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C1C52" w14:textId="567DDF7F" w:rsidR="00111C1E" w:rsidRPr="00D64D44" w:rsidRDefault="00111C1E" w:rsidP="00111C1E">
      <w:pPr>
        <w:pStyle w:val="aff8"/>
        <w:spacing w:before="0" w:line="360" w:lineRule="auto"/>
        <w:ind w:left="4536" w:firstLine="284"/>
        <w:rPr>
          <w:rFonts w:ascii="Times New Roman" w:hAnsi="Times New Roman"/>
          <w:sz w:val="28"/>
          <w:szCs w:val="28"/>
        </w:rPr>
      </w:pPr>
      <w:r w:rsidRPr="00D64D44">
        <w:rPr>
          <w:rFonts w:ascii="Times New Roman" w:hAnsi="Times New Roman"/>
          <w:sz w:val="28"/>
          <w:szCs w:val="28"/>
        </w:rPr>
        <w:t>ЗАТВЕРДЖЕНО</w:t>
      </w:r>
    </w:p>
    <w:p w14:paraId="09274525" w14:textId="6E56CD50" w:rsidR="00111C1E" w:rsidRDefault="00111C1E" w:rsidP="00111C1E">
      <w:pPr>
        <w:pStyle w:val="aff8"/>
        <w:spacing w:before="0" w:line="276" w:lineRule="auto"/>
        <w:ind w:left="4536" w:firstLine="284"/>
        <w:rPr>
          <w:rFonts w:ascii="Times New Roman" w:hAnsi="Times New Roman"/>
          <w:sz w:val="28"/>
          <w:szCs w:val="28"/>
        </w:rPr>
      </w:pPr>
      <w:proofErr w:type="spellStart"/>
      <w:r>
        <w:rPr>
          <w:rFonts w:ascii="Times New Roman" w:hAnsi="Times New Roman"/>
          <w:sz w:val="28"/>
          <w:szCs w:val="28"/>
          <w:lang w:val="ru-RU"/>
        </w:rPr>
        <w:t>Розпорядження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голови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обласно</w:t>
      </w:r>
      <w:proofErr w:type="spellEnd"/>
      <w:r>
        <w:rPr>
          <w:rFonts w:ascii="Times New Roman" w:hAnsi="Times New Roman"/>
          <w:sz w:val="28"/>
          <w:szCs w:val="28"/>
        </w:rPr>
        <w:t>ї</w:t>
      </w:r>
    </w:p>
    <w:p w14:paraId="42944E45" w14:textId="0E6632C8" w:rsidR="00111C1E" w:rsidRDefault="00111C1E" w:rsidP="00111C1E">
      <w:pPr>
        <w:pStyle w:val="aff8"/>
        <w:spacing w:before="0" w:line="276" w:lineRule="auto"/>
        <w:ind w:left="4536" w:firstLine="284"/>
        <w:rPr>
          <w:rFonts w:ascii="Times New Roman" w:hAnsi="Times New Roman"/>
          <w:sz w:val="28"/>
          <w:szCs w:val="28"/>
        </w:rPr>
      </w:pPr>
      <w:r>
        <w:rPr>
          <w:rFonts w:ascii="Times New Roman" w:hAnsi="Times New Roman"/>
          <w:sz w:val="28"/>
          <w:szCs w:val="28"/>
        </w:rPr>
        <w:t xml:space="preserve">держадміністрації – начальник обласної </w:t>
      </w:r>
    </w:p>
    <w:p w14:paraId="4E8B7EE3" w14:textId="444D4C8E" w:rsidR="00111C1E" w:rsidRPr="008B7493" w:rsidRDefault="00111C1E" w:rsidP="00111C1E">
      <w:pPr>
        <w:pStyle w:val="aff8"/>
        <w:spacing w:before="0" w:line="360" w:lineRule="auto"/>
        <w:ind w:left="4536" w:firstLine="284"/>
        <w:rPr>
          <w:rFonts w:ascii="Times New Roman" w:hAnsi="Times New Roman"/>
          <w:sz w:val="28"/>
          <w:szCs w:val="28"/>
        </w:rPr>
      </w:pPr>
      <w:r>
        <w:rPr>
          <w:rFonts w:ascii="Times New Roman" w:hAnsi="Times New Roman"/>
          <w:sz w:val="28"/>
          <w:szCs w:val="28"/>
        </w:rPr>
        <w:t>військово</w:t>
      </w:r>
      <w:r w:rsidRPr="008B7493">
        <w:rPr>
          <w:rFonts w:ascii="Times New Roman" w:hAnsi="Times New Roman"/>
          <w:sz w:val="28"/>
          <w:szCs w:val="28"/>
        </w:rPr>
        <w:t xml:space="preserve">ї адміністрації </w:t>
      </w:r>
    </w:p>
    <w:p w14:paraId="588FB1CA" w14:textId="1E435465" w:rsidR="00111C1E" w:rsidRPr="008B7493" w:rsidRDefault="00111C1E" w:rsidP="00111C1E">
      <w:pPr>
        <w:pStyle w:val="aff8"/>
        <w:spacing w:before="0" w:line="360" w:lineRule="auto"/>
        <w:ind w:left="4536" w:firstLine="284"/>
        <w:rPr>
          <w:rFonts w:ascii="Times New Roman" w:hAnsi="Times New Roman"/>
          <w:sz w:val="28"/>
          <w:szCs w:val="28"/>
        </w:rPr>
      </w:pPr>
      <w:r w:rsidRPr="008B7493">
        <w:rPr>
          <w:rFonts w:ascii="Times New Roman" w:hAnsi="Times New Roman"/>
          <w:sz w:val="28"/>
          <w:szCs w:val="28"/>
        </w:rPr>
        <w:t>_______________________ № ______</w:t>
      </w:r>
    </w:p>
    <w:p w14:paraId="2A5D82FC" w14:textId="4A536A14" w:rsidR="00871F25" w:rsidRDefault="00C70398" w:rsidP="00CA5BA4">
      <w:pPr>
        <w:pStyle w:val="40"/>
        <w:rPr>
          <w:color w:val="000000"/>
          <w:sz w:val="56"/>
          <w:szCs w:val="56"/>
        </w:rPr>
      </w:pPr>
      <w:r w:rsidRPr="00F7537B">
        <w:rPr>
          <w:noProof/>
        </w:rPr>
        <w:drawing>
          <wp:anchor distT="0" distB="0" distL="114300" distR="114300" simplePos="0" relativeHeight="251426816" behindDoc="0" locked="0" layoutInCell="1" allowOverlap="1" wp14:anchorId="779D3361" wp14:editId="13DF25E3">
            <wp:simplePos x="0" y="0"/>
            <wp:positionH relativeFrom="column">
              <wp:posOffset>3972560</wp:posOffset>
            </wp:positionH>
            <wp:positionV relativeFrom="paragraph">
              <wp:posOffset>13335</wp:posOffset>
            </wp:positionV>
            <wp:extent cx="2157655" cy="1123950"/>
            <wp:effectExtent l="0" t="0" r="0" b="0"/>
            <wp:wrapNone/>
            <wp:docPr id="49" name="Рисунок 49"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ÐÐ¾Ð²âÑÐ·Ð°Ð½Ðµ Ð·Ð¾Ð±ÑÐ°Ð¶ÐµÐ½Ð½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765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537B">
        <w:rPr>
          <w:noProof/>
        </w:rPr>
        <w:drawing>
          <wp:anchor distT="0" distB="0" distL="114300" distR="114300" simplePos="0" relativeHeight="251422720" behindDoc="0" locked="0" layoutInCell="1" allowOverlap="1" wp14:anchorId="3E96C7BA" wp14:editId="79FE03AF">
            <wp:simplePos x="0" y="0"/>
            <wp:positionH relativeFrom="column">
              <wp:posOffset>-613410</wp:posOffset>
            </wp:positionH>
            <wp:positionV relativeFrom="paragraph">
              <wp:posOffset>13335</wp:posOffset>
            </wp:positionV>
            <wp:extent cx="1228725" cy="1228725"/>
            <wp:effectExtent l="0" t="0" r="9525" b="9525"/>
            <wp:wrapNone/>
            <wp:docPr id="48" name="Рисунок 48" descr="Ð ÐµÐ·ÑÐ»ÑÑÐ°Ñ Ð¿Ð¾ÑÑÐºÑ Ð·Ð¾Ð±ÑÐ°Ð¶ÐµÐ½Ñ Ð·Ð° Ð·Ð°Ð¿Ð¸ÑÐ¾Ð¼ &quot;Ð³ÐµÑÐ± ÐÑÐ³Ð°Ð½ÑÑÐºÐ¾Ñ Ð¾Ð±Ð»Ð°Ñ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Ð ÐµÐ·ÑÐ»ÑÑÐ°Ñ Ð¿Ð¾ÑÑÐºÑ Ð·Ð¾Ð±ÑÐ°Ð¶ÐµÐ½Ñ Ð·Ð° Ð·Ð°Ð¿Ð¸ÑÐ¾Ð¼ &quot;Ð³ÐµÑÐ± ÐÑÐ³Ð°Ð½ÑÑÐºÐ¾Ñ Ð¾Ð±Ð»Ð°ÑÑÑ&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70824" w14:textId="1435A457" w:rsidR="00871F25" w:rsidRDefault="00871F25" w:rsidP="006460E2">
      <w:pPr>
        <w:spacing w:after="0" w:line="240" w:lineRule="auto"/>
        <w:ind w:left="175"/>
        <w:jc w:val="center"/>
        <w:rPr>
          <w:rFonts w:eastAsia="Times New Roman" w:cs="Times New Roman"/>
          <w:b/>
          <w:bCs/>
          <w:color w:val="000000"/>
          <w:sz w:val="56"/>
          <w:szCs w:val="56"/>
          <w:lang w:eastAsia="uk-UA"/>
        </w:rPr>
      </w:pPr>
    </w:p>
    <w:p w14:paraId="68EE4DEF" w14:textId="1930A9BC" w:rsidR="00111C1E" w:rsidRDefault="00111C1E" w:rsidP="006460E2">
      <w:pPr>
        <w:spacing w:after="0" w:line="240" w:lineRule="auto"/>
        <w:ind w:left="175"/>
        <w:jc w:val="center"/>
        <w:rPr>
          <w:rFonts w:eastAsia="Times New Roman" w:cs="Times New Roman"/>
          <w:b/>
          <w:bCs/>
          <w:color w:val="000000"/>
          <w:sz w:val="56"/>
          <w:szCs w:val="56"/>
          <w:lang w:eastAsia="uk-UA"/>
        </w:rPr>
      </w:pPr>
    </w:p>
    <w:p w14:paraId="7AEC57F3" w14:textId="57F7107E" w:rsidR="00111C1E" w:rsidRDefault="00111C1E" w:rsidP="006460E2">
      <w:pPr>
        <w:spacing w:after="0" w:line="240" w:lineRule="auto"/>
        <w:ind w:left="175"/>
        <w:jc w:val="center"/>
        <w:rPr>
          <w:rFonts w:eastAsia="Times New Roman" w:cs="Times New Roman"/>
          <w:b/>
          <w:bCs/>
          <w:color w:val="000000"/>
          <w:sz w:val="56"/>
          <w:szCs w:val="56"/>
          <w:lang w:eastAsia="uk-UA"/>
        </w:rPr>
      </w:pPr>
    </w:p>
    <w:p w14:paraId="3C409E7F" w14:textId="77777777" w:rsidR="00111C1E" w:rsidRPr="00D740CA" w:rsidRDefault="00111C1E" w:rsidP="006460E2">
      <w:pPr>
        <w:spacing w:after="0" w:line="240" w:lineRule="auto"/>
        <w:ind w:left="175"/>
        <w:jc w:val="center"/>
        <w:rPr>
          <w:rFonts w:eastAsia="Times New Roman" w:cs="Times New Roman"/>
          <w:b/>
          <w:bCs/>
          <w:color w:val="000000"/>
          <w:sz w:val="56"/>
          <w:szCs w:val="56"/>
          <w:lang w:eastAsia="uk-UA"/>
        </w:rPr>
      </w:pPr>
    </w:p>
    <w:p w14:paraId="5E4F5234" w14:textId="77777777" w:rsidR="00374FDE" w:rsidRPr="00D740CA" w:rsidRDefault="00374FDE" w:rsidP="006460E2">
      <w:pPr>
        <w:spacing w:after="0" w:line="240" w:lineRule="auto"/>
        <w:ind w:left="175"/>
        <w:jc w:val="center"/>
        <w:rPr>
          <w:rFonts w:eastAsia="Times New Roman" w:cs="Times New Roman"/>
          <w:b/>
          <w:bCs/>
          <w:color w:val="000000"/>
          <w:sz w:val="56"/>
          <w:szCs w:val="56"/>
          <w:lang w:eastAsia="uk-UA"/>
        </w:rPr>
      </w:pPr>
    </w:p>
    <w:p w14:paraId="24117C12" w14:textId="77777777" w:rsidR="00374FDE" w:rsidRPr="00D740CA" w:rsidRDefault="00374FDE" w:rsidP="006460E2">
      <w:pPr>
        <w:spacing w:after="0" w:line="240" w:lineRule="auto"/>
        <w:ind w:left="175"/>
        <w:jc w:val="center"/>
        <w:rPr>
          <w:rFonts w:eastAsia="Arial" w:cs="Times New Roman"/>
          <w:b/>
          <w:color w:val="538135" w:themeColor="accent6" w:themeShade="BF"/>
          <w:sz w:val="36"/>
          <w:szCs w:val="36"/>
          <w:lang w:eastAsia="uk-UA"/>
        </w:rPr>
      </w:pPr>
      <w:r w:rsidRPr="00D740CA">
        <w:rPr>
          <w:rFonts w:eastAsia="Arial" w:cs="Times New Roman"/>
          <w:b/>
          <w:color w:val="538135" w:themeColor="accent6" w:themeShade="BF"/>
          <w:sz w:val="36"/>
          <w:szCs w:val="36"/>
          <w:lang w:eastAsia="uk-UA"/>
        </w:rPr>
        <w:t xml:space="preserve">Стратегія розвитку </w:t>
      </w:r>
    </w:p>
    <w:p w14:paraId="4DD17696" w14:textId="1E787A46" w:rsidR="00374FDE" w:rsidRDefault="00374FDE" w:rsidP="006460E2">
      <w:pPr>
        <w:spacing w:after="0" w:line="240" w:lineRule="auto"/>
        <w:ind w:left="175"/>
        <w:jc w:val="center"/>
        <w:rPr>
          <w:rFonts w:eastAsia="Arial" w:cs="Times New Roman"/>
          <w:b/>
          <w:color w:val="538135" w:themeColor="accent6" w:themeShade="BF"/>
          <w:sz w:val="36"/>
          <w:szCs w:val="36"/>
          <w:lang w:eastAsia="uk-UA"/>
        </w:rPr>
      </w:pPr>
      <w:r w:rsidRPr="00D740CA">
        <w:rPr>
          <w:rFonts w:eastAsia="Arial" w:cs="Times New Roman"/>
          <w:b/>
          <w:color w:val="538135" w:themeColor="accent6" w:themeShade="BF"/>
          <w:sz w:val="36"/>
          <w:szCs w:val="36"/>
          <w:lang w:eastAsia="uk-UA"/>
        </w:rPr>
        <w:t xml:space="preserve">Луганської області на </w:t>
      </w:r>
      <w:r w:rsidR="00D740CA">
        <w:rPr>
          <w:rFonts w:eastAsia="Arial" w:cs="Times New Roman"/>
          <w:b/>
          <w:color w:val="538135" w:themeColor="accent6" w:themeShade="BF"/>
          <w:sz w:val="36"/>
          <w:szCs w:val="36"/>
          <w:lang w:eastAsia="uk-UA"/>
        </w:rPr>
        <w:t>2021 –</w:t>
      </w:r>
      <w:r w:rsidRPr="00D740CA">
        <w:rPr>
          <w:rFonts w:eastAsia="Arial" w:cs="Times New Roman"/>
          <w:b/>
          <w:color w:val="538135" w:themeColor="accent6" w:themeShade="BF"/>
          <w:sz w:val="36"/>
          <w:szCs w:val="36"/>
          <w:lang w:eastAsia="uk-UA"/>
        </w:rPr>
        <w:t xml:space="preserve"> 2027 рок</w:t>
      </w:r>
      <w:r w:rsidR="00D740CA">
        <w:rPr>
          <w:rFonts w:eastAsia="Arial" w:cs="Times New Roman"/>
          <w:b/>
          <w:color w:val="538135" w:themeColor="accent6" w:themeShade="BF"/>
          <w:sz w:val="36"/>
          <w:szCs w:val="36"/>
          <w:lang w:eastAsia="uk-UA"/>
        </w:rPr>
        <w:t>и</w:t>
      </w:r>
    </w:p>
    <w:p w14:paraId="0EF78C93" w14:textId="41B528E7" w:rsidR="00111C1E" w:rsidRPr="00111C1E" w:rsidRDefault="00111C1E" w:rsidP="006460E2">
      <w:pPr>
        <w:spacing w:after="0" w:line="240" w:lineRule="auto"/>
        <w:ind w:left="175"/>
        <w:jc w:val="center"/>
        <w:rPr>
          <w:rFonts w:eastAsia="Arial" w:cs="Times New Roman"/>
          <w:b/>
          <w:color w:val="538135" w:themeColor="accent6" w:themeShade="BF"/>
          <w:sz w:val="36"/>
          <w:szCs w:val="36"/>
          <w:lang w:eastAsia="uk-UA"/>
        </w:rPr>
      </w:pPr>
      <w:r>
        <w:rPr>
          <w:rFonts w:eastAsia="Arial" w:cs="Times New Roman"/>
          <w:b/>
          <w:color w:val="538135" w:themeColor="accent6" w:themeShade="BF"/>
          <w:sz w:val="36"/>
          <w:szCs w:val="36"/>
          <w:lang w:val="en-US" w:eastAsia="uk-UA"/>
        </w:rPr>
        <w:t>(</w:t>
      </w:r>
      <w:r>
        <w:rPr>
          <w:rFonts w:eastAsia="Arial" w:cs="Times New Roman"/>
          <w:b/>
          <w:color w:val="538135" w:themeColor="accent6" w:themeShade="BF"/>
          <w:sz w:val="36"/>
          <w:szCs w:val="36"/>
          <w:lang w:eastAsia="uk-UA"/>
        </w:rPr>
        <w:t>нова редакція)</w:t>
      </w:r>
    </w:p>
    <w:p w14:paraId="2723BE73" w14:textId="77777777" w:rsidR="001F336E" w:rsidRDefault="001F336E" w:rsidP="006460E2">
      <w:pPr>
        <w:spacing w:after="0" w:line="240" w:lineRule="auto"/>
        <w:jc w:val="center"/>
        <w:rPr>
          <w:rFonts w:eastAsia="Times New Roman" w:cs="Times New Roman"/>
          <w:color w:val="000000"/>
          <w:szCs w:val="28"/>
          <w:lang w:eastAsia="uk-UA"/>
        </w:rPr>
      </w:pPr>
    </w:p>
    <w:p w14:paraId="52724F15" w14:textId="77777777" w:rsidR="00C70398" w:rsidRDefault="00C70398" w:rsidP="006460E2">
      <w:pPr>
        <w:spacing w:after="0" w:line="240" w:lineRule="auto"/>
        <w:jc w:val="center"/>
        <w:rPr>
          <w:rFonts w:eastAsia="Times New Roman" w:cs="Times New Roman"/>
          <w:color w:val="000000"/>
          <w:szCs w:val="28"/>
          <w:lang w:eastAsia="uk-UA"/>
        </w:rPr>
      </w:pPr>
    </w:p>
    <w:p w14:paraId="0A757387" w14:textId="77777777" w:rsidR="00C70398" w:rsidRDefault="00C70398" w:rsidP="006460E2">
      <w:pPr>
        <w:spacing w:after="0" w:line="240" w:lineRule="auto"/>
        <w:jc w:val="center"/>
        <w:rPr>
          <w:rFonts w:eastAsia="Times New Roman" w:cs="Times New Roman"/>
          <w:color w:val="000000"/>
          <w:szCs w:val="28"/>
          <w:lang w:eastAsia="uk-UA"/>
        </w:rPr>
      </w:pPr>
    </w:p>
    <w:p w14:paraId="6CC9D53D" w14:textId="77777777" w:rsidR="00C70398" w:rsidRDefault="00C70398" w:rsidP="006460E2">
      <w:pPr>
        <w:spacing w:after="0" w:line="240" w:lineRule="auto"/>
        <w:jc w:val="center"/>
        <w:rPr>
          <w:rFonts w:eastAsia="Times New Roman" w:cs="Times New Roman"/>
          <w:color w:val="000000"/>
          <w:szCs w:val="28"/>
          <w:lang w:eastAsia="uk-UA"/>
        </w:rPr>
      </w:pPr>
    </w:p>
    <w:p w14:paraId="10F82C66" w14:textId="77777777" w:rsidR="00C70398" w:rsidRDefault="00C70398" w:rsidP="006460E2">
      <w:pPr>
        <w:spacing w:after="0" w:line="240" w:lineRule="auto"/>
        <w:jc w:val="center"/>
        <w:rPr>
          <w:rFonts w:eastAsia="Times New Roman" w:cs="Times New Roman"/>
          <w:color w:val="000000"/>
          <w:szCs w:val="28"/>
          <w:lang w:eastAsia="uk-UA"/>
        </w:rPr>
      </w:pPr>
    </w:p>
    <w:p w14:paraId="15F67892" w14:textId="77777777" w:rsidR="00C70398" w:rsidRDefault="00C70398" w:rsidP="006460E2">
      <w:pPr>
        <w:spacing w:after="0" w:line="240" w:lineRule="auto"/>
        <w:jc w:val="center"/>
        <w:rPr>
          <w:rFonts w:eastAsia="Times New Roman" w:cs="Times New Roman"/>
          <w:color w:val="000000"/>
          <w:szCs w:val="28"/>
          <w:lang w:eastAsia="uk-UA"/>
        </w:rPr>
      </w:pPr>
    </w:p>
    <w:p w14:paraId="6C60804A" w14:textId="77777777" w:rsidR="00C70398" w:rsidRDefault="00C70398" w:rsidP="006460E2">
      <w:pPr>
        <w:spacing w:after="0" w:line="240" w:lineRule="auto"/>
        <w:jc w:val="center"/>
        <w:rPr>
          <w:rFonts w:eastAsia="Times New Roman" w:cs="Times New Roman"/>
          <w:color w:val="000000"/>
          <w:szCs w:val="28"/>
          <w:lang w:eastAsia="uk-UA"/>
        </w:rPr>
      </w:pPr>
    </w:p>
    <w:p w14:paraId="5AD58BE1" w14:textId="77777777" w:rsidR="00C70398" w:rsidRDefault="00C70398" w:rsidP="006460E2">
      <w:pPr>
        <w:spacing w:after="0" w:line="240" w:lineRule="auto"/>
        <w:jc w:val="center"/>
        <w:rPr>
          <w:rFonts w:eastAsia="Times New Roman" w:cs="Times New Roman"/>
          <w:color w:val="000000"/>
          <w:szCs w:val="28"/>
          <w:lang w:eastAsia="uk-UA"/>
        </w:rPr>
      </w:pPr>
    </w:p>
    <w:p w14:paraId="25D95210" w14:textId="77777777" w:rsidR="00C70398" w:rsidRDefault="00C70398" w:rsidP="006460E2">
      <w:pPr>
        <w:spacing w:after="0" w:line="240" w:lineRule="auto"/>
        <w:jc w:val="center"/>
        <w:rPr>
          <w:rFonts w:eastAsia="Times New Roman" w:cs="Times New Roman"/>
          <w:color w:val="000000"/>
          <w:szCs w:val="28"/>
          <w:lang w:eastAsia="uk-UA"/>
        </w:rPr>
      </w:pPr>
    </w:p>
    <w:p w14:paraId="35A086EE" w14:textId="77777777" w:rsidR="00C70398" w:rsidRDefault="00C70398" w:rsidP="006460E2">
      <w:pPr>
        <w:spacing w:after="0" w:line="240" w:lineRule="auto"/>
        <w:jc w:val="center"/>
        <w:rPr>
          <w:rFonts w:eastAsia="Times New Roman" w:cs="Times New Roman"/>
          <w:color w:val="000000"/>
          <w:szCs w:val="28"/>
          <w:lang w:eastAsia="uk-UA"/>
        </w:rPr>
      </w:pPr>
    </w:p>
    <w:p w14:paraId="0CA35B98" w14:textId="77777777" w:rsidR="00C70398" w:rsidRDefault="00C70398" w:rsidP="006460E2">
      <w:pPr>
        <w:spacing w:after="0" w:line="240" w:lineRule="auto"/>
        <w:jc w:val="center"/>
        <w:rPr>
          <w:rFonts w:eastAsia="Times New Roman" w:cs="Times New Roman"/>
          <w:color w:val="000000"/>
          <w:szCs w:val="28"/>
          <w:lang w:eastAsia="uk-UA"/>
        </w:rPr>
      </w:pPr>
    </w:p>
    <w:p w14:paraId="29F97C69" w14:textId="77777777" w:rsidR="00C70398" w:rsidRDefault="00C70398" w:rsidP="006460E2">
      <w:pPr>
        <w:spacing w:after="0" w:line="240" w:lineRule="auto"/>
        <w:jc w:val="center"/>
        <w:rPr>
          <w:rFonts w:eastAsia="Times New Roman" w:cs="Times New Roman"/>
          <w:color w:val="000000"/>
          <w:szCs w:val="28"/>
          <w:lang w:eastAsia="uk-UA"/>
        </w:rPr>
      </w:pPr>
    </w:p>
    <w:p w14:paraId="560EFBC5" w14:textId="77777777" w:rsidR="00C70398" w:rsidRDefault="00C70398" w:rsidP="006460E2">
      <w:pPr>
        <w:spacing w:after="0" w:line="240" w:lineRule="auto"/>
        <w:jc w:val="center"/>
        <w:rPr>
          <w:rFonts w:eastAsia="Times New Roman" w:cs="Times New Roman"/>
          <w:color w:val="000000"/>
          <w:szCs w:val="28"/>
          <w:lang w:eastAsia="uk-UA"/>
        </w:rPr>
      </w:pPr>
    </w:p>
    <w:p w14:paraId="13E2C81F" w14:textId="77777777" w:rsidR="00C70398" w:rsidRDefault="00C70398" w:rsidP="006460E2">
      <w:pPr>
        <w:spacing w:after="0" w:line="240" w:lineRule="auto"/>
        <w:jc w:val="center"/>
        <w:rPr>
          <w:rFonts w:eastAsia="Times New Roman" w:cs="Times New Roman"/>
          <w:color w:val="000000"/>
          <w:szCs w:val="28"/>
          <w:lang w:eastAsia="uk-UA"/>
        </w:rPr>
      </w:pPr>
    </w:p>
    <w:p w14:paraId="12E5E1E2" w14:textId="77777777" w:rsidR="00C70398" w:rsidRDefault="00C70398" w:rsidP="006460E2">
      <w:pPr>
        <w:spacing w:after="0" w:line="240" w:lineRule="auto"/>
        <w:jc w:val="center"/>
        <w:rPr>
          <w:rFonts w:eastAsia="Times New Roman" w:cs="Times New Roman"/>
          <w:color w:val="000000"/>
          <w:szCs w:val="28"/>
          <w:lang w:eastAsia="uk-UA"/>
        </w:rPr>
      </w:pPr>
    </w:p>
    <w:p w14:paraId="527046F4" w14:textId="77777777" w:rsidR="00C70398" w:rsidRDefault="00C70398" w:rsidP="006460E2">
      <w:pPr>
        <w:spacing w:after="0" w:line="240" w:lineRule="auto"/>
        <w:jc w:val="center"/>
        <w:rPr>
          <w:rFonts w:eastAsia="Times New Roman" w:cs="Times New Roman"/>
          <w:color w:val="000000"/>
          <w:szCs w:val="28"/>
          <w:lang w:eastAsia="uk-UA"/>
        </w:rPr>
      </w:pPr>
    </w:p>
    <w:p w14:paraId="145E5758" w14:textId="77777777" w:rsidR="00C70398" w:rsidRDefault="00C70398" w:rsidP="006460E2">
      <w:pPr>
        <w:spacing w:after="0" w:line="240" w:lineRule="auto"/>
        <w:jc w:val="center"/>
        <w:rPr>
          <w:rFonts w:eastAsia="Times New Roman" w:cs="Times New Roman"/>
          <w:color w:val="000000"/>
          <w:szCs w:val="28"/>
          <w:lang w:eastAsia="uk-UA"/>
        </w:rPr>
      </w:pPr>
    </w:p>
    <w:p w14:paraId="5C646078" w14:textId="10B7D2A8" w:rsidR="00C70398" w:rsidRDefault="00C70398" w:rsidP="006460E2">
      <w:pPr>
        <w:spacing w:after="0" w:line="240" w:lineRule="auto"/>
        <w:jc w:val="center"/>
        <w:rPr>
          <w:rFonts w:eastAsia="Times New Roman" w:cs="Times New Roman"/>
          <w:color w:val="000000"/>
          <w:szCs w:val="28"/>
          <w:lang w:eastAsia="uk-UA"/>
        </w:rPr>
      </w:pPr>
    </w:p>
    <w:p w14:paraId="77191FB7" w14:textId="77777777" w:rsidR="00103B48" w:rsidRDefault="00103B48" w:rsidP="006460E2">
      <w:pPr>
        <w:spacing w:after="0" w:line="240" w:lineRule="auto"/>
        <w:jc w:val="center"/>
        <w:rPr>
          <w:rFonts w:eastAsia="Times New Roman" w:cs="Times New Roman"/>
          <w:color w:val="000000"/>
          <w:szCs w:val="28"/>
          <w:lang w:eastAsia="uk-UA"/>
        </w:rPr>
      </w:pPr>
    </w:p>
    <w:p w14:paraId="563533ED" w14:textId="5215FC17" w:rsidR="00111C1E" w:rsidRDefault="00C70398" w:rsidP="00111C1E">
      <w:pPr>
        <w:spacing w:after="0" w:line="240" w:lineRule="auto"/>
        <w:jc w:val="center"/>
        <w:rPr>
          <w:rFonts w:eastAsia="Times New Roman" w:cs="Times New Roman"/>
          <w:color w:val="000000"/>
          <w:szCs w:val="28"/>
          <w:lang w:eastAsia="uk-UA"/>
        </w:rPr>
      </w:pPr>
      <w:r>
        <w:rPr>
          <w:rFonts w:eastAsia="Times New Roman" w:cs="Times New Roman"/>
          <w:color w:val="000000"/>
          <w:szCs w:val="28"/>
          <w:lang w:eastAsia="uk-UA"/>
        </w:rPr>
        <w:t>2025</w:t>
      </w:r>
      <w:r w:rsidR="00111C1E">
        <w:rPr>
          <w:rFonts w:eastAsia="Times New Roman" w:cs="Times New Roman"/>
          <w:color w:val="000000"/>
          <w:szCs w:val="28"/>
          <w:lang w:eastAsia="uk-UA"/>
        </w:rPr>
        <w:br w:type="page"/>
      </w:r>
    </w:p>
    <w:p w14:paraId="6686DA74" w14:textId="2D3C8324"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Cs w:val="28"/>
          <w:lang w:eastAsia="uk-UA"/>
        </w:rPr>
        <w:lastRenderedPageBreak/>
        <w:t>ЗМІСТ</w:t>
      </w:r>
    </w:p>
    <w:sdt>
      <w:sdtPr>
        <w:id w:val="810685085"/>
        <w:docPartObj>
          <w:docPartGallery w:val="Table of Contents"/>
          <w:docPartUnique/>
        </w:docPartObj>
      </w:sdtPr>
      <w:sdtEndPr>
        <w:rPr>
          <w:rFonts w:cs="Times New Roman"/>
          <w:b/>
          <w:bCs/>
        </w:rPr>
      </w:sdtEndPr>
      <w:sdtContent>
        <w:p w14:paraId="1533E12B" w14:textId="5F9F12D0" w:rsidR="00A8298D" w:rsidRDefault="009E2C6F">
          <w:pPr>
            <w:pStyle w:val="12"/>
            <w:rPr>
              <w:rFonts w:asciiTheme="minorHAnsi" w:eastAsiaTheme="minorEastAsia" w:hAnsiTheme="minorHAnsi" w:cstheme="minorBidi"/>
              <w:noProof/>
              <w:sz w:val="22"/>
              <w:lang w:eastAsia="uk-UA"/>
            </w:rPr>
          </w:pPr>
          <w:r w:rsidRPr="00597D8B">
            <w:fldChar w:fldCharType="begin"/>
          </w:r>
          <w:r w:rsidRPr="00597D8B">
            <w:instrText xml:space="preserve"> TOC \o "1-3" \h \z \u </w:instrText>
          </w:r>
          <w:r w:rsidRPr="00597D8B">
            <w:fldChar w:fldCharType="separate"/>
          </w:r>
          <w:hyperlink w:anchor="_Toc219468785" w:history="1">
            <w:r w:rsidR="00A8298D" w:rsidRPr="001A09E1">
              <w:rPr>
                <w:rStyle w:val="a5"/>
                <w:noProof/>
              </w:rPr>
              <w:t>Вступ</w:t>
            </w:r>
            <w:r w:rsidR="00A8298D">
              <w:rPr>
                <w:noProof/>
                <w:webHidden/>
              </w:rPr>
              <w:tab/>
            </w:r>
            <w:r w:rsidR="00111C1E">
              <w:rPr>
                <w:noProof/>
                <w:webHidden/>
              </w:rPr>
              <w:tab/>
            </w:r>
            <w:r w:rsidR="00111C1E">
              <w:rPr>
                <w:noProof/>
                <w:webHidden/>
              </w:rPr>
              <w:tab/>
            </w:r>
            <w:r w:rsidR="00A8298D">
              <w:rPr>
                <w:noProof/>
                <w:webHidden/>
              </w:rPr>
              <w:fldChar w:fldCharType="begin"/>
            </w:r>
            <w:r w:rsidR="00A8298D">
              <w:rPr>
                <w:noProof/>
                <w:webHidden/>
              </w:rPr>
              <w:instrText xml:space="preserve"> PAGEREF _Toc219468785 \h </w:instrText>
            </w:r>
            <w:r w:rsidR="00A8298D">
              <w:rPr>
                <w:noProof/>
                <w:webHidden/>
              </w:rPr>
            </w:r>
            <w:r w:rsidR="00A8298D">
              <w:rPr>
                <w:noProof/>
                <w:webHidden/>
              </w:rPr>
              <w:fldChar w:fldCharType="separate"/>
            </w:r>
            <w:r w:rsidR="00407CC7">
              <w:rPr>
                <w:noProof/>
                <w:webHidden/>
              </w:rPr>
              <w:t>8</w:t>
            </w:r>
            <w:r w:rsidR="00A8298D">
              <w:rPr>
                <w:noProof/>
                <w:webHidden/>
              </w:rPr>
              <w:fldChar w:fldCharType="end"/>
            </w:r>
          </w:hyperlink>
        </w:p>
        <w:p w14:paraId="0251D85C" w14:textId="7945C334" w:rsidR="00A8298D" w:rsidRDefault="00E92D53">
          <w:pPr>
            <w:pStyle w:val="12"/>
            <w:rPr>
              <w:rFonts w:asciiTheme="minorHAnsi" w:eastAsiaTheme="minorEastAsia" w:hAnsiTheme="minorHAnsi" w:cstheme="minorBidi"/>
              <w:noProof/>
              <w:sz w:val="22"/>
              <w:lang w:eastAsia="uk-UA"/>
            </w:rPr>
          </w:pPr>
          <w:hyperlink w:anchor="_Toc219468786" w:history="1">
            <w:r w:rsidR="00A8298D" w:rsidRPr="001A09E1">
              <w:rPr>
                <w:rStyle w:val="a5"/>
                <w:noProof/>
              </w:rPr>
              <w:t>Розділ І. ОПИС ОСНОВНИХ ТЕНДЕНЦІЙ ТА ПРОБЛЕМ СОЦІАЛЬНО-ЕКОНОМІЧНОГО РОЗВИТКУ ЛУГАНСЬКОЇ ОБЛАСТІ</w:t>
            </w:r>
            <w:r w:rsidR="00A8298D">
              <w:rPr>
                <w:noProof/>
                <w:webHidden/>
              </w:rPr>
              <w:tab/>
            </w:r>
            <w:r w:rsidR="00A8298D">
              <w:rPr>
                <w:noProof/>
                <w:webHidden/>
              </w:rPr>
              <w:fldChar w:fldCharType="begin"/>
            </w:r>
            <w:r w:rsidR="00A8298D">
              <w:rPr>
                <w:noProof/>
                <w:webHidden/>
              </w:rPr>
              <w:instrText xml:space="preserve"> PAGEREF _Toc219468786 \h </w:instrText>
            </w:r>
            <w:r w:rsidR="00A8298D">
              <w:rPr>
                <w:noProof/>
                <w:webHidden/>
              </w:rPr>
            </w:r>
            <w:r w:rsidR="00A8298D">
              <w:rPr>
                <w:noProof/>
                <w:webHidden/>
              </w:rPr>
              <w:fldChar w:fldCharType="separate"/>
            </w:r>
            <w:r w:rsidR="00407CC7">
              <w:rPr>
                <w:noProof/>
                <w:webHidden/>
              </w:rPr>
              <w:t>11</w:t>
            </w:r>
            <w:r w:rsidR="00A8298D">
              <w:rPr>
                <w:noProof/>
                <w:webHidden/>
              </w:rPr>
              <w:fldChar w:fldCharType="end"/>
            </w:r>
          </w:hyperlink>
        </w:p>
        <w:p w14:paraId="18E5FB92" w14:textId="39F0ED55" w:rsidR="00A8298D" w:rsidRDefault="00E92D53">
          <w:pPr>
            <w:pStyle w:val="12"/>
            <w:rPr>
              <w:rFonts w:asciiTheme="minorHAnsi" w:eastAsiaTheme="minorEastAsia" w:hAnsiTheme="minorHAnsi" w:cstheme="minorBidi"/>
              <w:noProof/>
              <w:sz w:val="22"/>
              <w:lang w:eastAsia="uk-UA"/>
            </w:rPr>
          </w:pPr>
          <w:hyperlink w:anchor="_Toc219468787" w:history="1">
            <w:r w:rsidR="00A8298D" w:rsidRPr="001A09E1">
              <w:rPr>
                <w:rStyle w:val="a5"/>
                <w:noProof/>
              </w:rPr>
              <w:t>1.</w:t>
            </w:r>
            <w:r w:rsidR="00A8298D">
              <w:rPr>
                <w:rFonts w:asciiTheme="minorHAnsi" w:eastAsiaTheme="minorEastAsia" w:hAnsiTheme="minorHAnsi" w:cstheme="minorBidi"/>
                <w:noProof/>
                <w:sz w:val="22"/>
                <w:lang w:eastAsia="uk-UA"/>
              </w:rPr>
              <w:tab/>
            </w:r>
            <w:r w:rsidR="00A8298D" w:rsidRPr="001A09E1">
              <w:rPr>
                <w:rStyle w:val="a5"/>
                <w:noProof/>
              </w:rPr>
              <w:t>Загальна  характеристика Луганської області</w:t>
            </w:r>
            <w:r w:rsidR="00A8298D">
              <w:rPr>
                <w:noProof/>
                <w:webHidden/>
              </w:rPr>
              <w:tab/>
            </w:r>
            <w:r w:rsidR="00A8298D">
              <w:rPr>
                <w:noProof/>
                <w:webHidden/>
              </w:rPr>
              <w:fldChar w:fldCharType="begin"/>
            </w:r>
            <w:r w:rsidR="00A8298D">
              <w:rPr>
                <w:noProof/>
                <w:webHidden/>
              </w:rPr>
              <w:instrText xml:space="preserve"> PAGEREF _Toc219468787 \h </w:instrText>
            </w:r>
            <w:r w:rsidR="00A8298D">
              <w:rPr>
                <w:noProof/>
                <w:webHidden/>
              </w:rPr>
            </w:r>
            <w:r w:rsidR="00A8298D">
              <w:rPr>
                <w:noProof/>
                <w:webHidden/>
              </w:rPr>
              <w:fldChar w:fldCharType="separate"/>
            </w:r>
            <w:r w:rsidR="00407CC7">
              <w:rPr>
                <w:noProof/>
                <w:webHidden/>
              </w:rPr>
              <w:t>12</w:t>
            </w:r>
            <w:r w:rsidR="00A8298D">
              <w:rPr>
                <w:noProof/>
                <w:webHidden/>
              </w:rPr>
              <w:fldChar w:fldCharType="end"/>
            </w:r>
          </w:hyperlink>
        </w:p>
        <w:p w14:paraId="49F0C1B8" w14:textId="70848FE2" w:rsidR="00A8298D" w:rsidRDefault="00E92D53">
          <w:pPr>
            <w:pStyle w:val="22"/>
            <w:rPr>
              <w:rFonts w:asciiTheme="minorHAnsi" w:eastAsiaTheme="minorEastAsia" w:hAnsiTheme="minorHAnsi" w:cstheme="minorBidi"/>
              <w:noProof/>
              <w:sz w:val="22"/>
              <w:lang w:eastAsia="uk-UA"/>
            </w:rPr>
          </w:pPr>
          <w:hyperlink w:anchor="_Toc219468788" w:history="1">
            <w:r w:rsidR="00A8298D" w:rsidRPr="001A09E1">
              <w:rPr>
                <w:rStyle w:val="a5"/>
                <w:noProof/>
              </w:rPr>
              <w:t>1.1.</w:t>
            </w:r>
            <w:r w:rsidR="00A8298D">
              <w:rPr>
                <w:rFonts w:asciiTheme="minorHAnsi" w:eastAsiaTheme="minorEastAsia" w:hAnsiTheme="minorHAnsi" w:cstheme="minorBidi"/>
                <w:noProof/>
                <w:sz w:val="22"/>
                <w:lang w:eastAsia="uk-UA"/>
              </w:rPr>
              <w:tab/>
            </w:r>
            <w:r w:rsidR="00A8298D" w:rsidRPr="001A09E1">
              <w:rPr>
                <w:rStyle w:val="a5"/>
                <w:noProof/>
              </w:rPr>
              <w:t>Географічні характеристики та топографічний профіль</w:t>
            </w:r>
            <w:r w:rsidR="00A8298D">
              <w:rPr>
                <w:noProof/>
                <w:webHidden/>
              </w:rPr>
              <w:tab/>
            </w:r>
            <w:r w:rsidR="00A8298D">
              <w:rPr>
                <w:noProof/>
                <w:webHidden/>
              </w:rPr>
              <w:fldChar w:fldCharType="begin"/>
            </w:r>
            <w:r w:rsidR="00A8298D">
              <w:rPr>
                <w:noProof/>
                <w:webHidden/>
              </w:rPr>
              <w:instrText xml:space="preserve"> PAGEREF _Toc219468788 \h </w:instrText>
            </w:r>
            <w:r w:rsidR="00A8298D">
              <w:rPr>
                <w:noProof/>
                <w:webHidden/>
              </w:rPr>
            </w:r>
            <w:r w:rsidR="00A8298D">
              <w:rPr>
                <w:noProof/>
                <w:webHidden/>
              </w:rPr>
              <w:fldChar w:fldCharType="separate"/>
            </w:r>
            <w:r w:rsidR="00407CC7">
              <w:rPr>
                <w:noProof/>
                <w:webHidden/>
              </w:rPr>
              <w:t>12</w:t>
            </w:r>
            <w:r w:rsidR="00A8298D">
              <w:rPr>
                <w:noProof/>
                <w:webHidden/>
              </w:rPr>
              <w:fldChar w:fldCharType="end"/>
            </w:r>
          </w:hyperlink>
        </w:p>
        <w:p w14:paraId="34448ABC" w14:textId="54BAC61A" w:rsidR="00A8298D" w:rsidRDefault="00E92D53">
          <w:pPr>
            <w:pStyle w:val="22"/>
            <w:rPr>
              <w:rFonts w:asciiTheme="minorHAnsi" w:eastAsiaTheme="minorEastAsia" w:hAnsiTheme="minorHAnsi" w:cstheme="minorBidi"/>
              <w:noProof/>
              <w:sz w:val="22"/>
              <w:lang w:eastAsia="uk-UA"/>
            </w:rPr>
          </w:pPr>
          <w:hyperlink w:anchor="_Toc219468789" w:history="1">
            <w:r w:rsidR="00A8298D" w:rsidRPr="001A09E1">
              <w:rPr>
                <w:rStyle w:val="a5"/>
                <w:noProof/>
              </w:rPr>
              <w:t>1.2.</w:t>
            </w:r>
            <w:r w:rsidR="00A8298D">
              <w:rPr>
                <w:rFonts w:asciiTheme="minorHAnsi" w:eastAsiaTheme="minorEastAsia" w:hAnsiTheme="minorHAnsi" w:cstheme="minorBidi"/>
                <w:noProof/>
                <w:sz w:val="22"/>
                <w:lang w:eastAsia="uk-UA"/>
              </w:rPr>
              <w:tab/>
            </w:r>
            <w:r w:rsidR="00A8298D" w:rsidRPr="001A09E1">
              <w:rPr>
                <w:rStyle w:val="a5"/>
                <w:noProof/>
              </w:rPr>
              <w:t>Адміністративно-територіальний устрій</w:t>
            </w:r>
            <w:r w:rsidR="00A8298D">
              <w:rPr>
                <w:noProof/>
                <w:webHidden/>
              </w:rPr>
              <w:tab/>
            </w:r>
            <w:r w:rsidR="00A8298D">
              <w:rPr>
                <w:noProof/>
                <w:webHidden/>
              </w:rPr>
              <w:fldChar w:fldCharType="begin"/>
            </w:r>
            <w:r w:rsidR="00A8298D">
              <w:rPr>
                <w:noProof/>
                <w:webHidden/>
              </w:rPr>
              <w:instrText xml:space="preserve"> PAGEREF _Toc219468789 \h </w:instrText>
            </w:r>
            <w:r w:rsidR="00A8298D">
              <w:rPr>
                <w:noProof/>
                <w:webHidden/>
              </w:rPr>
            </w:r>
            <w:r w:rsidR="00A8298D">
              <w:rPr>
                <w:noProof/>
                <w:webHidden/>
              </w:rPr>
              <w:fldChar w:fldCharType="separate"/>
            </w:r>
            <w:r w:rsidR="00407CC7">
              <w:rPr>
                <w:noProof/>
                <w:webHidden/>
              </w:rPr>
              <w:t>12</w:t>
            </w:r>
            <w:r w:rsidR="00A8298D">
              <w:rPr>
                <w:noProof/>
                <w:webHidden/>
              </w:rPr>
              <w:fldChar w:fldCharType="end"/>
            </w:r>
          </w:hyperlink>
        </w:p>
        <w:p w14:paraId="448B0E6F" w14:textId="1306E7ED" w:rsidR="00A8298D" w:rsidRDefault="00E92D53">
          <w:pPr>
            <w:pStyle w:val="22"/>
            <w:rPr>
              <w:rFonts w:asciiTheme="minorHAnsi" w:eastAsiaTheme="minorEastAsia" w:hAnsiTheme="minorHAnsi" w:cstheme="minorBidi"/>
              <w:noProof/>
              <w:sz w:val="22"/>
              <w:lang w:eastAsia="uk-UA"/>
            </w:rPr>
          </w:pPr>
          <w:hyperlink w:anchor="_Toc219468790" w:history="1">
            <w:r w:rsidR="00A8298D" w:rsidRPr="001A09E1">
              <w:rPr>
                <w:rStyle w:val="a5"/>
                <w:noProof/>
              </w:rPr>
              <w:t>1.3.</w:t>
            </w:r>
            <w:r w:rsidR="00A8298D">
              <w:rPr>
                <w:rFonts w:asciiTheme="minorHAnsi" w:eastAsiaTheme="minorEastAsia" w:hAnsiTheme="minorHAnsi" w:cstheme="minorBidi"/>
                <w:noProof/>
                <w:sz w:val="22"/>
                <w:lang w:eastAsia="uk-UA"/>
              </w:rPr>
              <w:tab/>
            </w:r>
            <w:r w:rsidR="00A8298D" w:rsidRPr="001A09E1">
              <w:rPr>
                <w:rStyle w:val="a5"/>
                <w:noProof/>
              </w:rPr>
              <w:t>Тип регіону</w:t>
            </w:r>
            <w:r w:rsidR="00A8298D">
              <w:rPr>
                <w:noProof/>
                <w:webHidden/>
              </w:rPr>
              <w:tab/>
            </w:r>
            <w:r w:rsidR="00A8298D">
              <w:rPr>
                <w:noProof/>
                <w:webHidden/>
              </w:rPr>
              <w:fldChar w:fldCharType="begin"/>
            </w:r>
            <w:r w:rsidR="00A8298D">
              <w:rPr>
                <w:noProof/>
                <w:webHidden/>
              </w:rPr>
              <w:instrText xml:space="preserve"> PAGEREF _Toc219468790 \h </w:instrText>
            </w:r>
            <w:r w:rsidR="00A8298D">
              <w:rPr>
                <w:noProof/>
                <w:webHidden/>
              </w:rPr>
            </w:r>
            <w:r w:rsidR="00A8298D">
              <w:rPr>
                <w:noProof/>
                <w:webHidden/>
              </w:rPr>
              <w:fldChar w:fldCharType="separate"/>
            </w:r>
            <w:r w:rsidR="00407CC7">
              <w:rPr>
                <w:noProof/>
                <w:webHidden/>
              </w:rPr>
              <w:t>17</w:t>
            </w:r>
            <w:r w:rsidR="00A8298D">
              <w:rPr>
                <w:noProof/>
                <w:webHidden/>
              </w:rPr>
              <w:fldChar w:fldCharType="end"/>
            </w:r>
          </w:hyperlink>
        </w:p>
        <w:p w14:paraId="25B5A4BF" w14:textId="05AD543E" w:rsidR="00A8298D" w:rsidRDefault="00E92D53">
          <w:pPr>
            <w:pStyle w:val="22"/>
            <w:rPr>
              <w:rFonts w:asciiTheme="minorHAnsi" w:eastAsiaTheme="minorEastAsia" w:hAnsiTheme="minorHAnsi" w:cstheme="minorBidi"/>
              <w:noProof/>
              <w:sz w:val="22"/>
              <w:lang w:eastAsia="uk-UA"/>
            </w:rPr>
          </w:pPr>
          <w:hyperlink w:anchor="_Toc219468791" w:history="1">
            <w:r w:rsidR="00A8298D" w:rsidRPr="001A09E1">
              <w:rPr>
                <w:rStyle w:val="a5"/>
                <w:noProof/>
              </w:rPr>
              <w:t>1.4.</w:t>
            </w:r>
            <w:r w:rsidR="00A8298D">
              <w:rPr>
                <w:rFonts w:asciiTheme="minorHAnsi" w:eastAsiaTheme="minorEastAsia" w:hAnsiTheme="minorHAnsi" w:cstheme="minorBidi"/>
                <w:noProof/>
                <w:sz w:val="22"/>
                <w:lang w:eastAsia="uk-UA"/>
              </w:rPr>
              <w:tab/>
            </w:r>
            <w:r w:rsidR="00A8298D" w:rsidRPr="001A09E1">
              <w:rPr>
                <w:rStyle w:val="a5"/>
                <w:noProof/>
              </w:rPr>
              <w:t>Міжнародні зв’язки і транскордонне співробітництво</w:t>
            </w:r>
            <w:r w:rsidR="00A8298D">
              <w:rPr>
                <w:noProof/>
                <w:webHidden/>
              </w:rPr>
              <w:tab/>
            </w:r>
            <w:r w:rsidR="00A8298D">
              <w:rPr>
                <w:noProof/>
                <w:webHidden/>
              </w:rPr>
              <w:fldChar w:fldCharType="begin"/>
            </w:r>
            <w:r w:rsidR="00A8298D">
              <w:rPr>
                <w:noProof/>
                <w:webHidden/>
              </w:rPr>
              <w:instrText xml:space="preserve"> PAGEREF _Toc219468791 \h </w:instrText>
            </w:r>
            <w:r w:rsidR="00A8298D">
              <w:rPr>
                <w:noProof/>
                <w:webHidden/>
              </w:rPr>
            </w:r>
            <w:r w:rsidR="00A8298D">
              <w:rPr>
                <w:noProof/>
                <w:webHidden/>
              </w:rPr>
              <w:fldChar w:fldCharType="separate"/>
            </w:r>
            <w:r w:rsidR="00407CC7">
              <w:rPr>
                <w:noProof/>
                <w:webHidden/>
              </w:rPr>
              <w:t>20</w:t>
            </w:r>
            <w:r w:rsidR="00A8298D">
              <w:rPr>
                <w:noProof/>
                <w:webHidden/>
              </w:rPr>
              <w:fldChar w:fldCharType="end"/>
            </w:r>
          </w:hyperlink>
        </w:p>
        <w:p w14:paraId="447E06DB" w14:textId="4D96EEA5" w:rsidR="00A8298D" w:rsidRDefault="00E92D53">
          <w:pPr>
            <w:pStyle w:val="22"/>
            <w:rPr>
              <w:rFonts w:asciiTheme="minorHAnsi" w:eastAsiaTheme="minorEastAsia" w:hAnsiTheme="minorHAnsi" w:cstheme="minorBidi"/>
              <w:noProof/>
              <w:sz w:val="22"/>
              <w:lang w:eastAsia="uk-UA"/>
            </w:rPr>
          </w:pPr>
          <w:hyperlink w:anchor="_Toc219468792" w:history="1">
            <w:r w:rsidR="00A8298D" w:rsidRPr="001A09E1">
              <w:rPr>
                <w:rStyle w:val="a5"/>
                <w:noProof/>
              </w:rPr>
              <w:t>1.5.</w:t>
            </w:r>
            <w:r w:rsidR="00A8298D">
              <w:rPr>
                <w:rFonts w:asciiTheme="minorHAnsi" w:eastAsiaTheme="minorEastAsia" w:hAnsiTheme="minorHAnsi" w:cstheme="minorBidi"/>
                <w:noProof/>
                <w:sz w:val="22"/>
                <w:lang w:eastAsia="uk-UA"/>
              </w:rPr>
              <w:tab/>
            </w:r>
            <w:r w:rsidR="00A8298D" w:rsidRPr="001A09E1">
              <w:rPr>
                <w:rStyle w:val="a5"/>
                <w:noProof/>
              </w:rPr>
              <w:t>Основні зв’язки з обласними, міжобласними та міжнародними транспортними магістралями (дороги)</w:t>
            </w:r>
            <w:r w:rsidR="00A8298D">
              <w:rPr>
                <w:noProof/>
                <w:webHidden/>
              </w:rPr>
              <w:tab/>
            </w:r>
            <w:r w:rsidR="00A8298D">
              <w:rPr>
                <w:noProof/>
                <w:webHidden/>
              </w:rPr>
              <w:fldChar w:fldCharType="begin"/>
            </w:r>
            <w:r w:rsidR="00A8298D">
              <w:rPr>
                <w:noProof/>
                <w:webHidden/>
              </w:rPr>
              <w:instrText xml:space="preserve"> PAGEREF _Toc219468792 \h </w:instrText>
            </w:r>
            <w:r w:rsidR="00A8298D">
              <w:rPr>
                <w:noProof/>
                <w:webHidden/>
              </w:rPr>
            </w:r>
            <w:r w:rsidR="00A8298D">
              <w:rPr>
                <w:noProof/>
                <w:webHidden/>
              </w:rPr>
              <w:fldChar w:fldCharType="separate"/>
            </w:r>
            <w:r w:rsidR="00407CC7">
              <w:rPr>
                <w:noProof/>
                <w:webHidden/>
              </w:rPr>
              <w:t>22</w:t>
            </w:r>
            <w:r w:rsidR="00A8298D">
              <w:rPr>
                <w:noProof/>
                <w:webHidden/>
              </w:rPr>
              <w:fldChar w:fldCharType="end"/>
            </w:r>
          </w:hyperlink>
        </w:p>
        <w:p w14:paraId="31D9E6BC" w14:textId="797D90EF" w:rsidR="00A8298D" w:rsidRDefault="00E92D53">
          <w:pPr>
            <w:pStyle w:val="22"/>
            <w:rPr>
              <w:rFonts w:asciiTheme="minorHAnsi" w:eastAsiaTheme="minorEastAsia" w:hAnsiTheme="minorHAnsi" w:cstheme="minorBidi"/>
              <w:noProof/>
              <w:sz w:val="22"/>
              <w:lang w:eastAsia="uk-UA"/>
            </w:rPr>
          </w:pPr>
          <w:hyperlink w:anchor="_Toc219468793" w:history="1">
            <w:r w:rsidR="00A8298D" w:rsidRPr="001A09E1">
              <w:rPr>
                <w:rStyle w:val="a5"/>
                <w:noProof/>
              </w:rPr>
              <w:t>1.6.</w:t>
            </w:r>
            <w:r w:rsidR="00A8298D">
              <w:rPr>
                <w:rFonts w:asciiTheme="minorHAnsi" w:eastAsiaTheme="minorEastAsia" w:hAnsiTheme="minorHAnsi" w:cstheme="minorBidi"/>
                <w:noProof/>
                <w:sz w:val="22"/>
                <w:lang w:eastAsia="uk-UA"/>
              </w:rPr>
              <w:tab/>
            </w:r>
            <w:r w:rsidR="00A8298D" w:rsidRPr="001A09E1">
              <w:rPr>
                <w:rStyle w:val="a5"/>
                <w:noProof/>
              </w:rPr>
              <w:t>Перешкоди регіонального розвитку внаслідок збройної агресії рф проти України</w:t>
            </w:r>
            <w:r w:rsidR="00A8298D">
              <w:rPr>
                <w:noProof/>
                <w:webHidden/>
              </w:rPr>
              <w:tab/>
            </w:r>
            <w:r w:rsidR="00A8298D">
              <w:rPr>
                <w:noProof/>
                <w:webHidden/>
              </w:rPr>
              <w:fldChar w:fldCharType="begin"/>
            </w:r>
            <w:r w:rsidR="00A8298D">
              <w:rPr>
                <w:noProof/>
                <w:webHidden/>
              </w:rPr>
              <w:instrText xml:space="preserve"> PAGEREF _Toc219468793 \h </w:instrText>
            </w:r>
            <w:r w:rsidR="00A8298D">
              <w:rPr>
                <w:noProof/>
                <w:webHidden/>
              </w:rPr>
            </w:r>
            <w:r w:rsidR="00A8298D">
              <w:rPr>
                <w:noProof/>
                <w:webHidden/>
              </w:rPr>
              <w:fldChar w:fldCharType="separate"/>
            </w:r>
            <w:r w:rsidR="00407CC7">
              <w:rPr>
                <w:noProof/>
                <w:webHidden/>
              </w:rPr>
              <w:t>24</w:t>
            </w:r>
            <w:r w:rsidR="00A8298D">
              <w:rPr>
                <w:noProof/>
                <w:webHidden/>
              </w:rPr>
              <w:fldChar w:fldCharType="end"/>
            </w:r>
          </w:hyperlink>
        </w:p>
        <w:p w14:paraId="0F7598B6" w14:textId="403D4C28" w:rsidR="00A8298D" w:rsidRDefault="00E92D53">
          <w:pPr>
            <w:pStyle w:val="12"/>
            <w:rPr>
              <w:rFonts w:asciiTheme="minorHAnsi" w:eastAsiaTheme="minorEastAsia" w:hAnsiTheme="minorHAnsi" w:cstheme="minorBidi"/>
              <w:noProof/>
              <w:sz w:val="22"/>
              <w:lang w:eastAsia="uk-UA"/>
            </w:rPr>
          </w:pPr>
          <w:hyperlink w:anchor="_Toc219468794" w:history="1">
            <w:r w:rsidR="00A8298D" w:rsidRPr="001A09E1">
              <w:rPr>
                <w:rStyle w:val="a5"/>
                <w:noProof/>
              </w:rPr>
              <w:t>2.</w:t>
            </w:r>
            <w:r w:rsidR="00A8298D">
              <w:rPr>
                <w:rFonts w:asciiTheme="minorHAnsi" w:eastAsiaTheme="minorEastAsia" w:hAnsiTheme="minorHAnsi" w:cstheme="minorBidi"/>
                <w:noProof/>
                <w:sz w:val="22"/>
                <w:lang w:eastAsia="uk-UA"/>
              </w:rPr>
              <w:tab/>
            </w:r>
            <w:r w:rsidR="00A8298D" w:rsidRPr="001A09E1">
              <w:rPr>
                <w:rStyle w:val="a5"/>
                <w:noProof/>
              </w:rPr>
              <w:t>2. ПРИРОДНІ РЕСУРСИ ОБЛАСТІ</w:t>
            </w:r>
            <w:r w:rsidR="00A8298D">
              <w:rPr>
                <w:noProof/>
                <w:webHidden/>
              </w:rPr>
              <w:tab/>
            </w:r>
            <w:r w:rsidR="00A8298D">
              <w:rPr>
                <w:noProof/>
                <w:webHidden/>
              </w:rPr>
              <w:fldChar w:fldCharType="begin"/>
            </w:r>
            <w:r w:rsidR="00A8298D">
              <w:rPr>
                <w:noProof/>
                <w:webHidden/>
              </w:rPr>
              <w:instrText xml:space="preserve"> PAGEREF _Toc219468794 \h </w:instrText>
            </w:r>
            <w:r w:rsidR="00A8298D">
              <w:rPr>
                <w:noProof/>
                <w:webHidden/>
              </w:rPr>
            </w:r>
            <w:r w:rsidR="00A8298D">
              <w:rPr>
                <w:noProof/>
                <w:webHidden/>
              </w:rPr>
              <w:fldChar w:fldCharType="separate"/>
            </w:r>
            <w:r w:rsidR="00407CC7">
              <w:rPr>
                <w:noProof/>
                <w:webHidden/>
              </w:rPr>
              <w:t>28</w:t>
            </w:r>
            <w:r w:rsidR="00A8298D">
              <w:rPr>
                <w:noProof/>
                <w:webHidden/>
              </w:rPr>
              <w:fldChar w:fldCharType="end"/>
            </w:r>
          </w:hyperlink>
        </w:p>
        <w:p w14:paraId="2D702C80" w14:textId="22994E2D" w:rsidR="00A8298D" w:rsidRDefault="00E92D53">
          <w:pPr>
            <w:pStyle w:val="22"/>
            <w:rPr>
              <w:rFonts w:asciiTheme="minorHAnsi" w:eastAsiaTheme="minorEastAsia" w:hAnsiTheme="minorHAnsi" w:cstheme="minorBidi"/>
              <w:noProof/>
              <w:sz w:val="22"/>
              <w:lang w:eastAsia="uk-UA"/>
            </w:rPr>
          </w:pPr>
          <w:hyperlink w:anchor="_Toc219468795" w:history="1">
            <w:r w:rsidR="00A8298D" w:rsidRPr="001A09E1">
              <w:rPr>
                <w:rStyle w:val="a5"/>
                <w:noProof/>
              </w:rPr>
              <w:t>2.1.</w:t>
            </w:r>
            <w:r w:rsidR="00A8298D">
              <w:rPr>
                <w:rFonts w:asciiTheme="minorHAnsi" w:eastAsiaTheme="minorEastAsia" w:hAnsiTheme="minorHAnsi" w:cstheme="minorBidi"/>
                <w:noProof/>
                <w:sz w:val="22"/>
                <w:lang w:eastAsia="uk-UA"/>
              </w:rPr>
              <w:tab/>
            </w:r>
            <w:r w:rsidR="00A8298D" w:rsidRPr="001A09E1">
              <w:rPr>
                <w:rStyle w:val="a5"/>
                <w:noProof/>
              </w:rPr>
              <w:t>Ландшафт</w:t>
            </w:r>
            <w:r w:rsidR="00A8298D">
              <w:rPr>
                <w:noProof/>
                <w:webHidden/>
              </w:rPr>
              <w:tab/>
            </w:r>
            <w:r w:rsidR="00A8298D">
              <w:rPr>
                <w:noProof/>
                <w:webHidden/>
              </w:rPr>
              <w:fldChar w:fldCharType="begin"/>
            </w:r>
            <w:r w:rsidR="00A8298D">
              <w:rPr>
                <w:noProof/>
                <w:webHidden/>
              </w:rPr>
              <w:instrText xml:space="preserve"> PAGEREF _Toc219468795 \h </w:instrText>
            </w:r>
            <w:r w:rsidR="00A8298D">
              <w:rPr>
                <w:noProof/>
                <w:webHidden/>
              </w:rPr>
            </w:r>
            <w:r w:rsidR="00A8298D">
              <w:rPr>
                <w:noProof/>
                <w:webHidden/>
              </w:rPr>
              <w:fldChar w:fldCharType="separate"/>
            </w:r>
            <w:r w:rsidR="00407CC7">
              <w:rPr>
                <w:noProof/>
                <w:webHidden/>
              </w:rPr>
              <w:t>28</w:t>
            </w:r>
            <w:r w:rsidR="00A8298D">
              <w:rPr>
                <w:noProof/>
                <w:webHidden/>
              </w:rPr>
              <w:fldChar w:fldCharType="end"/>
            </w:r>
          </w:hyperlink>
        </w:p>
        <w:p w14:paraId="4367EEAF" w14:textId="62BF6FBD" w:rsidR="00A8298D" w:rsidRDefault="00E92D53">
          <w:pPr>
            <w:pStyle w:val="22"/>
            <w:rPr>
              <w:rFonts w:asciiTheme="minorHAnsi" w:eastAsiaTheme="minorEastAsia" w:hAnsiTheme="minorHAnsi" w:cstheme="minorBidi"/>
              <w:noProof/>
              <w:sz w:val="22"/>
              <w:lang w:eastAsia="uk-UA"/>
            </w:rPr>
          </w:pPr>
          <w:hyperlink w:anchor="_Toc219468796" w:history="1">
            <w:r w:rsidR="00A8298D" w:rsidRPr="001A09E1">
              <w:rPr>
                <w:rStyle w:val="a5"/>
                <w:noProof/>
              </w:rPr>
              <w:t>2.2.</w:t>
            </w:r>
            <w:r w:rsidR="00A8298D">
              <w:rPr>
                <w:rFonts w:asciiTheme="minorHAnsi" w:eastAsiaTheme="minorEastAsia" w:hAnsiTheme="minorHAnsi" w:cstheme="minorBidi"/>
                <w:noProof/>
                <w:sz w:val="22"/>
                <w:lang w:eastAsia="uk-UA"/>
              </w:rPr>
              <w:tab/>
            </w:r>
            <w:r w:rsidR="00A8298D" w:rsidRPr="001A09E1">
              <w:rPr>
                <w:rStyle w:val="a5"/>
                <w:noProof/>
              </w:rPr>
              <w:t>Земельні ресурси</w:t>
            </w:r>
            <w:r w:rsidR="00A8298D">
              <w:rPr>
                <w:noProof/>
                <w:webHidden/>
              </w:rPr>
              <w:tab/>
            </w:r>
            <w:r w:rsidR="00A8298D">
              <w:rPr>
                <w:noProof/>
                <w:webHidden/>
              </w:rPr>
              <w:fldChar w:fldCharType="begin"/>
            </w:r>
            <w:r w:rsidR="00A8298D">
              <w:rPr>
                <w:noProof/>
                <w:webHidden/>
              </w:rPr>
              <w:instrText xml:space="preserve"> PAGEREF _Toc219468796 \h </w:instrText>
            </w:r>
            <w:r w:rsidR="00A8298D">
              <w:rPr>
                <w:noProof/>
                <w:webHidden/>
              </w:rPr>
            </w:r>
            <w:r w:rsidR="00A8298D">
              <w:rPr>
                <w:noProof/>
                <w:webHidden/>
              </w:rPr>
              <w:fldChar w:fldCharType="separate"/>
            </w:r>
            <w:r w:rsidR="00407CC7">
              <w:rPr>
                <w:noProof/>
                <w:webHidden/>
              </w:rPr>
              <w:t>28</w:t>
            </w:r>
            <w:r w:rsidR="00A8298D">
              <w:rPr>
                <w:noProof/>
                <w:webHidden/>
              </w:rPr>
              <w:fldChar w:fldCharType="end"/>
            </w:r>
          </w:hyperlink>
        </w:p>
        <w:p w14:paraId="053C94A8" w14:textId="48676EED" w:rsidR="00A8298D" w:rsidRDefault="00E92D53">
          <w:pPr>
            <w:pStyle w:val="22"/>
            <w:rPr>
              <w:rFonts w:asciiTheme="minorHAnsi" w:eastAsiaTheme="minorEastAsia" w:hAnsiTheme="minorHAnsi" w:cstheme="minorBidi"/>
              <w:noProof/>
              <w:sz w:val="22"/>
              <w:lang w:eastAsia="uk-UA"/>
            </w:rPr>
          </w:pPr>
          <w:hyperlink w:anchor="_Toc219468797" w:history="1">
            <w:r w:rsidR="00A8298D" w:rsidRPr="001A09E1">
              <w:rPr>
                <w:rStyle w:val="a5"/>
                <w:noProof/>
              </w:rPr>
              <w:t>2.3.</w:t>
            </w:r>
            <w:r w:rsidR="00A8298D">
              <w:rPr>
                <w:rFonts w:asciiTheme="minorHAnsi" w:eastAsiaTheme="minorEastAsia" w:hAnsiTheme="minorHAnsi" w:cstheme="minorBidi"/>
                <w:noProof/>
                <w:sz w:val="22"/>
                <w:lang w:eastAsia="uk-UA"/>
              </w:rPr>
              <w:tab/>
            </w:r>
            <w:r w:rsidR="00A8298D" w:rsidRPr="001A09E1">
              <w:rPr>
                <w:rStyle w:val="a5"/>
                <w:noProof/>
              </w:rPr>
              <w:t>Водні ресурси</w:t>
            </w:r>
            <w:r w:rsidR="00A8298D">
              <w:rPr>
                <w:noProof/>
                <w:webHidden/>
              </w:rPr>
              <w:tab/>
            </w:r>
            <w:r w:rsidR="00A8298D">
              <w:rPr>
                <w:noProof/>
                <w:webHidden/>
              </w:rPr>
              <w:fldChar w:fldCharType="begin"/>
            </w:r>
            <w:r w:rsidR="00A8298D">
              <w:rPr>
                <w:noProof/>
                <w:webHidden/>
              </w:rPr>
              <w:instrText xml:space="preserve"> PAGEREF _Toc219468797 \h </w:instrText>
            </w:r>
            <w:r w:rsidR="00A8298D">
              <w:rPr>
                <w:noProof/>
                <w:webHidden/>
              </w:rPr>
            </w:r>
            <w:r w:rsidR="00A8298D">
              <w:rPr>
                <w:noProof/>
                <w:webHidden/>
              </w:rPr>
              <w:fldChar w:fldCharType="separate"/>
            </w:r>
            <w:r w:rsidR="00407CC7">
              <w:rPr>
                <w:noProof/>
                <w:webHidden/>
              </w:rPr>
              <w:t>29</w:t>
            </w:r>
            <w:r w:rsidR="00A8298D">
              <w:rPr>
                <w:noProof/>
                <w:webHidden/>
              </w:rPr>
              <w:fldChar w:fldCharType="end"/>
            </w:r>
          </w:hyperlink>
        </w:p>
        <w:p w14:paraId="001FA5C9" w14:textId="6EA04B04" w:rsidR="00A8298D" w:rsidRDefault="00E92D53">
          <w:pPr>
            <w:pStyle w:val="22"/>
            <w:rPr>
              <w:rFonts w:asciiTheme="minorHAnsi" w:eastAsiaTheme="minorEastAsia" w:hAnsiTheme="minorHAnsi" w:cstheme="minorBidi"/>
              <w:noProof/>
              <w:sz w:val="22"/>
              <w:lang w:eastAsia="uk-UA"/>
            </w:rPr>
          </w:pPr>
          <w:hyperlink w:anchor="_Toc219468798" w:history="1">
            <w:r w:rsidR="00A8298D" w:rsidRPr="001A09E1">
              <w:rPr>
                <w:rStyle w:val="a5"/>
                <w:noProof/>
              </w:rPr>
              <w:t>2.4.</w:t>
            </w:r>
            <w:r w:rsidR="00A8298D">
              <w:rPr>
                <w:rFonts w:asciiTheme="minorHAnsi" w:eastAsiaTheme="minorEastAsia" w:hAnsiTheme="minorHAnsi" w:cstheme="minorBidi"/>
                <w:noProof/>
                <w:sz w:val="22"/>
                <w:lang w:eastAsia="uk-UA"/>
              </w:rPr>
              <w:tab/>
            </w:r>
            <w:r w:rsidR="00A8298D" w:rsidRPr="001A09E1">
              <w:rPr>
                <w:rStyle w:val="a5"/>
                <w:noProof/>
              </w:rPr>
              <w:t>Лісові ресурси</w:t>
            </w:r>
            <w:r w:rsidR="00A8298D">
              <w:rPr>
                <w:noProof/>
                <w:webHidden/>
              </w:rPr>
              <w:tab/>
            </w:r>
            <w:r w:rsidR="00A8298D">
              <w:rPr>
                <w:noProof/>
                <w:webHidden/>
              </w:rPr>
              <w:fldChar w:fldCharType="begin"/>
            </w:r>
            <w:r w:rsidR="00A8298D">
              <w:rPr>
                <w:noProof/>
                <w:webHidden/>
              </w:rPr>
              <w:instrText xml:space="preserve"> PAGEREF _Toc219468798 \h </w:instrText>
            </w:r>
            <w:r w:rsidR="00A8298D">
              <w:rPr>
                <w:noProof/>
                <w:webHidden/>
              </w:rPr>
            </w:r>
            <w:r w:rsidR="00A8298D">
              <w:rPr>
                <w:noProof/>
                <w:webHidden/>
              </w:rPr>
              <w:fldChar w:fldCharType="separate"/>
            </w:r>
            <w:r w:rsidR="00407CC7">
              <w:rPr>
                <w:noProof/>
                <w:webHidden/>
              </w:rPr>
              <w:t>30</w:t>
            </w:r>
            <w:r w:rsidR="00A8298D">
              <w:rPr>
                <w:noProof/>
                <w:webHidden/>
              </w:rPr>
              <w:fldChar w:fldCharType="end"/>
            </w:r>
          </w:hyperlink>
        </w:p>
        <w:p w14:paraId="5927BEB3" w14:textId="196B94C9" w:rsidR="00A8298D" w:rsidRDefault="00E92D53">
          <w:pPr>
            <w:pStyle w:val="22"/>
            <w:rPr>
              <w:rFonts w:asciiTheme="minorHAnsi" w:eastAsiaTheme="minorEastAsia" w:hAnsiTheme="minorHAnsi" w:cstheme="minorBidi"/>
              <w:noProof/>
              <w:sz w:val="22"/>
              <w:lang w:eastAsia="uk-UA"/>
            </w:rPr>
          </w:pPr>
          <w:hyperlink w:anchor="_Toc219468799" w:history="1">
            <w:r w:rsidR="00A8298D" w:rsidRPr="001A09E1">
              <w:rPr>
                <w:rStyle w:val="a5"/>
                <w:noProof/>
              </w:rPr>
              <w:t>2.5.</w:t>
            </w:r>
            <w:r w:rsidR="00A8298D">
              <w:rPr>
                <w:rFonts w:asciiTheme="minorHAnsi" w:eastAsiaTheme="minorEastAsia" w:hAnsiTheme="minorHAnsi" w:cstheme="minorBidi"/>
                <w:noProof/>
                <w:sz w:val="22"/>
                <w:lang w:eastAsia="uk-UA"/>
              </w:rPr>
              <w:tab/>
            </w:r>
            <w:r w:rsidR="00A8298D" w:rsidRPr="001A09E1">
              <w:rPr>
                <w:rStyle w:val="a5"/>
                <w:noProof/>
              </w:rPr>
              <w:t>Природно-заповідний фонд</w:t>
            </w:r>
            <w:r w:rsidR="00A8298D">
              <w:rPr>
                <w:noProof/>
                <w:webHidden/>
              </w:rPr>
              <w:tab/>
            </w:r>
            <w:r w:rsidR="00A8298D">
              <w:rPr>
                <w:noProof/>
                <w:webHidden/>
              </w:rPr>
              <w:fldChar w:fldCharType="begin"/>
            </w:r>
            <w:r w:rsidR="00A8298D">
              <w:rPr>
                <w:noProof/>
                <w:webHidden/>
              </w:rPr>
              <w:instrText xml:space="preserve"> PAGEREF _Toc219468799 \h </w:instrText>
            </w:r>
            <w:r w:rsidR="00A8298D">
              <w:rPr>
                <w:noProof/>
                <w:webHidden/>
              </w:rPr>
            </w:r>
            <w:r w:rsidR="00A8298D">
              <w:rPr>
                <w:noProof/>
                <w:webHidden/>
              </w:rPr>
              <w:fldChar w:fldCharType="separate"/>
            </w:r>
            <w:r w:rsidR="00407CC7">
              <w:rPr>
                <w:noProof/>
                <w:webHidden/>
              </w:rPr>
              <w:t>31</w:t>
            </w:r>
            <w:r w:rsidR="00A8298D">
              <w:rPr>
                <w:noProof/>
                <w:webHidden/>
              </w:rPr>
              <w:fldChar w:fldCharType="end"/>
            </w:r>
          </w:hyperlink>
        </w:p>
        <w:p w14:paraId="64CBB916" w14:textId="231C71BB" w:rsidR="00A8298D" w:rsidRDefault="00E92D53">
          <w:pPr>
            <w:pStyle w:val="22"/>
            <w:rPr>
              <w:rFonts w:asciiTheme="minorHAnsi" w:eastAsiaTheme="minorEastAsia" w:hAnsiTheme="minorHAnsi" w:cstheme="minorBidi"/>
              <w:noProof/>
              <w:sz w:val="22"/>
              <w:lang w:eastAsia="uk-UA"/>
            </w:rPr>
          </w:pPr>
          <w:hyperlink w:anchor="_Toc219468800" w:history="1">
            <w:r w:rsidR="00A8298D" w:rsidRPr="001A09E1">
              <w:rPr>
                <w:rStyle w:val="a5"/>
                <w:noProof/>
              </w:rPr>
              <w:t>2.6.</w:t>
            </w:r>
            <w:r w:rsidR="00A8298D">
              <w:rPr>
                <w:rFonts w:asciiTheme="minorHAnsi" w:eastAsiaTheme="minorEastAsia" w:hAnsiTheme="minorHAnsi" w:cstheme="minorBidi"/>
                <w:noProof/>
                <w:sz w:val="22"/>
                <w:lang w:eastAsia="uk-UA"/>
              </w:rPr>
              <w:tab/>
            </w:r>
            <w:r w:rsidR="00A8298D" w:rsidRPr="001A09E1">
              <w:rPr>
                <w:rStyle w:val="a5"/>
                <w:noProof/>
              </w:rPr>
              <w:t>Геологія, грунти та корисні копалини</w:t>
            </w:r>
            <w:r w:rsidR="00A8298D">
              <w:rPr>
                <w:noProof/>
                <w:webHidden/>
              </w:rPr>
              <w:tab/>
            </w:r>
            <w:r w:rsidR="00A8298D">
              <w:rPr>
                <w:noProof/>
                <w:webHidden/>
              </w:rPr>
              <w:fldChar w:fldCharType="begin"/>
            </w:r>
            <w:r w:rsidR="00A8298D">
              <w:rPr>
                <w:noProof/>
                <w:webHidden/>
              </w:rPr>
              <w:instrText xml:space="preserve"> PAGEREF _Toc219468800 \h </w:instrText>
            </w:r>
            <w:r w:rsidR="00A8298D">
              <w:rPr>
                <w:noProof/>
                <w:webHidden/>
              </w:rPr>
            </w:r>
            <w:r w:rsidR="00A8298D">
              <w:rPr>
                <w:noProof/>
                <w:webHidden/>
              </w:rPr>
              <w:fldChar w:fldCharType="separate"/>
            </w:r>
            <w:r w:rsidR="00407CC7">
              <w:rPr>
                <w:noProof/>
                <w:webHidden/>
              </w:rPr>
              <w:t>33</w:t>
            </w:r>
            <w:r w:rsidR="00A8298D">
              <w:rPr>
                <w:noProof/>
                <w:webHidden/>
              </w:rPr>
              <w:fldChar w:fldCharType="end"/>
            </w:r>
          </w:hyperlink>
        </w:p>
        <w:p w14:paraId="768863F8" w14:textId="69861D9C" w:rsidR="00A8298D" w:rsidRDefault="00E92D53">
          <w:pPr>
            <w:pStyle w:val="22"/>
            <w:rPr>
              <w:rFonts w:asciiTheme="minorHAnsi" w:eastAsiaTheme="minorEastAsia" w:hAnsiTheme="minorHAnsi" w:cstheme="minorBidi"/>
              <w:noProof/>
              <w:sz w:val="22"/>
              <w:lang w:eastAsia="uk-UA"/>
            </w:rPr>
          </w:pPr>
          <w:hyperlink w:anchor="_Toc219468801" w:history="1">
            <w:r w:rsidR="00A8298D" w:rsidRPr="001A09E1">
              <w:rPr>
                <w:rStyle w:val="a5"/>
                <w:noProof/>
              </w:rPr>
              <w:t>2.7.</w:t>
            </w:r>
            <w:r w:rsidR="00A8298D">
              <w:rPr>
                <w:rFonts w:asciiTheme="minorHAnsi" w:eastAsiaTheme="minorEastAsia" w:hAnsiTheme="minorHAnsi" w:cstheme="minorBidi"/>
                <w:noProof/>
                <w:sz w:val="22"/>
                <w:lang w:eastAsia="uk-UA"/>
              </w:rPr>
              <w:tab/>
            </w:r>
            <w:r w:rsidR="00A8298D" w:rsidRPr="001A09E1">
              <w:rPr>
                <w:rStyle w:val="a5"/>
                <w:noProof/>
              </w:rPr>
              <w:t>Кліматичні умови</w:t>
            </w:r>
            <w:r w:rsidR="00A8298D">
              <w:rPr>
                <w:noProof/>
                <w:webHidden/>
              </w:rPr>
              <w:tab/>
            </w:r>
            <w:r w:rsidR="00A8298D">
              <w:rPr>
                <w:noProof/>
                <w:webHidden/>
              </w:rPr>
              <w:fldChar w:fldCharType="begin"/>
            </w:r>
            <w:r w:rsidR="00A8298D">
              <w:rPr>
                <w:noProof/>
                <w:webHidden/>
              </w:rPr>
              <w:instrText xml:space="preserve"> PAGEREF _Toc219468801 \h </w:instrText>
            </w:r>
            <w:r w:rsidR="00A8298D">
              <w:rPr>
                <w:noProof/>
                <w:webHidden/>
              </w:rPr>
            </w:r>
            <w:r w:rsidR="00A8298D">
              <w:rPr>
                <w:noProof/>
                <w:webHidden/>
              </w:rPr>
              <w:fldChar w:fldCharType="separate"/>
            </w:r>
            <w:r w:rsidR="00407CC7">
              <w:rPr>
                <w:noProof/>
                <w:webHidden/>
              </w:rPr>
              <w:t>35</w:t>
            </w:r>
            <w:r w:rsidR="00A8298D">
              <w:rPr>
                <w:noProof/>
                <w:webHidden/>
              </w:rPr>
              <w:fldChar w:fldCharType="end"/>
            </w:r>
          </w:hyperlink>
        </w:p>
        <w:p w14:paraId="69701F45" w14:textId="5A6FD52E" w:rsidR="00A8298D" w:rsidRDefault="00E92D53">
          <w:pPr>
            <w:pStyle w:val="12"/>
            <w:rPr>
              <w:rFonts w:asciiTheme="minorHAnsi" w:eastAsiaTheme="minorEastAsia" w:hAnsiTheme="minorHAnsi" w:cstheme="minorBidi"/>
              <w:noProof/>
              <w:sz w:val="22"/>
              <w:lang w:eastAsia="uk-UA"/>
            </w:rPr>
          </w:pPr>
          <w:hyperlink w:anchor="_Toc219468802" w:history="1">
            <w:r w:rsidR="00A8298D" w:rsidRPr="001A09E1">
              <w:rPr>
                <w:rStyle w:val="a5"/>
                <w:noProof/>
              </w:rPr>
              <w:t>3.</w:t>
            </w:r>
            <w:r w:rsidR="00A8298D">
              <w:rPr>
                <w:rFonts w:asciiTheme="minorHAnsi" w:eastAsiaTheme="minorEastAsia" w:hAnsiTheme="minorHAnsi" w:cstheme="minorBidi"/>
                <w:noProof/>
                <w:sz w:val="22"/>
                <w:lang w:eastAsia="uk-UA"/>
              </w:rPr>
              <w:tab/>
            </w:r>
            <w:r w:rsidR="00A8298D" w:rsidRPr="001A09E1">
              <w:rPr>
                <w:rStyle w:val="a5"/>
                <w:noProof/>
              </w:rPr>
              <w:t>НАСЕЛЕННЯ ТА ДЕМОГРАФІЯ</w:t>
            </w:r>
            <w:r w:rsidR="00A8298D">
              <w:rPr>
                <w:noProof/>
                <w:webHidden/>
              </w:rPr>
              <w:tab/>
            </w:r>
            <w:r w:rsidR="00A8298D">
              <w:rPr>
                <w:noProof/>
                <w:webHidden/>
              </w:rPr>
              <w:fldChar w:fldCharType="begin"/>
            </w:r>
            <w:r w:rsidR="00A8298D">
              <w:rPr>
                <w:noProof/>
                <w:webHidden/>
              </w:rPr>
              <w:instrText xml:space="preserve"> PAGEREF _Toc219468802 \h </w:instrText>
            </w:r>
            <w:r w:rsidR="00A8298D">
              <w:rPr>
                <w:noProof/>
                <w:webHidden/>
              </w:rPr>
            </w:r>
            <w:r w:rsidR="00A8298D">
              <w:rPr>
                <w:noProof/>
                <w:webHidden/>
              </w:rPr>
              <w:fldChar w:fldCharType="separate"/>
            </w:r>
            <w:r w:rsidR="00407CC7">
              <w:rPr>
                <w:noProof/>
                <w:webHidden/>
              </w:rPr>
              <w:t>38</w:t>
            </w:r>
            <w:r w:rsidR="00A8298D">
              <w:rPr>
                <w:noProof/>
                <w:webHidden/>
              </w:rPr>
              <w:fldChar w:fldCharType="end"/>
            </w:r>
          </w:hyperlink>
        </w:p>
        <w:p w14:paraId="0D6C95C7" w14:textId="5F517635" w:rsidR="00A8298D" w:rsidRDefault="00E92D53">
          <w:pPr>
            <w:pStyle w:val="22"/>
            <w:rPr>
              <w:rFonts w:asciiTheme="minorHAnsi" w:eastAsiaTheme="minorEastAsia" w:hAnsiTheme="minorHAnsi" w:cstheme="minorBidi"/>
              <w:noProof/>
              <w:sz w:val="22"/>
              <w:lang w:eastAsia="uk-UA"/>
            </w:rPr>
          </w:pPr>
          <w:hyperlink w:anchor="_Toc219468803" w:history="1">
            <w:r w:rsidR="00A8298D" w:rsidRPr="001A09E1">
              <w:rPr>
                <w:rStyle w:val="a5"/>
                <w:noProof/>
              </w:rPr>
              <w:t>3.1.</w:t>
            </w:r>
            <w:r w:rsidR="00A8298D">
              <w:rPr>
                <w:rFonts w:asciiTheme="minorHAnsi" w:eastAsiaTheme="minorEastAsia" w:hAnsiTheme="minorHAnsi" w:cstheme="minorBidi"/>
                <w:noProof/>
                <w:sz w:val="22"/>
                <w:lang w:eastAsia="uk-UA"/>
              </w:rPr>
              <w:tab/>
            </w:r>
            <w:r w:rsidR="00A8298D" w:rsidRPr="001A09E1">
              <w:rPr>
                <w:rStyle w:val="a5"/>
                <w:noProof/>
              </w:rPr>
              <w:t>Чисельність і склад населення</w:t>
            </w:r>
            <w:r w:rsidR="00A8298D">
              <w:rPr>
                <w:noProof/>
                <w:webHidden/>
              </w:rPr>
              <w:tab/>
            </w:r>
            <w:r w:rsidR="00A8298D">
              <w:rPr>
                <w:noProof/>
                <w:webHidden/>
              </w:rPr>
              <w:fldChar w:fldCharType="begin"/>
            </w:r>
            <w:r w:rsidR="00A8298D">
              <w:rPr>
                <w:noProof/>
                <w:webHidden/>
              </w:rPr>
              <w:instrText xml:space="preserve"> PAGEREF _Toc219468803 \h </w:instrText>
            </w:r>
            <w:r w:rsidR="00A8298D">
              <w:rPr>
                <w:noProof/>
                <w:webHidden/>
              </w:rPr>
            </w:r>
            <w:r w:rsidR="00A8298D">
              <w:rPr>
                <w:noProof/>
                <w:webHidden/>
              </w:rPr>
              <w:fldChar w:fldCharType="separate"/>
            </w:r>
            <w:r w:rsidR="00407CC7">
              <w:rPr>
                <w:noProof/>
                <w:webHidden/>
              </w:rPr>
              <w:t>38</w:t>
            </w:r>
            <w:r w:rsidR="00A8298D">
              <w:rPr>
                <w:noProof/>
                <w:webHidden/>
              </w:rPr>
              <w:fldChar w:fldCharType="end"/>
            </w:r>
          </w:hyperlink>
        </w:p>
        <w:p w14:paraId="19BAA280" w14:textId="10ADC309" w:rsidR="00A8298D" w:rsidRDefault="00E92D53">
          <w:pPr>
            <w:pStyle w:val="22"/>
            <w:rPr>
              <w:rFonts w:asciiTheme="minorHAnsi" w:eastAsiaTheme="minorEastAsia" w:hAnsiTheme="minorHAnsi" w:cstheme="minorBidi"/>
              <w:noProof/>
              <w:sz w:val="22"/>
              <w:lang w:eastAsia="uk-UA"/>
            </w:rPr>
          </w:pPr>
          <w:hyperlink w:anchor="_Toc219468804" w:history="1">
            <w:r w:rsidR="00A8298D" w:rsidRPr="001A09E1">
              <w:rPr>
                <w:rStyle w:val="a5"/>
                <w:noProof/>
              </w:rPr>
              <w:t>3.2.</w:t>
            </w:r>
            <w:r w:rsidR="00A8298D">
              <w:rPr>
                <w:rFonts w:asciiTheme="minorHAnsi" w:eastAsiaTheme="minorEastAsia" w:hAnsiTheme="minorHAnsi" w:cstheme="minorBidi"/>
                <w:noProof/>
                <w:sz w:val="22"/>
                <w:lang w:eastAsia="uk-UA"/>
              </w:rPr>
              <w:tab/>
            </w:r>
            <w:r w:rsidR="00A8298D" w:rsidRPr="001A09E1">
              <w:rPr>
                <w:rStyle w:val="a5"/>
                <w:noProof/>
              </w:rPr>
              <w:t>Демографічні процеси</w:t>
            </w:r>
            <w:r w:rsidR="00A8298D">
              <w:rPr>
                <w:noProof/>
                <w:webHidden/>
              </w:rPr>
              <w:tab/>
            </w:r>
            <w:r w:rsidR="00A8298D">
              <w:rPr>
                <w:noProof/>
                <w:webHidden/>
              </w:rPr>
              <w:fldChar w:fldCharType="begin"/>
            </w:r>
            <w:r w:rsidR="00A8298D">
              <w:rPr>
                <w:noProof/>
                <w:webHidden/>
              </w:rPr>
              <w:instrText xml:space="preserve"> PAGEREF _Toc219468804 \h </w:instrText>
            </w:r>
            <w:r w:rsidR="00A8298D">
              <w:rPr>
                <w:noProof/>
                <w:webHidden/>
              </w:rPr>
            </w:r>
            <w:r w:rsidR="00A8298D">
              <w:rPr>
                <w:noProof/>
                <w:webHidden/>
              </w:rPr>
              <w:fldChar w:fldCharType="separate"/>
            </w:r>
            <w:r w:rsidR="00407CC7">
              <w:rPr>
                <w:noProof/>
                <w:webHidden/>
              </w:rPr>
              <w:t>44</w:t>
            </w:r>
            <w:r w:rsidR="00A8298D">
              <w:rPr>
                <w:noProof/>
                <w:webHidden/>
              </w:rPr>
              <w:fldChar w:fldCharType="end"/>
            </w:r>
          </w:hyperlink>
        </w:p>
        <w:p w14:paraId="27F8CC9D" w14:textId="6442BE9E" w:rsidR="00A8298D" w:rsidRDefault="00E92D53">
          <w:pPr>
            <w:pStyle w:val="22"/>
            <w:rPr>
              <w:rFonts w:asciiTheme="minorHAnsi" w:eastAsiaTheme="minorEastAsia" w:hAnsiTheme="minorHAnsi" w:cstheme="minorBidi"/>
              <w:noProof/>
              <w:sz w:val="22"/>
              <w:lang w:eastAsia="uk-UA"/>
            </w:rPr>
          </w:pPr>
          <w:hyperlink w:anchor="_Toc219468805" w:history="1">
            <w:r w:rsidR="00A8298D" w:rsidRPr="001A09E1">
              <w:rPr>
                <w:rStyle w:val="a5"/>
                <w:noProof/>
              </w:rPr>
              <w:t>3.3.</w:t>
            </w:r>
            <w:r w:rsidR="00A8298D">
              <w:rPr>
                <w:rFonts w:asciiTheme="minorHAnsi" w:eastAsiaTheme="minorEastAsia" w:hAnsiTheme="minorHAnsi" w:cstheme="minorBidi"/>
                <w:noProof/>
                <w:sz w:val="22"/>
                <w:lang w:eastAsia="uk-UA"/>
              </w:rPr>
              <w:tab/>
            </w:r>
            <w:r w:rsidR="00A8298D" w:rsidRPr="001A09E1">
              <w:rPr>
                <w:rStyle w:val="a5"/>
                <w:noProof/>
              </w:rPr>
              <w:t>Міграційні тенденції</w:t>
            </w:r>
            <w:r w:rsidR="00A8298D">
              <w:rPr>
                <w:noProof/>
                <w:webHidden/>
              </w:rPr>
              <w:tab/>
            </w:r>
            <w:r w:rsidR="00A8298D">
              <w:rPr>
                <w:noProof/>
                <w:webHidden/>
              </w:rPr>
              <w:fldChar w:fldCharType="begin"/>
            </w:r>
            <w:r w:rsidR="00A8298D">
              <w:rPr>
                <w:noProof/>
                <w:webHidden/>
              </w:rPr>
              <w:instrText xml:space="preserve"> PAGEREF _Toc219468805 \h </w:instrText>
            </w:r>
            <w:r w:rsidR="00A8298D">
              <w:rPr>
                <w:noProof/>
                <w:webHidden/>
              </w:rPr>
            </w:r>
            <w:r w:rsidR="00A8298D">
              <w:rPr>
                <w:noProof/>
                <w:webHidden/>
              </w:rPr>
              <w:fldChar w:fldCharType="separate"/>
            </w:r>
            <w:r w:rsidR="00407CC7">
              <w:rPr>
                <w:noProof/>
                <w:webHidden/>
              </w:rPr>
              <w:t>46</w:t>
            </w:r>
            <w:r w:rsidR="00A8298D">
              <w:rPr>
                <w:noProof/>
                <w:webHidden/>
              </w:rPr>
              <w:fldChar w:fldCharType="end"/>
            </w:r>
          </w:hyperlink>
        </w:p>
        <w:p w14:paraId="0ECE5AC9" w14:textId="24ECA501" w:rsidR="00A8298D" w:rsidRDefault="00E92D53">
          <w:pPr>
            <w:pStyle w:val="12"/>
            <w:rPr>
              <w:rFonts w:asciiTheme="minorHAnsi" w:eastAsiaTheme="minorEastAsia" w:hAnsiTheme="minorHAnsi" w:cstheme="minorBidi"/>
              <w:noProof/>
              <w:sz w:val="22"/>
              <w:lang w:eastAsia="uk-UA"/>
            </w:rPr>
          </w:pPr>
          <w:hyperlink w:anchor="_Toc219468806" w:history="1">
            <w:r w:rsidR="00A8298D" w:rsidRPr="001A09E1">
              <w:rPr>
                <w:rStyle w:val="a5"/>
                <w:noProof/>
              </w:rPr>
              <w:t>4.</w:t>
            </w:r>
            <w:r w:rsidR="00A8298D">
              <w:rPr>
                <w:rFonts w:asciiTheme="minorHAnsi" w:eastAsiaTheme="minorEastAsia" w:hAnsiTheme="minorHAnsi" w:cstheme="minorBidi"/>
                <w:noProof/>
                <w:sz w:val="22"/>
                <w:lang w:eastAsia="uk-UA"/>
              </w:rPr>
              <w:tab/>
            </w:r>
            <w:r w:rsidR="00A8298D" w:rsidRPr="001A09E1">
              <w:rPr>
                <w:rStyle w:val="a5"/>
                <w:noProof/>
              </w:rPr>
              <w:t>РИНОК ПРАЦІ</w:t>
            </w:r>
            <w:r w:rsidR="00A8298D">
              <w:rPr>
                <w:noProof/>
                <w:webHidden/>
              </w:rPr>
              <w:tab/>
            </w:r>
            <w:r w:rsidR="00A8298D">
              <w:rPr>
                <w:noProof/>
                <w:webHidden/>
              </w:rPr>
              <w:fldChar w:fldCharType="begin"/>
            </w:r>
            <w:r w:rsidR="00A8298D">
              <w:rPr>
                <w:noProof/>
                <w:webHidden/>
              </w:rPr>
              <w:instrText xml:space="preserve"> PAGEREF _Toc219468806 \h </w:instrText>
            </w:r>
            <w:r w:rsidR="00A8298D">
              <w:rPr>
                <w:noProof/>
                <w:webHidden/>
              </w:rPr>
            </w:r>
            <w:r w:rsidR="00A8298D">
              <w:rPr>
                <w:noProof/>
                <w:webHidden/>
              </w:rPr>
              <w:fldChar w:fldCharType="separate"/>
            </w:r>
            <w:r w:rsidR="00407CC7">
              <w:rPr>
                <w:noProof/>
                <w:webHidden/>
              </w:rPr>
              <w:t>55</w:t>
            </w:r>
            <w:r w:rsidR="00A8298D">
              <w:rPr>
                <w:noProof/>
                <w:webHidden/>
              </w:rPr>
              <w:fldChar w:fldCharType="end"/>
            </w:r>
          </w:hyperlink>
        </w:p>
        <w:p w14:paraId="1D7D89E4" w14:textId="2A6F34F2" w:rsidR="00A8298D" w:rsidRDefault="00E92D53">
          <w:pPr>
            <w:pStyle w:val="22"/>
            <w:rPr>
              <w:rFonts w:asciiTheme="minorHAnsi" w:eastAsiaTheme="minorEastAsia" w:hAnsiTheme="minorHAnsi" w:cstheme="minorBidi"/>
              <w:noProof/>
              <w:sz w:val="22"/>
              <w:lang w:eastAsia="uk-UA"/>
            </w:rPr>
          </w:pPr>
          <w:hyperlink w:anchor="_Toc219468807" w:history="1">
            <w:r w:rsidR="00A8298D" w:rsidRPr="001A09E1">
              <w:rPr>
                <w:rStyle w:val="a5"/>
                <w:noProof/>
              </w:rPr>
              <w:t>4.1.</w:t>
            </w:r>
            <w:r w:rsidR="00A8298D">
              <w:rPr>
                <w:rFonts w:asciiTheme="minorHAnsi" w:eastAsiaTheme="minorEastAsia" w:hAnsiTheme="minorHAnsi" w:cstheme="minorBidi"/>
                <w:noProof/>
                <w:sz w:val="22"/>
                <w:lang w:eastAsia="uk-UA"/>
              </w:rPr>
              <w:tab/>
            </w:r>
            <w:r w:rsidR="00A8298D" w:rsidRPr="001A09E1">
              <w:rPr>
                <w:rStyle w:val="a5"/>
                <w:noProof/>
              </w:rPr>
              <w:t>Робоча сила</w:t>
            </w:r>
            <w:r w:rsidR="00A8298D">
              <w:rPr>
                <w:noProof/>
                <w:webHidden/>
              </w:rPr>
              <w:tab/>
            </w:r>
            <w:r w:rsidR="00A8298D">
              <w:rPr>
                <w:noProof/>
                <w:webHidden/>
              </w:rPr>
              <w:fldChar w:fldCharType="begin"/>
            </w:r>
            <w:r w:rsidR="00A8298D">
              <w:rPr>
                <w:noProof/>
                <w:webHidden/>
              </w:rPr>
              <w:instrText xml:space="preserve"> PAGEREF _Toc219468807 \h </w:instrText>
            </w:r>
            <w:r w:rsidR="00A8298D">
              <w:rPr>
                <w:noProof/>
                <w:webHidden/>
              </w:rPr>
            </w:r>
            <w:r w:rsidR="00A8298D">
              <w:rPr>
                <w:noProof/>
                <w:webHidden/>
              </w:rPr>
              <w:fldChar w:fldCharType="separate"/>
            </w:r>
            <w:r w:rsidR="00407CC7">
              <w:rPr>
                <w:noProof/>
                <w:webHidden/>
              </w:rPr>
              <w:t>55</w:t>
            </w:r>
            <w:r w:rsidR="00A8298D">
              <w:rPr>
                <w:noProof/>
                <w:webHidden/>
              </w:rPr>
              <w:fldChar w:fldCharType="end"/>
            </w:r>
          </w:hyperlink>
        </w:p>
        <w:p w14:paraId="741FC47F" w14:textId="79CCFFC5" w:rsidR="00A8298D" w:rsidRDefault="00E92D53">
          <w:pPr>
            <w:pStyle w:val="22"/>
            <w:rPr>
              <w:rFonts w:asciiTheme="minorHAnsi" w:eastAsiaTheme="minorEastAsia" w:hAnsiTheme="minorHAnsi" w:cstheme="minorBidi"/>
              <w:noProof/>
              <w:sz w:val="22"/>
              <w:lang w:eastAsia="uk-UA"/>
            </w:rPr>
          </w:pPr>
          <w:hyperlink w:anchor="_Toc219468808" w:history="1">
            <w:r w:rsidR="00A8298D" w:rsidRPr="001A09E1">
              <w:rPr>
                <w:rStyle w:val="a5"/>
                <w:noProof/>
              </w:rPr>
              <w:t>4.2.</w:t>
            </w:r>
            <w:r w:rsidR="00A8298D">
              <w:rPr>
                <w:rFonts w:asciiTheme="minorHAnsi" w:eastAsiaTheme="minorEastAsia" w:hAnsiTheme="minorHAnsi" w:cstheme="minorBidi"/>
                <w:noProof/>
                <w:sz w:val="22"/>
                <w:lang w:eastAsia="uk-UA"/>
              </w:rPr>
              <w:tab/>
            </w:r>
            <w:r w:rsidR="00A8298D" w:rsidRPr="001A09E1">
              <w:rPr>
                <w:rStyle w:val="a5"/>
                <w:noProof/>
              </w:rPr>
              <w:t>Зайнятість та безробіття</w:t>
            </w:r>
            <w:r w:rsidR="00A8298D">
              <w:rPr>
                <w:noProof/>
                <w:webHidden/>
              </w:rPr>
              <w:tab/>
            </w:r>
            <w:r w:rsidR="00A8298D">
              <w:rPr>
                <w:noProof/>
                <w:webHidden/>
              </w:rPr>
              <w:fldChar w:fldCharType="begin"/>
            </w:r>
            <w:r w:rsidR="00A8298D">
              <w:rPr>
                <w:noProof/>
                <w:webHidden/>
              </w:rPr>
              <w:instrText xml:space="preserve"> PAGEREF _Toc219468808 \h </w:instrText>
            </w:r>
            <w:r w:rsidR="00A8298D">
              <w:rPr>
                <w:noProof/>
                <w:webHidden/>
              </w:rPr>
            </w:r>
            <w:r w:rsidR="00A8298D">
              <w:rPr>
                <w:noProof/>
                <w:webHidden/>
              </w:rPr>
              <w:fldChar w:fldCharType="separate"/>
            </w:r>
            <w:r w:rsidR="00407CC7">
              <w:rPr>
                <w:noProof/>
                <w:webHidden/>
              </w:rPr>
              <w:t>58</w:t>
            </w:r>
            <w:r w:rsidR="00A8298D">
              <w:rPr>
                <w:noProof/>
                <w:webHidden/>
              </w:rPr>
              <w:fldChar w:fldCharType="end"/>
            </w:r>
          </w:hyperlink>
        </w:p>
        <w:p w14:paraId="01C21FB8" w14:textId="02E87275" w:rsidR="00A8298D" w:rsidRDefault="00E92D53">
          <w:pPr>
            <w:pStyle w:val="22"/>
            <w:rPr>
              <w:rFonts w:asciiTheme="minorHAnsi" w:eastAsiaTheme="minorEastAsia" w:hAnsiTheme="minorHAnsi" w:cstheme="minorBidi"/>
              <w:noProof/>
              <w:sz w:val="22"/>
              <w:lang w:eastAsia="uk-UA"/>
            </w:rPr>
          </w:pPr>
          <w:hyperlink w:anchor="_Toc219468809" w:history="1">
            <w:r w:rsidR="00A8298D" w:rsidRPr="001A09E1">
              <w:rPr>
                <w:rStyle w:val="a5"/>
                <w:noProof/>
              </w:rPr>
              <w:t>4.3.</w:t>
            </w:r>
            <w:r w:rsidR="00A8298D">
              <w:rPr>
                <w:rFonts w:asciiTheme="minorHAnsi" w:eastAsiaTheme="minorEastAsia" w:hAnsiTheme="minorHAnsi" w:cstheme="minorBidi"/>
                <w:noProof/>
                <w:sz w:val="22"/>
                <w:lang w:eastAsia="uk-UA"/>
              </w:rPr>
              <w:tab/>
            </w:r>
            <w:r w:rsidR="00A8298D" w:rsidRPr="001A09E1">
              <w:rPr>
                <w:rStyle w:val="a5"/>
                <w:noProof/>
              </w:rPr>
              <w:t>Оплата праці та соціально-трудові відносини</w:t>
            </w:r>
            <w:r w:rsidR="00A8298D">
              <w:rPr>
                <w:noProof/>
                <w:webHidden/>
              </w:rPr>
              <w:tab/>
            </w:r>
            <w:r w:rsidR="00A8298D">
              <w:rPr>
                <w:noProof/>
                <w:webHidden/>
              </w:rPr>
              <w:fldChar w:fldCharType="begin"/>
            </w:r>
            <w:r w:rsidR="00A8298D">
              <w:rPr>
                <w:noProof/>
                <w:webHidden/>
              </w:rPr>
              <w:instrText xml:space="preserve"> PAGEREF _Toc219468809 \h </w:instrText>
            </w:r>
            <w:r w:rsidR="00A8298D">
              <w:rPr>
                <w:noProof/>
                <w:webHidden/>
              </w:rPr>
            </w:r>
            <w:r w:rsidR="00A8298D">
              <w:rPr>
                <w:noProof/>
                <w:webHidden/>
              </w:rPr>
              <w:fldChar w:fldCharType="separate"/>
            </w:r>
            <w:r w:rsidR="00407CC7">
              <w:rPr>
                <w:noProof/>
                <w:webHidden/>
              </w:rPr>
              <w:t>68</w:t>
            </w:r>
            <w:r w:rsidR="00A8298D">
              <w:rPr>
                <w:noProof/>
                <w:webHidden/>
              </w:rPr>
              <w:fldChar w:fldCharType="end"/>
            </w:r>
          </w:hyperlink>
        </w:p>
        <w:p w14:paraId="0F4798C2" w14:textId="64FFFB54" w:rsidR="00A8298D" w:rsidRDefault="00E92D53">
          <w:pPr>
            <w:pStyle w:val="12"/>
            <w:rPr>
              <w:rFonts w:asciiTheme="minorHAnsi" w:eastAsiaTheme="minorEastAsia" w:hAnsiTheme="minorHAnsi" w:cstheme="minorBidi"/>
              <w:noProof/>
              <w:sz w:val="22"/>
              <w:lang w:eastAsia="uk-UA"/>
            </w:rPr>
          </w:pPr>
          <w:hyperlink w:anchor="_Toc219468810" w:history="1">
            <w:r w:rsidR="00A8298D" w:rsidRPr="001A09E1">
              <w:rPr>
                <w:rStyle w:val="a5"/>
                <w:noProof/>
              </w:rPr>
              <w:t>5.</w:t>
            </w:r>
            <w:r w:rsidR="00A8298D">
              <w:rPr>
                <w:rFonts w:asciiTheme="minorHAnsi" w:eastAsiaTheme="minorEastAsia" w:hAnsiTheme="minorHAnsi" w:cstheme="minorBidi"/>
                <w:noProof/>
                <w:sz w:val="22"/>
                <w:lang w:eastAsia="uk-UA"/>
              </w:rPr>
              <w:tab/>
            </w:r>
            <w:r w:rsidR="00A8298D" w:rsidRPr="001A09E1">
              <w:rPr>
                <w:rStyle w:val="a5"/>
                <w:noProof/>
              </w:rPr>
              <w:t>ІНФРАСТРУКТУРА</w:t>
            </w:r>
            <w:r w:rsidR="00A8298D">
              <w:rPr>
                <w:noProof/>
                <w:webHidden/>
              </w:rPr>
              <w:tab/>
            </w:r>
            <w:r w:rsidR="00A8298D">
              <w:rPr>
                <w:noProof/>
                <w:webHidden/>
              </w:rPr>
              <w:fldChar w:fldCharType="begin"/>
            </w:r>
            <w:r w:rsidR="00A8298D">
              <w:rPr>
                <w:noProof/>
                <w:webHidden/>
              </w:rPr>
              <w:instrText xml:space="preserve"> PAGEREF _Toc219468810 \h </w:instrText>
            </w:r>
            <w:r w:rsidR="00A8298D">
              <w:rPr>
                <w:noProof/>
                <w:webHidden/>
              </w:rPr>
            </w:r>
            <w:r w:rsidR="00A8298D">
              <w:rPr>
                <w:noProof/>
                <w:webHidden/>
              </w:rPr>
              <w:fldChar w:fldCharType="separate"/>
            </w:r>
            <w:r w:rsidR="00407CC7">
              <w:rPr>
                <w:noProof/>
                <w:webHidden/>
              </w:rPr>
              <w:t>72</w:t>
            </w:r>
            <w:r w:rsidR="00A8298D">
              <w:rPr>
                <w:noProof/>
                <w:webHidden/>
              </w:rPr>
              <w:fldChar w:fldCharType="end"/>
            </w:r>
          </w:hyperlink>
        </w:p>
        <w:p w14:paraId="48BC05D2" w14:textId="4D0600E5" w:rsidR="00A8298D" w:rsidRDefault="00E92D53">
          <w:pPr>
            <w:pStyle w:val="22"/>
            <w:rPr>
              <w:rFonts w:asciiTheme="minorHAnsi" w:eastAsiaTheme="minorEastAsia" w:hAnsiTheme="minorHAnsi" w:cstheme="minorBidi"/>
              <w:noProof/>
              <w:sz w:val="22"/>
              <w:lang w:eastAsia="uk-UA"/>
            </w:rPr>
          </w:pPr>
          <w:hyperlink w:anchor="_Toc219468811" w:history="1">
            <w:r w:rsidR="00A8298D" w:rsidRPr="001A09E1">
              <w:rPr>
                <w:rStyle w:val="a5"/>
                <w:noProof/>
              </w:rPr>
              <w:t>5.1.</w:t>
            </w:r>
            <w:r w:rsidR="00A8298D">
              <w:rPr>
                <w:rFonts w:asciiTheme="minorHAnsi" w:eastAsiaTheme="minorEastAsia" w:hAnsiTheme="minorHAnsi" w:cstheme="minorBidi"/>
                <w:noProof/>
                <w:sz w:val="22"/>
                <w:lang w:eastAsia="uk-UA"/>
              </w:rPr>
              <w:tab/>
            </w:r>
            <w:r w:rsidR="00A8298D" w:rsidRPr="001A09E1">
              <w:rPr>
                <w:rStyle w:val="a5"/>
                <w:noProof/>
              </w:rPr>
              <w:t>Дорожньо-транспортна інфраструктура</w:t>
            </w:r>
            <w:r w:rsidR="00A8298D">
              <w:rPr>
                <w:noProof/>
                <w:webHidden/>
              </w:rPr>
              <w:tab/>
            </w:r>
            <w:r w:rsidR="00A8298D">
              <w:rPr>
                <w:noProof/>
                <w:webHidden/>
              </w:rPr>
              <w:fldChar w:fldCharType="begin"/>
            </w:r>
            <w:r w:rsidR="00A8298D">
              <w:rPr>
                <w:noProof/>
                <w:webHidden/>
              </w:rPr>
              <w:instrText xml:space="preserve"> PAGEREF _Toc219468811 \h </w:instrText>
            </w:r>
            <w:r w:rsidR="00A8298D">
              <w:rPr>
                <w:noProof/>
                <w:webHidden/>
              </w:rPr>
            </w:r>
            <w:r w:rsidR="00A8298D">
              <w:rPr>
                <w:noProof/>
                <w:webHidden/>
              </w:rPr>
              <w:fldChar w:fldCharType="separate"/>
            </w:r>
            <w:r w:rsidR="00407CC7">
              <w:rPr>
                <w:noProof/>
                <w:webHidden/>
              </w:rPr>
              <w:t>72</w:t>
            </w:r>
            <w:r w:rsidR="00A8298D">
              <w:rPr>
                <w:noProof/>
                <w:webHidden/>
              </w:rPr>
              <w:fldChar w:fldCharType="end"/>
            </w:r>
          </w:hyperlink>
        </w:p>
        <w:p w14:paraId="703834BC" w14:textId="65D24659" w:rsidR="00A8298D" w:rsidRDefault="00E92D53">
          <w:pPr>
            <w:pStyle w:val="22"/>
            <w:rPr>
              <w:rFonts w:asciiTheme="minorHAnsi" w:eastAsiaTheme="minorEastAsia" w:hAnsiTheme="minorHAnsi" w:cstheme="minorBidi"/>
              <w:noProof/>
              <w:sz w:val="22"/>
              <w:lang w:eastAsia="uk-UA"/>
            </w:rPr>
          </w:pPr>
          <w:hyperlink w:anchor="_Toc219468812" w:history="1">
            <w:r w:rsidR="00A8298D" w:rsidRPr="001A09E1">
              <w:rPr>
                <w:rStyle w:val="a5"/>
                <w:noProof/>
              </w:rPr>
              <w:t>5.2.</w:t>
            </w:r>
            <w:r w:rsidR="00A8298D">
              <w:rPr>
                <w:rFonts w:asciiTheme="minorHAnsi" w:eastAsiaTheme="minorEastAsia" w:hAnsiTheme="minorHAnsi" w:cstheme="minorBidi"/>
                <w:noProof/>
                <w:sz w:val="22"/>
                <w:lang w:eastAsia="uk-UA"/>
              </w:rPr>
              <w:tab/>
            </w:r>
            <w:r w:rsidR="00A8298D" w:rsidRPr="001A09E1">
              <w:rPr>
                <w:rStyle w:val="a5"/>
                <w:noProof/>
              </w:rPr>
              <w:t>Енергетична інфраструктура і постачання енергії</w:t>
            </w:r>
            <w:r w:rsidR="00A8298D">
              <w:rPr>
                <w:noProof/>
                <w:webHidden/>
              </w:rPr>
              <w:tab/>
            </w:r>
            <w:r w:rsidR="00A8298D">
              <w:rPr>
                <w:noProof/>
                <w:webHidden/>
              </w:rPr>
              <w:fldChar w:fldCharType="begin"/>
            </w:r>
            <w:r w:rsidR="00A8298D">
              <w:rPr>
                <w:noProof/>
                <w:webHidden/>
              </w:rPr>
              <w:instrText xml:space="preserve"> PAGEREF _Toc219468812 \h </w:instrText>
            </w:r>
            <w:r w:rsidR="00A8298D">
              <w:rPr>
                <w:noProof/>
                <w:webHidden/>
              </w:rPr>
            </w:r>
            <w:r w:rsidR="00A8298D">
              <w:rPr>
                <w:noProof/>
                <w:webHidden/>
              </w:rPr>
              <w:fldChar w:fldCharType="separate"/>
            </w:r>
            <w:r w:rsidR="00407CC7">
              <w:rPr>
                <w:noProof/>
                <w:webHidden/>
              </w:rPr>
              <w:t>75</w:t>
            </w:r>
            <w:r w:rsidR="00A8298D">
              <w:rPr>
                <w:noProof/>
                <w:webHidden/>
              </w:rPr>
              <w:fldChar w:fldCharType="end"/>
            </w:r>
          </w:hyperlink>
        </w:p>
        <w:p w14:paraId="374BFC45" w14:textId="44942095" w:rsidR="00A8298D" w:rsidRDefault="00E92D53">
          <w:pPr>
            <w:pStyle w:val="22"/>
            <w:rPr>
              <w:rFonts w:asciiTheme="minorHAnsi" w:eastAsiaTheme="minorEastAsia" w:hAnsiTheme="minorHAnsi" w:cstheme="minorBidi"/>
              <w:noProof/>
              <w:sz w:val="22"/>
              <w:lang w:eastAsia="uk-UA"/>
            </w:rPr>
          </w:pPr>
          <w:hyperlink w:anchor="_Toc219468813" w:history="1">
            <w:r w:rsidR="00A8298D" w:rsidRPr="001A09E1">
              <w:rPr>
                <w:rStyle w:val="a5"/>
                <w:noProof/>
              </w:rPr>
              <w:t>5.3.</w:t>
            </w:r>
            <w:r w:rsidR="00A8298D">
              <w:rPr>
                <w:rFonts w:asciiTheme="minorHAnsi" w:eastAsiaTheme="minorEastAsia" w:hAnsiTheme="minorHAnsi" w:cstheme="minorBidi"/>
                <w:noProof/>
                <w:sz w:val="22"/>
                <w:lang w:eastAsia="uk-UA"/>
              </w:rPr>
              <w:tab/>
            </w:r>
            <w:r w:rsidR="00A8298D" w:rsidRPr="001A09E1">
              <w:rPr>
                <w:rStyle w:val="a5"/>
                <w:noProof/>
              </w:rPr>
              <w:t>Інфраструктура зв’язку</w:t>
            </w:r>
            <w:r w:rsidR="00A8298D">
              <w:rPr>
                <w:noProof/>
                <w:webHidden/>
              </w:rPr>
              <w:tab/>
            </w:r>
            <w:r w:rsidR="00A8298D">
              <w:rPr>
                <w:noProof/>
                <w:webHidden/>
              </w:rPr>
              <w:fldChar w:fldCharType="begin"/>
            </w:r>
            <w:r w:rsidR="00A8298D">
              <w:rPr>
                <w:noProof/>
                <w:webHidden/>
              </w:rPr>
              <w:instrText xml:space="preserve"> PAGEREF _Toc219468813 \h </w:instrText>
            </w:r>
            <w:r w:rsidR="00A8298D">
              <w:rPr>
                <w:noProof/>
                <w:webHidden/>
              </w:rPr>
            </w:r>
            <w:r w:rsidR="00A8298D">
              <w:rPr>
                <w:noProof/>
                <w:webHidden/>
              </w:rPr>
              <w:fldChar w:fldCharType="separate"/>
            </w:r>
            <w:r w:rsidR="00407CC7">
              <w:rPr>
                <w:noProof/>
                <w:webHidden/>
              </w:rPr>
              <w:t>75</w:t>
            </w:r>
            <w:r w:rsidR="00A8298D">
              <w:rPr>
                <w:noProof/>
                <w:webHidden/>
              </w:rPr>
              <w:fldChar w:fldCharType="end"/>
            </w:r>
          </w:hyperlink>
        </w:p>
        <w:p w14:paraId="7919B329" w14:textId="42EDBC44" w:rsidR="00A8298D" w:rsidRDefault="00E92D53">
          <w:pPr>
            <w:pStyle w:val="22"/>
            <w:rPr>
              <w:rFonts w:asciiTheme="minorHAnsi" w:eastAsiaTheme="minorEastAsia" w:hAnsiTheme="minorHAnsi" w:cstheme="minorBidi"/>
              <w:noProof/>
              <w:sz w:val="22"/>
              <w:lang w:eastAsia="uk-UA"/>
            </w:rPr>
          </w:pPr>
          <w:hyperlink w:anchor="_Toc219468814" w:history="1">
            <w:r w:rsidR="00A8298D" w:rsidRPr="001A09E1">
              <w:rPr>
                <w:rStyle w:val="a5"/>
                <w:noProof/>
              </w:rPr>
              <w:t>5.4.</w:t>
            </w:r>
            <w:r w:rsidR="00A8298D">
              <w:rPr>
                <w:rFonts w:asciiTheme="minorHAnsi" w:eastAsiaTheme="minorEastAsia" w:hAnsiTheme="minorHAnsi" w:cstheme="minorBidi"/>
                <w:noProof/>
                <w:sz w:val="22"/>
                <w:lang w:eastAsia="uk-UA"/>
              </w:rPr>
              <w:tab/>
            </w:r>
            <w:r w:rsidR="00A8298D" w:rsidRPr="001A09E1">
              <w:rPr>
                <w:rStyle w:val="a5"/>
                <w:noProof/>
              </w:rPr>
              <w:t>Інфраструктура житлово-комунального господарства</w:t>
            </w:r>
            <w:r w:rsidR="00A8298D">
              <w:rPr>
                <w:noProof/>
                <w:webHidden/>
              </w:rPr>
              <w:tab/>
            </w:r>
            <w:r w:rsidR="00A8298D">
              <w:rPr>
                <w:noProof/>
                <w:webHidden/>
              </w:rPr>
              <w:fldChar w:fldCharType="begin"/>
            </w:r>
            <w:r w:rsidR="00A8298D">
              <w:rPr>
                <w:noProof/>
                <w:webHidden/>
              </w:rPr>
              <w:instrText xml:space="preserve"> PAGEREF _Toc219468814 \h </w:instrText>
            </w:r>
            <w:r w:rsidR="00A8298D">
              <w:rPr>
                <w:noProof/>
                <w:webHidden/>
              </w:rPr>
            </w:r>
            <w:r w:rsidR="00A8298D">
              <w:rPr>
                <w:noProof/>
                <w:webHidden/>
              </w:rPr>
              <w:fldChar w:fldCharType="separate"/>
            </w:r>
            <w:r w:rsidR="00407CC7">
              <w:rPr>
                <w:noProof/>
                <w:webHidden/>
              </w:rPr>
              <w:t>77</w:t>
            </w:r>
            <w:r w:rsidR="00A8298D">
              <w:rPr>
                <w:noProof/>
                <w:webHidden/>
              </w:rPr>
              <w:fldChar w:fldCharType="end"/>
            </w:r>
          </w:hyperlink>
        </w:p>
        <w:p w14:paraId="69FB32C3" w14:textId="33B2ECB0" w:rsidR="00A8298D" w:rsidRDefault="00E92D53">
          <w:pPr>
            <w:pStyle w:val="12"/>
            <w:rPr>
              <w:rFonts w:asciiTheme="minorHAnsi" w:eastAsiaTheme="minorEastAsia" w:hAnsiTheme="minorHAnsi" w:cstheme="minorBidi"/>
              <w:noProof/>
              <w:sz w:val="22"/>
              <w:lang w:eastAsia="uk-UA"/>
            </w:rPr>
          </w:pPr>
          <w:hyperlink w:anchor="_Toc219468815" w:history="1">
            <w:r w:rsidR="00A8298D" w:rsidRPr="001A09E1">
              <w:rPr>
                <w:rStyle w:val="a5"/>
                <w:noProof/>
              </w:rPr>
              <w:t>6.</w:t>
            </w:r>
            <w:r w:rsidR="00A8298D">
              <w:rPr>
                <w:rFonts w:asciiTheme="minorHAnsi" w:eastAsiaTheme="minorEastAsia" w:hAnsiTheme="minorHAnsi" w:cstheme="minorBidi"/>
                <w:noProof/>
                <w:sz w:val="22"/>
                <w:lang w:eastAsia="uk-UA"/>
              </w:rPr>
              <w:tab/>
            </w:r>
            <w:r w:rsidR="00A8298D" w:rsidRPr="001A09E1">
              <w:rPr>
                <w:rStyle w:val="a5"/>
                <w:noProof/>
              </w:rPr>
              <w:t>СОЦІАЛЬНА СФЕРА</w:t>
            </w:r>
            <w:r w:rsidR="00A8298D">
              <w:rPr>
                <w:noProof/>
                <w:webHidden/>
              </w:rPr>
              <w:tab/>
            </w:r>
            <w:r w:rsidR="00A8298D">
              <w:rPr>
                <w:noProof/>
                <w:webHidden/>
              </w:rPr>
              <w:fldChar w:fldCharType="begin"/>
            </w:r>
            <w:r w:rsidR="00A8298D">
              <w:rPr>
                <w:noProof/>
                <w:webHidden/>
              </w:rPr>
              <w:instrText xml:space="preserve"> PAGEREF _Toc219468815 \h </w:instrText>
            </w:r>
            <w:r w:rsidR="00A8298D">
              <w:rPr>
                <w:noProof/>
                <w:webHidden/>
              </w:rPr>
            </w:r>
            <w:r w:rsidR="00A8298D">
              <w:rPr>
                <w:noProof/>
                <w:webHidden/>
              </w:rPr>
              <w:fldChar w:fldCharType="separate"/>
            </w:r>
            <w:r w:rsidR="00407CC7">
              <w:rPr>
                <w:noProof/>
                <w:webHidden/>
              </w:rPr>
              <w:t>82</w:t>
            </w:r>
            <w:r w:rsidR="00A8298D">
              <w:rPr>
                <w:noProof/>
                <w:webHidden/>
              </w:rPr>
              <w:fldChar w:fldCharType="end"/>
            </w:r>
          </w:hyperlink>
        </w:p>
        <w:p w14:paraId="64D7613E" w14:textId="0CFC9776" w:rsidR="00A8298D" w:rsidRDefault="00E92D53">
          <w:pPr>
            <w:pStyle w:val="22"/>
            <w:rPr>
              <w:rFonts w:asciiTheme="minorHAnsi" w:eastAsiaTheme="minorEastAsia" w:hAnsiTheme="minorHAnsi" w:cstheme="minorBidi"/>
              <w:noProof/>
              <w:sz w:val="22"/>
              <w:lang w:eastAsia="uk-UA"/>
            </w:rPr>
          </w:pPr>
          <w:hyperlink w:anchor="_Toc219468816" w:history="1">
            <w:r w:rsidR="00A8298D" w:rsidRPr="001A09E1">
              <w:rPr>
                <w:rStyle w:val="a5"/>
                <w:noProof/>
              </w:rPr>
              <w:t>6.1.</w:t>
            </w:r>
            <w:r w:rsidR="00A8298D">
              <w:rPr>
                <w:rFonts w:asciiTheme="minorHAnsi" w:eastAsiaTheme="minorEastAsia" w:hAnsiTheme="minorHAnsi" w:cstheme="minorBidi"/>
                <w:noProof/>
                <w:sz w:val="22"/>
                <w:lang w:eastAsia="uk-UA"/>
              </w:rPr>
              <w:tab/>
            </w:r>
            <w:r w:rsidR="00A8298D" w:rsidRPr="001A09E1">
              <w:rPr>
                <w:rStyle w:val="a5"/>
                <w:noProof/>
              </w:rPr>
              <w:t>Освітня інфраструктура</w:t>
            </w:r>
            <w:r w:rsidR="00A8298D">
              <w:rPr>
                <w:noProof/>
                <w:webHidden/>
              </w:rPr>
              <w:tab/>
            </w:r>
            <w:r w:rsidR="00A8298D">
              <w:rPr>
                <w:noProof/>
                <w:webHidden/>
              </w:rPr>
              <w:fldChar w:fldCharType="begin"/>
            </w:r>
            <w:r w:rsidR="00A8298D">
              <w:rPr>
                <w:noProof/>
                <w:webHidden/>
              </w:rPr>
              <w:instrText xml:space="preserve"> PAGEREF _Toc219468816 \h </w:instrText>
            </w:r>
            <w:r w:rsidR="00A8298D">
              <w:rPr>
                <w:noProof/>
                <w:webHidden/>
              </w:rPr>
            </w:r>
            <w:r w:rsidR="00A8298D">
              <w:rPr>
                <w:noProof/>
                <w:webHidden/>
              </w:rPr>
              <w:fldChar w:fldCharType="separate"/>
            </w:r>
            <w:r w:rsidR="00407CC7">
              <w:rPr>
                <w:noProof/>
                <w:webHidden/>
              </w:rPr>
              <w:t>82</w:t>
            </w:r>
            <w:r w:rsidR="00A8298D">
              <w:rPr>
                <w:noProof/>
                <w:webHidden/>
              </w:rPr>
              <w:fldChar w:fldCharType="end"/>
            </w:r>
          </w:hyperlink>
        </w:p>
        <w:p w14:paraId="35BA71C6" w14:textId="5082935C" w:rsidR="00A8298D" w:rsidRDefault="00E92D53">
          <w:pPr>
            <w:pStyle w:val="22"/>
            <w:rPr>
              <w:rFonts w:asciiTheme="minorHAnsi" w:eastAsiaTheme="minorEastAsia" w:hAnsiTheme="minorHAnsi" w:cstheme="minorBidi"/>
              <w:noProof/>
              <w:sz w:val="22"/>
              <w:lang w:eastAsia="uk-UA"/>
            </w:rPr>
          </w:pPr>
          <w:hyperlink w:anchor="_Toc219468817" w:history="1">
            <w:r w:rsidR="00A8298D" w:rsidRPr="001A09E1">
              <w:rPr>
                <w:rStyle w:val="a5"/>
                <w:noProof/>
              </w:rPr>
              <w:t>6.2.</w:t>
            </w:r>
            <w:r w:rsidR="00A8298D">
              <w:rPr>
                <w:rFonts w:asciiTheme="minorHAnsi" w:eastAsiaTheme="minorEastAsia" w:hAnsiTheme="minorHAnsi" w:cstheme="minorBidi"/>
                <w:noProof/>
                <w:sz w:val="22"/>
                <w:lang w:eastAsia="uk-UA"/>
              </w:rPr>
              <w:tab/>
            </w:r>
            <w:r w:rsidR="00A8298D" w:rsidRPr="001A09E1">
              <w:rPr>
                <w:rStyle w:val="a5"/>
                <w:noProof/>
              </w:rPr>
              <w:t>Охорона здоров’я</w:t>
            </w:r>
            <w:r w:rsidR="00A8298D">
              <w:rPr>
                <w:noProof/>
                <w:webHidden/>
              </w:rPr>
              <w:tab/>
            </w:r>
            <w:r w:rsidR="00A8298D">
              <w:rPr>
                <w:noProof/>
                <w:webHidden/>
              </w:rPr>
              <w:fldChar w:fldCharType="begin"/>
            </w:r>
            <w:r w:rsidR="00A8298D">
              <w:rPr>
                <w:noProof/>
                <w:webHidden/>
              </w:rPr>
              <w:instrText xml:space="preserve"> PAGEREF _Toc219468817 \h </w:instrText>
            </w:r>
            <w:r w:rsidR="00A8298D">
              <w:rPr>
                <w:noProof/>
                <w:webHidden/>
              </w:rPr>
            </w:r>
            <w:r w:rsidR="00A8298D">
              <w:rPr>
                <w:noProof/>
                <w:webHidden/>
              </w:rPr>
              <w:fldChar w:fldCharType="separate"/>
            </w:r>
            <w:r w:rsidR="00407CC7">
              <w:rPr>
                <w:noProof/>
                <w:webHidden/>
              </w:rPr>
              <w:t>88</w:t>
            </w:r>
            <w:r w:rsidR="00A8298D">
              <w:rPr>
                <w:noProof/>
                <w:webHidden/>
              </w:rPr>
              <w:fldChar w:fldCharType="end"/>
            </w:r>
          </w:hyperlink>
        </w:p>
        <w:p w14:paraId="4CAB8222" w14:textId="35C292D1" w:rsidR="00A8298D" w:rsidRDefault="00E92D53">
          <w:pPr>
            <w:pStyle w:val="22"/>
            <w:rPr>
              <w:rFonts w:asciiTheme="minorHAnsi" w:eastAsiaTheme="minorEastAsia" w:hAnsiTheme="minorHAnsi" w:cstheme="minorBidi"/>
              <w:noProof/>
              <w:sz w:val="22"/>
              <w:lang w:eastAsia="uk-UA"/>
            </w:rPr>
          </w:pPr>
          <w:hyperlink w:anchor="_Toc219468818" w:history="1">
            <w:r w:rsidR="00A8298D" w:rsidRPr="001A09E1">
              <w:rPr>
                <w:rStyle w:val="a5"/>
                <w:noProof/>
              </w:rPr>
              <w:t>6.3.</w:t>
            </w:r>
            <w:r w:rsidR="00A8298D">
              <w:rPr>
                <w:rFonts w:asciiTheme="minorHAnsi" w:eastAsiaTheme="minorEastAsia" w:hAnsiTheme="minorHAnsi" w:cstheme="minorBidi"/>
                <w:noProof/>
                <w:sz w:val="22"/>
                <w:lang w:eastAsia="uk-UA"/>
              </w:rPr>
              <w:tab/>
            </w:r>
            <w:r w:rsidR="00A8298D" w:rsidRPr="001A09E1">
              <w:rPr>
                <w:rStyle w:val="a5"/>
                <w:noProof/>
              </w:rPr>
              <w:t>Соціальний захист</w:t>
            </w:r>
            <w:r w:rsidR="00A8298D">
              <w:rPr>
                <w:noProof/>
                <w:webHidden/>
              </w:rPr>
              <w:tab/>
            </w:r>
            <w:r w:rsidR="00A8298D">
              <w:rPr>
                <w:noProof/>
                <w:webHidden/>
              </w:rPr>
              <w:fldChar w:fldCharType="begin"/>
            </w:r>
            <w:r w:rsidR="00A8298D">
              <w:rPr>
                <w:noProof/>
                <w:webHidden/>
              </w:rPr>
              <w:instrText xml:space="preserve"> PAGEREF _Toc219468818 \h </w:instrText>
            </w:r>
            <w:r w:rsidR="00A8298D">
              <w:rPr>
                <w:noProof/>
                <w:webHidden/>
              </w:rPr>
            </w:r>
            <w:r w:rsidR="00A8298D">
              <w:rPr>
                <w:noProof/>
                <w:webHidden/>
              </w:rPr>
              <w:fldChar w:fldCharType="separate"/>
            </w:r>
            <w:r w:rsidR="00407CC7">
              <w:rPr>
                <w:noProof/>
                <w:webHidden/>
              </w:rPr>
              <w:t>94</w:t>
            </w:r>
            <w:r w:rsidR="00A8298D">
              <w:rPr>
                <w:noProof/>
                <w:webHidden/>
              </w:rPr>
              <w:fldChar w:fldCharType="end"/>
            </w:r>
          </w:hyperlink>
        </w:p>
        <w:p w14:paraId="6AAC3DF2" w14:textId="52C76AA2" w:rsidR="00A8298D" w:rsidRDefault="00E92D53">
          <w:pPr>
            <w:pStyle w:val="22"/>
            <w:rPr>
              <w:rFonts w:asciiTheme="minorHAnsi" w:eastAsiaTheme="minorEastAsia" w:hAnsiTheme="minorHAnsi" w:cstheme="minorBidi"/>
              <w:noProof/>
              <w:sz w:val="22"/>
              <w:lang w:eastAsia="uk-UA"/>
            </w:rPr>
          </w:pPr>
          <w:hyperlink w:anchor="_Toc219468819" w:history="1">
            <w:r w:rsidR="00A8298D" w:rsidRPr="001A09E1">
              <w:rPr>
                <w:rStyle w:val="a5"/>
                <w:noProof/>
              </w:rPr>
              <w:t>6.4.</w:t>
            </w:r>
            <w:r w:rsidR="00A8298D">
              <w:rPr>
                <w:rFonts w:asciiTheme="minorHAnsi" w:eastAsiaTheme="minorEastAsia" w:hAnsiTheme="minorHAnsi" w:cstheme="minorBidi"/>
                <w:noProof/>
                <w:sz w:val="22"/>
                <w:lang w:eastAsia="uk-UA"/>
              </w:rPr>
              <w:tab/>
            </w:r>
            <w:r w:rsidR="00A8298D" w:rsidRPr="001A09E1">
              <w:rPr>
                <w:rStyle w:val="a5"/>
                <w:noProof/>
              </w:rPr>
              <w:t>Сфера культури</w:t>
            </w:r>
            <w:r w:rsidR="00A8298D">
              <w:rPr>
                <w:noProof/>
                <w:webHidden/>
              </w:rPr>
              <w:tab/>
            </w:r>
            <w:r w:rsidR="00A8298D">
              <w:rPr>
                <w:noProof/>
                <w:webHidden/>
              </w:rPr>
              <w:fldChar w:fldCharType="begin"/>
            </w:r>
            <w:r w:rsidR="00A8298D">
              <w:rPr>
                <w:noProof/>
                <w:webHidden/>
              </w:rPr>
              <w:instrText xml:space="preserve"> PAGEREF _Toc219468819 \h </w:instrText>
            </w:r>
            <w:r w:rsidR="00A8298D">
              <w:rPr>
                <w:noProof/>
                <w:webHidden/>
              </w:rPr>
            </w:r>
            <w:r w:rsidR="00A8298D">
              <w:rPr>
                <w:noProof/>
                <w:webHidden/>
              </w:rPr>
              <w:fldChar w:fldCharType="separate"/>
            </w:r>
            <w:r w:rsidR="00407CC7">
              <w:rPr>
                <w:noProof/>
                <w:webHidden/>
              </w:rPr>
              <w:t>97</w:t>
            </w:r>
            <w:r w:rsidR="00A8298D">
              <w:rPr>
                <w:noProof/>
                <w:webHidden/>
              </w:rPr>
              <w:fldChar w:fldCharType="end"/>
            </w:r>
          </w:hyperlink>
        </w:p>
        <w:p w14:paraId="6CD166D2" w14:textId="480FF3C8" w:rsidR="00A8298D" w:rsidRDefault="00E92D53">
          <w:pPr>
            <w:pStyle w:val="22"/>
            <w:rPr>
              <w:rFonts w:asciiTheme="minorHAnsi" w:eastAsiaTheme="minorEastAsia" w:hAnsiTheme="minorHAnsi" w:cstheme="minorBidi"/>
              <w:noProof/>
              <w:sz w:val="22"/>
              <w:lang w:eastAsia="uk-UA"/>
            </w:rPr>
          </w:pPr>
          <w:hyperlink w:anchor="_Toc219468820" w:history="1">
            <w:r w:rsidR="00A8298D" w:rsidRPr="001A09E1">
              <w:rPr>
                <w:rStyle w:val="a5"/>
                <w:noProof/>
              </w:rPr>
              <w:t>6.5.</w:t>
            </w:r>
            <w:r w:rsidR="00A8298D">
              <w:rPr>
                <w:rFonts w:asciiTheme="minorHAnsi" w:eastAsiaTheme="minorEastAsia" w:hAnsiTheme="minorHAnsi" w:cstheme="minorBidi"/>
                <w:noProof/>
                <w:sz w:val="22"/>
                <w:lang w:eastAsia="uk-UA"/>
              </w:rPr>
              <w:tab/>
            </w:r>
            <w:r w:rsidR="00A8298D" w:rsidRPr="001A09E1">
              <w:rPr>
                <w:rStyle w:val="a5"/>
                <w:noProof/>
              </w:rPr>
              <w:t>Сфера молодіжної політики, фізичної культури та спорту</w:t>
            </w:r>
            <w:r w:rsidR="00A8298D">
              <w:rPr>
                <w:noProof/>
                <w:webHidden/>
              </w:rPr>
              <w:tab/>
            </w:r>
            <w:r w:rsidR="00A8298D">
              <w:rPr>
                <w:noProof/>
                <w:webHidden/>
              </w:rPr>
              <w:fldChar w:fldCharType="begin"/>
            </w:r>
            <w:r w:rsidR="00A8298D">
              <w:rPr>
                <w:noProof/>
                <w:webHidden/>
              </w:rPr>
              <w:instrText xml:space="preserve"> PAGEREF _Toc219468820 \h </w:instrText>
            </w:r>
            <w:r w:rsidR="00A8298D">
              <w:rPr>
                <w:noProof/>
                <w:webHidden/>
              </w:rPr>
            </w:r>
            <w:r w:rsidR="00A8298D">
              <w:rPr>
                <w:noProof/>
                <w:webHidden/>
              </w:rPr>
              <w:fldChar w:fldCharType="separate"/>
            </w:r>
            <w:r w:rsidR="00407CC7">
              <w:rPr>
                <w:noProof/>
                <w:webHidden/>
              </w:rPr>
              <w:t>100</w:t>
            </w:r>
            <w:r w:rsidR="00A8298D">
              <w:rPr>
                <w:noProof/>
                <w:webHidden/>
              </w:rPr>
              <w:fldChar w:fldCharType="end"/>
            </w:r>
          </w:hyperlink>
        </w:p>
        <w:p w14:paraId="3862746F" w14:textId="7F9B4E37" w:rsidR="00A8298D" w:rsidRDefault="00E92D53">
          <w:pPr>
            <w:pStyle w:val="22"/>
            <w:rPr>
              <w:rFonts w:asciiTheme="minorHAnsi" w:eastAsiaTheme="minorEastAsia" w:hAnsiTheme="minorHAnsi" w:cstheme="minorBidi"/>
              <w:noProof/>
              <w:sz w:val="22"/>
              <w:lang w:eastAsia="uk-UA"/>
            </w:rPr>
          </w:pPr>
          <w:hyperlink w:anchor="_Toc219468821" w:history="1">
            <w:r w:rsidR="00A8298D" w:rsidRPr="001A09E1">
              <w:rPr>
                <w:rStyle w:val="a5"/>
                <w:noProof/>
              </w:rPr>
              <w:t>6.6.</w:t>
            </w:r>
            <w:r w:rsidR="00A8298D">
              <w:rPr>
                <w:rFonts w:asciiTheme="minorHAnsi" w:eastAsiaTheme="minorEastAsia" w:hAnsiTheme="minorHAnsi" w:cstheme="minorBidi"/>
                <w:noProof/>
                <w:sz w:val="22"/>
                <w:lang w:eastAsia="uk-UA"/>
              </w:rPr>
              <w:tab/>
            </w:r>
            <w:r w:rsidR="00A8298D" w:rsidRPr="001A09E1">
              <w:rPr>
                <w:rStyle w:val="a5"/>
                <w:noProof/>
              </w:rPr>
              <w:t>Підтримка ветеранів війни та членів їх сімей</w:t>
            </w:r>
            <w:r w:rsidR="00A8298D">
              <w:rPr>
                <w:noProof/>
                <w:webHidden/>
              </w:rPr>
              <w:tab/>
            </w:r>
            <w:r w:rsidR="00A8298D">
              <w:rPr>
                <w:noProof/>
                <w:webHidden/>
              </w:rPr>
              <w:fldChar w:fldCharType="begin"/>
            </w:r>
            <w:r w:rsidR="00A8298D">
              <w:rPr>
                <w:noProof/>
                <w:webHidden/>
              </w:rPr>
              <w:instrText xml:space="preserve"> PAGEREF _Toc219468821 \h </w:instrText>
            </w:r>
            <w:r w:rsidR="00A8298D">
              <w:rPr>
                <w:noProof/>
                <w:webHidden/>
              </w:rPr>
            </w:r>
            <w:r w:rsidR="00A8298D">
              <w:rPr>
                <w:noProof/>
                <w:webHidden/>
              </w:rPr>
              <w:fldChar w:fldCharType="separate"/>
            </w:r>
            <w:r w:rsidR="00407CC7">
              <w:rPr>
                <w:noProof/>
                <w:webHidden/>
              </w:rPr>
              <w:t>101</w:t>
            </w:r>
            <w:r w:rsidR="00A8298D">
              <w:rPr>
                <w:noProof/>
                <w:webHidden/>
              </w:rPr>
              <w:fldChar w:fldCharType="end"/>
            </w:r>
          </w:hyperlink>
        </w:p>
        <w:p w14:paraId="3419A0C4" w14:textId="240CE641" w:rsidR="00A8298D" w:rsidRDefault="00E92D53">
          <w:pPr>
            <w:pStyle w:val="12"/>
            <w:rPr>
              <w:rFonts w:asciiTheme="minorHAnsi" w:eastAsiaTheme="minorEastAsia" w:hAnsiTheme="minorHAnsi" w:cstheme="minorBidi"/>
              <w:noProof/>
              <w:sz w:val="22"/>
              <w:lang w:eastAsia="uk-UA"/>
            </w:rPr>
          </w:pPr>
          <w:hyperlink w:anchor="_Toc219468822" w:history="1">
            <w:r w:rsidR="00A8298D" w:rsidRPr="001A09E1">
              <w:rPr>
                <w:rStyle w:val="a5"/>
                <w:noProof/>
              </w:rPr>
              <w:t>7.</w:t>
            </w:r>
            <w:r w:rsidR="00A8298D">
              <w:rPr>
                <w:rFonts w:asciiTheme="minorHAnsi" w:eastAsiaTheme="minorEastAsia" w:hAnsiTheme="minorHAnsi" w:cstheme="minorBidi"/>
                <w:noProof/>
                <w:sz w:val="22"/>
                <w:lang w:eastAsia="uk-UA"/>
              </w:rPr>
              <w:tab/>
            </w:r>
            <w:r w:rsidR="00A8298D" w:rsidRPr="001A09E1">
              <w:rPr>
                <w:rStyle w:val="a5"/>
                <w:noProof/>
              </w:rPr>
              <w:t>ЕКОНОМІКА ТА ПІДПРИЄМНИЦТВО</w:t>
            </w:r>
            <w:r w:rsidR="00A8298D">
              <w:rPr>
                <w:noProof/>
                <w:webHidden/>
              </w:rPr>
              <w:tab/>
            </w:r>
            <w:r w:rsidR="00A8298D">
              <w:rPr>
                <w:noProof/>
                <w:webHidden/>
              </w:rPr>
              <w:fldChar w:fldCharType="begin"/>
            </w:r>
            <w:r w:rsidR="00A8298D">
              <w:rPr>
                <w:noProof/>
                <w:webHidden/>
              </w:rPr>
              <w:instrText xml:space="preserve"> PAGEREF _Toc219468822 \h </w:instrText>
            </w:r>
            <w:r w:rsidR="00A8298D">
              <w:rPr>
                <w:noProof/>
                <w:webHidden/>
              </w:rPr>
            </w:r>
            <w:r w:rsidR="00A8298D">
              <w:rPr>
                <w:noProof/>
                <w:webHidden/>
              </w:rPr>
              <w:fldChar w:fldCharType="separate"/>
            </w:r>
            <w:r w:rsidR="00407CC7">
              <w:rPr>
                <w:noProof/>
                <w:webHidden/>
              </w:rPr>
              <w:t>105</w:t>
            </w:r>
            <w:r w:rsidR="00A8298D">
              <w:rPr>
                <w:noProof/>
                <w:webHidden/>
              </w:rPr>
              <w:fldChar w:fldCharType="end"/>
            </w:r>
          </w:hyperlink>
        </w:p>
        <w:p w14:paraId="56393BE5" w14:textId="38D719E5" w:rsidR="00A8298D" w:rsidRDefault="00E92D53">
          <w:pPr>
            <w:pStyle w:val="22"/>
            <w:rPr>
              <w:rFonts w:asciiTheme="minorHAnsi" w:eastAsiaTheme="minorEastAsia" w:hAnsiTheme="minorHAnsi" w:cstheme="minorBidi"/>
              <w:noProof/>
              <w:sz w:val="22"/>
              <w:lang w:eastAsia="uk-UA"/>
            </w:rPr>
          </w:pPr>
          <w:hyperlink w:anchor="_Toc219468823" w:history="1">
            <w:r w:rsidR="00A8298D" w:rsidRPr="001A09E1">
              <w:rPr>
                <w:rStyle w:val="a5"/>
                <w:noProof/>
              </w:rPr>
              <w:t>7.1.</w:t>
            </w:r>
            <w:r w:rsidR="00A8298D">
              <w:rPr>
                <w:rFonts w:asciiTheme="minorHAnsi" w:eastAsiaTheme="minorEastAsia" w:hAnsiTheme="minorHAnsi" w:cstheme="minorBidi"/>
                <w:noProof/>
                <w:sz w:val="22"/>
                <w:lang w:eastAsia="uk-UA"/>
              </w:rPr>
              <w:tab/>
            </w:r>
            <w:r w:rsidR="00A8298D" w:rsidRPr="001A09E1">
              <w:rPr>
                <w:rStyle w:val="a5"/>
                <w:noProof/>
              </w:rPr>
              <w:t>Макроекономічні показники</w:t>
            </w:r>
            <w:r w:rsidR="00A8298D">
              <w:rPr>
                <w:noProof/>
                <w:webHidden/>
              </w:rPr>
              <w:tab/>
            </w:r>
            <w:r w:rsidR="00A8298D">
              <w:rPr>
                <w:noProof/>
                <w:webHidden/>
              </w:rPr>
              <w:fldChar w:fldCharType="begin"/>
            </w:r>
            <w:r w:rsidR="00A8298D">
              <w:rPr>
                <w:noProof/>
                <w:webHidden/>
              </w:rPr>
              <w:instrText xml:space="preserve"> PAGEREF _Toc219468823 \h </w:instrText>
            </w:r>
            <w:r w:rsidR="00A8298D">
              <w:rPr>
                <w:noProof/>
                <w:webHidden/>
              </w:rPr>
            </w:r>
            <w:r w:rsidR="00A8298D">
              <w:rPr>
                <w:noProof/>
                <w:webHidden/>
              </w:rPr>
              <w:fldChar w:fldCharType="separate"/>
            </w:r>
            <w:r w:rsidR="00407CC7">
              <w:rPr>
                <w:noProof/>
                <w:webHidden/>
              </w:rPr>
              <w:t>105</w:t>
            </w:r>
            <w:r w:rsidR="00A8298D">
              <w:rPr>
                <w:noProof/>
                <w:webHidden/>
              </w:rPr>
              <w:fldChar w:fldCharType="end"/>
            </w:r>
          </w:hyperlink>
        </w:p>
        <w:p w14:paraId="6CBB9EF9" w14:textId="0E0785D1" w:rsidR="00A8298D" w:rsidRDefault="00E92D53">
          <w:pPr>
            <w:pStyle w:val="22"/>
            <w:rPr>
              <w:rFonts w:asciiTheme="minorHAnsi" w:eastAsiaTheme="minorEastAsia" w:hAnsiTheme="minorHAnsi" w:cstheme="minorBidi"/>
              <w:noProof/>
              <w:sz w:val="22"/>
              <w:lang w:eastAsia="uk-UA"/>
            </w:rPr>
          </w:pPr>
          <w:hyperlink w:anchor="_Toc219468824" w:history="1">
            <w:r w:rsidR="00A8298D" w:rsidRPr="001A09E1">
              <w:rPr>
                <w:rStyle w:val="a5"/>
                <w:noProof/>
              </w:rPr>
              <w:t>7.2.</w:t>
            </w:r>
            <w:r w:rsidR="00A8298D">
              <w:rPr>
                <w:rFonts w:asciiTheme="minorHAnsi" w:eastAsiaTheme="minorEastAsia" w:hAnsiTheme="minorHAnsi" w:cstheme="minorBidi"/>
                <w:noProof/>
                <w:sz w:val="22"/>
                <w:lang w:eastAsia="uk-UA"/>
              </w:rPr>
              <w:tab/>
            </w:r>
            <w:r w:rsidR="00A8298D" w:rsidRPr="001A09E1">
              <w:rPr>
                <w:rStyle w:val="a5"/>
                <w:noProof/>
              </w:rPr>
              <w:t>Дослідження та інновації</w:t>
            </w:r>
            <w:r w:rsidR="00A8298D">
              <w:rPr>
                <w:noProof/>
                <w:webHidden/>
              </w:rPr>
              <w:tab/>
            </w:r>
            <w:r w:rsidR="00A8298D">
              <w:rPr>
                <w:noProof/>
                <w:webHidden/>
              </w:rPr>
              <w:fldChar w:fldCharType="begin"/>
            </w:r>
            <w:r w:rsidR="00A8298D">
              <w:rPr>
                <w:noProof/>
                <w:webHidden/>
              </w:rPr>
              <w:instrText xml:space="preserve"> PAGEREF _Toc219468824 \h </w:instrText>
            </w:r>
            <w:r w:rsidR="00A8298D">
              <w:rPr>
                <w:noProof/>
                <w:webHidden/>
              </w:rPr>
            </w:r>
            <w:r w:rsidR="00A8298D">
              <w:rPr>
                <w:noProof/>
                <w:webHidden/>
              </w:rPr>
              <w:fldChar w:fldCharType="separate"/>
            </w:r>
            <w:r w:rsidR="00407CC7">
              <w:rPr>
                <w:noProof/>
                <w:webHidden/>
              </w:rPr>
              <w:t>106</w:t>
            </w:r>
            <w:r w:rsidR="00A8298D">
              <w:rPr>
                <w:noProof/>
                <w:webHidden/>
              </w:rPr>
              <w:fldChar w:fldCharType="end"/>
            </w:r>
          </w:hyperlink>
        </w:p>
        <w:p w14:paraId="74CEAE0A" w14:textId="525D37A5" w:rsidR="00A8298D" w:rsidRDefault="00E92D53">
          <w:pPr>
            <w:pStyle w:val="22"/>
            <w:rPr>
              <w:rFonts w:asciiTheme="minorHAnsi" w:eastAsiaTheme="minorEastAsia" w:hAnsiTheme="minorHAnsi" w:cstheme="minorBidi"/>
              <w:noProof/>
              <w:sz w:val="22"/>
              <w:lang w:eastAsia="uk-UA"/>
            </w:rPr>
          </w:pPr>
          <w:hyperlink w:anchor="_Toc219468825" w:history="1">
            <w:r w:rsidR="00A8298D" w:rsidRPr="001A09E1">
              <w:rPr>
                <w:rStyle w:val="a5"/>
                <w:noProof/>
              </w:rPr>
              <w:t>7.3.</w:t>
            </w:r>
            <w:r w:rsidR="00A8298D">
              <w:rPr>
                <w:rFonts w:asciiTheme="minorHAnsi" w:eastAsiaTheme="minorEastAsia" w:hAnsiTheme="minorHAnsi" w:cstheme="minorBidi"/>
                <w:noProof/>
                <w:sz w:val="22"/>
                <w:lang w:eastAsia="uk-UA"/>
              </w:rPr>
              <w:tab/>
            </w:r>
            <w:r w:rsidR="00A8298D" w:rsidRPr="001A09E1">
              <w:rPr>
                <w:rStyle w:val="a5"/>
                <w:noProof/>
              </w:rPr>
              <w:t>Промисловість</w:t>
            </w:r>
            <w:r w:rsidR="00A8298D">
              <w:rPr>
                <w:noProof/>
                <w:webHidden/>
              </w:rPr>
              <w:tab/>
            </w:r>
            <w:r w:rsidR="00A8298D">
              <w:rPr>
                <w:noProof/>
                <w:webHidden/>
              </w:rPr>
              <w:fldChar w:fldCharType="begin"/>
            </w:r>
            <w:r w:rsidR="00A8298D">
              <w:rPr>
                <w:noProof/>
                <w:webHidden/>
              </w:rPr>
              <w:instrText xml:space="preserve"> PAGEREF _Toc219468825 \h </w:instrText>
            </w:r>
            <w:r w:rsidR="00A8298D">
              <w:rPr>
                <w:noProof/>
                <w:webHidden/>
              </w:rPr>
            </w:r>
            <w:r w:rsidR="00A8298D">
              <w:rPr>
                <w:noProof/>
                <w:webHidden/>
              </w:rPr>
              <w:fldChar w:fldCharType="separate"/>
            </w:r>
            <w:r w:rsidR="00407CC7">
              <w:rPr>
                <w:noProof/>
                <w:webHidden/>
              </w:rPr>
              <w:t>107</w:t>
            </w:r>
            <w:r w:rsidR="00A8298D">
              <w:rPr>
                <w:noProof/>
                <w:webHidden/>
              </w:rPr>
              <w:fldChar w:fldCharType="end"/>
            </w:r>
          </w:hyperlink>
        </w:p>
        <w:p w14:paraId="37F7B1F1" w14:textId="12B8F175" w:rsidR="00A8298D" w:rsidRDefault="00E92D53">
          <w:pPr>
            <w:pStyle w:val="22"/>
            <w:rPr>
              <w:rFonts w:asciiTheme="minorHAnsi" w:eastAsiaTheme="minorEastAsia" w:hAnsiTheme="minorHAnsi" w:cstheme="minorBidi"/>
              <w:noProof/>
              <w:sz w:val="22"/>
              <w:lang w:eastAsia="uk-UA"/>
            </w:rPr>
          </w:pPr>
          <w:hyperlink w:anchor="_Toc219468826" w:history="1">
            <w:r w:rsidR="00A8298D" w:rsidRPr="001A09E1">
              <w:rPr>
                <w:rStyle w:val="a5"/>
                <w:noProof/>
              </w:rPr>
              <w:t>7.4.</w:t>
            </w:r>
            <w:r w:rsidR="00A8298D">
              <w:rPr>
                <w:rFonts w:asciiTheme="minorHAnsi" w:eastAsiaTheme="minorEastAsia" w:hAnsiTheme="minorHAnsi" w:cstheme="minorBidi"/>
                <w:noProof/>
                <w:sz w:val="22"/>
                <w:lang w:eastAsia="uk-UA"/>
              </w:rPr>
              <w:tab/>
            </w:r>
            <w:r w:rsidR="00A8298D" w:rsidRPr="001A09E1">
              <w:rPr>
                <w:rStyle w:val="a5"/>
                <w:noProof/>
              </w:rPr>
              <w:t>Сільське господарство</w:t>
            </w:r>
            <w:r w:rsidR="00A8298D">
              <w:rPr>
                <w:noProof/>
                <w:webHidden/>
              </w:rPr>
              <w:tab/>
            </w:r>
            <w:r w:rsidR="00A8298D">
              <w:rPr>
                <w:noProof/>
                <w:webHidden/>
              </w:rPr>
              <w:fldChar w:fldCharType="begin"/>
            </w:r>
            <w:r w:rsidR="00A8298D">
              <w:rPr>
                <w:noProof/>
                <w:webHidden/>
              </w:rPr>
              <w:instrText xml:space="preserve"> PAGEREF _Toc219468826 \h </w:instrText>
            </w:r>
            <w:r w:rsidR="00A8298D">
              <w:rPr>
                <w:noProof/>
                <w:webHidden/>
              </w:rPr>
            </w:r>
            <w:r w:rsidR="00A8298D">
              <w:rPr>
                <w:noProof/>
                <w:webHidden/>
              </w:rPr>
              <w:fldChar w:fldCharType="separate"/>
            </w:r>
            <w:r w:rsidR="00407CC7">
              <w:rPr>
                <w:noProof/>
                <w:webHidden/>
              </w:rPr>
              <w:t>110</w:t>
            </w:r>
            <w:r w:rsidR="00A8298D">
              <w:rPr>
                <w:noProof/>
                <w:webHidden/>
              </w:rPr>
              <w:fldChar w:fldCharType="end"/>
            </w:r>
          </w:hyperlink>
        </w:p>
        <w:p w14:paraId="34722B37" w14:textId="01B84CD4" w:rsidR="00A8298D" w:rsidRDefault="00E92D53">
          <w:pPr>
            <w:pStyle w:val="22"/>
            <w:rPr>
              <w:rFonts w:asciiTheme="minorHAnsi" w:eastAsiaTheme="minorEastAsia" w:hAnsiTheme="minorHAnsi" w:cstheme="minorBidi"/>
              <w:noProof/>
              <w:sz w:val="22"/>
              <w:lang w:eastAsia="uk-UA"/>
            </w:rPr>
          </w:pPr>
          <w:hyperlink w:anchor="_Toc219468827" w:history="1">
            <w:r w:rsidR="00A8298D" w:rsidRPr="001A09E1">
              <w:rPr>
                <w:rStyle w:val="a5"/>
                <w:noProof/>
              </w:rPr>
              <w:t>7.5.</w:t>
            </w:r>
            <w:r w:rsidR="00A8298D">
              <w:rPr>
                <w:rFonts w:asciiTheme="minorHAnsi" w:eastAsiaTheme="minorEastAsia" w:hAnsiTheme="minorHAnsi" w:cstheme="minorBidi"/>
                <w:noProof/>
                <w:sz w:val="22"/>
                <w:lang w:eastAsia="uk-UA"/>
              </w:rPr>
              <w:tab/>
            </w:r>
            <w:r w:rsidR="00A8298D" w:rsidRPr="001A09E1">
              <w:rPr>
                <w:rStyle w:val="a5"/>
                <w:noProof/>
              </w:rPr>
              <w:t>Інвестиційна та будівельна діяльність</w:t>
            </w:r>
            <w:r w:rsidR="00A8298D">
              <w:rPr>
                <w:noProof/>
                <w:webHidden/>
              </w:rPr>
              <w:tab/>
            </w:r>
            <w:r w:rsidR="00A8298D">
              <w:rPr>
                <w:noProof/>
                <w:webHidden/>
              </w:rPr>
              <w:fldChar w:fldCharType="begin"/>
            </w:r>
            <w:r w:rsidR="00A8298D">
              <w:rPr>
                <w:noProof/>
                <w:webHidden/>
              </w:rPr>
              <w:instrText xml:space="preserve"> PAGEREF _Toc219468827 \h </w:instrText>
            </w:r>
            <w:r w:rsidR="00A8298D">
              <w:rPr>
                <w:noProof/>
                <w:webHidden/>
              </w:rPr>
            </w:r>
            <w:r w:rsidR="00A8298D">
              <w:rPr>
                <w:noProof/>
                <w:webHidden/>
              </w:rPr>
              <w:fldChar w:fldCharType="separate"/>
            </w:r>
            <w:r w:rsidR="00407CC7">
              <w:rPr>
                <w:noProof/>
                <w:webHidden/>
              </w:rPr>
              <w:t>114</w:t>
            </w:r>
            <w:r w:rsidR="00A8298D">
              <w:rPr>
                <w:noProof/>
                <w:webHidden/>
              </w:rPr>
              <w:fldChar w:fldCharType="end"/>
            </w:r>
          </w:hyperlink>
        </w:p>
        <w:p w14:paraId="1AF0AD75" w14:textId="32571268" w:rsidR="00A8298D" w:rsidRDefault="00E92D53">
          <w:pPr>
            <w:pStyle w:val="22"/>
            <w:rPr>
              <w:rFonts w:asciiTheme="minorHAnsi" w:eastAsiaTheme="minorEastAsia" w:hAnsiTheme="minorHAnsi" w:cstheme="minorBidi"/>
              <w:noProof/>
              <w:sz w:val="22"/>
              <w:lang w:eastAsia="uk-UA"/>
            </w:rPr>
          </w:pPr>
          <w:hyperlink w:anchor="_Toc219468828" w:history="1">
            <w:r w:rsidR="00A8298D" w:rsidRPr="001A09E1">
              <w:rPr>
                <w:rStyle w:val="a5"/>
                <w:noProof/>
              </w:rPr>
              <w:t>7.6.</w:t>
            </w:r>
            <w:r w:rsidR="00A8298D">
              <w:rPr>
                <w:rFonts w:asciiTheme="minorHAnsi" w:eastAsiaTheme="minorEastAsia" w:hAnsiTheme="minorHAnsi" w:cstheme="minorBidi"/>
                <w:noProof/>
                <w:sz w:val="22"/>
                <w:lang w:eastAsia="uk-UA"/>
              </w:rPr>
              <w:tab/>
            </w:r>
            <w:r w:rsidR="00A8298D" w:rsidRPr="001A09E1">
              <w:rPr>
                <w:rStyle w:val="a5"/>
                <w:noProof/>
              </w:rPr>
              <w:t>Зовнішньоекономічна діяльність</w:t>
            </w:r>
            <w:r w:rsidR="00A8298D">
              <w:rPr>
                <w:noProof/>
                <w:webHidden/>
              </w:rPr>
              <w:tab/>
            </w:r>
            <w:r w:rsidR="00A8298D">
              <w:rPr>
                <w:noProof/>
                <w:webHidden/>
              </w:rPr>
              <w:fldChar w:fldCharType="begin"/>
            </w:r>
            <w:r w:rsidR="00A8298D">
              <w:rPr>
                <w:noProof/>
                <w:webHidden/>
              </w:rPr>
              <w:instrText xml:space="preserve"> PAGEREF _Toc219468828 \h </w:instrText>
            </w:r>
            <w:r w:rsidR="00A8298D">
              <w:rPr>
                <w:noProof/>
                <w:webHidden/>
              </w:rPr>
            </w:r>
            <w:r w:rsidR="00A8298D">
              <w:rPr>
                <w:noProof/>
                <w:webHidden/>
              </w:rPr>
              <w:fldChar w:fldCharType="separate"/>
            </w:r>
            <w:r w:rsidR="00407CC7">
              <w:rPr>
                <w:noProof/>
                <w:webHidden/>
              </w:rPr>
              <w:t>119</w:t>
            </w:r>
            <w:r w:rsidR="00A8298D">
              <w:rPr>
                <w:noProof/>
                <w:webHidden/>
              </w:rPr>
              <w:fldChar w:fldCharType="end"/>
            </w:r>
          </w:hyperlink>
        </w:p>
        <w:p w14:paraId="1E3B1821" w14:textId="6624C244" w:rsidR="00A8298D" w:rsidRDefault="00E92D53">
          <w:pPr>
            <w:pStyle w:val="22"/>
            <w:rPr>
              <w:rFonts w:asciiTheme="minorHAnsi" w:eastAsiaTheme="minorEastAsia" w:hAnsiTheme="minorHAnsi" w:cstheme="minorBidi"/>
              <w:noProof/>
              <w:sz w:val="22"/>
              <w:lang w:eastAsia="uk-UA"/>
            </w:rPr>
          </w:pPr>
          <w:hyperlink w:anchor="_Toc219468829" w:history="1">
            <w:r w:rsidR="00A8298D" w:rsidRPr="001A09E1">
              <w:rPr>
                <w:rStyle w:val="a5"/>
                <w:noProof/>
              </w:rPr>
              <w:t>7.7.</w:t>
            </w:r>
            <w:r w:rsidR="00A8298D">
              <w:rPr>
                <w:rFonts w:asciiTheme="minorHAnsi" w:eastAsiaTheme="minorEastAsia" w:hAnsiTheme="minorHAnsi" w:cstheme="minorBidi"/>
                <w:noProof/>
                <w:sz w:val="22"/>
                <w:lang w:eastAsia="uk-UA"/>
              </w:rPr>
              <w:tab/>
            </w:r>
            <w:r w:rsidR="00A8298D" w:rsidRPr="001A09E1">
              <w:rPr>
                <w:rStyle w:val="a5"/>
                <w:noProof/>
              </w:rPr>
              <w:t>Торгівля та ресторанне господарство, розвиток споживчого ринку</w:t>
            </w:r>
            <w:r w:rsidR="00A8298D">
              <w:rPr>
                <w:noProof/>
                <w:webHidden/>
              </w:rPr>
              <w:tab/>
            </w:r>
            <w:r w:rsidR="00A8298D">
              <w:rPr>
                <w:noProof/>
                <w:webHidden/>
              </w:rPr>
              <w:fldChar w:fldCharType="begin"/>
            </w:r>
            <w:r w:rsidR="00A8298D">
              <w:rPr>
                <w:noProof/>
                <w:webHidden/>
              </w:rPr>
              <w:instrText xml:space="preserve"> PAGEREF _Toc219468829 \h </w:instrText>
            </w:r>
            <w:r w:rsidR="00A8298D">
              <w:rPr>
                <w:noProof/>
                <w:webHidden/>
              </w:rPr>
            </w:r>
            <w:r w:rsidR="00A8298D">
              <w:rPr>
                <w:noProof/>
                <w:webHidden/>
              </w:rPr>
              <w:fldChar w:fldCharType="separate"/>
            </w:r>
            <w:r w:rsidR="00407CC7">
              <w:rPr>
                <w:noProof/>
                <w:webHidden/>
              </w:rPr>
              <w:t>122</w:t>
            </w:r>
            <w:r w:rsidR="00A8298D">
              <w:rPr>
                <w:noProof/>
                <w:webHidden/>
              </w:rPr>
              <w:fldChar w:fldCharType="end"/>
            </w:r>
          </w:hyperlink>
        </w:p>
        <w:p w14:paraId="5C196D6C" w14:textId="727FD540" w:rsidR="00A8298D" w:rsidRDefault="00E92D53">
          <w:pPr>
            <w:pStyle w:val="22"/>
            <w:rPr>
              <w:rFonts w:asciiTheme="minorHAnsi" w:eastAsiaTheme="minorEastAsia" w:hAnsiTheme="minorHAnsi" w:cstheme="minorBidi"/>
              <w:noProof/>
              <w:sz w:val="22"/>
              <w:lang w:eastAsia="uk-UA"/>
            </w:rPr>
          </w:pPr>
          <w:hyperlink w:anchor="_Toc219468830" w:history="1">
            <w:r w:rsidR="00A8298D" w:rsidRPr="001A09E1">
              <w:rPr>
                <w:rStyle w:val="a5"/>
                <w:noProof/>
              </w:rPr>
              <w:t>7.8.</w:t>
            </w:r>
            <w:r w:rsidR="00A8298D">
              <w:rPr>
                <w:rFonts w:asciiTheme="minorHAnsi" w:eastAsiaTheme="minorEastAsia" w:hAnsiTheme="minorHAnsi" w:cstheme="minorBidi"/>
                <w:noProof/>
                <w:sz w:val="22"/>
                <w:lang w:eastAsia="uk-UA"/>
              </w:rPr>
              <w:tab/>
            </w:r>
            <w:r w:rsidR="00A8298D" w:rsidRPr="001A09E1">
              <w:rPr>
                <w:rStyle w:val="a5"/>
                <w:noProof/>
              </w:rPr>
              <w:t>Розвиток малого та середнього підприємництва</w:t>
            </w:r>
            <w:r w:rsidR="00A8298D">
              <w:rPr>
                <w:noProof/>
                <w:webHidden/>
              </w:rPr>
              <w:tab/>
            </w:r>
            <w:r w:rsidR="00A8298D">
              <w:rPr>
                <w:noProof/>
                <w:webHidden/>
              </w:rPr>
              <w:fldChar w:fldCharType="begin"/>
            </w:r>
            <w:r w:rsidR="00A8298D">
              <w:rPr>
                <w:noProof/>
                <w:webHidden/>
              </w:rPr>
              <w:instrText xml:space="preserve"> PAGEREF _Toc219468830 \h </w:instrText>
            </w:r>
            <w:r w:rsidR="00A8298D">
              <w:rPr>
                <w:noProof/>
                <w:webHidden/>
              </w:rPr>
            </w:r>
            <w:r w:rsidR="00A8298D">
              <w:rPr>
                <w:noProof/>
                <w:webHidden/>
              </w:rPr>
              <w:fldChar w:fldCharType="separate"/>
            </w:r>
            <w:r w:rsidR="00407CC7">
              <w:rPr>
                <w:noProof/>
                <w:webHidden/>
              </w:rPr>
              <w:t>122</w:t>
            </w:r>
            <w:r w:rsidR="00A8298D">
              <w:rPr>
                <w:noProof/>
                <w:webHidden/>
              </w:rPr>
              <w:fldChar w:fldCharType="end"/>
            </w:r>
          </w:hyperlink>
        </w:p>
        <w:p w14:paraId="5687B45B" w14:textId="7DD25217" w:rsidR="00A8298D" w:rsidRDefault="00E92D53">
          <w:pPr>
            <w:pStyle w:val="22"/>
            <w:rPr>
              <w:rFonts w:asciiTheme="minorHAnsi" w:eastAsiaTheme="minorEastAsia" w:hAnsiTheme="minorHAnsi" w:cstheme="minorBidi"/>
              <w:noProof/>
              <w:sz w:val="22"/>
              <w:lang w:eastAsia="uk-UA"/>
            </w:rPr>
          </w:pPr>
          <w:hyperlink w:anchor="_Toc219468831" w:history="1">
            <w:r w:rsidR="00A8298D" w:rsidRPr="001A09E1">
              <w:rPr>
                <w:rStyle w:val="a5"/>
                <w:noProof/>
              </w:rPr>
              <w:t>7.9.</w:t>
            </w:r>
            <w:r w:rsidR="00A8298D">
              <w:rPr>
                <w:rFonts w:asciiTheme="minorHAnsi" w:eastAsiaTheme="minorEastAsia" w:hAnsiTheme="minorHAnsi" w:cstheme="minorBidi"/>
                <w:noProof/>
                <w:sz w:val="22"/>
                <w:lang w:eastAsia="uk-UA"/>
              </w:rPr>
              <w:tab/>
            </w:r>
            <w:r w:rsidR="00A8298D" w:rsidRPr="001A09E1">
              <w:rPr>
                <w:rStyle w:val="a5"/>
                <w:noProof/>
              </w:rPr>
              <w:t>Інфраструктурна підтримка регіонального розвитку та підприємництва</w:t>
            </w:r>
            <w:r w:rsidR="00A8298D">
              <w:rPr>
                <w:noProof/>
                <w:webHidden/>
              </w:rPr>
              <w:tab/>
            </w:r>
            <w:r w:rsidR="00A8298D">
              <w:rPr>
                <w:noProof/>
                <w:webHidden/>
              </w:rPr>
              <w:fldChar w:fldCharType="begin"/>
            </w:r>
            <w:r w:rsidR="00A8298D">
              <w:rPr>
                <w:noProof/>
                <w:webHidden/>
              </w:rPr>
              <w:instrText xml:space="preserve"> PAGEREF _Toc219468831 \h </w:instrText>
            </w:r>
            <w:r w:rsidR="00A8298D">
              <w:rPr>
                <w:noProof/>
                <w:webHidden/>
              </w:rPr>
            </w:r>
            <w:r w:rsidR="00A8298D">
              <w:rPr>
                <w:noProof/>
                <w:webHidden/>
              </w:rPr>
              <w:fldChar w:fldCharType="separate"/>
            </w:r>
            <w:r w:rsidR="00407CC7">
              <w:rPr>
                <w:noProof/>
                <w:webHidden/>
              </w:rPr>
              <w:t>128</w:t>
            </w:r>
            <w:r w:rsidR="00A8298D">
              <w:rPr>
                <w:noProof/>
                <w:webHidden/>
              </w:rPr>
              <w:fldChar w:fldCharType="end"/>
            </w:r>
          </w:hyperlink>
        </w:p>
        <w:p w14:paraId="2F1EE505" w14:textId="2194162D" w:rsidR="00A8298D" w:rsidRDefault="00E92D53">
          <w:pPr>
            <w:pStyle w:val="22"/>
            <w:rPr>
              <w:rFonts w:asciiTheme="minorHAnsi" w:eastAsiaTheme="minorEastAsia" w:hAnsiTheme="minorHAnsi" w:cstheme="minorBidi"/>
              <w:noProof/>
              <w:sz w:val="22"/>
              <w:lang w:eastAsia="uk-UA"/>
            </w:rPr>
          </w:pPr>
          <w:hyperlink w:anchor="_Toc219468832" w:history="1">
            <w:r w:rsidR="00A8298D" w:rsidRPr="001A09E1">
              <w:rPr>
                <w:rStyle w:val="a5"/>
                <w:noProof/>
              </w:rPr>
              <w:t>7.10</w:t>
            </w:r>
            <w:r w:rsidR="00A8298D">
              <w:rPr>
                <w:rFonts w:asciiTheme="minorHAnsi" w:eastAsiaTheme="minorEastAsia" w:hAnsiTheme="minorHAnsi" w:cstheme="minorBidi"/>
                <w:noProof/>
                <w:sz w:val="22"/>
                <w:lang w:eastAsia="uk-UA"/>
              </w:rPr>
              <w:tab/>
            </w:r>
            <w:r w:rsidR="00A8298D" w:rsidRPr="001A09E1">
              <w:rPr>
                <w:rStyle w:val="a5"/>
                <w:noProof/>
              </w:rPr>
              <w:t>Туризм</w:t>
            </w:r>
            <w:r w:rsidR="00A8298D">
              <w:rPr>
                <w:noProof/>
                <w:webHidden/>
              </w:rPr>
              <w:tab/>
            </w:r>
            <w:r w:rsidR="00A8298D">
              <w:rPr>
                <w:noProof/>
                <w:webHidden/>
              </w:rPr>
              <w:fldChar w:fldCharType="begin"/>
            </w:r>
            <w:r w:rsidR="00A8298D">
              <w:rPr>
                <w:noProof/>
                <w:webHidden/>
              </w:rPr>
              <w:instrText xml:space="preserve"> PAGEREF _Toc219468832 \h </w:instrText>
            </w:r>
            <w:r w:rsidR="00A8298D">
              <w:rPr>
                <w:noProof/>
                <w:webHidden/>
              </w:rPr>
            </w:r>
            <w:r w:rsidR="00A8298D">
              <w:rPr>
                <w:noProof/>
                <w:webHidden/>
              </w:rPr>
              <w:fldChar w:fldCharType="separate"/>
            </w:r>
            <w:r w:rsidR="00407CC7">
              <w:rPr>
                <w:noProof/>
                <w:webHidden/>
              </w:rPr>
              <w:t>129</w:t>
            </w:r>
            <w:r w:rsidR="00A8298D">
              <w:rPr>
                <w:noProof/>
                <w:webHidden/>
              </w:rPr>
              <w:fldChar w:fldCharType="end"/>
            </w:r>
          </w:hyperlink>
        </w:p>
        <w:p w14:paraId="4F44C21D" w14:textId="71E44809" w:rsidR="00A8298D" w:rsidRDefault="00E92D53">
          <w:pPr>
            <w:pStyle w:val="22"/>
            <w:rPr>
              <w:rFonts w:asciiTheme="minorHAnsi" w:eastAsiaTheme="minorEastAsia" w:hAnsiTheme="minorHAnsi" w:cstheme="minorBidi"/>
              <w:noProof/>
              <w:sz w:val="22"/>
              <w:lang w:eastAsia="uk-UA"/>
            </w:rPr>
          </w:pPr>
          <w:hyperlink w:anchor="_Toc219468833" w:history="1">
            <w:r w:rsidR="00A8298D" w:rsidRPr="001A09E1">
              <w:rPr>
                <w:rStyle w:val="a5"/>
                <w:noProof/>
              </w:rPr>
              <w:t>7.11</w:t>
            </w:r>
            <w:r w:rsidR="00A8298D">
              <w:rPr>
                <w:rFonts w:asciiTheme="minorHAnsi" w:eastAsiaTheme="minorEastAsia" w:hAnsiTheme="minorHAnsi" w:cstheme="minorBidi"/>
                <w:noProof/>
                <w:sz w:val="22"/>
                <w:lang w:eastAsia="uk-UA"/>
              </w:rPr>
              <w:tab/>
            </w:r>
            <w:r w:rsidR="00A8298D" w:rsidRPr="001A09E1">
              <w:rPr>
                <w:rStyle w:val="a5"/>
                <w:noProof/>
              </w:rPr>
              <w:t>Банківський сектор</w:t>
            </w:r>
            <w:r w:rsidR="00A8298D">
              <w:rPr>
                <w:noProof/>
                <w:webHidden/>
              </w:rPr>
              <w:tab/>
            </w:r>
            <w:r w:rsidR="00A8298D">
              <w:rPr>
                <w:noProof/>
                <w:webHidden/>
              </w:rPr>
              <w:fldChar w:fldCharType="begin"/>
            </w:r>
            <w:r w:rsidR="00A8298D">
              <w:rPr>
                <w:noProof/>
                <w:webHidden/>
              </w:rPr>
              <w:instrText xml:space="preserve"> PAGEREF _Toc219468833 \h </w:instrText>
            </w:r>
            <w:r w:rsidR="00A8298D">
              <w:rPr>
                <w:noProof/>
                <w:webHidden/>
              </w:rPr>
            </w:r>
            <w:r w:rsidR="00A8298D">
              <w:rPr>
                <w:noProof/>
                <w:webHidden/>
              </w:rPr>
              <w:fldChar w:fldCharType="separate"/>
            </w:r>
            <w:r w:rsidR="00407CC7">
              <w:rPr>
                <w:noProof/>
                <w:webHidden/>
              </w:rPr>
              <w:t>130</w:t>
            </w:r>
            <w:r w:rsidR="00A8298D">
              <w:rPr>
                <w:noProof/>
                <w:webHidden/>
              </w:rPr>
              <w:fldChar w:fldCharType="end"/>
            </w:r>
          </w:hyperlink>
        </w:p>
        <w:p w14:paraId="1BD7AF73" w14:textId="3A0A5D81" w:rsidR="00A8298D" w:rsidRDefault="00E92D53">
          <w:pPr>
            <w:pStyle w:val="22"/>
            <w:rPr>
              <w:rFonts w:asciiTheme="minorHAnsi" w:eastAsiaTheme="minorEastAsia" w:hAnsiTheme="minorHAnsi" w:cstheme="minorBidi"/>
              <w:noProof/>
              <w:sz w:val="22"/>
              <w:lang w:eastAsia="uk-UA"/>
            </w:rPr>
          </w:pPr>
          <w:hyperlink w:anchor="_Toc219468834" w:history="1">
            <w:r w:rsidR="00A8298D" w:rsidRPr="001A09E1">
              <w:rPr>
                <w:rStyle w:val="a5"/>
                <w:noProof/>
              </w:rPr>
              <w:t>7.12</w:t>
            </w:r>
            <w:r w:rsidR="00A8298D">
              <w:rPr>
                <w:rFonts w:asciiTheme="minorHAnsi" w:eastAsiaTheme="minorEastAsia" w:hAnsiTheme="minorHAnsi" w:cstheme="minorBidi"/>
                <w:noProof/>
                <w:sz w:val="22"/>
                <w:lang w:eastAsia="uk-UA"/>
              </w:rPr>
              <w:tab/>
            </w:r>
            <w:r w:rsidR="00A8298D" w:rsidRPr="001A09E1">
              <w:rPr>
                <w:rStyle w:val="a5"/>
                <w:noProof/>
              </w:rPr>
              <w:t>Смарт-спеціалізація регіону</w:t>
            </w:r>
            <w:r w:rsidR="00A8298D">
              <w:rPr>
                <w:noProof/>
                <w:webHidden/>
              </w:rPr>
              <w:tab/>
            </w:r>
            <w:r w:rsidR="00A8298D">
              <w:rPr>
                <w:noProof/>
                <w:webHidden/>
              </w:rPr>
              <w:fldChar w:fldCharType="begin"/>
            </w:r>
            <w:r w:rsidR="00A8298D">
              <w:rPr>
                <w:noProof/>
                <w:webHidden/>
              </w:rPr>
              <w:instrText xml:space="preserve"> PAGEREF _Toc219468834 \h </w:instrText>
            </w:r>
            <w:r w:rsidR="00A8298D">
              <w:rPr>
                <w:noProof/>
                <w:webHidden/>
              </w:rPr>
            </w:r>
            <w:r w:rsidR="00A8298D">
              <w:rPr>
                <w:noProof/>
                <w:webHidden/>
              </w:rPr>
              <w:fldChar w:fldCharType="separate"/>
            </w:r>
            <w:r w:rsidR="00407CC7">
              <w:rPr>
                <w:noProof/>
                <w:webHidden/>
              </w:rPr>
              <w:t>131</w:t>
            </w:r>
            <w:r w:rsidR="00A8298D">
              <w:rPr>
                <w:noProof/>
                <w:webHidden/>
              </w:rPr>
              <w:fldChar w:fldCharType="end"/>
            </w:r>
          </w:hyperlink>
        </w:p>
        <w:p w14:paraId="3C728B3F" w14:textId="59FC949A" w:rsidR="00A8298D" w:rsidRDefault="00E92D53">
          <w:pPr>
            <w:pStyle w:val="12"/>
            <w:rPr>
              <w:rFonts w:asciiTheme="minorHAnsi" w:eastAsiaTheme="minorEastAsia" w:hAnsiTheme="minorHAnsi" w:cstheme="minorBidi"/>
              <w:noProof/>
              <w:sz w:val="22"/>
              <w:lang w:eastAsia="uk-UA"/>
            </w:rPr>
          </w:pPr>
          <w:hyperlink w:anchor="_Toc219468835" w:history="1">
            <w:r w:rsidR="00A8298D" w:rsidRPr="001A09E1">
              <w:rPr>
                <w:rStyle w:val="a5"/>
                <w:noProof/>
              </w:rPr>
              <w:t>8.</w:t>
            </w:r>
            <w:r w:rsidR="00A8298D">
              <w:rPr>
                <w:rFonts w:asciiTheme="minorHAnsi" w:eastAsiaTheme="minorEastAsia" w:hAnsiTheme="minorHAnsi" w:cstheme="minorBidi"/>
                <w:noProof/>
                <w:sz w:val="22"/>
                <w:lang w:eastAsia="uk-UA"/>
              </w:rPr>
              <w:tab/>
            </w:r>
            <w:r w:rsidR="00A8298D" w:rsidRPr="001A09E1">
              <w:rPr>
                <w:rStyle w:val="a5"/>
                <w:noProof/>
              </w:rPr>
              <w:t>БЮДЖЕТНИЙ ПРОФІЛЬ ОБЛАСТІ ТА АДМІНІСТРАТИВНО-ТЕРИТОРІАЛЬНИХ ОДИНИЦЬ</w:t>
            </w:r>
            <w:r w:rsidR="00A8298D">
              <w:rPr>
                <w:noProof/>
                <w:webHidden/>
              </w:rPr>
              <w:tab/>
            </w:r>
            <w:r w:rsidR="00A8298D">
              <w:rPr>
                <w:noProof/>
                <w:webHidden/>
              </w:rPr>
              <w:fldChar w:fldCharType="begin"/>
            </w:r>
            <w:r w:rsidR="00A8298D">
              <w:rPr>
                <w:noProof/>
                <w:webHidden/>
              </w:rPr>
              <w:instrText xml:space="preserve"> PAGEREF _Toc219468835 \h </w:instrText>
            </w:r>
            <w:r w:rsidR="00A8298D">
              <w:rPr>
                <w:noProof/>
                <w:webHidden/>
              </w:rPr>
            </w:r>
            <w:r w:rsidR="00A8298D">
              <w:rPr>
                <w:noProof/>
                <w:webHidden/>
              </w:rPr>
              <w:fldChar w:fldCharType="separate"/>
            </w:r>
            <w:r w:rsidR="00407CC7">
              <w:rPr>
                <w:noProof/>
                <w:webHidden/>
              </w:rPr>
              <w:t>135</w:t>
            </w:r>
            <w:r w:rsidR="00A8298D">
              <w:rPr>
                <w:noProof/>
                <w:webHidden/>
              </w:rPr>
              <w:fldChar w:fldCharType="end"/>
            </w:r>
          </w:hyperlink>
        </w:p>
        <w:p w14:paraId="1154B9C5" w14:textId="5BC5FD7D" w:rsidR="00A8298D" w:rsidRDefault="00E92D53">
          <w:pPr>
            <w:pStyle w:val="22"/>
            <w:rPr>
              <w:rFonts w:asciiTheme="minorHAnsi" w:eastAsiaTheme="minorEastAsia" w:hAnsiTheme="minorHAnsi" w:cstheme="minorBidi"/>
              <w:noProof/>
              <w:sz w:val="22"/>
              <w:lang w:eastAsia="uk-UA"/>
            </w:rPr>
          </w:pPr>
          <w:hyperlink w:anchor="_Toc219468836" w:history="1">
            <w:r w:rsidR="00A8298D" w:rsidRPr="001A09E1">
              <w:rPr>
                <w:rStyle w:val="a5"/>
                <w:noProof/>
              </w:rPr>
              <w:t>8.1.</w:t>
            </w:r>
            <w:r w:rsidR="00A8298D">
              <w:rPr>
                <w:rFonts w:asciiTheme="minorHAnsi" w:eastAsiaTheme="minorEastAsia" w:hAnsiTheme="minorHAnsi" w:cstheme="minorBidi"/>
                <w:noProof/>
                <w:sz w:val="22"/>
                <w:lang w:eastAsia="uk-UA"/>
              </w:rPr>
              <w:tab/>
            </w:r>
            <w:r w:rsidR="00A8298D" w:rsidRPr="001A09E1">
              <w:rPr>
                <w:rStyle w:val="a5"/>
                <w:noProof/>
              </w:rPr>
              <w:t>Дохідна частина</w:t>
            </w:r>
            <w:r w:rsidR="00A8298D">
              <w:rPr>
                <w:noProof/>
                <w:webHidden/>
              </w:rPr>
              <w:tab/>
            </w:r>
            <w:r w:rsidR="00A8298D">
              <w:rPr>
                <w:noProof/>
                <w:webHidden/>
              </w:rPr>
              <w:fldChar w:fldCharType="begin"/>
            </w:r>
            <w:r w:rsidR="00A8298D">
              <w:rPr>
                <w:noProof/>
                <w:webHidden/>
              </w:rPr>
              <w:instrText xml:space="preserve"> PAGEREF _Toc219468836 \h </w:instrText>
            </w:r>
            <w:r w:rsidR="00A8298D">
              <w:rPr>
                <w:noProof/>
                <w:webHidden/>
              </w:rPr>
            </w:r>
            <w:r w:rsidR="00A8298D">
              <w:rPr>
                <w:noProof/>
                <w:webHidden/>
              </w:rPr>
              <w:fldChar w:fldCharType="separate"/>
            </w:r>
            <w:r w:rsidR="00407CC7">
              <w:rPr>
                <w:noProof/>
                <w:webHidden/>
              </w:rPr>
              <w:t>135</w:t>
            </w:r>
            <w:r w:rsidR="00A8298D">
              <w:rPr>
                <w:noProof/>
                <w:webHidden/>
              </w:rPr>
              <w:fldChar w:fldCharType="end"/>
            </w:r>
          </w:hyperlink>
        </w:p>
        <w:p w14:paraId="7A6771C9" w14:textId="244BBF04" w:rsidR="00A8298D" w:rsidRDefault="00E92D53">
          <w:pPr>
            <w:pStyle w:val="22"/>
            <w:rPr>
              <w:rFonts w:asciiTheme="minorHAnsi" w:eastAsiaTheme="minorEastAsia" w:hAnsiTheme="minorHAnsi" w:cstheme="minorBidi"/>
              <w:noProof/>
              <w:sz w:val="22"/>
              <w:lang w:eastAsia="uk-UA"/>
            </w:rPr>
          </w:pPr>
          <w:hyperlink w:anchor="_Toc219468837" w:history="1">
            <w:r w:rsidR="00A8298D" w:rsidRPr="001A09E1">
              <w:rPr>
                <w:rStyle w:val="a5"/>
                <w:noProof/>
              </w:rPr>
              <w:t>8.2.</w:t>
            </w:r>
            <w:r w:rsidR="00A8298D">
              <w:rPr>
                <w:rFonts w:asciiTheme="minorHAnsi" w:eastAsiaTheme="minorEastAsia" w:hAnsiTheme="minorHAnsi" w:cstheme="minorBidi"/>
                <w:noProof/>
                <w:sz w:val="22"/>
                <w:lang w:eastAsia="uk-UA"/>
              </w:rPr>
              <w:tab/>
            </w:r>
            <w:r w:rsidR="00A8298D" w:rsidRPr="001A09E1">
              <w:rPr>
                <w:rStyle w:val="a5"/>
                <w:noProof/>
              </w:rPr>
              <w:t>Видаткова частина. Бюджет розвитку</w:t>
            </w:r>
            <w:r w:rsidR="00A8298D">
              <w:rPr>
                <w:noProof/>
                <w:webHidden/>
              </w:rPr>
              <w:tab/>
            </w:r>
            <w:r w:rsidR="00A8298D">
              <w:rPr>
                <w:noProof/>
                <w:webHidden/>
              </w:rPr>
              <w:fldChar w:fldCharType="begin"/>
            </w:r>
            <w:r w:rsidR="00A8298D">
              <w:rPr>
                <w:noProof/>
                <w:webHidden/>
              </w:rPr>
              <w:instrText xml:space="preserve"> PAGEREF _Toc219468837 \h </w:instrText>
            </w:r>
            <w:r w:rsidR="00A8298D">
              <w:rPr>
                <w:noProof/>
                <w:webHidden/>
              </w:rPr>
            </w:r>
            <w:r w:rsidR="00A8298D">
              <w:rPr>
                <w:noProof/>
                <w:webHidden/>
              </w:rPr>
              <w:fldChar w:fldCharType="separate"/>
            </w:r>
            <w:r w:rsidR="00407CC7">
              <w:rPr>
                <w:noProof/>
                <w:webHidden/>
              </w:rPr>
              <w:t>140</w:t>
            </w:r>
            <w:r w:rsidR="00A8298D">
              <w:rPr>
                <w:noProof/>
                <w:webHidden/>
              </w:rPr>
              <w:fldChar w:fldCharType="end"/>
            </w:r>
          </w:hyperlink>
        </w:p>
        <w:p w14:paraId="6D852733" w14:textId="593E3BCA" w:rsidR="00A8298D" w:rsidRDefault="00E92D53">
          <w:pPr>
            <w:pStyle w:val="12"/>
            <w:rPr>
              <w:rFonts w:asciiTheme="minorHAnsi" w:eastAsiaTheme="minorEastAsia" w:hAnsiTheme="minorHAnsi" w:cstheme="minorBidi"/>
              <w:noProof/>
              <w:sz w:val="22"/>
              <w:lang w:eastAsia="uk-UA"/>
            </w:rPr>
          </w:pPr>
          <w:hyperlink w:anchor="_Toc219468838" w:history="1">
            <w:r w:rsidR="00A8298D" w:rsidRPr="001A09E1">
              <w:rPr>
                <w:rStyle w:val="a5"/>
                <w:noProof/>
              </w:rPr>
              <w:t>9.</w:t>
            </w:r>
            <w:r w:rsidR="00A8298D">
              <w:rPr>
                <w:rFonts w:asciiTheme="minorHAnsi" w:eastAsiaTheme="minorEastAsia" w:hAnsiTheme="minorHAnsi" w:cstheme="minorBidi"/>
                <w:noProof/>
                <w:sz w:val="22"/>
                <w:lang w:eastAsia="uk-UA"/>
              </w:rPr>
              <w:tab/>
            </w:r>
            <w:r w:rsidR="00A8298D" w:rsidRPr="001A09E1">
              <w:rPr>
                <w:rStyle w:val="a5"/>
                <w:noProof/>
              </w:rPr>
              <w:t>ДОХОДИ І ВИТРАТИ НАСЕЛЕННЯ</w:t>
            </w:r>
            <w:r w:rsidR="00A8298D">
              <w:rPr>
                <w:noProof/>
                <w:webHidden/>
              </w:rPr>
              <w:tab/>
            </w:r>
            <w:r w:rsidR="00A8298D">
              <w:rPr>
                <w:noProof/>
                <w:webHidden/>
              </w:rPr>
              <w:fldChar w:fldCharType="begin"/>
            </w:r>
            <w:r w:rsidR="00A8298D">
              <w:rPr>
                <w:noProof/>
                <w:webHidden/>
              </w:rPr>
              <w:instrText xml:space="preserve"> PAGEREF _Toc219468838 \h </w:instrText>
            </w:r>
            <w:r w:rsidR="00A8298D">
              <w:rPr>
                <w:noProof/>
                <w:webHidden/>
              </w:rPr>
            </w:r>
            <w:r w:rsidR="00A8298D">
              <w:rPr>
                <w:noProof/>
                <w:webHidden/>
              </w:rPr>
              <w:fldChar w:fldCharType="separate"/>
            </w:r>
            <w:r w:rsidR="00407CC7">
              <w:rPr>
                <w:noProof/>
                <w:webHidden/>
              </w:rPr>
              <w:t>142</w:t>
            </w:r>
            <w:r w:rsidR="00A8298D">
              <w:rPr>
                <w:noProof/>
                <w:webHidden/>
              </w:rPr>
              <w:fldChar w:fldCharType="end"/>
            </w:r>
          </w:hyperlink>
        </w:p>
        <w:p w14:paraId="283DC10C" w14:textId="6ABBFBBF" w:rsidR="00A8298D" w:rsidRDefault="00E92D53">
          <w:pPr>
            <w:pStyle w:val="22"/>
            <w:rPr>
              <w:rFonts w:asciiTheme="minorHAnsi" w:eastAsiaTheme="minorEastAsia" w:hAnsiTheme="minorHAnsi" w:cstheme="minorBidi"/>
              <w:noProof/>
              <w:sz w:val="22"/>
              <w:lang w:eastAsia="uk-UA"/>
            </w:rPr>
          </w:pPr>
          <w:hyperlink w:anchor="_Toc219468839" w:history="1">
            <w:r w:rsidR="00A8298D" w:rsidRPr="001A09E1">
              <w:rPr>
                <w:rStyle w:val="a5"/>
                <w:noProof/>
              </w:rPr>
              <w:t>9.1. Доходи населення</w:t>
            </w:r>
            <w:r w:rsidR="00A8298D">
              <w:rPr>
                <w:noProof/>
                <w:webHidden/>
              </w:rPr>
              <w:tab/>
            </w:r>
            <w:r w:rsidR="00A8298D">
              <w:rPr>
                <w:noProof/>
                <w:webHidden/>
              </w:rPr>
              <w:fldChar w:fldCharType="begin"/>
            </w:r>
            <w:r w:rsidR="00A8298D">
              <w:rPr>
                <w:noProof/>
                <w:webHidden/>
              </w:rPr>
              <w:instrText xml:space="preserve"> PAGEREF _Toc219468839 \h </w:instrText>
            </w:r>
            <w:r w:rsidR="00A8298D">
              <w:rPr>
                <w:noProof/>
                <w:webHidden/>
              </w:rPr>
            </w:r>
            <w:r w:rsidR="00A8298D">
              <w:rPr>
                <w:noProof/>
                <w:webHidden/>
              </w:rPr>
              <w:fldChar w:fldCharType="separate"/>
            </w:r>
            <w:r w:rsidR="00407CC7">
              <w:rPr>
                <w:noProof/>
                <w:webHidden/>
              </w:rPr>
              <w:t>143</w:t>
            </w:r>
            <w:r w:rsidR="00A8298D">
              <w:rPr>
                <w:noProof/>
                <w:webHidden/>
              </w:rPr>
              <w:fldChar w:fldCharType="end"/>
            </w:r>
          </w:hyperlink>
        </w:p>
        <w:p w14:paraId="6423A407" w14:textId="7D1A5E32" w:rsidR="00A8298D" w:rsidRDefault="00E92D53">
          <w:pPr>
            <w:pStyle w:val="22"/>
            <w:rPr>
              <w:rFonts w:asciiTheme="minorHAnsi" w:eastAsiaTheme="minorEastAsia" w:hAnsiTheme="minorHAnsi" w:cstheme="minorBidi"/>
              <w:noProof/>
              <w:sz w:val="22"/>
              <w:lang w:eastAsia="uk-UA"/>
            </w:rPr>
          </w:pPr>
          <w:hyperlink w:anchor="_Toc219468840" w:history="1">
            <w:r w:rsidR="00A8298D" w:rsidRPr="001A09E1">
              <w:rPr>
                <w:rStyle w:val="a5"/>
                <w:noProof/>
              </w:rPr>
              <w:t>9.2. Витрати населення</w:t>
            </w:r>
            <w:r w:rsidR="00A8298D">
              <w:rPr>
                <w:noProof/>
                <w:webHidden/>
              </w:rPr>
              <w:tab/>
            </w:r>
            <w:r w:rsidR="00A8298D">
              <w:rPr>
                <w:noProof/>
                <w:webHidden/>
              </w:rPr>
              <w:fldChar w:fldCharType="begin"/>
            </w:r>
            <w:r w:rsidR="00A8298D">
              <w:rPr>
                <w:noProof/>
                <w:webHidden/>
              </w:rPr>
              <w:instrText xml:space="preserve"> PAGEREF _Toc219468840 \h </w:instrText>
            </w:r>
            <w:r w:rsidR="00A8298D">
              <w:rPr>
                <w:noProof/>
                <w:webHidden/>
              </w:rPr>
            </w:r>
            <w:r w:rsidR="00A8298D">
              <w:rPr>
                <w:noProof/>
                <w:webHidden/>
              </w:rPr>
              <w:fldChar w:fldCharType="separate"/>
            </w:r>
            <w:r w:rsidR="00407CC7">
              <w:rPr>
                <w:noProof/>
                <w:webHidden/>
              </w:rPr>
              <w:t>143</w:t>
            </w:r>
            <w:r w:rsidR="00A8298D">
              <w:rPr>
                <w:noProof/>
                <w:webHidden/>
              </w:rPr>
              <w:fldChar w:fldCharType="end"/>
            </w:r>
          </w:hyperlink>
        </w:p>
        <w:p w14:paraId="46588300" w14:textId="4CDF388D" w:rsidR="00A8298D" w:rsidRDefault="00E92D53">
          <w:pPr>
            <w:pStyle w:val="22"/>
            <w:rPr>
              <w:rFonts w:asciiTheme="minorHAnsi" w:eastAsiaTheme="minorEastAsia" w:hAnsiTheme="minorHAnsi" w:cstheme="minorBidi"/>
              <w:noProof/>
              <w:sz w:val="22"/>
              <w:lang w:eastAsia="uk-UA"/>
            </w:rPr>
          </w:pPr>
          <w:hyperlink w:anchor="_Toc219468841" w:history="1">
            <w:r w:rsidR="00A8298D" w:rsidRPr="001A09E1">
              <w:rPr>
                <w:rStyle w:val="a5"/>
                <w:noProof/>
              </w:rPr>
              <w:t>9.3.</w:t>
            </w:r>
            <w:r w:rsidR="00A8298D">
              <w:rPr>
                <w:rFonts w:asciiTheme="minorHAnsi" w:eastAsiaTheme="minorEastAsia" w:hAnsiTheme="minorHAnsi" w:cstheme="minorBidi"/>
                <w:noProof/>
                <w:sz w:val="22"/>
                <w:lang w:eastAsia="uk-UA"/>
              </w:rPr>
              <w:tab/>
            </w:r>
            <w:r w:rsidR="00A8298D" w:rsidRPr="001A09E1">
              <w:rPr>
                <w:rStyle w:val="a5"/>
                <w:noProof/>
              </w:rPr>
              <w:t>Доходи і витрати домогосподарств</w:t>
            </w:r>
            <w:r w:rsidR="00A8298D">
              <w:rPr>
                <w:noProof/>
                <w:webHidden/>
              </w:rPr>
              <w:tab/>
            </w:r>
            <w:r w:rsidR="00A8298D">
              <w:rPr>
                <w:noProof/>
                <w:webHidden/>
              </w:rPr>
              <w:fldChar w:fldCharType="begin"/>
            </w:r>
            <w:r w:rsidR="00A8298D">
              <w:rPr>
                <w:noProof/>
                <w:webHidden/>
              </w:rPr>
              <w:instrText xml:space="preserve"> PAGEREF _Toc219468841 \h </w:instrText>
            </w:r>
            <w:r w:rsidR="00A8298D">
              <w:rPr>
                <w:noProof/>
                <w:webHidden/>
              </w:rPr>
            </w:r>
            <w:r w:rsidR="00A8298D">
              <w:rPr>
                <w:noProof/>
                <w:webHidden/>
              </w:rPr>
              <w:fldChar w:fldCharType="separate"/>
            </w:r>
            <w:r w:rsidR="00407CC7">
              <w:rPr>
                <w:noProof/>
                <w:webHidden/>
              </w:rPr>
              <w:t>144</w:t>
            </w:r>
            <w:r w:rsidR="00A8298D">
              <w:rPr>
                <w:noProof/>
                <w:webHidden/>
              </w:rPr>
              <w:fldChar w:fldCharType="end"/>
            </w:r>
          </w:hyperlink>
        </w:p>
        <w:p w14:paraId="4CA66467" w14:textId="71CE5846" w:rsidR="00A8298D" w:rsidRDefault="00E92D53">
          <w:pPr>
            <w:pStyle w:val="12"/>
            <w:rPr>
              <w:rFonts w:asciiTheme="minorHAnsi" w:eastAsiaTheme="minorEastAsia" w:hAnsiTheme="minorHAnsi" w:cstheme="minorBidi"/>
              <w:noProof/>
              <w:sz w:val="22"/>
              <w:lang w:eastAsia="uk-UA"/>
            </w:rPr>
          </w:pPr>
          <w:hyperlink w:anchor="_Toc219468842" w:history="1">
            <w:r w:rsidR="00A8298D" w:rsidRPr="001A09E1">
              <w:rPr>
                <w:rStyle w:val="a5"/>
                <w:noProof/>
              </w:rPr>
              <w:t>10.</w:t>
            </w:r>
            <w:r w:rsidR="00A8298D">
              <w:rPr>
                <w:rFonts w:asciiTheme="minorHAnsi" w:eastAsiaTheme="minorEastAsia" w:hAnsiTheme="minorHAnsi" w:cstheme="minorBidi"/>
                <w:noProof/>
                <w:sz w:val="22"/>
                <w:lang w:eastAsia="uk-UA"/>
              </w:rPr>
              <w:tab/>
            </w:r>
            <w:r w:rsidR="00A8298D" w:rsidRPr="001A09E1">
              <w:rPr>
                <w:rStyle w:val="a5"/>
                <w:noProof/>
              </w:rPr>
              <w:t>ЕКОЛОГІЧНИЙ ПРОФІЛЬ</w:t>
            </w:r>
            <w:r w:rsidR="00A8298D">
              <w:rPr>
                <w:noProof/>
                <w:webHidden/>
              </w:rPr>
              <w:tab/>
            </w:r>
            <w:r w:rsidR="00A8298D">
              <w:rPr>
                <w:noProof/>
                <w:webHidden/>
              </w:rPr>
              <w:fldChar w:fldCharType="begin"/>
            </w:r>
            <w:r w:rsidR="00A8298D">
              <w:rPr>
                <w:noProof/>
                <w:webHidden/>
              </w:rPr>
              <w:instrText xml:space="preserve"> PAGEREF _Toc219468842 \h </w:instrText>
            </w:r>
            <w:r w:rsidR="00A8298D">
              <w:rPr>
                <w:noProof/>
                <w:webHidden/>
              </w:rPr>
            </w:r>
            <w:r w:rsidR="00A8298D">
              <w:rPr>
                <w:noProof/>
                <w:webHidden/>
              </w:rPr>
              <w:fldChar w:fldCharType="separate"/>
            </w:r>
            <w:r w:rsidR="00407CC7">
              <w:rPr>
                <w:noProof/>
                <w:webHidden/>
              </w:rPr>
              <w:t>147</w:t>
            </w:r>
            <w:r w:rsidR="00A8298D">
              <w:rPr>
                <w:noProof/>
                <w:webHidden/>
              </w:rPr>
              <w:fldChar w:fldCharType="end"/>
            </w:r>
          </w:hyperlink>
        </w:p>
        <w:p w14:paraId="26668F3F" w14:textId="483F64B8" w:rsidR="00A8298D" w:rsidRDefault="00E92D53">
          <w:pPr>
            <w:pStyle w:val="22"/>
            <w:rPr>
              <w:rFonts w:asciiTheme="minorHAnsi" w:eastAsiaTheme="minorEastAsia" w:hAnsiTheme="minorHAnsi" w:cstheme="minorBidi"/>
              <w:noProof/>
              <w:sz w:val="22"/>
              <w:lang w:eastAsia="uk-UA"/>
            </w:rPr>
          </w:pPr>
          <w:hyperlink w:anchor="_Toc219468843" w:history="1">
            <w:r w:rsidR="00A8298D" w:rsidRPr="001A09E1">
              <w:rPr>
                <w:rStyle w:val="a5"/>
                <w:noProof/>
              </w:rPr>
              <w:t>10.1.</w:t>
            </w:r>
            <w:r w:rsidR="00A8298D">
              <w:rPr>
                <w:rFonts w:asciiTheme="minorHAnsi" w:eastAsiaTheme="minorEastAsia" w:hAnsiTheme="minorHAnsi" w:cstheme="minorBidi"/>
                <w:noProof/>
                <w:sz w:val="22"/>
                <w:lang w:eastAsia="uk-UA"/>
              </w:rPr>
              <w:tab/>
            </w:r>
            <w:r w:rsidR="00A8298D" w:rsidRPr="001A09E1">
              <w:rPr>
                <w:rStyle w:val="a5"/>
                <w:noProof/>
              </w:rPr>
              <w:t>Загальна екологічна ситуація</w:t>
            </w:r>
            <w:r w:rsidR="00A8298D">
              <w:rPr>
                <w:noProof/>
                <w:webHidden/>
              </w:rPr>
              <w:tab/>
            </w:r>
            <w:r w:rsidR="00A8298D">
              <w:rPr>
                <w:noProof/>
                <w:webHidden/>
              </w:rPr>
              <w:fldChar w:fldCharType="begin"/>
            </w:r>
            <w:r w:rsidR="00A8298D">
              <w:rPr>
                <w:noProof/>
                <w:webHidden/>
              </w:rPr>
              <w:instrText xml:space="preserve"> PAGEREF _Toc219468843 \h </w:instrText>
            </w:r>
            <w:r w:rsidR="00A8298D">
              <w:rPr>
                <w:noProof/>
                <w:webHidden/>
              </w:rPr>
            </w:r>
            <w:r w:rsidR="00A8298D">
              <w:rPr>
                <w:noProof/>
                <w:webHidden/>
              </w:rPr>
              <w:fldChar w:fldCharType="separate"/>
            </w:r>
            <w:r w:rsidR="00407CC7">
              <w:rPr>
                <w:noProof/>
                <w:webHidden/>
              </w:rPr>
              <w:t>147</w:t>
            </w:r>
            <w:r w:rsidR="00A8298D">
              <w:rPr>
                <w:noProof/>
                <w:webHidden/>
              </w:rPr>
              <w:fldChar w:fldCharType="end"/>
            </w:r>
          </w:hyperlink>
        </w:p>
        <w:p w14:paraId="479236D5" w14:textId="1DD09038" w:rsidR="00A8298D" w:rsidRDefault="00E92D53">
          <w:pPr>
            <w:pStyle w:val="22"/>
            <w:rPr>
              <w:rFonts w:asciiTheme="minorHAnsi" w:eastAsiaTheme="minorEastAsia" w:hAnsiTheme="minorHAnsi" w:cstheme="minorBidi"/>
              <w:noProof/>
              <w:sz w:val="22"/>
              <w:lang w:eastAsia="uk-UA"/>
            </w:rPr>
          </w:pPr>
          <w:hyperlink w:anchor="_Toc219468844" w:history="1">
            <w:r w:rsidR="00A8298D" w:rsidRPr="001A09E1">
              <w:rPr>
                <w:rStyle w:val="a5"/>
                <w:noProof/>
              </w:rPr>
              <w:t>10.2.</w:t>
            </w:r>
            <w:r w:rsidR="00A8298D">
              <w:rPr>
                <w:rFonts w:asciiTheme="minorHAnsi" w:eastAsiaTheme="minorEastAsia" w:hAnsiTheme="minorHAnsi" w:cstheme="minorBidi"/>
                <w:noProof/>
                <w:sz w:val="22"/>
                <w:lang w:eastAsia="uk-UA"/>
              </w:rPr>
              <w:tab/>
            </w:r>
            <w:r w:rsidR="00A8298D" w:rsidRPr="001A09E1">
              <w:rPr>
                <w:rStyle w:val="a5"/>
                <w:noProof/>
              </w:rPr>
              <w:t>Поводження з відходами та екологічні ризики</w:t>
            </w:r>
            <w:r w:rsidR="00A8298D">
              <w:rPr>
                <w:noProof/>
                <w:webHidden/>
              </w:rPr>
              <w:tab/>
            </w:r>
            <w:r w:rsidR="00A8298D">
              <w:rPr>
                <w:noProof/>
                <w:webHidden/>
              </w:rPr>
              <w:fldChar w:fldCharType="begin"/>
            </w:r>
            <w:r w:rsidR="00A8298D">
              <w:rPr>
                <w:noProof/>
                <w:webHidden/>
              </w:rPr>
              <w:instrText xml:space="preserve"> PAGEREF _Toc219468844 \h </w:instrText>
            </w:r>
            <w:r w:rsidR="00A8298D">
              <w:rPr>
                <w:noProof/>
                <w:webHidden/>
              </w:rPr>
            </w:r>
            <w:r w:rsidR="00A8298D">
              <w:rPr>
                <w:noProof/>
                <w:webHidden/>
              </w:rPr>
              <w:fldChar w:fldCharType="separate"/>
            </w:r>
            <w:r w:rsidR="00407CC7">
              <w:rPr>
                <w:noProof/>
                <w:webHidden/>
              </w:rPr>
              <w:t>150</w:t>
            </w:r>
            <w:r w:rsidR="00A8298D">
              <w:rPr>
                <w:noProof/>
                <w:webHidden/>
              </w:rPr>
              <w:fldChar w:fldCharType="end"/>
            </w:r>
          </w:hyperlink>
        </w:p>
        <w:p w14:paraId="4F4E6624" w14:textId="69673165" w:rsidR="00A8298D" w:rsidRDefault="00E92D53">
          <w:pPr>
            <w:pStyle w:val="22"/>
            <w:rPr>
              <w:rFonts w:asciiTheme="minorHAnsi" w:eastAsiaTheme="minorEastAsia" w:hAnsiTheme="minorHAnsi" w:cstheme="minorBidi"/>
              <w:noProof/>
              <w:sz w:val="22"/>
              <w:lang w:eastAsia="uk-UA"/>
            </w:rPr>
          </w:pPr>
          <w:hyperlink w:anchor="_Toc219468845" w:history="1">
            <w:r w:rsidR="00A8298D" w:rsidRPr="001A09E1">
              <w:rPr>
                <w:rStyle w:val="a5"/>
                <w:noProof/>
              </w:rPr>
              <w:t>10.3.</w:t>
            </w:r>
            <w:r w:rsidR="00A8298D">
              <w:rPr>
                <w:rFonts w:asciiTheme="minorHAnsi" w:eastAsiaTheme="minorEastAsia" w:hAnsiTheme="minorHAnsi" w:cstheme="minorBidi"/>
                <w:noProof/>
                <w:sz w:val="22"/>
                <w:lang w:eastAsia="uk-UA"/>
              </w:rPr>
              <w:tab/>
            </w:r>
            <w:r w:rsidR="00A8298D" w:rsidRPr="001A09E1">
              <w:rPr>
                <w:rStyle w:val="a5"/>
                <w:noProof/>
              </w:rPr>
              <w:t>Загрози внаслідок воєнного забруднення</w:t>
            </w:r>
            <w:r w:rsidR="00A8298D">
              <w:rPr>
                <w:noProof/>
                <w:webHidden/>
              </w:rPr>
              <w:tab/>
            </w:r>
            <w:r w:rsidR="00A8298D">
              <w:rPr>
                <w:noProof/>
                <w:webHidden/>
              </w:rPr>
              <w:fldChar w:fldCharType="begin"/>
            </w:r>
            <w:r w:rsidR="00A8298D">
              <w:rPr>
                <w:noProof/>
                <w:webHidden/>
              </w:rPr>
              <w:instrText xml:space="preserve"> PAGEREF _Toc219468845 \h </w:instrText>
            </w:r>
            <w:r w:rsidR="00A8298D">
              <w:rPr>
                <w:noProof/>
                <w:webHidden/>
              </w:rPr>
            </w:r>
            <w:r w:rsidR="00A8298D">
              <w:rPr>
                <w:noProof/>
                <w:webHidden/>
              </w:rPr>
              <w:fldChar w:fldCharType="separate"/>
            </w:r>
            <w:r w:rsidR="00407CC7">
              <w:rPr>
                <w:noProof/>
                <w:webHidden/>
              </w:rPr>
              <w:t>154</w:t>
            </w:r>
            <w:r w:rsidR="00A8298D">
              <w:rPr>
                <w:noProof/>
                <w:webHidden/>
              </w:rPr>
              <w:fldChar w:fldCharType="end"/>
            </w:r>
          </w:hyperlink>
        </w:p>
        <w:p w14:paraId="0DB147FA" w14:textId="1E787A77" w:rsidR="00A8298D" w:rsidRDefault="00E92D53">
          <w:pPr>
            <w:pStyle w:val="12"/>
            <w:rPr>
              <w:rFonts w:asciiTheme="minorHAnsi" w:eastAsiaTheme="minorEastAsia" w:hAnsiTheme="minorHAnsi" w:cstheme="minorBidi"/>
              <w:noProof/>
              <w:sz w:val="22"/>
              <w:lang w:eastAsia="uk-UA"/>
            </w:rPr>
          </w:pPr>
          <w:hyperlink w:anchor="_Toc219468846" w:history="1">
            <w:r w:rsidR="00A8298D" w:rsidRPr="001A09E1">
              <w:rPr>
                <w:rStyle w:val="a5"/>
                <w:noProof/>
              </w:rPr>
              <w:t>11.</w:t>
            </w:r>
            <w:r w:rsidR="00A8298D">
              <w:rPr>
                <w:rFonts w:asciiTheme="minorHAnsi" w:eastAsiaTheme="minorEastAsia" w:hAnsiTheme="minorHAnsi" w:cstheme="minorBidi"/>
                <w:noProof/>
                <w:sz w:val="22"/>
                <w:lang w:eastAsia="uk-UA"/>
              </w:rPr>
              <w:tab/>
            </w:r>
            <w:r w:rsidR="00A8298D" w:rsidRPr="001A09E1">
              <w:rPr>
                <w:rStyle w:val="a5"/>
                <w:noProof/>
              </w:rPr>
              <w:t>ПЛАНУВАННЯ І ПРОГРАМИ РОЗВИТКУ ОБЛАСТІ</w:t>
            </w:r>
            <w:r w:rsidR="00A8298D">
              <w:rPr>
                <w:noProof/>
                <w:webHidden/>
              </w:rPr>
              <w:tab/>
            </w:r>
            <w:r w:rsidR="00A8298D">
              <w:rPr>
                <w:noProof/>
                <w:webHidden/>
              </w:rPr>
              <w:fldChar w:fldCharType="begin"/>
            </w:r>
            <w:r w:rsidR="00A8298D">
              <w:rPr>
                <w:noProof/>
                <w:webHidden/>
              </w:rPr>
              <w:instrText xml:space="preserve"> PAGEREF _Toc219468846 \h </w:instrText>
            </w:r>
            <w:r w:rsidR="00A8298D">
              <w:rPr>
                <w:noProof/>
                <w:webHidden/>
              </w:rPr>
            </w:r>
            <w:r w:rsidR="00A8298D">
              <w:rPr>
                <w:noProof/>
                <w:webHidden/>
              </w:rPr>
              <w:fldChar w:fldCharType="separate"/>
            </w:r>
            <w:r w:rsidR="00407CC7">
              <w:rPr>
                <w:noProof/>
                <w:webHidden/>
              </w:rPr>
              <w:t>156</w:t>
            </w:r>
            <w:r w:rsidR="00A8298D">
              <w:rPr>
                <w:noProof/>
                <w:webHidden/>
              </w:rPr>
              <w:fldChar w:fldCharType="end"/>
            </w:r>
          </w:hyperlink>
        </w:p>
        <w:p w14:paraId="6522ED94" w14:textId="645529B0" w:rsidR="00A8298D" w:rsidRDefault="00E92D53">
          <w:pPr>
            <w:pStyle w:val="22"/>
            <w:rPr>
              <w:rFonts w:asciiTheme="minorHAnsi" w:eastAsiaTheme="minorEastAsia" w:hAnsiTheme="minorHAnsi" w:cstheme="minorBidi"/>
              <w:noProof/>
              <w:sz w:val="22"/>
              <w:lang w:eastAsia="uk-UA"/>
            </w:rPr>
          </w:pPr>
          <w:hyperlink w:anchor="_Toc219468847" w:history="1">
            <w:r w:rsidR="00A8298D" w:rsidRPr="001A09E1">
              <w:rPr>
                <w:rStyle w:val="a5"/>
                <w:noProof/>
              </w:rPr>
              <w:t>13.1.</w:t>
            </w:r>
            <w:r w:rsidR="00A8298D">
              <w:rPr>
                <w:rFonts w:asciiTheme="minorHAnsi" w:eastAsiaTheme="minorEastAsia" w:hAnsiTheme="minorHAnsi" w:cstheme="minorBidi"/>
                <w:noProof/>
                <w:sz w:val="22"/>
                <w:lang w:eastAsia="uk-UA"/>
              </w:rPr>
              <w:tab/>
            </w:r>
            <w:r w:rsidR="00A8298D" w:rsidRPr="001A09E1">
              <w:rPr>
                <w:rStyle w:val="a5"/>
                <w:noProof/>
              </w:rPr>
              <w:t>Міжнародні програми</w:t>
            </w:r>
            <w:r w:rsidR="00A8298D">
              <w:rPr>
                <w:noProof/>
                <w:webHidden/>
              </w:rPr>
              <w:tab/>
            </w:r>
            <w:r w:rsidR="00A8298D">
              <w:rPr>
                <w:noProof/>
                <w:webHidden/>
              </w:rPr>
              <w:fldChar w:fldCharType="begin"/>
            </w:r>
            <w:r w:rsidR="00A8298D">
              <w:rPr>
                <w:noProof/>
                <w:webHidden/>
              </w:rPr>
              <w:instrText xml:space="preserve"> PAGEREF _Toc219468847 \h </w:instrText>
            </w:r>
            <w:r w:rsidR="00A8298D">
              <w:rPr>
                <w:noProof/>
                <w:webHidden/>
              </w:rPr>
            </w:r>
            <w:r w:rsidR="00A8298D">
              <w:rPr>
                <w:noProof/>
                <w:webHidden/>
              </w:rPr>
              <w:fldChar w:fldCharType="separate"/>
            </w:r>
            <w:r w:rsidR="00407CC7">
              <w:rPr>
                <w:noProof/>
                <w:webHidden/>
              </w:rPr>
              <w:t>157</w:t>
            </w:r>
            <w:r w:rsidR="00A8298D">
              <w:rPr>
                <w:noProof/>
                <w:webHidden/>
              </w:rPr>
              <w:fldChar w:fldCharType="end"/>
            </w:r>
          </w:hyperlink>
        </w:p>
        <w:p w14:paraId="0801239B" w14:textId="0B86417D" w:rsidR="00A8298D" w:rsidRDefault="00E92D53">
          <w:pPr>
            <w:pStyle w:val="22"/>
            <w:rPr>
              <w:rFonts w:asciiTheme="minorHAnsi" w:eastAsiaTheme="minorEastAsia" w:hAnsiTheme="minorHAnsi" w:cstheme="minorBidi"/>
              <w:noProof/>
              <w:sz w:val="22"/>
              <w:lang w:eastAsia="uk-UA"/>
            </w:rPr>
          </w:pPr>
          <w:hyperlink w:anchor="_Toc219468848" w:history="1">
            <w:r w:rsidR="00A8298D" w:rsidRPr="001A09E1">
              <w:rPr>
                <w:rStyle w:val="a5"/>
                <w:noProof/>
              </w:rPr>
              <w:t>13.2.</w:t>
            </w:r>
            <w:r w:rsidR="00A8298D">
              <w:rPr>
                <w:rFonts w:asciiTheme="minorHAnsi" w:eastAsiaTheme="minorEastAsia" w:hAnsiTheme="minorHAnsi" w:cstheme="minorBidi"/>
                <w:noProof/>
                <w:sz w:val="22"/>
                <w:lang w:eastAsia="uk-UA"/>
              </w:rPr>
              <w:tab/>
            </w:r>
            <w:r w:rsidR="00A8298D" w:rsidRPr="001A09E1">
              <w:rPr>
                <w:rStyle w:val="a5"/>
                <w:noProof/>
              </w:rPr>
              <w:t>Державні стратегічні документи та програми розвитку</w:t>
            </w:r>
            <w:r w:rsidR="00A8298D">
              <w:rPr>
                <w:noProof/>
                <w:webHidden/>
              </w:rPr>
              <w:tab/>
            </w:r>
            <w:r w:rsidR="00A8298D">
              <w:rPr>
                <w:noProof/>
                <w:webHidden/>
              </w:rPr>
              <w:fldChar w:fldCharType="begin"/>
            </w:r>
            <w:r w:rsidR="00A8298D">
              <w:rPr>
                <w:noProof/>
                <w:webHidden/>
              </w:rPr>
              <w:instrText xml:space="preserve"> PAGEREF _Toc219468848 \h </w:instrText>
            </w:r>
            <w:r w:rsidR="00A8298D">
              <w:rPr>
                <w:noProof/>
                <w:webHidden/>
              </w:rPr>
            </w:r>
            <w:r w:rsidR="00A8298D">
              <w:rPr>
                <w:noProof/>
                <w:webHidden/>
              </w:rPr>
              <w:fldChar w:fldCharType="separate"/>
            </w:r>
            <w:r w:rsidR="00407CC7">
              <w:rPr>
                <w:noProof/>
                <w:webHidden/>
              </w:rPr>
              <w:t>159</w:t>
            </w:r>
            <w:r w:rsidR="00A8298D">
              <w:rPr>
                <w:noProof/>
                <w:webHidden/>
              </w:rPr>
              <w:fldChar w:fldCharType="end"/>
            </w:r>
          </w:hyperlink>
        </w:p>
        <w:p w14:paraId="2EBFA6CF" w14:textId="4B6D5CF4" w:rsidR="00A8298D" w:rsidRDefault="00E92D53">
          <w:pPr>
            <w:pStyle w:val="22"/>
            <w:rPr>
              <w:rFonts w:asciiTheme="minorHAnsi" w:eastAsiaTheme="minorEastAsia" w:hAnsiTheme="minorHAnsi" w:cstheme="minorBidi"/>
              <w:noProof/>
              <w:sz w:val="22"/>
              <w:lang w:eastAsia="uk-UA"/>
            </w:rPr>
          </w:pPr>
          <w:hyperlink w:anchor="_Toc219468849" w:history="1">
            <w:r w:rsidR="00A8298D" w:rsidRPr="001A09E1">
              <w:rPr>
                <w:rStyle w:val="a5"/>
                <w:noProof/>
              </w:rPr>
              <w:t>13.3.</w:t>
            </w:r>
            <w:r w:rsidR="00A8298D">
              <w:rPr>
                <w:rFonts w:asciiTheme="minorHAnsi" w:eastAsiaTheme="minorEastAsia" w:hAnsiTheme="minorHAnsi" w:cstheme="minorBidi"/>
                <w:noProof/>
                <w:sz w:val="22"/>
                <w:lang w:eastAsia="uk-UA"/>
              </w:rPr>
              <w:tab/>
            </w:r>
            <w:r w:rsidR="00A8298D" w:rsidRPr="001A09E1">
              <w:rPr>
                <w:rStyle w:val="a5"/>
                <w:noProof/>
              </w:rPr>
              <w:t>Забезпеченість містобудівною документацією</w:t>
            </w:r>
            <w:r w:rsidR="00A8298D">
              <w:rPr>
                <w:noProof/>
                <w:webHidden/>
              </w:rPr>
              <w:tab/>
            </w:r>
            <w:r w:rsidR="00A8298D">
              <w:rPr>
                <w:noProof/>
                <w:webHidden/>
              </w:rPr>
              <w:fldChar w:fldCharType="begin"/>
            </w:r>
            <w:r w:rsidR="00A8298D">
              <w:rPr>
                <w:noProof/>
                <w:webHidden/>
              </w:rPr>
              <w:instrText xml:space="preserve"> PAGEREF _Toc219468849 \h </w:instrText>
            </w:r>
            <w:r w:rsidR="00A8298D">
              <w:rPr>
                <w:noProof/>
                <w:webHidden/>
              </w:rPr>
            </w:r>
            <w:r w:rsidR="00A8298D">
              <w:rPr>
                <w:noProof/>
                <w:webHidden/>
              </w:rPr>
              <w:fldChar w:fldCharType="separate"/>
            </w:r>
            <w:r w:rsidR="00407CC7">
              <w:rPr>
                <w:noProof/>
                <w:webHidden/>
              </w:rPr>
              <w:t>159</w:t>
            </w:r>
            <w:r w:rsidR="00A8298D">
              <w:rPr>
                <w:noProof/>
                <w:webHidden/>
              </w:rPr>
              <w:fldChar w:fldCharType="end"/>
            </w:r>
          </w:hyperlink>
        </w:p>
        <w:p w14:paraId="096F2134" w14:textId="6B0564F3" w:rsidR="00A8298D" w:rsidRDefault="00E92D53">
          <w:pPr>
            <w:pStyle w:val="22"/>
            <w:rPr>
              <w:rFonts w:asciiTheme="minorHAnsi" w:eastAsiaTheme="minorEastAsia" w:hAnsiTheme="minorHAnsi" w:cstheme="minorBidi"/>
              <w:noProof/>
              <w:sz w:val="22"/>
              <w:lang w:eastAsia="uk-UA"/>
            </w:rPr>
          </w:pPr>
          <w:hyperlink w:anchor="_Toc219468850" w:history="1">
            <w:r w:rsidR="00A8298D" w:rsidRPr="001A09E1">
              <w:rPr>
                <w:rStyle w:val="a5"/>
                <w:noProof/>
              </w:rPr>
              <w:t>13.4.</w:t>
            </w:r>
            <w:r w:rsidR="00A8298D">
              <w:rPr>
                <w:rFonts w:asciiTheme="minorHAnsi" w:eastAsiaTheme="minorEastAsia" w:hAnsiTheme="minorHAnsi" w:cstheme="minorBidi"/>
                <w:noProof/>
                <w:sz w:val="22"/>
                <w:lang w:eastAsia="uk-UA"/>
              </w:rPr>
              <w:tab/>
            </w:r>
            <w:r w:rsidR="00A8298D" w:rsidRPr="001A09E1">
              <w:rPr>
                <w:rStyle w:val="a5"/>
                <w:noProof/>
              </w:rPr>
              <w:t>Обласні програми</w:t>
            </w:r>
            <w:r w:rsidR="00A8298D">
              <w:rPr>
                <w:noProof/>
                <w:webHidden/>
              </w:rPr>
              <w:tab/>
            </w:r>
            <w:r w:rsidR="00A8298D">
              <w:rPr>
                <w:noProof/>
                <w:webHidden/>
              </w:rPr>
              <w:fldChar w:fldCharType="begin"/>
            </w:r>
            <w:r w:rsidR="00A8298D">
              <w:rPr>
                <w:noProof/>
                <w:webHidden/>
              </w:rPr>
              <w:instrText xml:space="preserve"> PAGEREF _Toc219468850 \h </w:instrText>
            </w:r>
            <w:r w:rsidR="00A8298D">
              <w:rPr>
                <w:noProof/>
                <w:webHidden/>
              </w:rPr>
            </w:r>
            <w:r w:rsidR="00A8298D">
              <w:rPr>
                <w:noProof/>
                <w:webHidden/>
              </w:rPr>
              <w:fldChar w:fldCharType="separate"/>
            </w:r>
            <w:r w:rsidR="00407CC7">
              <w:rPr>
                <w:noProof/>
                <w:webHidden/>
              </w:rPr>
              <w:t>160</w:t>
            </w:r>
            <w:r w:rsidR="00A8298D">
              <w:rPr>
                <w:noProof/>
                <w:webHidden/>
              </w:rPr>
              <w:fldChar w:fldCharType="end"/>
            </w:r>
          </w:hyperlink>
        </w:p>
        <w:p w14:paraId="07597EBE" w14:textId="6CCD89CF" w:rsidR="00A8298D" w:rsidRDefault="00E92D53">
          <w:pPr>
            <w:pStyle w:val="12"/>
            <w:rPr>
              <w:rFonts w:asciiTheme="minorHAnsi" w:eastAsiaTheme="minorEastAsia" w:hAnsiTheme="minorHAnsi" w:cstheme="minorBidi"/>
              <w:noProof/>
              <w:sz w:val="22"/>
              <w:lang w:eastAsia="uk-UA"/>
            </w:rPr>
          </w:pPr>
          <w:hyperlink w:anchor="_Toc219468851" w:history="1">
            <w:r w:rsidR="00A8298D" w:rsidRPr="001A09E1">
              <w:rPr>
                <w:rStyle w:val="a5"/>
                <w:noProof/>
              </w:rPr>
              <w:t>12.</w:t>
            </w:r>
            <w:r w:rsidR="00A8298D">
              <w:rPr>
                <w:rFonts w:asciiTheme="minorHAnsi" w:eastAsiaTheme="minorEastAsia" w:hAnsiTheme="minorHAnsi" w:cstheme="minorBidi"/>
                <w:noProof/>
                <w:sz w:val="22"/>
                <w:lang w:eastAsia="uk-UA"/>
              </w:rPr>
              <w:tab/>
            </w:r>
            <w:r w:rsidR="00A8298D" w:rsidRPr="001A09E1">
              <w:rPr>
                <w:rStyle w:val="a5"/>
                <w:noProof/>
              </w:rPr>
              <w:t>Наслідки повномасштабного російського вторгнення</w:t>
            </w:r>
            <w:r w:rsidR="00A8298D">
              <w:rPr>
                <w:noProof/>
                <w:webHidden/>
              </w:rPr>
              <w:tab/>
            </w:r>
            <w:r w:rsidR="00A8298D">
              <w:rPr>
                <w:noProof/>
                <w:webHidden/>
              </w:rPr>
              <w:fldChar w:fldCharType="begin"/>
            </w:r>
            <w:r w:rsidR="00A8298D">
              <w:rPr>
                <w:noProof/>
                <w:webHidden/>
              </w:rPr>
              <w:instrText xml:space="preserve"> PAGEREF _Toc219468851 \h </w:instrText>
            </w:r>
            <w:r w:rsidR="00A8298D">
              <w:rPr>
                <w:noProof/>
                <w:webHidden/>
              </w:rPr>
            </w:r>
            <w:r w:rsidR="00A8298D">
              <w:rPr>
                <w:noProof/>
                <w:webHidden/>
              </w:rPr>
              <w:fldChar w:fldCharType="separate"/>
            </w:r>
            <w:r w:rsidR="00407CC7">
              <w:rPr>
                <w:noProof/>
                <w:webHidden/>
              </w:rPr>
              <w:t>161</w:t>
            </w:r>
            <w:r w:rsidR="00A8298D">
              <w:rPr>
                <w:noProof/>
                <w:webHidden/>
              </w:rPr>
              <w:fldChar w:fldCharType="end"/>
            </w:r>
          </w:hyperlink>
        </w:p>
        <w:p w14:paraId="0F5FF101" w14:textId="63835894" w:rsidR="00A8298D" w:rsidRDefault="00E92D53">
          <w:pPr>
            <w:pStyle w:val="12"/>
            <w:rPr>
              <w:rFonts w:asciiTheme="minorHAnsi" w:eastAsiaTheme="minorEastAsia" w:hAnsiTheme="minorHAnsi" w:cstheme="minorBidi"/>
              <w:noProof/>
              <w:sz w:val="22"/>
              <w:lang w:eastAsia="uk-UA"/>
            </w:rPr>
          </w:pPr>
          <w:hyperlink w:anchor="_Toc219468852" w:history="1">
            <w:r w:rsidR="00A8298D" w:rsidRPr="001A09E1">
              <w:rPr>
                <w:rStyle w:val="a5"/>
                <w:noProof/>
              </w:rPr>
              <w:t>Розділ ІІ. Аналіз сильних сторін, можливостей розвитку, слабких сторін та загроз розвитку Луганської області (SWOT-аналіз)</w:t>
            </w:r>
            <w:r w:rsidR="00A8298D">
              <w:rPr>
                <w:noProof/>
                <w:webHidden/>
              </w:rPr>
              <w:tab/>
            </w:r>
            <w:r w:rsidR="00A8298D">
              <w:rPr>
                <w:noProof/>
                <w:webHidden/>
              </w:rPr>
              <w:fldChar w:fldCharType="begin"/>
            </w:r>
            <w:r w:rsidR="00A8298D">
              <w:rPr>
                <w:noProof/>
                <w:webHidden/>
              </w:rPr>
              <w:instrText xml:space="preserve"> PAGEREF _Toc219468852 \h </w:instrText>
            </w:r>
            <w:r w:rsidR="00A8298D">
              <w:rPr>
                <w:noProof/>
                <w:webHidden/>
              </w:rPr>
            </w:r>
            <w:r w:rsidR="00A8298D">
              <w:rPr>
                <w:noProof/>
                <w:webHidden/>
              </w:rPr>
              <w:fldChar w:fldCharType="separate"/>
            </w:r>
            <w:r w:rsidR="00407CC7">
              <w:rPr>
                <w:noProof/>
                <w:webHidden/>
              </w:rPr>
              <w:t>163</w:t>
            </w:r>
            <w:r w:rsidR="00A8298D">
              <w:rPr>
                <w:noProof/>
                <w:webHidden/>
              </w:rPr>
              <w:fldChar w:fldCharType="end"/>
            </w:r>
          </w:hyperlink>
        </w:p>
        <w:p w14:paraId="6EAD6CC1" w14:textId="6C6FC9EF" w:rsidR="00A8298D" w:rsidRPr="006C4180" w:rsidRDefault="00E92D53">
          <w:pPr>
            <w:pStyle w:val="22"/>
            <w:rPr>
              <w:rFonts w:asciiTheme="minorHAnsi" w:eastAsiaTheme="minorEastAsia" w:hAnsiTheme="minorHAnsi" w:cstheme="minorBidi"/>
              <w:b/>
              <w:bCs/>
              <w:noProof/>
              <w:sz w:val="22"/>
              <w:lang w:eastAsia="uk-UA"/>
            </w:rPr>
          </w:pPr>
          <w:hyperlink w:anchor="_Toc219468853" w:history="1">
            <w:r w:rsidR="00A8298D" w:rsidRPr="006C4180">
              <w:rPr>
                <w:rStyle w:val="a5"/>
                <w:rFonts w:eastAsia="Arial" w:cstheme="majorBidi"/>
                <w:b/>
                <w:bCs/>
                <w:noProof/>
                <w:lang w:eastAsia="uk-UA"/>
              </w:rPr>
              <w:t>2.1.</w:t>
            </w:r>
            <w:r w:rsidR="00A8298D" w:rsidRPr="006C4180">
              <w:rPr>
                <w:rFonts w:asciiTheme="minorHAnsi" w:eastAsiaTheme="minorEastAsia" w:hAnsiTheme="minorHAnsi" w:cstheme="minorBidi"/>
                <w:b/>
                <w:bCs/>
                <w:noProof/>
                <w:sz w:val="22"/>
                <w:lang w:eastAsia="uk-UA"/>
              </w:rPr>
              <w:tab/>
            </w:r>
            <w:r w:rsidR="00A8298D" w:rsidRPr="006C4180">
              <w:rPr>
                <w:rStyle w:val="a5"/>
                <w:rFonts w:eastAsia="Arial" w:cstheme="majorBidi"/>
                <w:b/>
                <w:bCs/>
                <w:noProof/>
                <w:shd w:val="clear" w:color="auto" w:fill="A8D08D" w:themeFill="accent6" w:themeFillTint="99"/>
                <w:lang w:eastAsia="uk-UA"/>
              </w:rPr>
              <w:t>Результати SWOT</w:t>
            </w:r>
            <w:r w:rsidR="00A8298D" w:rsidRPr="006C4180">
              <w:rPr>
                <w:rStyle w:val="a5"/>
                <w:rFonts w:eastAsia="Arial" w:cstheme="majorBidi"/>
                <w:b/>
                <w:bCs/>
                <w:noProof/>
                <w:lang w:eastAsia="uk-UA"/>
              </w:rPr>
              <w:t>-аналізу</w:t>
            </w:r>
            <w:r w:rsidR="00A8298D" w:rsidRPr="006C4180">
              <w:rPr>
                <w:b/>
                <w:bCs/>
                <w:noProof/>
                <w:webHidden/>
              </w:rPr>
              <w:tab/>
            </w:r>
            <w:r w:rsidR="00A8298D" w:rsidRPr="006C4180">
              <w:rPr>
                <w:b/>
                <w:bCs/>
                <w:noProof/>
                <w:webHidden/>
              </w:rPr>
              <w:fldChar w:fldCharType="begin"/>
            </w:r>
            <w:r w:rsidR="00A8298D" w:rsidRPr="006C4180">
              <w:rPr>
                <w:b/>
                <w:bCs/>
                <w:noProof/>
                <w:webHidden/>
              </w:rPr>
              <w:instrText xml:space="preserve"> PAGEREF _Toc219468853 \h </w:instrText>
            </w:r>
            <w:r w:rsidR="00A8298D" w:rsidRPr="006C4180">
              <w:rPr>
                <w:b/>
                <w:bCs/>
                <w:noProof/>
                <w:webHidden/>
              </w:rPr>
            </w:r>
            <w:r w:rsidR="00A8298D" w:rsidRPr="006C4180">
              <w:rPr>
                <w:b/>
                <w:bCs/>
                <w:noProof/>
                <w:webHidden/>
              </w:rPr>
              <w:fldChar w:fldCharType="separate"/>
            </w:r>
            <w:r w:rsidR="00407CC7">
              <w:rPr>
                <w:b/>
                <w:bCs/>
                <w:noProof/>
                <w:webHidden/>
              </w:rPr>
              <w:t>163</w:t>
            </w:r>
            <w:r w:rsidR="00A8298D" w:rsidRPr="006C4180">
              <w:rPr>
                <w:b/>
                <w:bCs/>
                <w:noProof/>
                <w:webHidden/>
              </w:rPr>
              <w:fldChar w:fldCharType="end"/>
            </w:r>
          </w:hyperlink>
        </w:p>
        <w:p w14:paraId="0E322D90" w14:textId="5BD18989" w:rsidR="00A8298D" w:rsidRPr="006C4180" w:rsidRDefault="00E92D53">
          <w:pPr>
            <w:pStyle w:val="22"/>
            <w:rPr>
              <w:rFonts w:asciiTheme="minorHAnsi" w:eastAsiaTheme="minorEastAsia" w:hAnsiTheme="minorHAnsi" w:cstheme="minorBidi"/>
              <w:b/>
              <w:bCs/>
              <w:noProof/>
              <w:sz w:val="22"/>
              <w:lang w:eastAsia="uk-UA"/>
            </w:rPr>
          </w:pPr>
          <w:hyperlink w:anchor="_Toc219468854" w:history="1">
            <w:r w:rsidR="00A8298D" w:rsidRPr="006C4180">
              <w:rPr>
                <w:rStyle w:val="a5"/>
                <w:b/>
                <w:bCs/>
                <w:noProof/>
              </w:rPr>
              <w:t>2.2.</w:t>
            </w:r>
            <w:r w:rsidR="00A8298D" w:rsidRPr="006C4180">
              <w:rPr>
                <w:rFonts w:asciiTheme="minorHAnsi" w:eastAsiaTheme="minorEastAsia" w:hAnsiTheme="minorHAnsi" w:cstheme="minorBidi"/>
                <w:b/>
                <w:bCs/>
                <w:noProof/>
                <w:sz w:val="22"/>
                <w:lang w:eastAsia="uk-UA"/>
              </w:rPr>
              <w:tab/>
            </w:r>
            <w:r w:rsidR="00A8298D" w:rsidRPr="006C4180">
              <w:rPr>
                <w:rStyle w:val="a5"/>
                <w:rFonts w:eastAsia="Arial" w:cstheme="majorBidi"/>
                <w:b/>
                <w:bCs/>
                <w:noProof/>
                <w:shd w:val="clear" w:color="auto" w:fill="A8D08D" w:themeFill="accent6" w:themeFillTint="99"/>
                <w:lang w:eastAsia="uk-UA"/>
              </w:rPr>
              <w:t>SWOT</w:t>
            </w:r>
            <w:r w:rsidR="00A8298D" w:rsidRPr="006C4180">
              <w:rPr>
                <w:rStyle w:val="a5"/>
                <w:b/>
                <w:bCs/>
                <w:noProof/>
              </w:rPr>
              <w:t xml:space="preserve"> – матриця.</w:t>
            </w:r>
            <w:r w:rsidR="00A8298D" w:rsidRPr="006C4180">
              <w:rPr>
                <w:b/>
                <w:bCs/>
                <w:noProof/>
                <w:webHidden/>
              </w:rPr>
              <w:tab/>
            </w:r>
            <w:r w:rsidR="00A8298D" w:rsidRPr="006C4180">
              <w:rPr>
                <w:b/>
                <w:bCs/>
                <w:noProof/>
                <w:webHidden/>
              </w:rPr>
              <w:fldChar w:fldCharType="begin"/>
            </w:r>
            <w:r w:rsidR="00A8298D" w:rsidRPr="006C4180">
              <w:rPr>
                <w:b/>
                <w:bCs/>
                <w:noProof/>
                <w:webHidden/>
              </w:rPr>
              <w:instrText xml:space="preserve"> PAGEREF _Toc219468854 \h </w:instrText>
            </w:r>
            <w:r w:rsidR="00A8298D" w:rsidRPr="006C4180">
              <w:rPr>
                <w:b/>
                <w:bCs/>
                <w:noProof/>
                <w:webHidden/>
              </w:rPr>
            </w:r>
            <w:r w:rsidR="00A8298D" w:rsidRPr="006C4180">
              <w:rPr>
                <w:b/>
                <w:bCs/>
                <w:noProof/>
                <w:webHidden/>
              </w:rPr>
              <w:fldChar w:fldCharType="separate"/>
            </w:r>
            <w:r w:rsidR="00407CC7">
              <w:rPr>
                <w:b/>
                <w:bCs/>
                <w:noProof/>
                <w:webHidden/>
              </w:rPr>
              <w:t>171</w:t>
            </w:r>
            <w:r w:rsidR="00A8298D" w:rsidRPr="006C4180">
              <w:rPr>
                <w:b/>
                <w:bCs/>
                <w:noProof/>
                <w:webHidden/>
              </w:rPr>
              <w:fldChar w:fldCharType="end"/>
            </w:r>
          </w:hyperlink>
        </w:p>
        <w:p w14:paraId="360AB41F" w14:textId="6BA19CD9" w:rsidR="00A8298D" w:rsidRPr="006C4180" w:rsidRDefault="00E92D53">
          <w:pPr>
            <w:pStyle w:val="22"/>
            <w:rPr>
              <w:rFonts w:asciiTheme="minorHAnsi" w:eastAsiaTheme="minorEastAsia" w:hAnsiTheme="minorHAnsi" w:cstheme="minorBidi"/>
              <w:b/>
              <w:bCs/>
              <w:noProof/>
              <w:sz w:val="22"/>
              <w:lang w:eastAsia="uk-UA"/>
            </w:rPr>
          </w:pPr>
          <w:hyperlink w:anchor="_Toc219468855" w:history="1">
            <w:r w:rsidR="00A8298D" w:rsidRPr="006C4180">
              <w:rPr>
                <w:rStyle w:val="a5"/>
                <w:rFonts w:eastAsia="Arial"/>
                <w:b/>
                <w:bCs/>
                <w:noProof/>
              </w:rPr>
              <w:t>2.3.</w:t>
            </w:r>
            <w:r w:rsidR="00A8298D" w:rsidRPr="006C4180">
              <w:rPr>
                <w:rFonts w:asciiTheme="minorHAnsi" w:eastAsiaTheme="minorEastAsia" w:hAnsiTheme="minorHAnsi" w:cstheme="minorBidi"/>
                <w:b/>
                <w:bCs/>
                <w:noProof/>
                <w:sz w:val="22"/>
                <w:lang w:eastAsia="uk-UA"/>
              </w:rPr>
              <w:tab/>
            </w:r>
            <w:r w:rsidR="00A8298D" w:rsidRPr="006C4180">
              <w:rPr>
                <w:rStyle w:val="a5"/>
                <w:rFonts w:eastAsia="Arial" w:cstheme="majorBidi"/>
                <w:b/>
                <w:bCs/>
                <w:noProof/>
                <w:shd w:val="clear" w:color="auto" w:fill="A8D08D" w:themeFill="accent6" w:themeFillTint="99"/>
                <w:lang w:eastAsia="uk-UA"/>
              </w:rPr>
              <w:t>Порівняльні</w:t>
            </w:r>
            <w:r w:rsidR="00A8298D" w:rsidRPr="006C4180">
              <w:rPr>
                <w:rStyle w:val="a5"/>
                <w:rFonts w:eastAsia="Arial"/>
                <w:b/>
                <w:bCs/>
                <w:noProof/>
              </w:rPr>
              <w:t xml:space="preserve"> переваги</w:t>
            </w:r>
            <w:r w:rsidR="00A8298D" w:rsidRPr="006C4180">
              <w:rPr>
                <w:b/>
                <w:bCs/>
                <w:noProof/>
                <w:webHidden/>
              </w:rPr>
              <w:tab/>
            </w:r>
            <w:r w:rsidR="00A8298D" w:rsidRPr="006C4180">
              <w:rPr>
                <w:b/>
                <w:bCs/>
                <w:noProof/>
                <w:webHidden/>
              </w:rPr>
              <w:fldChar w:fldCharType="begin"/>
            </w:r>
            <w:r w:rsidR="00A8298D" w:rsidRPr="006C4180">
              <w:rPr>
                <w:b/>
                <w:bCs/>
                <w:noProof/>
                <w:webHidden/>
              </w:rPr>
              <w:instrText xml:space="preserve"> PAGEREF _Toc219468855 \h </w:instrText>
            </w:r>
            <w:r w:rsidR="00A8298D" w:rsidRPr="006C4180">
              <w:rPr>
                <w:b/>
                <w:bCs/>
                <w:noProof/>
                <w:webHidden/>
              </w:rPr>
            </w:r>
            <w:r w:rsidR="00A8298D" w:rsidRPr="006C4180">
              <w:rPr>
                <w:b/>
                <w:bCs/>
                <w:noProof/>
                <w:webHidden/>
              </w:rPr>
              <w:fldChar w:fldCharType="separate"/>
            </w:r>
            <w:r w:rsidR="00407CC7">
              <w:rPr>
                <w:b/>
                <w:bCs/>
                <w:noProof/>
                <w:webHidden/>
              </w:rPr>
              <w:t>174</w:t>
            </w:r>
            <w:r w:rsidR="00A8298D" w:rsidRPr="006C4180">
              <w:rPr>
                <w:b/>
                <w:bCs/>
                <w:noProof/>
                <w:webHidden/>
              </w:rPr>
              <w:fldChar w:fldCharType="end"/>
            </w:r>
          </w:hyperlink>
        </w:p>
        <w:p w14:paraId="53ACD5B0" w14:textId="72E6521E" w:rsidR="00A8298D" w:rsidRPr="006C4180" w:rsidRDefault="00E92D53">
          <w:pPr>
            <w:pStyle w:val="22"/>
            <w:rPr>
              <w:rFonts w:asciiTheme="minorHAnsi" w:eastAsiaTheme="minorEastAsia" w:hAnsiTheme="minorHAnsi" w:cstheme="minorBidi"/>
              <w:b/>
              <w:bCs/>
              <w:noProof/>
              <w:sz w:val="22"/>
              <w:lang w:eastAsia="uk-UA"/>
            </w:rPr>
          </w:pPr>
          <w:hyperlink w:anchor="_Toc219468856" w:history="1">
            <w:r w:rsidR="00A8298D" w:rsidRPr="006C4180">
              <w:rPr>
                <w:rStyle w:val="a5"/>
                <w:rFonts w:eastAsia="Arial"/>
                <w:b/>
                <w:bCs/>
                <w:noProof/>
              </w:rPr>
              <w:t>2.4.</w:t>
            </w:r>
            <w:r w:rsidR="00A8298D" w:rsidRPr="006C4180">
              <w:rPr>
                <w:rFonts w:asciiTheme="minorHAnsi" w:eastAsiaTheme="minorEastAsia" w:hAnsiTheme="minorHAnsi" w:cstheme="minorBidi"/>
                <w:b/>
                <w:bCs/>
                <w:noProof/>
                <w:sz w:val="22"/>
                <w:lang w:eastAsia="uk-UA"/>
              </w:rPr>
              <w:tab/>
            </w:r>
            <w:r w:rsidR="00A8298D" w:rsidRPr="006C4180">
              <w:rPr>
                <w:rStyle w:val="a5"/>
                <w:rFonts w:eastAsia="Arial" w:cstheme="majorBidi"/>
                <w:b/>
                <w:bCs/>
                <w:noProof/>
                <w:shd w:val="clear" w:color="auto" w:fill="A8D08D" w:themeFill="accent6" w:themeFillTint="99"/>
                <w:lang w:eastAsia="uk-UA"/>
              </w:rPr>
              <w:t>Виклики</w:t>
            </w:r>
            <w:r w:rsidR="00A8298D" w:rsidRPr="006C4180">
              <w:rPr>
                <w:b/>
                <w:bCs/>
                <w:noProof/>
                <w:webHidden/>
              </w:rPr>
              <w:tab/>
            </w:r>
            <w:r w:rsidR="00A8298D" w:rsidRPr="006C4180">
              <w:rPr>
                <w:b/>
                <w:bCs/>
                <w:noProof/>
                <w:webHidden/>
              </w:rPr>
              <w:fldChar w:fldCharType="begin"/>
            </w:r>
            <w:r w:rsidR="00A8298D" w:rsidRPr="006C4180">
              <w:rPr>
                <w:b/>
                <w:bCs/>
                <w:noProof/>
                <w:webHidden/>
              </w:rPr>
              <w:instrText xml:space="preserve"> PAGEREF _Toc219468856 \h </w:instrText>
            </w:r>
            <w:r w:rsidR="00A8298D" w:rsidRPr="006C4180">
              <w:rPr>
                <w:b/>
                <w:bCs/>
                <w:noProof/>
                <w:webHidden/>
              </w:rPr>
            </w:r>
            <w:r w:rsidR="00A8298D" w:rsidRPr="006C4180">
              <w:rPr>
                <w:b/>
                <w:bCs/>
                <w:noProof/>
                <w:webHidden/>
              </w:rPr>
              <w:fldChar w:fldCharType="separate"/>
            </w:r>
            <w:r w:rsidR="00407CC7">
              <w:rPr>
                <w:b/>
                <w:bCs/>
                <w:noProof/>
                <w:webHidden/>
              </w:rPr>
              <w:t>175</w:t>
            </w:r>
            <w:r w:rsidR="00A8298D" w:rsidRPr="006C4180">
              <w:rPr>
                <w:b/>
                <w:bCs/>
                <w:noProof/>
                <w:webHidden/>
              </w:rPr>
              <w:fldChar w:fldCharType="end"/>
            </w:r>
          </w:hyperlink>
        </w:p>
        <w:p w14:paraId="288EA545" w14:textId="7989520C" w:rsidR="00A8298D" w:rsidRPr="006C4180" w:rsidRDefault="00E92D53">
          <w:pPr>
            <w:pStyle w:val="22"/>
            <w:rPr>
              <w:rFonts w:asciiTheme="minorHAnsi" w:eastAsiaTheme="minorEastAsia" w:hAnsiTheme="minorHAnsi" w:cstheme="minorBidi"/>
              <w:b/>
              <w:bCs/>
              <w:noProof/>
              <w:sz w:val="22"/>
              <w:lang w:eastAsia="uk-UA"/>
            </w:rPr>
          </w:pPr>
          <w:hyperlink w:anchor="_Toc219468857" w:history="1">
            <w:r w:rsidR="00A8298D" w:rsidRPr="006C4180">
              <w:rPr>
                <w:rStyle w:val="a5"/>
                <w:rFonts w:eastAsia="Arial"/>
                <w:b/>
                <w:bCs/>
                <w:noProof/>
              </w:rPr>
              <w:t>2.5.</w:t>
            </w:r>
            <w:r w:rsidR="00A8298D" w:rsidRPr="006C4180">
              <w:rPr>
                <w:rFonts w:asciiTheme="minorHAnsi" w:eastAsiaTheme="minorEastAsia" w:hAnsiTheme="minorHAnsi" w:cstheme="minorBidi"/>
                <w:b/>
                <w:bCs/>
                <w:noProof/>
                <w:sz w:val="22"/>
                <w:lang w:eastAsia="uk-UA"/>
              </w:rPr>
              <w:tab/>
            </w:r>
            <w:r w:rsidR="00A8298D" w:rsidRPr="006C4180">
              <w:rPr>
                <w:rStyle w:val="a5"/>
                <w:rFonts w:eastAsia="Arial" w:cstheme="majorBidi"/>
                <w:b/>
                <w:bCs/>
                <w:noProof/>
                <w:shd w:val="clear" w:color="auto" w:fill="A8D08D" w:themeFill="accent6" w:themeFillTint="99"/>
                <w:lang w:eastAsia="uk-UA"/>
              </w:rPr>
              <w:t>Ризики</w:t>
            </w:r>
            <w:r w:rsidR="00A8298D" w:rsidRPr="006C4180">
              <w:rPr>
                <w:b/>
                <w:bCs/>
                <w:noProof/>
                <w:webHidden/>
              </w:rPr>
              <w:tab/>
            </w:r>
            <w:r w:rsidR="00A8298D" w:rsidRPr="006C4180">
              <w:rPr>
                <w:b/>
                <w:bCs/>
                <w:noProof/>
                <w:webHidden/>
              </w:rPr>
              <w:fldChar w:fldCharType="begin"/>
            </w:r>
            <w:r w:rsidR="00A8298D" w:rsidRPr="006C4180">
              <w:rPr>
                <w:b/>
                <w:bCs/>
                <w:noProof/>
                <w:webHidden/>
              </w:rPr>
              <w:instrText xml:space="preserve"> PAGEREF _Toc219468857 \h </w:instrText>
            </w:r>
            <w:r w:rsidR="00A8298D" w:rsidRPr="006C4180">
              <w:rPr>
                <w:b/>
                <w:bCs/>
                <w:noProof/>
                <w:webHidden/>
              </w:rPr>
            </w:r>
            <w:r w:rsidR="00A8298D" w:rsidRPr="006C4180">
              <w:rPr>
                <w:b/>
                <w:bCs/>
                <w:noProof/>
                <w:webHidden/>
              </w:rPr>
              <w:fldChar w:fldCharType="separate"/>
            </w:r>
            <w:r w:rsidR="00407CC7">
              <w:rPr>
                <w:b/>
                <w:bCs/>
                <w:noProof/>
                <w:webHidden/>
              </w:rPr>
              <w:t>177</w:t>
            </w:r>
            <w:r w:rsidR="00A8298D" w:rsidRPr="006C4180">
              <w:rPr>
                <w:b/>
                <w:bCs/>
                <w:noProof/>
                <w:webHidden/>
              </w:rPr>
              <w:fldChar w:fldCharType="end"/>
            </w:r>
          </w:hyperlink>
        </w:p>
        <w:p w14:paraId="036703DD" w14:textId="1D5F8D0F" w:rsidR="00A8298D" w:rsidRPr="006C4180" w:rsidRDefault="00E92D53">
          <w:pPr>
            <w:pStyle w:val="12"/>
            <w:rPr>
              <w:rFonts w:asciiTheme="minorHAnsi" w:eastAsiaTheme="minorEastAsia" w:hAnsiTheme="minorHAnsi" w:cstheme="minorBidi"/>
              <w:noProof/>
              <w:sz w:val="22"/>
              <w:lang w:eastAsia="uk-UA"/>
            </w:rPr>
          </w:pPr>
          <w:hyperlink w:anchor="_Toc219468858" w:history="1">
            <w:r w:rsidR="00A8298D" w:rsidRPr="006C4180">
              <w:rPr>
                <w:rStyle w:val="a5"/>
                <w:noProof/>
              </w:rPr>
              <w:t>Розділ ІІІ. Пріоритети регіонального розвитку Луганської області</w:t>
            </w:r>
            <w:r w:rsidR="00A8298D" w:rsidRPr="006C4180">
              <w:rPr>
                <w:noProof/>
                <w:webHidden/>
              </w:rPr>
              <w:tab/>
            </w:r>
            <w:r w:rsidR="00A8298D" w:rsidRPr="006C4180">
              <w:rPr>
                <w:noProof/>
                <w:webHidden/>
              </w:rPr>
              <w:fldChar w:fldCharType="begin"/>
            </w:r>
            <w:r w:rsidR="00A8298D" w:rsidRPr="006C4180">
              <w:rPr>
                <w:noProof/>
                <w:webHidden/>
              </w:rPr>
              <w:instrText xml:space="preserve"> PAGEREF _Toc219468858 \h </w:instrText>
            </w:r>
            <w:r w:rsidR="00A8298D" w:rsidRPr="006C4180">
              <w:rPr>
                <w:noProof/>
                <w:webHidden/>
              </w:rPr>
            </w:r>
            <w:r w:rsidR="00A8298D" w:rsidRPr="006C4180">
              <w:rPr>
                <w:noProof/>
                <w:webHidden/>
              </w:rPr>
              <w:fldChar w:fldCharType="separate"/>
            </w:r>
            <w:r w:rsidR="00407CC7">
              <w:rPr>
                <w:noProof/>
                <w:webHidden/>
              </w:rPr>
              <w:t>179</w:t>
            </w:r>
            <w:r w:rsidR="00A8298D" w:rsidRPr="006C4180">
              <w:rPr>
                <w:noProof/>
                <w:webHidden/>
              </w:rPr>
              <w:fldChar w:fldCharType="end"/>
            </w:r>
          </w:hyperlink>
        </w:p>
        <w:p w14:paraId="220BE6D1" w14:textId="7A0CE233" w:rsidR="00A8298D" w:rsidRPr="006C4180" w:rsidRDefault="00E92D53">
          <w:pPr>
            <w:pStyle w:val="12"/>
            <w:rPr>
              <w:rFonts w:asciiTheme="minorHAnsi" w:eastAsiaTheme="minorEastAsia" w:hAnsiTheme="minorHAnsi" w:cstheme="minorBidi"/>
              <w:noProof/>
              <w:sz w:val="22"/>
              <w:lang w:eastAsia="uk-UA"/>
            </w:rPr>
          </w:pPr>
          <w:hyperlink w:anchor="_Toc219468859" w:history="1">
            <w:r w:rsidR="00A8298D" w:rsidRPr="006C4180">
              <w:rPr>
                <w:rStyle w:val="a5"/>
                <w:noProof/>
              </w:rPr>
              <w:t>Розділ І</w:t>
            </w:r>
            <w:r w:rsidR="00A8298D" w:rsidRPr="006C4180">
              <w:rPr>
                <w:rStyle w:val="a5"/>
                <w:noProof/>
                <w:lang w:val="en-US"/>
              </w:rPr>
              <w:t>V</w:t>
            </w:r>
            <w:r w:rsidR="00A8298D" w:rsidRPr="006C4180">
              <w:rPr>
                <w:rStyle w:val="a5"/>
                <w:noProof/>
              </w:rPr>
              <w:t>.  Сценарії розвитку регіональної економіки</w:t>
            </w:r>
            <w:r w:rsidR="00A8298D" w:rsidRPr="006C4180">
              <w:rPr>
                <w:noProof/>
                <w:webHidden/>
              </w:rPr>
              <w:tab/>
            </w:r>
            <w:r w:rsidR="00A8298D" w:rsidRPr="006C4180">
              <w:rPr>
                <w:noProof/>
                <w:webHidden/>
              </w:rPr>
              <w:fldChar w:fldCharType="begin"/>
            </w:r>
            <w:r w:rsidR="00A8298D" w:rsidRPr="006C4180">
              <w:rPr>
                <w:noProof/>
                <w:webHidden/>
              </w:rPr>
              <w:instrText xml:space="preserve"> PAGEREF _Toc219468859 \h </w:instrText>
            </w:r>
            <w:r w:rsidR="00A8298D" w:rsidRPr="006C4180">
              <w:rPr>
                <w:noProof/>
                <w:webHidden/>
              </w:rPr>
            </w:r>
            <w:r w:rsidR="00A8298D" w:rsidRPr="006C4180">
              <w:rPr>
                <w:noProof/>
                <w:webHidden/>
              </w:rPr>
              <w:fldChar w:fldCharType="separate"/>
            </w:r>
            <w:r w:rsidR="00407CC7">
              <w:rPr>
                <w:noProof/>
                <w:webHidden/>
              </w:rPr>
              <w:t>184</w:t>
            </w:r>
            <w:r w:rsidR="00A8298D" w:rsidRPr="006C4180">
              <w:rPr>
                <w:noProof/>
                <w:webHidden/>
              </w:rPr>
              <w:fldChar w:fldCharType="end"/>
            </w:r>
          </w:hyperlink>
        </w:p>
        <w:p w14:paraId="3DA295E0" w14:textId="76E69E74" w:rsidR="00A8298D" w:rsidRPr="006C4180" w:rsidRDefault="00E92D53">
          <w:pPr>
            <w:pStyle w:val="12"/>
            <w:rPr>
              <w:rFonts w:asciiTheme="minorHAnsi" w:eastAsiaTheme="minorEastAsia" w:hAnsiTheme="minorHAnsi" w:cstheme="minorBidi"/>
              <w:noProof/>
              <w:sz w:val="22"/>
              <w:lang w:eastAsia="uk-UA"/>
            </w:rPr>
          </w:pPr>
          <w:hyperlink w:anchor="_Toc219468860" w:history="1">
            <w:r w:rsidR="00A8298D" w:rsidRPr="006C4180">
              <w:rPr>
                <w:rStyle w:val="a5"/>
                <w:noProof/>
              </w:rPr>
              <w:t>Розділ V. Стратегічне бачення розвитку Луганської області</w:t>
            </w:r>
            <w:r w:rsidR="00A8298D" w:rsidRPr="006C4180">
              <w:rPr>
                <w:noProof/>
                <w:webHidden/>
              </w:rPr>
              <w:tab/>
            </w:r>
            <w:r w:rsidR="00A8298D" w:rsidRPr="006C4180">
              <w:rPr>
                <w:noProof/>
                <w:webHidden/>
              </w:rPr>
              <w:fldChar w:fldCharType="begin"/>
            </w:r>
            <w:r w:rsidR="00A8298D" w:rsidRPr="006C4180">
              <w:rPr>
                <w:noProof/>
                <w:webHidden/>
              </w:rPr>
              <w:instrText xml:space="preserve"> PAGEREF _Toc219468860 \h </w:instrText>
            </w:r>
            <w:r w:rsidR="00A8298D" w:rsidRPr="006C4180">
              <w:rPr>
                <w:noProof/>
                <w:webHidden/>
              </w:rPr>
            </w:r>
            <w:r w:rsidR="00A8298D" w:rsidRPr="006C4180">
              <w:rPr>
                <w:noProof/>
                <w:webHidden/>
              </w:rPr>
              <w:fldChar w:fldCharType="separate"/>
            </w:r>
            <w:r w:rsidR="00407CC7">
              <w:rPr>
                <w:noProof/>
                <w:webHidden/>
              </w:rPr>
              <w:t>190</w:t>
            </w:r>
            <w:r w:rsidR="00A8298D" w:rsidRPr="006C4180">
              <w:rPr>
                <w:noProof/>
                <w:webHidden/>
              </w:rPr>
              <w:fldChar w:fldCharType="end"/>
            </w:r>
          </w:hyperlink>
        </w:p>
        <w:p w14:paraId="215C83D3" w14:textId="765695EC" w:rsidR="00A8298D" w:rsidRPr="006C4180" w:rsidRDefault="00E92D53">
          <w:pPr>
            <w:pStyle w:val="12"/>
            <w:rPr>
              <w:rFonts w:asciiTheme="minorHAnsi" w:eastAsiaTheme="minorEastAsia" w:hAnsiTheme="minorHAnsi" w:cstheme="minorBidi"/>
              <w:noProof/>
              <w:sz w:val="22"/>
              <w:lang w:eastAsia="uk-UA"/>
            </w:rPr>
          </w:pPr>
          <w:hyperlink w:anchor="_Toc219468861" w:history="1">
            <w:r w:rsidR="00A8298D" w:rsidRPr="006C4180">
              <w:rPr>
                <w:rStyle w:val="a5"/>
                <w:noProof/>
              </w:rPr>
              <w:t>Розділ VІ. Стратегічні та оперативні цілі, завдання розвитку  Луганської області на період до 2027 року</w:t>
            </w:r>
            <w:r w:rsidR="00A8298D" w:rsidRPr="006C4180">
              <w:rPr>
                <w:noProof/>
                <w:webHidden/>
              </w:rPr>
              <w:tab/>
            </w:r>
            <w:r w:rsidR="00A8298D" w:rsidRPr="006C4180">
              <w:rPr>
                <w:noProof/>
                <w:webHidden/>
              </w:rPr>
              <w:fldChar w:fldCharType="begin"/>
            </w:r>
            <w:r w:rsidR="00A8298D" w:rsidRPr="006C4180">
              <w:rPr>
                <w:noProof/>
                <w:webHidden/>
              </w:rPr>
              <w:instrText xml:space="preserve"> PAGEREF _Toc219468861 \h </w:instrText>
            </w:r>
            <w:r w:rsidR="00A8298D" w:rsidRPr="006C4180">
              <w:rPr>
                <w:noProof/>
                <w:webHidden/>
              </w:rPr>
            </w:r>
            <w:r w:rsidR="00A8298D" w:rsidRPr="006C4180">
              <w:rPr>
                <w:noProof/>
                <w:webHidden/>
              </w:rPr>
              <w:fldChar w:fldCharType="separate"/>
            </w:r>
            <w:r w:rsidR="00407CC7">
              <w:rPr>
                <w:noProof/>
                <w:webHidden/>
              </w:rPr>
              <w:t>191</w:t>
            </w:r>
            <w:r w:rsidR="00A8298D" w:rsidRPr="006C4180">
              <w:rPr>
                <w:noProof/>
                <w:webHidden/>
              </w:rPr>
              <w:fldChar w:fldCharType="end"/>
            </w:r>
          </w:hyperlink>
        </w:p>
        <w:p w14:paraId="7539FA22" w14:textId="2BA92235" w:rsidR="00A8298D" w:rsidRDefault="00E92D53">
          <w:pPr>
            <w:pStyle w:val="22"/>
            <w:rPr>
              <w:rFonts w:asciiTheme="minorHAnsi" w:eastAsiaTheme="minorEastAsia" w:hAnsiTheme="minorHAnsi" w:cstheme="minorBidi"/>
              <w:noProof/>
              <w:sz w:val="22"/>
              <w:lang w:eastAsia="uk-UA"/>
            </w:rPr>
          </w:pPr>
          <w:hyperlink w:anchor="_Toc219468862" w:history="1">
            <w:r w:rsidR="00A8298D" w:rsidRPr="006C4180">
              <w:rPr>
                <w:rStyle w:val="a5"/>
                <w:noProof/>
              </w:rPr>
              <w:t xml:space="preserve">Стратегічна ціль 1. Посилення безпеки </w:t>
            </w:r>
            <w:r w:rsidR="00A8298D" w:rsidRPr="006C4180">
              <w:rPr>
                <w:rStyle w:val="a5"/>
                <w:rFonts w:eastAsia="Arial" w:cs="Times New Roman"/>
                <w:noProof/>
              </w:rPr>
              <w:t xml:space="preserve">та </w:t>
            </w:r>
            <w:r w:rsidR="00A8298D" w:rsidRPr="006C4180">
              <w:rPr>
                <w:rStyle w:val="a5"/>
                <w:rFonts w:eastAsia="Arial" w:cs="Times New Roman"/>
                <w:noProof/>
                <w:shd w:val="clear" w:color="auto" w:fill="88EAF4"/>
              </w:rPr>
              <w:t>економічної стійкості</w:t>
            </w:r>
            <w:r w:rsidR="00A8298D" w:rsidRPr="006C4180">
              <w:rPr>
                <w:rStyle w:val="a5"/>
                <w:rFonts w:eastAsia="Arial" w:cs="Times New Roman"/>
                <w:noProof/>
              </w:rPr>
              <w:t xml:space="preserve"> </w:t>
            </w:r>
            <w:r w:rsidR="00A8298D" w:rsidRPr="006C4180">
              <w:rPr>
                <w:rStyle w:val="a5"/>
                <w:noProof/>
              </w:rPr>
              <w:t>Луганської області</w:t>
            </w:r>
            <w:r w:rsidR="00A8298D" w:rsidRPr="006C4180">
              <w:rPr>
                <w:noProof/>
                <w:webHidden/>
              </w:rPr>
              <w:tab/>
            </w:r>
            <w:r w:rsidR="00A8298D" w:rsidRPr="006C4180">
              <w:rPr>
                <w:noProof/>
                <w:webHidden/>
              </w:rPr>
              <w:fldChar w:fldCharType="begin"/>
            </w:r>
            <w:r w:rsidR="00A8298D" w:rsidRPr="006C4180">
              <w:rPr>
                <w:noProof/>
                <w:webHidden/>
              </w:rPr>
              <w:instrText xml:space="preserve"> PAGEREF _Toc219468862 \h </w:instrText>
            </w:r>
            <w:r w:rsidR="00A8298D" w:rsidRPr="006C4180">
              <w:rPr>
                <w:noProof/>
                <w:webHidden/>
              </w:rPr>
            </w:r>
            <w:r w:rsidR="00A8298D" w:rsidRPr="006C4180">
              <w:rPr>
                <w:noProof/>
                <w:webHidden/>
              </w:rPr>
              <w:fldChar w:fldCharType="separate"/>
            </w:r>
            <w:r w:rsidR="00407CC7">
              <w:rPr>
                <w:noProof/>
                <w:webHidden/>
              </w:rPr>
              <w:t>196</w:t>
            </w:r>
            <w:r w:rsidR="00A8298D" w:rsidRPr="006C4180">
              <w:rPr>
                <w:noProof/>
                <w:webHidden/>
              </w:rPr>
              <w:fldChar w:fldCharType="end"/>
            </w:r>
          </w:hyperlink>
        </w:p>
        <w:p w14:paraId="4C3DEB4E" w14:textId="0A07EE04" w:rsidR="00A8298D" w:rsidRDefault="00E92D53">
          <w:pPr>
            <w:pStyle w:val="22"/>
            <w:rPr>
              <w:rFonts w:asciiTheme="minorHAnsi" w:eastAsiaTheme="minorEastAsia" w:hAnsiTheme="minorHAnsi" w:cstheme="minorBidi"/>
              <w:noProof/>
              <w:sz w:val="22"/>
              <w:lang w:eastAsia="uk-UA"/>
            </w:rPr>
          </w:pPr>
          <w:hyperlink w:anchor="_Toc219468863" w:history="1">
            <w:r w:rsidR="00A8298D" w:rsidRPr="001A09E1">
              <w:rPr>
                <w:rStyle w:val="a5"/>
                <w:noProof/>
              </w:rPr>
              <w:t>Стратегічна ціль 2. Розвиток, орієнтований на людину</w:t>
            </w:r>
            <w:r w:rsidR="00A8298D">
              <w:rPr>
                <w:noProof/>
                <w:webHidden/>
              </w:rPr>
              <w:tab/>
            </w:r>
            <w:r w:rsidR="00A8298D">
              <w:rPr>
                <w:noProof/>
                <w:webHidden/>
              </w:rPr>
              <w:fldChar w:fldCharType="begin"/>
            </w:r>
            <w:r w:rsidR="00A8298D">
              <w:rPr>
                <w:noProof/>
                <w:webHidden/>
              </w:rPr>
              <w:instrText xml:space="preserve"> PAGEREF _Toc219468863 \h </w:instrText>
            </w:r>
            <w:r w:rsidR="00A8298D">
              <w:rPr>
                <w:noProof/>
                <w:webHidden/>
              </w:rPr>
            </w:r>
            <w:r w:rsidR="00A8298D">
              <w:rPr>
                <w:noProof/>
                <w:webHidden/>
              </w:rPr>
              <w:fldChar w:fldCharType="separate"/>
            </w:r>
            <w:r w:rsidR="00407CC7">
              <w:rPr>
                <w:noProof/>
                <w:webHidden/>
              </w:rPr>
              <w:t>214</w:t>
            </w:r>
            <w:r w:rsidR="00A8298D">
              <w:rPr>
                <w:noProof/>
                <w:webHidden/>
              </w:rPr>
              <w:fldChar w:fldCharType="end"/>
            </w:r>
          </w:hyperlink>
        </w:p>
        <w:p w14:paraId="7E78DA09" w14:textId="37DD97DF" w:rsidR="00A8298D" w:rsidRDefault="00E92D53">
          <w:pPr>
            <w:pStyle w:val="22"/>
            <w:rPr>
              <w:rFonts w:asciiTheme="minorHAnsi" w:eastAsiaTheme="minorEastAsia" w:hAnsiTheme="minorHAnsi" w:cstheme="minorBidi"/>
              <w:noProof/>
              <w:sz w:val="22"/>
              <w:lang w:eastAsia="uk-UA"/>
            </w:rPr>
          </w:pPr>
          <w:hyperlink w:anchor="_Toc219468864" w:history="1">
            <w:r w:rsidR="00A8298D" w:rsidRPr="001A09E1">
              <w:rPr>
                <w:rStyle w:val="a5"/>
                <w:noProof/>
              </w:rPr>
              <w:t>Стратегічна ціль 3. Забезпечення стійкості та ефективності регіонального публічного управління та партнерства</w:t>
            </w:r>
            <w:r w:rsidR="00A8298D">
              <w:rPr>
                <w:noProof/>
                <w:webHidden/>
              </w:rPr>
              <w:tab/>
            </w:r>
            <w:r w:rsidR="00A8298D">
              <w:rPr>
                <w:noProof/>
                <w:webHidden/>
              </w:rPr>
              <w:fldChar w:fldCharType="begin"/>
            </w:r>
            <w:r w:rsidR="00A8298D">
              <w:rPr>
                <w:noProof/>
                <w:webHidden/>
              </w:rPr>
              <w:instrText xml:space="preserve"> PAGEREF _Toc219468864 \h </w:instrText>
            </w:r>
            <w:r w:rsidR="00A8298D">
              <w:rPr>
                <w:noProof/>
                <w:webHidden/>
              </w:rPr>
            </w:r>
            <w:r w:rsidR="00A8298D">
              <w:rPr>
                <w:noProof/>
                <w:webHidden/>
              </w:rPr>
              <w:fldChar w:fldCharType="separate"/>
            </w:r>
            <w:r w:rsidR="00407CC7">
              <w:rPr>
                <w:noProof/>
                <w:webHidden/>
              </w:rPr>
              <w:t>235</w:t>
            </w:r>
            <w:r w:rsidR="00A8298D">
              <w:rPr>
                <w:noProof/>
                <w:webHidden/>
              </w:rPr>
              <w:fldChar w:fldCharType="end"/>
            </w:r>
          </w:hyperlink>
        </w:p>
        <w:p w14:paraId="7D518F24" w14:textId="76B049B1" w:rsidR="00A8298D" w:rsidRDefault="00E92D53">
          <w:pPr>
            <w:pStyle w:val="12"/>
            <w:rPr>
              <w:rFonts w:asciiTheme="minorHAnsi" w:eastAsiaTheme="minorEastAsia" w:hAnsiTheme="minorHAnsi" w:cstheme="minorBidi"/>
              <w:noProof/>
              <w:sz w:val="22"/>
              <w:lang w:eastAsia="uk-UA"/>
            </w:rPr>
          </w:pPr>
          <w:hyperlink w:anchor="_Toc219468865" w:history="1">
            <w:r w:rsidR="00A8298D" w:rsidRPr="001A09E1">
              <w:rPr>
                <w:rStyle w:val="a5"/>
                <w:rFonts w:eastAsia="Arial"/>
                <w:noProof/>
              </w:rPr>
              <w:t>Розділ VІІ.  Система моніторингу та оцінювання результативності реалізації Стратегії на 2021 – 2027 роки</w:t>
            </w:r>
            <w:r w:rsidR="00A8298D">
              <w:rPr>
                <w:noProof/>
                <w:webHidden/>
              </w:rPr>
              <w:tab/>
            </w:r>
            <w:r w:rsidR="00A8298D">
              <w:rPr>
                <w:noProof/>
                <w:webHidden/>
              </w:rPr>
              <w:fldChar w:fldCharType="begin"/>
            </w:r>
            <w:r w:rsidR="00A8298D">
              <w:rPr>
                <w:noProof/>
                <w:webHidden/>
              </w:rPr>
              <w:instrText xml:space="preserve"> PAGEREF _Toc219468865 \h </w:instrText>
            </w:r>
            <w:r w:rsidR="00A8298D">
              <w:rPr>
                <w:noProof/>
                <w:webHidden/>
              </w:rPr>
            </w:r>
            <w:r w:rsidR="00A8298D">
              <w:rPr>
                <w:noProof/>
                <w:webHidden/>
              </w:rPr>
              <w:fldChar w:fldCharType="separate"/>
            </w:r>
            <w:r w:rsidR="00407CC7">
              <w:rPr>
                <w:noProof/>
                <w:webHidden/>
              </w:rPr>
              <w:t>259</w:t>
            </w:r>
            <w:r w:rsidR="00A8298D">
              <w:rPr>
                <w:noProof/>
                <w:webHidden/>
              </w:rPr>
              <w:fldChar w:fldCharType="end"/>
            </w:r>
          </w:hyperlink>
        </w:p>
        <w:p w14:paraId="3CED4C4B" w14:textId="248E5B86" w:rsidR="00A8298D" w:rsidRDefault="00E92D53">
          <w:pPr>
            <w:pStyle w:val="12"/>
            <w:rPr>
              <w:rFonts w:asciiTheme="minorHAnsi" w:eastAsiaTheme="minorEastAsia" w:hAnsiTheme="minorHAnsi" w:cstheme="minorBidi"/>
              <w:noProof/>
              <w:sz w:val="22"/>
              <w:lang w:eastAsia="uk-UA"/>
            </w:rPr>
          </w:pPr>
          <w:hyperlink w:anchor="_Toc219468866" w:history="1">
            <w:r w:rsidR="00A8298D" w:rsidRPr="001A09E1">
              <w:rPr>
                <w:rStyle w:val="a5"/>
                <w:rFonts w:eastAsia="Arial"/>
                <w:noProof/>
              </w:rPr>
              <w:t>Розділ VІІІ.  Узгодженість Стратегії на 2021 – 2027 роки з програмними документами та основними аспектами розвитку області</w:t>
            </w:r>
            <w:r w:rsidR="00A8298D">
              <w:rPr>
                <w:noProof/>
                <w:webHidden/>
              </w:rPr>
              <w:tab/>
            </w:r>
            <w:r w:rsidR="00A8298D">
              <w:rPr>
                <w:noProof/>
                <w:webHidden/>
              </w:rPr>
              <w:fldChar w:fldCharType="begin"/>
            </w:r>
            <w:r w:rsidR="00A8298D">
              <w:rPr>
                <w:noProof/>
                <w:webHidden/>
              </w:rPr>
              <w:instrText xml:space="preserve"> PAGEREF _Toc219468866 \h </w:instrText>
            </w:r>
            <w:r w:rsidR="00A8298D">
              <w:rPr>
                <w:noProof/>
                <w:webHidden/>
              </w:rPr>
            </w:r>
            <w:r w:rsidR="00A8298D">
              <w:rPr>
                <w:noProof/>
                <w:webHidden/>
              </w:rPr>
              <w:fldChar w:fldCharType="separate"/>
            </w:r>
            <w:r w:rsidR="00407CC7">
              <w:rPr>
                <w:noProof/>
                <w:webHidden/>
              </w:rPr>
              <w:t>261</w:t>
            </w:r>
            <w:r w:rsidR="00A8298D">
              <w:rPr>
                <w:noProof/>
                <w:webHidden/>
              </w:rPr>
              <w:fldChar w:fldCharType="end"/>
            </w:r>
          </w:hyperlink>
        </w:p>
        <w:p w14:paraId="03174E9F" w14:textId="7694A898" w:rsidR="00DE16D2" w:rsidRDefault="009E2C6F" w:rsidP="006460E2">
          <w:pPr>
            <w:spacing w:after="0" w:line="240" w:lineRule="auto"/>
            <w:rPr>
              <w:rFonts w:cs="Times New Roman"/>
              <w:b/>
              <w:bCs/>
            </w:rPr>
          </w:pPr>
          <w:r w:rsidRPr="00597D8B">
            <w:rPr>
              <w:rFonts w:cs="Times New Roman"/>
              <w:b/>
              <w:bCs/>
              <w:sz w:val="24"/>
              <w:szCs w:val="24"/>
            </w:rPr>
            <w:fldChar w:fldCharType="end"/>
          </w:r>
        </w:p>
      </w:sdtContent>
    </w:sdt>
    <w:p w14:paraId="4417DD80" w14:textId="122A18A0" w:rsidR="00A9221A" w:rsidRDefault="00DE16D2" w:rsidP="006460E2">
      <w:pPr>
        <w:spacing w:after="0" w:line="240" w:lineRule="auto"/>
        <w:rPr>
          <w:rFonts w:eastAsia="Times New Roman" w:cs="Times New Roman"/>
          <w:b/>
          <w:color w:val="538135" w:themeColor="accent6" w:themeShade="BF"/>
          <w:szCs w:val="28"/>
          <w:lang w:eastAsia="uk-UA"/>
        </w:rPr>
      </w:pPr>
      <w:r w:rsidRPr="006A5110">
        <w:rPr>
          <w:rFonts w:eastAsia="Times New Roman" w:cs="Times New Roman"/>
          <w:b/>
          <w:color w:val="538135" w:themeColor="accent6" w:themeShade="BF"/>
          <w:szCs w:val="28"/>
          <w:lang w:eastAsia="uk-UA"/>
        </w:rPr>
        <w:t>Перелік таблиць</w:t>
      </w:r>
    </w:p>
    <w:p w14:paraId="73FF7FF9" w14:textId="77777777" w:rsidR="002C7C24" w:rsidRPr="002C7C24" w:rsidRDefault="002C7C24" w:rsidP="002C7C24">
      <w:pPr>
        <w:spacing w:after="0"/>
        <w:ind w:firstLine="720"/>
        <w:jc w:val="both"/>
        <w:rPr>
          <w:rFonts w:eastAsia="Times New Roman" w:cs="Times New Roman"/>
          <w:b/>
          <w:szCs w:val="28"/>
          <w:lang w:eastAsia="uk-UA"/>
        </w:rPr>
      </w:pPr>
    </w:p>
    <w:bookmarkStart w:id="0" w:name="_3dy6vkm" w:colFirst="0" w:colLast="0"/>
    <w:bookmarkStart w:id="1" w:name="_Toc177723306"/>
    <w:bookmarkStart w:id="2" w:name="_Toc177985549"/>
    <w:bookmarkStart w:id="3" w:name="_Toc182835417"/>
    <w:bookmarkEnd w:id="0"/>
    <w:p w14:paraId="41C7D314" w14:textId="403C99D3" w:rsidR="00407CC7" w:rsidRPr="00407CC7" w:rsidRDefault="00DE16D2">
      <w:pPr>
        <w:pStyle w:val="12"/>
        <w:rPr>
          <w:rFonts w:eastAsiaTheme="minorEastAsia" w:cs="Times New Roman"/>
          <w:noProof/>
          <w:sz w:val="22"/>
          <w:lang w:eastAsia="uk-UA"/>
        </w:rPr>
      </w:pPr>
      <w:r w:rsidRPr="00255957">
        <w:rPr>
          <w:b/>
          <w:color w:val="538135" w:themeColor="accent6" w:themeShade="BF"/>
          <w:sz w:val="22"/>
        </w:rPr>
        <w:fldChar w:fldCharType="begin"/>
      </w:r>
      <w:r w:rsidRPr="00255957">
        <w:rPr>
          <w:b/>
          <w:color w:val="538135" w:themeColor="accent6" w:themeShade="BF"/>
          <w:sz w:val="22"/>
        </w:rPr>
        <w:instrText xml:space="preserve"> TOC \h \z \t "Стиль1;1" </w:instrText>
      </w:r>
      <w:r w:rsidRPr="00255957">
        <w:rPr>
          <w:b/>
          <w:color w:val="538135" w:themeColor="accent6" w:themeShade="BF"/>
          <w:sz w:val="22"/>
        </w:rPr>
        <w:fldChar w:fldCharType="separate"/>
      </w:r>
      <w:hyperlink w:anchor="_Toc220426438" w:history="1">
        <w:r w:rsidR="00407CC7" w:rsidRPr="00407CC7">
          <w:rPr>
            <w:rStyle w:val="a5"/>
            <w:rFonts w:cs="Times New Roman"/>
            <w:bCs/>
            <w:noProof/>
            <w:sz w:val="22"/>
            <w14:scene3d>
              <w14:camera w14:prst="orthographicFront"/>
              <w14:lightRig w14:rig="threePt" w14:dir="t">
                <w14:rot w14:lat="0" w14:lon="0" w14:rev="0"/>
              </w14:lightRig>
            </w14:scene3d>
          </w:rPr>
          <w:t>Таблиця 1.</w:t>
        </w:r>
        <w:r w:rsidR="00407CC7" w:rsidRPr="00407CC7">
          <w:rPr>
            <w:rFonts w:eastAsiaTheme="minorEastAsia" w:cs="Times New Roman"/>
            <w:noProof/>
            <w:sz w:val="22"/>
            <w:lang w:eastAsia="uk-UA"/>
          </w:rPr>
          <w:tab/>
        </w:r>
        <w:r w:rsidR="00407CC7" w:rsidRPr="00407CC7">
          <w:rPr>
            <w:rStyle w:val="a5"/>
            <w:rFonts w:cs="Times New Roman"/>
            <w:noProof/>
            <w:sz w:val="22"/>
          </w:rPr>
          <w:t>Перелік утворених громад та районів Луганської області</w:t>
        </w:r>
        <w:r w:rsidR="00407CC7" w:rsidRPr="00407CC7">
          <w:rPr>
            <w:rFonts w:cs="Times New Roman"/>
            <w:noProof/>
            <w:webHidden/>
            <w:sz w:val="22"/>
          </w:rPr>
          <w:tab/>
        </w:r>
        <w:r w:rsidR="00407CC7" w:rsidRPr="00407CC7">
          <w:rPr>
            <w:rFonts w:cs="Times New Roman"/>
            <w:noProof/>
            <w:webHidden/>
            <w:sz w:val="22"/>
          </w:rPr>
          <w:fldChar w:fldCharType="begin"/>
        </w:r>
        <w:r w:rsidR="00407CC7" w:rsidRPr="00407CC7">
          <w:rPr>
            <w:rFonts w:cs="Times New Roman"/>
            <w:noProof/>
            <w:webHidden/>
            <w:sz w:val="22"/>
          </w:rPr>
          <w:instrText xml:space="preserve"> PAGEREF _Toc220426438 \h </w:instrText>
        </w:r>
        <w:r w:rsidR="00407CC7" w:rsidRPr="00407CC7">
          <w:rPr>
            <w:rFonts w:cs="Times New Roman"/>
            <w:noProof/>
            <w:webHidden/>
            <w:sz w:val="22"/>
          </w:rPr>
        </w:r>
        <w:r w:rsidR="00407CC7" w:rsidRPr="00407CC7">
          <w:rPr>
            <w:rFonts w:cs="Times New Roman"/>
            <w:noProof/>
            <w:webHidden/>
            <w:sz w:val="22"/>
          </w:rPr>
          <w:fldChar w:fldCharType="separate"/>
        </w:r>
        <w:r w:rsidR="00407CC7" w:rsidRPr="00407CC7">
          <w:rPr>
            <w:rFonts w:cs="Times New Roman"/>
            <w:noProof/>
            <w:webHidden/>
            <w:sz w:val="22"/>
          </w:rPr>
          <w:t>14</w:t>
        </w:r>
        <w:r w:rsidR="00407CC7" w:rsidRPr="00407CC7">
          <w:rPr>
            <w:rFonts w:cs="Times New Roman"/>
            <w:noProof/>
            <w:webHidden/>
            <w:sz w:val="22"/>
          </w:rPr>
          <w:fldChar w:fldCharType="end"/>
        </w:r>
      </w:hyperlink>
    </w:p>
    <w:p w14:paraId="29F9899F" w14:textId="4D341928" w:rsidR="00407CC7" w:rsidRPr="00407CC7" w:rsidRDefault="00407CC7">
      <w:pPr>
        <w:pStyle w:val="12"/>
        <w:rPr>
          <w:rFonts w:eastAsiaTheme="minorEastAsia" w:cs="Times New Roman"/>
          <w:noProof/>
          <w:sz w:val="22"/>
          <w:lang w:eastAsia="uk-UA"/>
        </w:rPr>
      </w:pPr>
      <w:hyperlink w:anchor="_Toc220426439" w:history="1">
        <w:r w:rsidRPr="00407CC7">
          <w:rPr>
            <w:rStyle w:val="a5"/>
            <w:rFonts w:cs="Times New Roman"/>
            <w:bCs/>
            <w:noProof/>
            <w:sz w:val="22"/>
            <w14:scene3d>
              <w14:camera w14:prst="orthographicFront"/>
              <w14:lightRig w14:rig="threePt" w14:dir="t">
                <w14:rot w14:lat="0" w14:lon="0" w14:rev="0"/>
              </w14:lightRig>
            </w14:scene3d>
          </w:rPr>
          <w:t>Таблиця 2.</w:t>
        </w:r>
        <w:r w:rsidRPr="00407CC7">
          <w:rPr>
            <w:rFonts w:eastAsiaTheme="minorEastAsia" w:cs="Times New Roman"/>
            <w:noProof/>
            <w:sz w:val="22"/>
            <w:lang w:eastAsia="uk-UA"/>
          </w:rPr>
          <w:tab/>
        </w:r>
        <w:r w:rsidRPr="00407CC7">
          <w:rPr>
            <w:rStyle w:val="a5"/>
            <w:rFonts w:cs="Times New Roman"/>
            <w:noProof/>
            <w:sz w:val="22"/>
          </w:rPr>
          <w:t>Розподіл наявного населення за типом місцевості, на початок року</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_Toc220426439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19</w:t>
        </w:r>
        <w:r w:rsidRPr="00407CC7">
          <w:rPr>
            <w:rFonts w:cs="Times New Roman"/>
            <w:noProof/>
            <w:webHidden/>
            <w:sz w:val="22"/>
          </w:rPr>
          <w:fldChar w:fldCharType="end"/>
        </w:r>
      </w:hyperlink>
    </w:p>
    <w:p w14:paraId="65216D0E" w14:textId="77DF4C10" w:rsidR="00407CC7" w:rsidRPr="00407CC7" w:rsidRDefault="00407CC7">
      <w:pPr>
        <w:pStyle w:val="12"/>
        <w:rPr>
          <w:rFonts w:eastAsiaTheme="minorEastAsia" w:cs="Times New Roman"/>
          <w:noProof/>
          <w:sz w:val="22"/>
          <w:lang w:eastAsia="uk-UA"/>
        </w:rPr>
      </w:pPr>
      <w:hyperlink w:anchor="_Toc220426440" w:history="1">
        <w:r w:rsidRPr="00407CC7">
          <w:rPr>
            <w:rStyle w:val="a5"/>
            <w:rFonts w:cs="Times New Roman"/>
            <w:bCs/>
            <w:noProof/>
            <w:sz w:val="22"/>
            <w14:scene3d>
              <w14:camera w14:prst="orthographicFront"/>
              <w14:lightRig w14:rig="threePt" w14:dir="t">
                <w14:rot w14:lat="0" w14:lon="0" w14:rev="0"/>
              </w14:lightRig>
            </w14:scene3d>
          </w:rPr>
          <w:t>Таблиця 3.</w:t>
        </w:r>
        <w:r w:rsidRPr="00407CC7">
          <w:rPr>
            <w:rFonts w:eastAsiaTheme="minorEastAsia" w:cs="Times New Roman"/>
            <w:noProof/>
            <w:sz w:val="22"/>
            <w:lang w:eastAsia="uk-UA"/>
          </w:rPr>
          <w:tab/>
        </w:r>
        <w:r w:rsidRPr="00407CC7">
          <w:rPr>
            <w:rStyle w:val="a5"/>
            <w:rFonts w:cs="Times New Roman"/>
            <w:noProof/>
            <w:sz w:val="22"/>
          </w:rPr>
          <w:t>Земельний фонд області за основними видами угідь  (вся територія Луганської області)</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_Toc220426440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30</w:t>
        </w:r>
        <w:r w:rsidRPr="00407CC7">
          <w:rPr>
            <w:rFonts w:cs="Times New Roman"/>
            <w:noProof/>
            <w:webHidden/>
            <w:sz w:val="22"/>
          </w:rPr>
          <w:fldChar w:fldCharType="end"/>
        </w:r>
      </w:hyperlink>
    </w:p>
    <w:p w14:paraId="4E619930" w14:textId="6A1DDFAC" w:rsidR="00407CC7" w:rsidRPr="00407CC7" w:rsidRDefault="00407CC7">
      <w:pPr>
        <w:pStyle w:val="12"/>
        <w:rPr>
          <w:rFonts w:eastAsiaTheme="minorEastAsia" w:cs="Times New Roman"/>
          <w:noProof/>
          <w:sz w:val="22"/>
          <w:lang w:eastAsia="uk-UA"/>
        </w:rPr>
      </w:pPr>
      <w:hyperlink w:anchor="_Toc220426441" w:history="1">
        <w:r w:rsidRPr="00407CC7">
          <w:rPr>
            <w:rStyle w:val="a5"/>
            <w:rFonts w:cs="Times New Roman"/>
            <w:bCs/>
            <w:noProof/>
            <w:sz w:val="22"/>
            <w14:scene3d>
              <w14:camera w14:prst="orthographicFront"/>
              <w14:lightRig w14:rig="threePt" w14:dir="t">
                <w14:rot w14:lat="0" w14:lon="0" w14:rev="0"/>
              </w14:lightRig>
            </w14:scene3d>
          </w:rPr>
          <w:t>Таблиця 4.</w:t>
        </w:r>
        <w:r w:rsidRPr="00407CC7">
          <w:rPr>
            <w:rFonts w:eastAsiaTheme="minorEastAsia" w:cs="Times New Roman"/>
            <w:noProof/>
            <w:sz w:val="22"/>
            <w:lang w:eastAsia="uk-UA"/>
          </w:rPr>
          <w:tab/>
        </w:r>
        <w:r w:rsidRPr="00407CC7">
          <w:rPr>
            <w:rStyle w:val="a5"/>
            <w:rFonts w:cs="Times New Roman"/>
            <w:noProof/>
            <w:sz w:val="22"/>
          </w:rPr>
          <w:t>Природно-заповідний фонд Луганської області</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_Toc220426441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33</w:t>
        </w:r>
        <w:r w:rsidRPr="00407CC7">
          <w:rPr>
            <w:rFonts w:cs="Times New Roman"/>
            <w:noProof/>
            <w:webHidden/>
            <w:sz w:val="22"/>
          </w:rPr>
          <w:fldChar w:fldCharType="end"/>
        </w:r>
      </w:hyperlink>
    </w:p>
    <w:p w14:paraId="113E9DE2" w14:textId="044CD266" w:rsidR="00407CC7" w:rsidRPr="00407CC7" w:rsidRDefault="00407CC7">
      <w:pPr>
        <w:pStyle w:val="12"/>
        <w:rPr>
          <w:rFonts w:eastAsiaTheme="minorEastAsia" w:cs="Times New Roman"/>
          <w:noProof/>
          <w:sz w:val="22"/>
          <w:lang w:eastAsia="uk-UA"/>
        </w:rPr>
      </w:pPr>
      <w:hyperlink w:anchor="_Toc220426442" w:history="1">
        <w:r w:rsidRPr="00407CC7">
          <w:rPr>
            <w:rStyle w:val="a5"/>
            <w:rFonts w:cs="Times New Roman"/>
            <w:bCs/>
            <w:noProof/>
            <w:sz w:val="22"/>
            <w14:scene3d>
              <w14:camera w14:prst="orthographicFront"/>
              <w14:lightRig w14:rig="threePt" w14:dir="t">
                <w14:rot w14:lat="0" w14:lon="0" w14:rev="0"/>
              </w14:lightRig>
            </w14:scene3d>
          </w:rPr>
          <w:t>Таблиця 5.</w:t>
        </w:r>
        <w:r w:rsidRPr="00407CC7">
          <w:rPr>
            <w:rFonts w:eastAsiaTheme="minorEastAsia" w:cs="Times New Roman"/>
            <w:noProof/>
            <w:sz w:val="22"/>
            <w:lang w:eastAsia="uk-UA"/>
          </w:rPr>
          <w:tab/>
        </w:r>
        <w:r w:rsidRPr="00407CC7">
          <w:rPr>
            <w:rStyle w:val="a5"/>
            <w:rFonts w:cs="Times New Roman"/>
            <w:noProof/>
            <w:sz w:val="22"/>
          </w:rPr>
          <w:t>Чисельність населення (за оцінкою) на 01.01.2022 (осіб)</w:t>
        </w:r>
        <w:r w:rsidRPr="00407CC7">
          <w:rPr>
            <w:rStyle w:val="a5"/>
            <w:rFonts w:cs="Times New Roman"/>
            <w:noProof/>
            <w:sz w:val="22"/>
            <w:vertAlign w:val="superscript"/>
          </w:rPr>
          <w:t>1</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_Toc220426442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39</w:t>
        </w:r>
        <w:r w:rsidRPr="00407CC7">
          <w:rPr>
            <w:rFonts w:cs="Times New Roman"/>
            <w:noProof/>
            <w:webHidden/>
            <w:sz w:val="22"/>
          </w:rPr>
          <w:fldChar w:fldCharType="end"/>
        </w:r>
      </w:hyperlink>
    </w:p>
    <w:p w14:paraId="2A3B999B" w14:textId="37E02A8E" w:rsidR="00407CC7" w:rsidRPr="00407CC7" w:rsidRDefault="00407CC7">
      <w:pPr>
        <w:pStyle w:val="12"/>
        <w:rPr>
          <w:rFonts w:eastAsiaTheme="minorEastAsia" w:cs="Times New Roman"/>
          <w:noProof/>
          <w:sz w:val="22"/>
          <w:lang w:eastAsia="uk-UA"/>
        </w:rPr>
      </w:pPr>
      <w:hyperlink w:anchor="_Toc220426443" w:history="1">
        <w:r w:rsidRPr="00407CC7">
          <w:rPr>
            <w:rStyle w:val="a5"/>
            <w:rFonts w:eastAsia="Times New Roman" w:cs="Times New Roman"/>
            <w:bCs/>
            <w:noProof/>
            <w:sz w:val="22"/>
            <w14:scene3d>
              <w14:camera w14:prst="orthographicFront"/>
              <w14:lightRig w14:rig="threePt" w14:dir="t">
                <w14:rot w14:lat="0" w14:lon="0" w14:rev="0"/>
              </w14:lightRig>
            </w14:scene3d>
          </w:rPr>
          <w:t>Таблиця 6.</w:t>
        </w:r>
        <w:r w:rsidRPr="00407CC7">
          <w:rPr>
            <w:rFonts w:eastAsiaTheme="minorEastAsia" w:cs="Times New Roman"/>
            <w:noProof/>
            <w:sz w:val="22"/>
            <w:lang w:eastAsia="uk-UA"/>
          </w:rPr>
          <w:tab/>
        </w:r>
        <w:r w:rsidRPr="00407CC7">
          <w:rPr>
            <w:rStyle w:val="a5"/>
            <w:rFonts w:cs="Times New Roman"/>
            <w:noProof/>
            <w:sz w:val="22"/>
          </w:rPr>
          <w:t>Розподіл постійного населення області за статтю, віком та типом поселення на 01.01.2022 (за даними Державної служби статистики), осіб</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_Toc220426443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40</w:t>
        </w:r>
        <w:r w:rsidRPr="00407CC7">
          <w:rPr>
            <w:rFonts w:cs="Times New Roman"/>
            <w:noProof/>
            <w:webHidden/>
            <w:sz w:val="22"/>
          </w:rPr>
          <w:fldChar w:fldCharType="end"/>
        </w:r>
      </w:hyperlink>
    </w:p>
    <w:p w14:paraId="4B80931E" w14:textId="01A28660" w:rsidR="00407CC7" w:rsidRPr="00407CC7" w:rsidRDefault="00407CC7">
      <w:pPr>
        <w:pStyle w:val="12"/>
        <w:rPr>
          <w:rFonts w:eastAsiaTheme="minorEastAsia" w:cs="Times New Roman"/>
          <w:noProof/>
          <w:sz w:val="22"/>
          <w:lang w:eastAsia="uk-UA"/>
        </w:rPr>
      </w:pPr>
      <w:hyperlink w:anchor="_Toc220426444" w:history="1">
        <w:r w:rsidRPr="00407CC7">
          <w:rPr>
            <w:rStyle w:val="a5"/>
            <w:rFonts w:cs="Times New Roman"/>
            <w:bCs/>
            <w:noProof/>
            <w:sz w:val="22"/>
            <w14:scene3d>
              <w14:camera w14:prst="orthographicFront"/>
              <w14:lightRig w14:rig="threePt" w14:dir="t">
                <w14:rot w14:lat="0" w14:lon="0" w14:rev="0"/>
              </w14:lightRig>
            </w14:scene3d>
          </w:rPr>
          <w:t>Таблиця 7.</w:t>
        </w:r>
        <w:r w:rsidRPr="00407CC7">
          <w:rPr>
            <w:rFonts w:eastAsiaTheme="minorEastAsia" w:cs="Times New Roman"/>
            <w:noProof/>
            <w:sz w:val="22"/>
            <w:lang w:eastAsia="uk-UA"/>
          </w:rPr>
          <w:tab/>
        </w:r>
        <w:r w:rsidRPr="00407CC7">
          <w:rPr>
            <w:rStyle w:val="a5"/>
            <w:rFonts w:cs="Times New Roman"/>
            <w:noProof/>
            <w:sz w:val="22"/>
          </w:rPr>
          <w:t>Динаміка розподілу постійного населення за основними віковими групами (осіб), на 1 січня року</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_Toc220426444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42</w:t>
        </w:r>
        <w:r w:rsidRPr="00407CC7">
          <w:rPr>
            <w:rFonts w:cs="Times New Roman"/>
            <w:noProof/>
            <w:webHidden/>
            <w:sz w:val="22"/>
          </w:rPr>
          <w:fldChar w:fldCharType="end"/>
        </w:r>
      </w:hyperlink>
    </w:p>
    <w:p w14:paraId="1E98CE80" w14:textId="54DEFE89" w:rsidR="00407CC7" w:rsidRPr="00407CC7" w:rsidRDefault="00407CC7">
      <w:pPr>
        <w:pStyle w:val="12"/>
        <w:rPr>
          <w:rFonts w:eastAsiaTheme="minorEastAsia" w:cs="Times New Roman"/>
          <w:noProof/>
          <w:sz w:val="22"/>
          <w:lang w:eastAsia="uk-UA"/>
        </w:rPr>
      </w:pPr>
      <w:hyperlink w:anchor="_Toc220426445" w:history="1">
        <w:r w:rsidRPr="00407CC7">
          <w:rPr>
            <w:rStyle w:val="a5"/>
            <w:rFonts w:cs="Times New Roman"/>
            <w:bCs/>
            <w:noProof/>
            <w:sz w:val="22"/>
            <w14:scene3d>
              <w14:camera w14:prst="orthographicFront"/>
              <w14:lightRig w14:rig="threePt" w14:dir="t">
                <w14:rot w14:lat="0" w14:lon="0" w14:rev="0"/>
              </w14:lightRig>
            </w14:scene3d>
          </w:rPr>
          <w:t>Таблиця 8.</w:t>
        </w:r>
        <w:r w:rsidRPr="00407CC7">
          <w:rPr>
            <w:rFonts w:eastAsiaTheme="minorEastAsia" w:cs="Times New Roman"/>
            <w:noProof/>
            <w:sz w:val="22"/>
            <w:lang w:eastAsia="uk-UA"/>
          </w:rPr>
          <w:tab/>
        </w:r>
        <w:r w:rsidRPr="00407CC7">
          <w:rPr>
            <w:rStyle w:val="a5"/>
            <w:rFonts w:cs="Times New Roman"/>
            <w:noProof/>
            <w:sz w:val="22"/>
          </w:rPr>
          <w:t>Середній вік населення з розподілом за статтю та типом поселення, на 1 січня року</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_Toc220426445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43</w:t>
        </w:r>
        <w:r w:rsidRPr="00407CC7">
          <w:rPr>
            <w:rFonts w:cs="Times New Roman"/>
            <w:noProof/>
            <w:webHidden/>
            <w:sz w:val="22"/>
          </w:rPr>
          <w:fldChar w:fldCharType="end"/>
        </w:r>
      </w:hyperlink>
    </w:p>
    <w:p w14:paraId="6736CDDA" w14:textId="7508F147" w:rsidR="00407CC7" w:rsidRPr="00407CC7" w:rsidRDefault="00407CC7">
      <w:pPr>
        <w:pStyle w:val="12"/>
        <w:rPr>
          <w:rFonts w:eastAsiaTheme="minorEastAsia" w:cs="Times New Roman"/>
          <w:noProof/>
          <w:sz w:val="22"/>
          <w:lang w:eastAsia="uk-UA"/>
        </w:rPr>
      </w:pPr>
      <w:hyperlink w:anchor="_Toc220426446" w:history="1">
        <w:r w:rsidRPr="00407CC7">
          <w:rPr>
            <w:rStyle w:val="a5"/>
            <w:rFonts w:cs="Times New Roman"/>
            <w:bCs/>
            <w:noProof/>
            <w:sz w:val="22"/>
            <w14:scene3d>
              <w14:camera w14:prst="orthographicFront"/>
              <w14:lightRig w14:rig="threePt" w14:dir="t">
                <w14:rot w14:lat="0" w14:lon="0" w14:rev="0"/>
              </w14:lightRig>
            </w14:scene3d>
          </w:rPr>
          <w:t>Таблиця 9.</w:t>
        </w:r>
        <w:r w:rsidRPr="00407CC7">
          <w:rPr>
            <w:rFonts w:eastAsiaTheme="minorEastAsia" w:cs="Times New Roman"/>
            <w:noProof/>
            <w:sz w:val="22"/>
            <w:lang w:eastAsia="uk-UA"/>
          </w:rPr>
          <w:tab/>
        </w:r>
        <w:r w:rsidRPr="00407CC7">
          <w:rPr>
            <w:rStyle w:val="a5"/>
            <w:rFonts w:cs="Times New Roman"/>
            <w:noProof/>
            <w:sz w:val="22"/>
          </w:rPr>
          <w:t>Динаміка розподілу постійного населення за статтю та основними віковими групами  по території, підконтрольній українській владі до повномасштабного вторгнення,  на 1 січня року</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_Toc220426446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44</w:t>
        </w:r>
        <w:r w:rsidRPr="00407CC7">
          <w:rPr>
            <w:rFonts w:cs="Times New Roman"/>
            <w:noProof/>
            <w:webHidden/>
            <w:sz w:val="22"/>
          </w:rPr>
          <w:fldChar w:fldCharType="end"/>
        </w:r>
      </w:hyperlink>
    </w:p>
    <w:p w14:paraId="3C841DBB" w14:textId="1EAD7DD4" w:rsidR="00407CC7" w:rsidRPr="00407CC7" w:rsidRDefault="00407CC7">
      <w:pPr>
        <w:pStyle w:val="12"/>
        <w:rPr>
          <w:rFonts w:eastAsiaTheme="minorEastAsia" w:cs="Times New Roman"/>
          <w:noProof/>
          <w:sz w:val="22"/>
          <w:lang w:eastAsia="uk-UA"/>
        </w:rPr>
      </w:pPr>
      <w:hyperlink w:anchor="_Toc220426447" w:history="1">
        <w:r w:rsidRPr="00407CC7">
          <w:rPr>
            <w:rStyle w:val="a5"/>
            <w:rFonts w:cs="Times New Roman"/>
            <w:bCs/>
            <w:noProof/>
            <w:sz w:val="22"/>
            <w14:scene3d>
              <w14:camera w14:prst="orthographicFront"/>
              <w14:lightRig w14:rig="threePt" w14:dir="t">
                <w14:rot w14:lat="0" w14:lon="0" w14:rev="0"/>
              </w14:lightRig>
            </w14:scene3d>
          </w:rPr>
          <w:t>Таблиця 10.</w:t>
        </w:r>
        <w:r w:rsidRPr="00407CC7">
          <w:rPr>
            <w:rFonts w:eastAsiaTheme="minorEastAsia" w:cs="Times New Roman"/>
            <w:noProof/>
            <w:sz w:val="22"/>
            <w:lang w:eastAsia="uk-UA"/>
          </w:rPr>
          <w:tab/>
        </w:r>
        <w:r w:rsidRPr="00407CC7">
          <w:rPr>
            <w:rStyle w:val="a5"/>
            <w:rFonts w:cs="Times New Roman"/>
            <w:noProof/>
            <w:sz w:val="22"/>
          </w:rPr>
          <w:t>Розподіл постійного населення за статтю та місцем проживання по території, підконтрольні українській владі до повномасштабного вторгнення, на 1 січня року</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_Toc220426447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45</w:t>
        </w:r>
        <w:r w:rsidRPr="00407CC7">
          <w:rPr>
            <w:rFonts w:cs="Times New Roman"/>
            <w:noProof/>
            <w:webHidden/>
            <w:sz w:val="22"/>
          </w:rPr>
          <w:fldChar w:fldCharType="end"/>
        </w:r>
      </w:hyperlink>
    </w:p>
    <w:p w14:paraId="33755A3D" w14:textId="5F8B8D6A" w:rsidR="00407CC7" w:rsidRPr="00407CC7" w:rsidRDefault="00407CC7">
      <w:pPr>
        <w:pStyle w:val="12"/>
        <w:rPr>
          <w:rFonts w:eastAsiaTheme="minorEastAsia" w:cs="Times New Roman"/>
          <w:noProof/>
          <w:sz w:val="22"/>
          <w:lang w:eastAsia="uk-UA"/>
        </w:rPr>
      </w:pPr>
      <w:hyperlink w:anchor="_Toc220426448" w:history="1">
        <w:r w:rsidRPr="00407CC7">
          <w:rPr>
            <w:rStyle w:val="a5"/>
            <w:rFonts w:cs="Times New Roman"/>
            <w:bCs/>
            <w:noProof/>
            <w:sz w:val="22"/>
            <w14:scene3d>
              <w14:camera w14:prst="orthographicFront"/>
              <w14:lightRig w14:rig="threePt" w14:dir="t">
                <w14:rot w14:lat="0" w14:lon="0" w14:rev="0"/>
              </w14:lightRig>
            </w14:scene3d>
          </w:rPr>
          <w:t>Таблиця 11.</w:t>
        </w:r>
        <w:r w:rsidRPr="00407CC7">
          <w:rPr>
            <w:rFonts w:eastAsiaTheme="minorEastAsia" w:cs="Times New Roman"/>
            <w:noProof/>
            <w:sz w:val="22"/>
            <w:lang w:eastAsia="uk-UA"/>
          </w:rPr>
          <w:tab/>
        </w:r>
        <w:r w:rsidRPr="00407CC7">
          <w:rPr>
            <w:rStyle w:val="a5"/>
            <w:rFonts w:cs="Times New Roman"/>
            <w:noProof/>
            <w:sz w:val="22"/>
          </w:rPr>
          <w:t>Демографічні показники Луганської області</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_Toc220426448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45</w:t>
        </w:r>
        <w:r w:rsidRPr="00407CC7">
          <w:rPr>
            <w:rFonts w:cs="Times New Roman"/>
            <w:noProof/>
            <w:webHidden/>
            <w:sz w:val="22"/>
          </w:rPr>
          <w:fldChar w:fldCharType="end"/>
        </w:r>
      </w:hyperlink>
    </w:p>
    <w:p w14:paraId="38139EB1" w14:textId="0D6EEDD5" w:rsidR="00407CC7" w:rsidRPr="00407CC7" w:rsidRDefault="00407CC7">
      <w:pPr>
        <w:pStyle w:val="12"/>
        <w:rPr>
          <w:rFonts w:eastAsiaTheme="minorEastAsia" w:cs="Times New Roman"/>
          <w:noProof/>
          <w:sz w:val="22"/>
          <w:lang w:eastAsia="uk-UA"/>
        </w:rPr>
      </w:pPr>
      <w:hyperlink w:anchor="_Toc220426449" w:history="1">
        <w:r w:rsidRPr="00407CC7">
          <w:rPr>
            <w:rStyle w:val="a5"/>
            <w:rFonts w:cs="Times New Roman"/>
            <w:bCs/>
            <w:noProof/>
            <w:sz w:val="22"/>
            <w14:scene3d>
              <w14:camera w14:prst="orthographicFront"/>
              <w14:lightRig w14:rig="threePt" w14:dir="t">
                <w14:rot w14:lat="0" w14:lon="0" w14:rev="0"/>
              </w14:lightRig>
            </w14:scene3d>
          </w:rPr>
          <w:t>Таблиця 12.</w:t>
        </w:r>
        <w:r w:rsidRPr="00407CC7">
          <w:rPr>
            <w:rFonts w:eastAsiaTheme="minorEastAsia" w:cs="Times New Roman"/>
            <w:noProof/>
            <w:sz w:val="22"/>
            <w:lang w:eastAsia="uk-UA"/>
          </w:rPr>
          <w:tab/>
        </w:r>
        <w:r w:rsidRPr="00407CC7">
          <w:rPr>
            <w:rStyle w:val="a5"/>
            <w:rFonts w:cs="Times New Roman"/>
            <w:noProof/>
            <w:sz w:val="22"/>
          </w:rPr>
          <w:t>Демографічне навантаження на населення у віці 15-64 роки (на 1000 осіб у віці 15-64 роки)</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_Toc220426449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46</w:t>
        </w:r>
        <w:r w:rsidRPr="00407CC7">
          <w:rPr>
            <w:rFonts w:cs="Times New Roman"/>
            <w:noProof/>
            <w:webHidden/>
            <w:sz w:val="22"/>
          </w:rPr>
          <w:fldChar w:fldCharType="end"/>
        </w:r>
      </w:hyperlink>
    </w:p>
    <w:p w14:paraId="63BBBF8B" w14:textId="404EA1A9" w:rsidR="00407CC7" w:rsidRPr="00407CC7" w:rsidRDefault="00407CC7">
      <w:pPr>
        <w:pStyle w:val="12"/>
        <w:rPr>
          <w:rFonts w:eastAsiaTheme="minorEastAsia" w:cs="Times New Roman"/>
          <w:noProof/>
          <w:sz w:val="22"/>
          <w:lang w:eastAsia="uk-UA"/>
        </w:rPr>
      </w:pPr>
      <w:hyperlink w:anchor="_Toc220426450" w:history="1">
        <w:r w:rsidRPr="00407CC7">
          <w:rPr>
            <w:rStyle w:val="a5"/>
            <w:rFonts w:cs="Times New Roman"/>
            <w:bCs/>
            <w:noProof/>
            <w:sz w:val="22"/>
            <w14:scene3d>
              <w14:camera w14:prst="orthographicFront"/>
              <w14:lightRig w14:rig="threePt" w14:dir="t">
                <w14:rot w14:lat="0" w14:lon="0" w14:rev="0"/>
              </w14:lightRig>
            </w14:scene3d>
          </w:rPr>
          <w:t>Таблиця 13.</w:t>
        </w:r>
        <w:r w:rsidRPr="00407CC7">
          <w:rPr>
            <w:rFonts w:eastAsiaTheme="minorEastAsia" w:cs="Times New Roman"/>
            <w:noProof/>
            <w:sz w:val="22"/>
            <w:lang w:eastAsia="uk-UA"/>
          </w:rPr>
          <w:tab/>
        </w:r>
        <w:r w:rsidRPr="00407CC7">
          <w:rPr>
            <w:rStyle w:val="a5"/>
            <w:rFonts w:cs="Times New Roman"/>
            <w:noProof/>
            <w:sz w:val="22"/>
          </w:rPr>
          <w:t>Міграційний та природний рух населення у 2014-2021 роках, осіб</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_Toc220426450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47</w:t>
        </w:r>
        <w:r w:rsidRPr="00407CC7">
          <w:rPr>
            <w:rFonts w:cs="Times New Roman"/>
            <w:noProof/>
            <w:webHidden/>
            <w:sz w:val="22"/>
          </w:rPr>
          <w:fldChar w:fldCharType="end"/>
        </w:r>
      </w:hyperlink>
    </w:p>
    <w:p w14:paraId="34B03022" w14:textId="633F3954" w:rsidR="00407CC7" w:rsidRPr="00407CC7" w:rsidRDefault="00407CC7">
      <w:pPr>
        <w:pStyle w:val="12"/>
        <w:rPr>
          <w:rFonts w:eastAsiaTheme="minorEastAsia" w:cs="Times New Roman"/>
          <w:noProof/>
          <w:sz w:val="22"/>
          <w:lang w:eastAsia="uk-UA"/>
        </w:rPr>
      </w:pPr>
      <w:hyperlink w:anchor="_Toc220426451" w:history="1">
        <w:r w:rsidRPr="00407CC7">
          <w:rPr>
            <w:rStyle w:val="a5"/>
            <w:rFonts w:cs="Times New Roman"/>
            <w:bCs/>
            <w:noProof/>
            <w:sz w:val="22"/>
            <w14:scene3d>
              <w14:camera w14:prst="orthographicFront"/>
              <w14:lightRig w14:rig="threePt" w14:dir="t">
                <w14:rot w14:lat="0" w14:lon="0" w14:rev="0"/>
              </w14:lightRig>
            </w14:scene3d>
          </w:rPr>
          <w:t>Таблиця 14.</w:t>
        </w:r>
        <w:r w:rsidRPr="00407CC7">
          <w:rPr>
            <w:rFonts w:eastAsiaTheme="minorEastAsia" w:cs="Times New Roman"/>
            <w:noProof/>
            <w:sz w:val="22"/>
            <w:lang w:eastAsia="uk-UA"/>
          </w:rPr>
          <w:tab/>
        </w:r>
        <w:r w:rsidRPr="00407CC7">
          <w:rPr>
            <w:rStyle w:val="a5"/>
            <w:rFonts w:cs="Times New Roman"/>
            <w:noProof/>
            <w:sz w:val="22"/>
          </w:rPr>
          <w:t>Кількість ВПО з Луганської області на 01.09.2025</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_Toc220426451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50</w:t>
        </w:r>
        <w:r w:rsidRPr="00407CC7">
          <w:rPr>
            <w:rFonts w:cs="Times New Roman"/>
            <w:noProof/>
            <w:webHidden/>
            <w:sz w:val="22"/>
          </w:rPr>
          <w:fldChar w:fldCharType="end"/>
        </w:r>
      </w:hyperlink>
    </w:p>
    <w:p w14:paraId="66334CC2" w14:textId="6328B97F" w:rsidR="00407CC7" w:rsidRPr="00407CC7" w:rsidRDefault="00407CC7">
      <w:pPr>
        <w:pStyle w:val="12"/>
        <w:rPr>
          <w:rFonts w:eastAsiaTheme="minorEastAsia" w:cs="Times New Roman"/>
          <w:noProof/>
          <w:sz w:val="22"/>
          <w:lang w:eastAsia="uk-UA"/>
        </w:rPr>
      </w:pPr>
      <w:hyperlink w:anchor="_Toc220426452" w:history="1">
        <w:r w:rsidRPr="00407CC7">
          <w:rPr>
            <w:rStyle w:val="a5"/>
            <w:rFonts w:cs="Times New Roman"/>
            <w:bCs/>
            <w:noProof/>
            <w:sz w:val="22"/>
            <w14:scene3d>
              <w14:camera w14:prst="orthographicFront"/>
              <w14:lightRig w14:rig="threePt" w14:dir="t">
                <w14:rot w14:lat="0" w14:lon="0" w14:rev="0"/>
              </w14:lightRig>
            </w14:scene3d>
          </w:rPr>
          <w:t>Таблиця 15.</w:t>
        </w:r>
        <w:r w:rsidRPr="00407CC7">
          <w:rPr>
            <w:rFonts w:eastAsiaTheme="minorEastAsia" w:cs="Times New Roman"/>
            <w:noProof/>
            <w:sz w:val="22"/>
            <w:lang w:eastAsia="uk-UA"/>
          </w:rPr>
          <w:tab/>
        </w:r>
        <w:r w:rsidRPr="00407CC7">
          <w:rPr>
            <w:rStyle w:val="a5"/>
            <w:rFonts w:cs="Times New Roman"/>
            <w:noProof/>
            <w:sz w:val="22"/>
          </w:rPr>
          <w:t>Розподіл ВПО з Луганської області, які вибули із своїх громад після 24.02.2022, за приймаючими регіонами України на 01.09.2025</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_Toc220426452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52</w:t>
        </w:r>
        <w:r w:rsidRPr="00407CC7">
          <w:rPr>
            <w:rFonts w:cs="Times New Roman"/>
            <w:noProof/>
            <w:webHidden/>
            <w:sz w:val="22"/>
          </w:rPr>
          <w:fldChar w:fldCharType="end"/>
        </w:r>
      </w:hyperlink>
    </w:p>
    <w:p w14:paraId="5914A875" w14:textId="77209F50" w:rsidR="00407CC7" w:rsidRPr="00407CC7" w:rsidRDefault="00407CC7">
      <w:pPr>
        <w:pStyle w:val="12"/>
        <w:rPr>
          <w:rFonts w:eastAsiaTheme="minorEastAsia" w:cs="Times New Roman"/>
          <w:noProof/>
          <w:sz w:val="22"/>
          <w:lang w:eastAsia="uk-UA"/>
        </w:rPr>
      </w:pPr>
      <w:hyperlink w:anchor="_Toc220426453" w:history="1">
        <w:r w:rsidRPr="00407CC7">
          <w:rPr>
            <w:rStyle w:val="a5"/>
            <w:rFonts w:cs="Times New Roman"/>
            <w:bCs/>
            <w:noProof/>
            <w:sz w:val="22"/>
            <w14:scene3d>
              <w14:camera w14:prst="orthographicFront"/>
              <w14:lightRig w14:rig="threePt" w14:dir="t">
                <w14:rot w14:lat="0" w14:lon="0" w14:rev="0"/>
              </w14:lightRig>
            </w14:scene3d>
          </w:rPr>
          <w:t>Таблиця 16.</w:t>
        </w:r>
        <w:r w:rsidRPr="00407CC7">
          <w:rPr>
            <w:rFonts w:eastAsiaTheme="minorEastAsia" w:cs="Times New Roman"/>
            <w:noProof/>
            <w:sz w:val="22"/>
            <w:lang w:eastAsia="uk-UA"/>
          </w:rPr>
          <w:tab/>
        </w:r>
        <w:r w:rsidRPr="00407CC7">
          <w:rPr>
            <w:rStyle w:val="a5"/>
            <w:rFonts w:cs="Times New Roman"/>
            <w:noProof/>
            <w:sz w:val="22"/>
          </w:rPr>
          <w:t>Динаміка робочої сили Луганської області</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_Toc220426453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57</w:t>
        </w:r>
        <w:r w:rsidRPr="00407CC7">
          <w:rPr>
            <w:rFonts w:cs="Times New Roman"/>
            <w:noProof/>
            <w:webHidden/>
            <w:sz w:val="22"/>
          </w:rPr>
          <w:fldChar w:fldCharType="end"/>
        </w:r>
      </w:hyperlink>
    </w:p>
    <w:p w14:paraId="088F859F" w14:textId="60D09B1E" w:rsidR="00407CC7" w:rsidRPr="00407CC7" w:rsidRDefault="00407CC7">
      <w:pPr>
        <w:pStyle w:val="12"/>
        <w:rPr>
          <w:rFonts w:eastAsiaTheme="minorEastAsia" w:cs="Times New Roman"/>
          <w:noProof/>
          <w:sz w:val="22"/>
          <w:lang w:eastAsia="uk-UA"/>
        </w:rPr>
      </w:pPr>
      <w:hyperlink w:anchor="_Toc220426454" w:history="1">
        <w:r w:rsidRPr="00407CC7">
          <w:rPr>
            <w:rStyle w:val="a5"/>
            <w:rFonts w:cs="Times New Roman"/>
            <w:bCs/>
            <w:noProof/>
            <w:sz w:val="22"/>
            <w14:scene3d>
              <w14:camera w14:prst="orthographicFront"/>
              <w14:lightRig w14:rig="threePt" w14:dir="t">
                <w14:rot w14:lat="0" w14:lon="0" w14:rev="0"/>
              </w14:lightRig>
            </w14:scene3d>
          </w:rPr>
          <w:t>Таблиця 17.</w:t>
        </w:r>
        <w:r w:rsidRPr="00407CC7">
          <w:rPr>
            <w:rFonts w:eastAsiaTheme="minorEastAsia" w:cs="Times New Roman"/>
            <w:noProof/>
            <w:sz w:val="22"/>
            <w:lang w:eastAsia="uk-UA"/>
          </w:rPr>
          <w:tab/>
        </w:r>
        <w:r w:rsidRPr="00407CC7">
          <w:rPr>
            <w:rStyle w:val="a5"/>
            <w:rFonts w:cs="Times New Roman"/>
            <w:noProof/>
            <w:sz w:val="22"/>
          </w:rPr>
          <w:t>Динаміка участі робочої сили з розподілом за статтю та місцем проживання</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_Toc220426454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57</w:t>
        </w:r>
        <w:r w:rsidRPr="00407CC7">
          <w:rPr>
            <w:rFonts w:cs="Times New Roman"/>
            <w:noProof/>
            <w:webHidden/>
            <w:sz w:val="22"/>
          </w:rPr>
          <w:fldChar w:fldCharType="end"/>
        </w:r>
      </w:hyperlink>
    </w:p>
    <w:p w14:paraId="0505D492" w14:textId="1108789C" w:rsidR="00407CC7" w:rsidRPr="00407CC7" w:rsidRDefault="00407CC7">
      <w:pPr>
        <w:pStyle w:val="12"/>
        <w:rPr>
          <w:rFonts w:eastAsiaTheme="minorEastAsia" w:cs="Times New Roman"/>
          <w:noProof/>
          <w:sz w:val="22"/>
          <w:lang w:eastAsia="uk-UA"/>
        </w:rPr>
      </w:pPr>
      <w:hyperlink w:anchor="_Toc220426455" w:history="1">
        <w:r w:rsidRPr="00407CC7">
          <w:rPr>
            <w:rStyle w:val="a5"/>
            <w:rFonts w:cs="Times New Roman"/>
            <w:bCs/>
            <w:noProof/>
            <w:sz w:val="22"/>
            <w14:scene3d>
              <w14:camera w14:prst="orthographicFront"/>
              <w14:lightRig w14:rig="threePt" w14:dir="t">
                <w14:rot w14:lat="0" w14:lon="0" w14:rev="0"/>
              </w14:lightRig>
            </w14:scene3d>
          </w:rPr>
          <w:t>Таблиця 18.</w:t>
        </w:r>
        <w:r w:rsidRPr="00407CC7">
          <w:rPr>
            <w:rFonts w:eastAsiaTheme="minorEastAsia" w:cs="Times New Roman"/>
            <w:noProof/>
            <w:sz w:val="22"/>
            <w:lang w:eastAsia="uk-UA"/>
          </w:rPr>
          <w:tab/>
        </w:r>
        <w:r w:rsidRPr="00407CC7">
          <w:rPr>
            <w:rStyle w:val="a5"/>
            <w:rFonts w:cs="Times New Roman"/>
            <w:noProof/>
            <w:sz w:val="22"/>
          </w:rPr>
          <w:t>Населення у віці 15–70 років за статусом участі в складі робочої сили, статтю та місцем проживання у 2021 році, тис. осіб</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_Toc220426455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58</w:t>
        </w:r>
        <w:r w:rsidRPr="00407CC7">
          <w:rPr>
            <w:rFonts w:cs="Times New Roman"/>
            <w:noProof/>
            <w:webHidden/>
            <w:sz w:val="22"/>
          </w:rPr>
          <w:fldChar w:fldCharType="end"/>
        </w:r>
      </w:hyperlink>
    </w:p>
    <w:p w14:paraId="4BB8942B" w14:textId="6507C241" w:rsidR="00407CC7" w:rsidRPr="00407CC7" w:rsidRDefault="00407CC7">
      <w:pPr>
        <w:pStyle w:val="12"/>
        <w:rPr>
          <w:rFonts w:eastAsiaTheme="minorEastAsia" w:cs="Times New Roman"/>
          <w:noProof/>
          <w:sz w:val="22"/>
          <w:lang w:eastAsia="uk-UA"/>
        </w:rPr>
      </w:pPr>
      <w:hyperlink w:anchor="_Toc220426456" w:history="1">
        <w:r w:rsidRPr="00407CC7">
          <w:rPr>
            <w:rStyle w:val="a5"/>
            <w:rFonts w:cs="Times New Roman"/>
            <w:bCs/>
            <w:noProof/>
            <w:sz w:val="22"/>
            <w14:scene3d>
              <w14:camera w14:prst="orthographicFront"/>
              <w14:lightRig w14:rig="threePt" w14:dir="t">
                <w14:rot w14:lat="0" w14:lon="0" w14:rev="0"/>
              </w14:lightRig>
            </w14:scene3d>
          </w:rPr>
          <w:t>Таблиця 19.</w:t>
        </w:r>
        <w:r w:rsidRPr="00407CC7">
          <w:rPr>
            <w:rFonts w:eastAsiaTheme="minorEastAsia" w:cs="Times New Roman"/>
            <w:noProof/>
            <w:sz w:val="22"/>
            <w:lang w:eastAsia="uk-UA"/>
          </w:rPr>
          <w:tab/>
        </w:r>
        <w:r w:rsidRPr="00407CC7">
          <w:rPr>
            <w:rStyle w:val="a5"/>
            <w:rFonts w:cs="Times New Roman"/>
            <w:noProof/>
            <w:sz w:val="22"/>
          </w:rPr>
          <w:t>Співставлення показників рівня зайнятості Луганської області з вибраними областями України за 2021 рік</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_Toc220426456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61</w:t>
        </w:r>
        <w:r w:rsidRPr="00407CC7">
          <w:rPr>
            <w:rFonts w:cs="Times New Roman"/>
            <w:noProof/>
            <w:webHidden/>
            <w:sz w:val="22"/>
          </w:rPr>
          <w:fldChar w:fldCharType="end"/>
        </w:r>
      </w:hyperlink>
    </w:p>
    <w:p w14:paraId="03191921" w14:textId="14E570E2" w:rsidR="00407CC7" w:rsidRPr="00407CC7" w:rsidRDefault="00407CC7">
      <w:pPr>
        <w:pStyle w:val="12"/>
        <w:rPr>
          <w:rFonts w:eastAsiaTheme="minorEastAsia" w:cs="Times New Roman"/>
          <w:noProof/>
          <w:sz w:val="22"/>
          <w:lang w:eastAsia="uk-UA"/>
        </w:rPr>
      </w:pPr>
      <w:hyperlink w:anchor="_Toc220426457" w:history="1">
        <w:r w:rsidRPr="00407CC7">
          <w:rPr>
            <w:rStyle w:val="a5"/>
            <w:rFonts w:cs="Times New Roman"/>
            <w:bCs/>
            <w:noProof/>
            <w:sz w:val="22"/>
            <w14:scene3d>
              <w14:camera w14:prst="orthographicFront"/>
              <w14:lightRig w14:rig="threePt" w14:dir="t">
                <w14:rot w14:lat="0" w14:lon="0" w14:rev="0"/>
              </w14:lightRig>
            </w14:scene3d>
          </w:rPr>
          <w:t>Таблиця 20.</w:t>
        </w:r>
        <w:r w:rsidRPr="00407CC7">
          <w:rPr>
            <w:rFonts w:eastAsiaTheme="minorEastAsia" w:cs="Times New Roman"/>
            <w:noProof/>
            <w:sz w:val="22"/>
            <w:lang w:eastAsia="uk-UA"/>
          </w:rPr>
          <w:tab/>
        </w:r>
        <w:r w:rsidRPr="00407CC7">
          <w:rPr>
            <w:rStyle w:val="a5"/>
            <w:rFonts w:cs="Times New Roman"/>
            <w:noProof/>
            <w:sz w:val="22"/>
          </w:rPr>
          <w:t>Динаміка зайнятості населення у Луганській області</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_Toc220426457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62</w:t>
        </w:r>
        <w:r w:rsidRPr="00407CC7">
          <w:rPr>
            <w:rFonts w:cs="Times New Roman"/>
            <w:noProof/>
            <w:webHidden/>
            <w:sz w:val="22"/>
          </w:rPr>
          <w:fldChar w:fldCharType="end"/>
        </w:r>
      </w:hyperlink>
    </w:p>
    <w:p w14:paraId="74E5C2DA" w14:textId="4C116023" w:rsidR="00407CC7" w:rsidRPr="00407CC7" w:rsidRDefault="00407CC7">
      <w:pPr>
        <w:pStyle w:val="12"/>
        <w:rPr>
          <w:rFonts w:eastAsiaTheme="minorEastAsia" w:cs="Times New Roman"/>
          <w:noProof/>
          <w:sz w:val="22"/>
          <w:lang w:eastAsia="uk-UA"/>
        </w:rPr>
      </w:pPr>
      <w:hyperlink w:anchor="_Toc220426458" w:history="1">
        <w:r w:rsidRPr="00407CC7">
          <w:rPr>
            <w:rStyle w:val="a5"/>
            <w:rFonts w:cs="Times New Roman"/>
            <w:bCs/>
            <w:noProof/>
            <w:sz w:val="22"/>
            <w14:scene3d>
              <w14:camera w14:prst="orthographicFront"/>
              <w14:lightRig w14:rig="threePt" w14:dir="t">
                <w14:rot w14:lat="0" w14:lon="0" w14:rev="0"/>
              </w14:lightRig>
            </w14:scene3d>
          </w:rPr>
          <w:t>Таблиця 21.</w:t>
        </w:r>
        <w:r w:rsidRPr="00407CC7">
          <w:rPr>
            <w:rFonts w:eastAsiaTheme="minorEastAsia" w:cs="Times New Roman"/>
            <w:noProof/>
            <w:sz w:val="22"/>
            <w:lang w:eastAsia="uk-UA"/>
          </w:rPr>
          <w:tab/>
        </w:r>
        <w:r w:rsidRPr="00407CC7">
          <w:rPr>
            <w:rStyle w:val="a5"/>
            <w:rFonts w:cs="Times New Roman"/>
            <w:noProof/>
            <w:sz w:val="22"/>
          </w:rPr>
          <w:t>Динаміка зайнятості населення у віці 15–70 років за статтю та місцем проживання</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_Toc220426458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62</w:t>
        </w:r>
        <w:r w:rsidRPr="00407CC7">
          <w:rPr>
            <w:rFonts w:cs="Times New Roman"/>
            <w:noProof/>
            <w:webHidden/>
            <w:sz w:val="22"/>
          </w:rPr>
          <w:fldChar w:fldCharType="end"/>
        </w:r>
      </w:hyperlink>
    </w:p>
    <w:p w14:paraId="2D712A6C" w14:textId="7A6120DD" w:rsidR="00407CC7" w:rsidRPr="00407CC7" w:rsidRDefault="00407CC7">
      <w:pPr>
        <w:pStyle w:val="12"/>
        <w:rPr>
          <w:rFonts w:eastAsiaTheme="minorEastAsia" w:cs="Times New Roman"/>
          <w:noProof/>
          <w:sz w:val="22"/>
          <w:lang w:eastAsia="uk-UA"/>
        </w:rPr>
      </w:pPr>
      <w:hyperlink w:anchor="_Toc220426459" w:history="1">
        <w:r w:rsidRPr="00407CC7">
          <w:rPr>
            <w:rStyle w:val="a5"/>
            <w:rFonts w:cs="Times New Roman"/>
            <w:bCs/>
            <w:noProof/>
            <w:sz w:val="22"/>
            <w14:scene3d>
              <w14:camera w14:prst="orthographicFront"/>
              <w14:lightRig w14:rig="threePt" w14:dir="t">
                <w14:rot w14:lat="0" w14:lon="0" w14:rev="0"/>
              </w14:lightRig>
            </w14:scene3d>
          </w:rPr>
          <w:t>Таблиця 22.</w:t>
        </w:r>
        <w:r w:rsidRPr="00407CC7">
          <w:rPr>
            <w:rFonts w:eastAsiaTheme="minorEastAsia" w:cs="Times New Roman"/>
            <w:noProof/>
            <w:sz w:val="22"/>
            <w:lang w:eastAsia="uk-UA"/>
          </w:rPr>
          <w:tab/>
        </w:r>
        <w:r w:rsidRPr="00407CC7">
          <w:rPr>
            <w:rStyle w:val="a5"/>
            <w:rFonts w:cs="Times New Roman"/>
            <w:noProof/>
            <w:sz w:val="22"/>
          </w:rPr>
          <w:t>Динаміка кількості зайнятого населення Луганської області у віці 15–70 років за видами економічної діяльності, (тис. осіб)</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_Toc220426459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63</w:t>
        </w:r>
        <w:r w:rsidRPr="00407CC7">
          <w:rPr>
            <w:rFonts w:cs="Times New Roman"/>
            <w:noProof/>
            <w:webHidden/>
            <w:sz w:val="22"/>
          </w:rPr>
          <w:fldChar w:fldCharType="end"/>
        </w:r>
      </w:hyperlink>
    </w:p>
    <w:p w14:paraId="69753A23" w14:textId="0EC5322D" w:rsidR="00407CC7" w:rsidRPr="00407CC7" w:rsidRDefault="00407CC7">
      <w:pPr>
        <w:pStyle w:val="12"/>
        <w:rPr>
          <w:rFonts w:eastAsiaTheme="minorEastAsia" w:cs="Times New Roman"/>
          <w:noProof/>
          <w:sz w:val="22"/>
          <w:lang w:eastAsia="uk-UA"/>
        </w:rPr>
      </w:pPr>
      <w:hyperlink w:anchor="_Toc220426460" w:history="1">
        <w:r w:rsidRPr="00407CC7">
          <w:rPr>
            <w:rStyle w:val="a5"/>
            <w:rFonts w:cs="Times New Roman"/>
            <w:bCs/>
            <w:noProof/>
            <w:sz w:val="22"/>
            <w14:scene3d>
              <w14:camera w14:prst="orthographicFront"/>
              <w14:lightRig w14:rig="threePt" w14:dir="t">
                <w14:rot w14:lat="0" w14:lon="0" w14:rev="0"/>
              </w14:lightRig>
            </w14:scene3d>
          </w:rPr>
          <w:t>Таблиця 23.</w:t>
        </w:r>
        <w:r w:rsidRPr="00407CC7">
          <w:rPr>
            <w:rFonts w:eastAsiaTheme="minorEastAsia" w:cs="Times New Roman"/>
            <w:noProof/>
            <w:sz w:val="22"/>
            <w:lang w:eastAsia="uk-UA"/>
          </w:rPr>
          <w:tab/>
        </w:r>
        <w:r w:rsidRPr="00407CC7">
          <w:rPr>
            <w:rStyle w:val="a5"/>
            <w:rFonts w:cs="Times New Roman"/>
            <w:noProof/>
            <w:sz w:val="22"/>
          </w:rPr>
          <w:t>Кількість вакансій та чисельність шукачів роботи, зареєстрованих в Державній службі зайнятості станом на 01.09.2025 у розрізі професій</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_Toc220426460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68</w:t>
        </w:r>
        <w:r w:rsidRPr="00407CC7">
          <w:rPr>
            <w:rFonts w:cs="Times New Roman"/>
            <w:noProof/>
            <w:webHidden/>
            <w:sz w:val="22"/>
          </w:rPr>
          <w:fldChar w:fldCharType="end"/>
        </w:r>
      </w:hyperlink>
    </w:p>
    <w:p w14:paraId="514446CD" w14:textId="27BD5A83" w:rsidR="00407CC7" w:rsidRPr="00407CC7" w:rsidRDefault="00407CC7">
      <w:pPr>
        <w:pStyle w:val="12"/>
        <w:rPr>
          <w:rFonts w:eastAsiaTheme="minorEastAsia" w:cs="Times New Roman"/>
          <w:noProof/>
          <w:sz w:val="22"/>
          <w:lang w:eastAsia="uk-UA"/>
        </w:rPr>
      </w:pPr>
      <w:hyperlink w:anchor="_Toc220426461" w:history="1">
        <w:r w:rsidRPr="00407CC7">
          <w:rPr>
            <w:rStyle w:val="a5"/>
            <w:rFonts w:cs="Times New Roman"/>
            <w:bCs/>
            <w:noProof/>
            <w:sz w:val="22"/>
            <w14:scene3d>
              <w14:camera w14:prst="orthographicFront"/>
              <w14:lightRig w14:rig="threePt" w14:dir="t">
                <w14:rot w14:lat="0" w14:lon="0" w14:rev="0"/>
              </w14:lightRig>
            </w14:scene3d>
          </w:rPr>
          <w:t>Таблиця 24.</w:t>
        </w:r>
        <w:r w:rsidRPr="00407CC7">
          <w:rPr>
            <w:rFonts w:eastAsiaTheme="minorEastAsia" w:cs="Times New Roman"/>
            <w:noProof/>
            <w:sz w:val="22"/>
            <w:lang w:eastAsia="uk-UA"/>
          </w:rPr>
          <w:tab/>
        </w:r>
        <w:r w:rsidRPr="00407CC7">
          <w:rPr>
            <w:rStyle w:val="a5"/>
            <w:rFonts w:cs="Times New Roman"/>
            <w:noProof/>
            <w:sz w:val="22"/>
          </w:rPr>
          <w:t>Середньомісячна заробітна плата штатних працівників за видами економічної діяльності, дані Держстат</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_Toc220426461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69</w:t>
        </w:r>
        <w:r w:rsidRPr="00407CC7">
          <w:rPr>
            <w:rFonts w:cs="Times New Roman"/>
            <w:noProof/>
            <w:webHidden/>
            <w:sz w:val="22"/>
          </w:rPr>
          <w:fldChar w:fldCharType="end"/>
        </w:r>
      </w:hyperlink>
    </w:p>
    <w:p w14:paraId="435D0A81" w14:textId="1BECC2EF" w:rsidR="00407CC7" w:rsidRPr="00407CC7" w:rsidRDefault="00407CC7">
      <w:pPr>
        <w:pStyle w:val="12"/>
        <w:tabs>
          <w:tab w:val="left" w:pos="1844"/>
        </w:tabs>
        <w:rPr>
          <w:rFonts w:eastAsiaTheme="minorEastAsia" w:cs="Times New Roman"/>
          <w:noProof/>
          <w:sz w:val="22"/>
          <w:lang w:eastAsia="uk-UA"/>
        </w:rPr>
      </w:pPr>
      <w:hyperlink w:anchor="_Toc220426462" w:history="1">
        <w:r w:rsidRPr="00407CC7">
          <w:rPr>
            <w:rStyle w:val="a5"/>
            <w:rFonts w:cs="Times New Roman"/>
            <w:bCs/>
            <w:noProof/>
            <w:sz w:val="22"/>
            <w14:scene3d>
              <w14:camera w14:prst="orthographicFront"/>
              <w14:lightRig w14:rig="threePt" w14:dir="t">
                <w14:rot w14:lat="0" w14:lon="0" w14:rev="0"/>
              </w14:lightRig>
            </w14:scene3d>
          </w:rPr>
          <w:t>Таблиця 25.</w:t>
        </w:r>
        <w:r w:rsidRPr="00407CC7">
          <w:rPr>
            <w:rFonts w:eastAsiaTheme="minorEastAsia" w:cs="Times New Roman"/>
            <w:noProof/>
            <w:sz w:val="22"/>
            <w:lang w:eastAsia="uk-UA"/>
          </w:rPr>
          <w:tab/>
        </w:r>
        <w:r w:rsidRPr="00407CC7">
          <w:rPr>
            <w:rStyle w:val="a5"/>
            <w:rFonts w:cs="Times New Roman"/>
            <w:noProof/>
            <w:sz w:val="22"/>
          </w:rPr>
          <w:t>Кількість закладів дошкільної освіти та дітей, охоплених дошкільною освітою в 2015 – 2024 роках</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_Toc220426462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84</w:t>
        </w:r>
        <w:r w:rsidRPr="00407CC7">
          <w:rPr>
            <w:rFonts w:cs="Times New Roman"/>
            <w:noProof/>
            <w:webHidden/>
            <w:sz w:val="22"/>
          </w:rPr>
          <w:fldChar w:fldCharType="end"/>
        </w:r>
      </w:hyperlink>
    </w:p>
    <w:p w14:paraId="6368BD25" w14:textId="4635F441" w:rsidR="00407CC7" w:rsidRPr="00407CC7" w:rsidRDefault="00407CC7">
      <w:pPr>
        <w:pStyle w:val="12"/>
        <w:rPr>
          <w:rFonts w:eastAsiaTheme="minorEastAsia" w:cs="Times New Roman"/>
          <w:noProof/>
          <w:sz w:val="22"/>
          <w:lang w:eastAsia="uk-UA"/>
        </w:rPr>
      </w:pPr>
      <w:hyperlink w:anchor="_Toc220426463" w:history="1">
        <w:r w:rsidRPr="00407CC7">
          <w:rPr>
            <w:rStyle w:val="a5"/>
            <w:rFonts w:cs="Times New Roman"/>
            <w:bCs/>
            <w:noProof/>
            <w:sz w:val="22"/>
            <w14:scene3d>
              <w14:camera w14:prst="orthographicFront"/>
              <w14:lightRig w14:rig="threePt" w14:dir="t">
                <w14:rot w14:lat="0" w14:lon="0" w14:rev="0"/>
              </w14:lightRig>
            </w14:scene3d>
          </w:rPr>
          <w:t>Таблиця 26.</w:t>
        </w:r>
        <w:r w:rsidRPr="00407CC7">
          <w:rPr>
            <w:rFonts w:eastAsiaTheme="minorEastAsia" w:cs="Times New Roman"/>
            <w:noProof/>
            <w:sz w:val="22"/>
            <w:lang w:eastAsia="uk-UA"/>
          </w:rPr>
          <w:tab/>
        </w:r>
        <w:r w:rsidRPr="00407CC7">
          <w:rPr>
            <w:rStyle w:val="a5"/>
            <w:rFonts w:cs="Times New Roman"/>
            <w:noProof/>
            <w:sz w:val="22"/>
          </w:rPr>
          <w:t>Кількість закладів загальної середньої освіти та учнів в них в 2015 – 2024 роках</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_Toc220426463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85</w:t>
        </w:r>
        <w:r w:rsidRPr="00407CC7">
          <w:rPr>
            <w:rFonts w:cs="Times New Roman"/>
            <w:noProof/>
            <w:webHidden/>
            <w:sz w:val="22"/>
          </w:rPr>
          <w:fldChar w:fldCharType="end"/>
        </w:r>
      </w:hyperlink>
    </w:p>
    <w:p w14:paraId="442D1CD1" w14:textId="7B5FEED4" w:rsidR="00407CC7" w:rsidRPr="00407CC7" w:rsidRDefault="00407CC7">
      <w:pPr>
        <w:pStyle w:val="12"/>
        <w:rPr>
          <w:rFonts w:eastAsiaTheme="minorEastAsia" w:cs="Times New Roman"/>
          <w:noProof/>
          <w:sz w:val="22"/>
          <w:lang w:eastAsia="uk-UA"/>
        </w:rPr>
      </w:pPr>
      <w:hyperlink w:anchor="_Toc220426464" w:history="1">
        <w:r w:rsidRPr="00407CC7">
          <w:rPr>
            <w:rStyle w:val="a5"/>
            <w:rFonts w:cs="Times New Roman"/>
            <w:bCs/>
            <w:noProof/>
            <w:sz w:val="22"/>
            <w14:scene3d>
              <w14:camera w14:prst="orthographicFront"/>
              <w14:lightRig w14:rig="threePt" w14:dir="t">
                <w14:rot w14:lat="0" w14:lon="0" w14:rev="0"/>
              </w14:lightRig>
            </w14:scene3d>
          </w:rPr>
          <w:t>Таблиця 27.</w:t>
        </w:r>
        <w:r w:rsidRPr="00407CC7">
          <w:rPr>
            <w:rFonts w:eastAsiaTheme="minorEastAsia" w:cs="Times New Roman"/>
            <w:noProof/>
            <w:sz w:val="22"/>
            <w:lang w:eastAsia="uk-UA"/>
          </w:rPr>
          <w:tab/>
        </w:r>
        <w:r w:rsidRPr="00407CC7">
          <w:rPr>
            <w:rStyle w:val="a5"/>
            <w:rFonts w:cs="Times New Roman"/>
            <w:noProof/>
            <w:sz w:val="22"/>
          </w:rPr>
          <w:t>Кількість закладів ПО та здобувачів освіти в них в 2014 – 2024 роках</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_Toc220426464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87</w:t>
        </w:r>
        <w:r w:rsidRPr="00407CC7">
          <w:rPr>
            <w:rFonts w:cs="Times New Roman"/>
            <w:noProof/>
            <w:webHidden/>
            <w:sz w:val="22"/>
          </w:rPr>
          <w:fldChar w:fldCharType="end"/>
        </w:r>
      </w:hyperlink>
    </w:p>
    <w:p w14:paraId="11B758BE" w14:textId="04F47F21" w:rsidR="00407CC7" w:rsidRPr="00407CC7" w:rsidRDefault="00407CC7">
      <w:pPr>
        <w:pStyle w:val="12"/>
        <w:rPr>
          <w:rFonts w:eastAsiaTheme="minorEastAsia" w:cs="Times New Roman"/>
          <w:noProof/>
          <w:sz w:val="22"/>
          <w:lang w:eastAsia="uk-UA"/>
        </w:rPr>
      </w:pPr>
      <w:hyperlink w:anchor="_Toc220426465" w:history="1">
        <w:r w:rsidRPr="00407CC7">
          <w:rPr>
            <w:rStyle w:val="a5"/>
            <w:rFonts w:cs="Times New Roman"/>
            <w:bCs/>
            <w:noProof/>
            <w:sz w:val="22"/>
            <w14:scene3d>
              <w14:camera w14:prst="orthographicFront"/>
              <w14:lightRig w14:rig="threePt" w14:dir="t">
                <w14:rot w14:lat="0" w14:lon="0" w14:rev="0"/>
              </w14:lightRig>
            </w14:scene3d>
          </w:rPr>
          <w:t>Таблиця 28.</w:t>
        </w:r>
        <w:r w:rsidRPr="00407CC7">
          <w:rPr>
            <w:rFonts w:eastAsiaTheme="minorEastAsia" w:cs="Times New Roman"/>
            <w:noProof/>
            <w:sz w:val="22"/>
            <w:lang w:eastAsia="uk-UA"/>
          </w:rPr>
          <w:tab/>
        </w:r>
        <w:r w:rsidRPr="00407CC7">
          <w:rPr>
            <w:rStyle w:val="a5"/>
            <w:rFonts w:cs="Times New Roman"/>
            <w:noProof/>
            <w:sz w:val="22"/>
          </w:rPr>
          <w:t>Кількість закладів ФПО та здобувачів освіти в них в 2015 – 2024 роках</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_Toc220426465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88</w:t>
        </w:r>
        <w:r w:rsidRPr="00407CC7">
          <w:rPr>
            <w:rFonts w:cs="Times New Roman"/>
            <w:noProof/>
            <w:webHidden/>
            <w:sz w:val="22"/>
          </w:rPr>
          <w:fldChar w:fldCharType="end"/>
        </w:r>
      </w:hyperlink>
    </w:p>
    <w:p w14:paraId="41D42A32" w14:textId="4EECC0EA" w:rsidR="00407CC7" w:rsidRPr="00407CC7" w:rsidRDefault="00407CC7">
      <w:pPr>
        <w:pStyle w:val="12"/>
        <w:rPr>
          <w:rFonts w:eastAsiaTheme="minorEastAsia" w:cs="Times New Roman"/>
          <w:noProof/>
          <w:sz w:val="22"/>
          <w:lang w:eastAsia="uk-UA"/>
        </w:rPr>
      </w:pPr>
      <w:hyperlink w:anchor="_Toc220426466" w:history="1">
        <w:r w:rsidRPr="00407CC7">
          <w:rPr>
            <w:rStyle w:val="a5"/>
            <w:rFonts w:cs="Times New Roman"/>
            <w:bCs/>
            <w:noProof/>
            <w:sz w:val="22"/>
            <w14:scene3d>
              <w14:camera w14:prst="orthographicFront"/>
              <w14:lightRig w14:rig="threePt" w14:dir="t">
                <w14:rot w14:lat="0" w14:lon="0" w14:rev="0"/>
              </w14:lightRig>
            </w14:scene3d>
          </w:rPr>
          <w:t>Таблиця 29.</w:t>
        </w:r>
        <w:r w:rsidRPr="00407CC7">
          <w:rPr>
            <w:rFonts w:eastAsiaTheme="minorEastAsia" w:cs="Times New Roman"/>
            <w:noProof/>
            <w:sz w:val="22"/>
            <w:lang w:eastAsia="uk-UA"/>
          </w:rPr>
          <w:tab/>
        </w:r>
        <w:r w:rsidRPr="00407CC7">
          <w:rPr>
            <w:rStyle w:val="a5"/>
            <w:rFonts w:cs="Times New Roman"/>
            <w:noProof/>
            <w:sz w:val="22"/>
          </w:rPr>
          <w:t>Кількість ЗВО та здобувачів освіти в них в 2015 – 2024 роках</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_Toc220426466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89</w:t>
        </w:r>
        <w:r w:rsidRPr="00407CC7">
          <w:rPr>
            <w:rFonts w:cs="Times New Roman"/>
            <w:noProof/>
            <w:webHidden/>
            <w:sz w:val="22"/>
          </w:rPr>
          <w:fldChar w:fldCharType="end"/>
        </w:r>
      </w:hyperlink>
    </w:p>
    <w:p w14:paraId="03638A59" w14:textId="7F5456DD" w:rsidR="00407CC7" w:rsidRPr="00407CC7" w:rsidRDefault="00407CC7">
      <w:pPr>
        <w:pStyle w:val="12"/>
        <w:rPr>
          <w:rFonts w:eastAsiaTheme="minorEastAsia" w:cs="Times New Roman"/>
          <w:noProof/>
          <w:sz w:val="22"/>
          <w:lang w:eastAsia="uk-UA"/>
        </w:rPr>
      </w:pPr>
      <w:hyperlink w:anchor="_Toc220426467" w:history="1">
        <w:r w:rsidRPr="00407CC7">
          <w:rPr>
            <w:rStyle w:val="a5"/>
            <w:rFonts w:cs="Times New Roman"/>
            <w:bCs/>
            <w:noProof/>
            <w:sz w:val="22"/>
            <w14:scene3d>
              <w14:camera w14:prst="orthographicFront"/>
              <w14:lightRig w14:rig="threePt" w14:dir="t">
                <w14:rot w14:lat="0" w14:lon="0" w14:rev="0"/>
              </w14:lightRig>
            </w14:scene3d>
          </w:rPr>
          <w:t>Таблиця 30.</w:t>
        </w:r>
        <w:r w:rsidRPr="00407CC7">
          <w:rPr>
            <w:rFonts w:eastAsiaTheme="minorEastAsia" w:cs="Times New Roman"/>
            <w:noProof/>
            <w:sz w:val="22"/>
            <w:lang w:eastAsia="uk-UA"/>
          </w:rPr>
          <w:tab/>
        </w:r>
        <w:r w:rsidRPr="00407CC7">
          <w:rPr>
            <w:rStyle w:val="a5"/>
            <w:rFonts w:cs="Times New Roman"/>
            <w:noProof/>
            <w:sz w:val="22"/>
          </w:rPr>
          <w:t>Заклади охорони здоров'я Луганської області</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_Toc220426467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94</w:t>
        </w:r>
        <w:r w:rsidRPr="00407CC7">
          <w:rPr>
            <w:rFonts w:cs="Times New Roman"/>
            <w:noProof/>
            <w:webHidden/>
            <w:sz w:val="22"/>
          </w:rPr>
          <w:fldChar w:fldCharType="end"/>
        </w:r>
      </w:hyperlink>
    </w:p>
    <w:p w14:paraId="1CBF2511" w14:textId="27D15C7E" w:rsidR="00407CC7" w:rsidRPr="00407CC7" w:rsidRDefault="00407CC7">
      <w:pPr>
        <w:pStyle w:val="12"/>
        <w:rPr>
          <w:rFonts w:eastAsiaTheme="minorEastAsia" w:cs="Times New Roman"/>
          <w:noProof/>
          <w:sz w:val="22"/>
          <w:lang w:eastAsia="uk-UA"/>
        </w:rPr>
      </w:pPr>
      <w:hyperlink w:anchor="_Toc220426468" w:history="1">
        <w:r w:rsidRPr="00407CC7">
          <w:rPr>
            <w:rStyle w:val="a5"/>
            <w:rFonts w:cs="Times New Roman"/>
            <w:bCs/>
            <w:noProof/>
            <w:sz w:val="22"/>
            <w14:scene3d>
              <w14:camera w14:prst="orthographicFront"/>
              <w14:lightRig w14:rig="threePt" w14:dir="t">
                <w14:rot w14:lat="0" w14:lon="0" w14:rev="0"/>
              </w14:lightRig>
            </w14:scene3d>
          </w:rPr>
          <w:t>Таблиця 31.</w:t>
        </w:r>
        <w:r w:rsidRPr="00407CC7">
          <w:rPr>
            <w:rFonts w:eastAsiaTheme="minorEastAsia" w:cs="Times New Roman"/>
            <w:noProof/>
            <w:sz w:val="22"/>
            <w:lang w:eastAsia="uk-UA"/>
          </w:rPr>
          <w:tab/>
        </w:r>
        <w:r w:rsidRPr="00407CC7">
          <w:rPr>
            <w:rStyle w:val="a5"/>
            <w:rFonts w:cs="Times New Roman"/>
            <w:noProof/>
            <w:sz w:val="22"/>
          </w:rPr>
          <w:t>Забезпеченість медичними кадрами</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_Toc220426468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94</w:t>
        </w:r>
        <w:r w:rsidRPr="00407CC7">
          <w:rPr>
            <w:rFonts w:cs="Times New Roman"/>
            <w:noProof/>
            <w:webHidden/>
            <w:sz w:val="22"/>
          </w:rPr>
          <w:fldChar w:fldCharType="end"/>
        </w:r>
      </w:hyperlink>
    </w:p>
    <w:p w14:paraId="6BFDC182" w14:textId="12E1F3B2" w:rsidR="00407CC7" w:rsidRPr="00407CC7" w:rsidRDefault="00407CC7">
      <w:pPr>
        <w:pStyle w:val="12"/>
        <w:rPr>
          <w:rFonts w:eastAsiaTheme="minorEastAsia" w:cs="Times New Roman"/>
          <w:noProof/>
          <w:sz w:val="22"/>
          <w:lang w:eastAsia="uk-UA"/>
        </w:rPr>
      </w:pPr>
      <w:hyperlink w:anchor="_Toc220426469" w:history="1">
        <w:r w:rsidRPr="00407CC7">
          <w:rPr>
            <w:rStyle w:val="a5"/>
            <w:rFonts w:cs="Times New Roman"/>
            <w:bCs/>
            <w:noProof/>
            <w:sz w:val="22"/>
            <w14:scene3d>
              <w14:camera w14:prst="orthographicFront"/>
              <w14:lightRig w14:rig="threePt" w14:dir="t">
                <w14:rot w14:lat="0" w14:lon="0" w14:rev="0"/>
              </w14:lightRig>
            </w14:scene3d>
          </w:rPr>
          <w:t>Таблиця 32.</w:t>
        </w:r>
        <w:r w:rsidRPr="00407CC7">
          <w:rPr>
            <w:rFonts w:eastAsiaTheme="minorEastAsia" w:cs="Times New Roman"/>
            <w:noProof/>
            <w:sz w:val="22"/>
            <w:lang w:eastAsia="uk-UA"/>
          </w:rPr>
          <w:tab/>
        </w:r>
        <w:r w:rsidRPr="00407CC7">
          <w:rPr>
            <w:rStyle w:val="a5"/>
            <w:rFonts w:cs="Times New Roman"/>
            <w:noProof/>
            <w:sz w:val="22"/>
          </w:rPr>
          <w:t>Порівняння потреби у соціальних послуг у Луганській області з відповідними показниками по роках</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_Toc220426469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95</w:t>
        </w:r>
        <w:r w:rsidRPr="00407CC7">
          <w:rPr>
            <w:rFonts w:cs="Times New Roman"/>
            <w:noProof/>
            <w:webHidden/>
            <w:sz w:val="22"/>
          </w:rPr>
          <w:fldChar w:fldCharType="end"/>
        </w:r>
      </w:hyperlink>
    </w:p>
    <w:p w14:paraId="00F58B3F" w14:textId="2CF20750" w:rsidR="00407CC7" w:rsidRPr="00407CC7" w:rsidRDefault="00407CC7">
      <w:pPr>
        <w:pStyle w:val="12"/>
        <w:rPr>
          <w:rFonts w:eastAsiaTheme="minorEastAsia" w:cs="Times New Roman"/>
          <w:noProof/>
          <w:sz w:val="22"/>
          <w:lang w:eastAsia="uk-UA"/>
        </w:rPr>
      </w:pPr>
      <w:hyperlink w:anchor="_Toc220426470" w:history="1">
        <w:r w:rsidRPr="00407CC7">
          <w:rPr>
            <w:rStyle w:val="a5"/>
            <w:rFonts w:cs="Times New Roman"/>
            <w:bCs/>
            <w:noProof/>
            <w:sz w:val="22"/>
            <w14:scene3d>
              <w14:camera w14:prst="orthographicFront"/>
              <w14:lightRig w14:rig="threePt" w14:dir="t">
                <w14:rot w14:lat="0" w14:lon="0" w14:rev="0"/>
              </w14:lightRig>
            </w14:scene3d>
          </w:rPr>
          <w:t>Таблиця 33.</w:t>
        </w:r>
        <w:r w:rsidRPr="00407CC7">
          <w:rPr>
            <w:rFonts w:eastAsiaTheme="minorEastAsia" w:cs="Times New Roman"/>
            <w:noProof/>
            <w:sz w:val="22"/>
            <w:lang w:eastAsia="uk-UA"/>
          </w:rPr>
          <w:tab/>
        </w:r>
        <w:r w:rsidRPr="00407CC7">
          <w:rPr>
            <w:rStyle w:val="a5"/>
            <w:rFonts w:cs="Times New Roman"/>
            <w:noProof/>
            <w:sz w:val="22"/>
          </w:rPr>
          <w:t>Порівняння кількості осіб, потенційних отримувачів соціальних послуг у Луганській області з відповідними показниками вибраних областей України, станом на 01.07.2024</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_Toc220426470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96</w:t>
        </w:r>
        <w:r w:rsidRPr="00407CC7">
          <w:rPr>
            <w:rFonts w:cs="Times New Roman"/>
            <w:noProof/>
            <w:webHidden/>
            <w:sz w:val="22"/>
          </w:rPr>
          <w:fldChar w:fldCharType="end"/>
        </w:r>
      </w:hyperlink>
    </w:p>
    <w:p w14:paraId="66EB9C78" w14:textId="3C6BA1FD" w:rsidR="00407CC7" w:rsidRPr="00407CC7" w:rsidRDefault="00407CC7">
      <w:pPr>
        <w:pStyle w:val="12"/>
        <w:rPr>
          <w:rFonts w:eastAsiaTheme="minorEastAsia" w:cs="Times New Roman"/>
          <w:noProof/>
          <w:sz w:val="22"/>
          <w:lang w:eastAsia="uk-UA"/>
        </w:rPr>
      </w:pPr>
      <w:hyperlink w:anchor="_Toc220426471" w:history="1">
        <w:r w:rsidRPr="00407CC7">
          <w:rPr>
            <w:rStyle w:val="a5"/>
            <w:rFonts w:cs="Times New Roman"/>
            <w:bCs/>
            <w:noProof/>
            <w:sz w:val="22"/>
            <w14:scene3d>
              <w14:camera w14:prst="orthographicFront"/>
              <w14:lightRig w14:rig="threePt" w14:dir="t">
                <w14:rot w14:lat="0" w14:lon="0" w14:rev="0"/>
              </w14:lightRig>
            </w14:scene3d>
          </w:rPr>
          <w:t>Таблиця 34.</w:t>
        </w:r>
        <w:r w:rsidRPr="00407CC7">
          <w:rPr>
            <w:rFonts w:eastAsiaTheme="minorEastAsia" w:cs="Times New Roman"/>
            <w:noProof/>
            <w:sz w:val="22"/>
            <w:lang w:eastAsia="uk-UA"/>
          </w:rPr>
          <w:tab/>
        </w:r>
        <w:r w:rsidRPr="00407CC7">
          <w:rPr>
            <w:rStyle w:val="a5"/>
            <w:rFonts w:cs="Times New Roman"/>
            <w:noProof/>
            <w:sz w:val="22"/>
          </w:rPr>
          <w:t>Кількісний склад мережі закладів культури</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_Toc220426471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99</w:t>
        </w:r>
        <w:r w:rsidRPr="00407CC7">
          <w:rPr>
            <w:rFonts w:cs="Times New Roman"/>
            <w:noProof/>
            <w:webHidden/>
            <w:sz w:val="22"/>
          </w:rPr>
          <w:fldChar w:fldCharType="end"/>
        </w:r>
      </w:hyperlink>
    </w:p>
    <w:p w14:paraId="77DE845A" w14:textId="324F1E6C" w:rsidR="00407CC7" w:rsidRPr="00407CC7" w:rsidRDefault="00407CC7">
      <w:pPr>
        <w:pStyle w:val="12"/>
        <w:rPr>
          <w:rFonts w:eastAsiaTheme="minorEastAsia" w:cs="Times New Roman"/>
          <w:noProof/>
          <w:sz w:val="22"/>
          <w:lang w:eastAsia="uk-UA"/>
        </w:rPr>
      </w:pPr>
      <w:hyperlink w:anchor="_Toc220426472" w:history="1">
        <w:r w:rsidRPr="00407CC7">
          <w:rPr>
            <w:rStyle w:val="a5"/>
            <w:rFonts w:cs="Times New Roman"/>
            <w:bCs/>
            <w:noProof/>
            <w:sz w:val="22"/>
            <w14:scene3d>
              <w14:camera w14:prst="orthographicFront"/>
              <w14:lightRig w14:rig="threePt" w14:dir="t">
                <w14:rot w14:lat="0" w14:lon="0" w14:rev="0"/>
              </w14:lightRig>
            </w14:scene3d>
          </w:rPr>
          <w:t>Таблиця 35.</w:t>
        </w:r>
        <w:r w:rsidRPr="00407CC7">
          <w:rPr>
            <w:rFonts w:eastAsiaTheme="minorEastAsia" w:cs="Times New Roman"/>
            <w:noProof/>
            <w:sz w:val="22"/>
            <w:lang w:eastAsia="uk-UA"/>
          </w:rPr>
          <w:tab/>
        </w:r>
        <w:r w:rsidRPr="00407CC7">
          <w:rPr>
            <w:rStyle w:val="a5"/>
            <w:rFonts w:cs="Times New Roman"/>
            <w:noProof/>
            <w:sz w:val="22"/>
          </w:rPr>
          <w:t>Основні показники діяльності промисловості Луганської області  за 2012-2023 роки*</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_Toc220426472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108</w:t>
        </w:r>
        <w:r w:rsidRPr="00407CC7">
          <w:rPr>
            <w:rFonts w:cs="Times New Roman"/>
            <w:noProof/>
            <w:webHidden/>
            <w:sz w:val="22"/>
          </w:rPr>
          <w:fldChar w:fldCharType="end"/>
        </w:r>
      </w:hyperlink>
    </w:p>
    <w:p w14:paraId="2E88776B" w14:textId="0ED8B04C" w:rsidR="00407CC7" w:rsidRPr="00407CC7" w:rsidRDefault="00407CC7">
      <w:pPr>
        <w:pStyle w:val="12"/>
        <w:rPr>
          <w:rFonts w:eastAsiaTheme="minorEastAsia" w:cs="Times New Roman"/>
          <w:noProof/>
          <w:sz w:val="22"/>
          <w:lang w:eastAsia="uk-UA"/>
        </w:rPr>
      </w:pPr>
      <w:hyperlink w:anchor="_Toc220426473" w:history="1">
        <w:r w:rsidRPr="00407CC7">
          <w:rPr>
            <w:rStyle w:val="a5"/>
            <w:rFonts w:cs="Times New Roman"/>
            <w:bCs/>
            <w:noProof/>
            <w:sz w:val="22"/>
            <w14:scene3d>
              <w14:camera w14:prst="orthographicFront"/>
              <w14:lightRig w14:rig="threePt" w14:dir="t">
                <w14:rot w14:lat="0" w14:lon="0" w14:rev="0"/>
              </w14:lightRig>
            </w14:scene3d>
          </w:rPr>
          <w:t>Таблиця 36.</w:t>
        </w:r>
        <w:r w:rsidRPr="00407CC7">
          <w:rPr>
            <w:rFonts w:eastAsiaTheme="minorEastAsia" w:cs="Times New Roman"/>
            <w:noProof/>
            <w:sz w:val="22"/>
            <w:lang w:eastAsia="uk-UA"/>
          </w:rPr>
          <w:tab/>
        </w:r>
        <w:r w:rsidRPr="00407CC7">
          <w:rPr>
            <w:rStyle w:val="a5"/>
            <w:rFonts w:cs="Times New Roman"/>
            <w:noProof/>
            <w:sz w:val="22"/>
          </w:rPr>
          <w:t>Структура податкових надходжень до місцевих бюджетів за даними Податкової служби України, грн.</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_Toc220426473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113</w:t>
        </w:r>
        <w:r w:rsidRPr="00407CC7">
          <w:rPr>
            <w:rFonts w:cs="Times New Roman"/>
            <w:noProof/>
            <w:webHidden/>
            <w:sz w:val="22"/>
          </w:rPr>
          <w:fldChar w:fldCharType="end"/>
        </w:r>
      </w:hyperlink>
    </w:p>
    <w:p w14:paraId="445A0E20" w14:textId="3AA3442F" w:rsidR="00407CC7" w:rsidRPr="00407CC7" w:rsidRDefault="00407CC7">
      <w:pPr>
        <w:pStyle w:val="12"/>
        <w:rPr>
          <w:rFonts w:eastAsiaTheme="minorEastAsia" w:cs="Times New Roman"/>
          <w:noProof/>
          <w:sz w:val="22"/>
          <w:lang w:eastAsia="uk-UA"/>
        </w:rPr>
      </w:pPr>
      <w:hyperlink w:anchor="_Toc220426474" w:history="1">
        <w:r w:rsidRPr="00407CC7">
          <w:rPr>
            <w:rStyle w:val="a5"/>
            <w:rFonts w:cs="Times New Roman"/>
            <w:bCs/>
            <w:noProof/>
            <w:sz w:val="22"/>
            <w14:scene3d>
              <w14:camera w14:prst="orthographicFront"/>
              <w14:lightRig w14:rig="threePt" w14:dir="t">
                <w14:rot w14:lat="0" w14:lon="0" w14:rev="0"/>
              </w14:lightRig>
            </w14:scene3d>
          </w:rPr>
          <w:t>Таблиця 37.</w:t>
        </w:r>
        <w:r w:rsidRPr="00407CC7">
          <w:rPr>
            <w:rFonts w:eastAsiaTheme="minorEastAsia" w:cs="Times New Roman"/>
            <w:noProof/>
            <w:sz w:val="22"/>
            <w:lang w:eastAsia="uk-UA"/>
          </w:rPr>
          <w:tab/>
        </w:r>
        <w:r w:rsidRPr="00407CC7">
          <w:rPr>
            <w:rStyle w:val="a5"/>
            <w:rFonts w:cs="Times New Roman"/>
            <w:noProof/>
            <w:sz w:val="22"/>
          </w:rPr>
          <w:t>Обсяг виробленої будівельної продукції за видами (остаточні дані) (тис.грн)</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_Toc220426474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115</w:t>
        </w:r>
        <w:r w:rsidRPr="00407CC7">
          <w:rPr>
            <w:rFonts w:cs="Times New Roman"/>
            <w:noProof/>
            <w:webHidden/>
            <w:sz w:val="22"/>
          </w:rPr>
          <w:fldChar w:fldCharType="end"/>
        </w:r>
      </w:hyperlink>
    </w:p>
    <w:p w14:paraId="4DDCBBB0" w14:textId="0C608511" w:rsidR="00407CC7" w:rsidRPr="00407CC7" w:rsidRDefault="00407CC7">
      <w:pPr>
        <w:pStyle w:val="12"/>
        <w:rPr>
          <w:rFonts w:eastAsiaTheme="minorEastAsia" w:cs="Times New Roman"/>
          <w:noProof/>
          <w:sz w:val="22"/>
          <w:lang w:eastAsia="uk-UA"/>
        </w:rPr>
      </w:pPr>
      <w:hyperlink w:anchor="_Toc220426475" w:history="1">
        <w:r w:rsidRPr="00407CC7">
          <w:rPr>
            <w:rStyle w:val="a5"/>
            <w:rFonts w:cs="Times New Roman"/>
            <w:bCs/>
            <w:noProof/>
            <w:sz w:val="22"/>
            <w14:scene3d>
              <w14:camera w14:prst="orthographicFront"/>
              <w14:lightRig w14:rig="threePt" w14:dir="t">
                <w14:rot w14:lat="0" w14:lon="0" w14:rev="0"/>
              </w14:lightRig>
            </w14:scene3d>
          </w:rPr>
          <w:t>Таблиця 38.</w:t>
        </w:r>
        <w:r w:rsidRPr="00407CC7">
          <w:rPr>
            <w:rFonts w:eastAsiaTheme="minorEastAsia" w:cs="Times New Roman"/>
            <w:noProof/>
            <w:sz w:val="22"/>
            <w:lang w:eastAsia="uk-UA"/>
          </w:rPr>
          <w:tab/>
        </w:r>
        <w:r w:rsidRPr="00407CC7">
          <w:rPr>
            <w:rStyle w:val="a5"/>
            <w:rFonts w:cs="Times New Roman"/>
            <w:noProof/>
            <w:sz w:val="22"/>
          </w:rPr>
          <w:t>Капітальні інвестиції за 2012-2023 роки, млн грн</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_Toc220426475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116</w:t>
        </w:r>
        <w:r w:rsidRPr="00407CC7">
          <w:rPr>
            <w:rFonts w:cs="Times New Roman"/>
            <w:noProof/>
            <w:webHidden/>
            <w:sz w:val="22"/>
          </w:rPr>
          <w:fldChar w:fldCharType="end"/>
        </w:r>
      </w:hyperlink>
    </w:p>
    <w:p w14:paraId="28193584" w14:textId="5B43ADF1" w:rsidR="00407CC7" w:rsidRPr="00407CC7" w:rsidRDefault="00407CC7">
      <w:pPr>
        <w:pStyle w:val="12"/>
        <w:rPr>
          <w:rFonts w:eastAsiaTheme="minorEastAsia" w:cs="Times New Roman"/>
          <w:noProof/>
          <w:sz w:val="22"/>
          <w:lang w:eastAsia="uk-UA"/>
        </w:rPr>
      </w:pPr>
      <w:hyperlink w:anchor="_Toc220426476" w:history="1">
        <w:r w:rsidRPr="00407CC7">
          <w:rPr>
            <w:rStyle w:val="a5"/>
            <w:rFonts w:cs="Times New Roman"/>
            <w:bCs/>
            <w:noProof/>
            <w:sz w:val="22"/>
            <w14:scene3d>
              <w14:camera w14:prst="orthographicFront"/>
              <w14:lightRig w14:rig="threePt" w14:dir="t">
                <w14:rot w14:lat="0" w14:lon="0" w14:rev="0"/>
              </w14:lightRig>
            </w14:scene3d>
          </w:rPr>
          <w:t>Таблиця 39.</w:t>
        </w:r>
        <w:r w:rsidRPr="00407CC7">
          <w:rPr>
            <w:rFonts w:eastAsiaTheme="minorEastAsia" w:cs="Times New Roman"/>
            <w:noProof/>
            <w:sz w:val="22"/>
            <w:lang w:eastAsia="uk-UA"/>
          </w:rPr>
          <w:tab/>
        </w:r>
        <w:r w:rsidRPr="00407CC7">
          <w:rPr>
            <w:rStyle w:val="a5"/>
            <w:rFonts w:cs="Times New Roman"/>
            <w:noProof/>
            <w:sz w:val="22"/>
          </w:rPr>
          <w:t>Частка капітальних інвестицій до загального показника по Україні, %</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_Toc220426476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117</w:t>
        </w:r>
        <w:r w:rsidRPr="00407CC7">
          <w:rPr>
            <w:rFonts w:cs="Times New Roman"/>
            <w:noProof/>
            <w:webHidden/>
            <w:sz w:val="22"/>
          </w:rPr>
          <w:fldChar w:fldCharType="end"/>
        </w:r>
      </w:hyperlink>
    </w:p>
    <w:p w14:paraId="6A26D5FA" w14:textId="23D7B498" w:rsidR="00407CC7" w:rsidRPr="00407CC7" w:rsidRDefault="00407CC7">
      <w:pPr>
        <w:pStyle w:val="12"/>
        <w:rPr>
          <w:rFonts w:eastAsiaTheme="minorEastAsia" w:cs="Times New Roman"/>
          <w:noProof/>
          <w:sz w:val="22"/>
          <w:lang w:eastAsia="uk-UA"/>
        </w:rPr>
      </w:pPr>
      <w:hyperlink w:anchor="_Toc220426477" w:history="1">
        <w:r w:rsidRPr="00407CC7">
          <w:rPr>
            <w:rStyle w:val="a5"/>
            <w:rFonts w:cs="Times New Roman"/>
            <w:bCs/>
            <w:noProof/>
            <w:sz w:val="22"/>
            <w14:scene3d>
              <w14:camera w14:prst="orthographicFront"/>
              <w14:lightRig w14:rig="threePt" w14:dir="t">
                <w14:rot w14:lat="0" w14:lon="0" w14:rev="0"/>
              </w14:lightRig>
            </w14:scene3d>
          </w:rPr>
          <w:t>Таблиця 40.</w:t>
        </w:r>
        <w:r w:rsidRPr="00407CC7">
          <w:rPr>
            <w:rFonts w:eastAsiaTheme="minorEastAsia" w:cs="Times New Roman"/>
            <w:noProof/>
            <w:sz w:val="22"/>
            <w:lang w:eastAsia="uk-UA"/>
          </w:rPr>
          <w:tab/>
        </w:r>
        <w:r w:rsidRPr="00407CC7">
          <w:rPr>
            <w:rStyle w:val="a5"/>
            <w:rFonts w:cs="Times New Roman"/>
            <w:noProof/>
            <w:sz w:val="22"/>
          </w:rPr>
          <w:t>Динаміка прямих інвестицій (інструменти участі в капіталі) в економіці Луганської області: залишки за країнами світу, млн дол. США</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_Toc220426477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119</w:t>
        </w:r>
        <w:r w:rsidRPr="00407CC7">
          <w:rPr>
            <w:rFonts w:cs="Times New Roman"/>
            <w:noProof/>
            <w:webHidden/>
            <w:sz w:val="22"/>
          </w:rPr>
          <w:fldChar w:fldCharType="end"/>
        </w:r>
      </w:hyperlink>
    </w:p>
    <w:p w14:paraId="6EEBCD88" w14:textId="6053F71A" w:rsidR="00407CC7" w:rsidRPr="00407CC7" w:rsidRDefault="00407CC7">
      <w:pPr>
        <w:pStyle w:val="12"/>
        <w:rPr>
          <w:rFonts w:eastAsiaTheme="minorEastAsia" w:cs="Times New Roman"/>
          <w:noProof/>
          <w:sz w:val="22"/>
          <w:lang w:eastAsia="uk-UA"/>
        </w:rPr>
      </w:pPr>
      <w:hyperlink w:anchor="_Toc220426478" w:history="1">
        <w:r w:rsidRPr="00407CC7">
          <w:rPr>
            <w:rStyle w:val="a5"/>
            <w:rFonts w:cs="Times New Roman"/>
            <w:bCs/>
            <w:noProof/>
            <w:sz w:val="22"/>
            <w14:scene3d>
              <w14:camera w14:prst="orthographicFront"/>
              <w14:lightRig w14:rig="threePt" w14:dir="t">
                <w14:rot w14:lat="0" w14:lon="0" w14:rev="0"/>
              </w14:lightRig>
            </w14:scene3d>
          </w:rPr>
          <w:t>Таблиця 41.</w:t>
        </w:r>
        <w:r w:rsidRPr="00407CC7">
          <w:rPr>
            <w:rFonts w:eastAsiaTheme="minorEastAsia" w:cs="Times New Roman"/>
            <w:noProof/>
            <w:sz w:val="22"/>
            <w:lang w:eastAsia="uk-UA"/>
          </w:rPr>
          <w:tab/>
        </w:r>
        <w:r w:rsidRPr="00407CC7">
          <w:rPr>
            <w:rStyle w:val="a5"/>
            <w:rFonts w:cs="Times New Roman"/>
            <w:noProof/>
            <w:sz w:val="22"/>
          </w:rPr>
          <w:t>Динаміка зовнішньої торгівлі товарами (експорт) з відповідними показниками вибраних областей України, млн дол. США</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_Toc220426478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120</w:t>
        </w:r>
        <w:r w:rsidRPr="00407CC7">
          <w:rPr>
            <w:rFonts w:cs="Times New Roman"/>
            <w:noProof/>
            <w:webHidden/>
            <w:sz w:val="22"/>
          </w:rPr>
          <w:fldChar w:fldCharType="end"/>
        </w:r>
      </w:hyperlink>
    </w:p>
    <w:p w14:paraId="6738C1F5" w14:textId="393D1E56" w:rsidR="00407CC7" w:rsidRPr="00407CC7" w:rsidRDefault="00407CC7">
      <w:pPr>
        <w:pStyle w:val="12"/>
        <w:rPr>
          <w:rFonts w:eastAsiaTheme="minorEastAsia" w:cs="Times New Roman"/>
          <w:noProof/>
          <w:sz w:val="22"/>
          <w:lang w:eastAsia="uk-UA"/>
        </w:rPr>
      </w:pPr>
      <w:hyperlink w:anchor="_Toc220426479" w:history="1">
        <w:r w:rsidRPr="00407CC7">
          <w:rPr>
            <w:rStyle w:val="a5"/>
            <w:rFonts w:cs="Times New Roman"/>
            <w:bCs/>
            <w:noProof/>
            <w:sz w:val="22"/>
            <w14:scene3d>
              <w14:camera w14:prst="orthographicFront"/>
              <w14:lightRig w14:rig="threePt" w14:dir="t">
                <w14:rot w14:lat="0" w14:lon="0" w14:rev="0"/>
              </w14:lightRig>
            </w14:scene3d>
          </w:rPr>
          <w:t>Таблиця 42.</w:t>
        </w:r>
        <w:r w:rsidRPr="00407CC7">
          <w:rPr>
            <w:rFonts w:eastAsiaTheme="minorEastAsia" w:cs="Times New Roman"/>
            <w:noProof/>
            <w:sz w:val="22"/>
            <w:lang w:eastAsia="uk-UA"/>
          </w:rPr>
          <w:tab/>
        </w:r>
        <w:r w:rsidRPr="00407CC7">
          <w:rPr>
            <w:rStyle w:val="a5"/>
            <w:rFonts w:cs="Times New Roman"/>
            <w:noProof/>
            <w:sz w:val="22"/>
          </w:rPr>
          <w:t>Динаміка зовнішньої торгівлі товарами (імпорт) з відповідними показниками вибраних областей України, млн дол. США</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_Toc220426479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120</w:t>
        </w:r>
        <w:r w:rsidRPr="00407CC7">
          <w:rPr>
            <w:rFonts w:cs="Times New Roman"/>
            <w:noProof/>
            <w:webHidden/>
            <w:sz w:val="22"/>
          </w:rPr>
          <w:fldChar w:fldCharType="end"/>
        </w:r>
      </w:hyperlink>
    </w:p>
    <w:p w14:paraId="0775AF0C" w14:textId="7C4D9846" w:rsidR="00407CC7" w:rsidRPr="00407CC7" w:rsidRDefault="00407CC7">
      <w:pPr>
        <w:pStyle w:val="12"/>
        <w:rPr>
          <w:rFonts w:eastAsiaTheme="minorEastAsia" w:cs="Times New Roman"/>
          <w:noProof/>
          <w:sz w:val="22"/>
          <w:lang w:eastAsia="uk-UA"/>
        </w:rPr>
      </w:pPr>
      <w:hyperlink w:anchor="_Toc220426480" w:history="1">
        <w:r w:rsidRPr="00407CC7">
          <w:rPr>
            <w:rStyle w:val="a5"/>
            <w:rFonts w:cs="Times New Roman"/>
            <w:bCs/>
            <w:noProof/>
            <w:sz w:val="22"/>
            <w14:scene3d>
              <w14:camera w14:prst="orthographicFront"/>
              <w14:lightRig w14:rig="threePt" w14:dir="t">
                <w14:rot w14:lat="0" w14:lon="0" w14:rev="0"/>
              </w14:lightRig>
            </w14:scene3d>
          </w:rPr>
          <w:t>Таблиця 43.</w:t>
        </w:r>
        <w:r w:rsidRPr="00407CC7">
          <w:rPr>
            <w:rFonts w:eastAsiaTheme="minorEastAsia" w:cs="Times New Roman"/>
            <w:noProof/>
            <w:sz w:val="22"/>
            <w:lang w:eastAsia="uk-UA"/>
          </w:rPr>
          <w:tab/>
        </w:r>
        <w:r w:rsidRPr="00407CC7">
          <w:rPr>
            <w:rStyle w:val="a5"/>
            <w:rFonts w:cs="Times New Roman"/>
            <w:noProof/>
            <w:sz w:val="22"/>
          </w:rPr>
          <w:t>Основні показники підприємництва у Луганській області</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_Toc220426480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123</w:t>
        </w:r>
        <w:r w:rsidRPr="00407CC7">
          <w:rPr>
            <w:rFonts w:cs="Times New Roman"/>
            <w:noProof/>
            <w:webHidden/>
            <w:sz w:val="22"/>
          </w:rPr>
          <w:fldChar w:fldCharType="end"/>
        </w:r>
      </w:hyperlink>
    </w:p>
    <w:p w14:paraId="48C90712" w14:textId="7F718684" w:rsidR="00407CC7" w:rsidRPr="00407CC7" w:rsidRDefault="00407CC7">
      <w:pPr>
        <w:pStyle w:val="12"/>
        <w:tabs>
          <w:tab w:val="left" w:pos="1829"/>
        </w:tabs>
        <w:rPr>
          <w:rFonts w:eastAsiaTheme="minorEastAsia" w:cs="Times New Roman"/>
          <w:noProof/>
          <w:sz w:val="22"/>
          <w:lang w:eastAsia="uk-UA"/>
        </w:rPr>
      </w:pPr>
      <w:hyperlink w:anchor="_Toc220426481" w:history="1">
        <w:r w:rsidRPr="00407CC7">
          <w:rPr>
            <w:rStyle w:val="a5"/>
            <w:rFonts w:cs="Times New Roman"/>
            <w:bCs/>
            <w:noProof/>
            <w:sz w:val="22"/>
            <w14:scene3d>
              <w14:camera w14:prst="orthographicFront"/>
              <w14:lightRig w14:rig="threePt" w14:dir="t">
                <w14:rot w14:lat="0" w14:lon="0" w14:rev="0"/>
              </w14:lightRig>
            </w14:scene3d>
          </w:rPr>
          <w:t>Таблиця 44.</w:t>
        </w:r>
        <w:r w:rsidRPr="00407CC7">
          <w:rPr>
            <w:rFonts w:eastAsiaTheme="minorEastAsia" w:cs="Times New Roman"/>
            <w:noProof/>
            <w:sz w:val="22"/>
            <w:lang w:eastAsia="uk-UA"/>
          </w:rPr>
          <w:tab/>
        </w:r>
        <w:r w:rsidRPr="00407CC7">
          <w:rPr>
            <w:rStyle w:val="a5"/>
            <w:rFonts w:cs="Times New Roman"/>
            <w:noProof/>
            <w:sz w:val="22"/>
          </w:rPr>
          <w:t>Кількість підприємств за видами економічної діяльності з розподілом на великі, середні, малі та мікропідприємства у 2024 році</w:t>
        </w:r>
        <w:r w:rsidRPr="00407CC7">
          <w:rPr>
            <w:rStyle w:val="a5"/>
            <w:rFonts w:eastAsia="Calibri" w:cs="Times New Roman"/>
            <w:noProof/>
            <w:sz w:val="22"/>
            <w:vertAlign w:val="superscript"/>
          </w:rPr>
          <w:t>1</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_Toc220426481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125</w:t>
        </w:r>
        <w:r w:rsidRPr="00407CC7">
          <w:rPr>
            <w:rFonts w:cs="Times New Roman"/>
            <w:noProof/>
            <w:webHidden/>
            <w:sz w:val="22"/>
          </w:rPr>
          <w:fldChar w:fldCharType="end"/>
        </w:r>
      </w:hyperlink>
    </w:p>
    <w:p w14:paraId="632121B7" w14:textId="2C5C3A57" w:rsidR="00407CC7" w:rsidRPr="00407CC7" w:rsidRDefault="00407CC7">
      <w:pPr>
        <w:pStyle w:val="12"/>
        <w:rPr>
          <w:rFonts w:eastAsiaTheme="minorEastAsia" w:cs="Times New Roman"/>
          <w:noProof/>
          <w:sz w:val="22"/>
          <w:lang w:eastAsia="uk-UA"/>
        </w:rPr>
      </w:pPr>
      <w:hyperlink w:anchor="_Toc220426482" w:history="1">
        <w:r w:rsidRPr="00407CC7">
          <w:rPr>
            <w:rStyle w:val="a5"/>
            <w:rFonts w:cs="Times New Roman"/>
            <w:bCs/>
            <w:noProof/>
            <w:sz w:val="22"/>
            <w14:scene3d>
              <w14:camera w14:prst="orthographicFront"/>
              <w14:lightRig w14:rig="threePt" w14:dir="t">
                <w14:rot w14:lat="0" w14:lon="0" w14:rev="0"/>
              </w14:lightRig>
            </w14:scene3d>
          </w:rPr>
          <w:t>Таблиця 45.</w:t>
        </w:r>
        <w:r w:rsidRPr="00407CC7">
          <w:rPr>
            <w:rFonts w:eastAsiaTheme="minorEastAsia" w:cs="Times New Roman"/>
            <w:noProof/>
            <w:sz w:val="22"/>
            <w:lang w:eastAsia="uk-UA"/>
          </w:rPr>
          <w:tab/>
        </w:r>
        <w:r w:rsidRPr="00407CC7">
          <w:rPr>
            <w:rStyle w:val="a5"/>
            <w:rFonts w:cs="Times New Roman"/>
            <w:noProof/>
            <w:sz w:val="22"/>
          </w:rPr>
          <w:t>Обсяг реалізованої продукції (товарів, послуг) підприємств за видами економічної діяльності з розподілом на великі, середні, малі та мікропідприємства у 2024 році</w:t>
        </w:r>
        <w:r w:rsidRPr="00407CC7">
          <w:rPr>
            <w:rStyle w:val="a5"/>
            <w:rFonts w:eastAsia="Calibri" w:cs="Times New Roman"/>
            <w:noProof/>
            <w:sz w:val="22"/>
            <w:vertAlign w:val="superscript"/>
          </w:rPr>
          <w:t>1</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_Toc220426482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126</w:t>
        </w:r>
        <w:r w:rsidRPr="00407CC7">
          <w:rPr>
            <w:rFonts w:cs="Times New Roman"/>
            <w:noProof/>
            <w:webHidden/>
            <w:sz w:val="22"/>
          </w:rPr>
          <w:fldChar w:fldCharType="end"/>
        </w:r>
      </w:hyperlink>
    </w:p>
    <w:p w14:paraId="09176411" w14:textId="002E14E9" w:rsidR="00407CC7" w:rsidRPr="00407CC7" w:rsidRDefault="00407CC7">
      <w:pPr>
        <w:pStyle w:val="12"/>
        <w:rPr>
          <w:rFonts w:eastAsiaTheme="minorEastAsia" w:cs="Times New Roman"/>
          <w:noProof/>
          <w:sz w:val="22"/>
          <w:lang w:eastAsia="uk-UA"/>
        </w:rPr>
      </w:pPr>
      <w:hyperlink w:anchor="_Toc220426483" w:history="1">
        <w:r w:rsidRPr="00407CC7">
          <w:rPr>
            <w:rStyle w:val="a5"/>
            <w:rFonts w:cs="Times New Roman"/>
            <w:bCs/>
            <w:noProof/>
            <w:sz w:val="22"/>
            <w14:scene3d>
              <w14:camera w14:prst="orthographicFront"/>
              <w14:lightRig w14:rig="threePt" w14:dir="t">
                <w14:rot w14:lat="0" w14:lon="0" w14:rev="0"/>
              </w14:lightRig>
            </w14:scene3d>
          </w:rPr>
          <w:t>Таблиця 46.</w:t>
        </w:r>
        <w:r w:rsidRPr="00407CC7">
          <w:rPr>
            <w:rFonts w:eastAsiaTheme="minorEastAsia" w:cs="Times New Roman"/>
            <w:noProof/>
            <w:sz w:val="22"/>
            <w:lang w:eastAsia="uk-UA"/>
          </w:rPr>
          <w:tab/>
        </w:r>
        <w:r w:rsidRPr="00407CC7">
          <w:rPr>
            <w:rStyle w:val="a5"/>
            <w:rFonts w:cs="Times New Roman"/>
            <w:noProof/>
            <w:sz w:val="22"/>
          </w:rPr>
          <w:t>Порівняння показників підприємництва у Луганській області з відповідними показниками вибраних областей України у 2024 році</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_Toc220426483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128</w:t>
        </w:r>
        <w:r w:rsidRPr="00407CC7">
          <w:rPr>
            <w:rFonts w:cs="Times New Roman"/>
            <w:noProof/>
            <w:webHidden/>
            <w:sz w:val="22"/>
          </w:rPr>
          <w:fldChar w:fldCharType="end"/>
        </w:r>
      </w:hyperlink>
    </w:p>
    <w:p w14:paraId="616699F2" w14:textId="45E86E08" w:rsidR="00407CC7" w:rsidRPr="00407CC7" w:rsidRDefault="00407CC7">
      <w:pPr>
        <w:pStyle w:val="12"/>
        <w:rPr>
          <w:rFonts w:eastAsiaTheme="minorEastAsia" w:cs="Times New Roman"/>
          <w:noProof/>
          <w:sz w:val="22"/>
          <w:lang w:eastAsia="uk-UA"/>
        </w:rPr>
      </w:pPr>
      <w:hyperlink w:anchor="_Toc220426484" w:history="1">
        <w:r w:rsidRPr="00407CC7">
          <w:rPr>
            <w:rStyle w:val="a5"/>
            <w:rFonts w:cs="Times New Roman"/>
            <w:bCs/>
            <w:noProof/>
            <w:sz w:val="22"/>
            <w14:scene3d>
              <w14:camera w14:prst="orthographicFront"/>
              <w14:lightRig w14:rig="threePt" w14:dir="t">
                <w14:rot w14:lat="0" w14:lon="0" w14:rev="0"/>
              </w14:lightRig>
            </w14:scene3d>
          </w:rPr>
          <w:t>Таблиця 47.</w:t>
        </w:r>
        <w:r w:rsidRPr="00407CC7">
          <w:rPr>
            <w:rFonts w:eastAsiaTheme="minorEastAsia" w:cs="Times New Roman"/>
            <w:noProof/>
            <w:sz w:val="22"/>
            <w:lang w:eastAsia="uk-UA"/>
          </w:rPr>
          <w:tab/>
        </w:r>
        <w:r w:rsidRPr="00407CC7">
          <w:rPr>
            <w:rStyle w:val="a5"/>
            <w:rFonts w:cs="Times New Roman"/>
            <w:noProof/>
            <w:sz w:val="22"/>
          </w:rPr>
          <w:t>Динаміка основних показників щодо доходів населення</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_Toc220426484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144</w:t>
        </w:r>
        <w:r w:rsidRPr="00407CC7">
          <w:rPr>
            <w:rFonts w:cs="Times New Roman"/>
            <w:noProof/>
            <w:webHidden/>
            <w:sz w:val="22"/>
          </w:rPr>
          <w:fldChar w:fldCharType="end"/>
        </w:r>
      </w:hyperlink>
    </w:p>
    <w:p w14:paraId="382CB47A" w14:textId="3532B942" w:rsidR="00407CC7" w:rsidRPr="00407CC7" w:rsidRDefault="00407CC7">
      <w:pPr>
        <w:pStyle w:val="12"/>
        <w:rPr>
          <w:rFonts w:eastAsiaTheme="minorEastAsia" w:cs="Times New Roman"/>
          <w:noProof/>
          <w:sz w:val="22"/>
          <w:lang w:eastAsia="uk-UA"/>
        </w:rPr>
      </w:pPr>
      <w:hyperlink w:anchor="_Toc220426485" w:history="1">
        <w:r w:rsidRPr="00407CC7">
          <w:rPr>
            <w:rStyle w:val="a5"/>
            <w:rFonts w:cs="Times New Roman"/>
            <w:bCs/>
            <w:noProof/>
            <w:sz w:val="22"/>
            <w14:scene3d>
              <w14:camera w14:prst="orthographicFront"/>
              <w14:lightRig w14:rig="threePt" w14:dir="t">
                <w14:rot w14:lat="0" w14:lon="0" w14:rev="0"/>
              </w14:lightRig>
            </w14:scene3d>
          </w:rPr>
          <w:t>Таблиця 48.</w:t>
        </w:r>
        <w:r w:rsidRPr="00407CC7">
          <w:rPr>
            <w:rFonts w:eastAsiaTheme="minorEastAsia" w:cs="Times New Roman"/>
            <w:noProof/>
            <w:sz w:val="22"/>
            <w:lang w:eastAsia="uk-UA"/>
          </w:rPr>
          <w:tab/>
        </w:r>
        <w:r w:rsidRPr="00407CC7">
          <w:rPr>
            <w:rStyle w:val="a5"/>
            <w:rFonts w:cs="Times New Roman"/>
            <w:noProof/>
            <w:sz w:val="22"/>
          </w:rPr>
          <w:t>Динаміка основних показників щодо витрат населення</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_Toc220426485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145</w:t>
        </w:r>
        <w:r w:rsidRPr="00407CC7">
          <w:rPr>
            <w:rFonts w:cs="Times New Roman"/>
            <w:noProof/>
            <w:webHidden/>
            <w:sz w:val="22"/>
          </w:rPr>
          <w:fldChar w:fldCharType="end"/>
        </w:r>
      </w:hyperlink>
    </w:p>
    <w:p w14:paraId="261484D0" w14:textId="3C1B24E5" w:rsidR="00407CC7" w:rsidRPr="00407CC7" w:rsidRDefault="00407CC7">
      <w:pPr>
        <w:pStyle w:val="12"/>
        <w:rPr>
          <w:rFonts w:eastAsiaTheme="minorEastAsia" w:cs="Times New Roman"/>
          <w:noProof/>
          <w:sz w:val="22"/>
          <w:lang w:eastAsia="uk-UA"/>
        </w:rPr>
      </w:pPr>
      <w:hyperlink w:anchor="_Toc220426486" w:history="1">
        <w:r w:rsidRPr="00407CC7">
          <w:rPr>
            <w:rStyle w:val="a5"/>
            <w:rFonts w:cs="Times New Roman"/>
            <w:bCs/>
            <w:noProof/>
            <w:sz w:val="22"/>
            <w14:scene3d>
              <w14:camera w14:prst="orthographicFront"/>
              <w14:lightRig w14:rig="threePt" w14:dir="t">
                <w14:rot w14:lat="0" w14:lon="0" w14:rev="0"/>
              </w14:lightRig>
            </w14:scene3d>
          </w:rPr>
          <w:t>Таблиця 49.</w:t>
        </w:r>
        <w:r w:rsidRPr="00407CC7">
          <w:rPr>
            <w:rFonts w:eastAsiaTheme="minorEastAsia" w:cs="Times New Roman"/>
            <w:noProof/>
            <w:sz w:val="22"/>
            <w:lang w:eastAsia="uk-UA"/>
          </w:rPr>
          <w:tab/>
        </w:r>
        <w:r w:rsidRPr="00407CC7">
          <w:rPr>
            <w:rStyle w:val="a5"/>
            <w:rFonts w:cs="Times New Roman"/>
            <w:noProof/>
            <w:sz w:val="22"/>
          </w:rPr>
          <w:t>Структура грошових доходів домогосподарств (у середньому за місяць у розрахунку на одне домогосподарство)</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_Toc220426486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145</w:t>
        </w:r>
        <w:r w:rsidRPr="00407CC7">
          <w:rPr>
            <w:rFonts w:cs="Times New Roman"/>
            <w:noProof/>
            <w:webHidden/>
            <w:sz w:val="22"/>
          </w:rPr>
          <w:fldChar w:fldCharType="end"/>
        </w:r>
      </w:hyperlink>
    </w:p>
    <w:p w14:paraId="7C37E6E4" w14:textId="00CBFB33" w:rsidR="00407CC7" w:rsidRPr="00407CC7" w:rsidRDefault="00407CC7">
      <w:pPr>
        <w:pStyle w:val="12"/>
        <w:rPr>
          <w:rFonts w:eastAsiaTheme="minorEastAsia" w:cs="Times New Roman"/>
          <w:noProof/>
          <w:sz w:val="22"/>
          <w:lang w:eastAsia="uk-UA"/>
        </w:rPr>
      </w:pPr>
      <w:hyperlink w:anchor="_Toc220426487" w:history="1">
        <w:r w:rsidRPr="00407CC7">
          <w:rPr>
            <w:rStyle w:val="a5"/>
            <w:rFonts w:cs="Times New Roman"/>
            <w:bCs/>
            <w:noProof/>
            <w:sz w:val="22"/>
            <w14:scene3d>
              <w14:camera w14:prst="orthographicFront"/>
              <w14:lightRig w14:rig="threePt" w14:dir="t">
                <w14:rot w14:lat="0" w14:lon="0" w14:rev="0"/>
              </w14:lightRig>
            </w14:scene3d>
          </w:rPr>
          <w:t>Таблиця 50.</w:t>
        </w:r>
        <w:r w:rsidRPr="00407CC7">
          <w:rPr>
            <w:rFonts w:eastAsiaTheme="minorEastAsia" w:cs="Times New Roman"/>
            <w:noProof/>
            <w:sz w:val="22"/>
            <w:lang w:eastAsia="uk-UA"/>
          </w:rPr>
          <w:tab/>
        </w:r>
        <w:r w:rsidRPr="00407CC7">
          <w:rPr>
            <w:rStyle w:val="a5"/>
            <w:rFonts w:cs="Times New Roman"/>
            <w:noProof/>
            <w:sz w:val="22"/>
          </w:rPr>
          <w:t>Динаміка обсягів викидів забруднюючих речовин в атмосферне повітря з 2015 по 2024 роки*</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_Toc220426487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149</w:t>
        </w:r>
        <w:r w:rsidRPr="00407CC7">
          <w:rPr>
            <w:rFonts w:cs="Times New Roman"/>
            <w:noProof/>
            <w:webHidden/>
            <w:sz w:val="22"/>
          </w:rPr>
          <w:fldChar w:fldCharType="end"/>
        </w:r>
      </w:hyperlink>
    </w:p>
    <w:p w14:paraId="07A1B609" w14:textId="0B97E027" w:rsidR="00407CC7" w:rsidRPr="00407CC7" w:rsidRDefault="00407CC7">
      <w:pPr>
        <w:pStyle w:val="12"/>
        <w:rPr>
          <w:rFonts w:eastAsiaTheme="minorEastAsia" w:cs="Times New Roman"/>
          <w:noProof/>
          <w:sz w:val="22"/>
          <w:lang w:eastAsia="uk-UA"/>
        </w:rPr>
      </w:pPr>
      <w:hyperlink w:anchor="_Toc220426488" w:history="1">
        <w:r w:rsidRPr="00407CC7">
          <w:rPr>
            <w:rStyle w:val="a5"/>
            <w:rFonts w:cs="Times New Roman"/>
            <w:bCs/>
            <w:noProof/>
            <w:sz w:val="22"/>
            <w14:scene3d>
              <w14:camera w14:prst="orthographicFront"/>
              <w14:lightRig w14:rig="threePt" w14:dir="t">
                <w14:rot w14:lat="0" w14:lon="0" w14:rev="0"/>
              </w14:lightRig>
            </w14:scene3d>
          </w:rPr>
          <w:t>Таблиця 51.</w:t>
        </w:r>
        <w:r w:rsidRPr="00407CC7">
          <w:rPr>
            <w:rFonts w:eastAsiaTheme="minorEastAsia" w:cs="Times New Roman"/>
            <w:noProof/>
            <w:sz w:val="22"/>
            <w:lang w:eastAsia="uk-UA"/>
          </w:rPr>
          <w:tab/>
        </w:r>
        <w:r w:rsidRPr="00407CC7">
          <w:rPr>
            <w:rStyle w:val="a5"/>
            <w:rFonts w:cs="Times New Roman"/>
            <w:noProof/>
            <w:sz w:val="22"/>
          </w:rPr>
          <w:t>Динаміка скинутої стічної води у водні об’єкти, млн. м</w:t>
        </w:r>
        <w:r w:rsidRPr="00407CC7">
          <w:rPr>
            <w:rStyle w:val="a5"/>
            <w:rFonts w:cs="Times New Roman"/>
            <w:noProof/>
            <w:sz w:val="22"/>
            <w:vertAlign w:val="superscript"/>
          </w:rPr>
          <w:t>3 *</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_Toc220426488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149</w:t>
        </w:r>
        <w:r w:rsidRPr="00407CC7">
          <w:rPr>
            <w:rFonts w:cs="Times New Roman"/>
            <w:noProof/>
            <w:webHidden/>
            <w:sz w:val="22"/>
          </w:rPr>
          <w:fldChar w:fldCharType="end"/>
        </w:r>
      </w:hyperlink>
    </w:p>
    <w:p w14:paraId="61D13ED3" w14:textId="7452DECE" w:rsidR="00407CC7" w:rsidRPr="00407CC7" w:rsidRDefault="00407CC7">
      <w:pPr>
        <w:pStyle w:val="12"/>
        <w:rPr>
          <w:rFonts w:eastAsiaTheme="minorEastAsia" w:cs="Times New Roman"/>
          <w:noProof/>
          <w:sz w:val="22"/>
          <w:lang w:eastAsia="uk-UA"/>
        </w:rPr>
      </w:pPr>
      <w:hyperlink w:anchor="_Toc220426489" w:history="1">
        <w:r w:rsidRPr="00407CC7">
          <w:rPr>
            <w:rStyle w:val="a5"/>
            <w:rFonts w:cs="Times New Roman"/>
            <w:bCs/>
            <w:noProof/>
            <w:sz w:val="22"/>
            <w14:scene3d>
              <w14:camera w14:prst="orthographicFront"/>
              <w14:lightRig w14:rig="threePt" w14:dir="t">
                <w14:rot w14:lat="0" w14:lon="0" w14:rev="0"/>
              </w14:lightRig>
            </w14:scene3d>
          </w:rPr>
          <w:t>Таблиця 52.</w:t>
        </w:r>
        <w:r w:rsidRPr="00407CC7">
          <w:rPr>
            <w:rFonts w:eastAsiaTheme="minorEastAsia" w:cs="Times New Roman"/>
            <w:noProof/>
            <w:sz w:val="22"/>
            <w:lang w:eastAsia="uk-UA"/>
          </w:rPr>
          <w:tab/>
        </w:r>
        <w:r w:rsidRPr="00407CC7">
          <w:rPr>
            <w:rStyle w:val="a5"/>
            <w:rFonts w:cs="Times New Roman"/>
            <w:noProof/>
            <w:sz w:val="22"/>
          </w:rPr>
          <w:t>Динаміка поводження з відходами І-ІV класів</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_Toc220426489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152</w:t>
        </w:r>
        <w:r w:rsidRPr="00407CC7">
          <w:rPr>
            <w:rFonts w:cs="Times New Roman"/>
            <w:noProof/>
            <w:webHidden/>
            <w:sz w:val="22"/>
          </w:rPr>
          <w:fldChar w:fldCharType="end"/>
        </w:r>
      </w:hyperlink>
    </w:p>
    <w:p w14:paraId="33641066" w14:textId="688CEF0A" w:rsidR="00407CC7" w:rsidRPr="00407CC7" w:rsidRDefault="00407CC7">
      <w:pPr>
        <w:pStyle w:val="12"/>
        <w:rPr>
          <w:rFonts w:eastAsiaTheme="minorEastAsia" w:cs="Times New Roman"/>
          <w:noProof/>
          <w:sz w:val="22"/>
          <w:lang w:eastAsia="uk-UA"/>
        </w:rPr>
      </w:pPr>
      <w:hyperlink w:anchor="_Toc220426490" w:history="1">
        <w:r w:rsidRPr="00407CC7">
          <w:rPr>
            <w:rStyle w:val="a5"/>
            <w:rFonts w:cs="Times New Roman"/>
            <w:bCs/>
            <w:noProof/>
            <w:sz w:val="22"/>
            <w14:scene3d>
              <w14:camera w14:prst="orthographicFront"/>
              <w14:lightRig w14:rig="threePt" w14:dir="t">
                <w14:rot w14:lat="0" w14:lon="0" w14:rev="0"/>
              </w14:lightRig>
            </w14:scene3d>
          </w:rPr>
          <w:t>Таблиця 53.</w:t>
        </w:r>
        <w:r w:rsidRPr="00407CC7">
          <w:rPr>
            <w:rFonts w:eastAsiaTheme="minorEastAsia" w:cs="Times New Roman"/>
            <w:noProof/>
            <w:sz w:val="22"/>
            <w:lang w:eastAsia="uk-UA"/>
          </w:rPr>
          <w:tab/>
        </w:r>
        <w:r w:rsidRPr="00407CC7">
          <w:rPr>
            <w:rStyle w:val="a5"/>
            <w:rFonts w:cs="Times New Roman"/>
            <w:noProof/>
            <w:sz w:val="22"/>
          </w:rPr>
          <w:t>Динаміка поводження з побутовими відходами</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_Toc220426490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152</w:t>
        </w:r>
        <w:r w:rsidRPr="00407CC7">
          <w:rPr>
            <w:rFonts w:cs="Times New Roman"/>
            <w:noProof/>
            <w:webHidden/>
            <w:sz w:val="22"/>
          </w:rPr>
          <w:fldChar w:fldCharType="end"/>
        </w:r>
      </w:hyperlink>
    </w:p>
    <w:p w14:paraId="20D5FA8A" w14:textId="2664316B" w:rsidR="00407CC7" w:rsidRPr="00407CC7" w:rsidRDefault="00407CC7">
      <w:pPr>
        <w:pStyle w:val="12"/>
        <w:tabs>
          <w:tab w:val="left" w:pos="1841"/>
        </w:tabs>
        <w:rPr>
          <w:rFonts w:eastAsiaTheme="minorEastAsia" w:cs="Times New Roman"/>
          <w:noProof/>
          <w:sz w:val="22"/>
          <w:lang w:eastAsia="uk-UA"/>
        </w:rPr>
      </w:pPr>
      <w:hyperlink w:anchor="_Toc220426491" w:history="1">
        <w:r w:rsidRPr="00407CC7">
          <w:rPr>
            <w:rStyle w:val="a5"/>
            <w:rFonts w:cs="Times New Roman"/>
            <w:bCs/>
            <w:noProof/>
            <w:sz w:val="22"/>
            <w14:scene3d>
              <w14:camera w14:prst="orthographicFront"/>
              <w14:lightRig w14:rig="threePt" w14:dir="t">
                <w14:rot w14:lat="0" w14:lon="0" w14:rev="0"/>
              </w14:lightRig>
            </w14:scene3d>
          </w:rPr>
          <w:t>Таблиця 54.</w:t>
        </w:r>
        <w:r w:rsidRPr="00407CC7">
          <w:rPr>
            <w:rFonts w:eastAsiaTheme="minorEastAsia" w:cs="Times New Roman"/>
            <w:noProof/>
            <w:sz w:val="22"/>
            <w:lang w:eastAsia="uk-UA"/>
          </w:rPr>
          <w:tab/>
        </w:r>
        <w:r w:rsidRPr="00407CC7">
          <w:rPr>
            <w:rStyle w:val="a5"/>
            <w:rFonts w:cs="Times New Roman"/>
            <w:noProof/>
            <w:sz w:val="22"/>
          </w:rPr>
          <w:t>Партнери з розвитку Луганської області за кількістю та кошторисною вартістю проєктів у 2024 році</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_Toc220426491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159</w:t>
        </w:r>
        <w:r w:rsidRPr="00407CC7">
          <w:rPr>
            <w:rFonts w:cs="Times New Roman"/>
            <w:noProof/>
            <w:webHidden/>
            <w:sz w:val="22"/>
          </w:rPr>
          <w:fldChar w:fldCharType="end"/>
        </w:r>
      </w:hyperlink>
    </w:p>
    <w:p w14:paraId="4BF93FAC" w14:textId="7F96FEF2" w:rsidR="00407CC7" w:rsidRPr="00407CC7" w:rsidRDefault="00407CC7">
      <w:pPr>
        <w:pStyle w:val="12"/>
        <w:tabs>
          <w:tab w:val="left" w:pos="1834"/>
        </w:tabs>
        <w:rPr>
          <w:rFonts w:eastAsiaTheme="minorEastAsia" w:cs="Times New Roman"/>
          <w:noProof/>
          <w:sz w:val="22"/>
          <w:lang w:eastAsia="uk-UA"/>
        </w:rPr>
      </w:pPr>
      <w:hyperlink w:anchor="_Toc220426492" w:history="1">
        <w:r w:rsidRPr="00407CC7">
          <w:rPr>
            <w:rStyle w:val="a5"/>
            <w:rFonts w:cs="Times New Roman"/>
            <w:bCs/>
            <w:noProof/>
            <w:sz w:val="22"/>
            <w14:scene3d>
              <w14:camera w14:prst="orthographicFront"/>
              <w14:lightRig w14:rig="threePt" w14:dir="t">
                <w14:rot w14:lat="0" w14:lon="0" w14:rev="0"/>
              </w14:lightRig>
            </w14:scene3d>
          </w:rPr>
          <w:t>Таблиця 55.</w:t>
        </w:r>
        <w:r w:rsidRPr="00407CC7">
          <w:rPr>
            <w:rFonts w:eastAsiaTheme="minorEastAsia" w:cs="Times New Roman"/>
            <w:noProof/>
            <w:sz w:val="22"/>
            <w:lang w:eastAsia="uk-UA"/>
          </w:rPr>
          <w:tab/>
        </w:r>
        <w:r w:rsidRPr="00407CC7">
          <w:rPr>
            <w:rStyle w:val="a5"/>
            <w:rFonts w:cs="Times New Roman"/>
            <w:noProof/>
            <w:sz w:val="22"/>
          </w:rPr>
          <w:t>Фінансування та реалізація регіональних цільових програм Луганської області</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_Toc220426492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161</w:t>
        </w:r>
        <w:r w:rsidRPr="00407CC7">
          <w:rPr>
            <w:rFonts w:cs="Times New Roman"/>
            <w:noProof/>
            <w:webHidden/>
            <w:sz w:val="22"/>
          </w:rPr>
          <w:fldChar w:fldCharType="end"/>
        </w:r>
      </w:hyperlink>
    </w:p>
    <w:p w14:paraId="340C8486" w14:textId="33AF4DD7" w:rsidR="00407CC7" w:rsidRPr="00407CC7" w:rsidRDefault="00407CC7">
      <w:pPr>
        <w:pStyle w:val="12"/>
        <w:rPr>
          <w:rFonts w:eastAsiaTheme="minorEastAsia" w:cs="Times New Roman"/>
          <w:noProof/>
          <w:sz w:val="22"/>
          <w:lang w:eastAsia="uk-UA"/>
        </w:rPr>
      </w:pPr>
      <w:hyperlink w:anchor="_Toc220426493" w:history="1">
        <w:r w:rsidRPr="00407CC7">
          <w:rPr>
            <w:rStyle w:val="a5"/>
            <w:rFonts w:cs="Times New Roman"/>
            <w:bCs/>
            <w:noProof/>
            <w:sz w:val="22"/>
            <w14:scene3d>
              <w14:camera w14:prst="orthographicFront"/>
              <w14:lightRig w14:rig="threePt" w14:dir="t">
                <w14:rot w14:lat="0" w14:lon="0" w14:rev="0"/>
              </w14:lightRig>
            </w14:scene3d>
          </w:rPr>
          <w:t>Таблиця 56.</w:t>
        </w:r>
        <w:r w:rsidRPr="00407CC7">
          <w:rPr>
            <w:rFonts w:eastAsiaTheme="minorEastAsia" w:cs="Times New Roman"/>
            <w:noProof/>
            <w:sz w:val="22"/>
            <w:lang w:eastAsia="uk-UA"/>
          </w:rPr>
          <w:tab/>
        </w:r>
        <w:r w:rsidRPr="00407CC7">
          <w:rPr>
            <w:rStyle w:val="a5"/>
            <w:rFonts w:cs="Times New Roman"/>
            <w:noProof/>
            <w:sz w:val="22"/>
          </w:rPr>
          <w:t>Завдана шкода та збитки разом із потребами на відновлення та відбудову Луганської області в розрізі секторів відповідно до Четвертої швидкої оцінки завданої шкоди та потреб на відновлення (RDNA4) станом на 31.12.2024</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_Toc220426493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162</w:t>
        </w:r>
        <w:r w:rsidRPr="00407CC7">
          <w:rPr>
            <w:rFonts w:cs="Times New Roman"/>
            <w:noProof/>
            <w:webHidden/>
            <w:sz w:val="22"/>
          </w:rPr>
          <w:fldChar w:fldCharType="end"/>
        </w:r>
      </w:hyperlink>
    </w:p>
    <w:p w14:paraId="5F44D6C1" w14:textId="6E6215BD" w:rsidR="00407CC7" w:rsidRPr="00407CC7" w:rsidRDefault="00407CC7">
      <w:pPr>
        <w:pStyle w:val="12"/>
        <w:rPr>
          <w:rFonts w:eastAsiaTheme="minorEastAsia" w:cs="Times New Roman"/>
          <w:noProof/>
          <w:sz w:val="22"/>
          <w:lang w:eastAsia="uk-UA"/>
        </w:rPr>
      </w:pPr>
      <w:hyperlink w:anchor="_Toc220426494" w:history="1">
        <w:r w:rsidRPr="00407CC7">
          <w:rPr>
            <w:rStyle w:val="a5"/>
            <w:rFonts w:cs="Times New Roman"/>
            <w:bCs/>
            <w:noProof/>
            <w:sz w:val="22"/>
            <w14:scene3d>
              <w14:camera w14:prst="orthographicFront"/>
              <w14:lightRig w14:rig="threePt" w14:dir="t">
                <w14:rot w14:lat="0" w14:lon="0" w14:rev="0"/>
              </w14:lightRig>
            </w14:scene3d>
          </w:rPr>
          <w:t>Таблиця 57.</w:t>
        </w:r>
        <w:r w:rsidRPr="00407CC7">
          <w:rPr>
            <w:rFonts w:eastAsiaTheme="minorEastAsia" w:cs="Times New Roman"/>
            <w:noProof/>
            <w:sz w:val="22"/>
            <w:lang w:eastAsia="uk-UA"/>
          </w:rPr>
          <w:tab/>
        </w:r>
        <w:r w:rsidRPr="00407CC7">
          <w:rPr>
            <w:rStyle w:val="a5"/>
            <w:rFonts w:cs="Times New Roman"/>
            <w:noProof/>
            <w:sz w:val="22"/>
          </w:rPr>
          <w:t>SWOT – аналіз Луганської області</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_Toc220426494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165</w:t>
        </w:r>
        <w:r w:rsidRPr="00407CC7">
          <w:rPr>
            <w:rFonts w:cs="Times New Roman"/>
            <w:noProof/>
            <w:webHidden/>
            <w:sz w:val="22"/>
          </w:rPr>
          <w:fldChar w:fldCharType="end"/>
        </w:r>
      </w:hyperlink>
    </w:p>
    <w:p w14:paraId="6EEF8E4A" w14:textId="60E836D2" w:rsidR="00407CC7" w:rsidRPr="00407CC7" w:rsidRDefault="00407CC7">
      <w:pPr>
        <w:pStyle w:val="12"/>
        <w:rPr>
          <w:rFonts w:eastAsiaTheme="minorEastAsia" w:cs="Times New Roman"/>
          <w:noProof/>
          <w:sz w:val="22"/>
          <w:lang w:eastAsia="uk-UA"/>
        </w:rPr>
      </w:pPr>
      <w:hyperlink w:anchor="_Toc220426495" w:history="1">
        <w:r w:rsidRPr="00407CC7">
          <w:rPr>
            <w:rStyle w:val="a5"/>
            <w:rFonts w:cs="Times New Roman"/>
            <w:bCs/>
            <w:noProof/>
            <w:sz w:val="22"/>
            <w14:scene3d>
              <w14:camera w14:prst="orthographicFront"/>
              <w14:lightRig w14:rig="threePt" w14:dir="t">
                <w14:rot w14:lat="0" w14:lon="0" w14:rev="0"/>
              </w14:lightRig>
            </w14:scene3d>
          </w:rPr>
          <w:t>Таблиця 58.</w:t>
        </w:r>
        <w:r w:rsidRPr="00407CC7">
          <w:rPr>
            <w:rFonts w:eastAsiaTheme="minorEastAsia" w:cs="Times New Roman"/>
            <w:noProof/>
            <w:sz w:val="22"/>
            <w:lang w:eastAsia="uk-UA"/>
          </w:rPr>
          <w:tab/>
        </w:r>
        <w:r w:rsidRPr="00407CC7">
          <w:rPr>
            <w:rStyle w:val="a5"/>
            <w:rFonts w:cs="Times New Roman"/>
            <w:noProof/>
            <w:sz w:val="22"/>
          </w:rPr>
          <w:t>Стратегічні, оперативні цілі та завдання Стратегії на 2021 – 2027 роки</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_Toc220426495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192</w:t>
        </w:r>
        <w:r w:rsidRPr="00407CC7">
          <w:rPr>
            <w:rFonts w:cs="Times New Roman"/>
            <w:noProof/>
            <w:webHidden/>
            <w:sz w:val="22"/>
          </w:rPr>
          <w:fldChar w:fldCharType="end"/>
        </w:r>
      </w:hyperlink>
    </w:p>
    <w:p w14:paraId="7732A776" w14:textId="21DA5955" w:rsidR="00407CC7" w:rsidRPr="00407CC7" w:rsidRDefault="00407CC7">
      <w:pPr>
        <w:pStyle w:val="12"/>
        <w:tabs>
          <w:tab w:val="left" w:pos="1765"/>
        </w:tabs>
        <w:rPr>
          <w:rFonts w:eastAsiaTheme="minorEastAsia" w:cs="Times New Roman"/>
          <w:noProof/>
          <w:sz w:val="22"/>
          <w:lang w:eastAsia="uk-UA"/>
        </w:rPr>
      </w:pPr>
      <w:hyperlink w:anchor="_Toc220426496" w:history="1">
        <w:r w:rsidRPr="00407CC7">
          <w:rPr>
            <w:rStyle w:val="a5"/>
            <w:rFonts w:cs="Times New Roman"/>
            <w:bCs/>
            <w:noProof/>
            <w:sz w:val="22"/>
            <w14:scene3d>
              <w14:camera w14:prst="orthographicFront"/>
              <w14:lightRig w14:rig="threePt" w14:dir="t">
                <w14:rot w14:lat="0" w14:lon="0" w14:rev="0"/>
              </w14:lightRig>
            </w14:scene3d>
          </w:rPr>
          <w:t>Таблиця 59.</w:t>
        </w:r>
        <w:r w:rsidRPr="00407CC7">
          <w:rPr>
            <w:rFonts w:eastAsiaTheme="minorEastAsia" w:cs="Times New Roman"/>
            <w:noProof/>
            <w:sz w:val="22"/>
            <w:lang w:eastAsia="uk-UA"/>
          </w:rPr>
          <w:tab/>
        </w:r>
        <w:r w:rsidRPr="00407CC7">
          <w:rPr>
            <w:rStyle w:val="a5"/>
            <w:rFonts w:cs="Times New Roman"/>
            <w:noProof/>
            <w:sz w:val="22"/>
          </w:rPr>
          <w:t>Узгодженість цілей Стратегії на 2021 – 2027 роки з цілями Державної стратегії регіонального розвитку на 2021 – 2027 роки</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_Toc220426496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264</w:t>
        </w:r>
        <w:r w:rsidRPr="00407CC7">
          <w:rPr>
            <w:rFonts w:cs="Times New Roman"/>
            <w:noProof/>
            <w:webHidden/>
            <w:sz w:val="22"/>
          </w:rPr>
          <w:fldChar w:fldCharType="end"/>
        </w:r>
      </w:hyperlink>
    </w:p>
    <w:p w14:paraId="6D4F605C" w14:textId="0502FB5C" w:rsidR="00407CC7" w:rsidRPr="00407CC7" w:rsidRDefault="00407CC7">
      <w:pPr>
        <w:pStyle w:val="12"/>
        <w:tabs>
          <w:tab w:val="left" w:pos="1892"/>
        </w:tabs>
        <w:rPr>
          <w:rFonts w:eastAsiaTheme="minorEastAsia" w:cs="Times New Roman"/>
          <w:noProof/>
          <w:sz w:val="22"/>
          <w:lang w:eastAsia="uk-UA"/>
        </w:rPr>
      </w:pPr>
      <w:hyperlink w:anchor="_Toc220426497" w:history="1">
        <w:r w:rsidRPr="00407CC7">
          <w:rPr>
            <w:rStyle w:val="a5"/>
            <w:rFonts w:cs="Times New Roman"/>
            <w:bCs/>
            <w:noProof/>
            <w:sz w:val="22"/>
            <w:lang w:val="uk"/>
            <w14:scene3d>
              <w14:camera w14:prst="orthographicFront"/>
              <w14:lightRig w14:rig="threePt" w14:dir="t">
                <w14:rot w14:lat="0" w14:lon="0" w14:rev="0"/>
              </w14:lightRig>
            </w14:scene3d>
          </w:rPr>
          <w:t>Таблиця 60.</w:t>
        </w:r>
        <w:r w:rsidRPr="00407CC7">
          <w:rPr>
            <w:rFonts w:eastAsiaTheme="minorEastAsia" w:cs="Times New Roman"/>
            <w:noProof/>
            <w:sz w:val="22"/>
            <w:lang w:eastAsia="uk-UA"/>
          </w:rPr>
          <w:tab/>
        </w:r>
        <w:r w:rsidRPr="00407CC7">
          <w:rPr>
            <w:rStyle w:val="a5"/>
            <w:rFonts w:cs="Times New Roman"/>
            <w:noProof/>
            <w:sz w:val="22"/>
            <w:lang w:val="uk"/>
          </w:rPr>
          <w:t>АНАЛІЗ ВІДПОВІДНОСТІ завдань Стратегії пріоритетам державної регіональної політики на відповідний період та пріоритетам розвитку регіону</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_Toc220426497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266</w:t>
        </w:r>
        <w:r w:rsidRPr="00407CC7">
          <w:rPr>
            <w:rFonts w:cs="Times New Roman"/>
            <w:noProof/>
            <w:webHidden/>
            <w:sz w:val="22"/>
          </w:rPr>
          <w:fldChar w:fldCharType="end"/>
        </w:r>
      </w:hyperlink>
    </w:p>
    <w:p w14:paraId="1930AB6D" w14:textId="1D31031A" w:rsidR="00407CC7" w:rsidRPr="00407CC7" w:rsidRDefault="00407CC7">
      <w:pPr>
        <w:pStyle w:val="12"/>
        <w:rPr>
          <w:rFonts w:eastAsiaTheme="minorEastAsia" w:cs="Times New Roman"/>
          <w:noProof/>
          <w:sz w:val="22"/>
          <w:lang w:eastAsia="uk-UA"/>
        </w:rPr>
      </w:pPr>
      <w:hyperlink w:anchor="_Toc220426498" w:history="1">
        <w:r w:rsidRPr="00407CC7">
          <w:rPr>
            <w:rStyle w:val="a5"/>
            <w:rFonts w:cs="Times New Roman"/>
            <w:bCs/>
            <w:noProof/>
            <w:sz w:val="22"/>
            <w14:scene3d>
              <w14:camera w14:prst="orthographicFront"/>
              <w14:lightRig w14:rig="threePt" w14:dir="t">
                <w14:rot w14:lat="0" w14:lon="0" w14:rev="0"/>
              </w14:lightRig>
            </w14:scene3d>
          </w:rPr>
          <w:t>Таблиця 61.</w:t>
        </w:r>
        <w:r w:rsidRPr="00407CC7">
          <w:rPr>
            <w:rFonts w:eastAsiaTheme="minorEastAsia" w:cs="Times New Roman"/>
            <w:noProof/>
            <w:sz w:val="22"/>
            <w:lang w:eastAsia="uk-UA"/>
          </w:rPr>
          <w:tab/>
        </w:r>
        <w:r w:rsidRPr="00407CC7">
          <w:rPr>
            <w:rStyle w:val="a5"/>
            <w:rFonts w:cs="Times New Roman"/>
            <w:noProof/>
            <w:sz w:val="22"/>
          </w:rPr>
          <w:t>Зв'язок цілей Стратегії на 2021 – 2027 роки та Цілей сталого розвитку</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_Toc220426498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284</w:t>
        </w:r>
        <w:r w:rsidRPr="00407CC7">
          <w:rPr>
            <w:rFonts w:cs="Times New Roman"/>
            <w:noProof/>
            <w:webHidden/>
            <w:sz w:val="22"/>
          </w:rPr>
          <w:fldChar w:fldCharType="end"/>
        </w:r>
      </w:hyperlink>
    </w:p>
    <w:p w14:paraId="7B2D2DC4" w14:textId="6F551F70" w:rsidR="00407CC7" w:rsidRPr="00407CC7" w:rsidRDefault="00407CC7">
      <w:pPr>
        <w:pStyle w:val="12"/>
        <w:tabs>
          <w:tab w:val="left" w:pos="1761"/>
        </w:tabs>
        <w:rPr>
          <w:rFonts w:eastAsiaTheme="minorEastAsia" w:cs="Times New Roman"/>
          <w:noProof/>
          <w:sz w:val="22"/>
          <w:lang w:eastAsia="uk-UA"/>
        </w:rPr>
      </w:pPr>
      <w:hyperlink w:anchor="_Toc220426499" w:history="1">
        <w:r w:rsidRPr="00407CC7">
          <w:rPr>
            <w:rStyle w:val="a5"/>
            <w:rFonts w:cs="Times New Roman"/>
            <w:bCs/>
            <w:noProof/>
            <w:sz w:val="22"/>
            <w14:scene3d>
              <w14:camera w14:prst="orthographicFront"/>
              <w14:lightRig w14:rig="threePt" w14:dir="t">
                <w14:rot w14:lat="0" w14:lon="0" w14:rev="0"/>
              </w14:lightRig>
            </w14:scene3d>
          </w:rPr>
          <w:t>Таблиця 62.</w:t>
        </w:r>
        <w:r w:rsidRPr="00407CC7">
          <w:rPr>
            <w:rFonts w:eastAsiaTheme="minorEastAsia" w:cs="Times New Roman"/>
            <w:noProof/>
            <w:sz w:val="22"/>
            <w:lang w:eastAsia="uk-UA"/>
          </w:rPr>
          <w:tab/>
        </w:r>
        <w:r w:rsidRPr="00407CC7">
          <w:rPr>
            <w:rStyle w:val="a5"/>
            <w:rFonts w:cs="Times New Roman"/>
            <w:noProof/>
            <w:sz w:val="22"/>
          </w:rPr>
          <w:t>Розподіл відповідальних виконавців та співвиконавців завдань Стратегії</w:t>
        </w:r>
        <w:r w:rsidRPr="00407CC7">
          <w:rPr>
            <w:rStyle w:val="a5"/>
            <w:rFonts w:eastAsia="Arial" w:cs="Times New Roman"/>
            <w:noProof/>
            <w:sz w:val="22"/>
          </w:rPr>
          <w:t xml:space="preserve"> </w:t>
        </w:r>
        <w:r w:rsidRPr="00407CC7">
          <w:rPr>
            <w:rStyle w:val="a5"/>
            <w:rFonts w:cs="Times New Roman"/>
            <w:noProof/>
            <w:sz w:val="22"/>
          </w:rPr>
          <w:t>на 2021 – 2027 роки</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_Toc220426499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286</w:t>
        </w:r>
        <w:r w:rsidRPr="00407CC7">
          <w:rPr>
            <w:rFonts w:cs="Times New Roman"/>
            <w:noProof/>
            <w:webHidden/>
            <w:sz w:val="22"/>
          </w:rPr>
          <w:fldChar w:fldCharType="end"/>
        </w:r>
      </w:hyperlink>
    </w:p>
    <w:p w14:paraId="0F41A8C0" w14:textId="09DE512D" w:rsidR="00407CC7" w:rsidRPr="00407CC7" w:rsidRDefault="00407CC7">
      <w:pPr>
        <w:pStyle w:val="12"/>
        <w:rPr>
          <w:rFonts w:eastAsiaTheme="minorEastAsia" w:cs="Times New Roman"/>
          <w:noProof/>
          <w:sz w:val="22"/>
          <w:lang w:eastAsia="uk-UA"/>
        </w:rPr>
      </w:pPr>
      <w:hyperlink w:anchor="_Toc220426500" w:history="1">
        <w:r w:rsidRPr="00407CC7">
          <w:rPr>
            <w:rStyle w:val="a5"/>
            <w:rFonts w:cs="Times New Roman"/>
            <w:bCs/>
            <w:noProof/>
            <w:sz w:val="22"/>
            <w14:scene3d>
              <w14:camera w14:prst="orthographicFront"/>
              <w14:lightRig w14:rig="threePt" w14:dir="t">
                <w14:rot w14:lat="0" w14:lon="0" w14:rev="0"/>
              </w14:lightRig>
            </w14:scene3d>
          </w:rPr>
          <w:t>Таблиця 63.</w:t>
        </w:r>
        <w:r w:rsidRPr="00407CC7">
          <w:rPr>
            <w:rFonts w:eastAsiaTheme="minorEastAsia" w:cs="Times New Roman"/>
            <w:noProof/>
            <w:sz w:val="22"/>
            <w:lang w:eastAsia="uk-UA"/>
          </w:rPr>
          <w:tab/>
        </w:r>
        <w:r w:rsidRPr="00407CC7">
          <w:rPr>
            <w:rStyle w:val="a5"/>
            <w:rFonts w:cs="Times New Roman"/>
            <w:noProof/>
            <w:sz w:val="22"/>
          </w:rPr>
          <w:t>Індикатори досягнення цілей Стратегії на 2021 – 2027 роки</w:t>
        </w:r>
        <w:r w:rsidRPr="00407CC7">
          <w:rPr>
            <w:rFonts w:cs="Times New Roman"/>
            <w:noProof/>
            <w:webHidden/>
            <w:sz w:val="22"/>
          </w:rPr>
          <w:tab/>
        </w:r>
        <w:r w:rsidRPr="00407CC7">
          <w:rPr>
            <w:rFonts w:cs="Times New Roman"/>
            <w:noProof/>
            <w:webHidden/>
            <w:sz w:val="22"/>
          </w:rPr>
          <w:fldChar w:fldCharType="begin"/>
        </w:r>
        <w:r w:rsidRPr="00407CC7">
          <w:rPr>
            <w:rFonts w:cs="Times New Roman"/>
            <w:noProof/>
            <w:webHidden/>
            <w:sz w:val="22"/>
          </w:rPr>
          <w:instrText xml:space="preserve"> PAGEREF _Toc220426500 \h </w:instrText>
        </w:r>
        <w:r w:rsidRPr="00407CC7">
          <w:rPr>
            <w:rFonts w:cs="Times New Roman"/>
            <w:noProof/>
            <w:webHidden/>
            <w:sz w:val="22"/>
          </w:rPr>
        </w:r>
        <w:r w:rsidRPr="00407CC7">
          <w:rPr>
            <w:rFonts w:cs="Times New Roman"/>
            <w:noProof/>
            <w:webHidden/>
            <w:sz w:val="22"/>
          </w:rPr>
          <w:fldChar w:fldCharType="separate"/>
        </w:r>
        <w:r w:rsidRPr="00407CC7">
          <w:rPr>
            <w:rFonts w:cs="Times New Roman"/>
            <w:noProof/>
            <w:webHidden/>
            <w:sz w:val="22"/>
          </w:rPr>
          <w:t>299</w:t>
        </w:r>
        <w:r w:rsidRPr="00407CC7">
          <w:rPr>
            <w:rFonts w:cs="Times New Roman"/>
            <w:noProof/>
            <w:webHidden/>
            <w:sz w:val="22"/>
          </w:rPr>
          <w:fldChar w:fldCharType="end"/>
        </w:r>
      </w:hyperlink>
    </w:p>
    <w:p w14:paraId="7F30A715" w14:textId="64F37AA1" w:rsidR="00DE16D2" w:rsidRDefault="00DE16D2" w:rsidP="006460E2">
      <w:pPr>
        <w:spacing w:after="0" w:line="240" w:lineRule="auto"/>
        <w:rPr>
          <w:rFonts w:cs="Times New Roman"/>
          <w:b/>
          <w:color w:val="538135" w:themeColor="accent6" w:themeShade="BF"/>
          <w:sz w:val="24"/>
          <w:szCs w:val="24"/>
        </w:rPr>
      </w:pPr>
      <w:r w:rsidRPr="00255957">
        <w:rPr>
          <w:rFonts w:cs="Times New Roman"/>
          <w:b/>
          <w:color w:val="538135" w:themeColor="accent6" w:themeShade="BF"/>
          <w:sz w:val="22"/>
        </w:rPr>
        <w:fldChar w:fldCharType="end"/>
      </w:r>
    </w:p>
    <w:p w14:paraId="18D6D911" w14:textId="103F356C" w:rsidR="006A5110" w:rsidRDefault="006A5110" w:rsidP="006460E2">
      <w:pPr>
        <w:spacing w:after="0" w:line="240" w:lineRule="auto"/>
        <w:rPr>
          <w:rFonts w:cs="Times New Roman"/>
          <w:b/>
          <w:color w:val="538135" w:themeColor="accent6" w:themeShade="BF"/>
        </w:rPr>
      </w:pPr>
      <w:r>
        <w:rPr>
          <w:rFonts w:cs="Times New Roman"/>
          <w:b/>
          <w:color w:val="538135" w:themeColor="accent6" w:themeShade="BF"/>
        </w:rPr>
        <w:t>Діаграми</w:t>
      </w:r>
    </w:p>
    <w:p w14:paraId="63F12A4D" w14:textId="77777777" w:rsidR="006A5110" w:rsidRPr="00474D6F" w:rsidRDefault="006A5110" w:rsidP="006460E2">
      <w:pPr>
        <w:spacing w:after="0" w:line="240" w:lineRule="auto"/>
        <w:rPr>
          <w:rFonts w:cs="Times New Roman"/>
          <w:b/>
          <w:color w:val="538135" w:themeColor="accent6" w:themeShade="BF"/>
          <w:sz w:val="24"/>
          <w:szCs w:val="24"/>
        </w:rPr>
      </w:pPr>
    </w:p>
    <w:p w14:paraId="2584E7C1" w14:textId="7BFE6693" w:rsidR="00255957" w:rsidRPr="00255957" w:rsidRDefault="006A5110">
      <w:pPr>
        <w:pStyle w:val="12"/>
        <w:rPr>
          <w:rFonts w:asciiTheme="minorHAnsi" w:eastAsiaTheme="minorEastAsia" w:hAnsiTheme="minorHAnsi" w:cstheme="minorBidi"/>
          <w:noProof/>
          <w:sz w:val="22"/>
          <w:lang w:eastAsia="uk-UA"/>
        </w:rPr>
      </w:pPr>
      <w:r w:rsidRPr="00255957">
        <w:rPr>
          <w:rFonts w:cs="Times New Roman"/>
          <w:b/>
          <w:color w:val="538135" w:themeColor="accent6" w:themeShade="BF"/>
          <w:sz w:val="22"/>
        </w:rPr>
        <w:fldChar w:fldCharType="begin"/>
      </w:r>
      <w:r w:rsidRPr="00255957">
        <w:rPr>
          <w:rFonts w:cs="Times New Roman"/>
          <w:b/>
          <w:color w:val="538135" w:themeColor="accent6" w:themeShade="BF"/>
          <w:sz w:val="22"/>
        </w:rPr>
        <w:instrText xml:space="preserve"> TOC \h \z \t "Стиль2;1" </w:instrText>
      </w:r>
      <w:r w:rsidRPr="00255957">
        <w:rPr>
          <w:rFonts w:cs="Times New Roman"/>
          <w:b/>
          <w:color w:val="538135" w:themeColor="accent6" w:themeShade="BF"/>
          <w:sz w:val="22"/>
        </w:rPr>
        <w:fldChar w:fldCharType="separate"/>
      </w:r>
      <w:hyperlink w:anchor="_Toc219052549" w:history="1">
        <w:r w:rsidR="00255957" w:rsidRPr="00255957">
          <w:rPr>
            <w:rStyle w:val="a5"/>
            <w:noProof/>
            <w:sz w:val="22"/>
            <w14:scene3d>
              <w14:camera w14:prst="orthographicFront"/>
              <w14:lightRig w14:rig="threePt" w14:dir="t">
                <w14:rot w14:lat="0" w14:lon="0" w14:rev="0"/>
              </w14:lightRig>
            </w14:scene3d>
          </w:rPr>
          <w:t>Діаграма 1.</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Динаміка чисельності міського та сільського населення в Луганській області (на початок року), тис. осіб</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_Toc219052549 \h </w:instrText>
        </w:r>
        <w:r w:rsidR="00255957" w:rsidRPr="00255957">
          <w:rPr>
            <w:noProof/>
            <w:webHidden/>
            <w:sz w:val="22"/>
          </w:rPr>
        </w:r>
        <w:r w:rsidR="00255957" w:rsidRPr="00255957">
          <w:rPr>
            <w:noProof/>
            <w:webHidden/>
            <w:sz w:val="22"/>
          </w:rPr>
          <w:fldChar w:fldCharType="separate"/>
        </w:r>
        <w:r w:rsidR="004C40FD">
          <w:rPr>
            <w:noProof/>
            <w:webHidden/>
            <w:sz w:val="22"/>
          </w:rPr>
          <w:t>18</w:t>
        </w:r>
        <w:r w:rsidR="00255957" w:rsidRPr="00255957">
          <w:rPr>
            <w:noProof/>
            <w:webHidden/>
            <w:sz w:val="22"/>
          </w:rPr>
          <w:fldChar w:fldCharType="end"/>
        </w:r>
      </w:hyperlink>
    </w:p>
    <w:p w14:paraId="76BBAF13" w14:textId="6F0AD79A" w:rsidR="00255957" w:rsidRPr="00255957" w:rsidRDefault="00E92D53">
      <w:pPr>
        <w:pStyle w:val="12"/>
        <w:rPr>
          <w:rFonts w:asciiTheme="minorHAnsi" w:eastAsiaTheme="minorEastAsia" w:hAnsiTheme="minorHAnsi" w:cstheme="minorBidi"/>
          <w:noProof/>
          <w:sz w:val="22"/>
          <w:lang w:eastAsia="uk-UA"/>
        </w:rPr>
      </w:pPr>
      <w:hyperlink w:anchor="_Toc219052550" w:history="1">
        <w:r w:rsidR="00255957" w:rsidRPr="00255957">
          <w:rPr>
            <w:rStyle w:val="a5"/>
            <w:noProof/>
            <w:sz w:val="22"/>
            <w14:scene3d>
              <w14:camera w14:prst="orthographicFront"/>
              <w14:lightRig w14:rig="threePt" w14:dir="t">
                <w14:rot w14:lat="0" w14:lon="0" w14:rev="0"/>
              </w14:lightRig>
            </w14:scene3d>
          </w:rPr>
          <w:t>Діаграма 2.</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Динаміка кількості населення в Луганській області, тис. осіб</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_Toc219052550 \h </w:instrText>
        </w:r>
        <w:r w:rsidR="00255957" w:rsidRPr="00255957">
          <w:rPr>
            <w:noProof/>
            <w:webHidden/>
            <w:sz w:val="22"/>
          </w:rPr>
        </w:r>
        <w:r w:rsidR="00255957" w:rsidRPr="00255957">
          <w:rPr>
            <w:noProof/>
            <w:webHidden/>
            <w:sz w:val="22"/>
          </w:rPr>
          <w:fldChar w:fldCharType="separate"/>
        </w:r>
        <w:r w:rsidR="004C40FD">
          <w:rPr>
            <w:noProof/>
            <w:webHidden/>
            <w:sz w:val="22"/>
          </w:rPr>
          <w:t>39</w:t>
        </w:r>
        <w:r w:rsidR="00255957" w:rsidRPr="00255957">
          <w:rPr>
            <w:noProof/>
            <w:webHidden/>
            <w:sz w:val="22"/>
          </w:rPr>
          <w:fldChar w:fldCharType="end"/>
        </w:r>
      </w:hyperlink>
    </w:p>
    <w:p w14:paraId="1938758C" w14:textId="6BB13322" w:rsidR="00255957" w:rsidRPr="00255957" w:rsidRDefault="00E92D53">
      <w:pPr>
        <w:pStyle w:val="12"/>
        <w:rPr>
          <w:rFonts w:asciiTheme="minorHAnsi" w:eastAsiaTheme="minorEastAsia" w:hAnsiTheme="minorHAnsi" w:cstheme="minorBidi"/>
          <w:noProof/>
          <w:sz w:val="22"/>
          <w:lang w:eastAsia="uk-UA"/>
        </w:rPr>
      </w:pPr>
      <w:hyperlink w:anchor="_Toc219052551" w:history="1">
        <w:r w:rsidR="00255957" w:rsidRPr="00255957">
          <w:rPr>
            <w:rStyle w:val="a5"/>
            <w:noProof/>
            <w:sz w:val="22"/>
            <w14:scene3d>
              <w14:camera w14:prst="orthographicFront"/>
              <w14:lightRig w14:rig="threePt" w14:dir="t">
                <w14:rot w14:lat="0" w14:lon="0" w14:rev="0"/>
              </w14:lightRig>
            </w14:scene3d>
          </w:rPr>
          <w:t>Діаграма 3.</w:t>
        </w:r>
        <w:r w:rsidR="00255957" w:rsidRPr="00255957">
          <w:rPr>
            <w:rFonts w:asciiTheme="minorHAnsi" w:eastAsiaTheme="minorEastAsia" w:hAnsiTheme="minorHAnsi" w:cstheme="minorBidi"/>
            <w:noProof/>
            <w:sz w:val="22"/>
            <w:lang w:eastAsia="uk-UA"/>
          </w:rPr>
          <w:tab/>
        </w:r>
        <w:r w:rsidR="00255957" w:rsidRPr="00255957">
          <w:rPr>
            <w:rStyle w:val="a5"/>
            <w:noProof/>
            <w:sz w:val="22"/>
          </w:rPr>
          <w:t>Розподіл постійного населення області за статтю та віком на 01.01.2022, тис. осіб</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_Toc219052551 \h </w:instrText>
        </w:r>
        <w:r w:rsidR="00255957" w:rsidRPr="00255957">
          <w:rPr>
            <w:noProof/>
            <w:webHidden/>
            <w:sz w:val="22"/>
          </w:rPr>
        </w:r>
        <w:r w:rsidR="00255957" w:rsidRPr="00255957">
          <w:rPr>
            <w:noProof/>
            <w:webHidden/>
            <w:sz w:val="22"/>
          </w:rPr>
          <w:fldChar w:fldCharType="separate"/>
        </w:r>
        <w:r w:rsidR="004C40FD">
          <w:rPr>
            <w:noProof/>
            <w:webHidden/>
            <w:sz w:val="22"/>
          </w:rPr>
          <w:t>40</w:t>
        </w:r>
        <w:r w:rsidR="00255957" w:rsidRPr="00255957">
          <w:rPr>
            <w:noProof/>
            <w:webHidden/>
            <w:sz w:val="22"/>
          </w:rPr>
          <w:fldChar w:fldCharType="end"/>
        </w:r>
      </w:hyperlink>
    </w:p>
    <w:p w14:paraId="26024943" w14:textId="0AE520C0" w:rsidR="00255957" w:rsidRPr="00255957" w:rsidRDefault="00E92D53">
      <w:pPr>
        <w:pStyle w:val="12"/>
        <w:rPr>
          <w:rFonts w:asciiTheme="minorHAnsi" w:eastAsiaTheme="minorEastAsia" w:hAnsiTheme="minorHAnsi" w:cstheme="minorBidi"/>
          <w:noProof/>
          <w:sz w:val="22"/>
          <w:lang w:eastAsia="uk-UA"/>
        </w:rPr>
      </w:pPr>
      <w:hyperlink w:anchor="_Toc219052552" w:history="1">
        <w:r w:rsidR="00255957" w:rsidRPr="00255957">
          <w:rPr>
            <w:rStyle w:val="a5"/>
            <w:noProof/>
            <w:sz w:val="22"/>
            <w14:scene3d>
              <w14:camera w14:prst="orthographicFront"/>
              <w14:lightRig w14:rig="threePt" w14:dir="t">
                <w14:rot w14:lat="0" w14:lon="0" w14:rev="0"/>
              </w14:lightRig>
            </w14:scene3d>
          </w:rPr>
          <w:t>Діаграма 4.</w:t>
        </w:r>
        <w:r w:rsidR="00255957" w:rsidRPr="00255957">
          <w:rPr>
            <w:rFonts w:asciiTheme="minorHAnsi" w:eastAsiaTheme="minorEastAsia" w:hAnsiTheme="minorHAnsi" w:cstheme="minorBidi"/>
            <w:noProof/>
            <w:sz w:val="22"/>
            <w:lang w:eastAsia="uk-UA"/>
          </w:rPr>
          <w:tab/>
        </w:r>
        <w:r w:rsidR="00255957" w:rsidRPr="00255957">
          <w:rPr>
            <w:rStyle w:val="a5"/>
            <w:noProof/>
            <w:sz w:val="22"/>
          </w:rPr>
          <w:t>Статево – віковий розподіл населення Луганської області, 11.09.2025</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_Toc219052552 \h </w:instrText>
        </w:r>
        <w:r w:rsidR="00255957" w:rsidRPr="00255957">
          <w:rPr>
            <w:noProof/>
            <w:webHidden/>
            <w:sz w:val="22"/>
          </w:rPr>
        </w:r>
        <w:r w:rsidR="00255957" w:rsidRPr="00255957">
          <w:rPr>
            <w:noProof/>
            <w:webHidden/>
            <w:sz w:val="22"/>
          </w:rPr>
          <w:fldChar w:fldCharType="separate"/>
        </w:r>
        <w:r w:rsidR="004C40FD">
          <w:rPr>
            <w:noProof/>
            <w:webHidden/>
            <w:sz w:val="22"/>
          </w:rPr>
          <w:t>41</w:t>
        </w:r>
        <w:r w:rsidR="00255957" w:rsidRPr="00255957">
          <w:rPr>
            <w:noProof/>
            <w:webHidden/>
            <w:sz w:val="22"/>
          </w:rPr>
          <w:fldChar w:fldCharType="end"/>
        </w:r>
      </w:hyperlink>
    </w:p>
    <w:p w14:paraId="40C15B2B" w14:textId="3AB9142E" w:rsidR="00255957" w:rsidRPr="00255957" w:rsidRDefault="00E92D53">
      <w:pPr>
        <w:pStyle w:val="12"/>
        <w:rPr>
          <w:rFonts w:asciiTheme="minorHAnsi" w:eastAsiaTheme="minorEastAsia" w:hAnsiTheme="minorHAnsi" w:cstheme="minorBidi"/>
          <w:noProof/>
          <w:sz w:val="22"/>
          <w:lang w:eastAsia="uk-UA"/>
        </w:rPr>
      </w:pPr>
      <w:hyperlink w:anchor="_Toc219052553" w:history="1">
        <w:r w:rsidR="00255957" w:rsidRPr="00255957">
          <w:rPr>
            <w:rStyle w:val="a5"/>
            <w:noProof/>
            <w:sz w:val="22"/>
            <w14:scene3d>
              <w14:camera w14:prst="orthographicFront"/>
              <w14:lightRig w14:rig="threePt" w14:dir="t">
                <w14:rot w14:lat="0" w14:lon="0" w14:rev="0"/>
              </w14:lightRig>
            </w14:scene3d>
          </w:rPr>
          <w:t>Діаграма 5.</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Динаміка природного руху населення, осіб</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_Toc219052553 \h </w:instrText>
        </w:r>
        <w:r w:rsidR="00255957" w:rsidRPr="00255957">
          <w:rPr>
            <w:noProof/>
            <w:webHidden/>
            <w:sz w:val="22"/>
          </w:rPr>
        </w:r>
        <w:r w:rsidR="00255957" w:rsidRPr="00255957">
          <w:rPr>
            <w:noProof/>
            <w:webHidden/>
            <w:sz w:val="22"/>
          </w:rPr>
          <w:fldChar w:fldCharType="separate"/>
        </w:r>
        <w:r w:rsidR="004C40FD">
          <w:rPr>
            <w:noProof/>
            <w:webHidden/>
            <w:sz w:val="22"/>
          </w:rPr>
          <w:t>45</w:t>
        </w:r>
        <w:r w:rsidR="00255957" w:rsidRPr="00255957">
          <w:rPr>
            <w:noProof/>
            <w:webHidden/>
            <w:sz w:val="22"/>
          </w:rPr>
          <w:fldChar w:fldCharType="end"/>
        </w:r>
      </w:hyperlink>
    </w:p>
    <w:p w14:paraId="54D35391" w14:textId="0769317F" w:rsidR="00255957" w:rsidRPr="00255957" w:rsidRDefault="00E92D53">
      <w:pPr>
        <w:pStyle w:val="12"/>
        <w:rPr>
          <w:rFonts w:asciiTheme="minorHAnsi" w:eastAsiaTheme="minorEastAsia" w:hAnsiTheme="minorHAnsi" w:cstheme="minorBidi"/>
          <w:noProof/>
          <w:sz w:val="22"/>
          <w:lang w:eastAsia="uk-UA"/>
        </w:rPr>
      </w:pPr>
      <w:hyperlink w:anchor="_Toc219052554" w:history="1">
        <w:r w:rsidR="00255957" w:rsidRPr="00255957">
          <w:rPr>
            <w:rStyle w:val="a5"/>
            <w:noProof/>
            <w:sz w:val="22"/>
            <w14:scene3d>
              <w14:camera w14:prst="orthographicFront"/>
              <w14:lightRig w14:rig="threePt" w14:dir="t">
                <w14:rot w14:lat="0" w14:lon="0" w14:rev="0"/>
              </w14:lightRig>
            </w14:scene3d>
          </w:rPr>
          <w:t>Діаграма 6.</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Динаміка міграційного руху населення, осіб</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_Toc219052554 \h </w:instrText>
        </w:r>
        <w:r w:rsidR="00255957" w:rsidRPr="00255957">
          <w:rPr>
            <w:noProof/>
            <w:webHidden/>
            <w:sz w:val="22"/>
          </w:rPr>
        </w:r>
        <w:r w:rsidR="00255957" w:rsidRPr="00255957">
          <w:rPr>
            <w:noProof/>
            <w:webHidden/>
            <w:sz w:val="22"/>
          </w:rPr>
          <w:fldChar w:fldCharType="separate"/>
        </w:r>
        <w:r w:rsidR="004C40FD">
          <w:rPr>
            <w:noProof/>
            <w:webHidden/>
            <w:sz w:val="22"/>
          </w:rPr>
          <w:t>47</w:t>
        </w:r>
        <w:r w:rsidR="00255957" w:rsidRPr="00255957">
          <w:rPr>
            <w:noProof/>
            <w:webHidden/>
            <w:sz w:val="22"/>
          </w:rPr>
          <w:fldChar w:fldCharType="end"/>
        </w:r>
      </w:hyperlink>
    </w:p>
    <w:p w14:paraId="4A39BE70" w14:textId="376DC6F9" w:rsidR="00255957" w:rsidRPr="00255957" w:rsidRDefault="00E92D53">
      <w:pPr>
        <w:pStyle w:val="12"/>
        <w:rPr>
          <w:rFonts w:asciiTheme="minorHAnsi" w:eastAsiaTheme="minorEastAsia" w:hAnsiTheme="minorHAnsi" w:cstheme="minorBidi"/>
          <w:noProof/>
          <w:sz w:val="22"/>
          <w:lang w:eastAsia="uk-UA"/>
        </w:rPr>
      </w:pPr>
      <w:hyperlink w:anchor="_Toc219052555" w:history="1">
        <w:r w:rsidR="00255957" w:rsidRPr="00255957">
          <w:rPr>
            <w:rStyle w:val="a5"/>
            <w:noProof/>
            <w:sz w:val="22"/>
            <w14:scene3d>
              <w14:camera w14:prst="orthographicFront"/>
              <w14:lightRig w14:rig="threePt" w14:dir="t">
                <w14:rot w14:lat="0" w14:lon="0" w14:rev="0"/>
              </w14:lightRig>
            </w14:scene3d>
          </w:rPr>
          <w:t>Діаграма 7.</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Карта Хабів по обслуговуванню ВПО</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_Toc219052555 \h </w:instrText>
        </w:r>
        <w:r w:rsidR="00255957" w:rsidRPr="00255957">
          <w:rPr>
            <w:noProof/>
            <w:webHidden/>
            <w:sz w:val="22"/>
          </w:rPr>
        </w:r>
        <w:r w:rsidR="00255957" w:rsidRPr="00255957">
          <w:rPr>
            <w:noProof/>
            <w:webHidden/>
            <w:sz w:val="22"/>
          </w:rPr>
          <w:fldChar w:fldCharType="separate"/>
        </w:r>
        <w:r w:rsidR="004C40FD">
          <w:rPr>
            <w:noProof/>
            <w:webHidden/>
            <w:sz w:val="22"/>
          </w:rPr>
          <w:t>49</w:t>
        </w:r>
        <w:r w:rsidR="00255957" w:rsidRPr="00255957">
          <w:rPr>
            <w:noProof/>
            <w:webHidden/>
            <w:sz w:val="22"/>
          </w:rPr>
          <w:fldChar w:fldCharType="end"/>
        </w:r>
      </w:hyperlink>
    </w:p>
    <w:p w14:paraId="244BA395" w14:textId="36AFE705" w:rsidR="00255957" w:rsidRPr="00255957" w:rsidRDefault="00E92D53">
      <w:pPr>
        <w:pStyle w:val="12"/>
        <w:rPr>
          <w:rFonts w:asciiTheme="minorHAnsi" w:eastAsiaTheme="minorEastAsia" w:hAnsiTheme="minorHAnsi" w:cstheme="minorBidi"/>
          <w:noProof/>
          <w:sz w:val="22"/>
          <w:lang w:eastAsia="uk-UA"/>
        </w:rPr>
      </w:pPr>
      <w:hyperlink w:anchor="_Toc219052556" w:history="1">
        <w:r w:rsidR="00255957" w:rsidRPr="00255957">
          <w:rPr>
            <w:rStyle w:val="a5"/>
            <w:noProof/>
            <w:sz w:val="22"/>
            <w14:scene3d>
              <w14:camera w14:prst="orthographicFront"/>
              <w14:lightRig w14:rig="threePt" w14:dir="t">
                <w14:rot w14:lat="0" w14:lon="0" w14:rev="0"/>
              </w14:lightRig>
            </w14:scene3d>
          </w:rPr>
          <w:t>Діаграма 8.</w:t>
        </w:r>
        <w:r w:rsidR="00255957" w:rsidRPr="00255957">
          <w:rPr>
            <w:rFonts w:asciiTheme="minorHAnsi" w:eastAsiaTheme="minorEastAsia" w:hAnsiTheme="minorHAnsi" w:cstheme="minorBidi"/>
            <w:noProof/>
            <w:sz w:val="22"/>
            <w:lang w:eastAsia="uk-UA"/>
          </w:rPr>
          <w:tab/>
        </w:r>
        <w:r w:rsidR="00255957" w:rsidRPr="00255957">
          <w:rPr>
            <w:rStyle w:val="a5"/>
            <w:noProof/>
            <w:sz w:val="22"/>
          </w:rPr>
          <w:t>Сальдо міграції ВПО у тергромадах після 24.02.2022 за даними ДП «Інформаційно-обчислювальний центр Мінсоцполітики України» на 01.09.2025</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_Toc219052556 \h </w:instrText>
        </w:r>
        <w:r w:rsidR="00255957" w:rsidRPr="00255957">
          <w:rPr>
            <w:noProof/>
            <w:webHidden/>
            <w:sz w:val="22"/>
          </w:rPr>
        </w:r>
        <w:r w:rsidR="00255957" w:rsidRPr="00255957">
          <w:rPr>
            <w:noProof/>
            <w:webHidden/>
            <w:sz w:val="22"/>
          </w:rPr>
          <w:fldChar w:fldCharType="separate"/>
        </w:r>
        <w:r w:rsidR="004C40FD">
          <w:rPr>
            <w:noProof/>
            <w:webHidden/>
            <w:sz w:val="22"/>
          </w:rPr>
          <w:t>49</w:t>
        </w:r>
        <w:r w:rsidR="00255957" w:rsidRPr="00255957">
          <w:rPr>
            <w:noProof/>
            <w:webHidden/>
            <w:sz w:val="22"/>
          </w:rPr>
          <w:fldChar w:fldCharType="end"/>
        </w:r>
      </w:hyperlink>
    </w:p>
    <w:p w14:paraId="04CF5D41" w14:textId="16CDBCBD" w:rsidR="00255957" w:rsidRPr="00255957" w:rsidRDefault="00E92D53">
      <w:pPr>
        <w:pStyle w:val="12"/>
        <w:rPr>
          <w:rFonts w:asciiTheme="minorHAnsi" w:eastAsiaTheme="minorEastAsia" w:hAnsiTheme="minorHAnsi" w:cstheme="minorBidi"/>
          <w:noProof/>
          <w:sz w:val="22"/>
          <w:lang w:eastAsia="uk-UA"/>
        </w:rPr>
      </w:pPr>
      <w:hyperlink w:anchor="_Toc219052557" w:history="1">
        <w:r w:rsidR="00255957" w:rsidRPr="00255957">
          <w:rPr>
            <w:rStyle w:val="a5"/>
            <w:noProof/>
            <w:sz w:val="22"/>
            <w14:scene3d>
              <w14:camera w14:prst="orthographicFront"/>
              <w14:lightRig w14:rig="threePt" w14:dir="t">
                <w14:rot w14:lat="0" w14:lon="0" w14:rev="0"/>
              </w14:lightRig>
            </w14:scene3d>
          </w:rPr>
          <w:t>Діаграма 9.</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Питома вага ВПО з громади по відношенню до її постійного населення на 01.01.2022 на 01.09.2025.</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_Toc219052557 \h </w:instrText>
        </w:r>
        <w:r w:rsidR="00255957" w:rsidRPr="00255957">
          <w:rPr>
            <w:noProof/>
            <w:webHidden/>
            <w:sz w:val="22"/>
          </w:rPr>
        </w:r>
        <w:r w:rsidR="00255957" w:rsidRPr="00255957">
          <w:rPr>
            <w:noProof/>
            <w:webHidden/>
            <w:sz w:val="22"/>
          </w:rPr>
          <w:fldChar w:fldCharType="separate"/>
        </w:r>
        <w:r w:rsidR="004C40FD">
          <w:rPr>
            <w:noProof/>
            <w:webHidden/>
            <w:sz w:val="22"/>
          </w:rPr>
          <w:t>51</w:t>
        </w:r>
        <w:r w:rsidR="00255957" w:rsidRPr="00255957">
          <w:rPr>
            <w:noProof/>
            <w:webHidden/>
            <w:sz w:val="22"/>
          </w:rPr>
          <w:fldChar w:fldCharType="end"/>
        </w:r>
      </w:hyperlink>
    </w:p>
    <w:p w14:paraId="22393D17" w14:textId="1E9F40FC" w:rsidR="00255957" w:rsidRPr="00255957" w:rsidRDefault="00E92D53">
      <w:pPr>
        <w:pStyle w:val="12"/>
        <w:rPr>
          <w:rFonts w:asciiTheme="minorHAnsi" w:eastAsiaTheme="minorEastAsia" w:hAnsiTheme="minorHAnsi" w:cstheme="minorBidi"/>
          <w:noProof/>
          <w:sz w:val="22"/>
          <w:lang w:eastAsia="uk-UA"/>
        </w:rPr>
      </w:pPr>
      <w:hyperlink w:anchor="_Toc219052558" w:history="1">
        <w:r w:rsidR="00255957" w:rsidRPr="00255957">
          <w:rPr>
            <w:rStyle w:val="a5"/>
            <w:noProof/>
            <w:sz w:val="22"/>
            <w14:scene3d>
              <w14:camera w14:prst="orthographicFront"/>
              <w14:lightRig w14:rig="threePt" w14:dir="t">
                <w14:rot w14:lat="0" w14:lon="0" w14:rev="0"/>
              </w14:lightRig>
            </w14:scene3d>
          </w:rPr>
          <w:t>Діаграма 10.</w:t>
        </w:r>
        <w:r w:rsidR="00255957" w:rsidRPr="00255957">
          <w:rPr>
            <w:rFonts w:asciiTheme="minorHAnsi" w:eastAsiaTheme="minorEastAsia" w:hAnsiTheme="minorHAnsi" w:cstheme="minorBidi"/>
            <w:noProof/>
            <w:sz w:val="22"/>
            <w:lang w:eastAsia="uk-UA"/>
          </w:rPr>
          <w:tab/>
        </w:r>
        <w:r w:rsidR="00255957" w:rsidRPr="00255957">
          <w:rPr>
            <w:rStyle w:val="a5"/>
            <w:noProof/>
            <w:sz w:val="22"/>
          </w:rPr>
          <w:t>Рівень участі населення працездатного віку в робочій силі за 2021 рік,  %</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_Toc219052558 \h </w:instrText>
        </w:r>
        <w:r w:rsidR="00255957" w:rsidRPr="00255957">
          <w:rPr>
            <w:noProof/>
            <w:webHidden/>
            <w:sz w:val="22"/>
          </w:rPr>
        </w:r>
        <w:r w:rsidR="00255957" w:rsidRPr="00255957">
          <w:rPr>
            <w:noProof/>
            <w:webHidden/>
            <w:sz w:val="22"/>
          </w:rPr>
          <w:fldChar w:fldCharType="separate"/>
        </w:r>
        <w:r w:rsidR="004C40FD">
          <w:rPr>
            <w:noProof/>
            <w:webHidden/>
            <w:sz w:val="22"/>
          </w:rPr>
          <w:t>57</w:t>
        </w:r>
        <w:r w:rsidR="00255957" w:rsidRPr="00255957">
          <w:rPr>
            <w:noProof/>
            <w:webHidden/>
            <w:sz w:val="22"/>
          </w:rPr>
          <w:fldChar w:fldCharType="end"/>
        </w:r>
      </w:hyperlink>
    </w:p>
    <w:p w14:paraId="08E950DC" w14:textId="5A0813D0" w:rsidR="00255957" w:rsidRPr="00255957" w:rsidRDefault="00E92D53">
      <w:pPr>
        <w:pStyle w:val="12"/>
        <w:rPr>
          <w:rFonts w:asciiTheme="minorHAnsi" w:eastAsiaTheme="minorEastAsia" w:hAnsiTheme="minorHAnsi" w:cstheme="minorBidi"/>
          <w:noProof/>
          <w:sz w:val="22"/>
          <w:lang w:eastAsia="uk-UA"/>
        </w:rPr>
      </w:pPr>
      <w:hyperlink w:anchor="_Toc219052559" w:history="1">
        <w:r w:rsidR="00255957" w:rsidRPr="00255957">
          <w:rPr>
            <w:rStyle w:val="a5"/>
            <w:noProof/>
            <w:sz w:val="22"/>
            <w14:scene3d>
              <w14:camera w14:prst="orthographicFront"/>
              <w14:lightRig w14:rig="threePt" w14:dir="t">
                <w14:rot w14:lat="0" w14:lon="0" w14:rev="0"/>
              </w14:lightRig>
            </w14:scene3d>
          </w:rPr>
          <w:t>Діаграма 11.</w:t>
        </w:r>
        <w:r w:rsidR="00255957" w:rsidRPr="00255957">
          <w:rPr>
            <w:rFonts w:asciiTheme="minorHAnsi" w:eastAsiaTheme="minorEastAsia" w:hAnsiTheme="minorHAnsi" w:cstheme="minorBidi"/>
            <w:noProof/>
            <w:sz w:val="22"/>
            <w:lang w:eastAsia="uk-UA"/>
          </w:rPr>
          <w:tab/>
        </w:r>
        <w:r w:rsidR="00255957" w:rsidRPr="00255957">
          <w:rPr>
            <w:rStyle w:val="a5"/>
            <w:noProof/>
            <w:sz w:val="22"/>
          </w:rPr>
          <w:t>Рівень освіти робочої сили</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_Toc219052559 \h </w:instrText>
        </w:r>
        <w:r w:rsidR="00255957" w:rsidRPr="00255957">
          <w:rPr>
            <w:noProof/>
            <w:webHidden/>
            <w:sz w:val="22"/>
          </w:rPr>
        </w:r>
        <w:r w:rsidR="00255957" w:rsidRPr="00255957">
          <w:rPr>
            <w:noProof/>
            <w:webHidden/>
            <w:sz w:val="22"/>
          </w:rPr>
          <w:fldChar w:fldCharType="separate"/>
        </w:r>
        <w:r w:rsidR="004C40FD">
          <w:rPr>
            <w:noProof/>
            <w:webHidden/>
            <w:sz w:val="22"/>
          </w:rPr>
          <w:t>58</w:t>
        </w:r>
        <w:r w:rsidR="00255957" w:rsidRPr="00255957">
          <w:rPr>
            <w:noProof/>
            <w:webHidden/>
            <w:sz w:val="22"/>
          </w:rPr>
          <w:fldChar w:fldCharType="end"/>
        </w:r>
      </w:hyperlink>
    </w:p>
    <w:p w14:paraId="79CFAF8E" w14:textId="5766AF61" w:rsidR="00255957" w:rsidRPr="00255957" w:rsidRDefault="00E92D53">
      <w:pPr>
        <w:pStyle w:val="12"/>
        <w:rPr>
          <w:rFonts w:asciiTheme="minorHAnsi" w:eastAsiaTheme="minorEastAsia" w:hAnsiTheme="minorHAnsi" w:cstheme="minorBidi"/>
          <w:noProof/>
          <w:sz w:val="22"/>
          <w:lang w:eastAsia="uk-UA"/>
        </w:rPr>
      </w:pPr>
      <w:hyperlink w:anchor="_Toc219052560" w:history="1">
        <w:r w:rsidR="00255957" w:rsidRPr="00255957">
          <w:rPr>
            <w:rStyle w:val="a5"/>
            <w:noProof/>
            <w:sz w:val="22"/>
            <w14:scene3d>
              <w14:camera w14:prst="orthographicFront"/>
              <w14:lightRig w14:rig="threePt" w14:dir="t">
                <w14:rot w14:lat="0" w14:lon="0" w14:rev="0"/>
              </w14:lightRig>
            </w14:scene3d>
          </w:rPr>
          <w:t>Діаграма 12.</w:t>
        </w:r>
        <w:r w:rsidR="00255957" w:rsidRPr="00255957">
          <w:rPr>
            <w:rFonts w:asciiTheme="minorHAnsi" w:eastAsiaTheme="minorEastAsia" w:hAnsiTheme="minorHAnsi" w:cstheme="minorBidi"/>
            <w:noProof/>
            <w:sz w:val="22"/>
            <w:lang w:eastAsia="uk-UA"/>
          </w:rPr>
          <w:tab/>
        </w:r>
        <w:r w:rsidR="00255957" w:rsidRPr="00255957">
          <w:rPr>
            <w:rStyle w:val="a5"/>
            <w:noProof/>
            <w:sz w:val="22"/>
          </w:rPr>
          <w:t>Рівень зайнятості населення у віці 15-70 років по регіонам України в 2021 році,  %</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_Toc219052560 \h </w:instrText>
        </w:r>
        <w:r w:rsidR="00255957" w:rsidRPr="00255957">
          <w:rPr>
            <w:noProof/>
            <w:webHidden/>
            <w:sz w:val="22"/>
          </w:rPr>
        </w:r>
        <w:r w:rsidR="00255957" w:rsidRPr="00255957">
          <w:rPr>
            <w:noProof/>
            <w:webHidden/>
            <w:sz w:val="22"/>
          </w:rPr>
          <w:fldChar w:fldCharType="separate"/>
        </w:r>
        <w:r w:rsidR="004C40FD">
          <w:rPr>
            <w:noProof/>
            <w:webHidden/>
            <w:sz w:val="22"/>
          </w:rPr>
          <w:t>60</w:t>
        </w:r>
        <w:r w:rsidR="00255957" w:rsidRPr="00255957">
          <w:rPr>
            <w:noProof/>
            <w:webHidden/>
            <w:sz w:val="22"/>
          </w:rPr>
          <w:fldChar w:fldCharType="end"/>
        </w:r>
      </w:hyperlink>
    </w:p>
    <w:p w14:paraId="2F8EDE29" w14:textId="07FC9E1D" w:rsidR="00255957" w:rsidRPr="00255957" w:rsidRDefault="00E92D53">
      <w:pPr>
        <w:pStyle w:val="12"/>
        <w:tabs>
          <w:tab w:val="left" w:pos="1843"/>
        </w:tabs>
        <w:rPr>
          <w:rFonts w:asciiTheme="minorHAnsi" w:eastAsiaTheme="minorEastAsia" w:hAnsiTheme="minorHAnsi" w:cstheme="minorBidi"/>
          <w:noProof/>
          <w:sz w:val="22"/>
          <w:lang w:eastAsia="uk-UA"/>
        </w:rPr>
      </w:pPr>
      <w:hyperlink w:anchor="_Toc219052561" w:history="1">
        <w:r w:rsidR="00255957" w:rsidRPr="00255957">
          <w:rPr>
            <w:rStyle w:val="a5"/>
            <w:noProof/>
            <w:sz w:val="22"/>
            <w14:scene3d>
              <w14:camera w14:prst="orthographicFront"/>
              <w14:lightRig w14:rig="threePt" w14:dir="t">
                <w14:rot w14:lat="0" w14:lon="0" w14:rev="0"/>
              </w14:lightRig>
            </w14:scene3d>
          </w:rPr>
          <w:t>Діаграма 13.</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Кількість зайнятого населення Луганської області за видами економічної діяльності в 2013 і 2021 роках, тис. осіб</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_Toc219052561 \h </w:instrText>
        </w:r>
        <w:r w:rsidR="00255957" w:rsidRPr="00255957">
          <w:rPr>
            <w:noProof/>
            <w:webHidden/>
            <w:sz w:val="22"/>
          </w:rPr>
        </w:r>
        <w:r w:rsidR="00255957" w:rsidRPr="00255957">
          <w:rPr>
            <w:noProof/>
            <w:webHidden/>
            <w:sz w:val="22"/>
          </w:rPr>
          <w:fldChar w:fldCharType="separate"/>
        </w:r>
        <w:r w:rsidR="004C40FD">
          <w:rPr>
            <w:noProof/>
            <w:webHidden/>
            <w:sz w:val="22"/>
          </w:rPr>
          <w:t>63</w:t>
        </w:r>
        <w:r w:rsidR="00255957" w:rsidRPr="00255957">
          <w:rPr>
            <w:noProof/>
            <w:webHidden/>
            <w:sz w:val="22"/>
          </w:rPr>
          <w:fldChar w:fldCharType="end"/>
        </w:r>
      </w:hyperlink>
    </w:p>
    <w:p w14:paraId="16EDA33D" w14:textId="1E1924E1" w:rsidR="00255957" w:rsidRPr="00255957" w:rsidRDefault="00E92D53">
      <w:pPr>
        <w:pStyle w:val="12"/>
        <w:tabs>
          <w:tab w:val="left" w:pos="1795"/>
        </w:tabs>
        <w:rPr>
          <w:rFonts w:asciiTheme="minorHAnsi" w:eastAsiaTheme="minorEastAsia" w:hAnsiTheme="minorHAnsi" w:cstheme="minorBidi"/>
          <w:noProof/>
          <w:sz w:val="22"/>
          <w:lang w:eastAsia="uk-UA"/>
        </w:rPr>
      </w:pPr>
      <w:hyperlink w:anchor="_Toc219052562" w:history="1">
        <w:r w:rsidR="00255957" w:rsidRPr="00255957">
          <w:rPr>
            <w:rStyle w:val="a5"/>
            <w:noProof/>
            <w:sz w:val="22"/>
            <w14:scene3d>
              <w14:camera w14:prst="orthographicFront"/>
              <w14:lightRig w14:rig="threePt" w14:dir="t">
                <w14:rot w14:lat="0" w14:lon="0" w14:rev="0"/>
              </w14:lightRig>
            </w14:scene3d>
          </w:rPr>
          <w:t>Діаграма 14.</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Динаміка кількості вакансій та безробітних, за даними служби зайнятості, січень 2022 року</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_Toc219052562 \h </w:instrText>
        </w:r>
        <w:r w:rsidR="00255957" w:rsidRPr="00255957">
          <w:rPr>
            <w:noProof/>
            <w:webHidden/>
            <w:sz w:val="22"/>
          </w:rPr>
        </w:r>
        <w:r w:rsidR="00255957" w:rsidRPr="00255957">
          <w:rPr>
            <w:noProof/>
            <w:webHidden/>
            <w:sz w:val="22"/>
          </w:rPr>
          <w:fldChar w:fldCharType="separate"/>
        </w:r>
        <w:r w:rsidR="004C40FD">
          <w:rPr>
            <w:noProof/>
            <w:webHidden/>
            <w:sz w:val="22"/>
          </w:rPr>
          <w:t>65</w:t>
        </w:r>
        <w:r w:rsidR="00255957" w:rsidRPr="00255957">
          <w:rPr>
            <w:noProof/>
            <w:webHidden/>
            <w:sz w:val="22"/>
          </w:rPr>
          <w:fldChar w:fldCharType="end"/>
        </w:r>
      </w:hyperlink>
    </w:p>
    <w:p w14:paraId="359C148E" w14:textId="6E33467C" w:rsidR="00255957" w:rsidRPr="00255957" w:rsidRDefault="00E92D53">
      <w:pPr>
        <w:pStyle w:val="12"/>
        <w:tabs>
          <w:tab w:val="left" w:pos="1905"/>
        </w:tabs>
        <w:rPr>
          <w:rFonts w:asciiTheme="minorHAnsi" w:eastAsiaTheme="minorEastAsia" w:hAnsiTheme="minorHAnsi" w:cstheme="minorBidi"/>
          <w:noProof/>
          <w:sz w:val="22"/>
          <w:lang w:eastAsia="uk-UA"/>
        </w:rPr>
      </w:pPr>
      <w:hyperlink w:anchor="_Toc219052563" w:history="1">
        <w:r w:rsidR="00255957" w:rsidRPr="00255957">
          <w:rPr>
            <w:rStyle w:val="a5"/>
            <w:noProof/>
            <w:sz w:val="22"/>
            <w14:scene3d>
              <w14:camera w14:prst="orthographicFront"/>
              <w14:lightRig w14:rig="threePt" w14:dir="t">
                <w14:rot w14:lat="0" w14:lon="0" w14:rev="0"/>
              </w14:lightRig>
            </w14:scene3d>
          </w:rPr>
          <w:t>Діаграма 15.</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Кількість безробітних та вакансій за видами економічної діяльності, січень 2022 року</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_Toc219052563 \h </w:instrText>
        </w:r>
        <w:r w:rsidR="00255957" w:rsidRPr="00255957">
          <w:rPr>
            <w:noProof/>
            <w:webHidden/>
            <w:sz w:val="22"/>
          </w:rPr>
        </w:r>
        <w:r w:rsidR="00255957" w:rsidRPr="00255957">
          <w:rPr>
            <w:noProof/>
            <w:webHidden/>
            <w:sz w:val="22"/>
          </w:rPr>
          <w:fldChar w:fldCharType="separate"/>
        </w:r>
        <w:r w:rsidR="004C40FD">
          <w:rPr>
            <w:noProof/>
            <w:webHidden/>
            <w:sz w:val="22"/>
          </w:rPr>
          <w:t>66</w:t>
        </w:r>
        <w:r w:rsidR="00255957" w:rsidRPr="00255957">
          <w:rPr>
            <w:noProof/>
            <w:webHidden/>
            <w:sz w:val="22"/>
          </w:rPr>
          <w:fldChar w:fldCharType="end"/>
        </w:r>
      </w:hyperlink>
    </w:p>
    <w:p w14:paraId="3FCD6AAC" w14:textId="3EF6F2EF" w:rsidR="00255957" w:rsidRPr="00255957" w:rsidRDefault="00E92D53">
      <w:pPr>
        <w:pStyle w:val="12"/>
        <w:rPr>
          <w:rFonts w:asciiTheme="minorHAnsi" w:eastAsiaTheme="minorEastAsia" w:hAnsiTheme="minorHAnsi" w:cstheme="minorBidi"/>
          <w:noProof/>
          <w:sz w:val="22"/>
          <w:lang w:eastAsia="uk-UA"/>
        </w:rPr>
      </w:pPr>
      <w:hyperlink w:anchor="_Toc219052564" w:history="1">
        <w:r w:rsidR="00255957" w:rsidRPr="00255957">
          <w:rPr>
            <w:rStyle w:val="a5"/>
            <w:noProof/>
            <w:sz w:val="22"/>
            <w14:scene3d>
              <w14:camera w14:prst="orthographicFront"/>
              <w14:lightRig w14:rig="threePt" w14:dir="t">
                <w14:rot w14:lat="0" w14:lon="0" w14:rev="0"/>
              </w14:lightRig>
            </w14:scene3d>
          </w:rPr>
          <w:t>Діаграма 16.</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Кількість безробітних за статтю, січень 2022 року</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_Toc219052564 \h </w:instrText>
        </w:r>
        <w:r w:rsidR="00255957" w:rsidRPr="00255957">
          <w:rPr>
            <w:noProof/>
            <w:webHidden/>
            <w:sz w:val="22"/>
          </w:rPr>
        </w:r>
        <w:r w:rsidR="00255957" w:rsidRPr="00255957">
          <w:rPr>
            <w:noProof/>
            <w:webHidden/>
            <w:sz w:val="22"/>
          </w:rPr>
          <w:fldChar w:fldCharType="separate"/>
        </w:r>
        <w:r w:rsidR="004C40FD">
          <w:rPr>
            <w:noProof/>
            <w:webHidden/>
            <w:sz w:val="22"/>
          </w:rPr>
          <w:t>66</w:t>
        </w:r>
        <w:r w:rsidR="00255957" w:rsidRPr="00255957">
          <w:rPr>
            <w:noProof/>
            <w:webHidden/>
            <w:sz w:val="22"/>
          </w:rPr>
          <w:fldChar w:fldCharType="end"/>
        </w:r>
      </w:hyperlink>
    </w:p>
    <w:p w14:paraId="46820F37" w14:textId="02593E0C" w:rsidR="00255957" w:rsidRPr="00255957" w:rsidRDefault="00E92D53">
      <w:pPr>
        <w:pStyle w:val="12"/>
        <w:rPr>
          <w:rFonts w:asciiTheme="minorHAnsi" w:eastAsiaTheme="minorEastAsia" w:hAnsiTheme="minorHAnsi" w:cstheme="minorBidi"/>
          <w:noProof/>
          <w:sz w:val="22"/>
          <w:lang w:eastAsia="uk-UA"/>
        </w:rPr>
      </w:pPr>
      <w:hyperlink w:anchor="_Toc219052565" w:history="1">
        <w:r w:rsidR="00255957" w:rsidRPr="00255957">
          <w:rPr>
            <w:rStyle w:val="a5"/>
            <w:noProof/>
            <w:sz w:val="22"/>
            <w14:scene3d>
              <w14:camera w14:prst="orthographicFront"/>
              <w14:lightRig w14:rig="threePt" w14:dir="t">
                <w14:rot w14:lat="0" w14:lon="0" w14:rev="0"/>
              </w14:lightRig>
            </w14:scene3d>
          </w:rPr>
          <w:t>Діаграма 17.</w:t>
        </w:r>
        <w:r w:rsidR="00255957" w:rsidRPr="00255957">
          <w:rPr>
            <w:rFonts w:asciiTheme="minorHAnsi" w:eastAsiaTheme="minorEastAsia" w:hAnsiTheme="minorHAnsi" w:cstheme="minorBidi"/>
            <w:noProof/>
            <w:sz w:val="22"/>
            <w:lang w:eastAsia="uk-UA"/>
          </w:rPr>
          <w:tab/>
        </w:r>
        <w:r w:rsidR="00255957" w:rsidRPr="00255957">
          <w:rPr>
            <w:rStyle w:val="a5"/>
            <w:noProof/>
            <w:sz w:val="22"/>
          </w:rPr>
          <w:t>Частка учнів в ЗЗСО</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_Toc219052565 \h </w:instrText>
        </w:r>
        <w:r w:rsidR="00255957" w:rsidRPr="00255957">
          <w:rPr>
            <w:noProof/>
            <w:webHidden/>
            <w:sz w:val="22"/>
          </w:rPr>
        </w:r>
        <w:r w:rsidR="00255957" w:rsidRPr="00255957">
          <w:rPr>
            <w:noProof/>
            <w:webHidden/>
            <w:sz w:val="22"/>
          </w:rPr>
          <w:fldChar w:fldCharType="separate"/>
        </w:r>
        <w:r w:rsidR="004C40FD">
          <w:rPr>
            <w:noProof/>
            <w:webHidden/>
            <w:sz w:val="22"/>
          </w:rPr>
          <w:t>84</w:t>
        </w:r>
        <w:r w:rsidR="00255957" w:rsidRPr="00255957">
          <w:rPr>
            <w:noProof/>
            <w:webHidden/>
            <w:sz w:val="22"/>
          </w:rPr>
          <w:fldChar w:fldCharType="end"/>
        </w:r>
      </w:hyperlink>
    </w:p>
    <w:p w14:paraId="068E9CCE" w14:textId="13DD8C03" w:rsidR="00255957" w:rsidRPr="00255957" w:rsidRDefault="00E92D53">
      <w:pPr>
        <w:pStyle w:val="12"/>
        <w:rPr>
          <w:rFonts w:asciiTheme="minorHAnsi" w:eastAsiaTheme="minorEastAsia" w:hAnsiTheme="minorHAnsi" w:cstheme="minorBidi"/>
          <w:noProof/>
          <w:sz w:val="22"/>
          <w:lang w:eastAsia="uk-UA"/>
        </w:rPr>
      </w:pPr>
      <w:hyperlink w:anchor="_Toc219052566" w:history="1">
        <w:r w:rsidR="00255957" w:rsidRPr="00255957">
          <w:rPr>
            <w:rStyle w:val="a5"/>
            <w:noProof/>
            <w:sz w:val="22"/>
            <w14:scene3d>
              <w14:camera w14:prst="orthographicFront"/>
              <w14:lightRig w14:rig="threePt" w14:dir="t">
                <w14:rot w14:lat="0" w14:lon="0" w14:rev="0"/>
              </w14:lightRig>
            </w14:scene3d>
          </w:rPr>
          <w:t>Діаграма 18.</w:t>
        </w:r>
        <w:r w:rsidR="00255957" w:rsidRPr="00255957">
          <w:rPr>
            <w:rFonts w:asciiTheme="minorHAnsi" w:eastAsiaTheme="minorEastAsia" w:hAnsiTheme="minorHAnsi" w:cstheme="minorBidi"/>
            <w:noProof/>
            <w:sz w:val="22"/>
            <w:lang w:eastAsia="uk-UA"/>
          </w:rPr>
          <w:tab/>
        </w:r>
        <w:r w:rsidR="00255957" w:rsidRPr="00255957">
          <w:rPr>
            <w:rStyle w:val="a5"/>
            <w:noProof/>
            <w:sz w:val="22"/>
          </w:rPr>
          <w:t>Частка учнів у 1 – 4  класах</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_Toc219052566 \h </w:instrText>
        </w:r>
        <w:r w:rsidR="00255957" w:rsidRPr="00255957">
          <w:rPr>
            <w:noProof/>
            <w:webHidden/>
            <w:sz w:val="22"/>
          </w:rPr>
        </w:r>
        <w:r w:rsidR="00255957" w:rsidRPr="00255957">
          <w:rPr>
            <w:noProof/>
            <w:webHidden/>
            <w:sz w:val="22"/>
          </w:rPr>
          <w:fldChar w:fldCharType="separate"/>
        </w:r>
        <w:r w:rsidR="004C40FD">
          <w:rPr>
            <w:noProof/>
            <w:webHidden/>
            <w:sz w:val="22"/>
          </w:rPr>
          <w:t>84</w:t>
        </w:r>
        <w:r w:rsidR="00255957" w:rsidRPr="00255957">
          <w:rPr>
            <w:noProof/>
            <w:webHidden/>
            <w:sz w:val="22"/>
          </w:rPr>
          <w:fldChar w:fldCharType="end"/>
        </w:r>
      </w:hyperlink>
    </w:p>
    <w:p w14:paraId="28224CED" w14:textId="03575E43" w:rsidR="00255957" w:rsidRPr="00255957" w:rsidRDefault="00E92D53">
      <w:pPr>
        <w:pStyle w:val="12"/>
        <w:rPr>
          <w:rFonts w:asciiTheme="minorHAnsi" w:eastAsiaTheme="minorEastAsia" w:hAnsiTheme="minorHAnsi" w:cstheme="minorBidi"/>
          <w:noProof/>
          <w:sz w:val="22"/>
          <w:lang w:eastAsia="uk-UA"/>
        </w:rPr>
      </w:pPr>
      <w:hyperlink w:anchor="_Toc219052567" w:history="1">
        <w:r w:rsidR="00255957" w:rsidRPr="00255957">
          <w:rPr>
            <w:rStyle w:val="a5"/>
            <w:noProof/>
            <w:sz w:val="22"/>
            <w14:scene3d>
              <w14:camera w14:prst="orthographicFront"/>
              <w14:lightRig w14:rig="threePt" w14:dir="t">
                <w14:rot w14:lat="0" w14:lon="0" w14:rev="0"/>
              </w14:lightRig>
            </w14:scene3d>
          </w:rPr>
          <w:t>Діаграма 19.</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Наповнюваність шкіл (всі типи)</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_Toc219052567 \h </w:instrText>
        </w:r>
        <w:r w:rsidR="00255957" w:rsidRPr="00255957">
          <w:rPr>
            <w:noProof/>
            <w:webHidden/>
            <w:sz w:val="22"/>
          </w:rPr>
        </w:r>
        <w:r w:rsidR="00255957" w:rsidRPr="00255957">
          <w:rPr>
            <w:noProof/>
            <w:webHidden/>
            <w:sz w:val="22"/>
          </w:rPr>
          <w:fldChar w:fldCharType="separate"/>
        </w:r>
        <w:r w:rsidR="004C40FD">
          <w:rPr>
            <w:noProof/>
            <w:webHidden/>
            <w:sz w:val="22"/>
          </w:rPr>
          <w:t>85</w:t>
        </w:r>
        <w:r w:rsidR="00255957" w:rsidRPr="00255957">
          <w:rPr>
            <w:noProof/>
            <w:webHidden/>
            <w:sz w:val="22"/>
          </w:rPr>
          <w:fldChar w:fldCharType="end"/>
        </w:r>
      </w:hyperlink>
    </w:p>
    <w:p w14:paraId="46EDDB84" w14:textId="12AFAF4B" w:rsidR="00255957" w:rsidRPr="00255957" w:rsidRDefault="00E92D53">
      <w:pPr>
        <w:pStyle w:val="12"/>
        <w:rPr>
          <w:rFonts w:asciiTheme="minorHAnsi" w:eastAsiaTheme="minorEastAsia" w:hAnsiTheme="minorHAnsi" w:cstheme="minorBidi"/>
          <w:noProof/>
          <w:sz w:val="22"/>
          <w:lang w:eastAsia="uk-UA"/>
        </w:rPr>
      </w:pPr>
      <w:hyperlink w:anchor="_Toc219052568" w:history="1">
        <w:r w:rsidR="00255957" w:rsidRPr="00255957">
          <w:rPr>
            <w:rStyle w:val="a5"/>
            <w:noProof/>
            <w:sz w:val="22"/>
            <w14:scene3d>
              <w14:camera w14:prst="orthographicFront"/>
              <w14:lightRig w14:rig="threePt" w14:dir="t">
                <w14:rot w14:lat="0" w14:lon="0" w14:rev="0"/>
              </w14:lightRig>
            </w14:scene3d>
          </w:rPr>
          <w:t>Діаграма 20.</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Наповнюваність класів</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_Toc219052568 \h </w:instrText>
        </w:r>
        <w:r w:rsidR="00255957" w:rsidRPr="00255957">
          <w:rPr>
            <w:noProof/>
            <w:webHidden/>
            <w:sz w:val="22"/>
          </w:rPr>
        </w:r>
        <w:r w:rsidR="00255957" w:rsidRPr="00255957">
          <w:rPr>
            <w:noProof/>
            <w:webHidden/>
            <w:sz w:val="22"/>
          </w:rPr>
          <w:fldChar w:fldCharType="separate"/>
        </w:r>
        <w:r w:rsidR="004C40FD">
          <w:rPr>
            <w:noProof/>
            <w:webHidden/>
            <w:sz w:val="22"/>
          </w:rPr>
          <w:t>85</w:t>
        </w:r>
        <w:r w:rsidR="00255957" w:rsidRPr="00255957">
          <w:rPr>
            <w:noProof/>
            <w:webHidden/>
            <w:sz w:val="22"/>
          </w:rPr>
          <w:fldChar w:fldCharType="end"/>
        </w:r>
      </w:hyperlink>
    </w:p>
    <w:p w14:paraId="2E0B325E" w14:textId="72A0D63D" w:rsidR="00255957" w:rsidRPr="00255957" w:rsidRDefault="00E92D53">
      <w:pPr>
        <w:pStyle w:val="12"/>
        <w:rPr>
          <w:rFonts w:asciiTheme="minorHAnsi" w:eastAsiaTheme="minorEastAsia" w:hAnsiTheme="minorHAnsi" w:cstheme="minorBidi"/>
          <w:noProof/>
          <w:sz w:val="22"/>
          <w:lang w:eastAsia="uk-UA"/>
        </w:rPr>
      </w:pPr>
      <w:hyperlink w:anchor="_Toc219052569" w:history="1">
        <w:r w:rsidR="00255957" w:rsidRPr="00255957">
          <w:rPr>
            <w:rStyle w:val="a5"/>
            <w:noProof/>
            <w:sz w:val="22"/>
            <w14:scene3d>
              <w14:camera w14:prst="orthographicFront"/>
              <w14:lightRig w14:rig="threePt" w14:dir="t">
                <w14:rot w14:lat="0" w14:lon="0" w14:rev="0"/>
              </w14:lightRig>
            </w14:scene3d>
          </w:rPr>
          <w:t>Діаграма 21.</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Динаміка кількості бібліотек, клубів та шкіл мистецтв</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_Toc219052569 \h </w:instrText>
        </w:r>
        <w:r w:rsidR="00255957" w:rsidRPr="00255957">
          <w:rPr>
            <w:noProof/>
            <w:webHidden/>
            <w:sz w:val="22"/>
          </w:rPr>
        </w:r>
        <w:r w:rsidR="00255957" w:rsidRPr="00255957">
          <w:rPr>
            <w:noProof/>
            <w:webHidden/>
            <w:sz w:val="22"/>
          </w:rPr>
          <w:fldChar w:fldCharType="separate"/>
        </w:r>
        <w:r w:rsidR="004C40FD">
          <w:rPr>
            <w:noProof/>
            <w:webHidden/>
            <w:sz w:val="22"/>
          </w:rPr>
          <w:t>100</w:t>
        </w:r>
        <w:r w:rsidR="00255957" w:rsidRPr="00255957">
          <w:rPr>
            <w:noProof/>
            <w:webHidden/>
            <w:sz w:val="22"/>
          </w:rPr>
          <w:fldChar w:fldCharType="end"/>
        </w:r>
      </w:hyperlink>
    </w:p>
    <w:p w14:paraId="7E980AB3" w14:textId="1FDB888A" w:rsidR="00255957" w:rsidRPr="00255957" w:rsidRDefault="00E92D53">
      <w:pPr>
        <w:pStyle w:val="12"/>
        <w:tabs>
          <w:tab w:val="left" w:pos="1843"/>
        </w:tabs>
        <w:rPr>
          <w:rFonts w:asciiTheme="minorHAnsi" w:eastAsiaTheme="minorEastAsia" w:hAnsiTheme="minorHAnsi" w:cstheme="minorBidi"/>
          <w:noProof/>
          <w:sz w:val="22"/>
          <w:lang w:eastAsia="uk-UA"/>
        </w:rPr>
      </w:pPr>
      <w:hyperlink w:anchor="_Toc219052570" w:history="1">
        <w:r w:rsidR="00255957" w:rsidRPr="00255957">
          <w:rPr>
            <w:rStyle w:val="a5"/>
            <w:noProof/>
            <w:sz w:val="22"/>
            <w14:scene3d>
              <w14:camera w14:prst="orthographicFront"/>
              <w14:lightRig w14:rig="threePt" w14:dir="t">
                <w14:rot w14:lat="0" w14:lon="0" w14:rev="0"/>
              </w14:lightRig>
            </w14:scene3d>
          </w:rPr>
          <w:t>Діаграма 22.</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Динаміка кількості театрів, музеїв, парків та демонстраторів фільмів</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_Toc219052570 \h </w:instrText>
        </w:r>
        <w:r w:rsidR="00255957" w:rsidRPr="00255957">
          <w:rPr>
            <w:noProof/>
            <w:webHidden/>
            <w:sz w:val="22"/>
          </w:rPr>
        </w:r>
        <w:r w:rsidR="00255957" w:rsidRPr="00255957">
          <w:rPr>
            <w:noProof/>
            <w:webHidden/>
            <w:sz w:val="22"/>
          </w:rPr>
          <w:fldChar w:fldCharType="separate"/>
        </w:r>
        <w:r w:rsidR="004C40FD">
          <w:rPr>
            <w:noProof/>
            <w:webHidden/>
            <w:sz w:val="22"/>
          </w:rPr>
          <w:t>100</w:t>
        </w:r>
        <w:r w:rsidR="00255957" w:rsidRPr="00255957">
          <w:rPr>
            <w:noProof/>
            <w:webHidden/>
            <w:sz w:val="22"/>
          </w:rPr>
          <w:fldChar w:fldCharType="end"/>
        </w:r>
      </w:hyperlink>
    </w:p>
    <w:p w14:paraId="29DF6AF7" w14:textId="7C9DB2BE" w:rsidR="00255957" w:rsidRPr="00255957" w:rsidRDefault="00E92D53">
      <w:pPr>
        <w:pStyle w:val="12"/>
        <w:tabs>
          <w:tab w:val="left" w:pos="1765"/>
        </w:tabs>
        <w:rPr>
          <w:rFonts w:asciiTheme="minorHAnsi" w:eastAsiaTheme="minorEastAsia" w:hAnsiTheme="minorHAnsi" w:cstheme="minorBidi"/>
          <w:noProof/>
          <w:sz w:val="22"/>
          <w:lang w:eastAsia="uk-UA"/>
        </w:rPr>
      </w:pPr>
      <w:hyperlink w:anchor="_Toc219052571" w:history="1">
        <w:r w:rsidR="00255957" w:rsidRPr="00255957">
          <w:rPr>
            <w:rStyle w:val="a5"/>
            <w:noProof/>
            <w:sz w:val="22"/>
            <w14:scene3d>
              <w14:camera w14:prst="orthographicFront"/>
              <w14:lightRig w14:rig="threePt" w14:dir="t">
                <w14:rot w14:lat="0" w14:lon="0" w14:rev="0"/>
              </w14:lightRig>
            </w14:scene3d>
          </w:rPr>
          <w:t>Діаграма 23.</w:t>
        </w:r>
        <w:r w:rsidR="00255957" w:rsidRPr="00255957">
          <w:rPr>
            <w:rFonts w:asciiTheme="minorHAnsi" w:eastAsiaTheme="minorEastAsia" w:hAnsiTheme="minorHAnsi" w:cstheme="minorBidi"/>
            <w:noProof/>
            <w:sz w:val="22"/>
            <w:lang w:eastAsia="uk-UA"/>
          </w:rPr>
          <w:tab/>
        </w:r>
        <w:r w:rsidR="00255957" w:rsidRPr="00255957">
          <w:rPr>
            <w:rStyle w:val="a5"/>
            <w:noProof/>
            <w:sz w:val="22"/>
            <w:shd w:val="clear" w:color="auto" w:fill="F7F7F7"/>
          </w:rPr>
          <w:t>Втрати Донецької та Луганської областей через збройну агресію РФ, млрд дол. США</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_Toc219052571 \h </w:instrText>
        </w:r>
        <w:r w:rsidR="00255957" w:rsidRPr="00255957">
          <w:rPr>
            <w:noProof/>
            <w:webHidden/>
            <w:sz w:val="22"/>
          </w:rPr>
        </w:r>
        <w:r w:rsidR="00255957" w:rsidRPr="00255957">
          <w:rPr>
            <w:noProof/>
            <w:webHidden/>
            <w:sz w:val="22"/>
          </w:rPr>
          <w:fldChar w:fldCharType="separate"/>
        </w:r>
        <w:r w:rsidR="004C40FD">
          <w:rPr>
            <w:noProof/>
            <w:webHidden/>
            <w:sz w:val="22"/>
          </w:rPr>
          <w:t>114</w:t>
        </w:r>
        <w:r w:rsidR="00255957" w:rsidRPr="00255957">
          <w:rPr>
            <w:noProof/>
            <w:webHidden/>
            <w:sz w:val="22"/>
          </w:rPr>
          <w:fldChar w:fldCharType="end"/>
        </w:r>
      </w:hyperlink>
    </w:p>
    <w:p w14:paraId="7B175BF8" w14:textId="30F8B508" w:rsidR="00255957" w:rsidRPr="00255957" w:rsidRDefault="00E92D53">
      <w:pPr>
        <w:pStyle w:val="12"/>
        <w:rPr>
          <w:rFonts w:asciiTheme="minorHAnsi" w:eastAsiaTheme="minorEastAsia" w:hAnsiTheme="minorHAnsi" w:cstheme="minorBidi"/>
          <w:noProof/>
          <w:sz w:val="22"/>
          <w:lang w:eastAsia="uk-UA"/>
        </w:rPr>
      </w:pPr>
      <w:hyperlink w:anchor="_Toc219052572" w:history="1">
        <w:r w:rsidR="00255957" w:rsidRPr="00255957">
          <w:rPr>
            <w:rStyle w:val="a5"/>
            <w:noProof/>
            <w:sz w:val="22"/>
            <w14:scene3d>
              <w14:camera w14:prst="orthographicFront"/>
              <w14:lightRig w14:rig="threePt" w14:dir="t">
                <w14:rot w14:lat="0" w14:lon="0" w14:rev="0"/>
              </w14:lightRig>
            </w14:scene3d>
          </w:rPr>
          <w:t>Діаграма 24.</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Динаміка капітальних інвестицій Луганської області, млн.грн.</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_Toc219052572 \h </w:instrText>
        </w:r>
        <w:r w:rsidR="00255957" w:rsidRPr="00255957">
          <w:rPr>
            <w:noProof/>
            <w:webHidden/>
            <w:sz w:val="22"/>
          </w:rPr>
        </w:r>
        <w:r w:rsidR="00255957" w:rsidRPr="00255957">
          <w:rPr>
            <w:noProof/>
            <w:webHidden/>
            <w:sz w:val="22"/>
          </w:rPr>
          <w:fldChar w:fldCharType="separate"/>
        </w:r>
        <w:r w:rsidR="004C40FD">
          <w:rPr>
            <w:noProof/>
            <w:webHidden/>
            <w:sz w:val="22"/>
          </w:rPr>
          <w:t>116</w:t>
        </w:r>
        <w:r w:rsidR="00255957" w:rsidRPr="00255957">
          <w:rPr>
            <w:noProof/>
            <w:webHidden/>
            <w:sz w:val="22"/>
          </w:rPr>
          <w:fldChar w:fldCharType="end"/>
        </w:r>
      </w:hyperlink>
    </w:p>
    <w:p w14:paraId="4A303BEB" w14:textId="1EF620F4" w:rsidR="00255957" w:rsidRPr="00255957" w:rsidRDefault="00E92D53">
      <w:pPr>
        <w:pStyle w:val="12"/>
        <w:tabs>
          <w:tab w:val="left" w:pos="1886"/>
        </w:tabs>
        <w:rPr>
          <w:rFonts w:asciiTheme="minorHAnsi" w:eastAsiaTheme="minorEastAsia" w:hAnsiTheme="minorHAnsi" w:cstheme="minorBidi"/>
          <w:noProof/>
          <w:sz w:val="22"/>
          <w:lang w:eastAsia="uk-UA"/>
        </w:rPr>
      </w:pPr>
      <w:hyperlink w:anchor="_Toc219052573" w:history="1">
        <w:r w:rsidR="00255957" w:rsidRPr="00255957">
          <w:rPr>
            <w:rStyle w:val="a5"/>
            <w:noProof/>
            <w:sz w:val="22"/>
            <w14:scene3d>
              <w14:camera w14:prst="orthographicFront"/>
              <w14:lightRig w14:rig="threePt" w14:dir="t">
                <w14:rot w14:lat="0" w14:lon="0" w14:rev="0"/>
              </w14:lightRig>
            </w14:scene3d>
          </w:rPr>
          <w:t>Діаграма 25.</w:t>
        </w:r>
        <w:r w:rsidR="00255957" w:rsidRPr="00255957">
          <w:rPr>
            <w:rFonts w:asciiTheme="minorHAnsi" w:eastAsiaTheme="minorEastAsia" w:hAnsiTheme="minorHAnsi" w:cstheme="minorBidi"/>
            <w:noProof/>
            <w:sz w:val="22"/>
            <w:lang w:eastAsia="uk-UA"/>
          </w:rPr>
          <w:tab/>
        </w:r>
        <w:r w:rsidR="00255957" w:rsidRPr="00255957">
          <w:rPr>
            <w:rStyle w:val="a5"/>
            <w:noProof/>
            <w:sz w:val="22"/>
          </w:rPr>
          <w:t>Частка регіонів по капітальним інвестиціям до загального показника по Україні, %</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_Toc219052573 \h </w:instrText>
        </w:r>
        <w:r w:rsidR="00255957" w:rsidRPr="00255957">
          <w:rPr>
            <w:noProof/>
            <w:webHidden/>
            <w:sz w:val="22"/>
          </w:rPr>
        </w:r>
        <w:r w:rsidR="00255957" w:rsidRPr="00255957">
          <w:rPr>
            <w:noProof/>
            <w:webHidden/>
            <w:sz w:val="22"/>
          </w:rPr>
          <w:fldChar w:fldCharType="separate"/>
        </w:r>
        <w:r w:rsidR="004C40FD">
          <w:rPr>
            <w:noProof/>
            <w:webHidden/>
            <w:sz w:val="22"/>
          </w:rPr>
          <w:t>117</w:t>
        </w:r>
        <w:r w:rsidR="00255957" w:rsidRPr="00255957">
          <w:rPr>
            <w:noProof/>
            <w:webHidden/>
            <w:sz w:val="22"/>
          </w:rPr>
          <w:fldChar w:fldCharType="end"/>
        </w:r>
      </w:hyperlink>
    </w:p>
    <w:p w14:paraId="377785E8" w14:textId="30F10471" w:rsidR="00255957" w:rsidRPr="00255957" w:rsidRDefault="00E92D53">
      <w:pPr>
        <w:pStyle w:val="12"/>
        <w:tabs>
          <w:tab w:val="left" w:pos="1803"/>
        </w:tabs>
        <w:rPr>
          <w:rFonts w:asciiTheme="minorHAnsi" w:eastAsiaTheme="minorEastAsia" w:hAnsiTheme="minorHAnsi" w:cstheme="minorBidi"/>
          <w:noProof/>
          <w:sz w:val="22"/>
          <w:lang w:eastAsia="uk-UA"/>
        </w:rPr>
      </w:pPr>
      <w:hyperlink w:anchor="_Toc219052574" w:history="1">
        <w:r w:rsidR="00255957" w:rsidRPr="00255957">
          <w:rPr>
            <w:rStyle w:val="a5"/>
            <w:noProof/>
            <w:sz w:val="22"/>
            <w14:scene3d>
              <w14:camera w14:prst="orthographicFront"/>
              <w14:lightRig w14:rig="threePt" w14:dir="t">
                <w14:rot w14:lat="0" w14:lon="0" w14:rev="0"/>
              </w14:lightRig>
            </w14:scene3d>
          </w:rPr>
          <w:t>Діаграма 26.</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Динаміка прямих інвестицій (інструментів участі в капіталі) в економіці Луганської області</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_Toc219052574 \h </w:instrText>
        </w:r>
        <w:r w:rsidR="00255957" w:rsidRPr="00255957">
          <w:rPr>
            <w:noProof/>
            <w:webHidden/>
            <w:sz w:val="22"/>
          </w:rPr>
        </w:r>
        <w:r w:rsidR="00255957" w:rsidRPr="00255957">
          <w:rPr>
            <w:noProof/>
            <w:webHidden/>
            <w:sz w:val="22"/>
          </w:rPr>
          <w:fldChar w:fldCharType="separate"/>
        </w:r>
        <w:r w:rsidR="004C40FD">
          <w:rPr>
            <w:noProof/>
            <w:webHidden/>
            <w:sz w:val="22"/>
          </w:rPr>
          <w:t>118</w:t>
        </w:r>
        <w:r w:rsidR="00255957" w:rsidRPr="00255957">
          <w:rPr>
            <w:noProof/>
            <w:webHidden/>
            <w:sz w:val="22"/>
          </w:rPr>
          <w:fldChar w:fldCharType="end"/>
        </w:r>
      </w:hyperlink>
    </w:p>
    <w:p w14:paraId="7F58DF75" w14:textId="39317064" w:rsidR="00255957" w:rsidRPr="00255957" w:rsidRDefault="00E92D53">
      <w:pPr>
        <w:pStyle w:val="12"/>
        <w:rPr>
          <w:rFonts w:asciiTheme="minorHAnsi" w:eastAsiaTheme="minorEastAsia" w:hAnsiTheme="minorHAnsi" w:cstheme="minorBidi"/>
          <w:noProof/>
          <w:sz w:val="22"/>
          <w:lang w:eastAsia="uk-UA"/>
        </w:rPr>
      </w:pPr>
      <w:hyperlink w:anchor="_Toc219052575" w:history="1">
        <w:r w:rsidR="00255957" w:rsidRPr="00255957">
          <w:rPr>
            <w:rStyle w:val="a5"/>
            <w:noProof/>
            <w:sz w:val="22"/>
            <w14:scene3d>
              <w14:camera w14:prst="orthographicFront"/>
              <w14:lightRig w14:rig="threePt" w14:dir="t">
                <w14:rot w14:lat="0" w14:lon="0" w14:rev="0"/>
              </w14:lightRig>
            </w14:scene3d>
          </w:rPr>
          <w:t>Діаграма 27.</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Динаміка кількості суб’єктів підприємництва, одиниць</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_Toc219052575 \h </w:instrText>
        </w:r>
        <w:r w:rsidR="00255957" w:rsidRPr="00255957">
          <w:rPr>
            <w:noProof/>
            <w:webHidden/>
            <w:sz w:val="22"/>
          </w:rPr>
        </w:r>
        <w:r w:rsidR="00255957" w:rsidRPr="00255957">
          <w:rPr>
            <w:noProof/>
            <w:webHidden/>
            <w:sz w:val="22"/>
          </w:rPr>
          <w:fldChar w:fldCharType="separate"/>
        </w:r>
        <w:r w:rsidR="004C40FD">
          <w:rPr>
            <w:noProof/>
            <w:webHidden/>
            <w:sz w:val="22"/>
          </w:rPr>
          <w:t>127</w:t>
        </w:r>
        <w:r w:rsidR="00255957" w:rsidRPr="00255957">
          <w:rPr>
            <w:noProof/>
            <w:webHidden/>
            <w:sz w:val="22"/>
          </w:rPr>
          <w:fldChar w:fldCharType="end"/>
        </w:r>
      </w:hyperlink>
    </w:p>
    <w:p w14:paraId="0F8184F7" w14:textId="0AD16FB0" w:rsidR="00255957" w:rsidRPr="00255957" w:rsidRDefault="00E92D53">
      <w:pPr>
        <w:pStyle w:val="12"/>
        <w:rPr>
          <w:rFonts w:asciiTheme="minorHAnsi" w:eastAsiaTheme="minorEastAsia" w:hAnsiTheme="minorHAnsi" w:cstheme="minorBidi"/>
          <w:noProof/>
          <w:sz w:val="22"/>
          <w:lang w:eastAsia="uk-UA"/>
        </w:rPr>
      </w:pPr>
      <w:hyperlink w:anchor="_Toc219052576" w:history="1">
        <w:r w:rsidR="00255957" w:rsidRPr="00255957">
          <w:rPr>
            <w:rStyle w:val="a5"/>
            <w:noProof/>
            <w:sz w:val="22"/>
            <w14:scene3d>
              <w14:camera w14:prst="orthographicFront"/>
              <w14:lightRig w14:rig="threePt" w14:dir="t">
                <w14:rot w14:lat="0" w14:lon="0" w14:rev="0"/>
              </w14:lightRig>
            </w14:scene3d>
          </w:rPr>
          <w:t>Діаграма 28.</w:t>
        </w:r>
        <w:r w:rsidR="00255957" w:rsidRPr="00255957">
          <w:rPr>
            <w:rFonts w:asciiTheme="minorHAnsi" w:eastAsiaTheme="minorEastAsia" w:hAnsiTheme="minorHAnsi" w:cstheme="minorBidi"/>
            <w:noProof/>
            <w:sz w:val="22"/>
            <w:lang w:eastAsia="uk-UA"/>
          </w:rPr>
          <w:tab/>
        </w:r>
        <w:r w:rsidR="00255957" w:rsidRPr="00255957">
          <w:rPr>
            <w:rStyle w:val="a5"/>
            <w:noProof/>
            <w:sz w:val="22"/>
          </w:rPr>
          <w:t>Динаміка обсягу реалізованої продукції (робіт, послуг) суб’єктами підприємництва, млн грн</w:t>
        </w:r>
        <w:r w:rsidR="00255957" w:rsidRPr="00255957">
          <w:rPr>
            <w:noProof/>
            <w:webHidden/>
            <w:sz w:val="22"/>
          </w:rPr>
          <w:tab/>
        </w:r>
        <w:r w:rsidR="00255957" w:rsidRPr="00255957">
          <w:rPr>
            <w:noProof/>
            <w:webHidden/>
            <w:sz w:val="22"/>
          </w:rPr>
          <w:fldChar w:fldCharType="begin"/>
        </w:r>
        <w:r w:rsidR="00255957" w:rsidRPr="00255957">
          <w:rPr>
            <w:noProof/>
            <w:webHidden/>
            <w:sz w:val="22"/>
          </w:rPr>
          <w:instrText xml:space="preserve"> PAGEREF _Toc219052576 \h </w:instrText>
        </w:r>
        <w:r w:rsidR="00255957" w:rsidRPr="00255957">
          <w:rPr>
            <w:noProof/>
            <w:webHidden/>
            <w:sz w:val="22"/>
          </w:rPr>
        </w:r>
        <w:r w:rsidR="00255957" w:rsidRPr="00255957">
          <w:rPr>
            <w:noProof/>
            <w:webHidden/>
            <w:sz w:val="22"/>
          </w:rPr>
          <w:fldChar w:fldCharType="separate"/>
        </w:r>
        <w:r w:rsidR="004C40FD">
          <w:rPr>
            <w:noProof/>
            <w:webHidden/>
            <w:sz w:val="22"/>
          </w:rPr>
          <w:t>127</w:t>
        </w:r>
        <w:r w:rsidR="00255957" w:rsidRPr="00255957">
          <w:rPr>
            <w:noProof/>
            <w:webHidden/>
            <w:sz w:val="22"/>
          </w:rPr>
          <w:fldChar w:fldCharType="end"/>
        </w:r>
      </w:hyperlink>
    </w:p>
    <w:p w14:paraId="4B73DA0D" w14:textId="200972C6" w:rsidR="00D913BB" w:rsidRDefault="006A5110" w:rsidP="00E97B94">
      <w:pPr>
        <w:spacing w:after="0" w:line="240" w:lineRule="auto"/>
        <w:rPr>
          <w:rFonts w:cs="Times New Roman"/>
          <w:b/>
          <w:color w:val="538135" w:themeColor="accent6" w:themeShade="BF"/>
        </w:rPr>
      </w:pPr>
      <w:r w:rsidRPr="00255957">
        <w:rPr>
          <w:rFonts w:cs="Times New Roman"/>
          <w:b/>
          <w:color w:val="538135" w:themeColor="accent6" w:themeShade="BF"/>
          <w:sz w:val="22"/>
        </w:rPr>
        <w:fldChar w:fldCharType="end"/>
      </w:r>
    </w:p>
    <w:p w14:paraId="04DEB821" w14:textId="341958E3" w:rsidR="006806B6" w:rsidRPr="006806B6" w:rsidRDefault="006806B6" w:rsidP="006460E2">
      <w:pPr>
        <w:spacing w:after="0" w:line="240" w:lineRule="auto"/>
        <w:rPr>
          <w:rFonts w:cs="Times New Roman"/>
          <w:b/>
          <w:color w:val="538135" w:themeColor="accent6" w:themeShade="BF"/>
        </w:rPr>
      </w:pPr>
      <w:r w:rsidRPr="006806B6">
        <w:rPr>
          <w:rFonts w:cs="Times New Roman"/>
          <w:b/>
          <w:color w:val="538135" w:themeColor="accent6" w:themeShade="BF"/>
        </w:rPr>
        <w:t>Перелік скорочень</w:t>
      </w:r>
      <w:bookmarkEnd w:id="1"/>
      <w:bookmarkEnd w:id="2"/>
      <w:bookmarkEnd w:id="3"/>
      <w:r w:rsidRPr="006806B6">
        <w:rPr>
          <w:rFonts w:cs="Times New Roman"/>
          <w:b/>
          <w:color w:val="538135" w:themeColor="accent6" w:themeShade="BF"/>
        </w:rPr>
        <w:t xml:space="preserve"> </w:t>
      </w:r>
    </w:p>
    <w:p w14:paraId="6F4A8D7F" w14:textId="77777777" w:rsidR="006806B6" w:rsidRPr="00851DF0" w:rsidRDefault="006806B6" w:rsidP="006460E2">
      <w:pPr>
        <w:spacing w:after="0" w:line="240" w:lineRule="auto"/>
        <w:rPr>
          <w:rFonts w:cs="Times New Roman"/>
          <w:sz w:val="24"/>
          <w:szCs w:val="24"/>
        </w:rPr>
      </w:pPr>
    </w:p>
    <w:tbl>
      <w:tblPr>
        <w:tblW w:w="7822" w:type="dxa"/>
        <w:tblInd w:w="825" w:type="dxa"/>
        <w:tblLayout w:type="fixed"/>
        <w:tblLook w:val="0600" w:firstRow="0" w:lastRow="0" w:firstColumn="0" w:lastColumn="0" w:noHBand="1" w:noVBand="1"/>
      </w:tblPr>
      <w:tblGrid>
        <w:gridCol w:w="1727"/>
        <w:gridCol w:w="285"/>
        <w:gridCol w:w="5810"/>
      </w:tblGrid>
      <w:tr w:rsidR="006806B6" w:rsidRPr="00851DF0" w14:paraId="763879CA" w14:textId="77777777" w:rsidTr="006806B6">
        <w:trPr>
          <w:trHeight w:val="315"/>
        </w:trPr>
        <w:tc>
          <w:tcPr>
            <w:tcW w:w="1727" w:type="dxa"/>
            <w:tcBorders>
              <w:top w:val="nil"/>
              <w:bottom w:val="nil"/>
            </w:tcBorders>
            <w:tcMar>
              <w:top w:w="0" w:type="dxa"/>
              <w:left w:w="100" w:type="dxa"/>
              <w:bottom w:w="0" w:type="dxa"/>
              <w:right w:w="100" w:type="dxa"/>
            </w:tcMar>
          </w:tcPr>
          <w:p w14:paraId="53976EE9" w14:textId="42CA58E5"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ВПО</w:t>
            </w:r>
          </w:p>
        </w:tc>
        <w:tc>
          <w:tcPr>
            <w:tcW w:w="285" w:type="dxa"/>
            <w:tcBorders>
              <w:top w:val="nil"/>
              <w:bottom w:val="nil"/>
              <w:right w:val="nil"/>
            </w:tcBorders>
            <w:tcMar>
              <w:top w:w="0" w:type="dxa"/>
              <w:left w:w="100" w:type="dxa"/>
              <w:bottom w:w="0" w:type="dxa"/>
              <w:right w:w="100" w:type="dxa"/>
            </w:tcMar>
          </w:tcPr>
          <w:p w14:paraId="7386B250"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1CD36E3A" w14:textId="27922E20"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Внутрішньо переміщені особи</w:t>
            </w:r>
          </w:p>
        </w:tc>
      </w:tr>
      <w:tr w:rsidR="006806B6" w:rsidRPr="00851DF0" w14:paraId="5A92DC3A" w14:textId="77777777" w:rsidTr="006806B6">
        <w:trPr>
          <w:trHeight w:val="315"/>
        </w:trPr>
        <w:tc>
          <w:tcPr>
            <w:tcW w:w="1727" w:type="dxa"/>
            <w:tcBorders>
              <w:top w:val="nil"/>
              <w:bottom w:val="nil"/>
            </w:tcBorders>
            <w:tcMar>
              <w:top w:w="0" w:type="dxa"/>
              <w:left w:w="100" w:type="dxa"/>
              <w:bottom w:w="0" w:type="dxa"/>
              <w:right w:w="100" w:type="dxa"/>
            </w:tcMar>
          </w:tcPr>
          <w:p w14:paraId="4A9EF4C5" w14:textId="0B11834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ВДЕ</w:t>
            </w:r>
          </w:p>
        </w:tc>
        <w:tc>
          <w:tcPr>
            <w:tcW w:w="285" w:type="dxa"/>
            <w:tcBorders>
              <w:top w:val="nil"/>
              <w:bottom w:val="nil"/>
              <w:right w:val="nil"/>
            </w:tcBorders>
            <w:tcMar>
              <w:top w:w="0" w:type="dxa"/>
              <w:left w:w="100" w:type="dxa"/>
              <w:bottom w:w="0" w:type="dxa"/>
              <w:right w:w="100" w:type="dxa"/>
            </w:tcMar>
          </w:tcPr>
          <w:p w14:paraId="4F21177C"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438EDBCB" w14:textId="3664C22C"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Відновлювальні джерела енергії</w:t>
            </w:r>
          </w:p>
        </w:tc>
      </w:tr>
      <w:tr w:rsidR="006806B6" w:rsidRPr="00851DF0" w14:paraId="428CA9A1" w14:textId="77777777" w:rsidTr="006806B6">
        <w:trPr>
          <w:trHeight w:val="315"/>
        </w:trPr>
        <w:tc>
          <w:tcPr>
            <w:tcW w:w="1727" w:type="dxa"/>
            <w:tcBorders>
              <w:top w:val="nil"/>
              <w:bottom w:val="nil"/>
            </w:tcBorders>
            <w:tcMar>
              <w:top w:w="0" w:type="dxa"/>
              <w:left w:w="100" w:type="dxa"/>
              <w:bottom w:w="0" w:type="dxa"/>
              <w:right w:w="100" w:type="dxa"/>
            </w:tcMar>
          </w:tcPr>
          <w:p w14:paraId="6FA5289A" w14:textId="7777777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ДФРР</w:t>
            </w:r>
          </w:p>
        </w:tc>
        <w:tc>
          <w:tcPr>
            <w:tcW w:w="285" w:type="dxa"/>
            <w:tcBorders>
              <w:top w:val="nil"/>
              <w:bottom w:val="nil"/>
              <w:right w:val="nil"/>
            </w:tcBorders>
            <w:tcMar>
              <w:top w:w="0" w:type="dxa"/>
              <w:left w:w="100" w:type="dxa"/>
              <w:bottom w:w="0" w:type="dxa"/>
              <w:right w:w="100" w:type="dxa"/>
            </w:tcMar>
          </w:tcPr>
          <w:p w14:paraId="2E137D47"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3CB9E4D6" w14:textId="77777777"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Державний фонд регіонального розвитку</w:t>
            </w:r>
          </w:p>
        </w:tc>
      </w:tr>
      <w:tr w:rsidR="006806B6" w:rsidRPr="00851DF0" w14:paraId="6CE3E08A" w14:textId="77777777" w:rsidTr="006806B6">
        <w:trPr>
          <w:trHeight w:val="315"/>
        </w:trPr>
        <w:tc>
          <w:tcPr>
            <w:tcW w:w="1727" w:type="dxa"/>
            <w:tcBorders>
              <w:top w:val="nil"/>
              <w:bottom w:val="nil"/>
            </w:tcBorders>
            <w:tcMar>
              <w:top w:w="0" w:type="dxa"/>
              <w:left w:w="100" w:type="dxa"/>
              <w:bottom w:w="0" w:type="dxa"/>
              <w:right w:w="100" w:type="dxa"/>
            </w:tcMar>
          </w:tcPr>
          <w:p w14:paraId="29544EB2" w14:textId="781BEC59" w:rsidR="006806B6" w:rsidRPr="00851DF0" w:rsidRDefault="007C783E" w:rsidP="006460E2">
            <w:pPr>
              <w:keepLines/>
              <w:spacing w:after="0" w:line="240" w:lineRule="auto"/>
              <w:ind w:left="-566" w:firstLine="570"/>
              <w:jc w:val="right"/>
              <w:rPr>
                <w:rFonts w:eastAsia="Arial" w:cs="Times New Roman"/>
                <w:sz w:val="24"/>
                <w:szCs w:val="24"/>
              </w:rPr>
            </w:pPr>
            <w:r>
              <w:rPr>
                <w:rFonts w:eastAsia="Arial" w:cs="Times New Roman"/>
                <w:sz w:val="24"/>
                <w:szCs w:val="24"/>
              </w:rPr>
              <w:t>ЗДО</w:t>
            </w:r>
          </w:p>
          <w:p w14:paraId="225BC7E6" w14:textId="7777777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ЗСО</w:t>
            </w:r>
          </w:p>
        </w:tc>
        <w:tc>
          <w:tcPr>
            <w:tcW w:w="285" w:type="dxa"/>
            <w:tcBorders>
              <w:top w:val="nil"/>
              <w:bottom w:val="nil"/>
              <w:right w:val="nil"/>
            </w:tcBorders>
            <w:tcMar>
              <w:top w:w="0" w:type="dxa"/>
              <w:left w:w="100" w:type="dxa"/>
              <w:bottom w:w="0" w:type="dxa"/>
              <w:right w:w="100" w:type="dxa"/>
            </w:tcMar>
          </w:tcPr>
          <w:p w14:paraId="3610961A"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355B2B3A" w14:textId="59395616" w:rsidR="006806B6" w:rsidRPr="00851DF0" w:rsidRDefault="007C783E" w:rsidP="006460E2">
            <w:pPr>
              <w:keepLines/>
              <w:spacing w:after="0" w:line="240" w:lineRule="auto"/>
              <w:ind w:left="-566" w:firstLine="752"/>
              <w:rPr>
                <w:rFonts w:eastAsia="Arial" w:cs="Times New Roman"/>
                <w:sz w:val="24"/>
                <w:szCs w:val="24"/>
              </w:rPr>
            </w:pPr>
            <w:r>
              <w:rPr>
                <w:rFonts w:eastAsia="Arial" w:cs="Times New Roman"/>
                <w:sz w:val="24"/>
                <w:szCs w:val="24"/>
              </w:rPr>
              <w:t>Заклад д</w:t>
            </w:r>
            <w:r w:rsidR="006806B6" w:rsidRPr="00851DF0">
              <w:rPr>
                <w:rFonts w:eastAsia="Arial" w:cs="Times New Roman"/>
                <w:sz w:val="24"/>
                <w:szCs w:val="24"/>
              </w:rPr>
              <w:t>ошкільн</w:t>
            </w:r>
            <w:r>
              <w:rPr>
                <w:rFonts w:eastAsia="Arial" w:cs="Times New Roman"/>
                <w:sz w:val="24"/>
                <w:szCs w:val="24"/>
              </w:rPr>
              <w:t>ої</w:t>
            </w:r>
            <w:r w:rsidR="006806B6" w:rsidRPr="00851DF0">
              <w:rPr>
                <w:rFonts w:eastAsia="Arial" w:cs="Times New Roman"/>
                <w:sz w:val="24"/>
                <w:szCs w:val="24"/>
              </w:rPr>
              <w:t xml:space="preserve"> </w:t>
            </w:r>
            <w:r>
              <w:rPr>
                <w:rFonts w:eastAsia="Arial" w:cs="Times New Roman"/>
                <w:sz w:val="24"/>
                <w:szCs w:val="24"/>
              </w:rPr>
              <w:t>освіти</w:t>
            </w:r>
          </w:p>
          <w:p w14:paraId="05962A5D" w14:textId="77777777"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Заклад середньої освіти</w:t>
            </w:r>
          </w:p>
        </w:tc>
      </w:tr>
      <w:tr w:rsidR="006806B6" w:rsidRPr="00851DF0" w14:paraId="48B7F15C" w14:textId="77777777" w:rsidTr="006806B6">
        <w:trPr>
          <w:trHeight w:val="315"/>
        </w:trPr>
        <w:tc>
          <w:tcPr>
            <w:tcW w:w="1727" w:type="dxa"/>
            <w:tcBorders>
              <w:top w:val="nil"/>
              <w:bottom w:val="nil"/>
            </w:tcBorders>
            <w:tcMar>
              <w:top w:w="0" w:type="dxa"/>
              <w:left w:w="100" w:type="dxa"/>
              <w:bottom w:w="0" w:type="dxa"/>
              <w:right w:w="100" w:type="dxa"/>
            </w:tcMar>
          </w:tcPr>
          <w:p w14:paraId="7FA6AB04" w14:textId="7777777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КЗ</w:t>
            </w:r>
          </w:p>
        </w:tc>
        <w:tc>
          <w:tcPr>
            <w:tcW w:w="285" w:type="dxa"/>
            <w:tcBorders>
              <w:top w:val="nil"/>
              <w:bottom w:val="nil"/>
              <w:right w:val="nil"/>
            </w:tcBorders>
            <w:tcMar>
              <w:top w:w="0" w:type="dxa"/>
              <w:left w:w="100" w:type="dxa"/>
              <w:bottom w:w="0" w:type="dxa"/>
              <w:right w:w="100" w:type="dxa"/>
            </w:tcMar>
          </w:tcPr>
          <w:p w14:paraId="37FBB9A1"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4F0D3505" w14:textId="77777777"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Комунальний заклад</w:t>
            </w:r>
          </w:p>
        </w:tc>
      </w:tr>
      <w:tr w:rsidR="006806B6" w:rsidRPr="00851DF0" w14:paraId="38C652A9" w14:textId="77777777" w:rsidTr="006806B6">
        <w:trPr>
          <w:trHeight w:val="315"/>
        </w:trPr>
        <w:tc>
          <w:tcPr>
            <w:tcW w:w="1727" w:type="dxa"/>
            <w:tcBorders>
              <w:top w:val="nil"/>
              <w:bottom w:val="nil"/>
            </w:tcBorders>
            <w:tcMar>
              <w:top w:w="0" w:type="dxa"/>
              <w:left w:w="100" w:type="dxa"/>
              <w:bottom w:w="0" w:type="dxa"/>
              <w:right w:w="100" w:type="dxa"/>
            </w:tcMar>
          </w:tcPr>
          <w:p w14:paraId="53B32984" w14:textId="7777777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КП</w:t>
            </w:r>
          </w:p>
        </w:tc>
        <w:tc>
          <w:tcPr>
            <w:tcW w:w="285" w:type="dxa"/>
            <w:tcBorders>
              <w:top w:val="nil"/>
              <w:bottom w:val="nil"/>
              <w:right w:val="nil"/>
            </w:tcBorders>
            <w:tcMar>
              <w:top w:w="0" w:type="dxa"/>
              <w:left w:w="100" w:type="dxa"/>
              <w:bottom w:w="0" w:type="dxa"/>
              <w:right w:w="100" w:type="dxa"/>
            </w:tcMar>
          </w:tcPr>
          <w:p w14:paraId="1B4C97A7"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6462AE51" w14:textId="77777777"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Комунальне підприємство</w:t>
            </w:r>
          </w:p>
        </w:tc>
      </w:tr>
      <w:tr w:rsidR="006806B6" w:rsidRPr="00851DF0" w14:paraId="7C8504D2" w14:textId="77777777" w:rsidTr="006806B6">
        <w:trPr>
          <w:trHeight w:val="315"/>
        </w:trPr>
        <w:tc>
          <w:tcPr>
            <w:tcW w:w="1727" w:type="dxa"/>
            <w:tcBorders>
              <w:top w:val="nil"/>
              <w:bottom w:val="nil"/>
            </w:tcBorders>
            <w:tcMar>
              <w:top w:w="0" w:type="dxa"/>
              <w:left w:w="100" w:type="dxa"/>
              <w:bottom w:w="0" w:type="dxa"/>
              <w:right w:w="100" w:type="dxa"/>
            </w:tcMar>
          </w:tcPr>
          <w:p w14:paraId="2B5DF330" w14:textId="7777777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МСП</w:t>
            </w:r>
          </w:p>
        </w:tc>
        <w:tc>
          <w:tcPr>
            <w:tcW w:w="285" w:type="dxa"/>
            <w:tcBorders>
              <w:top w:val="nil"/>
              <w:bottom w:val="nil"/>
              <w:right w:val="nil"/>
            </w:tcBorders>
            <w:tcMar>
              <w:top w:w="0" w:type="dxa"/>
              <w:left w:w="100" w:type="dxa"/>
              <w:bottom w:w="0" w:type="dxa"/>
              <w:right w:w="100" w:type="dxa"/>
            </w:tcMar>
          </w:tcPr>
          <w:p w14:paraId="4E475174"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210CA0E4" w14:textId="77777777"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Мале та середнє підприємництво</w:t>
            </w:r>
          </w:p>
        </w:tc>
      </w:tr>
      <w:tr w:rsidR="006806B6" w:rsidRPr="00851DF0" w14:paraId="3AE8E95F" w14:textId="77777777" w:rsidTr="006806B6">
        <w:trPr>
          <w:trHeight w:val="315"/>
        </w:trPr>
        <w:tc>
          <w:tcPr>
            <w:tcW w:w="1727" w:type="dxa"/>
            <w:tcBorders>
              <w:top w:val="nil"/>
              <w:bottom w:val="nil"/>
            </w:tcBorders>
            <w:tcMar>
              <w:top w:w="0" w:type="dxa"/>
              <w:left w:w="100" w:type="dxa"/>
              <w:bottom w:w="0" w:type="dxa"/>
              <w:right w:w="100" w:type="dxa"/>
            </w:tcMar>
          </w:tcPr>
          <w:p w14:paraId="1616DCC2" w14:textId="7777777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МТД</w:t>
            </w:r>
          </w:p>
        </w:tc>
        <w:tc>
          <w:tcPr>
            <w:tcW w:w="285" w:type="dxa"/>
            <w:tcBorders>
              <w:top w:val="nil"/>
              <w:bottom w:val="nil"/>
              <w:right w:val="nil"/>
            </w:tcBorders>
            <w:tcMar>
              <w:top w:w="0" w:type="dxa"/>
              <w:left w:w="100" w:type="dxa"/>
              <w:bottom w:w="0" w:type="dxa"/>
              <w:right w:w="100" w:type="dxa"/>
            </w:tcMar>
          </w:tcPr>
          <w:p w14:paraId="061FCAAF"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0CAF44A3" w14:textId="77777777"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Міжнародна технічна допомога</w:t>
            </w:r>
          </w:p>
        </w:tc>
      </w:tr>
      <w:tr w:rsidR="006806B6" w:rsidRPr="00851DF0" w14:paraId="12055C0C" w14:textId="77777777" w:rsidTr="006806B6">
        <w:trPr>
          <w:trHeight w:val="315"/>
        </w:trPr>
        <w:tc>
          <w:tcPr>
            <w:tcW w:w="1727" w:type="dxa"/>
            <w:tcBorders>
              <w:top w:val="nil"/>
              <w:bottom w:val="nil"/>
            </w:tcBorders>
            <w:tcMar>
              <w:top w:w="0" w:type="dxa"/>
              <w:left w:w="100" w:type="dxa"/>
              <w:bottom w:w="0" w:type="dxa"/>
              <w:right w:w="100" w:type="dxa"/>
            </w:tcMar>
          </w:tcPr>
          <w:p w14:paraId="144DB848" w14:textId="7777777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НКП</w:t>
            </w:r>
          </w:p>
        </w:tc>
        <w:tc>
          <w:tcPr>
            <w:tcW w:w="285" w:type="dxa"/>
            <w:tcBorders>
              <w:top w:val="nil"/>
              <w:bottom w:val="nil"/>
              <w:right w:val="nil"/>
            </w:tcBorders>
            <w:tcMar>
              <w:top w:w="0" w:type="dxa"/>
              <w:left w:w="100" w:type="dxa"/>
              <w:bottom w:w="0" w:type="dxa"/>
              <w:right w:w="100" w:type="dxa"/>
            </w:tcMar>
          </w:tcPr>
          <w:p w14:paraId="04A362AC"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0B0D2306" w14:textId="77777777"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Некомерційне комунальне підприємство</w:t>
            </w:r>
          </w:p>
        </w:tc>
      </w:tr>
      <w:tr w:rsidR="006806B6" w:rsidRPr="00851DF0" w14:paraId="12A17FD1" w14:textId="77777777" w:rsidTr="006806B6">
        <w:trPr>
          <w:trHeight w:val="315"/>
        </w:trPr>
        <w:tc>
          <w:tcPr>
            <w:tcW w:w="1727" w:type="dxa"/>
            <w:tcBorders>
              <w:top w:val="nil"/>
              <w:bottom w:val="nil"/>
            </w:tcBorders>
            <w:tcMar>
              <w:top w:w="0" w:type="dxa"/>
              <w:left w:w="100" w:type="dxa"/>
              <w:bottom w:w="0" w:type="dxa"/>
              <w:right w:w="100" w:type="dxa"/>
            </w:tcMar>
          </w:tcPr>
          <w:p w14:paraId="72A8FB0B" w14:textId="7777777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НВК</w:t>
            </w:r>
          </w:p>
        </w:tc>
        <w:tc>
          <w:tcPr>
            <w:tcW w:w="285" w:type="dxa"/>
            <w:tcBorders>
              <w:top w:val="nil"/>
              <w:bottom w:val="nil"/>
              <w:right w:val="nil"/>
            </w:tcBorders>
            <w:tcMar>
              <w:top w:w="0" w:type="dxa"/>
              <w:left w:w="100" w:type="dxa"/>
              <w:bottom w:w="0" w:type="dxa"/>
              <w:right w:w="100" w:type="dxa"/>
            </w:tcMar>
          </w:tcPr>
          <w:p w14:paraId="57B3C829"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2712ADC7" w14:textId="77777777"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Навчально-виховний комплекс</w:t>
            </w:r>
          </w:p>
        </w:tc>
      </w:tr>
      <w:tr w:rsidR="006806B6" w:rsidRPr="00851DF0" w14:paraId="6166F241" w14:textId="77777777" w:rsidTr="006806B6">
        <w:trPr>
          <w:trHeight w:val="315"/>
        </w:trPr>
        <w:tc>
          <w:tcPr>
            <w:tcW w:w="1727" w:type="dxa"/>
            <w:tcBorders>
              <w:top w:val="nil"/>
              <w:bottom w:val="nil"/>
            </w:tcBorders>
            <w:tcMar>
              <w:top w:w="0" w:type="dxa"/>
              <w:left w:w="100" w:type="dxa"/>
              <w:bottom w:w="0" w:type="dxa"/>
              <w:right w:w="100" w:type="dxa"/>
            </w:tcMar>
          </w:tcPr>
          <w:p w14:paraId="58B12434" w14:textId="7777777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ОДА/ОВА</w:t>
            </w:r>
          </w:p>
        </w:tc>
        <w:tc>
          <w:tcPr>
            <w:tcW w:w="285" w:type="dxa"/>
            <w:tcBorders>
              <w:top w:val="nil"/>
              <w:bottom w:val="nil"/>
              <w:right w:val="nil"/>
            </w:tcBorders>
            <w:tcMar>
              <w:top w:w="0" w:type="dxa"/>
              <w:left w:w="100" w:type="dxa"/>
              <w:bottom w:w="0" w:type="dxa"/>
              <w:right w:w="100" w:type="dxa"/>
            </w:tcMar>
          </w:tcPr>
          <w:p w14:paraId="1EC6D056"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4C3326DE" w14:textId="6A2F5DC3" w:rsidR="006806B6" w:rsidRPr="00851DF0" w:rsidRDefault="006806B6" w:rsidP="00E30167">
            <w:pPr>
              <w:keepLines/>
              <w:spacing w:after="0" w:line="240" w:lineRule="auto"/>
              <w:ind w:left="179" w:firstLine="7"/>
              <w:rPr>
                <w:rFonts w:eastAsia="Arial" w:cs="Times New Roman"/>
                <w:sz w:val="24"/>
                <w:szCs w:val="24"/>
              </w:rPr>
            </w:pPr>
            <w:r w:rsidRPr="00851DF0">
              <w:rPr>
                <w:rFonts w:eastAsia="Arial" w:cs="Times New Roman"/>
                <w:sz w:val="24"/>
                <w:szCs w:val="24"/>
              </w:rPr>
              <w:t>Обласна державна</w:t>
            </w:r>
            <w:r w:rsidR="00E30167" w:rsidRPr="00E30167">
              <w:rPr>
                <w:rFonts w:eastAsia="Arial" w:cs="Times New Roman"/>
                <w:sz w:val="24"/>
                <w:szCs w:val="24"/>
                <w:lang w:val="ru-RU"/>
              </w:rPr>
              <w:t xml:space="preserve"> </w:t>
            </w:r>
            <w:r w:rsidR="00E30167" w:rsidRPr="00851DF0">
              <w:rPr>
                <w:rFonts w:eastAsia="Arial" w:cs="Times New Roman"/>
                <w:sz w:val="24"/>
                <w:szCs w:val="24"/>
              </w:rPr>
              <w:t>адміністрація</w:t>
            </w:r>
            <w:r w:rsidRPr="00851DF0">
              <w:rPr>
                <w:rFonts w:eastAsia="Arial" w:cs="Times New Roman"/>
                <w:sz w:val="24"/>
                <w:szCs w:val="24"/>
              </w:rPr>
              <w:t>/</w:t>
            </w:r>
            <w:r w:rsidR="00E30167">
              <w:rPr>
                <w:rFonts w:eastAsia="Arial" w:cs="Times New Roman"/>
                <w:sz w:val="24"/>
                <w:szCs w:val="24"/>
              </w:rPr>
              <w:t xml:space="preserve">обласна </w:t>
            </w:r>
            <w:r w:rsidRPr="00851DF0">
              <w:rPr>
                <w:rFonts w:eastAsia="Arial" w:cs="Times New Roman"/>
                <w:sz w:val="24"/>
                <w:szCs w:val="24"/>
              </w:rPr>
              <w:t>військова адміністрація</w:t>
            </w:r>
          </w:p>
        </w:tc>
      </w:tr>
      <w:tr w:rsidR="006806B6" w:rsidRPr="00851DF0" w14:paraId="1302732A" w14:textId="77777777" w:rsidTr="006806B6">
        <w:trPr>
          <w:trHeight w:val="315"/>
        </w:trPr>
        <w:tc>
          <w:tcPr>
            <w:tcW w:w="1727" w:type="dxa"/>
            <w:tcBorders>
              <w:top w:val="nil"/>
              <w:bottom w:val="nil"/>
            </w:tcBorders>
            <w:tcMar>
              <w:top w:w="0" w:type="dxa"/>
              <w:left w:w="100" w:type="dxa"/>
              <w:bottom w:w="0" w:type="dxa"/>
              <w:right w:w="100" w:type="dxa"/>
            </w:tcMar>
          </w:tcPr>
          <w:p w14:paraId="45689F20" w14:textId="7777777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ОМС</w:t>
            </w:r>
          </w:p>
        </w:tc>
        <w:tc>
          <w:tcPr>
            <w:tcW w:w="285" w:type="dxa"/>
            <w:tcBorders>
              <w:top w:val="nil"/>
              <w:bottom w:val="nil"/>
              <w:right w:val="nil"/>
            </w:tcBorders>
            <w:tcMar>
              <w:top w:w="0" w:type="dxa"/>
              <w:left w:w="100" w:type="dxa"/>
              <w:bottom w:w="0" w:type="dxa"/>
              <w:right w:w="100" w:type="dxa"/>
            </w:tcMar>
          </w:tcPr>
          <w:p w14:paraId="59AD5D99"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6AECA1A7" w14:textId="77777777"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Орган місцевого самоврядування</w:t>
            </w:r>
          </w:p>
        </w:tc>
      </w:tr>
      <w:tr w:rsidR="006806B6" w:rsidRPr="00851DF0" w14:paraId="11FEB695" w14:textId="77777777" w:rsidTr="006806B6">
        <w:trPr>
          <w:trHeight w:val="315"/>
        </w:trPr>
        <w:tc>
          <w:tcPr>
            <w:tcW w:w="1727" w:type="dxa"/>
            <w:tcBorders>
              <w:top w:val="nil"/>
              <w:bottom w:val="nil"/>
            </w:tcBorders>
            <w:tcMar>
              <w:top w:w="0" w:type="dxa"/>
              <w:left w:w="100" w:type="dxa"/>
              <w:bottom w:w="0" w:type="dxa"/>
              <w:right w:w="100" w:type="dxa"/>
            </w:tcMar>
          </w:tcPr>
          <w:p w14:paraId="623CEBB6" w14:textId="77777777" w:rsidR="006806B6"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ПП</w:t>
            </w:r>
          </w:p>
          <w:p w14:paraId="4D347C58" w14:textId="63309997" w:rsidR="002C64BD" w:rsidRPr="00851DF0" w:rsidRDefault="002C64BD" w:rsidP="006460E2">
            <w:pPr>
              <w:keepLines/>
              <w:spacing w:after="0" w:line="240" w:lineRule="auto"/>
              <w:ind w:left="-566" w:firstLine="570"/>
              <w:jc w:val="right"/>
              <w:rPr>
                <w:rFonts w:eastAsia="Arial" w:cs="Times New Roman"/>
                <w:sz w:val="24"/>
                <w:szCs w:val="24"/>
              </w:rPr>
            </w:pPr>
            <w:r>
              <w:rPr>
                <w:rFonts w:eastAsia="Arial" w:cs="Times New Roman"/>
                <w:sz w:val="24"/>
                <w:szCs w:val="24"/>
              </w:rPr>
              <w:t>РПЗМ</w:t>
            </w:r>
          </w:p>
        </w:tc>
        <w:tc>
          <w:tcPr>
            <w:tcW w:w="285" w:type="dxa"/>
            <w:tcBorders>
              <w:top w:val="nil"/>
              <w:bottom w:val="nil"/>
              <w:right w:val="nil"/>
            </w:tcBorders>
            <w:tcMar>
              <w:top w:w="0" w:type="dxa"/>
              <w:left w:w="100" w:type="dxa"/>
              <w:bottom w:w="0" w:type="dxa"/>
              <w:right w:w="100" w:type="dxa"/>
            </w:tcMar>
          </w:tcPr>
          <w:p w14:paraId="719329BC"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482B31F4" w14:textId="77777777" w:rsidR="006806B6"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Пункт пропуску</w:t>
            </w:r>
          </w:p>
          <w:p w14:paraId="7F058650" w14:textId="4C67B430" w:rsidR="002C64BD" w:rsidRPr="00851DF0" w:rsidRDefault="002C64BD" w:rsidP="002C64BD">
            <w:pPr>
              <w:keepLines/>
              <w:spacing w:after="0" w:line="240" w:lineRule="auto"/>
              <w:ind w:left="177" w:firstLine="9"/>
              <w:rPr>
                <w:rFonts w:eastAsia="Arial" w:cs="Times New Roman"/>
                <w:sz w:val="24"/>
                <w:szCs w:val="24"/>
              </w:rPr>
            </w:pPr>
            <w:r w:rsidRPr="002C64BD">
              <w:rPr>
                <w:rFonts w:eastAsia="Arial" w:cs="Times New Roman"/>
                <w:sz w:val="24"/>
                <w:szCs w:val="24"/>
              </w:rPr>
              <w:lastRenderedPageBreak/>
              <w:t>Державн</w:t>
            </w:r>
            <w:r>
              <w:rPr>
                <w:rFonts w:eastAsia="Arial" w:cs="Times New Roman"/>
                <w:sz w:val="24"/>
                <w:szCs w:val="24"/>
              </w:rPr>
              <w:t>ий</w:t>
            </w:r>
            <w:r w:rsidRPr="002C64BD">
              <w:rPr>
                <w:rFonts w:eastAsia="Arial" w:cs="Times New Roman"/>
                <w:sz w:val="24"/>
                <w:szCs w:val="24"/>
              </w:rPr>
              <w:t xml:space="preserve"> </w:t>
            </w:r>
            <w:proofErr w:type="spellStart"/>
            <w:r w:rsidRPr="002C64BD">
              <w:rPr>
                <w:rFonts w:eastAsia="Arial" w:cs="Times New Roman"/>
                <w:sz w:val="24"/>
                <w:szCs w:val="24"/>
              </w:rPr>
              <w:t>реєстр</w:t>
            </w:r>
            <w:r>
              <w:rPr>
                <w:rFonts w:eastAsia="Arial" w:cs="Times New Roman"/>
                <w:sz w:val="24"/>
                <w:szCs w:val="24"/>
              </w:rPr>
              <w:t>й</w:t>
            </w:r>
            <w:proofErr w:type="spellEnd"/>
            <w:r w:rsidRPr="002C64BD">
              <w:rPr>
                <w:rFonts w:eastAsia="Arial" w:cs="Times New Roman"/>
                <w:sz w:val="24"/>
                <w:szCs w:val="24"/>
              </w:rPr>
              <w:t xml:space="preserve"> майна, пошкодженого та знищеного внаслідок бойових дій, терористичних актів, диверсій, спричинених військовою агресією </w:t>
            </w:r>
            <w:r w:rsidR="00E30167">
              <w:rPr>
                <w:rFonts w:eastAsia="Arial" w:cs="Times New Roman"/>
                <w:sz w:val="24"/>
                <w:szCs w:val="24"/>
              </w:rPr>
              <w:t>Р</w:t>
            </w:r>
            <w:r w:rsidRPr="002C64BD">
              <w:rPr>
                <w:rFonts w:eastAsia="Arial" w:cs="Times New Roman"/>
                <w:sz w:val="24"/>
                <w:szCs w:val="24"/>
              </w:rPr>
              <w:t xml:space="preserve">осійської </w:t>
            </w:r>
            <w:r w:rsidR="00E30167">
              <w:rPr>
                <w:rFonts w:eastAsia="Arial" w:cs="Times New Roman"/>
                <w:sz w:val="24"/>
                <w:szCs w:val="24"/>
              </w:rPr>
              <w:t>Ф</w:t>
            </w:r>
            <w:r w:rsidRPr="002C64BD">
              <w:rPr>
                <w:rFonts w:eastAsia="Arial" w:cs="Times New Roman"/>
                <w:sz w:val="24"/>
                <w:szCs w:val="24"/>
              </w:rPr>
              <w:t>едерації</w:t>
            </w:r>
            <w:r w:rsidR="00E30167">
              <w:rPr>
                <w:rFonts w:eastAsia="Arial" w:cs="Times New Roman"/>
                <w:sz w:val="24"/>
                <w:szCs w:val="24"/>
              </w:rPr>
              <w:t xml:space="preserve"> проти України</w:t>
            </w:r>
          </w:p>
        </w:tc>
      </w:tr>
      <w:tr w:rsidR="006806B6" w:rsidRPr="00851DF0" w14:paraId="2223E615" w14:textId="77777777" w:rsidTr="006806B6">
        <w:trPr>
          <w:trHeight w:val="315"/>
        </w:trPr>
        <w:tc>
          <w:tcPr>
            <w:tcW w:w="1727" w:type="dxa"/>
            <w:tcBorders>
              <w:top w:val="nil"/>
              <w:bottom w:val="nil"/>
            </w:tcBorders>
            <w:tcMar>
              <w:top w:w="0" w:type="dxa"/>
              <w:left w:w="100" w:type="dxa"/>
              <w:bottom w:w="0" w:type="dxa"/>
              <w:right w:w="100" w:type="dxa"/>
            </w:tcMar>
          </w:tcPr>
          <w:p w14:paraId="73AF2DFE" w14:textId="7777777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lastRenderedPageBreak/>
              <w:t>РГ</w:t>
            </w:r>
          </w:p>
        </w:tc>
        <w:tc>
          <w:tcPr>
            <w:tcW w:w="285" w:type="dxa"/>
            <w:tcBorders>
              <w:top w:val="nil"/>
              <w:bottom w:val="nil"/>
              <w:right w:val="nil"/>
            </w:tcBorders>
            <w:tcMar>
              <w:top w:w="0" w:type="dxa"/>
              <w:left w:w="100" w:type="dxa"/>
              <w:bottom w:w="0" w:type="dxa"/>
              <w:right w:w="100" w:type="dxa"/>
            </w:tcMar>
          </w:tcPr>
          <w:p w14:paraId="22846E80"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4D8FD67A" w14:textId="37301B5C" w:rsidR="006806B6" w:rsidRPr="00851DF0" w:rsidRDefault="006806B6" w:rsidP="006460E2">
            <w:pPr>
              <w:keepLines/>
              <w:spacing w:after="0" w:line="240" w:lineRule="auto"/>
              <w:ind w:left="179" w:firstLine="7"/>
              <w:rPr>
                <w:rFonts w:eastAsia="Arial" w:cs="Times New Roman"/>
                <w:sz w:val="24"/>
                <w:szCs w:val="24"/>
              </w:rPr>
            </w:pPr>
            <w:r w:rsidRPr="00851DF0">
              <w:rPr>
                <w:rFonts w:eastAsia="Arial" w:cs="Times New Roman"/>
                <w:sz w:val="24"/>
                <w:szCs w:val="24"/>
              </w:rPr>
              <w:t>Робоча група з розробки</w:t>
            </w:r>
            <w:r w:rsidR="00C710D3" w:rsidRPr="00C710D3">
              <w:rPr>
                <w:rFonts w:eastAsia="Arial" w:cs="Times New Roman"/>
                <w:sz w:val="24"/>
                <w:szCs w:val="24"/>
              </w:rPr>
              <w:t xml:space="preserve"> з розроблення </w:t>
            </w:r>
            <w:proofErr w:type="spellStart"/>
            <w:r w:rsidR="00C710D3" w:rsidRPr="00C710D3">
              <w:rPr>
                <w:rFonts w:eastAsia="Arial" w:cs="Times New Roman"/>
                <w:sz w:val="24"/>
                <w:szCs w:val="24"/>
              </w:rPr>
              <w:t>проєктів</w:t>
            </w:r>
            <w:proofErr w:type="spellEnd"/>
            <w:r w:rsidR="00C710D3" w:rsidRPr="00C710D3">
              <w:rPr>
                <w:rFonts w:eastAsia="Arial" w:cs="Times New Roman"/>
                <w:sz w:val="24"/>
                <w:szCs w:val="24"/>
              </w:rPr>
              <w:t xml:space="preserve"> Стратегії розвитку Луганської області та планів заходів з її реалізації</w:t>
            </w:r>
          </w:p>
        </w:tc>
      </w:tr>
      <w:tr w:rsidR="006806B6" w:rsidRPr="00851DF0" w14:paraId="6C114552" w14:textId="77777777" w:rsidTr="006806B6">
        <w:trPr>
          <w:trHeight w:val="315"/>
        </w:trPr>
        <w:tc>
          <w:tcPr>
            <w:tcW w:w="1727" w:type="dxa"/>
            <w:tcBorders>
              <w:top w:val="nil"/>
              <w:bottom w:val="nil"/>
            </w:tcBorders>
            <w:tcMar>
              <w:top w:w="0" w:type="dxa"/>
              <w:left w:w="100" w:type="dxa"/>
              <w:bottom w:w="0" w:type="dxa"/>
              <w:right w:w="100" w:type="dxa"/>
            </w:tcMar>
          </w:tcPr>
          <w:p w14:paraId="563E6C59" w14:textId="7777777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СПД</w:t>
            </w:r>
          </w:p>
        </w:tc>
        <w:tc>
          <w:tcPr>
            <w:tcW w:w="285" w:type="dxa"/>
            <w:tcBorders>
              <w:top w:val="nil"/>
              <w:bottom w:val="nil"/>
              <w:right w:val="nil"/>
            </w:tcBorders>
            <w:tcMar>
              <w:top w:w="0" w:type="dxa"/>
              <w:left w:w="100" w:type="dxa"/>
              <w:bottom w:w="0" w:type="dxa"/>
              <w:right w:w="100" w:type="dxa"/>
            </w:tcMar>
          </w:tcPr>
          <w:p w14:paraId="33CF7F6E"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3A58646C" w14:textId="77777777"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Суб’єкти підприємницької діяльності</w:t>
            </w:r>
          </w:p>
        </w:tc>
      </w:tr>
      <w:tr w:rsidR="006806B6" w:rsidRPr="00851DF0" w14:paraId="230EC7DE" w14:textId="77777777" w:rsidTr="006806B6">
        <w:trPr>
          <w:trHeight w:val="315"/>
        </w:trPr>
        <w:tc>
          <w:tcPr>
            <w:tcW w:w="1727" w:type="dxa"/>
            <w:tcBorders>
              <w:top w:val="nil"/>
              <w:bottom w:val="nil"/>
            </w:tcBorders>
            <w:tcMar>
              <w:top w:w="0" w:type="dxa"/>
              <w:left w:w="100" w:type="dxa"/>
              <w:bottom w:w="0" w:type="dxa"/>
              <w:right w:w="100" w:type="dxa"/>
            </w:tcMar>
          </w:tcPr>
          <w:p w14:paraId="2A15917D" w14:textId="2401F1AA"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ТГ</w:t>
            </w:r>
          </w:p>
        </w:tc>
        <w:tc>
          <w:tcPr>
            <w:tcW w:w="285" w:type="dxa"/>
            <w:tcBorders>
              <w:top w:val="nil"/>
              <w:bottom w:val="nil"/>
              <w:right w:val="nil"/>
            </w:tcBorders>
            <w:tcMar>
              <w:top w:w="0" w:type="dxa"/>
              <w:left w:w="100" w:type="dxa"/>
              <w:bottom w:w="0" w:type="dxa"/>
              <w:right w:w="100" w:type="dxa"/>
            </w:tcMar>
          </w:tcPr>
          <w:p w14:paraId="187B32AB"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49537DD2" w14:textId="4A59CBA4"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Територіальна громад</w:t>
            </w:r>
            <w:r w:rsidR="00323D77">
              <w:rPr>
                <w:rFonts w:eastAsia="Arial" w:cs="Times New Roman"/>
                <w:sz w:val="24"/>
                <w:szCs w:val="24"/>
              </w:rPr>
              <w:t>а</w:t>
            </w:r>
          </w:p>
        </w:tc>
      </w:tr>
      <w:tr w:rsidR="006806B6" w:rsidRPr="00851DF0" w14:paraId="03F28A01" w14:textId="77777777" w:rsidTr="006806B6">
        <w:trPr>
          <w:trHeight w:val="315"/>
        </w:trPr>
        <w:tc>
          <w:tcPr>
            <w:tcW w:w="1727" w:type="dxa"/>
            <w:tcBorders>
              <w:top w:val="nil"/>
              <w:bottom w:val="nil"/>
            </w:tcBorders>
            <w:tcMar>
              <w:top w:w="0" w:type="dxa"/>
              <w:left w:w="100" w:type="dxa"/>
              <w:bottom w:w="0" w:type="dxa"/>
              <w:right w:w="100" w:type="dxa"/>
            </w:tcMar>
          </w:tcPr>
          <w:p w14:paraId="6D9D3C91" w14:textId="7777777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ТПВ</w:t>
            </w:r>
          </w:p>
        </w:tc>
        <w:tc>
          <w:tcPr>
            <w:tcW w:w="285" w:type="dxa"/>
            <w:tcBorders>
              <w:top w:val="nil"/>
              <w:bottom w:val="nil"/>
              <w:right w:val="nil"/>
            </w:tcBorders>
            <w:tcMar>
              <w:top w:w="0" w:type="dxa"/>
              <w:left w:w="100" w:type="dxa"/>
              <w:bottom w:w="0" w:type="dxa"/>
              <w:right w:w="100" w:type="dxa"/>
            </w:tcMar>
          </w:tcPr>
          <w:p w14:paraId="44298887"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086774A5" w14:textId="77777777"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Тверді побутові відходи</w:t>
            </w:r>
          </w:p>
        </w:tc>
      </w:tr>
      <w:tr w:rsidR="006806B6" w:rsidRPr="00851DF0" w14:paraId="4C8BCA99" w14:textId="77777777" w:rsidTr="006806B6">
        <w:trPr>
          <w:trHeight w:val="315"/>
        </w:trPr>
        <w:tc>
          <w:tcPr>
            <w:tcW w:w="1727" w:type="dxa"/>
            <w:tcBorders>
              <w:top w:val="nil"/>
              <w:bottom w:val="nil"/>
            </w:tcBorders>
            <w:tcMar>
              <w:top w:w="0" w:type="dxa"/>
              <w:left w:w="100" w:type="dxa"/>
              <w:bottom w:w="0" w:type="dxa"/>
              <w:right w:w="100" w:type="dxa"/>
            </w:tcMar>
          </w:tcPr>
          <w:p w14:paraId="0AA4F45A" w14:textId="7777777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ФАП</w:t>
            </w:r>
          </w:p>
        </w:tc>
        <w:tc>
          <w:tcPr>
            <w:tcW w:w="285" w:type="dxa"/>
            <w:tcBorders>
              <w:top w:val="nil"/>
              <w:bottom w:val="nil"/>
              <w:right w:val="nil"/>
            </w:tcBorders>
            <w:tcMar>
              <w:top w:w="0" w:type="dxa"/>
              <w:left w:w="100" w:type="dxa"/>
              <w:bottom w:w="0" w:type="dxa"/>
              <w:right w:w="100" w:type="dxa"/>
            </w:tcMar>
          </w:tcPr>
          <w:p w14:paraId="753EC5B5" w14:textId="77777777" w:rsidR="006806B6" w:rsidRPr="00851DF0" w:rsidRDefault="006806B6" w:rsidP="006460E2">
            <w:pPr>
              <w:keepLines/>
              <w:spacing w:after="0" w:line="240" w:lineRule="auto"/>
              <w:ind w:left="-566" w:firstLine="570"/>
              <w:jc w:val="right"/>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0433A69F" w14:textId="77777777"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Фельдшерсько–акушерський пункт</w:t>
            </w:r>
          </w:p>
        </w:tc>
      </w:tr>
      <w:tr w:rsidR="006806B6" w:rsidRPr="00851DF0" w14:paraId="32317A1A" w14:textId="77777777" w:rsidTr="006806B6">
        <w:trPr>
          <w:trHeight w:val="315"/>
        </w:trPr>
        <w:tc>
          <w:tcPr>
            <w:tcW w:w="1727" w:type="dxa"/>
            <w:tcBorders>
              <w:top w:val="nil"/>
            </w:tcBorders>
            <w:tcMar>
              <w:top w:w="0" w:type="dxa"/>
              <w:left w:w="100" w:type="dxa"/>
              <w:bottom w:w="0" w:type="dxa"/>
              <w:right w:w="100" w:type="dxa"/>
            </w:tcMar>
          </w:tcPr>
          <w:p w14:paraId="29E82933" w14:textId="77777777" w:rsidR="006806B6" w:rsidRPr="00851DF0" w:rsidRDefault="006806B6" w:rsidP="006460E2">
            <w:pPr>
              <w:keepLines/>
              <w:spacing w:after="0" w:line="240" w:lineRule="auto"/>
              <w:ind w:left="-566" w:firstLine="570"/>
              <w:jc w:val="right"/>
              <w:rPr>
                <w:rFonts w:eastAsia="Arial" w:cs="Times New Roman"/>
                <w:sz w:val="24"/>
                <w:szCs w:val="24"/>
              </w:rPr>
            </w:pPr>
            <w:r w:rsidRPr="00851DF0">
              <w:rPr>
                <w:rFonts w:eastAsia="Arial" w:cs="Times New Roman"/>
                <w:sz w:val="24"/>
                <w:szCs w:val="24"/>
              </w:rPr>
              <w:t>ЦНАП</w:t>
            </w:r>
          </w:p>
        </w:tc>
        <w:tc>
          <w:tcPr>
            <w:tcW w:w="285" w:type="dxa"/>
            <w:tcBorders>
              <w:top w:val="nil"/>
              <w:right w:val="nil"/>
            </w:tcBorders>
            <w:tcMar>
              <w:top w:w="0" w:type="dxa"/>
              <w:left w:w="100" w:type="dxa"/>
              <w:bottom w:w="0" w:type="dxa"/>
              <w:right w:w="100" w:type="dxa"/>
            </w:tcMar>
          </w:tcPr>
          <w:p w14:paraId="4A81464B" w14:textId="77777777" w:rsidR="006806B6" w:rsidRPr="00851DF0" w:rsidRDefault="006806B6" w:rsidP="006460E2">
            <w:pPr>
              <w:keepLines/>
              <w:spacing w:after="0" w:line="240" w:lineRule="auto"/>
              <w:ind w:left="-566" w:firstLine="570"/>
              <w:rPr>
                <w:rFonts w:eastAsia="Arial" w:cs="Times New Roman"/>
                <w:sz w:val="24"/>
                <w:szCs w:val="24"/>
              </w:rPr>
            </w:pPr>
          </w:p>
        </w:tc>
        <w:tc>
          <w:tcPr>
            <w:tcW w:w="5810" w:type="dxa"/>
            <w:tcBorders>
              <w:top w:val="nil"/>
              <w:left w:val="nil"/>
              <w:bottom w:val="nil"/>
            </w:tcBorders>
            <w:tcMar>
              <w:top w:w="0" w:type="dxa"/>
              <w:left w:w="100" w:type="dxa"/>
              <w:bottom w:w="0" w:type="dxa"/>
              <w:right w:w="100" w:type="dxa"/>
            </w:tcMar>
            <w:vAlign w:val="bottom"/>
          </w:tcPr>
          <w:p w14:paraId="5C7290FF" w14:textId="77777777" w:rsidR="006806B6" w:rsidRPr="00851DF0" w:rsidRDefault="006806B6" w:rsidP="006460E2">
            <w:pPr>
              <w:keepLines/>
              <w:spacing w:after="0" w:line="240" w:lineRule="auto"/>
              <w:ind w:left="-566" w:firstLine="752"/>
              <w:rPr>
                <w:rFonts w:eastAsia="Arial" w:cs="Times New Roman"/>
                <w:sz w:val="24"/>
                <w:szCs w:val="24"/>
              </w:rPr>
            </w:pPr>
            <w:r w:rsidRPr="00851DF0">
              <w:rPr>
                <w:rFonts w:eastAsia="Arial" w:cs="Times New Roman"/>
                <w:sz w:val="24"/>
                <w:szCs w:val="24"/>
              </w:rPr>
              <w:t>Центр надання адміністративних послуг</w:t>
            </w:r>
          </w:p>
        </w:tc>
      </w:tr>
    </w:tbl>
    <w:p w14:paraId="68424FB8" w14:textId="77777777" w:rsidR="00986D7C" w:rsidRDefault="00986D7C" w:rsidP="006460E2">
      <w:pPr>
        <w:spacing w:after="0" w:line="240" w:lineRule="auto"/>
        <w:rPr>
          <w:rFonts w:eastAsia="Times New Roman" w:cstheme="majorBidi"/>
          <w:b/>
          <w:bCs/>
          <w:color w:val="FFFFFF" w:themeColor="background1"/>
          <w:szCs w:val="28"/>
          <w:lang w:eastAsia="uk-UA"/>
        </w:rPr>
      </w:pPr>
      <w:bookmarkStart w:id="4" w:name="_Toc182835418"/>
      <w:r>
        <w:br w:type="page"/>
      </w:r>
    </w:p>
    <w:p w14:paraId="731B7A49" w14:textId="74E09F0B" w:rsidR="00A22EC1" w:rsidRPr="00A22EC1" w:rsidRDefault="00A22EC1" w:rsidP="006460E2">
      <w:pPr>
        <w:pStyle w:val="10"/>
        <w:spacing w:before="0" w:line="240" w:lineRule="auto"/>
      </w:pPr>
      <w:bookmarkStart w:id="5" w:name="_Toc219468785"/>
      <w:r w:rsidRPr="00A22EC1">
        <w:lastRenderedPageBreak/>
        <w:t>Вступ</w:t>
      </w:r>
      <w:bookmarkEnd w:id="4"/>
      <w:bookmarkEnd w:id="5"/>
    </w:p>
    <w:p w14:paraId="002F46EC" w14:textId="399074AC" w:rsidR="00A22EC1" w:rsidRPr="00A22EC1" w:rsidRDefault="00A22EC1" w:rsidP="006460E2">
      <w:pPr>
        <w:pBdr>
          <w:top w:val="nil"/>
          <w:left w:val="nil"/>
          <w:bottom w:val="nil"/>
          <w:right w:val="nil"/>
          <w:between w:val="nil"/>
        </w:pBdr>
        <w:spacing w:after="0" w:line="240" w:lineRule="auto"/>
        <w:ind w:firstLine="567"/>
        <w:jc w:val="both"/>
        <w:rPr>
          <w:rFonts w:eastAsia="Arial" w:cs="Times New Roman"/>
          <w:color w:val="000000"/>
        </w:rPr>
      </w:pPr>
      <w:r w:rsidRPr="00A22EC1">
        <w:rPr>
          <w:rFonts w:eastAsia="Arial" w:cs="Times New Roman"/>
          <w:color w:val="000000"/>
        </w:rPr>
        <w:t xml:space="preserve">Стратегія розвитку </w:t>
      </w:r>
      <w:r>
        <w:rPr>
          <w:rFonts w:eastAsia="Arial" w:cs="Times New Roman"/>
          <w:color w:val="000000"/>
        </w:rPr>
        <w:t>Луганської області</w:t>
      </w:r>
      <w:r w:rsidRPr="00A22EC1">
        <w:rPr>
          <w:rFonts w:eastAsia="Arial" w:cs="Times New Roman"/>
          <w:color w:val="000000"/>
        </w:rPr>
        <w:t xml:space="preserve"> на </w:t>
      </w:r>
      <w:r w:rsidR="00E30167">
        <w:rPr>
          <w:rFonts w:eastAsia="Arial" w:cs="Times New Roman"/>
          <w:color w:val="000000"/>
        </w:rPr>
        <w:t xml:space="preserve">2021 – </w:t>
      </w:r>
      <w:r w:rsidRPr="00A22EC1">
        <w:rPr>
          <w:rFonts w:eastAsia="Arial" w:cs="Times New Roman"/>
          <w:color w:val="000000"/>
        </w:rPr>
        <w:t>2027 рок</w:t>
      </w:r>
      <w:r w:rsidR="00E30167">
        <w:rPr>
          <w:rFonts w:eastAsia="Arial" w:cs="Times New Roman"/>
          <w:color w:val="000000"/>
        </w:rPr>
        <w:t>и</w:t>
      </w:r>
      <w:r w:rsidRPr="00A22EC1">
        <w:rPr>
          <w:rFonts w:eastAsia="Arial" w:cs="Times New Roman"/>
          <w:color w:val="000000"/>
        </w:rPr>
        <w:t xml:space="preserve"> (далі – Стратегія </w:t>
      </w:r>
      <w:r w:rsidR="00E30167" w:rsidRPr="00A22EC1">
        <w:rPr>
          <w:rFonts w:eastAsia="Arial" w:cs="Times New Roman"/>
          <w:color w:val="000000"/>
        </w:rPr>
        <w:t xml:space="preserve">на </w:t>
      </w:r>
      <w:r w:rsidR="00E30167">
        <w:rPr>
          <w:rFonts w:eastAsia="Arial" w:cs="Times New Roman"/>
          <w:color w:val="000000"/>
        </w:rPr>
        <w:t xml:space="preserve">2021 – </w:t>
      </w:r>
      <w:r w:rsidR="00E30167" w:rsidRPr="00A22EC1">
        <w:rPr>
          <w:rFonts w:eastAsia="Arial" w:cs="Times New Roman"/>
          <w:color w:val="000000"/>
        </w:rPr>
        <w:t>2027 рок</w:t>
      </w:r>
      <w:r w:rsidR="00E30167">
        <w:rPr>
          <w:rFonts w:eastAsia="Arial" w:cs="Times New Roman"/>
          <w:color w:val="000000"/>
        </w:rPr>
        <w:t>и</w:t>
      </w:r>
      <w:r w:rsidRPr="00A22EC1">
        <w:rPr>
          <w:rFonts w:eastAsia="Arial" w:cs="Times New Roman"/>
          <w:color w:val="000000"/>
        </w:rPr>
        <w:t xml:space="preserve">) є документом, що визначає тенденції та основні проблеми соціально-економічного розвитку регіону, стратегічні та оперативні цілі, пріоритети розвитку регіону на відповідний період, основні завдання, етапи та механізми їх реалізації, систему моніторингу та оцінки результативності. </w:t>
      </w:r>
    </w:p>
    <w:p w14:paraId="357C7CE0" w14:textId="6FFE81C2" w:rsidR="00F76F5D" w:rsidRDefault="00A22EC1" w:rsidP="006460E2">
      <w:pPr>
        <w:pBdr>
          <w:top w:val="nil"/>
          <w:left w:val="nil"/>
          <w:bottom w:val="nil"/>
          <w:right w:val="nil"/>
          <w:between w:val="nil"/>
        </w:pBdr>
        <w:spacing w:after="0" w:line="240" w:lineRule="auto"/>
        <w:ind w:firstLine="567"/>
        <w:jc w:val="both"/>
        <w:rPr>
          <w:rFonts w:eastAsia="Arial" w:cs="Times New Roman"/>
          <w:color w:val="000000"/>
        </w:rPr>
      </w:pPr>
      <w:r w:rsidRPr="00A22EC1">
        <w:rPr>
          <w:rFonts w:eastAsia="Arial" w:cs="Times New Roman"/>
          <w:color w:val="000000"/>
        </w:rPr>
        <w:t xml:space="preserve">Цей документ став результатом актуалізації </w:t>
      </w:r>
      <w:r w:rsidR="00E30167">
        <w:rPr>
          <w:rFonts w:eastAsia="Arial" w:cs="Times New Roman"/>
          <w:color w:val="000000"/>
        </w:rPr>
        <w:t>С</w:t>
      </w:r>
      <w:r w:rsidR="00E30167" w:rsidRPr="00A22EC1">
        <w:rPr>
          <w:rFonts w:eastAsia="Arial" w:cs="Times New Roman"/>
          <w:color w:val="000000"/>
        </w:rPr>
        <w:t>тратегії на 2021 – 2027 роки</w:t>
      </w:r>
      <w:r w:rsidRPr="00A22EC1">
        <w:rPr>
          <w:rFonts w:eastAsia="Arial" w:cs="Times New Roman"/>
          <w:color w:val="000000"/>
        </w:rPr>
        <w:t>,</w:t>
      </w:r>
      <w:r w:rsidR="00E30167">
        <w:rPr>
          <w:rFonts w:eastAsia="Arial" w:cs="Times New Roman"/>
          <w:color w:val="000000"/>
        </w:rPr>
        <w:t xml:space="preserve"> затвердженої розпорядженням голови облдержадміністрації – керівника обласної військово-цивільної адміністрації від </w:t>
      </w:r>
      <w:r w:rsidR="00E30167">
        <w:rPr>
          <w:color w:val="000000"/>
          <w:szCs w:val="28"/>
        </w:rPr>
        <w:t>26.03.2020 № 246 (в редакції розпорядження від 03.06.2021 № 389),</w:t>
      </w:r>
      <w:r w:rsidR="00F76F5D">
        <w:rPr>
          <w:color w:val="000000"/>
          <w:szCs w:val="28"/>
        </w:rPr>
        <w:t xml:space="preserve"> з метою приведення її у відповідність до </w:t>
      </w:r>
      <w:r w:rsidR="00E30167">
        <w:rPr>
          <w:color w:val="000000"/>
          <w:szCs w:val="28"/>
        </w:rPr>
        <w:t xml:space="preserve"> </w:t>
      </w:r>
      <w:r w:rsidR="00F76F5D" w:rsidRPr="00A22EC1">
        <w:rPr>
          <w:rFonts w:eastAsia="Arial" w:cs="Times New Roman"/>
          <w:color w:val="000000"/>
        </w:rPr>
        <w:t>Державної стратегії регіонального розвитку на 202</w:t>
      </w:r>
      <w:r w:rsidR="00B550D2">
        <w:rPr>
          <w:rFonts w:eastAsia="Arial" w:cs="Times New Roman"/>
          <w:color w:val="000000"/>
        </w:rPr>
        <w:t xml:space="preserve"> – </w:t>
      </w:r>
      <w:r w:rsidR="00F76F5D" w:rsidRPr="00A22EC1">
        <w:rPr>
          <w:rFonts w:eastAsia="Arial" w:cs="Times New Roman"/>
          <w:color w:val="000000"/>
        </w:rPr>
        <w:t xml:space="preserve">2027 роки, затвердженої </w:t>
      </w:r>
      <w:r w:rsidR="00F76F5D">
        <w:rPr>
          <w:rFonts w:eastAsia="Arial" w:cs="Times New Roman"/>
          <w:color w:val="000000"/>
        </w:rPr>
        <w:t>п</w:t>
      </w:r>
      <w:r w:rsidR="00F76F5D" w:rsidRPr="00A22EC1">
        <w:rPr>
          <w:rFonts w:eastAsia="Arial" w:cs="Times New Roman"/>
          <w:color w:val="000000"/>
        </w:rPr>
        <w:t xml:space="preserve">остановою Кабінету Міністрів України від </w:t>
      </w:r>
      <w:r w:rsidR="00F76F5D">
        <w:rPr>
          <w:rFonts w:eastAsia="Arial" w:cs="Times New Roman"/>
          <w:color w:val="000000"/>
        </w:rPr>
        <w:t>0</w:t>
      </w:r>
      <w:r w:rsidR="00F76F5D" w:rsidRPr="00A22EC1">
        <w:rPr>
          <w:rFonts w:eastAsia="Arial" w:cs="Times New Roman"/>
          <w:color w:val="000000"/>
        </w:rPr>
        <w:t>5</w:t>
      </w:r>
      <w:r w:rsidR="00F76F5D">
        <w:rPr>
          <w:rFonts w:eastAsia="Arial" w:cs="Times New Roman"/>
          <w:color w:val="000000"/>
        </w:rPr>
        <w:t>.08.</w:t>
      </w:r>
      <w:r w:rsidR="00F76F5D" w:rsidRPr="00A22EC1">
        <w:rPr>
          <w:rFonts w:eastAsia="Arial" w:cs="Times New Roman"/>
          <w:color w:val="000000"/>
        </w:rPr>
        <w:t>2020 № 695 (в редакції постанови Кабінету Міністрів України від 13</w:t>
      </w:r>
      <w:r w:rsidR="00F76F5D">
        <w:rPr>
          <w:rFonts w:eastAsia="Arial" w:cs="Times New Roman"/>
          <w:color w:val="000000"/>
        </w:rPr>
        <w:t>.08.</w:t>
      </w:r>
      <w:r w:rsidR="00F76F5D" w:rsidRPr="00A22EC1">
        <w:rPr>
          <w:rFonts w:eastAsia="Arial" w:cs="Times New Roman"/>
          <w:color w:val="000000"/>
        </w:rPr>
        <w:t>2024 № 940</w:t>
      </w:r>
      <w:r w:rsidR="007B4628">
        <w:rPr>
          <w:rFonts w:eastAsia="Arial" w:cs="Times New Roman"/>
          <w:color w:val="000000"/>
        </w:rPr>
        <w:t xml:space="preserve"> </w:t>
      </w:r>
      <w:r w:rsidR="007B4628" w:rsidRPr="00A8298D">
        <w:rPr>
          <w:rFonts w:eastAsia="Arial" w:cs="Times New Roman"/>
          <w:color w:val="000000"/>
        </w:rPr>
        <w:t>та зі з</w:t>
      </w:r>
      <w:r w:rsidR="00ED7F47" w:rsidRPr="00A8298D">
        <w:rPr>
          <w:rFonts w:eastAsia="Arial" w:cs="Times New Roman"/>
          <w:color w:val="000000"/>
        </w:rPr>
        <w:t>мінами</w:t>
      </w:r>
      <w:r w:rsidR="007B4628" w:rsidRPr="00A8298D">
        <w:rPr>
          <w:rFonts w:eastAsia="Arial" w:cs="Times New Roman"/>
          <w:color w:val="000000"/>
        </w:rPr>
        <w:t>, внесеними п</w:t>
      </w:r>
      <w:r w:rsidR="00ED7F47" w:rsidRPr="00A8298D">
        <w:t>останов</w:t>
      </w:r>
      <w:r w:rsidR="007B4628" w:rsidRPr="00A8298D">
        <w:t>ою</w:t>
      </w:r>
      <w:r w:rsidR="00ED7F47" w:rsidRPr="00A8298D">
        <w:t xml:space="preserve"> Кабінету Міністрів України від 12</w:t>
      </w:r>
      <w:r w:rsidR="007B4628" w:rsidRPr="00A8298D">
        <w:t>.12.</w:t>
      </w:r>
      <w:r w:rsidR="00ED7F47" w:rsidRPr="00A8298D">
        <w:t>2025 № 1686</w:t>
      </w:r>
      <w:r w:rsidR="007B4628" w:rsidRPr="00A8298D">
        <w:t>)</w:t>
      </w:r>
      <w:r w:rsidR="00ED7F47" w:rsidRPr="00A8298D">
        <w:t>.</w:t>
      </w:r>
      <w:r w:rsidR="00ED7F47">
        <w:t xml:space="preserve"> </w:t>
      </w:r>
    </w:p>
    <w:p w14:paraId="30C07DB6" w14:textId="4FDF6982" w:rsidR="00A22EC1" w:rsidRPr="00A22EC1" w:rsidRDefault="00F76F5D" w:rsidP="006460E2">
      <w:pPr>
        <w:pBdr>
          <w:top w:val="nil"/>
          <w:left w:val="nil"/>
          <w:bottom w:val="nil"/>
          <w:right w:val="nil"/>
          <w:between w:val="nil"/>
        </w:pBdr>
        <w:spacing w:after="0" w:line="240" w:lineRule="auto"/>
        <w:ind w:firstLine="567"/>
        <w:jc w:val="both"/>
        <w:rPr>
          <w:rFonts w:eastAsia="Arial" w:cs="Times New Roman"/>
          <w:color w:val="000000"/>
        </w:rPr>
      </w:pPr>
      <w:r>
        <w:rPr>
          <w:rFonts w:eastAsia="Arial" w:cs="Times New Roman"/>
          <w:color w:val="000000"/>
        </w:rPr>
        <w:t>С</w:t>
      </w:r>
      <w:r w:rsidRPr="00A22EC1">
        <w:rPr>
          <w:rFonts w:eastAsia="Arial" w:cs="Times New Roman"/>
          <w:color w:val="000000"/>
        </w:rPr>
        <w:t>тратегі</w:t>
      </w:r>
      <w:r>
        <w:rPr>
          <w:rFonts w:eastAsia="Arial" w:cs="Times New Roman"/>
          <w:color w:val="000000"/>
        </w:rPr>
        <w:t>я</w:t>
      </w:r>
      <w:r w:rsidRPr="00A22EC1">
        <w:rPr>
          <w:rFonts w:eastAsia="Arial" w:cs="Times New Roman"/>
          <w:color w:val="000000"/>
        </w:rPr>
        <w:t xml:space="preserve"> на 2021 – 2027 роки</w:t>
      </w:r>
      <w:r>
        <w:rPr>
          <w:rFonts w:eastAsia="Arial" w:cs="Times New Roman"/>
          <w:color w:val="000000"/>
        </w:rPr>
        <w:t xml:space="preserve"> розроблена відповідно до </w:t>
      </w:r>
      <w:r w:rsidR="00A22EC1" w:rsidRPr="00A22EC1">
        <w:rPr>
          <w:rFonts w:eastAsia="Arial" w:cs="Times New Roman"/>
          <w:color w:val="000000"/>
        </w:rPr>
        <w:t>Закон</w:t>
      </w:r>
      <w:r>
        <w:rPr>
          <w:rFonts w:eastAsia="Arial" w:cs="Times New Roman"/>
          <w:color w:val="000000"/>
        </w:rPr>
        <w:t>у</w:t>
      </w:r>
      <w:r w:rsidR="00A22EC1" w:rsidRPr="00A22EC1">
        <w:rPr>
          <w:rFonts w:eastAsia="Arial" w:cs="Times New Roman"/>
          <w:color w:val="000000"/>
        </w:rPr>
        <w:t xml:space="preserve"> </w:t>
      </w:r>
      <w:r>
        <w:rPr>
          <w:rFonts w:eastAsia="Arial" w:cs="Times New Roman"/>
          <w:color w:val="000000"/>
        </w:rPr>
        <w:t>України</w:t>
      </w:r>
      <w:r w:rsidR="00A22EC1" w:rsidRPr="00A22EC1">
        <w:rPr>
          <w:rFonts w:eastAsia="Arial" w:cs="Times New Roman"/>
          <w:color w:val="000000"/>
        </w:rPr>
        <w:t xml:space="preserve"> «Про засади державної регіональної політики</w:t>
      </w:r>
      <w:r>
        <w:rPr>
          <w:rFonts w:eastAsia="Arial" w:cs="Times New Roman"/>
          <w:color w:val="000000"/>
        </w:rPr>
        <w:t>»</w:t>
      </w:r>
      <w:r w:rsidR="00A22EC1" w:rsidRPr="00A22EC1">
        <w:rPr>
          <w:rFonts w:eastAsia="Arial" w:cs="Times New Roman"/>
          <w:color w:val="000000"/>
        </w:rPr>
        <w:t xml:space="preserve">, </w:t>
      </w:r>
      <w:r w:rsidRPr="00A22EC1">
        <w:rPr>
          <w:rFonts w:eastAsia="Arial" w:cs="Times New Roman"/>
          <w:color w:val="000000"/>
        </w:rPr>
        <w:t>постанов</w:t>
      </w:r>
      <w:r>
        <w:rPr>
          <w:rFonts w:eastAsia="Arial" w:cs="Times New Roman"/>
          <w:color w:val="000000"/>
        </w:rPr>
        <w:t>и</w:t>
      </w:r>
      <w:r w:rsidRPr="00A22EC1">
        <w:rPr>
          <w:rFonts w:eastAsia="Arial" w:cs="Times New Roman"/>
          <w:color w:val="000000"/>
        </w:rPr>
        <w:t xml:space="preserve"> Кабінету Міністрів України 04</w:t>
      </w:r>
      <w:r>
        <w:rPr>
          <w:rFonts w:eastAsia="Arial" w:cs="Times New Roman"/>
          <w:color w:val="000000"/>
        </w:rPr>
        <w:t>.08.</w:t>
      </w:r>
      <w:r w:rsidRPr="00A22EC1">
        <w:rPr>
          <w:rFonts w:eastAsia="Arial" w:cs="Times New Roman"/>
          <w:color w:val="000000"/>
        </w:rPr>
        <w:t>2023 № 816 «</w:t>
      </w:r>
      <w:r w:rsidRPr="00EB5165">
        <w:rPr>
          <w:rFonts w:eastAsia="Arial" w:cs="Times New Roman"/>
          <w:color w:val="000000"/>
        </w:rPr>
        <w:t>Деякі питання розроблення регіональних стратегій розвитку і планів заходів з їх реалізації та проведення моніторингу реалізації зазначених стратегій і планів заходів»</w:t>
      </w:r>
      <w:r w:rsidR="00A22EC1" w:rsidRPr="00A22EC1">
        <w:rPr>
          <w:rFonts w:eastAsia="Arial" w:cs="Times New Roman"/>
          <w:color w:val="000000"/>
        </w:rPr>
        <w:t xml:space="preserve">, </w:t>
      </w:r>
      <w:r w:rsidRPr="00A22EC1">
        <w:rPr>
          <w:rFonts w:eastAsia="Arial" w:cs="Times New Roman"/>
          <w:color w:val="000000"/>
        </w:rPr>
        <w:t>наказ</w:t>
      </w:r>
      <w:r>
        <w:rPr>
          <w:rFonts w:eastAsia="Arial" w:cs="Times New Roman"/>
          <w:color w:val="000000"/>
        </w:rPr>
        <w:t>у</w:t>
      </w:r>
      <w:r w:rsidRPr="00A22EC1">
        <w:rPr>
          <w:rFonts w:eastAsia="Arial" w:cs="Times New Roman"/>
          <w:color w:val="000000"/>
        </w:rPr>
        <w:t xml:space="preserve"> Міністерства регіонального розвитку, будівництва та житлово-комунального господарства 31.03.2016 № 79</w:t>
      </w:r>
      <w:r>
        <w:rPr>
          <w:rFonts w:eastAsia="Arial" w:cs="Times New Roman"/>
          <w:color w:val="000000"/>
        </w:rPr>
        <w:t xml:space="preserve"> «</w:t>
      </w:r>
      <w:r w:rsidRPr="00F76F5D">
        <w:rPr>
          <w:color w:val="333333"/>
          <w:szCs w:val="28"/>
          <w:shd w:val="clear" w:color="auto" w:fill="FFFFFF"/>
        </w:rPr>
        <w:t>Про затвердження Методики розроблення, проведення моніторингу та оцінки результативності реалізації регіональних стратегій розвитку та планів заходів з їх реалізації</w:t>
      </w:r>
      <w:r>
        <w:rPr>
          <w:color w:val="333333"/>
          <w:szCs w:val="28"/>
          <w:shd w:val="clear" w:color="auto" w:fill="FFFFFF"/>
        </w:rPr>
        <w:t>»</w:t>
      </w:r>
      <w:r w:rsidRPr="00F76F5D">
        <w:rPr>
          <w:rFonts w:eastAsia="Arial" w:cs="Times New Roman"/>
          <w:color w:val="000000"/>
          <w:szCs w:val="28"/>
        </w:rPr>
        <w:t>,</w:t>
      </w:r>
      <w:r w:rsidRPr="00A22EC1">
        <w:rPr>
          <w:rFonts w:eastAsia="Arial" w:cs="Times New Roman"/>
          <w:color w:val="000000"/>
        </w:rPr>
        <w:t xml:space="preserve"> зареєстрован</w:t>
      </w:r>
      <w:r>
        <w:rPr>
          <w:rFonts w:eastAsia="Arial" w:cs="Times New Roman"/>
          <w:color w:val="000000"/>
        </w:rPr>
        <w:t>ого</w:t>
      </w:r>
      <w:r w:rsidRPr="00A22EC1">
        <w:rPr>
          <w:rFonts w:eastAsia="Arial" w:cs="Times New Roman"/>
          <w:color w:val="000000"/>
        </w:rPr>
        <w:t xml:space="preserve"> в Міністерстві юстиції України 26</w:t>
      </w:r>
      <w:r>
        <w:rPr>
          <w:rFonts w:eastAsia="Arial" w:cs="Times New Roman"/>
          <w:color w:val="000000"/>
        </w:rPr>
        <w:t>.04.</w:t>
      </w:r>
      <w:r w:rsidRPr="00A22EC1">
        <w:rPr>
          <w:rFonts w:eastAsia="Arial" w:cs="Times New Roman"/>
          <w:color w:val="000000"/>
        </w:rPr>
        <w:t>2016 за №</w:t>
      </w:r>
      <w:r>
        <w:rPr>
          <w:rFonts w:eastAsia="Arial" w:cs="Times New Roman"/>
          <w:color w:val="000000"/>
          <w:lang w:val="en-US"/>
        </w:rPr>
        <w:t> </w:t>
      </w:r>
      <w:r w:rsidRPr="00A22EC1">
        <w:rPr>
          <w:rFonts w:eastAsia="Arial" w:cs="Times New Roman"/>
          <w:color w:val="000000"/>
        </w:rPr>
        <w:t xml:space="preserve"> 632/28762</w:t>
      </w:r>
      <w:r w:rsidR="0057016C">
        <w:rPr>
          <w:rFonts w:eastAsia="Arial" w:cs="Times New Roman"/>
          <w:color w:val="000000"/>
        </w:rPr>
        <w:t>.</w:t>
      </w:r>
    </w:p>
    <w:p w14:paraId="70D24BD7" w14:textId="77777777" w:rsidR="0057016C" w:rsidRDefault="0057016C" w:rsidP="006460E2">
      <w:pPr>
        <w:pBdr>
          <w:top w:val="nil"/>
          <w:left w:val="nil"/>
          <w:bottom w:val="nil"/>
          <w:right w:val="nil"/>
          <w:between w:val="nil"/>
        </w:pBdr>
        <w:spacing w:after="0" w:line="240" w:lineRule="auto"/>
        <w:ind w:firstLine="567"/>
        <w:jc w:val="both"/>
        <w:rPr>
          <w:rFonts w:eastAsia="Arial" w:cs="Times New Roman"/>
          <w:color w:val="000000"/>
        </w:rPr>
      </w:pPr>
      <w:bookmarkStart w:id="6" w:name="n694"/>
      <w:bookmarkEnd w:id="6"/>
      <w:r>
        <w:rPr>
          <w:rFonts w:eastAsia="Arial" w:cs="Times New Roman"/>
          <w:color w:val="000000"/>
        </w:rPr>
        <w:t>С</w:t>
      </w:r>
      <w:r w:rsidRPr="00A22EC1">
        <w:rPr>
          <w:rFonts w:eastAsia="Arial" w:cs="Times New Roman"/>
          <w:color w:val="000000"/>
        </w:rPr>
        <w:t>тратегі</w:t>
      </w:r>
      <w:r>
        <w:rPr>
          <w:rFonts w:eastAsia="Arial" w:cs="Times New Roman"/>
          <w:color w:val="000000"/>
        </w:rPr>
        <w:t>я</w:t>
      </w:r>
      <w:r w:rsidRPr="00A22EC1">
        <w:rPr>
          <w:rFonts w:eastAsia="Arial" w:cs="Times New Roman"/>
          <w:color w:val="000000"/>
        </w:rPr>
        <w:t xml:space="preserve"> на 2021 – 2027 роки</w:t>
      </w:r>
      <w:r>
        <w:rPr>
          <w:rFonts w:eastAsia="Arial" w:cs="Times New Roman"/>
          <w:color w:val="000000"/>
        </w:rPr>
        <w:t xml:space="preserve"> </w:t>
      </w:r>
      <w:r w:rsidR="00A22EC1" w:rsidRPr="00323D77">
        <w:rPr>
          <w:rFonts w:eastAsia="Arial" w:cs="Times New Roman"/>
          <w:color w:val="000000"/>
        </w:rPr>
        <w:t>також враховує положення</w:t>
      </w:r>
      <w:r>
        <w:rPr>
          <w:rFonts w:eastAsia="Arial" w:cs="Times New Roman"/>
          <w:color w:val="000000"/>
        </w:rPr>
        <w:t>:</w:t>
      </w:r>
    </w:p>
    <w:p w14:paraId="309F964E" w14:textId="0A58B9AE" w:rsidR="0057016C" w:rsidRDefault="00E92D53" w:rsidP="006460E2">
      <w:pPr>
        <w:pBdr>
          <w:top w:val="nil"/>
          <w:left w:val="nil"/>
          <w:bottom w:val="nil"/>
          <w:right w:val="nil"/>
          <w:between w:val="nil"/>
        </w:pBdr>
        <w:spacing w:after="0" w:line="240" w:lineRule="auto"/>
        <w:ind w:firstLine="567"/>
        <w:jc w:val="both"/>
        <w:rPr>
          <w:rFonts w:eastAsia="Arial" w:cs="Times New Roman"/>
          <w:color w:val="000000"/>
        </w:rPr>
      </w:pPr>
      <w:hyperlink r:id="rId10" w:anchor="n5" w:tgtFrame="_blank" w:history="1">
        <w:r w:rsidR="0057016C" w:rsidRPr="00323D77">
          <w:rPr>
            <w:rFonts w:eastAsia="Arial" w:cs="Times New Roman"/>
            <w:color w:val="000000"/>
          </w:rPr>
          <w:t>Цілей сталого розвитку України до 2030 року</w:t>
        </w:r>
      </w:hyperlink>
      <w:r w:rsidR="0057016C" w:rsidRPr="00323D77">
        <w:rPr>
          <w:rFonts w:eastAsia="Arial" w:cs="Times New Roman"/>
          <w:color w:val="000000"/>
        </w:rPr>
        <w:t>, визначених Указом Президента України від 30</w:t>
      </w:r>
      <w:r w:rsidR="0057016C">
        <w:rPr>
          <w:rFonts w:eastAsia="Arial" w:cs="Times New Roman"/>
          <w:color w:val="000000"/>
        </w:rPr>
        <w:t>.09.</w:t>
      </w:r>
      <w:r w:rsidR="0057016C" w:rsidRPr="00323D77">
        <w:rPr>
          <w:rFonts w:eastAsia="Arial" w:cs="Times New Roman"/>
          <w:color w:val="000000"/>
        </w:rPr>
        <w:t>2019 №</w:t>
      </w:r>
      <w:r w:rsidR="0057016C">
        <w:rPr>
          <w:rFonts w:eastAsia="Arial" w:cs="Times New Roman"/>
          <w:color w:val="000000"/>
        </w:rPr>
        <w:t> </w:t>
      </w:r>
      <w:r w:rsidR="0057016C" w:rsidRPr="00323D77">
        <w:rPr>
          <w:rFonts w:eastAsia="Arial" w:cs="Times New Roman"/>
          <w:color w:val="000000"/>
        </w:rPr>
        <w:t xml:space="preserve"> 722</w:t>
      </w:r>
      <w:r w:rsidR="0057016C">
        <w:rPr>
          <w:rFonts w:eastAsia="Arial" w:cs="Times New Roman"/>
          <w:color w:val="000000"/>
        </w:rPr>
        <w:t>;</w:t>
      </w:r>
    </w:p>
    <w:p w14:paraId="07A1ED80" w14:textId="1F443102" w:rsidR="0057016C" w:rsidRDefault="00A22EC1" w:rsidP="006460E2">
      <w:pPr>
        <w:pBdr>
          <w:top w:val="nil"/>
          <w:left w:val="nil"/>
          <w:bottom w:val="nil"/>
          <w:right w:val="nil"/>
          <w:between w:val="nil"/>
        </w:pBdr>
        <w:spacing w:after="0" w:line="240" w:lineRule="auto"/>
        <w:ind w:firstLine="567"/>
        <w:jc w:val="both"/>
        <w:rPr>
          <w:rFonts w:eastAsia="Arial" w:cs="Times New Roman"/>
          <w:color w:val="000000"/>
        </w:rPr>
      </w:pPr>
      <w:r w:rsidRPr="00323D77">
        <w:rPr>
          <w:rFonts w:eastAsia="Arial" w:cs="Times New Roman"/>
          <w:color w:val="000000"/>
        </w:rPr>
        <w:t>Плану України, схваленого розпорядженням Кабінету Міністрів України від 18</w:t>
      </w:r>
      <w:r w:rsidR="0057016C">
        <w:rPr>
          <w:rFonts w:eastAsia="Arial" w:cs="Times New Roman"/>
          <w:color w:val="000000"/>
        </w:rPr>
        <w:t>.03.</w:t>
      </w:r>
      <w:r w:rsidRPr="00323D77">
        <w:rPr>
          <w:rFonts w:eastAsia="Arial" w:cs="Times New Roman"/>
          <w:color w:val="000000"/>
        </w:rPr>
        <w:t xml:space="preserve">2024 </w:t>
      </w:r>
      <w:hyperlink r:id="rId11" w:anchor="n3" w:tgtFrame="_blank" w:history="1">
        <w:r w:rsidRPr="00323D77">
          <w:rPr>
            <w:rFonts w:eastAsia="Arial" w:cs="Times New Roman"/>
            <w:color w:val="000000"/>
          </w:rPr>
          <w:t>№</w:t>
        </w:r>
        <w:r w:rsidR="00D913BB">
          <w:rPr>
            <w:rFonts w:eastAsia="Arial" w:cs="Times New Roman"/>
            <w:color w:val="000000"/>
            <w:lang w:val="en-US"/>
          </w:rPr>
          <w:t> </w:t>
        </w:r>
        <w:r w:rsidRPr="00323D77">
          <w:rPr>
            <w:rFonts w:eastAsia="Arial" w:cs="Times New Roman"/>
            <w:color w:val="000000"/>
          </w:rPr>
          <w:t xml:space="preserve"> 244</w:t>
        </w:r>
      </w:hyperlink>
      <w:r w:rsidR="0057016C">
        <w:rPr>
          <w:rFonts w:eastAsia="Arial" w:cs="Times New Roman"/>
          <w:color w:val="000000"/>
        </w:rPr>
        <w:t>;</w:t>
      </w:r>
    </w:p>
    <w:p w14:paraId="14AD14D9" w14:textId="17ADA4A7" w:rsidR="00A22EC1" w:rsidRPr="00323D77" w:rsidRDefault="00E92D53" w:rsidP="006460E2">
      <w:pPr>
        <w:pBdr>
          <w:top w:val="nil"/>
          <w:left w:val="nil"/>
          <w:bottom w:val="nil"/>
          <w:right w:val="nil"/>
          <w:between w:val="nil"/>
        </w:pBdr>
        <w:spacing w:after="0" w:line="240" w:lineRule="auto"/>
        <w:ind w:firstLine="567"/>
        <w:jc w:val="both"/>
        <w:rPr>
          <w:rFonts w:eastAsia="Arial" w:cs="Times New Roman"/>
          <w:color w:val="000000"/>
        </w:rPr>
      </w:pPr>
      <w:hyperlink r:id="rId12" w:anchor="n16" w:tgtFrame="_blank" w:history="1">
        <w:r w:rsidR="00A22EC1" w:rsidRPr="00323D77">
          <w:rPr>
            <w:rFonts w:eastAsia="Arial" w:cs="Times New Roman"/>
            <w:color w:val="000000"/>
          </w:rPr>
          <w:t>плану заходів з реалізації Дорожньої карти реформування управління публічними інвестиціями на 2024-2028 роки</w:t>
        </w:r>
      </w:hyperlink>
      <w:r w:rsidR="00A22EC1" w:rsidRPr="00323D77">
        <w:rPr>
          <w:rFonts w:eastAsia="Arial" w:cs="Times New Roman"/>
          <w:color w:val="000000"/>
        </w:rPr>
        <w:t>, затвердженого розпорядженням Кабінету Міністрів України від 18</w:t>
      </w:r>
      <w:r w:rsidR="0057016C">
        <w:rPr>
          <w:rFonts w:eastAsia="Arial" w:cs="Times New Roman"/>
          <w:color w:val="000000"/>
        </w:rPr>
        <w:t>.06.</w:t>
      </w:r>
      <w:r w:rsidR="00A22EC1" w:rsidRPr="00323D77">
        <w:rPr>
          <w:rFonts w:eastAsia="Arial" w:cs="Times New Roman"/>
          <w:color w:val="000000"/>
        </w:rPr>
        <w:t>2024 № 588.</w:t>
      </w:r>
    </w:p>
    <w:p w14:paraId="211F9CC2" w14:textId="77C7DAD3" w:rsidR="00EB5165" w:rsidRDefault="00EB5165" w:rsidP="006460E2">
      <w:pPr>
        <w:pBdr>
          <w:top w:val="nil"/>
          <w:left w:val="nil"/>
          <w:bottom w:val="nil"/>
          <w:right w:val="nil"/>
          <w:between w:val="nil"/>
        </w:pBdr>
        <w:spacing w:after="0" w:line="240" w:lineRule="auto"/>
        <w:ind w:firstLine="567"/>
        <w:jc w:val="both"/>
        <w:rPr>
          <w:rFonts w:eastAsia="Times New Roman" w:cs="Times New Roman"/>
          <w:szCs w:val="28"/>
        </w:rPr>
      </w:pPr>
      <w:r w:rsidRPr="00323D77">
        <w:rPr>
          <w:rFonts w:eastAsia="Arial" w:cs="Times New Roman"/>
          <w:color w:val="000000"/>
        </w:rPr>
        <w:t>Окрім того, Стратегія</w:t>
      </w:r>
      <w:r>
        <w:rPr>
          <w:rFonts w:cs="Times New Roman"/>
        </w:rPr>
        <w:t xml:space="preserve"> </w:t>
      </w:r>
      <w:r w:rsidR="0057016C" w:rsidRPr="00A22EC1">
        <w:rPr>
          <w:rFonts w:eastAsia="Arial" w:cs="Times New Roman"/>
          <w:color w:val="000000"/>
        </w:rPr>
        <w:t>на 2021 – 2027 роки</w:t>
      </w:r>
      <w:r w:rsidR="0057016C">
        <w:rPr>
          <w:rFonts w:eastAsia="Arial" w:cs="Times New Roman"/>
          <w:color w:val="000000"/>
        </w:rPr>
        <w:t xml:space="preserve"> </w:t>
      </w:r>
      <w:r w:rsidRPr="00323D77">
        <w:rPr>
          <w:rFonts w:eastAsia="Arial" w:cs="Times New Roman"/>
          <w:color w:val="000000"/>
        </w:rPr>
        <w:t>ґрунтується</w:t>
      </w:r>
      <w:r>
        <w:rPr>
          <w:rFonts w:eastAsia="Times New Roman" w:cs="Times New Roman"/>
          <w:szCs w:val="28"/>
        </w:rPr>
        <w:t xml:space="preserve"> на пріоритетних завданнях, спрямованих на європейську інтеграцію України, та стратегічних орієнтирах розвитку держави, визначених у:</w:t>
      </w:r>
    </w:p>
    <w:p w14:paraId="54CD7CD1" w14:textId="4AC8162C" w:rsidR="00EB5165" w:rsidRDefault="00EB5165" w:rsidP="003726FA">
      <w:pPr>
        <w:numPr>
          <w:ilvl w:val="0"/>
          <w:numId w:val="38"/>
        </w:numPr>
        <w:pBdr>
          <w:top w:val="nil"/>
          <w:left w:val="nil"/>
          <w:bottom w:val="nil"/>
          <w:right w:val="nil"/>
          <w:between w:val="nil"/>
        </w:pBdr>
        <w:tabs>
          <w:tab w:val="left" w:pos="851"/>
        </w:tabs>
        <w:spacing w:after="0" w:line="240" w:lineRule="auto"/>
        <w:ind w:left="0" w:firstLine="567"/>
        <w:jc w:val="both"/>
        <w:rPr>
          <w:rFonts w:eastAsia="Times New Roman" w:cs="Times New Roman"/>
          <w:szCs w:val="28"/>
        </w:rPr>
      </w:pPr>
      <w:r>
        <w:rPr>
          <w:rFonts w:eastAsia="Times New Roman" w:cs="Times New Roman"/>
          <w:szCs w:val="28"/>
        </w:rPr>
        <w:t>Меморандумі про економічну та фінансову політику від 21</w:t>
      </w:r>
      <w:r w:rsidR="0057016C">
        <w:rPr>
          <w:rFonts w:eastAsia="Times New Roman" w:cs="Times New Roman"/>
          <w:szCs w:val="28"/>
        </w:rPr>
        <w:t>.03.</w:t>
      </w:r>
      <w:r>
        <w:rPr>
          <w:rFonts w:eastAsia="Times New Roman" w:cs="Times New Roman"/>
          <w:szCs w:val="28"/>
        </w:rPr>
        <w:t>2025 в рамках спільної з Міжнародним валютним фондом програми Механізму розширеного фінансування (</w:t>
      </w:r>
      <w:proofErr w:type="spellStart"/>
      <w:r>
        <w:rPr>
          <w:rFonts w:eastAsia="Times New Roman" w:cs="Times New Roman"/>
          <w:szCs w:val="28"/>
        </w:rPr>
        <w:t>Extended</w:t>
      </w:r>
      <w:proofErr w:type="spellEnd"/>
      <w:r>
        <w:rPr>
          <w:rFonts w:eastAsia="Times New Roman" w:cs="Times New Roman"/>
          <w:szCs w:val="28"/>
        </w:rPr>
        <w:t xml:space="preserve"> </w:t>
      </w:r>
      <w:proofErr w:type="spellStart"/>
      <w:r>
        <w:rPr>
          <w:rFonts w:eastAsia="Times New Roman" w:cs="Times New Roman"/>
          <w:szCs w:val="28"/>
        </w:rPr>
        <w:t>Fund</w:t>
      </w:r>
      <w:proofErr w:type="spellEnd"/>
      <w:r>
        <w:rPr>
          <w:rFonts w:eastAsia="Times New Roman" w:cs="Times New Roman"/>
          <w:szCs w:val="28"/>
        </w:rPr>
        <w:t xml:space="preserve"> </w:t>
      </w:r>
      <w:proofErr w:type="spellStart"/>
      <w:r>
        <w:rPr>
          <w:rFonts w:eastAsia="Times New Roman" w:cs="Times New Roman"/>
          <w:szCs w:val="28"/>
        </w:rPr>
        <w:t>Facility</w:t>
      </w:r>
      <w:proofErr w:type="spellEnd"/>
      <w:r>
        <w:rPr>
          <w:rFonts w:eastAsia="Times New Roman" w:cs="Times New Roman"/>
          <w:szCs w:val="28"/>
        </w:rPr>
        <w:t>);</w:t>
      </w:r>
    </w:p>
    <w:p w14:paraId="6A3A3C8F" w14:textId="44088628" w:rsidR="00EB5165" w:rsidRDefault="00EB5165" w:rsidP="003726FA">
      <w:pPr>
        <w:numPr>
          <w:ilvl w:val="0"/>
          <w:numId w:val="38"/>
        </w:numPr>
        <w:pBdr>
          <w:top w:val="nil"/>
          <w:left w:val="nil"/>
          <w:bottom w:val="nil"/>
          <w:right w:val="nil"/>
          <w:between w:val="nil"/>
        </w:pBdr>
        <w:tabs>
          <w:tab w:val="left" w:pos="851"/>
        </w:tabs>
        <w:spacing w:after="0" w:line="240" w:lineRule="auto"/>
        <w:ind w:left="0" w:firstLine="567"/>
        <w:jc w:val="both"/>
        <w:rPr>
          <w:rFonts w:eastAsia="Times New Roman" w:cs="Times New Roman"/>
          <w:szCs w:val="28"/>
        </w:rPr>
      </w:pPr>
      <w:bookmarkStart w:id="7" w:name="bookmark=id.v4qcrkp3nya" w:colFirst="0" w:colLast="0"/>
      <w:bookmarkEnd w:id="7"/>
      <w:r>
        <w:rPr>
          <w:rFonts w:eastAsia="Times New Roman" w:cs="Times New Roman"/>
          <w:szCs w:val="28"/>
        </w:rPr>
        <w:t>Рекомендаціях Європейської комісії, представлених у звіті про прогрес України в рамках Пакета розширення Європейського Союзу 2024 року (</w:t>
      </w:r>
      <w:proofErr w:type="spellStart"/>
      <w:r>
        <w:rPr>
          <w:rFonts w:eastAsia="Times New Roman" w:cs="Times New Roman"/>
          <w:szCs w:val="28"/>
        </w:rPr>
        <w:t>Brussels</w:t>
      </w:r>
      <w:proofErr w:type="spellEnd"/>
      <w:r>
        <w:rPr>
          <w:rFonts w:eastAsia="Times New Roman" w:cs="Times New Roman"/>
          <w:szCs w:val="28"/>
        </w:rPr>
        <w:t>, 30</w:t>
      </w:r>
      <w:r w:rsidR="0057016C">
        <w:rPr>
          <w:rFonts w:eastAsia="Times New Roman" w:cs="Times New Roman"/>
          <w:szCs w:val="28"/>
        </w:rPr>
        <w:t>.10.</w:t>
      </w:r>
      <w:r>
        <w:rPr>
          <w:rFonts w:eastAsia="Times New Roman" w:cs="Times New Roman"/>
          <w:szCs w:val="28"/>
        </w:rPr>
        <w:t xml:space="preserve">2024, SWD (2024) 699 </w:t>
      </w:r>
      <w:proofErr w:type="spellStart"/>
      <w:r>
        <w:rPr>
          <w:rFonts w:eastAsia="Times New Roman" w:cs="Times New Roman"/>
          <w:szCs w:val="28"/>
        </w:rPr>
        <w:t>final</w:t>
      </w:r>
      <w:proofErr w:type="spellEnd"/>
      <w:r>
        <w:rPr>
          <w:rFonts w:eastAsia="Times New Roman" w:cs="Times New Roman"/>
          <w:szCs w:val="28"/>
        </w:rPr>
        <w:t>);</w:t>
      </w:r>
    </w:p>
    <w:p w14:paraId="398C82C5" w14:textId="77777777" w:rsidR="00EB5165" w:rsidRDefault="00EB5165" w:rsidP="003726FA">
      <w:pPr>
        <w:numPr>
          <w:ilvl w:val="0"/>
          <w:numId w:val="38"/>
        </w:numPr>
        <w:pBdr>
          <w:top w:val="nil"/>
          <w:left w:val="nil"/>
          <w:bottom w:val="nil"/>
          <w:right w:val="nil"/>
          <w:between w:val="nil"/>
        </w:pBdr>
        <w:tabs>
          <w:tab w:val="left" w:pos="851"/>
        </w:tabs>
        <w:spacing w:after="0" w:line="240" w:lineRule="auto"/>
        <w:ind w:left="0" w:firstLine="567"/>
        <w:jc w:val="both"/>
        <w:rPr>
          <w:rFonts w:eastAsia="Times New Roman" w:cs="Times New Roman"/>
          <w:szCs w:val="28"/>
        </w:rPr>
      </w:pPr>
      <w:bookmarkStart w:id="8" w:name="bookmark=id.gw4y0rf52cyh" w:colFirst="0" w:colLast="0"/>
      <w:bookmarkStart w:id="9" w:name="bookmark=id.ms9g9y7vdfp4" w:colFirst="0" w:colLast="0"/>
      <w:bookmarkEnd w:id="8"/>
      <w:bookmarkEnd w:id="9"/>
      <w:r>
        <w:rPr>
          <w:rFonts w:eastAsia="Times New Roman" w:cs="Times New Roman"/>
          <w:szCs w:val="28"/>
        </w:rPr>
        <w:t xml:space="preserve">Умовах кредитного інструменту Світового Банку </w:t>
      </w:r>
      <w:proofErr w:type="spellStart"/>
      <w:r>
        <w:rPr>
          <w:rFonts w:eastAsia="Times New Roman" w:cs="Times New Roman"/>
          <w:szCs w:val="28"/>
        </w:rPr>
        <w:t>Development</w:t>
      </w:r>
      <w:proofErr w:type="spellEnd"/>
      <w:r>
        <w:rPr>
          <w:rFonts w:eastAsia="Times New Roman" w:cs="Times New Roman"/>
          <w:szCs w:val="28"/>
        </w:rPr>
        <w:t xml:space="preserve"> </w:t>
      </w:r>
      <w:proofErr w:type="spellStart"/>
      <w:r>
        <w:rPr>
          <w:rFonts w:eastAsia="Times New Roman" w:cs="Times New Roman"/>
          <w:szCs w:val="28"/>
        </w:rPr>
        <w:t>Policy</w:t>
      </w:r>
      <w:proofErr w:type="spellEnd"/>
      <w:r>
        <w:rPr>
          <w:rFonts w:eastAsia="Times New Roman" w:cs="Times New Roman"/>
          <w:szCs w:val="28"/>
        </w:rPr>
        <w:t xml:space="preserve"> </w:t>
      </w:r>
      <w:proofErr w:type="spellStart"/>
      <w:r>
        <w:rPr>
          <w:rFonts w:eastAsia="Times New Roman" w:cs="Times New Roman"/>
          <w:szCs w:val="28"/>
        </w:rPr>
        <w:t>Loan</w:t>
      </w:r>
      <w:proofErr w:type="spellEnd"/>
      <w:r>
        <w:rPr>
          <w:rFonts w:eastAsia="Times New Roman" w:cs="Times New Roman"/>
          <w:szCs w:val="28"/>
        </w:rPr>
        <w:t>;</w:t>
      </w:r>
    </w:p>
    <w:p w14:paraId="5E817F67" w14:textId="77777777" w:rsidR="00EB5165" w:rsidRDefault="00EB5165" w:rsidP="003726FA">
      <w:pPr>
        <w:numPr>
          <w:ilvl w:val="0"/>
          <w:numId w:val="38"/>
        </w:numPr>
        <w:pBdr>
          <w:top w:val="nil"/>
          <w:left w:val="nil"/>
          <w:bottom w:val="nil"/>
          <w:right w:val="nil"/>
          <w:between w:val="nil"/>
        </w:pBdr>
        <w:tabs>
          <w:tab w:val="left" w:pos="851"/>
        </w:tabs>
        <w:spacing w:after="0" w:line="240" w:lineRule="auto"/>
        <w:ind w:left="0" w:firstLine="567"/>
        <w:jc w:val="both"/>
        <w:rPr>
          <w:rFonts w:eastAsia="Times New Roman" w:cs="Times New Roman"/>
          <w:szCs w:val="28"/>
        </w:rPr>
      </w:pPr>
      <w:bookmarkStart w:id="10" w:name="bookmark=id.jntpeioeacx" w:colFirst="0" w:colLast="0"/>
      <w:bookmarkEnd w:id="10"/>
      <w:r>
        <w:rPr>
          <w:rFonts w:eastAsia="Times New Roman" w:cs="Times New Roman"/>
          <w:szCs w:val="28"/>
        </w:rPr>
        <w:t>Плані Перемоги, представленому Президентом України;</w:t>
      </w:r>
    </w:p>
    <w:bookmarkStart w:id="11" w:name="bookmark=id.5pm8wd5okoge" w:colFirst="0" w:colLast="0"/>
    <w:bookmarkEnd w:id="11"/>
    <w:p w14:paraId="29018955" w14:textId="14C5503D" w:rsidR="00EB5165" w:rsidRDefault="00EB5165" w:rsidP="003726FA">
      <w:pPr>
        <w:numPr>
          <w:ilvl w:val="0"/>
          <w:numId w:val="38"/>
        </w:numPr>
        <w:pBdr>
          <w:top w:val="nil"/>
          <w:left w:val="nil"/>
          <w:bottom w:val="nil"/>
          <w:right w:val="nil"/>
          <w:between w:val="nil"/>
        </w:pBdr>
        <w:tabs>
          <w:tab w:val="left" w:pos="851"/>
        </w:tabs>
        <w:spacing w:after="0" w:line="240" w:lineRule="auto"/>
        <w:ind w:left="0" w:firstLine="567"/>
        <w:jc w:val="both"/>
        <w:rPr>
          <w:rFonts w:eastAsia="Times New Roman" w:cs="Times New Roman"/>
          <w:szCs w:val="28"/>
        </w:rPr>
      </w:pPr>
      <w:r>
        <w:rPr>
          <w:rFonts w:eastAsia="Times New Roman" w:cs="Times New Roman"/>
          <w:szCs w:val="28"/>
        </w:rPr>
        <w:lastRenderedPageBreak/>
        <w:fldChar w:fldCharType="begin"/>
      </w:r>
      <w:r w:rsidRPr="00323D77">
        <w:rPr>
          <w:rFonts w:eastAsia="Times New Roman" w:cs="Times New Roman"/>
          <w:szCs w:val="28"/>
        </w:rPr>
        <w:instrText xml:space="preserve"> HYPERLINK "https://zakon.rada.gov.ua/laws/show/1218-2023-%D1%80" \h </w:instrText>
      </w:r>
      <w:r>
        <w:rPr>
          <w:rFonts w:eastAsia="Times New Roman" w:cs="Times New Roman"/>
          <w:szCs w:val="28"/>
        </w:rPr>
        <w:fldChar w:fldCharType="separate"/>
      </w:r>
      <w:r>
        <w:rPr>
          <w:rFonts w:eastAsia="Times New Roman" w:cs="Times New Roman"/>
          <w:szCs w:val="28"/>
        </w:rPr>
        <w:t>Національній стратегії доходів до 2030 року</w:t>
      </w:r>
      <w:r>
        <w:rPr>
          <w:rFonts w:eastAsia="Times New Roman" w:cs="Times New Roman"/>
          <w:szCs w:val="28"/>
        </w:rPr>
        <w:fldChar w:fldCharType="end"/>
      </w:r>
      <w:r>
        <w:rPr>
          <w:rFonts w:eastAsia="Times New Roman" w:cs="Times New Roman"/>
          <w:szCs w:val="28"/>
        </w:rPr>
        <w:t>, схваленій розпорядженням Кабінету Міністрів України від 27</w:t>
      </w:r>
      <w:r w:rsidR="00462A7F">
        <w:rPr>
          <w:rFonts w:eastAsia="Times New Roman" w:cs="Times New Roman"/>
          <w:szCs w:val="28"/>
        </w:rPr>
        <w:t>.12.</w:t>
      </w:r>
      <w:r>
        <w:rPr>
          <w:rFonts w:eastAsia="Times New Roman" w:cs="Times New Roman"/>
          <w:szCs w:val="28"/>
        </w:rPr>
        <w:t>2023 № 1218;</w:t>
      </w:r>
    </w:p>
    <w:p w14:paraId="3AFE3F78" w14:textId="598EA823" w:rsidR="00EB5165" w:rsidRDefault="00EB5165" w:rsidP="003726FA">
      <w:pPr>
        <w:numPr>
          <w:ilvl w:val="0"/>
          <w:numId w:val="38"/>
        </w:numPr>
        <w:pBdr>
          <w:top w:val="nil"/>
          <w:left w:val="nil"/>
          <w:bottom w:val="nil"/>
          <w:right w:val="nil"/>
          <w:between w:val="nil"/>
        </w:pBdr>
        <w:tabs>
          <w:tab w:val="left" w:pos="851"/>
        </w:tabs>
        <w:spacing w:after="0" w:line="240" w:lineRule="auto"/>
        <w:ind w:left="0" w:firstLine="567"/>
        <w:jc w:val="both"/>
        <w:rPr>
          <w:rFonts w:eastAsia="Times New Roman" w:cs="Times New Roman"/>
          <w:szCs w:val="28"/>
        </w:rPr>
      </w:pPr>
      <w:bookmarkStart w:id="12" w:name="bookmark=id.qhglfqsjkyff" w:colFirst="0" w:colLast="0"/>
      <w:bookmarkEnd w:id="12"/>
      <w:r>
        <w:rPr>
          <w:rFonts w:eastAsia="Times New Roman" w:cs="Times New Roman"/>
          <w:szCs w:val="28"/>
        </w:rPr>
        <w:t xml:space="preserve">Середньостроковій стратегії управління державним боргом </w:t>
      </w:r>
      <w:r w:rsidR="007B4628">
        <w:rPr>
          <w:rFonts w:eastAsia="Times New Roman" w:cs="Times New Roman"/>
          <w:szCs w:val="28"/>
        </w:rPr>
        <w:br/>
      </w:r>
      <w:r>
        <w:rPr>
          <w:rFonts w:eastAsia="Times New Roman" w:cs="Times New Roman"/>
          <w:szCs w:val="28"/>
        </w:rPr>
        <w:t>на 2024</w:t>
      </w:r>
      <w:r w:rsidR="007B4628">
        <w:rPr>
          <w:rFonts w:eastAsia="Times New Roman" w:cs="Times New Roman"/>
          <w:szCs w:val="28"/>
        </w:rPr>
        <w:t xml:space="preserve"> – </w:t>
      </w:r>
      <w:r>
        <w:rPr>
          <w:rFonts w:eastAsia="Times New Roman" w:cs="Times New Roman"/>
          <w:szCs w:val="28"/>
        </w:rPr>
        <w:t>2026</w:t>
      </w:r>
      <w:r w:rsidR="00D913BB">
        <w:rPr>
          <w:rFonts w:eastAsia="Times New Roman" w:cs="Times New Roman"/>
          <w:szCs w:val="28"/>
          <w:lang w:val="en-US"/>
        </w:rPr>
        <w:t> </w:t>
      </w:r>
      <w:r>
        <w:rPr>
          <w:rFonts w:eastAsia="Times New Roman" w:cs="Times New Roman"/>
          <w:szCs w:val="28"/>
        </w:rPr>
        <w:t xml:space="preserve"> роки, затвердженій постановою Кабінету Міністрів України </w:t>
      </w:r>
      <w:r w:rsidR="007B4628">
        <w:rPr>
          <w:rFonts w:eastAsia="Times New Roman" w:cs="Times New Roman"/>
          <w:szCs w:val="28"/>
        </w:rPr>
        <w:br/>
      </w:r>
      <w:r>
        <w:rPr>
          <w:rFonts w:eastAsia="Times New Roman" w:cs="Times New Roman"/>
          <w:szCs w:val="28"/>
        </w:rPr>
        <w:t>від 27</w:t>
      </w:r>
      <w:r w:rsidR="00462A7F">
        <w:rPr>
          <w:rFonts w:eastAsia="Times New Roman" w:cs="Times New Roman"/>
          <w:szCs w:val="28"/>
        </w:rPr>
        <w:t>.10.</w:t>
      </w:r>
      <w:r>
        <w:rPr>
          <w:rFonts w:eastAsia="Times New Roman" w:cs="Times New Roman"/>
          <w:szCs w:val="28"/>
        </w:rPr>
        <w:t>2023</w:t>
      </w:r>
      <w:r w:rsidR="00462A7F">
        <w:rPr>
          <w:rFonts w:eastAsia="Times New Roman" w:cs="Times New Roman"/>
          <w:szCs w:val="28"/>
        </w:rPr>
        <w:t xml:space="preserve"> </w:t>
      </w:r>
      <w:hyperlink r:id="rId13">
        <w:r>
          <w:rPr>
            <w:rFonts w:eastAsia="Times New Roman" w:cs="Times New Roman"/>
            <w:szCs w:val="28"/>
          </w:rPr>
          <w:t>№ 1117</w:t>
        </w:r>
      </w:hyperlink>
      <w:r>
        <w:rPr>
          <w:rFonts w:eastAsia="Times New Roman" w:cs="Times New Roman"/>
          <w:szCs w:val="28"/>
        </w:rPr>
        <w:t>;</w:t>
      </w:r>
    </w:p>
    <w:p w14:paraId="11D77791" w14:textId="49780C23" w:rsidR="00EB5165" w:rsidRDefault="00EB5165" w:rsidP="003726FA">
      <w:pPr>
        <w:numPr>
          <w:ilvl w:val="0"/>
          <w:numId w:val="38"/>
        </w:numPr>
        <w:pBdr>
          <w:top w:val="nil"/>
          <w:left w:val="nil"/>
          <w:bottom w:val="nil"/>
          <w:right w:val="nil"/>
          <w:between w:val="nil"/>
        </w:pBdr>
        <w:tabs>
          <w:tab w:val="left" w:pos="851"/>
        </w:tabs>
        <w:spacing w:after="0" w:line="240" w:lineRule="auto"/>
        <w:ind w:left="0" w:firstLine="567"/>
        <w:jc w:val="both"/>
        <w:rPr>
          <w:rFonts w:eastAsia="Times New Roman" w:cs="Times New Roman"/>
          <w:szCs w:val="28"/>
        </w:rPr>
      </w:pPr>
      <w:bookmarkStart w:id="13" w:name="bookmark=id.r1varbq3u4no" w:colFirst="0" w:colLast="0"/>
      <w:bookmarkStart w:id="14" w:name="bookmark=id.kxjxketewwcj" w:colFirst="0" w:colLast="0"/>
      <w:bookmarkEnd w:id="13"/>
      <w:bookmarkEnd w:id="14"/>
      <w:r>
        <w:rPr>
          <w:rFonts w:eastAsia="Times New Roman" w:cs="Times New Roman"/>
          <w:szCs w:val="28"/>
        </w:rPr>
        <w:t xml:space="preserve">Законі України від </w:t>
      </w:r>
      <w:r w:rsidR="00462A7F">
        <w:rPr>
          <w:rFonts w:eastAsia="Times New Roman" w:cs="Times New Roman"/>
          <w:szCs w:val="28"/>
        </w:rPr>
        <w:t>0</w:t>
      </w:r>
      <w:r>
        <w:rPr>
          <w:rFonts w:eastAsia="Times New Roman" w:cs="Times New Roman"/>
          <w:szCs w:val="28"/>
        </w:rPr>
        <w:t>8</w:t>
      </w:r>
      <w:r w:rsidR="00462A7F">
        <w:rPr>
          <w:rFonts w:eastAsia="Times New Roman" w:cs="Times New Roman"/>
          <w:szCs w:val="28"/>
        </w:rPr>
        <w:t>.05.</w:t>
      </w:r>
      <w:r>
        <w:rPr>
          <w:rFonts w:eastAsia="Times New Roman" w:cs="Times New Roman"/>
          <w:szCs w:val="28"/>
        </w:rPr>
        <w:t xml:space="preserve">2025 </w:t>
      </w:r>
      <w:hyperlink r:id="rId14">
        <w:r>
          <w:rPr>
            <w:rFonts w:eastAsia="Times New Roman" w:cs="Times New Roman"/>
            <w:szCs w:val="28"/>
          </w:rPr>
          <w:t>№ 4417-IX</w:t>
        </w:r>
      </w:hyperlink>
      <w:r w:rsidR="00462A7F">
        <w:rPr>
          <w:rFonts w:eastAsia="Times New Roman" w:cs="Times New Roman"/>
          <w:szCs w:val="28"/>
        </w:rPr>
        <w:t xml:space="preserve"> </w:t>
      </w:r>
      <w:r>
        <w:rPr>
          <w:rFonts w:eastAsia="Times New Roman" w:cs="Times New Roman"/>
          <w:szCs w:val="28"/>
        </w:rPr>
        <w:t xml:space="preserve">«Про ратифікацію Угоди між Урядом України та Урядом Сполучених Штатів Америки про створення </w:t>
      </w:r>
      <w:proofErr w:type="spellStart"/>
      <w:r>
        <w:rPr>
          <w:rFonts w:eastAsia="Times New Roman" w:cs="Times New Roman"/>
          <w:szCs w:val="28"/>
        </w:rPr>
        <w:t>Американсько</w:t>
      </w:r>
      <w:proofErr w:type="spellEnd"/>
      <w:r>
        <w:rPr>
          <w:rFonts w:eastAsia="Times New Roman" w:cs="Times New Roman"/>
          <w:szCs w:val="28"/>
        </w:rPr>
        <w:t>-Українського інвестиційного фонду відбудови».</w:t>
      </w:r>
    </w:p>
    <w:p w14:paraId="366CB236" w14:textId="12200441" w:rsidR="00EB5165" w:rsidRPr="00A22EC1" w:rsidRDefault="00EB5165" w:rsidP="006460E2">
      <w:pPr>
        <w:spacing w:after="0" w:line="240" w:lineRule="auto"/>
        <w:ind w:firstLine="450"/>
        <w:jc w:val="both"/>
        <w:rPr>
          <w:rFonts w:cs="Times New Roman"/>
        </w:rPr>
      </w:pPr>
    </w:p>
    <w:p w14:paraId="4F058AC5" w14:textId="54DB06DB" w:rsidR="00A22EC1" w:rsidRPr="00A22EC1" w:rsidRDefault="00A22EC1" w:rsidP="006460E2">
      <w:pPr>
        <w:pBdr>
          <w:top w:val="nil"/>
          <w:left w:val="nil"/>
          <w:bottom w:val="nil"/>
          <w:right w:val="nil"/>
          <w:between w:val="nil"/>
        </w:pBdr>
        <w:spacing w:after="0" w:line="240" w:lineRule="auto"/>
        <w:ind w:firstLine="567"/>
        <w:jc w:val="both"/>
        <w:rPr>
          <w:rFonts w:eastAsia="Arial" w:cs="Times New Roman"/>
          <w:color w:val="000000"/>
        </w:rPr>
      </w:pPr>
      <w:r w:rsidRPr="00E97B94">
        <w:rPr>
          <w:rFonts w:eastAsia="Arial" w:cs="Times New Roman"/>
        </w:rPr>
        <w:t xml:space="preserve">Головною метою актуалізованої Стратегії </w:t>
      </w:r>
      <w:r w:rsidR="00462A7F" w:rsidRPr="00A22EC1">
        <w:rPr>
          <w:rFonts w:eastAsia="Arial" w:cs="Times New Roman"/>
          <w:color w:val="000000"/>
        </w:rPr>
        <w:t>на 2021 – 2027 роки</w:t>
      </w:r>
      <w:r w:rsidR="00462A7F">
        <w:rPr>
          <w:rFonts w:eastAsia="Arial" w:cs="Times New Roman"/>
          <w:color w:val="000000"/>
        </w:rPr>
        <w:t xml:space="preserve"> </w:t>
      </w:r>
      <w:r w:rsidRPr="00E97B94">
        <w:rPr>
          <w:rFonts w:eastAsia="Arial" w:cs="Times New Roman"/>
          <w:color w:val="000000"/>
        </w:rPr>
        <w:t xml:space="preserve">є </w:t>
      </w:r>
      <w:r w:rsidR="00C521C2" w:rsidRPr="00E97B94">
        <w:t xml:space="preserve">формування </w:t>
      </w:r>
      <w:r w:rsidR="00E326F5" w:rsidRPr="00E97B94">
        <w:t xml:space="preserve">єдиного комплексу </w:t>
      </w:r>
      <w:r w:rsidR="00C521C2" w:rsidRPr="00E97B94">
        <w:t>цілей та завдань</w:t>
      </w:r>
      <w:r w:rsidR="00C521C2">
        <w:t xml:space="preserve"> по </w:t>
      </w:r>
      <w:proofErr w:type="spellStart"/>
      <w:r w:rsidR="00C521C2">
        <w:t>деокупації</w:t>
      </w:r>
      <w:proofErr w:type="spellEnd"/>
      <w:r w:rsidR="00C521C2">
        <w:t xml:space="preserve"> та реінтеграції тимчасово окупованої території Луганської області з урахуванням гуманітарних, економічних та безпекових аспектів, </w:t>
      </w:r>
      <w:r w:rsidR="00C521C2" w:rsidRPr="00A22EC1">
        <w:rPr>
          <w:rFonts w:eastAsia="Arial" w:cs="Times New Roman"/>
          <w:color w:val="000000"/>
        </w:rPr>
        <w:t>посилення соціально-гуманітарної, економічної</w:t>
      </w:r>
      <w:r w:rsidR="00C521C2">
        <w:rPr>
          <w:rFonts w:eastAsia="Arial" w:cs="Times New Roman"/>
          <w:color w:val="000000"/>
        </w:rPr>
        <w:t xml:space="preserve"> з</w:t>
      </w:r>
      <w:r w:rsidR="00C521C2" w:rsidRPr="00A22EC1">
        <w:rPr>
          <w:rFonts w:eastAsia="Arial" w:cs="Times New Roman"/>
          <w:color w:val="000000"/>
        </w:rPr>
        <w:t xml:space="preserve">гуртованості </w:t>
      </w:r>
      <w:r w:rsidR="00C521C2">
        <w:rPr>
          <w:rFonts w:eastAsia="Arial" w:cs="Times New Roman"/>
          <w:color w:val="000000"/>
        </w:rPr>
        <w:t xml:space="preserve">населення та </w:t>
      </w:r>
      <w:r w:rsidR="0026153A">
        <w:rPr>
          <w:rFonts w:eastAsia="Arial" w:cs="Times New Roman"/>
          <w:color w:val="000000"/>
        </w:rPr>
        <w:t>ділових кіл</w:t>
      </w:r>
      <w:r w:rsidR="00C521C2">
        <w:rPr>
          <w:rFonts w:eastAsia="Arial" w:cs="Times New Roman"/>
          <w:color w:val="000000"/>
        </w:rPr>
        <w:t xml:space="preserve">, </w:t>
      </w:r>
      <w:r w:rsidR="00C521C2">
        <w:t>збереження ідентичності та протидія негативним наслідкам тимчасової окупації</w:t>
      </w:r>
      <w:r w:rsidR="0057273B">
        <w:t xml:space="preserve"> та інформаційній пропаганді</w:t>
      </w:r>
      <w:r w:rsidR="00C521C2">
        <w:t>, залучення міжнародних партнерів та донорів до процесів відновлення соціально-економічного розвитку регіону</w:t>
      </w:r>
      <w:r w:rsidR="0057273B">
        <w:t xml:space="preserve"> на принципах «краще ніж було»</w:t>
      </w:r>
      <w:r w:rsidR="00C521C2">
        <w:t>, координація дій між центральними органами виконавчої влади, обласною військовою адміністрацією та спеціалізованими структурами</w:t>
      </w:r>
      <w:r w:rsidRPr="00A22EC1">
        <w:rPr>
          <w:rFonts w:eastAsia="Arial" w:cs="Times New Roman"/>
          <w:color w:val="000000"/>
        </w:rPr>
        <w:t>, підвищення рів</w:t>
      </w:r>
      <w:r w:rsidR="00E326F5">
        <w:rPr>
          <w:rFonts w:eastAsia="Arial" w:cs="Times New Roman"/>
          <w:color w:val="000000"/>
        </w:rPr>
        <w:t>ня безпеки і добробуту громадян та впровадження</w:t>
      </w:r>
      <w:r w:rsidRPr="00A22EC1">
        <w:rPr>
          <w:rFonts w:eastAsia="Arial" w:cs="Times New Roman"/>
          <w:color w:val="000000"/>
        </w:rPr>
        <w:t xml:space="preserve"> системи </w:t>
      </w:r>
      <w:proofErr w:type="spellStart"/>
      <w:r w:rsidR="0057273B">
        <w:rPr>
          <w:rFonts w:eastAsia="Arial" w:cs="Times New Roman"/>
          <w:color w:val="000000"/>
        </w:rPr>
        <w:t>цифровізованого</w:t>
      </w:r>
      <w:proofErr w:type="spellEnd"/>
      <w:r w:rsidR="0057273B">
        <w:rPr>
          <w:rFonts w:eastAsia="Arial" w:cs="Times New Roman"/>
          <w:color w:val="000000"/>
        </w:rPr>
        <w:t xml:space="preserve">, </w:t>
      </w:r>
      <w:r w:rsidRPr="00A22EC1">
        <w:rPr>
          <w:rFonts w:eastAsia="Arial" w:cs="Times New Roman"/>
          <w:color w:val="000000"/>
        </w:rPr>
        <w:t>демократичного, децентралізованого та інклюзивного багаторівневого врядування.</w:t>
      </w:r>
    </w:p>
    <w:p w14:paraId="22A97B6A" w14:textId="20D22416" w:rsidR="00A22EC1" w:rsidRPr="00A22EC1" w:rsidRDefault="00A22EC1" w:rsidP="006460E2">
      <w:pPr>
        <w:pBdr>
          <w:top w:val="nil"/>
          <w:left w:val="nil"/>
          <w:bottom w:val="nil"/>
          <w:right w:val="nil"/>
          <w:between w:val="nil"/>
        </w:pBdr>
        <w:spacing w:after="0" w:line="240" w:lineRule="auto"/>
        <w:ind w:firstLine="567"/>
        <w:jc w:val="both"/>
        <w:rPr>
          <w:rFonts w:eastAsia="Arial" w:cs="Times New Roman"/>
          <w:color w:val="000000"/>
        </w:rPr>
      </w:pPr>
      <w:r w:rsidRPr="00A22EC1">
        <w:rPr>
          <w:rFonts w:eastAsia="Arial" w:cs="Times New Roman"/>
        </w:rPr>
        <w:t>Загалом</w:t>
      </w:r>
      <w:r w:rsidRPr="00A22EC1">
        <w:rPr>
          <w:rFonts w:eastAsia="Arial" w:cs="Times New Roman"/>
          <w:color w:val="000000"/>
        </w:rPr>
        <w:t xml:space="preserve"> </w:t>
      </w:r>
      <w:r w:rsidR="00462A7F" w:rsidRPr="00323D77">
        <w:rPr>
          <w:rFonts w:eastAsia="Arial" w:cs="Times New Roman"/>
          <w:color w:val="000000"/>
        </w:rPr>
        <w:t>Стратегія</w:t>
      </w:r>
      <w:r w:rsidR="00462A7F">
        <w:rPr>
          <w:rFonts w:cs="Times New Roman"/>
        </w:rPr>
        <w:t xml:space="preserve"> </w:t>
      </w:r>
      <w:r w:rsidR="00462A7F" w:rsidRPr="00A22EC1">
        <w:rPr>
          <w:rFonts w:eastAsia="Arial" w:cs="Times New Roman"/>
          <w:color w:val="000000"/>
        </w:rPr>
        <w:t>на 2021 – 2027 роки</w:t>
      </w:r>
      <w:r w:rsidR="00462A7F">
        <w:rPr>
          <w:rFonts w:eastAsia="Arial" w:cs="Times New Roman"/>
          <w:color w:val="000000"/>
        </w:rPr>
        <w:t xml:space="preserve"> </w:t>
      </w:r>
      <w:r w:rsidRPr="00A22EC1">
        <w:rPr>
          <w:rFonts w:eastAsia="Arial" w:cs="Times New Roman"/>
          <w:color w:val="000000"/>
        </w:rPr>
        <w:t>націлена на:</w:t>
      </w:r>
    </w:p>
    <w:p w14:paraId="5AF04ECC" w14:textId="5BD2F892" w:rsidR="00A22EC1" w:rsidRPr="00323D77" w:rsidRDefault="00A22EC1" w:rsidP="003726FA">
      <w:pPr>
        <w:numPr>
          <w:ilvl w:val="0"/>
          <w:numId w:val="35"/>
        </w:numPr>
        <w:pBdr>
          <w:top w:val="nil"/>
          <w:left w:val="nil"/>
          <w:bottom w:val="nil"/>
          <w:right w:val="nil"/>
          <w:between w:val="nil"/>
        </w:pBdr>
        <w:tabs>
          <w:tab w:val="left" w:pos="993"/>
        </w:tabs>
        <w:spacing w:after="0" w:line="240" w:lineRule="auto"/>
        <w:ind w:left="0" w:firstLine="567"/>
        <w:jc w:val="both"/>
        <w:rPr>
          <w:rFonts w:eastAsia="Arial" w:cs="Times New Roman"/>
          <w:color w:val="000000"/>
        </w:rPr>
      </w:pPr>
      <w:r w:rsidRPr="00A22EC1">
        <w:rPr>
          <w:rFonts w:eastAsia="Arial" w:cs="Times New Roman"/>
          <w:color w:val="000000"/>
        </w:rPr>
        <w:t xml:space="preserve">створення безпекових та соціально-економічних умов для громадян </w:t>
      </w:r>
      <w:r w:rsidR="0026153A">
        <w:rPr>
          <w:rFonts w:eastAsia="Arial" w:cs="Times New Roman"/>
          <w:color w:val="000000"/>
        </w:rPr>
        <w:t>Луганської</w:t>
      </w:r>
      <w:r w:rsidRPr="00A22EC1">
        <w:rPr>
          <w:rFonts w:eastAsia="Arial" w:cs="Times New Roman"/>
          <w:color w:val="000000"/>
        </w:rPr>
        <w:t xml:space="preserve"> області</w:t>
      </w:r>
      <w:r w:rsidR="0057273B">
        <w:rPr>
          <w:rFonts w:eastAsia="Arial" w:cs="Times New Roman"/>
          <w:color w:val="000000"/>
        </w:rPr>
        <w:t>, у тому числі в приймаючих територіальних громадах</w:t>
      </w:r>
      <w:r w:rsidRPr="00A22EC1">
        <w:rPr>
          <w:rFonts w:eastAsia="Arial" w:cs="Times New Roman"/>
          <w:color w:val="000000"/>
        </w:rPr>
        <w:t xml:space="preserve">; </w:t>
      </w:r>
    </w:p>
    <w:p w14:paraId="500BD847" w14:textId="0C90AC8C" w:rsidR="00A22EC1" w:rsidRPr="00D913BB" w:rsidRDefault="00A22EC1" w:rsidP="003726FA">
      <w:pPr>
        <w:numPr>
          <w:ilvl w:val="0"/>
          <w:numId w:val="35"/>
        </w:numPr>
        <w:pBdr>
          <w:top w:val="nil"/>
          <w:left w:val="nil"/>
          <w:bottom w:val="nil"/>
          <w:right w:val="nil"/>
          <w:between w:val="nil"/>
        </w:pBdr>
        <w:tabs>
          <w:tab w:val="left" w:pos="993"/>
        </w:tabs>
        <w:spacing w:after="0" w:line="240" w:lineRule="auto"/>
        <w:ind w:left="0" w:firstLine="567"/>
        <w:jc w:val="both"/>
        <w:rPr>
          <w:rFonts w:eastAsia="Arial" w:cs="Times New Roman"/>
          <w:color w:val="000000"/>
        </w:rPr>
      </w:pPr>
      <w:r w:rsidRPr="00D913BB">
        <w:rPr>
          <w:rFonts w:eastAsia="Arial" w:cs="Times New Roman"/>
          <w:color w:val="000000"/>
        </w:rPr>
        <w:t xml:space="preserve">розвиток інституційної спроможності органів місцевого самоврядування на регіональному та місцевому рівні у сфері стратегічного планування, проектного менеджменту, </w:t>
      </w:r>
      <w:proofErr w:type="spellStart"/>
      <w:r w:rsidRPr="00D913BB">
        <w:rPr>
          <w:rFonts w:eastAsia="Arial" w:cs="Times New Roman"/>
          <w:color w:val="000000"/>
        </w:rPr>
        <w:t>цифровізації</w:t>
      </w:r>
      <w:proofErr w:type="spellEnd"/>
      <w:r w:rsidRPr="00D913BB">
        <w:rPr>
          <w:rFonts w:eastAsia="Arial" w:cs="Times New Roman"/>
          <w:color w:val="000000"/>
        </w:rPr>
        <w:t>, протидії корупції</w:t>
      </w:r>
      <w:r w:rsidR="00D913BB" w:rsidRPr="00D913BB">
        <w:rPr>
          <w:rFonts w:eastAsia="Arial" w:cs="Times New Roman"/>
          <w:color w:val="000000"/>
        </w:rPr>
        <w:t xml:space="preserve"> на принципах прозорості, підзвітності, сталості, </w:t>
      </w:r>
      <w:proofErr w:type="spellStart"/>
      <w:r w:rsidR="00D913BB" w:rsidRPr="00D913BB">
        <w:rPr>
          <w:rFonts w:eastAsia="Arial" w:cs="Times New Roman"/>
          <w:color w:val="000000"/>
        </w:rPr>
        <w:t>інклюзивності</w:t>
      </w:r>
      <w:proofErr w:type="spellEnd"/>
      <w:r w:rsidRPr="00D913BB">
        <w:rPr>
          <w:rFonts w:eastAsia="Arial" w:cs="Times New Roman"/>
          <w:color w:val="000000"/>
        </w:rPr>
        <w:t xml:space="preserve">; </w:t>
      </w:r>
    </w:p>
    <w:p w14:paraId="7174F268" w14:textId="23633726" w:rsidR="00A22EC1" w:rsidRPr="00323D77" w:rsidRDefault="00A22EC1" w:rsidP="003726FA">
      <w:pPr>
        <w:numPr>
          <w:ilvl w:val="0"/>
          <w:numId w:val="35"/>
        </w:numPr>
        <w:pBdr>
          <w:top w:val="nil"/>
          <w:left w:val="nil"/>
          <w:bottom w:val="nil"/>
          <w:right w:val="nil"/>
          <w:between w:val="nil"/>
        </w:pBdr>
        <w:tabs>
          <w:tab w:val="left" w:pos="993"/>
        </w:tabs>
        <w:spacing w:after="0" w:line="240" w:lineRule="auto"/>
        <w:ind w:left="0" w:firstLine="567"/>
        <w:jc w:val="both"/>
        <w:rPr>
          <w:rFonts w:eastAsia="Arial" w:cs="Times New Roman"/>
          <w:color w:val="000000"/>
        </w:rPr>
      </w:pPr>
      <w:r w:rsidRPr="00A22EC1">
        <w:rPr>
          <w:rFonts w:eastAsia="Arial" w:cs="Times New Roman"/>
          <w:color w:val="000000"/>
        </w:rPr>
        <w:t>розвиток людського капіталу, відновлення підприємницької діяльності</w:t>
      </w:r>
      <w:r w:rsidR="0026153A">
        <w:rPr>
          <w:rFonts w:eastAsia="Arial" w:cs="Times New Roman"/>
          <w:color w:val="000000"/>
        </w:rPr>
        <w:t xml:space="preserve"> в нових територіальних громадах України</w:t>
      </w:r>
      <w:r w:rsidRPr="00A22EC1">
        <w:rPr>
          <w:rFonts w:eastAsia="Arial" w:cs="Times New Roman"/>
          <w:color w:val="000000"/>
        </w:rPr>
        <w:t xml:space="preserve">; </w:t>
      </w:r>
    </w:p>
    <w:p w14:paraId="2E847F16" w14:textId="77777777" w:rsidR="00A22EC1" w:rsidRPr="00A22EC1" w:rsidRDefault="00A22EC1" w:rsidP="003726FA">
      <w:pPr>
        <w:numPr>
          <w:ilvl w:val="0"/>
          <w:numId w:val="35"/>
        </w:numPr>
        <w:pBdr>
          <w:top w:val="nil"/>
          <w:left w:val="nil"/>
          <w:bottom w:val="nil"/>
          <w:right w:val="nil"/>
          <w:between w:val="nil"/>
        </w:pBdr>
        <w:tabs>
          <w:tab w:val="left" w:pos="993"/>
        </w:tabs>
        <w:spacing w:after="0" w:line="240" w:lineRule="auto"/>
        <w:ind w:left="0" w:firstLine="567"/>
        <w:jc w:val="both"/>
        <w:rPr>
          <w:rFonts w:cs="Times New Roman"/>
          <w:color w:val="000000"/>
        </w:rPr>
      </w:pPr>
      <w:r w:rsidRPr="00A22EC1">
        <w:rPr>
          <w:rFonts w:eastAsia="Arial" w:cs="Times New Roman"/>
          <w:color w:val="000000"/>
        </w:rPr>
        <w:t xml:space="preserve">розвиток багаторівневого врядування, наближення системи управління регіональним розвитком до процедур та кращих практик ЄС; </w:t>
      </w:r>
    </w:p>
    <w:p w14:paraId="2C0C39D9" w14:textId="77777777" w:rsidR="00A22EC1" w:rsidRPr="00323D77" w:rsidRDefault="00A22EC1" w:rsidP="003726FA">
      <w:pPr>
        <w:numPr>
          <w:ilvl w:val="0"/>
          <w:numId w:val="35"/>
        </w:numPr>
        <w:pBdr>
          <w:top w:val="nil"/>
          <w:left w:val="nil"/>
          <w:bottom w:val="nil"/>
          <w:right w:val="nil"/>
          <w:between w:val="nil"/>
        </w:pBdr>
        <w:tabs>
          <w:tab w:val="left" w:pos="993"/>
        </w:tabs>
        <w:spacing w:after="0" w:line="240" w:lineRule="auto"/>
        <w:ind w:left="0" w:firstLine="567"/>
        <w:jc w:val="both"/>
        <w:rPr>
          <w:rFonts w:eastAsia="Arial" w:cs="Times New Roman"/>
          <w:color w:val="000000"/>
        </w:rPr>
      </w:pPr>
      <w:r w:rsidRPr="00A22EC1">
        <w:rPr>
          <w:rFonts w:eastAsia="Arial" w:cs="Times New Roman"/>
          <w:color w:val="000000"/>
        </w:rPr>
        <w:t xml:space="preserve">залучення громадян до прийняття рішень на регіональному та місцевому рівні; </w:t>
      </w:r>
    </w:p>
    <w:p w14:paraId="562742FA" w14:textId="7311C5DD" w:rsidR="00A22EC1" w:rsidRPr="00323D77" w:rsidRDefault="00A22EC1" w:rsidP="003726FA">
      <w:pPr>
        <w:numPr>
          <w:ilvl w:val="0"/>
          <w:numId w:val="35"/>
        </w:numPr>
        <w:pBdr>
          <w:top w:val="nil"/>
          <w:left w:val="nil"/>
          <w:bottom w:val="nil"/>
          <w:right w:val="nil"/>
          <w:between w:val="nil"/>
        </w:pBdr>
        <w:tabs>
          <w:tab w:val="left" w:pos="993"/>
        </w:tabs>
        <w:spacing w:after="0" w:line="240" w:lineRule="auto"/>
        <w:ind w:left="0" w:firstLine="567"/>
        <w:jc w:val="both"/>
        <w:rPr>
          <w:rFonts w:eastAsia="Arial" w:cs="Times New Roman"/>
          <w:color w:val="000000"/>
        </w:rPr>
      </w:pPr>
      <w:r w:rsidRPr="00A22EC1">
        <w:rPr>
          <w:rFonts w:eastAsia="Arial" w:cs="Times New Roman"/>
          <w:color w:val="000000"/>
        </w:rPr>
        <w:t>розбудов</w:t>
      </w:r>
      <w:r w:rsidR="00170C98">
        <w:rPr>
          <w:rFonts w:eastAsia="Arial" w:cs="Times New Roman"/>
          <w:color w:val="000000"/>
        </w:rPr>
        <w:t>у</w:t>
      </w:r>
      <w:r w:rsidRPr="00A22EC1">
        <w:rPr>
          <w:rFonts w:eastAsia="Arial" w:cs="Times New Roman"/>
          <w:color w:val="000000"/>
        </w:rPr>
        <w:t xml:space="preserve"> </w:t>
      </w:r>
      <w:proofErr w:type="spellStart"/>
      <w:r w:rsidRPr="00A22EC1">
        <w:rPr>
          <w:rFonts w:eastAsia="Arial" w:cs="Times New Roman"/>
          <w:color w:val="000000"/>
        </w:rPr>
        <w:t>партнерств</w:t>
      </w:r>
      <w:proofErr w:type="spellEnd"/>
      <w:r w:rsidRPr="00A22EC1">
        <w:rPr>
          <w:rFonts w:eastAsia="Arial" w:cs="Times New Roman"/>
          <w:color w:val="000000"/>
        </w:rPr>
        <w:t xml:space="preserve">, розвиток міжмуніципального, міжрегіонального та </w:t>
      </w:r>
      <w:r w:rsidR="0026153A">
        <w:rPr>
          <w:rFonts w:eastAsia="Arial" w:cs="Times New Roman"/>
          <w:color w:val="000000"/>
        </w:rPr>
        <w:t>міжвідомчого</w:t>
      </w:r>
      <w:r w:rsidRPr="00A22EC1">
        <w:rPr>
          <w:rFonts w:eastAsia="Arial" w:cs="Times New Roman"/>
          <w:color w:val="000000"/>
        </w:rPr>
        <w:t xml:space="preserve"> співробітництва; сприяння економічному розвитку регіону шляхом залучення інвестицій для реалізації інноваційних проектів; </w:t>
      </w:r>
    </w:p>
    <w:p w14:paraId="3B416748" w14:textId="6991DCB4" w:rsidR="00A22EC1" w:rsidRPr="00A22EC1" w:rsidRDefault="00A22EC1" w:rsidP="003726FA">
      <w:pPr>
        <w:numPr>
          <w:ilvl w:val="0"/>
          <w:numId w:val="35"/>
        </w:numPr>
        <w:pBdr>
          <w:top w:val="nil"/>
          <w:left w:val="nil"/>
          <w:bottom w:val="nil"/>
          <w:right w:val="nil"/>
          <w:between w:val="nil"/>
        </w:pBdr>
        <w:tabs>
          <w:tab w:val="left" w:pos="993"/>
        </w:tabs>
        <w:spacing w:after="0" w:line="240" w:lineRule="auto"/>
        <w:ind w:left="0" w:firstLine="567"/>
        <w:jc w:val="both"/>
        <w:rPr>
          <w:rFonts w:cs="Times New Roman"/>
          <w:color w:val="000000"/>
        </w:rPr>
      </w:pPr>
      <w:r w:rsidRPr="00A22EC1">
        <w:rPr>
          <w:rFonts w:eastAsia="Arial" w:cs="Times New Roman"/>
          <w:color w:val="000000"/>
        </w:rPr>
        <w:t xml:space="preserve">відновлення та розвиток системи надання послуг </w:t>
      </w:r>
      <w:r w:rsidR="0026153A">
        <w:rPr>
          <w:rFonts w:eastAsia="Arial" w:cs="Times New Roman"/>
          <w:color w:val="000000"/>
        </w:rPr>
        <w:t xml:space="preserve">для населення </w:t>
      </w:r>
      <w:r w:rsidRPr="00A22EC1">
        <w:rPr>
          <w:rFonts w:eastAsia="Arial" w:cs="Times New Roman"/>
          <w:color w:val="000000"/>
        </w:rPr>
        <w:t>на р</w:t>
      </w:r>
      <w:r w:rsidR="0057273B">
        <w:rPr>
          <w:rFonts w:eastAsia="Arial" w:cs="Times New Roman"/>
          <w:color w:val="000000"/>
        </w:rPr>
        <w:t>егіональному та місцевому рівні,  утому числі електронних послуг</w:t>
      </w:r>
    </w:p>
    <w:p w14:paraId="6962087F" w14:textId="63EC628F" w:rsidR="00323D77" w:rsidRPr="00D913BB" w:rsidRDefault="00323D77" w:rsidP="006460E2">
      <w:pPr>
        <w:pBdr>
          <w:top w:val="nil"/>
          <w:left w:val="nil"/>
          <w:bottom w:val="nil"/>
          <w:right w:val="nil"/>
          <w:between w:val="nil"/>
        </w:pBdr>
        <w:spacing w:after="0" w:line="240" w:lineRule="auto"/>
        <w:ind w:right="4" w:firstLine="567"/>
        <w:jc w:val="both"/>
        <w:rPr>
          <w:rFonts w:eastAsia="Arial" w:cs="Times New Roman"/>
          <w:color w:val="000000"/>
        </w:rPr>
      </w:pPr>
      <w:r w:rsidRPr="00D913BB">
        <w:rPr>
          <w:rFonts w:eastAsia="Arial" w:cs="Times New Roman"/>
          <w:color w:val="000000"/>
        </w:rPr>
        <w:t xml:space="preserve">До актуалізації Стратегії розвитку Луганської області на 2021- 2027 роки та розробки Плану заходів з її реалізації на період 2026 – 2027 років залучено робочу групу з розроблення проектів Стратегії розвитку Луганської області та планів заходів з її реалізації, створену розпорядженням голови обласної </w:t>
      </w:r>
      <w:r w:rsidRPr="00D913BB">
        <w:rPr>
          <w:rFonts w:eastAsia="Arial" w:cs="Times New Roman"/>
          <w:color w:val="000000"/>
        </w:rPr>
        <w:lastRenderedPageBreak/>
        <w:t>державної адміністрації - керівника обласної військово-цивільної адміністрації від 30.01.2019 № 76 (зі змінами).</w:t>
      </w:r>
    </w:p>
    <w:p w14:paraId="70ECEB04" w14:textId="72CA56D8" w:rsidR="00323D77" w:rsidRPr="00D913BB" w:rsidRDefault="00323D77" w:rsidP="006460E2">
      <w:pPr>
        <w:pBdr>
          <w:top w:val="nil"/>
          <w:left w:val="nil"/>
          <w:bottom w:val="nil"/>
          <w:right w:val="nil"/>
          <w:between w:val="nil"/>
        </w:pBdr>
        <w:spacing w:after="0" w:line="240" w:lineRule="auto"/>
        <w:ind w:right="4" w:firstLine="567"/>
        <w:jc w:val="both"/>
        <w:rPr>
          <w:rFonts w:eastAsia="Arial" w:cs="Times New Roman"/>
          <w:color w:val="000000"/>
        </w:rPr>
      </w:pPr>
      <w:r w:rsidRPr="00D913BB">
        <w:rPr>
          <w:rFonts w:eastAsia="Arial" w:cs="Times New Roman"/>
          <w:color w:val="000000"/>
        </w:rPr>
        <w:t xml:space="preserve">До складу Робочої групи крім представників органів влади увійшли також представники неурядових організацій, аналітичних центрів, міжнародних організацій, незалежних експертів, дослідників та громадських активістів. Такий підхід забезпечив </w:t>
      </w:r>
      <w:proofErr w:type="spellStart"/>
      <w:r w:rsidRPr="00D913BB">
        <w:rPr>
          <w:rFonts w:eastAsia="Arial" w:cs="Times New Roman"/>
          <w:color w:val="000000"/>
        </w:rPr>
        <w:t>інклюзивність</w:t>
      </w:r>
      <w:proofErr w:type="spellEnd"/>
      <w:r w:rsidRPr="00D913BB">
        <w:rPr>
          <w:rFonts w:eastAsia="Arial" w:cs="Times New Roman"/>
          <w:color w:val="000000"/>
        </w:rPr>
        <w:t xml:space="preserve"> та відкритість процесу.</w:t>
      </w:r>
    </w:p>
    <w:p w14:paraId="4C00F476" w14:textId="54EBB8B4" w:rsidR="00323D77" w:rsidRPr="00323D77" w:rsidRDefault="00323D77" w:rsidP="006460E2">
      <w:pPr>
        <w:pBdr>
          <w:top w:val="nil"/>
          <w:left w:val="nil"/>
          <w:bottom w:val="nil"/>
          <w:right w:val="nil"/>
          <w:between w:val="nil"/>
        </w:pBdr>
        <w:spacing w:after="0" w:line="240" w:lineRule="auto"/>
        <w:ind w:right="4" w:firstLine="567"/>
        <w:jc w:val="both"/>
        <w:rPr>
          <w:rFonts w:eastAsia="Arial" w:cs="Times New Roman"/>
          <w:color w:val="000000"/>
        </w:rPr>
      </w:pPr>
      <w:r w:rsidRPr="00323D77">
        <w:rPr>
          <w:rFonts w:eastAsia="Arial" w:cs="Times New Roman"/>
          <w:color w:val="000000"/>
          <w:highlight w:val="yellow"/>
        </w:rPr>
        <w:t xml:space="preserve">Було проведено </w:t>
      </w:r>
      <w:r w:rsidR="00C90E40">
        <w:rPr>
          <w:rFonts w:eastAsia="Arial" w:cs="Times New Roman"/>
          <w:color w:val="000000"/>
          <w:highlight w:val="yellow"/>
        </w:rPr>
        <w:t>чотири</w:t>
      </w:r>
      <w:r w:rsidRPr="00323D77">
        <w:rPr>
          <w:rFonts w:eastAsia="Arial" w:cs="Times New Roman"/>
          <w:color w:val="000000"/>
          <w:highlight w:val="yellow"/>
        </w:rPr>
        <w:t xml:space="preserve"> засідання Робочої групи, члени якої здійснювали актуалізацію Стратегії </w:t>
      </w:r>
      <w:r w:rsidR="00462A7F" w:rsidRPr="00A22EC1">
        <w:rPr>
          <w:rFonts w:eastAsia="Arial" w:cs="Times New Roman"/>
          <w:color w:val="000000"/>
        </w:rPr>
        <w:t>на 2021 – 2027 роки</w:t>
      </w:r>
      <w:r w:rsidR="00462A7F">
        <w:rPr>
          <w:rFonts w:eastAsia="Arial" w:cs="Times New Roman"/>
          <w:color w:val="000000"/>
        </w:rPr>
        <w:t xml:space="preserve"> </w:t>
      </w:r>
      <w:r w:rsidRPr="00323D77">
        <w:rPr>
          <w:rFonts w:eastAsia="Arial" w:cs="Times New Roman"/>
          <w:color w:val="000000"/>
          <w:highlight w:val="yellow"/>
        </w:rPr>
        <w:t>з використанням територіально-орієнтованого підходу:</w:t>
      </w:r>
    </w:p>
    <w:p w14:paraId="070B75B4" w14:textId="39326F60" w:rsidR="00E326F5" w:rsidRPr="00323D77" w:rsidRDefault="00ED2B8E" w:rsidP="003726FA">
      <w:pPr>
        <w:numPr>
          <w:ilvl w:val="0"/>
          <w:numId w:val="37"/>
        </w:numPr>
        <w:pBdr>
          <w:top w:val="nil"/>
          <w:left w:val="nil"/>
          <w:bottom w:val="nil"/>
          <w:right w:val="nil"/>
          <w:between w:val="nil"/>
        </w:pBdr>
        <w:tabs>
          <w:tab w:val="left" w:pos="851"/>
        </w:tabs>
        <w:spacing w:after="0" w:line="240" w:lineRule="auto"/>
        <w:ind w:left="0" w:right="4" w:firstLine="567"/>
        <w:jc w:val="both"/>
        <w:rPr>
          <w:rFonts w:eastAsia="Arial" w:cs="Times New Roman"/>
          <w:color w:val="000000"/>
        </w:rPr>
      </w:pPr>
      <w:r>
        <w:rPr>
          <w:rFonts w:eastAsia="Arial" w:cs="Times New Roman"/>
          <w:color w:val="000000"/>
        </w:rPr>
        <w:t>25.09.2025</w:t>
      </w:r>
      <w:r w:rsidR="0057273B">
        <w:rPr>
          <w:rFonts w:eastAsia="Arial" w:cs="Times New Roman"/>
          <w:color w:val="000000"/>
        </w:rPr>
        <w:t xml:space="preserve"> </w:t>
      </w:r>
      <w:r w:rsidR="007B4628">
        <w:rPr>
          <w:rFonts w:eastAsia="Arial" w:cs="Times New Roman"/>
          <w:color w:val="000000"/>
        </w:rPr>
        <w:t>–</w:t>
      </w:r>
      <w:r w:rsidR="00A22EC1" w:rsidRPr="00A22EC1">
        <w:rPr>
          <w:rFonts w:eastAsia="Arial" w:cs="Times New Roman"/>
          <w:color w:val="000000"/>
        </w:rPr>
        <w:t xml:space="preserve"> представлено напрацювання соціально-економічного аналізу, обговорено </w:t>
      </w:r>
      <w:proofErr w:type="spellStart"/>
      <w:r w:rsidR="00A22EC1" w:rsidRPr="00A22EC1">
        <w:rPr>
          <w:rFonts w:eastAsia="Arial" w:cs="Times New Roman"/>
          <w:color w:val="000000"/>
        </w:rPr>
        <w:t>проєкт</w:t>
      </w:r>
      <w:proofErr w:type="spellEnd"/>
      <w:r w:rsidR="00A22EC1" w:rsidRPr="00A22EC1">
        <w:rPr>
          <w:rFonts w:eastAsia="Arial" w:cs="Times New Roman"/>
          <w:color w:val="000000"/>
        </w:rPr>
        <w:t xml:space="preserve"> стратегічного бачення та </w:t>
      </w:r>
      <w:r w:rsidR="00E326F5">
        <w:rPr>
          <w:rFonts w:eastAsia="Arial" w:cs="Times New Roman"/>
          <w:color w:val="000000"/>
        </w:rPr>
        <w:t xml:space="preserve">стратегічних цілей із застосуванням цифрового інструменту </w:t>
      </w:r>
      <w:proofErr w:type="spellStart"/>
      <w:r w:rsidR="0057273B">
        <w:rPr>
          <w:rFonts w:eastAsia="Arial" w:cs="Times New Roman"/>
          <w:color w:val="000000"/>
        </w:rPr>
        <w:t>Ментиметр</w:t>
      </w:r>
      <w:proofErr w:type="spellEnd"/>
      <w:r w:rsidR="00323D77">
        <w:rPr>
          <w:rFonts w:eastAsia="Arial" w:cs="Times New Roman"/>
          <w:color w:val="000000"/>
        </w:rPr>
        <w:t>;</w:t>
      </w:r>
    </w:p>
    <w:p w14:paraId="2B4DA0A1" w14:textId="227EDC1B" w:rsidR="00A22EC1" w:rsidRPr="000575ED" w:rsidRDefault="00C9275D" w:rsidP="003726FA">
      <w:pPr>
        <w:numPr>
          <w:ilvl w:val="0"/>
          <w:numId w:val="37"/>
        </w:numPr>
        <w:pBdr>
          <w:top w:val="nil"/>
          <w:left w:val="nil"/>
          <w:bottom w:val="nil"/>
          <w:right w:val="nil"/>
          <w:between w:val="nil"/>
        </w:pBdr>
        <w:tabs>
          <w:tab w:val="left" w:pos="851"/>
        </w:tabs>
        <w:spacing w:after="0" w:line="240" w:lineRule="auto"/>
        <w:ind w:left="0" w:right="4" w:firstLine="567"/>
        <w:jc w:val="both"/>
        <w:rPr>
          <w:rFonts w:cs="Times New Roman"/>
          <w:color w:val="000000"/>
        </w:rPr>
      </w:pPr>
      <w:r>
        <w:rPr>
          <w:rFonts w:eastAsia="Arial" w:cs="Times New Roman"/>
          <w:color w:val="000000"/>
        </w:rPr>
        <w:t>07.11.2025</w:t>
      </w:r>
      <w:r w:rsidR="0057273B">
        <w:rPr>
          <w:rFonts w:eastAsia="Arial" w:cs="Times New Roman"/>
          <w:color w:val="000000"/>
        </w:rPr>
        <w:t xml:space="preserve"> </w:t>
      </w:r>
      <w:r w:rsidR="007B4628">
        <w:rPr>
          <w:rFonts w:eastAsia="Arial" w:cs="Times New Roman"/>
          <w:color w:val="000000"/>
        </w:rPr>
        <w:t>– а</w:t>
      </w:r>
      <w:r w:rsidR="00A22EC1" w:rsidRPr="00A22EC1">
        <w:rPr>
          <w:rFonts w:eastAsia="Arial" w:cs="Times New Roman"/>
          <w:color w:val="000000"/>
        </w:rPr>
        <w:t>ктуалізовано SWOT</w:t>
      </w:r>
      <w:r w:rsidR="0057273B">
        <w:rPr>
          <w:rFonts w:eastAsia="Arial" w:cs="Times New Roman"/>
          <w:color w:val="000000"/>
        </w:rPr>
        <w:t xml:space="preserve"> – аналіз </w:t>
      </w:r>
      <w:r w:rsidR="00D740CA">
        <w:rPr>
          <w:rFonts w:eastAsia="Arial" w:cs="Times New Roman"/>
          <w:color w:val="000000"/>
        </w:rPr>
        <w:t>Луган</w:t>
      </w:r>
      <w:r w:rsidR="0057273B">
        <w:rPr>
          <w:rFonts w:eastAsia="Arial" w:cs="Times New Roman"/>
          <w:color w:val="000000"/>
        </w:rPr>
        <w:t>ської області, визначено формулювання стратегічного бачення, сценаріїв розвитку та стратегічних, оперативних цілей та завдань</w:t>
      </w:r>
      <w:r w:rsidR="000575ED">
        <w:rPr>
          <w:rFonts w:eastAsia="Arial" w:cs="Times New Roman"/>
          <w:color w:val="000000"/>
        </w:rPr>
        <w:t>;</w:t>
      </w:r>
    </w:p>
    <w:p w14:paraId="201F6B47" w14:textId="1430F21B" w:rsidR="0040197F" w:rsidRDefault="007B4628" w:rsidP="003726FA">
      <w:pPr>
        <w:numPr>
          <w:ilvl w:val="0"/>
          <w:numId w:val="37"/>
        </w:numPr>
        <w:pBdr>
          <w:top w:val="nil"/>
          <w:left w:val="nil"/>
          <w:bottom w:val="nil"/>
          <w:right w:val="nil"/>
          <w:between w:val="nil"/>
        </w:pBdr>
        <w:tabs>
          <w:tab w:val="left" w:pos="851"/>
        </w:tabs>
        <w:spacing w:after="0" w:line="240" w:lineRule="auto"/>
        <w:ind w:left="0" w:right="4" w:firstLine="567"/>
        <w:jc w:val="both"/>
        <w:rPr>
          <w:rFonts w:eastAsia="Arial" w:cs="Times New Roman"/>
          <w:color w:val="000000"/>
        </w:rPr>
      </w:pPr>
      <w:r w:rsidRPr="00B219A1">
        <w:rPr>
          <w:rFonts w:eastAsia="Arial" w:cs="Times New Roman"/>
          <w:color w:val="000000"/>
        </w:rPr>
        <w:t>24</w:t>
      </w:r>
      <w:r w:rsidR="000575ED" w:rsidRPr="00B219A1">
        <w:rPr>
          <w:rFonts w:eastAsia="Arial" w:cs="Times New Roman"/>
          <w:color w:val="000000"/>
        </w:rPr>
        <w:t xml:space="preserve">.12.2025 </w:t>
      </w:r>
      <w:r w:rsidRPr="00B219A1">
        <w:rPr>
          <w:rFonts w:eastAsia="Arial" w:cs="Times New Roman"/>
          <w:color w:val="000000"/>
        </w:rPr>
        <w:t xml:space="preserve">– презентовано </w:t>
      </w:r>
      <w:proofErr w:type="spellStart"/>
      <w:r w:rsidRPr="00B219A1">
        <w:rPr>
          <w:rFonts w:eastAsia="Arial" w:cs="Times New Roman"/>
          <w:color w:val="000000"/>
        </w:rPr>
        <w:t>проєкт</w:t>
      </w:r>
      <w:proofErr w:type="spellEnd"/>
      <w:r w:rsidRPr="00B219A1">
        <w:rPr>
          <w:rFonts w:eastAsia="Arial" w:cs="Times New Roman"/>
          <w:color w:val="000000"/>
        </w:rPr>
        <w:t xml:space="preserve"> Стратегії на 2021 – 2027 роки</w:t>
      </w:r>
      <w:r w:rsidR="0040197F" w:rsidRPr="00B219A1">
        <w:rPr>
          <w:rFonts w:eastAsia="Arial" w:cs="Times New Roman"/>
          <w:color w:val="000000"/>
        </w:rPr>
        <w:t>, в якому в</w:t>
      </w:r>
      <w:r w:rsidRPr="00B219A1">
        <w:rPr>
          <w:rFonts w:eastAsia="Arial" w:cs="Times New Roman"/>
          <w:color w:val="000000"/>
        </w:rPr>
        <w:t>рах</w:t>
      </w:r>
      <w:r w:rsidR="0040197F" w:rsidRPr="00B219A1">
        <w:rPr>
          <w:rFonts w:eastAsia="Arial" w:cs="Times New Roman"/>
          <w:color w:val="000000"/>
        </w:rPr>
        <w:t>о</w:t>
      </w:r>
      <w:r w:rsidRPr="00B219A1">
        <w:rPr>
          <w:rFonts w:eastAsia="Arial" w:cs="Times New Roman"/>
          <w:color w:val="000000"/>
        </w:rPr>
        <w:t>ван</w:t>
      </w:r>
      <w:r w:rsidR="0040197F" w:rsidRPr="00B219A1">
        <w:rPr>
          <w:rFonts w:eastAsia="Arial" w:cs="Times New Roman"/>
          <w:color w:val="000000"/>
        </w:rPr>
        <w:t>і</w:t>
      </w:r>
      <w:r w:rsidRPr="00B219A1">
        <w:rPr>
          <w:rFonts w:eastAsia="Arial" w:cs="Times New Roman"/>
          <w:color w:val="000000"/>
        </w:rPr>
        <w:t xml:space="preserve"> доопрацьован</w:t>
      </w:r>
      <w:r w:rsidR="0040197F" w:rsidRPr="00B219A1">
        <w:rPr>
          <w:rFonts w:eastAsia="Arial" w:cs="Times New Roman"/>
          <w:color w:val="000000"/>
        </w:rPr>
        <w:t>і</w:t>
      </w:r>
      <w:r w:rsidRPr="00B219A1">
        <w:rPr>
          <w:rFonts w:eastAsia="Arial" w:cs="Times New Roman"/>
          <w:color w:val="000000"/>
        </w:rPr>
        <w:t xml:space="preserve"> стратегічн</w:t>
      </w:r>
      <w:r w:rsidR="0040197F" w:rsidRPr="00B219A1">
        <w:rPr>
          <w:rFonts w:eastAsia="Arial" w:cs="Times New Roman"/>
          <w:color w:val="000000"/>
        </w:rPr>
        <w:t>і</w:t>
      </w:r>
      <w:r w:rsidRPr="00B219A1">
        <w:rPr>
          <w:rFonts w:eastAsia="Arial" w:cs="Times New Roman"/>
          <w:color w:val="000000"/>
        </w:rPr>
        <w:t>, оперативн</w:t>
      </w:r>
      <w:r w:rsidR="0040197F" w:rsidRPr="00B219A1">
        <w:rPr>
          <w:rFonts w:eastAsia="Arial" w:cs="Times New Roman"/>
          <w:color w:val="000000"/>
        </w:rPr>
        <w:t>і</w:t>
      </w:r>
      <w:r w:rsidRPr="00B219A1">
        <w:rPr>
          <w:rFonts w:eastAsia="Arial" w:cs="Times New Roman"/>
          <w:color w:val="000000"/>
        </w:rPr>
        <w:t xml:space="preserve"> ціл</w:t>
      </w:r>
      <w:r w:rsidR="0040197F" w:rsidRPr="00B219A1">
        <w:rPr>
          <w:rFonts w:eastAsia="Arial" w:cs="Times New Roman"/>
          <w:color w:val="000000"/>
        </w:rPr>
        <w:t>і</w:t>
      </w:r>
      <w:r w:rsidRPr="00B219A1">
        <w:rPr>
          <w:rFonts w:eastAsia="Arial" w:cs="Times New Roman"/>
          <w:color w:val="000000"/>
        </w:rPr>
        <w:t xml:space="preserve"> та завдан</w:t>
      </w:r>
      <w:r w:rsidR="0040197F" w:rsidRPr="00B219A1">
        <w:rPr>
          <w:rFonts w:eastAsia="Arial" w:cs="Times New Roman"/>
          <w:color w:val="000000"/>
        </w:rPr>
        <w:t>ня</w:t>
      </w:r>
      <w:r w:rsidRPr="00B219A1">
        <w:rPr>
          <w:rFonts w:eastAsia="Arial" w:cs="Times New Roman"/>
          <w:color w:val="000000"/>
        </w:rPr>
        <w:t xml:space="preserve">, </w:t>
      </w:r>
      <w:r w:rsidR="0040197F" w:rsidRPr="00B219A1">
        <w:rPr>
          <w:rFonts w:eastAsia="Arial" w:cs="Times New Roman"/>
          <w:color w:val="000000"/>
        </w:rPr>
        <w:t xml:space="preserve">включено </w:t>
      </w:r>
      <w:r w:rsidRPr="00B219A1">
        <w:rPr>
          <w:rFonts w:eastAsia="Arial" w:cs="Times New Roman"/>
          <w:color w:val="000000"/>
        </w:rPr>
        <w:t>розділ</w:t>
      </w:r>
      <w:r w:rsidR="0040197F" w:rsidRPr="00B219A1">
        <w:rPr>
          <w:rFonts w:eastAsia="Arial" w:cs="Times New Roman"/>
          <w:color w:val="000000"/>
        </w:rPr>
        <w:t>и</w:t>
      </w:r>
      <w:r w:rsidRPr="00B219A1">
        <w:rPr>
          <w:rFonts w:eastAsia="Arial" w:cs="Times New Roman"/>
          <w:color w:val="000000"/>
        </w:rPr>
        <w:t xml:space="preserve"> щодо системи моніторингу та оцінювання результативності реалізації Стратегії на 2021 – 2027 роки та щодо </w:t>
      </w:r>
      <w:r w:rsidR="0040197F" w:rsidRPr="00B219A1">
        <w:rPr>
          <w:rFonts w:eastAsia="Arial" w:cs="Times New Roman"/>
          <w:color w:val="000000"/>
        </w:rPr>
        <w:t xml:space="preserve">її </w:t>
      </w:r>
      <w:r w:rsidRPr="00B219A1">
        <w:rPr>
          <w:rFonts w:eastAsia="Arial" w:cs="Times New Roman"/>
          <w:color w:val="000000"/>
        </w:rPr>
        <w:t>узгодженості з програмними документами та основними аспектами розвитку області</w:t>
      </w:r>
      <w:r w:rsidR="00B219A1">
        <w:rPr>
          <w:rFonts w:eastAsia="Arial" w:cs="Times New Roman"/>
          <w:color w:val="000000"/>
        </w:rPr>
        <w:t>;</w:t>
      </w:r>
    </w:p>
    <w:p w14:paraId="225DB2BF" w14:textId="272700A5" w:rsidR="00B219A1" w:rsidRPr="000942A5" w:rsidRDefault="00B219A1" w:rsidP="003726FA">
      <w:pPr>
        <w:numPr>
          <w:ilvl w:val="0"/>
          <w:numId w:val="37"/>
        </w:numPr>
        <w:pBdr>
          <w:top w:val="nil"/>
          <w:left w:val="nil"/>
          <w:bottom w:val="nil"/>
          <w:right w:val="nil"/>
          <w:between w:val="nil"/>
        </w:pBdr>
        <w:tabs>
          <w:tab w:val="left" w:pos="851"/>
        </w:tabs>
        <w:spacing w:after="0" w:line="240" w:lineRule="auto"/>
        <w:ind w:left="0" w:right="4" w:firstLine="567"/>
        <w:jc w:val="both"/>
        <w:rPr>
          <w:rFonts w:eastAsia="Arial" w:cs="Times New Roman"/>
          <w:webHidden/>
          <w:color w:val="000000"/>
        </w:rPr>
      </w:pPr>
      <w:r w:rsidRPr="000942A5">
        <w:rPr>
          <w:rFonts w:eastAsia="Arial" w:cs="Times New Roman"/>
          <w:color w:val="000000"/>
        </w:rPr>
        <w:t>21.01.2026 – презентовано доопрацьований проект Стратегії на 2021 – 2027 роки, в якому враховані зауваження та пропозиції, отримані від членів Робочої групи після засідання від 24.12.2025.</w:t>
      </w:r>
    </w:p>
    <w:p w14:paraId="39CC5614" w14:textId="2AE3EE9A" w:rsidR="0057273B" w:rsidRDefault="00A22EC1" w:rsidP="0040197F">
      <w:pPr>
        <w:pBdr>
          <w:top w:val="nil"/>
          <w:left w:val="nil"/>
          <w:bottom w:val="nil"/>
          <w:right w:val="nil"/>
          <w:between w:val="nil"/>
        </w:pBdr>
        <w:spacing w:after="0" w:line="240" w:lineRule="auto"/>
        <w:ind w:firstLine="567"/>
        <w:jc w:val="both"/>
        <w:rPr>
          <w:rFonts w:eastAsia="Arial" w:cs="Times New Roman"/>
          <w:color w:val="000000"/>
        </w:rPr>
      </w:pPr>
      <w:r w:rsidRPr="0040197F">
        <w:rPr>
          <w:rFonts w:eastAsia="Arial" w:cs="Times New Roman"/>
          <w:color w:val="000000"/>
        </w:rPr>
        <w:t>Залучення представників громадських організацій, територіальних громад області</w:t>
      </w:r>
      <w:r w:rsidR="0057273B" w:rsidRPr="0040197F">
        <w:rPr>
          <w:rFonts w:eastAsia="Arial" w:cs="Times New Roman"/>
          <w:color w:val="000000"/>
        </w:rPr>
        <w:t xml:space="preserve">, </w:t>
      </w:r>
      <w:r w:rsidRPr="0040197F">
        <w:t>вищих</w:t>
      </w:r>
      <w:r w:rsidRPr="0040197F">
        <w:rPr>
          <w:rFonts w:eastAsia="Arial" w:cs="Times New Roman"/>
          <w:color w:val="000000"/>
        </w:rPr>
        <w:t xml:space="preserve"> навчальних закладів</w:t>
      </w:r>
      <w:r w:rsidR="0057273B" w:rsidRPr="0040197F">
        <w:rPr>
          <w:rFonts w:eastAsia="Arial" w:cs="Times New Roman"/>
          <w:color w:val="000000"/>
        </w:rPr>
        <w:t xml:space="preserve">, науковців, інших зацікавлених сторін відбувалося шляхом залучення до процесу стратегічного планування в онлайн-форматі через заповнення відповідних онлайн – </w:t>
      </w:r>
      <w:proofErr w:type="spellStart"/>
      <w:r w:rsidR="0057273B" w:rsidRPr="0040197F">
        <w:rPr>
          <w:rFonts w:eastAsia="Arial" w:cs="Times New Roman"/>
          <w:color w:val="000000"/>
        </w:rPr>
        <w:t>анткет</w:t>
      </w:r>
      <w:proofErr w:type="spellEnd"/>
      <w:r w:rsidR="0057273B" w:rsidRPr="0040197F">
        <w:rPr>
          <w:rFonts w:eastAsia="Arial" w:cs="Times New Roman"/>
          <w:color w:val="000000"/>
        </w:rPr>
        <w:t xml:space="preserve"> та їх розповсюдження в соціальних мережах.</w:t>
      </w:r>
    </w:p>
    <w:p w14:paraId="0545624A" w14:textId="144DE4ED" w:rsidR="00D462F6" w:rsidRPr="00B219A1" w:rsidRDefault="00D462F6" w:rsidP="0040197F">
      <w:pPr>
        <w:pBdr>
          <w:top w:val="nil"/>
          <w:left w:val="nil"/>
          <w:bottom w:val="nil"/>
          <w:right w:val="nil"/>
          <w:between w:val="nil"/>
        </w:pBdr>
        <w:spacing w:after="0" w:line="240" w:lineRule="auto"/>
        <w:ind w:firstLine="567"/>
        <w:jc w:val="both"/>
        <w:rPr>
          <w:rFonts w:eastAsia="Arial" w:cs="Times New Roman"/>
          <w:color w:val="000000"/>
        </w:rPr>
      </w:pPr>
      <w:r w:rsidRPr="00B219A1">
        <w:rPr>
          <w:rFonts w:eastAsia="Arial" w:cs="Times New Roman"/>
          <w:color w:val="000000"/>
        </w:rPr>
        <w:t xml:space="preserve">Протягом грудня 2025 – січня 2026 року проведено консультації із зацікавленими сторонами в ОНЛАЙН-форматі та обговорено оперативні цілі, завдання та сфери </w:t>
      </w:r>
      <w:r w:rsidR="007536A6" w:rsidRPr="00B219A1">
        <w:rPr>
          <w:rFonts w:eastAsia="Arial" w:cs="Times New Roman"/>
          <w:color w:val="000000"/>
        </w:rPr>
        <w:t xml:space="preserve">реалізації потенційних </w:t>
      </w:r>
      <w:proofErr w:type="spellStart"/>
      <w:r w:rsidR="007536A6" w:rsidRPr="00B219A1">
        <w:rPr>
          <w:rFonts w:eastAsia="Arial" w:cs="Times New Roman"/>
          <w:color w:val="000000"/>
        </w:rPr>
        <w:t>проєктів</w:t>
      </w:r>
      <w:proofErr w:type="spellEnd"/>
      <w:r w:rsidR="007536A6" w:rsidRPr="00B219A1">
        <w:rPr>
          <w:rFonts w:eastAsia="Arial" w:cs="Times New Roman"/>
          <w:color w:val="000000"/>
        </w:rPr>
        <w:t>:</w:t>
      </w:r>
    </w:p>
    <w:p w14:paraId="0B541D7C" w14:textId="0217F3B0" w:rsidR="007536A6" w:rsidRPr="00B219A1" w:rsidRDefault="007536A6" w:rsidP="0040197F">
      <w:pPr>
        <w:pBdr>
          <w:top w:val="nil"/>
          <w:left w:val="nil"/>
          <w:bottom w:val="nil"/>
          <w:right w:val="nil"/>
          <w:between w:val="nil"/>
        </w:pBdr>
        <w:spacing w:after="0" w:line="240" w:lineRule="auto"/>
        <w:ind w:firstLine="567"/>
        <w:jc w:val="both"/>
        <w:rPr>
          <w:rFonts w:eastAsia="Arial" w:cs="Times New Roman"/>
          <w:color w:val="000000"/>
        </w:rPr>
      </w:pPr>
      <w:r w:rsidRPr="00B219A1">
        <w:rPr>
          <w:rFonts w:eastAsia="Arial" w:cs="Times New Roman"/>
          <w:color w:val="000000"/>
        </w:rPr>
        <w:t>01</w:t>
      </w:r>
      <w:r w:rsidR="00584BBC" w:rsidRPr="00B219A1">
        <w:rPr>
          <w:rFonts w:eastAsia="Arial" w:cs="Times New Roman"/>
          <w:color w:val="000000"/>
        </w:rPr>
        <w:t>.12.</w:t>
      </w:r>
      <w:r w:rsidRPr="00B219A1">
        <w:rPr>
          <w:rFonts w:eastAsia="Arial" w:cs="Times New Roman"/>
          <w:color w:val="000000"/>
        </w:rPr>
        <w:t xml:space="preserve">2025 </w:t>
      </w:r>
      <w:r w:rsidR="00584BBC" w:rsidRPr="00B219A1">
        <w:rPr>
          <w:rFonts w:eastAsia="Arial" w:cs="Times New Roman"/>
          <w:color w:val="000000"/>
        </w:rPr>
        <w:t xml:space="preserve">– </w:t>
      </w:r>
      <w:r w:rsidRPr="00B219A1">
        <w:rPr>
          <w:rFonts w:eastAsia="Arial" w:cs="Times New Roman"/>
          <w:color w:val="000000"/>
        </w:rPr>
        <w:t xml:space="preserve">із структурними підрозділами ОВА з питань </w:t>
      </w:r>
      <w:proofErr w:type="spellStart"/>
      <w:r w:rsidRPr="00B219A1">
        <w:rPr>
          <w:rFonts w:eastAsia="Arial" w:cs="Times New Roman"/>
          <w:color w:val="000000"/>
        </w:rPr>
        <w:t>цифровізації</w:t>
      </w:r>
      <w:proofErr w:type="spellEnd"/>
      <w:r w:rsidRPr="00B219A1">
        <w:rPr>
          <w:rFonts w:eastAsia="Arial" w:cs="Times New Roman"/>
          <w:color w:val="000000"/>
        </w:rPr>
        <w:t>)</w:t>
      </w:r>
      <w:r w:rsidR="00584BBC" w:rsidRPr="00B219A1">
        <w:rPr>
          <w:rFonts w:eastAsia="Arial" w:cs="Times New Roman"/>
          <w:color w:val="000000"/>
        </w:rPr>
        <w:t>;</w:t>
      </w:r>
    </w:p>
    <w:p w14:paraId="4B29FE06" w14:textId="497E3125" w:rsidR="007536A6" w:rsidRPr="00B219A1" w:rsidRDefault="008A32DF" w:rsidP="0040197F">
      <w:pPr>
        <w:pBdr>
          <w:top w:val="nil"/>
          <w:left w:val="nil"/>
          <w:bottom w:val="nil"/>
          <w:right w:val="nil"/>
          <w:between w:val="nil"/>
        </w:pBdr>
        <w:spacing w:after="0" w:line="240" w:lineRule="auto"/>
        <w:ind w:firstLine="567"/>
        <w:jc w:val="both"/>
      </w:pPr>
      <w:r w:rsidRPr="00B219A1">
        <w:rPr>
          <w:rFonts w:eastAsia="Arial" w:cs="Times New Roman"/>
          <w:color w:val="000000"/>
        </w:rPr>
        <w:t>13</w:t>
      </w:r>
      <w:r w:rsidR="00584BBC" w:rsidRPr="00B219A1">
        <w:rPr>
          <w:rFonts w:eastAsia="Arial" w:cs="Times New Roman"/>
          <w:color w:val="000000"/>
        </w:rPr>
        <w:t>.01.</w:t>
      </w:r>
      <w:r w:rsidR="007536A6" w:rsidRPr="00B219A1">
        <w:rPr>
          <w:rFonts w:eastAsia="Arial" w:cs="Times New Roman"/>
          <w:color w:val="000000"/>
        </w:rPr>
        <w:t xml:space="preserve">2026 </w:t>
      </w:r>
      <w:r w:rsidR="00584BBC" w:rsidRPr="00B219A1">
        <w:rPr>
          <w:rFonts w:eastAsia="Arial" w:cs="Times New Roman"/>
          <w:color w:val="000000"/>
        </w:rPr>
        <w:t xml:space="preserve">– </w:t>
      </w:r>
      <w:r w:rsidR="007536A6" w:rsidRPr="00B219A1">
        <w:rPr>
          <w:rFonts w:eastAsia="Arial" w:cs="Times New Roman"/>
          <w:color w:val="000000"/>
        </w:rPr>
        <w:t xml:space="preserve">із </w:t>
      </w:r>
      <w:r w:rsidR="007536A6" w:rsidRPr="00B219A1">
        <w:t>Громадською спілкою «Коаліція «На лінії зіткнення»)</w:t>
      </w:r>
      <w:r w:rsidR="00584BBC" w:rsidRPr="00B219A1">
        <w:t>;</w:t>
      </w:r>
    </w:p>
    <w:p w14:paraId="0E7621F7" w14:textId="7F0B2CB6" w:rsidR="007536A6" w:rsidRPr="00B219A1" w:rsidRDefault="008A32DF" w:rsidP="00584BBC">
      <w:pPr>
        <w:ind w:firstLine="567"/>
        <w:jc w:val="both"/>
        <w:textAlignment w:val="top"/>
      </w:pPr>
      <w:r w:rsidRPr="00B219A1">
        <w:t>13</w:t>
      </w:r>
      <w:r w:rsidR="00584BBC" w:rsidRPr="00B219A1">
        <w:t>.01.</w:t>
      </w:r>
      <w:r w:rsidR="007536A6" w:rsidRPr="00B219A1">
        <w:t>2026</w:t>
      </w:r>
      <w:r w:rsidR="00584BBC" w:rsidRPr="00B219A1">
        <w:t xml:space="preserve"> – </w:t>
      </w:r>
      <w:r w:rsidR="007536A6" w:rsidRPr="00B219A1">
        <w:t xml:space="preserve">із </w:t>
      </w:r>
      <w:hyperlink r:id="rId15" w:history="1">
        <w:r w:rsidR="007536A6" w:rsidRPr="00B219A1">
          <w:t>Державною установ</w:t>
        </w:r>
        <w:r w:rsidR="003E6EE3" w:rsidRPr="00B219A1">
          <w:t>ою</w:t>
        </w:r>
        <w:r w:rsidR="007536A6" w:rsidRPr="00B219A1">
          <w:t xml:space="preserve"> </w:t>
        </w:r>
        <w:r w:rsidR="00584BBC" w:rsidRPr="00B219A1">
          <w:t>«</w:t>
        </w:r>
        <w:r w:rsidR="007536A6" w:rsidRPr="00B219A1">
          <w:t>Інститут економіко-правових досліджень імені В.К. Мамутова Національної академії наук України</w:t>
        </w:r>
      </w:hyperlink>
      <w:r w:rsidR="00584BBC" w:rsidRPr="00B219A1">
        <w:t>».</w:t>
      </w:r>
    </w:p>
    <w:p w14:paraId="6211C619" w14:textId="7901F6CE" w:rsidR="007536A6" w:rsidRDefault="007536A6" w:rsidP="0040197F">
      <w:pPr>
        <w:pBdr>
          <w:top w:val="nil"/>
          <w:left w:val="nil"/>
          <w:bottom w:val="nil"/>
          <w:right w:val="nil"/>
          <w:between w:val="nil"/>
        </w:pBdr>
        <w:spacing w:after="0" w:line="240" w:lineRule="auto"/>
        <w:ind w:firstLine="567"/>
        <w:jc w:val="both"/>
        <w:rPr>
          <w:rFonts w:eastAsia="Arial" w:cs="Times New Roman"/>
          <w:color w:val="000000"/>
        </w:rPr>
      </w:pPr>
    </w:p>
    <w:p w14:paraId="54338071" w14:textId="37EF25DE" w:rsidR="00A22EC1" w:rsidRPr="00A22EC1" w:rsidRDefault="0057273B" w:rsidP="006460E2">
      <w:pPr>
        <w:widowControl w:val="0"/>
        <w:pBdr>
          <w:top w:val="nil"/>
          <w:left w:val="nil"/>
          <w:bottom w:val="nil"/>
          <w:right w:val="nil"/>
          <w:between w:val="nil"/>
        </w:pBdr>
        <w:spacing w:after="0" w:line="240" w:lineRule="auto"/>
        <w:ind w:right="4" w:firstLine="567"/>
        <w:jc w:val="both"/>
        <w:rPr>
          <w:rFonts w:cs="Times New Roman"/>
          <w:color w:val="000000" w:themeColor="text1"/>
        </w:rPr>
      </w:pPr>
      <w:r w:rsidRPr="0057273B">
        <w:rPr>
          <w:rFonts w:eastAsia="Arial" w:cs="Times New Roman"/>
          <w:color w:val="000000" w:themeColor="text1"/>
          <w:highlight w:val="yellow"/>
        </w:rPr>
        <w:t>_______</w:t>
      </w:r>
      <w:r w:rsidR="00A22EC1" w:rsidRPr="0057273B">
        <w:rPr>
          <w:rFonts w:eastAsia="Arial" w:cs="Times New Roman"/>
          <w:color w:val="000000" w:themeColor="text1"/>
          <w:highlight w:val="yellow"/>
        </w:rPr>
        <w:t xml:space="preserve"> року відбулося публічне обговорення </w:t>
      </w:r>
      <w:proofErr w:type="spellStart"/>
      <w:r w:rsidR="00A22EC1" w:rsidRPr="0057273B">
        <w:rPr>
          <w:rFonts w:eastAsia="Arial" w:cs="Times New Roman"/>
          <w:color w:val="000000" w:themeColor="text1"/>
          <w:highlight w:val="yellow"/>
        </w:rPr>
        <w:t>проєкту</w:t>
      </w:r>
      <w:proofErr w:type="spellEnd"/>
      <w:r w:rsidR="00A22EC1" w:rsidRPr="0057273B">
        <w:rPr>
          <w:rFonts w:eastAsia="Arial" w:cs="Times New Roman"/>
          <w:color w:val="000000" w:themeColor="text1"/>
          <w:highlight w:val="yellow"/>
        </w:rPr>
        <w:t xml:space="preserve"> </w:t>
      </w:r>
      <w:r w:rsidR="00462A7F" w:rsidRPr="00323D77">
        <w:rPr>
          <w:rFonts w:eastAsia="Arial" w:cs="Times New Roman"/>
          <w:color w:val="000000"/>
        </w:rPr>
        <w:t>Стратегі</w:t>
      </w:r>
      <w:r w:rsidR="00462A7F">
        <w:rPr>
          <w:rFonts w:eastAsia="Arial" w:cs="Times New Roman"/>
          <w:color w:val="000000"/>
        </w:rPr>
        <w:t>ї</w:t>
      </w:r>
      <w:r w:rsidR="00462A7F">
        <w:rPr>
          <w:rFonts w:cs="Times New Roman"/>
        </w:rPr>
        <w:t xml:space="preserve"> </w:t>
      </w:r>
      <w:r w:rsidR="00462A7F" w:rsidRPr="00A22EC1">
        <w:rPr>
          <w:rFonts w:eastAsia="Arial" w:cs="Times New Roman"/>
          <w:color w:val="000000"/>
        </w:rPr>
        <w:t>на 2021 – 2027 роки</w:t>
      </w:r>
      <w:r w:rsidR="00462A7F">
        <w:rPr>
          <w:rFonts w:eastAsia="Arial" w:cs="Times New Roman"/>
          <w:color w:val="000000"/>
        </w:rPr>
        <w:t xml:space="preserve"> </w:t>
      </w:r>
      <w:r w:rsidR="00A22EC1" w:rsidRPr="0057273B">
        <w:rPr>
          <w:rFonts w:eastAsia="Arial" w:cs="Times New Roman"/>
          <w:color w:val="000000" w:themeColor="text1"/>
          <w:highlight w:val="yellow"/>
        </w:rPr>
        <w:t>за участі представників/</w:t>
      </w:r>
      <w:proofErr w:type="spellStart"/>
      <w:r w:rsidR="00A22EC1" w:rsidRPr="0057273B">
        <w:rPr>
          <w:rFonts w:eastAsia="Arial" w:cs="Times New Roman"/>
          <w:color w:val="000000" w:themeColor="text1"/>
          <w:highlight w:val="yellow"/>
        </w:rPr>
        <w:t>ць</w:t>
      </w:r>
      <w:proofErr w:type="spellEnd"/>
      <w:r w:rsidR="00A22EC1" w:rsidRPr="0057273B">
        <w:rPr>
          <w:rFonts w:eastAsia="Arial" w:cs="Times New Roman"/>
          <w:color w:val="000000" w:themeColor="text1"/>
          <w:highlight w:val="yellow"/>
        </w:rPr>
        <w:t xml:space="preserve"> інституцій громадянського суспільства, які висловили свої пропозиції та  були включені до тексту документу.</w:t>
      </w:r>
    </w:p>
    <w:p w14:paraId="56D358D9" w14:textId="6584758C" w:rsidR="00A22EC1" w:rsidRPr="00A22EC1" w:rsidRDefault="00A22EC1" w:rsidP="006460E2">
      <w:pPr>
        <w:pBdr>
          <w:top w:val="nil"/>
          <w:left w:val="nil"/>
          <w:bottom w:val="nil"/>
          <w:right w:val="nil"/>
          <w:between w:val="nil"/>
        </w:pBdr>
        <w:spacing w:after="0" w:line="240" w:lineRule="auto"/>
        <w:ind w:right="4" w:firstLine="567"/>
        <w:jc w:val="both"/>
        <w:rPr>
          <w:rFonts w:eastAsia="Arial" w:cs="Times New Roman"/>
          <w:color w:val="000000"/>
        </w:rPr>
      </w:pPr>
      <w:r w:rsidRPr="00A22EC1">
        <w:rPr>
          <w:rFonts w:eastAsia="Arial" w:cs="Times New Roman"/>
          <w:color w:val="000000"/>
        </w:rPr>
        <w:t>Основні принципи, на яких відбувалась актуалізація Стратегії</w:t>
      </w:r>
      <w:r w:rsidR="00462A7F">
        <w:rPr>
          <w:rFonts w:eastAsia="Arial" w:cs="Times New Roman"/>
          <w:color w:val="000000"/>
        </w:rPr>
        <w:t xml:space="preserve"> </w:t>
      </w:r>
      <w:r w:rsidR="00462A7F" w:rsidRPr="00A22EC1">
        <w:rPr>
          <w:rFonts w:eastAsia="Arial" w:cs="Times New Roman"/>
          <w:color w:val="000000"/>
        </w:rPr>
        <w:t>на 2021 – 2027 роки</w:t>
      </w:r>
      <w:r w:rsidRPr="00A22EC1">
        <w:rPr>
          <w:rFonts w:eastAsia="Arial" w:cs="Times New Roman"/>
          <w:color w:val="000000"/>
        </w:rPr>
        <w:t>, це:</w:t>
      </w:r>
    </w:p>
    <w:p w14:paraId="153B369B" w14:textId="77777777" w:rsidR="00A22EC1" w:rsidRPr="00A22EC1" w:rsidRDefault="00A22EC1" w:rsidP="003726FA">
      <w:pPr>
        <w:widowControl w:val="0"/>
        <w:numPr>
          <w:ilvl w:val="0"/>
          <w:numId w:val="36"/>
        </w:numPr>
        <w:pBdr>
          <w:top w:val="nil"/>
          <w:left w:val="nil"/>
          <w:bottom w:val="nil"/>
          <w:right w:val="nil"/>
          <w:between w:val="nil"/>
        </w:pBdr>
        <w:tabs>
          <w:tab w:val="left" w:pos="851"/>
        </w:tabs>
        <w:spacing w:after="0" w:line="240" w:lineRule="auto"/>
        <w:ind w:left="0" w:right="4" w:firstLine="567"/>
        <w:jc w:val="both"/>
        <w:rPr>
          <w:rFonts w:cs="Times New Roman"/>
          <w:color w:val="000000"/>
        </w:rPr>
      </w:pPr>
      <w:r w:rsidRPr="00A22EC1">
        <w:rPr>
          <w:rFonts w:eastAsia="Arial" w:cs="Times New Roman"/>
          <w:color w:val="000000"/>
        </w:rPr>
        <w:t>відкритість – забезпечення залучення за</w:t>
      </w:r>
      <w:r w:rsidRPr="00A22EC1">
        <w:rPr>
          <w:rFonts w:eastAsia="Arial" w:cs="Times New Roman"/>
        </w:rPr>
        <w:t>цікавлених</w:t>
      </w:r>
      <w:r w:rsidRPr="00A22EC1">
        <w:rPr>
          <w:rFonts w:eastAsia="Arial" w:cs="Times New Roman"/>
          <w:color w:val="000000"/>
        </w:rPr>
        <w:t xml:space="preserve"> представників, зокрема суб’єктів підприємництва, науково-дослідних установ, закладів вищої освіти та громадських об’єднань, до процесу розроблення та реалізації </w:t>
      </w:r>
      <w:r w:rsidRPr="00A22EC1">
        <w:rPr>
          <w:rFonts w:eastAsia="Arial" w:cs="Times New Roman"/>
          <w:color w:val="000000"/>
        </w:rPr>
        <w:lastRenderedPageBreak/>
        <w:t>регіональної стратегії;</w:t>
      </w:r>
    </w:p>
    <w:p w14:paraId="1BAA833F" w14:textId="77777777" w:rsidR="00A22EC1" w:rsidRPr="00A22EC1" w:rsidRDefault="00A22EC1" w:rsidP="003726FA">
      <w:pPr>
        <w:widowControl w:val="0"/>
        <w:numPr>
          <w:ilvl w:val="0"/>
          <w:numId w:val="36"/>
        </w:numPr>
        <w:pBdr>
          <w:top w:val="nil"/>
          <w:left w:val="nil"/>
          <w:bottom w:val="nil"/>
          <w:right w:val="nil"/>
          <w:between w:val="nil"/>
        </w:pBdr>
        <w:tabs>
          <w:tab w:val="left" w:pos="851"/>
        </w:tabs>
        <w:spacing w:after="0" w:line="240" w:lineRule="auto"/>
        <w:ind w:left="0" w:right="4" w:firstLine="567"/>
        <w:jc w:val="both"/>
        <w:rPr>
          <w:rFonts w:cs="Times New Roman"/>
          <w:color w:val="000000"/>
        </w:rPr>
      </w:pPr>
      <w:r w:rsidRPr="00A22EC1">
        <w:rPr>
          <w:rFonts w:eastAsia="Arial" w:cs="Times New Roman"/>
          <w:color w:val="000000"/>
        </w:rPr>
        <w:t xml:space="preserve">паритетність – створення рівних можливостей для висловлення позицій </w:t>
      </w:r>
      <w:r w:rsidRPr="00A22EC1">
        <w:rPr>
          <w:rFonts w:eastAsia="Arial" w:cs="Times New Roman"/>
        </w:rPr>
        <w:t>у</w:t>
      </w:r>
      <w:r w:rsidRPr="00A22EC1">
        <w:rPr>
          <w:rFonts w:eastAsia="Arial" w:cs="Times New Roman"/>
          <w:color w:val="000000"/>
        </w:rPr>
        <w:t>сіх сторін та забезпечення максимального врахування їх інтересів під час розроблення та реалізації регіональної стратегії;</w:t>
      </w:r>
    </w:p>
    <w:p w14:paraId="28021B8D" w14:textId="259E70E6" w:rsidR="0057273B" w:rsidRPr="00A22EC1" w:rsidRDefault="0057273B" w:rsidP="003726FA">
      <w:pPr>
        <w:widowControl w:val="0"/>
        <w:numPr>
          <w:ilvl w:val="0"/>
          <w:numId w:val="36"/>
        </w:numPr>
        <w:pBdr>
          <w:top w:val="nil"/>
          <w:left w:val="nil"/>
          <w:bottom w:val="nil"/>
          <w:right w:val="nil"/>
          <w:between w:val="nil"/>
        </w:pBdr>
        <w:tabs>
          <w:tab w:val="left" w:pos="851"/>
        </w:tabs>
        <w:spacing w:after="0" w:line="240" w:lineRule="auto"/>
        <w:ind w:left="0" w:right="4" w:firstLine="567"/>
        <w:jc w:val="both"/>
        <w:rPr>
          <w:rFonts w:cs="Times New Roman"/>
          <w:color w:val="000000"/>
        </w:rPr>
      </w:pPr>
      <w:r w:rsidRPr="00A22EC1">
        <w:rPr>
          <w:rFonts w:eastAsia="Arial" w:cs="Times New Roman"/>
          <w:color w:val="000000"/>
        </w:rPr>
        <w:t>інноваційна спрямованість – визначення окремих напрямів та завдань з метою прийняття та впроваджен</w:t>
      </w:r>
      <w:r w:rsidR="00836ED4">
        <w:rPr>
          <w:rFonts w:eastAsia="Arial" w:cs="Times New Roman"/>
          <w:color w:val="000000"/>
        </w:rPr>
        <w:t>ня нових технологічних рішень, у тому числі у сфері публічного управління</w:t>
      </w:r>
      <w:r w:rsidR="00836ED4" w:rsidRPr="00836ED4">
        <w:rPr>
          <w:rFonts w:eastAsia="Arial" w:cs="Times New Roman"/>
          <w:color w:val="000000"/>
        </w:rPr>
        <w:t xml:space="preserve"> </w:t>
      </w:r>
      <w:r w:rsidR="00836ED4">
        <w:rPr>
          <w:rFonts w:eastAsia="Arial" w:cs="Times New Roman"/>
          <w:color w:val="000000"/>
        </w:rPr>
        <w:t xml:space="preserve">та </w:t>
      </w:r>
      <w:r w:rsidR="00836ED4" w:rsidRPr="00A22EC1">
        <w:rPr>
          <w:rFonts w:eastAsia="Arial" w:cs="Times New Roman"/>
          <w:color w:val="000000"/>
        </w:rPr>
        <w:t>забезпечення взаємозв’язку науки, освіти, людських ресурсів у розвитку інноваційної діяльності;</w:t>
      </w:r>
    </w:p>
    <w:p w14:paraId="7779BE6E" w14:textId="3B0BB8C5" w:rsidR="00A22EC1" w:rsidRPr="00A22EC1" w:rsidRDefault="00A22EC1" w:rsidP="003726FA">
      <w:pPr>
        <w:widowControl w:val="0"/>
        <w:numPr>
          <w:ilvl w:val="0"/>
          <w:numId w:val="36"/>
        </w:numPr>
        <w:pBdr>
          <w:top w:val="nil"/>
          <w:left w:val="nil"/>
          <w:bottom w:val="nil"/>
          <w:right w:val="nil"/>
          <w:between w:val="nil"/>
        </w:pBdr>
        <w:tabs>
          <w:tab w:val="left" w:pos="851"/>
        </w:tabs>
        <w:spacing w:after="0" w:line="240" w:lineRule="auto"/>
        <w:ind w:left="0" w:right="4" w:firstLine="567"/>
        <w:jc w:val="both"/>
        <w:rPr>
          <w:rFonts w:cs="Times New Roman"/>
          <w:color w:val="000000"/>
        </w:rPr>
      </w:pPr>
      <w:r w:rsidRPr="00A22EC1">
        <w:rPr>
          <w:rFonts w:eastAsia="Arial" w:cs="Times New Roman"/>
          <w:color w:val="000000"/>
        </w:rPr>
        <w:t xml:space="preserve">координація – взаємозв’язок та узгодженість </w:t>
      </w:r>
      <w:r w:rsidR="00462A7F" w:rsidRPr="00323D77">
        <w:rPr>
          <w:rFonts w:eastAsia="Arial" w:cs="Times New Roman"/>
          <w:color w:val="000000"/>
        </w:rPr>
        <w:t>Стратегі</w:t>
      </w:r>
      <w:r w:rsidR="00462A7F">
        <w:rPr>
          <w:rFonts w:eastAsia="Arial" w:cs="Times New Roman"/>
          <w:color w:val="000000"/>
        </w:rPr>
        <w:t>ї</w:t>
      </w:r>
      <w:r w:rsidR="00462A7F">
        <w:rPr>
          <w:rFonts w:cs="Times New Roman"/>
        </w:rPr>
        <w:t xml:space="preserve"> </w:t>
      </w:r>
      <w:r w:rsidR="00462A7F" w:rsidRPr="00A22EC1">
        <w:rPr>
          <w:rFonts w:eastAsia="Arial" w:cs="Times New Roman"/>
          <w:color w:val="000000"/>
        </w:rPr>
        <w:t>на 2021 – 2027 роки</w:t>
      </w:r>
      <w:r w:rsidR="00462A7F">
        <w:rPr>
          <w:rFonts w:eastAsia="Arial" w:cs="Times New Roman"/>
          <w:color w:val="000000"/>
        </w:rPr>
        <w:t xml:space="preserve"> </w:t>
      </w:r>
      <w:r w:rsidRPr="00A22EC1">
        <w:rPr>
          <w:rFonts w:eastAsia="Arial" w:cs="Times New Roman"/>
          <w:color w:val="000000"/>
        </w:rPr>
        <w:t>з довгостроковими стратегіями, планами і програмами розвитку на державному, регіональному та місцевому рівнях;</w:t>
      </w:r>
    </w:p>
    <w:p w14:paraId="7089BD77" w14:textId="70B8DC87" w:rsidR="00A22EC1" w:rsidRPr="00A22EC1" w:rsidRDefault="00A22EC1" w:rsidP="006460E2">
      <w:pPr>
        <w:pBdr>
          <w:top w:val="nil"/>
          <w:left w:val="nil"/>
          <w:bottom w:val="nil"/>
          <w:right w:val="nil"/>
          <w:between w:val="nil"/>
        </w:pBdr>
        <w:tabs>
          <w:tab w:val="left" w:pos="8931"/>
        </w:tabs>
        <w:spacing w:after="0" w:line="240" w:lineRule="auto"/>
        <w:ind w:right="4" w:firstLine="567"/>
        <w:jc w:val="both"/>
        <w:rPr>
          <w:rFonts w:eastAsia="Arial" w:cs="Times New Roman"/>
          <w:color w:val="000000"/>
        </w:rPr>
      </w:pPr>
      <w:r w:rsidRPr="00A22EC1">
        <w:rPr>
          <w:rFonts w:eastAsia="Arial" w:cs="Times New Roman"/>
          <w:color w:val="000000" w:themeColor="text1"/>
        </w:rPr>
        <w:t>Загалом,</w:t>
      </w:r>
      <w:r w:rsidRPr="00A22EC1">
        <w:rPr>
          <w:rFonts w:eastAsia="Arial" w:cs="Times New Roman"/>
          <w:color w:val="000000"/>
        </w:rPr>
        <w:t xml:space="preserve"> </w:t>
      </w:r>
      <w:r w:rsidR="00462A7F" w:rsidRPr="00323D77">
        <w:rPr>
          <w:rFonts w:eastAsia="Arial" w:cs="Times New Roman"/>
          <w:color w:val="000000"/>
        </w:rPr>
        <w:t>Стратегія</w:t>
      </w:r>
      <w:r w:rsidR="00462A7F">
        <w:rPr>
          <w:rFonts w:cs="Times New Roman"/>
        </w:rPr>
        <w:t xml:space="preserve"> </w:t>
      </w:r>
      <w:r w:rsidR="00462A7F" w:rsidRPr="00A22EC1">
        <w:rPr>
          <w:rFonts w:eastAsia="Arial" w:cs="Times New Roman"/>
          <w:color w:val="000000"/>
        </w:rPr>
        <w:t>на 2021 – 2027 роки</w:t>
      </w:r>
      <w:r w:rsidR="00462A7F">
        <w:rPr>
          <w:rFonts w:eastAsia="Arial" w:cs="Times New Roman"/>
          <w:color w:val="000000"/>
        </w:rPr>
        <w:t xml:space="preserve"> </w:t>
      </w:r>
      <w:r w:rsidRPr="00A22EC1">
        <w:rPr>
          <w:rFonts w:eastAsia="Arial" w:cs="Times New Roman"/>
          <w:color w:val="000000"/>
        </w:rPr>
        <w:t xml:space="preserve">актуалізована з урахуванням позиції всіх </w:t>
      </w:r>
      <w:r w:rsidR="00323D77">
        <w:rPr>
          <w:rFonts w:eastAsia="Arial" w:cs="Times New Roman"/>
          <w:color w:val="000000"/>
        </w:rPr>
        <w:t>громад</w:t>
      </w:r>
      <w:r w:rsidRPr="00A22EC1">
        <w:rPr>
          <w:rFonts w:eastAsia="Arial" w:cs="Times New Roman"/>
          <w:color w:val="000000"/>
        </w:rPr>
        <w:t xml:space="preserve"> області, широкого кола громадськості, науковців, освітян, професійних об’єднань та експертних організацій. </w:t>
      </w:r>
    </w:p>
    <w:p w14:paraId="42F8F612" w14:textId="77777777" w:rsidR="00A22EC1" w:rsidRDefault="00A22EC1" w:rsidP="006460E2">
      <w:pPr>
        <w:spacing w:after="0" w:line="240" w:lineRule="auto"/>
        <w:rPr>
          <w:rFonts w:eastAsia="Times New Roman" w:cs="Times New Roman"/>
          <w:szCs w:val="28"/>
          <w:lang w:eastAsia="uk-UA"/>
        </w:rPr>
      </w:pPr>
    </w:p>
    <w:p w14:paraId="7D99AE68" w14:textId="438D25EB" w:rsidR="00C02718" w:rsidRDefault="00C02718" w:rsidP="006460E2">
      <w:pPr>
        <w:pStyle w:val="10"/>
        <w:spacing w:before="0" w:line="240" w:lineRule="auto"/>
      </w:pPr>
      <w:bookmarkStart w:id="15" w:name="_Toc219468786"/>
      <w:bookmarkStart w:id="16" w:name="_Toc205419262"/>
      <w:r>
        <w:t xml:space="preserve">Розділ </w:t>
      </w:r>
      <w:r w:rsidR="00DB4A77">
        <w:t>І</w:t>
      </w:r>
      <w:r>
        <w:t xml:space="preserve">. </w:t>
      </w:r>
      <w:r w:rsidR="008E44F1">
        <w:t>ОПИС ОСНОВНИХ ТЕНДЕНЦІЙ ТА ПРОБЛЕМ СОЦІАЛЬНО-ЕКОНОМІЧНОГО РОЗВИТКУ ЛУГАНСЬКОЇ ОБЛАСТІ</w:t>
      </w:r>
      <w:bookmarkEnd w:id="15"/>
    </w:p>
    <w:p w14:paraId="18F48031" w14:textId="6C9F1AE9" w:rsidR="00323D77" w:rsidRDefault="00323D77" w:rsidP="006460E2">
      <w:pPr>
        <w:spacing w:after="0" w:line="240" w:lineRule="auto"/>
        <w:rPr>
          <w:lang w:eastAsia="uk-UA"/>
        </w:rPr>
      </w:pPr>
    </w:p>
    <w:p w14:paraId="45024E45" w14:textId="4C26430F" w:rsidR="008B394F" w:rsidRPr="00B219A1" w:rsidRDefault="00916E6B" w:rsidP="00A8298D">
      <w:pPr>
        <w:shd w:val="clear" w:color="auto" w:fill="FFFFFF"/>
        <w:spacing w:after="0" w:line="240" w:lineRule="auto"/>
        <w:ind w:firstLine="567"/>
        <w:jc w:val="both"/>
        <w:rPr>
          <w:lang w:eastAsia="uk-UA"/>
        </w:rPr>
      </w:pPr>
      <w:r w:rsidRPr="00B219A1">
        <w:rPr>
          <w:lang w:eastAsia="uk-UA"/>
        </w:rPr>
        <w:t>Опис основних тенденцій та проблем соціально-економічного розвитку Луганської області</w:t>
      </w:r>
      <w:r w:rsidR="008B394F" w:rsidRPr="00B219A1">
        <w:rPr>
          <w:lang w:eastAsia="uk-UA"/>
        </w:rPr>
        <w:t xml:space="preserve"> включає оцінку його природно-ресурсного, виробничого, людського і трудового, наукового, фінансового та інноваційного потенціалів, визначених на засадах смарт-спеціалізації, зовнішні тенденції інноваційного розвитку, що впливатимуть на розвиток регіону.</w:t>
      </w:r>
    </w:p>
    <w:p w14:paraId="72E784D1" w14:textId="5C2D9958" w:rsidR="008B394F" w:rsidRPr="00B219A1" w:rsidRDefault="00F84D0B" w:rsidP="00A8298D">
      <w:pPr>
        <w:shd w:val="clear" w:color="auto" w:fill="FFFFFF"/>
        <w:spacing w:after="0" w:line="240" w:lineRule="auto"/>
        <w:ind w:firstLine="567"/>
        <w:jc w:val="both"/>
      </w:pPr>
      <w:r w:rsidRPr="00B219A1">
        <w:t>Аналіз</w:t>
      </w:r>
      <w:r w:rsidR="001976CF" w:rsidRPr="00B219A1">
        <w:t xml:space="preserve"> тенденцій та проблем соціально-економічного розвитку Луганської області </w:t>
      </w:r>
      <w:r w:rsidRPr="00B219A1">
        <w:t>охоплює</w:t>
      </w:r>
      <w:r w:rsidR="001976CF" w:rsidRPr="00B219A1">
        <w:t xml:space="preserve"> три часові періоди — </w:t>
      </w:r>
      <w:r w:rsidR="001976CF" w:rsidRPr="00B219A1">
        <w:rPr>
          <w:rStyle w:val="af4"/>
        </w:rPr>
        <w:t>до 2014 року, 2014–2022 роки та з 2022 року по теперішній час</w:t>
      </w:r>
      <w:r w:rsidR="001976CF" w:rsidRPr="00B219A1">
        <w:t xml:space="preserve"> — </w:t>
      </w:r>
      <w:r w:rsidRPr="00B219A1">
        <w:t xml:space="preserve">що </w:t>
      </w:r>
      <w:r w:rsidR="001976CF" w:rsidRPr="00B219A1">
        <w:t>є методологічно обґрунтованим і зумовленим кардинально різними умовами функціонування регіону. Період до 2014 року відображає довоєнну модель розвитку області як індустріального регіону з усталеними демографічними, економічними та інфраструктурними характеристиками. Саме ці дані є базовою точкою відліку, що дозволяє об’єктивно оцінити масштаб структурних змін, втрат людського, виробничого та природно-ресурсного потенціалу, а також порівняти довоєнні тенденції з подальшими трансформаціями, спричиненими збройною агресією російської федерації.</w:t>
      </w:r>
    </w:p>
    <w:p w14:paraId="0967E6E4" w14:textId="77777777" w:rsidR="001976CF" w:rsidRPr="00B219A1" w:rsidRDefault="001976CF" w:rsidP="00A8298D">
      <w:pPr>
        <w:shd w:val="clear" w:color="auto" w:fill="FFFFFF"/>
        <w:spacing w:after="0" w:line="240" w:lineRule="auto"/>
        <w:ind w:firstLine="567"/>
        <w:jc w:val="both"/>
      </w:pPr>
      <w:r w:rsidRPr="00B219A1">
        <w:t xml:space="preserve">Період </w:t>
      </w:r>
      <w:r w:rsidRPr="00B219A1">
        <w:rPr>
          <w:rStyle w:val="af4"/>
        </w:rPr>
        <w:t>2014–2022 років</w:t>
      </w:r>
      <w:r w:rsidRPr="00B219A1">
        <w:t xml:space="preserve"> виокремлено як етап тривалої гібридної війни та часткової тимчасової окупації території області, що супроводжувався фрагментацією економічного простору, внутрішнім переміщенням населення, обмеженим доступом до статистичних даних і функціонуванням регіону в режимі кризового управління. </w:t>
      </w:r>
    </w:p>
    <w:p w14:paraId="0DF2851E" w14:textId="4CEA7F34" w:rsidR="00F84D0B" w:rsidRPr="00F84D0B" w:rsidRDefault="00F84D0B" w:rsidP="00A8298D">
      <w:pPr>
        <w:shd w:val="clear" w:color="auto" w:fill="FFFFFF"/>
        <w:spacing w:after="0" w:line="240" w:lineRule="auto"/>
        <w:ind w:firstLine="567"/>
        <w:jc w:val="both"/>
        <w:rPr>
          <w:rStyle w:val="af4"/>
          <w:b w:val="0"/>
        </w:rPr>
      </w:pPr>
      <w:r w:rsidRPr="00B219A1">
        <w:rPr>
          <w:rStyle w:val="af4"/>
        </w:rPr>
        <w:t xml:space="preserve">Період з 2022 року </w:t>
      </w:r>
      <w:r w:rsidRPr="00B219A1">
        <w:rPr>
          <w:rStyle w:val="af4"/>
          <w:b w:val="0"/>
        </w:rPr>
        <w:t xml:space="preserve">характеризується якісно новими умовами — повномасштабною війною, майже повною окупацією території області, масовою міграцією населення, руйнуванням економіки та інфраструктури, </w:t>
      </w:r>
      <w:proofErr w:type="spellStart"/>
      <w:r w:rsidRPr="00B219A1">
        <w:rPr>
          <w:rStyle w:val="af4"/>
          <w:b w:val="0"/>
        </w:rPr>
        <w:t>релокацією</w:t>
      </w:r>
      <w:proofErr w:type="spellEnd"/>
      <w:r w:rsidRPr="00B219A1">
        <w:rPr>
          <w:rStyle w:val="af4"/>
          <w:b w:val="0"/>
        </w:rPr>
        <w:t xml:space="preserve"> місцевих органів </w:t>
      </w:r>
      <w:r w:rsidR="009B103F" w:rsidRPr="00B219A1">
        <w:rPr>
          <w:rStyle w:val="af4"/>
          <w:b w:val="0"/>
        </w:rPr>
        <w:t xml:space="preserve">влади </w:t>
      </w:r>
      <w:r w:rsidRPr="00B219A1">
        <w:rPr>
          <w:rStyle w:val="af4"/>
          <w:b w:val="0"/>
        </w:rPr>
        <w:t xml:space="preserve">на підконтрольну територію України та зміною їх діяльності у відповідності до потреб мешканців Луганської області. Виокремлення цього етапу є необхідним для опису сучасного стану справ та </w:t>
      </w:r>
      <w:r w:rsidRPr="00B219A1">
        <w:rPr>
          <w:rStyle w:val="af4"/>
          <w:b w:val="0"/>
        </w:rPr>
        <w:lastRenderedPageBreak/>
        <w:t xml:space="preserve">формування реалістичного бачення повоєнного відновлення, </w:t>
      </w:r>
      <w:proofErr w:type="spellStart"/>
      <w:r w:rsidRPr="00B219A1">
        <w:rPr>
          <w:rStyle w:val="af4"/>
          <w:b w:val="0"/>
        </w:rPr>
        <w:t>деокупації</w:t>
      </w:r>
      <w:proofErr w:type="spellEnd"/>
      <w:r w:rsidRPr="00B219A1">
        <w:rPr>
          <w:rStyle w:val="af4"/>
          <w:b w:val="0"/>
        </w:rPr>
        <w:t xml:space="preserve"> та реінтеграції Луганської області, а також для коректного визначення пріоритетів, стратегічних та оперативних цілей розвитку в умовах високої невизначеності та безпекових ризиків.</w:t>
      </w:r>
    </w:p>
    <w:p w14:paraId="2ED84865" w14:textId="621FDD92" w:rsidR="00916E6B" w:rsidRDefault="00916E6B" w:rsidP="006460E2">
      <w:pPr>
        <w:spacing w:after="0" w:line="240" w:lineRule="auto"/>
        <w:rPr>
          <w:lang w:eastAsia="uk-UA"/>
        </w:rPr>
      </w:pPr>
    </w:p>
    <w:p w14:paraId="4C50B1D4" w14:textId="2BB3759E" w:rsidR="00573F25" w:rsidRPr="00313339" w:rsidRDefault="008E44F1" w:rsidP="003726FA">
      <w:pPr>
        <w:pStyle w:val="10"/>
        <w:numPr>
          <w:ilvl w:val="0"/>
          <w:numId w:val="45"/>
        </w:numPr>
        <w:tabs>
          <w:tab w:val="left" w:pos="426"/>
        </w:tabs>
        <w:spacing w:before="0" w:line="240" w:lineRule="auto"/>
        <w:ind w:left="0" w:firstLine="0"/>
        <w:rPr>
          <w:rStyle w:val="11"/>
          <w:b/>
          <w:bCs/>
          <w:shd w:val="clear" w:color="auto" w:fill="auto"/>
        </w:rPr>
      </w:pPr>
      <w:bookmarkStart w:id="17" w:name="_Toc219468787"/>
      <w:bookmarkEnd w:id="16"/>
      <w:r>
        <w:t>Загальна  характеристика Луганської області</w:t>
      </w:r>
      <w:bookmarkEnd w:id="17"/>
    </w:p>
    <w:p w14:paraId="4EC2EF4D" w14:textId="77777777" w:rsidR="00573F25" w:rsidRPr="003E6BA9" w:rsidRDefault="00573F25" w:rsidP="006460E2">
      <w:pPr>
        <w:spacing w:after="0" w:line="240" w:lineRule="auto"/>
        <w:rPr>
          <w:rFonts w:eastAsia="Times New Roman" w:cs="Times New Roman"/>
          <w:szCs w:val="28"/>
          <w:lang w:eastAsia="uk-UA"/>
        </w:rPr>
      </w:pPr>
    </w:p>
    <w:p w14:paraId="250C71CC" w14:textId="708E6D62" w:rsidR="00573F25" w:rsidRPr="00313339" w:rsidRDefault="00573F25" w:rsidP="006460E2">
      <w:pPr>
        <w:pStyle w:val="20"/>
        <w:spacing w:line="240" w:lineRule="auto"/>
        <w:ind w:left="567" w:hanging="567"/>
      </w:pPr>
      <w:bookmarkStart w:id="18" w:name="_Toc205419263"/>
      <w:bookmarkStart w:id="19" w:name="_Toc219468788"/>
      <w:r w:rsidRPr="000742FD">
        <w:t>Географічні</w:t>
      </w:r>
      <w:r w:rsidRPr="00313339">
        <w:t xml:space="preserve"> характеристики та топографічний профіль</w:t>
      </w:r>
      <w:bookmarkEnd w:id="18"/>
      <w:bookmarkEnd w:id="19"/>
    </w:p>
    <w:p w14:paraId="69765834" w14:textId="1778DE9B" w:rsidR="00573F25" w:rsidRPr="003E6BA9" w:rsidRDefault="00573F25" w:rsidP="006460E2">
      <w:pPr>
        <w:spacing w:after="0" w:line="240" w:lineRule="auto"/>
        <w:ind w:firstLine="567"/>
        <w:jc w:val="both"/>
        <w:rPr>
          <w:rFonts w:eastAsia="Times New Roman" w:cs="Times New Roman"/>
          <w:sz w:val="24"/>
          <w:szCs w:val="24"/>
          <w:lang w:eastAsia="uk-UA"/>
        </w:rPr>
      </w:pPr>
      <w:r w:rsidRPr="003E6BA9">
        <w:rPr>
          <w:rFonts w:eastAsia="Times New Roman" w:cs="Times New Roman"/>
          <w:color w:val="000000"/>
          <w:szCs w:val="28"/>
          <w:lang w:eastAsia="uk-UA"/>
        </w:rPr>
        <w:t xml:space="preserve">Луганська область розташована на сході України у басейні середньої течії річки Сіверський Донець. Максимальна відстань з півночі на південь складає 275 км, із заходу на схід – 170 км, площа – 26,7 тис. </w:t>
      </w:r>
      <w:proofErr w:type="spellStart"/>
      <w:r w:rsidRPr="003E6BA9">
        <w:rPr>
          <w:rFonts w:eastAsia="Times New Roman" w:cs="Times New Roman"/>
          <w:color w:val="000000"/>
          <w:szCs w:val="28"/>
          <w:lang w:eastAsia="uk-UA"/>
        </w:rPr>
        <w:t>кв</w:t>
      </w:r>
      <w:proofErr w:type="spellEnd"/>
      <w:r w:rsidRPr="003E6BA9">
        <w:rPr>
          <w:rFonts w:eastAsia="Times New Roman" w:cs="Times New Roman"/>
          <w:color w:val="000000"/>
          <w:szCs w:val="28"/>
          <w:lang w:eastAsia="uk-UA"/>
        </w:rPr>
        <w:t>. км (4,4  % території України, 10 місце серед областей).</w:t>
      </w:r>
    </w:p>
    <w:p w14:paraId="7C22AC76" w14:textId="5F99907F" w:rsidR="00573F25" w:rsidRPr="003E6BA9" w:rsidRDefault="00573F25" w:rsidP="006460E2">
      <w:pPr>
        <w:spacing w:after="0" w:line="240" w:lineRule="auto"/>
        <w:ind w:firstLine="567"/>
        <w:jc w:val="both"/>
        <w:rPr>
          <w:rFonts w:eastAsia="Times New Roman" w:cs="Times New Roman"/>
          <w:sz w:val="24"/>
          <w:szCs w:val="24"/>
          <w:lang w:eastAsia="uk-UA"/>
        </w:rPr>
      </w:pPr>
      <w:r w:rsidRPr="003E6BA9">
        <w:rPr>
          <w:rFonts w:eastAsia="Times New Roman" w:cs="Times New Roman"/>
          <w:color w:val="000000"/>
          <w:szCs w:val="28"/>
          <w:lang w:eastAsia="uk-UA"/>
        </w:rPr>
        <w:t xml:space="preserve">На півночі межує з Бєлгородською та Воронезькою областями, сході та півдні – з Ростовською областю </w:t>
      </w:r>
      <w:r w:rsidR="00902D03" w:rsidRPr="00902D03">
        <w:rPr>
          <w:rFonts w:eastAsia="Times New Roman" w:cs="Times New Roman"/>
          <w:color w:val="000000"/>
          <w:szCs w:val="28"/>
          <w:lang w:eastAsia="uk-UA"/>
        </w:rPr>
        <w:t>р</w:t>
      </w:r>
      <w:r w:rsidRPr="00902D03">
        <w:rPr>
          <w:rFonts w:eastAsia="Times New Roman" w:cs="Times New Roman"/>
          <w:color w:val="000000"/>
          <w:szCs w:val="28"/>
          <w:lang w:eastAsia="uk-UA"/>
        </w:rPr>
        <w:t>осі</w:t>
      </w:r>
      <w:r w:rsidR="00902D03">
        <w:rPr>
          <w:rFonts w:eastAsia="Times New Roman" w:cs="Times New Roman"/>
          <w:color w:val="000000"/>
          <w:szCs w:val="28"/>
          <w:lang w:eastAsia="uk-UA"/>
        </w:rPr>
        <w:t>йської ф</w:t>
      </w:r>
      <w:r w:rsidRPr="003E6BA9">
        <w:rPr>
          <w:rFonts w:eastAsia="Times New Roman" w:cs="Times New Roman"/>
          <w:color w:val="000000"/>
          <w:szCs w:val="28"/>
          <w:lang w:eastAsia="uk-UA"/>
        </w:rPr>
        <w:t xml:space="preserve">едерації, південно-заході – з Донецькою областю, північно-заході – з Харківською областю України. Загальна довжина кордону </w:t>
      </w:r>
      <w:r w:rsidR="00902D03">
        <w:rPr>
          <w:rFonts w:eastAsia="Times New Roman" w:cs="Times New Roman"/>
          <w:color w:val="000000"/>
          <w:szCs w:val="28"/>
          <w:lang w:eastAsia="uk-UA"/>
        </w:rPr>
        <w:t>із російською ф</w:t>
      </w:r>
      <w:r w:rsidRPr="003E6BA9">
        <w:rPr>
          <w:rFonts w:eastAsia="Times New Roman" w:cs="Times New Roman"/>
          <w:color w:val="000000"/>
          <w:szCs w:val="28"/>
          <w:lang w:eastAsia="uk-UA"/>
        </w:rPr>
        <w:t>едерацією в межах Луганської області складає 737 км (39 % загальної довжини українсько-російського кордону).</w:t>
      </w:r>
    </w:p>
    <w:p w14:paraId="593F2872" w14:textId="77777777" w:rsidR="00573F25" w:rsidRPr="003E6BA9" w:rsidRDefault="00573F25" w:rsidP="006460E2">
      <w:pPr>
        <w:spacing w:after="0" w:line="240" w:lineRule="auto"/>
        <w:ind w:firstLine="567"/>
        <w:jc w:val="both"/>
        <w:rPr>
          <w:rFonts w:eastAsia="Times New Roman" w:cs="Times New Roman"/>
          <w:sz w:val="24"/>
          <w:szCs w:val="24"/>
          <w:lang w:eastAsia="uk-UA"/>
        </w:rPr>
      </w:pPr>
      <w:r w:rsidRPr="003E6BA9">
        <w:rPr>
          <w:rFonts w:eastAsia="Times New Roman" w:cs="Times New Roman"/>
          <w:color w:val="000000"/>
          <w:szCs w:val="28"/>
          <w:lang w:eastAsia="uk-UA"/>
        </w:rPr>
        <w:t>Територія Луганської області представляє рівнину із середніми відмітками 150–200 м заввишки. Низини розташовуються в основному у долині річки Сіверський Донець.</w:t>
      </w:r>
    </w:p>
    <w:p w14:paraId="66FF87BC" w14:textId="55EB8BBB" w:rsidR="00573F25" w:rsidRPr="003E6BA9" w:rsidRDefault="00573F25" w:rsidP="006460E2">
      <w:pPr>
        <w:spacing w:after="0" w:line="240" w:lineRule="auto"/>
        <w:ind w:firstLine="20"/>
        <w:jc w:val="center"/>
        <w:rPr>
          <w:rFonts w:eastAsia="Times New Roman" w:cs="Times New Roman"/>
          <w:sz w:val="24"/>
          <w:szCs w:val="24"/>
          <w:lang w:eastAsia="uk-UA"/>
        </w:rPr>
      </w:pPr>
      <w:r w:rsidRPr="003E6BA9">
        <w:rPr>
          <w:rFonts w:eastAsia="Times New Roman" w:cs="Times New Roman"/>
          <w:b/>
          <w:bCs/>
          <w:noProof/>
          <w:color w:val="000000"/>
          <w:szCs w:val="28"/>
          <w:bdr w:val="none" w:sz="0" w:space="0" w:color="auto" w:frame="1"/>
          <w:lang w:eastAsia="uk-UA"/>
        </w:rPr>
        <w:drawing>
          <wp:inline distT="0" distB="0" distL="0" distR="0" wp14:anchorId="4F385CD5" wp14:editId="7C57873A">
            <wp:extent cx="5029200" cy="16954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1695450"/>
                    </a:xfrm>
                    <a:prstGeom prst="rect">
                      <a:avLst/>
                    </a:prstGeom>
                    <a:noFill/>
                    <a:ln>
                      <a:noFill/>
                    </a:ln>
                  </pic:spPr>
                </pic:pic>
              </a:graphicData>
            </a:graphic>
          </wp:inline>
        </w:drawing>
      </w:r>
    </w:p>
    <w:p w14:paraId="74072DD5" w14:textId="6620A2E5" w:rsidR="00573F25" w:rsidRPr="003E6BA9" w:rsidRDefault="00207F3C" w:rsidP="006460E2">
      <w:pPr>
        <w:pStyle w:val="3"/>
      </w:pPr>
      <w:r>
        <w:t xml:space="preserve">Герб та прапор Луганської області </w:t>
      </w:r>
    </w:p>
    <w:p w14:paraId="1AEC3B30" w14:textId="3F91998D" w:rsidR="00BC690C" w:rsidRPr="00BC690C" w:rsidRDefault="00BC690C" w:rsidP="006460E2">
      <w:pPr>
        <w:shd w:val="clear" w:color="auto" w:fill="FFFFFF"/>
        <w:spacing w:after="0" w:line="240" w:lineRule="auto"/>
        <w:ind w:firstLine="567"/>
        <w:jc w:val="both"/>
        <w:rPr>
          <w:rFonts w:eastAsia="Times New Roman" w:cs="Times New Roman"/>
          <w:color w:val="202122"/>
          <w:szCs w:val="28"/>
          <w:lang w:eastAsia="uk-UA"/>
        </w:rPr>
      </w:pPr>
      <w:r w:rsidRPr="00BC690C">
        <w:rPr>
          <w:rFonts w:eastAsia="Times New Roman" w:cs="Times New Roman"/>
          <w:color w:val="202122"/>
          <w:szCs w:val="28"/>
          <w:lang w:eastAsia="uk-UA"/>
        </w:rPr>
        <w:t>Герб Луганської області затверджений </w:t>
      </w:r>
      <w:r w:rsidR="00ED2B8E">
        <w:t>15.05.1998</w:t>
      </w:r>
      <w:r w:rsidRPr="00BC690C">
        <w:rPr>
          <w:rFonts w:eastAsia="Times New Roman" w:cs="Times New Roman"/>
          <w:color w:val="202122"/>
          <w:szCs w:val="28"/>
          <w:lang w:eastAsia="uk-UA"/>
        </w:rPr>
        <w:t xml:space="preserve"> рішенням Луганської обласної ради</w:t>
      </w:r>
      <w:r w:rsidR="00693AE2">
        <w:rPr>
          <w:rFonts w:eastAsia="Times New Roman" w:cs="Times New Roman"/>
          <w:color w:val="202122"/>
          <w:szCs w:val="28"/>
          <w:lang w:eastAsia="uk-UA"/>
        </w:rPr>
        <w:t>. Він</w:t>
      </w:r>
      <w:r w:rsidRPr="00BC690C">
        <w:rPr>
          <w:rFonts w:eastAsia="Times New Roman" w:cs="Times New Roman"/>
          <w:color w:val="202122"/>
          <w:szCs w:val="28"/>
          <w:lang w:eastAsia="uk-UA"/>
        </w:rPr>
        <w:t xml:space="preserve"> складається з великого і малого щитів, обрамлених двома золотими </w:t>
      </w:r>
      <w:hyperlink r:id="rId17" w:tooltip="Колос" w:history="1">
        <w:r w:rsidRPr="00BC690C">
          <w:rPr>
            <w:rFonts w:eastAsia="Times New Roman" w:cs="Times New Roman"/>
            <w:color w:val="202122"/>
            <w:szCs w:val="28"/>
            <w:lang w:eastAsia="uk-UA"/>
          </w:rPr>
          <w:t>колосами</w:t>
        </w:r>
      </w:hyperlink>
      <w:r w:rsidRPr="00BC690C">
        <w:rPr>
          <w:rFonts w:eastAsia="Times New Roman" w:cs="Times New Roman"/>
          <w:color w:val="202122"/>
          <w:szCs w:val="28"/>
          <w:lang w:eastAsia="uk-UA"/>
        </w:rPr>
        <w:t>, сполученими пересіченою двічі синьо-жовтою девізною стрічкою і золотим </w:t>
      </w:r>
      <w:hyperlink r:id="rId18" w:tooltip="Дуб" w:history="1">
        <w:r w:rsidRPr="00BC690C">
          <w:rPr>
            <w:rFonts w:eastAsia="Times New Roman" w:cs="Times New Roman"/>
            <w:color w:val="202122"/>
            <w:szCs w:val="28"/>
            <w:lang w:eastAsia="uk-UA"/>
          </w:rPr>
          <w:t>дубовим</w:t>
        </w:r>
      </w:hyperlink>
      <w:r w:rsidRPr="00BC690C">
        <w:rPr>
          <w:rFonts w:eastAsia="Times New Roman" w:cs="Times New Roman"/>
          <w:color w:val="202122"/>
          <w:szCs w:val="28"/>
          <w:lang w:eastAsia="uk-UA"/>
        </w:rPr>
        <w:t> вінком під </w:t>
      </w:r>
      <w:hyperlink r:id="rId19" w:tooltip="Щит" w:history="1">
        <w:r w:rsidRPr="00BC690C">
          <w:rPr>
            <w:rFonts w:eastAsia="Times New Roman" w:cs="Times New Roman"/>
            <w:color w:val="202122"/>
            <w:szCs w:val="28"/>
            <w:lang w:eastAsia="uk-UA"/>
          </w:rPr>
          <w:t>щитом</w:t>
        </w:r>
      </w:hyperlink>
      <w:r w:rsidRPr="00BC690C">
        <w:rPr>
          <w:rFonts w:eastAsia="Times New Roman" w:cs="Times New Roman"/>
          <w:color w:val="202122"/>
          <w:szCs w:val="28"/>
          <w:lang w:eastAsia="uk-UA"/>
        </w:rPr>
        <w:t>, з написом на стрічці «Луганська область»</w:t>
      </w:r>
      <w:r w:rsidR="00693AE2">
        <w:rPr>
          <w:rFonts w:eastAsia="Times New Roman" w:cs="Times New Roman"/>
          <w:color w:val="202122"/>
          <w:szCs w:val="28"/>
          <w:lang w:eastAsia="uk-UA"/>
        </w:rPr>
        <w:t>.</w:t>
      </w:r>
    </w:p>
    <w:p w14:paraId="5E83A5A1" w14:textId="77777777" w:rsidR="006738AC" w:rsidRPr="00693AE2" w:rsidRDefault="006738AC" w:rsidP="006460E2">
      <w:pPr>
        <w:pStyle w:val="a3"/>
        <w:shd w:val="clear" w:color="auto" w:fill="FFFFFF"/>
        <w:spacing w:before="0" w:beforeAutospacing="0" w:after="0" w:afterAutospacing="0"/>
        <w:ind w:firstLine="567"/>
        <w:jc w:val="both"/>
        <w:rPr>
          <w:sz w:val="28"/>
          <w:szCs w:val="28"/>
        </w:rPr>
      </w:pPr>
    </w:p>
    <w:p w14:paraId="5590EFC7" w14:textId="7B75F13E" w:rsidR="00573F25" w:rsidRPr="003E6BA9" w:rsidRDefault="00573F25" w:rsidP="006460E2">
      <w:pPr>
        <w:pStyle w:val="20"/>
        <w:spacing w:line="240" w:lineRule="auto"/>
        <w:ind w:left="567" w:hanging="567"/>
        <w:rPr>
          <w:sz w:val="24"/>
          <w:szCs w:val="24"/>
        </w:rPr>
      </w:pPr>
      <w:bookmarkStart w:id="20" w:name="_Toc205419264"/>
      <w:bookmarkStart w:id="21" w:name="_Toc219468789"/>
      <w:r w:rsidRPr="003E6BA9">
        <w:t>Адміністративно-територіальний устрій</w:t>
      </w:r>
      <w:bookmarkEnd w:id="20"/>
      <w:bookmarkEnd w:id="21"/>
    </w:p>
    <w:p w14:paraId="5E3FE94F" w14:textId="1D046A03" w:rsidR="004B029D" w:rsidRPr="003E6BA9" w:rsidRDefault="004B029D" w:rsidP="004B029D">
      <w:pPr>
        <w:spacing w:after="0" w:line="240" w:lineRule="auto"/>
        <w:ind w:firstLine="567"/>
        <w:jc w:val="both"/>
        <w:rPr>
          <w:rFonts w:eastAsia="Times New Roman" w:cs="Times New Roman"/>
          <w:color w:val="000000"/>
          <w:szCs w:val="28"/>
          <w:lang w:eastAsia="uk-UA"/>
        </w:rPr>
      </w:pPr>
      <w:r w:rsidRPr="003E6BA9">
        <w:rPr>
          <w:rFonts w:eastAsia="Times New Roman" w:cs="Times New Roman"/>
          <w:color w:val="000000"/>
          <w:szCs w:val="28"/>
          <w:lang w:eastAsia="uk-UA"/>
        </w:rPr>
        <w:t>До 2020 року система адміністративно-територіального устрою Луганської області складалася з</w:t>
      </w:r>
      <w:r>
        <w:rPr>
          <w:rFonts w:eastAsia="Times New Roman" w:cs="Times New Roman"/>
          <w:color w:val="000000"/>
          <w:szCs w:val="28"/>
          <w:lang w:eastAsia="uk-UA"/>
        </w:rPr>
        <w:t xml:space="preserve"> </w:t>
      </w:r>
      <w:r w:rsidRPr="003E6BA9">
        <w:rPr>
          <w:rFonts w:eastAsia="Times New Roman" w:cs="Times New Roman"/>
          <w:color w:val="000000"/>
          <w:szCs w:val="28"/>
          <w:lang w:eastAsia="uk-UA"/>
        </w:rPr>
        <w:t>18 районів (</w:t>
      </w:r>
      <w:proofErr w:type="spellStart"/>
      <w:r w:rsidRPr="003E6BA9">
        <w:rPr>
          <w:rFonts w:eastAsia="Times New Roman" w:cs="Times New Roman"/>
          <w:color w:val="000000"/>
          <w:szCs w:val="28"/>
          <w:lang w:eastAsia="uk-UA"/>
        </w:rPr>
        <w:t>Антрацитівський</w:t>
      </w:r>
      <w:proofErr w:type="spellEnd"/>
      <w:r w:rsidRPr="003E6BA9">
        <w:rPr>
          <w:rFonts w:eastAsia="Times New Roman" w:cs="Times New Roman"/>
          <w:color w:val="000000"/>
          <w:szCs w:val="28"/>
          <w:lang w:eastAsia="uk-UA"/>
        </w:rPr>
        <w:t xml:space="preserve">, Біловодський, Білокуракинський, Довжанський, Кремінський, </w:t>
      </w:r>
      <w:proofErr w:type="spellStart"/>
      <w:r w:rsidRPr="003E6BA9">
        <w:rPr>
          <w:rFonts w:eastAsia="Times New Roman" w:cs="Times New Roman"/>
          <w:color w:val="000000"/>
          <w:szCs w:val="28"/>
          <w:lang w:eastAsia="uk-UA"/>
        </w:rPr>
        <w:t>Лутугинський</w:t>
      </w:r>
      <w:proofErr w:type="spellEnd"/>
      <w:r w:rsidRPr="003E6BA9">
        <w:rPr>
          <w:rFonts w:eastAsia="Times New Roman" w:cs="Times New Roman"/>
          <w:color w:val="000000"/>
          <w:szCs w:val="28"/>
          <w:lang w:eastAsia="uk-UA"/>
        </w:rPr>
        <w:t xml:space="preserve">, Марківський, Міловський, Новоайдарський, Новопсковський, </w:t>
      </w:r>
      <w:proofErr w:type="spellStart"/>
      <w:r w:rsidRPr="003E6BA9">
        <w:rPr>
          <w:rFonts w:eastAsia="Times New Roman" w:cs="Times New Roman"/>
          <w:color w:val="000000"/>
          <w:szCs w:val="28"/>
          <w:lang w:eastAsia="uk-UA"/>
        </w:rPr>
        <w:t>Перевальський</w:t>
      </w:r>
      <w:proofErr w:type="spellEnd"/>
      <w:r w:rsidRPr="003E6BA9">
        <w:rPr>
          <w:rFonts w:eastAsia="Times New Roman" w:cs="Times New Roman"/>
          <w:color w:val="000000"/>
          <w:szCs w:val="28"/>
          <w:lang w:eastAsia="uk-UA"/>
        </w:rPr>
        <w:t xml:space="preserve">, Попаснянський, Сватівський, </w:t>
      </w:r>
      <w:proofErr w:type="spellStart"/>
      <w:r w:rsidRPr="003E6BA9">
        <w:rPr>
          <w:rFonts w:eastAsia="Times New Roman" w:cs="Times New Roman"/>
          <w:color w:val="000000"/>
          <w:szCs w:val="28"/>
          <w:lang w:eastAsia="uk-UA"/>
        </w:rPr>
        <w:t>Слов’яносербський</w:t>
      </w:r>
      <w:proofErr w:type="spellEnd"/>
      <w:r w:rsidRPr="003E6BA9">
        <w:rPr>
          <w:rFonts w:eastAsia="Times New Roman" w:cs="Times New Roman"/>
          <w:color w:val="000000"/>
          <w:szCs w:val="28"/>
          <w:lang w:eastAsia="uk-UA"/>
        </w:rPr>
        <w:t xml:space="preserve">, </w:t>
      </w:r>
      <w:proofErr w:type="spellStart"/>
      <w:r w:rsidRPr="003E6BA9">
        <w:rPr>
          <w:rFonts w:eastAsia="Times New Roman" w:cs="Times New Roman"/>
          <w:color w:val="000000"/>
          <w:szCs w:val="28"/>
          <w:lang w:eastAsia="uk-UA"/>
        </w:rPr>
        <w:t>Сорокинський</w:t>
      </w:r>
      <w:proofErr w:type="spellEnd"/>
      <w:r w:rsidRPr="003E6BA9">
        <w:rPr>
          <w:rFonts w:eastAsia="Times New Roman" w:cs="Times New Roman"/>
          <w:color w:val="000000"/>
          <w:szCs w:val="28"/>
          <w:lang w:eastAsia="uk-UA"/>
        </w:rPr>
        <w:t xml:space="preserve">, </w:t>
      </w:r>
      <w:proofErr w:type="spellStart"/>
      <w:r w:rsidRPr="003E6BA9">
        <w:rPr>
          <w:rFonts w:eastAsia="Times New Roman" w:cs="Times New Roman"/>
          <w:color w:val="000000"/>
          <w:szCs w:val="28"/>
          <w:lang w:eastAsia="uk-UA"/>
        </w:rPr>
        <w:t>Станично</w:t>
      </w:r>
      <w:proofErr w:type="spellEnd"/>
      <w:r w:rsidRPr="003E6BA9">
        <w:rPr>
          <w:rFonts w:eastAsia="Times New Roman" w:cs="Times New Roman"/>
          <w:color w:val="000000"/>
          <w:szCs w:val="28"/>
          <w:lang w:eastAsia="uk-UA"/>
        </w:rPr>
        <w:t>-Луганський, Старобільський, Троїцький</w:t>
      </w:r>
      <w:r>
        <w:rPr>
          <w:rFonts w:eastAsia="Times New Roman" w:cs="Times New Roman"/>
          <w:color w:val="000000"/>
          <w:szCs w:val="28"/>
          <w:lang w:eastAsia="uk-UA"/>
        </w:rPr>
        <w:t>)</w:t>
      </w:r>
      <w:r w:rsidRPr="003E6BA9">
        <w:rPr>
          <w:rFonts w:eastAsia="Times New Roman" w:cs="Times New Roman"/>
          <w:color w:val="000000"/>
          <w:szCs w:val="28"/>
          <w:lang w:eastAsia="uk-UA"/>
        </w:rPr>
        <w:t xml:space="preserve"> </w:t>
      </w:r>
      <w:r>
        <w:rPr>
          <w:rFonts w:eastAsia="Times New Roman" w:cs="Times New Roman"/>
          <w:color w:val="000000"/>
          <w:szCs w:val="28"/>
          <w:lang w:eastAsia="uk-UA"/>
        </w:rPr>
        <w:t xml:space="preserve">та </w:t>
      </w:r>
      <w:r w:rsidRPr="003E6BA9">
        <w:rPr>
          <w:rFonts w:eastAsia="Times New Roman" w:cs="Times New Roman"/>
          <w:color w:val="000000"/>
          <w:szCs w:val="28"/>
          <w:lang w:eastAsia="uk-UA"/>
        </w:rPr>
        <w:t>926 населених пунктів</w:t>
      </w:r>
      <w:r>
        <w:rPr>
          <w:rFonts w:eastAsia="Times New Roman" w:cs="Times New Roman"/>
          <w:color w:val="000000"/>
          <w:szCs w:val="28"/>
          <w:lang w:eastAsia="uk-UA"/>
        </w:rPr>
        <w:t>, зокрема:</w:t>
      </w:r>
    </w:p>
    <w:p w14:paraId="54E66460" w14:textId="5733DC1A" w:rsidR="004B029D" w:rsidRPr="003E6BA9" w:rsidRDefault="004B029D" w:rsidP="004B029D">
      <w:pPr>
        <w:numPr>
          <w:ilvl w:val="0"/>
          <w:numId w:val="1"/>
        </w:numPr>
        <w:tabs>
          <w:tab w:val="num" w:pos="0"/>
          <w:tab w:val="num" w:pos="851"/>
        </w:tabs>
        <w:spacing w:after="0" w:line="240" w:lineRule="auto"/>
        <w:ind w:left="0" w:firstLine="567"/>
        <w:jc w:val="both"/>
        <w:textAlignment w:val="baseline"/>
        <w:rPr>
          <w:rFonts w:eastAsia="Times New Roman" w:cs="Times New Roman"/>
          <w:color w:val="000000"/>
          <w:szCs w:val="28"/>
          <w:lang w:eastAsia="uk-UA"/>
        </w:rPr>
      </w:pPr>
      <w:r w:rsidRPr="003E6BA9">
        <w:rPr>
          <w:rFonts w:eastAsia="Times New Roman" w:cs="Times New Roman"/>
          <w:color w:val="000000"/>
          <w:szCs w:val="28"/>
          <w:lang w:eastAsia="uk-UA"/>
        </w:rPr>
        <w:t xml:space="preserve">37 міст, у тому числі </w:t>
      </w:r>
      <w:r>
        <w:rPr>
          <w:rFonts w:eastAsia="Times New Roman" w:cs="Times New Roman"/>
          <w:color w:val="000000"/>
          <w:szCs w:val="28"/>
          <w:lang w:eastAsia="uk-UA"/>
        </w:rPr>
        <w:t>–</w:t>
      </w:r>
      <w:r w:rsidRPr="003E6BA9">
        <w:rPr>
          <w:rFonts w:eastAsia="Times New Roman" w:cs="Times New Roman"/>
          <w:color w:val="000000"/>
          <w:szCs w:val="28"/>
          <w:lang w:eastAsia="uk-UA"/>
        </w:rPr>
        <w:t xml:space="preserve"> 14 міст обласного </w:t>
      </w:r>
      <w:r>
        <w:rPr>
          <w:rFonts w:eastAsia="Times New Roman" w:cs="Times New Roman"/>
          <w:color w:val="000000"/>
          <w:szCs w:val="28"/>
          <w:lang w:eastAsia="uk-UA"/>
        </w:rPr>
        <w:t>значення</w:t>
      </w:r>
      <w:r w:rsidRPr="003E6BA9">
        <w:rPr>
          <w:rFonts w:eastAsia="Times New Roman" w:cs="Times New Roman"/>
          <w:color w:val="000000"/>
          <w:szCs w:val="28"/>
          <w:lang w:eastAsia="uk-UA"/>
        </w:rPr>
        <w:t xml:space="preserve"> (Луганськ, Алчевськ, Антрацит, Брянка, Голубівка, </w:t>
      </w:r>
      <w:proofErr w:type="spellStart"/>
      <w:r w:rsidRPr="003E6BA9">
        <w:rPr>
          <w:rFonts w:eastAsia="Times New Roman" w:cs="Times New Roman"/>
          <w:color w:val="000000"/>
          <w:szCs w:val="28"/>
          <w:lang w:eastAsia="uk-UA"/>
        </w:rPr>
        <w:t>Довжанськ</w:t>
      </w:r>
      <w:proofErr w:type="spellEnd"/>
      <w:r w:rsidRPr="003E6BA9">
        <w:rPr>
          <w:rFonts w:eastAsia="Times New Roman" w:cs="Times New Roman"/>
          <w:color w:val="000000"/>
          <w:szCs w:val="28"/>
          <w:lang w:eastAsia="uk-UA"/>
        </w:rPr>
        <w:t xml:space="preserve">, </w:t>
      </w:r>
      <w:proofErr w:type="spellStart"/>
      <w:r w:rsidRPr="003E6BA9">
        <w:rPr>
          <w:rFonts w:eastAsia="Times New Roman" w:cs="Times New Roman"/>
          <w:color w:val="000000"/>
          <w:szCs w:val="28"/>
          <w:lang w:eastAsia="uk-UA"/>
        </w:rPr>
        <w:t>Кадіївка</w:t>
      </w:r>
      <w:proofErr w:type="spellEnd"/>
      <w:r w:rsidRPr="003E6BA9">
        <w:rPr>
          <w:rFonts w:eastAsia="Times New Roman" w:cs="Times New Roman"/>
          <w:color w:val="000000"/>
          <w:szCs w:val="28"/>
          <w:lang w:eastAsia="uk-UA"/>
        </w:rPr>
        <w:t xml:space="preserve">, Лисичанськ, </w:t>
      </w:r>
      <w:proofErr w:type="spellStart"/>
      <w:r w:rsidRPr="003E6BA9">
        <w:rPr>
          <w:rFonts w:eastAsia="Times New Roman" w:cs="Times New Roman"/>
          <w:color w:val="000000"/>
          <w:szCs w:val="28"/>
          <w:lang w:eastAsia="uk-UA"/>
        </w:rPr>
        <w:t>Сокологірськ</w:t>
      </w:r>
      <w:proofErr w:type="spellEnd"/>
      <w:r w:rsidRPr="003E6BA9">
        <w:rPr>
          <w:rFonts w:eastAsia="Times New Roman" w:cs="Times New Roman"/>
          <w:color w:val="000000"/>
          <w:szCs w:val="28"/>
          <w:lang w:eastAsia="uk-UA"/>
        </w:rPr>
        <w:t xml:space="preserve">, </w:t>
      </w:r>
      <w:r w:rsidRPr="003E6BA9">
        <w:rPr>
          <w:rFonts w:eastAsia="Times New Roman" w:cs="Times New Roman"/>
          <w:color w:val="000000"/>
          <w:szCs w:val="28"/>
          <w:lang w:eastAsia="uk-UA"/>
        </w:rPr>
        <w:lastRenderedPageBreak/>
        <w:t xml:space="preserve">Ровеньки, Рубіжне, Сіверськодонецьк, </w:t>
      </w:r>
      <w:proofErr w:type="spellStart"/>
      <w:r w:rsidRPr="003E6BA9">
        <w:rPr>
          <w:rFonts w:eastAsia="Times New Roman" w:cs="Times New Roman"/>
          <w:color w:val="000000"/>
          <w:szCs w:val="28"/>
          <w:lang w:eastAsia="uk-UA"/>
        </w:rPr>
        <w:t>Сорокине</w:t>
      </w:r>
      <w:proofErr w:type="spellEnd"/>
      <w:r w:rsidRPr="003E6BA9">
        <w:rPr>
          <w:rFonts w:eastAsia="Times New Roman" w:cs="Times New Roman"/>
          <w:color w:val="000000"/>
          <w:szCs w:val="28"/>
          <w:lang w:eastAsia="uk-UA"/>
        </w:rPr>
        <w:t xml:space="preserve">, </w:t>
      </w:r>
      <w:proofErr w:type="spellStart"/>
      <w:r w:rsidRPr="003E6BA9">
        <w:rPr>
          <w:rFonts w:eastAsia="Times New Roman" w:cs="Times New Roman"/>
          <w:color w:val="000000"/>
          <w:szCs w:val="28"/>
          <w:lang w:eastAsia="uk-UA"/>
        </w:rPr>
        <w:t>Хрустальний</w:t>
      </w:r>
      <w:proofErr w:type="spellEnd"/>
      <w:r w:rsidRPr="003E6BA9">
        <w:rPr>
          <w:rFonts w:eastAsia="Times New Roman" w:cs="Times New Roman"/>
          <w:color w:val="000000"/>
          <w:szCs w:val="28"/>
          <w:lang w:eastAsia="uk-UA"/>
        </w:rPr>
        <w:t xml:space="preserve">), районного </w:t>
      </w:r>
      <w:r>
        <w:rPr>
          <w:rFonts w:eastAsia="Times New Roman" w:cs="Times New Roman"/>
          <w:color w:val="000000"/>
          <w:szCs w:val="28"/>
          <w:lang w:eastAsia="uk-UA"/>
        </w:rPr>
        <w:t>значення</w:t>
      </w:r>
      <w:r w:rsidRPr="003E6BA9">
        <w:rPr>
          <w:rFonts w:eastAsia="Times New Roman" w:cs="Times New Roman"/>
          <w:color w:val="000000"/>
          <w:szCs w:val="28"/>
          <w:lang w:eastAsia="uk-UA"/>
        </w:rPr>
        <w:t xml:space="preserve"> – 23;</w:t>
      </w:r>
    </w:p>
    <w:p w14:paraId="25A58733" w14:textId="77777777" w:rsidR="004B029D" w:rsidRPr="003E6BA9" w:rsidRDefault="004B029D" w:rsidP="004B029D">
      <w:pPr>
        <w:numPr>
          <w:ilvl w:val="0"/>
          <w:numId w:val="1"/>
        </w:numPr>
        <w:tabs>
          <w:tab w:val="clear" w:pos="360"/>
          <w:tab w:val="num" w:pos="0"/>
          <w:tab w:val="num" w:pos="851"/>
        </w:tabs>
        <w:spacing w:after="0" w:line="240" w:lineRule="auto"/>
        <w:ind w:left="0" w:firstLine="567"/>
        <w:jc w:val="both"/>
        <w:textAlignment w:val="baseline"/>
        <w:rPr>
          <w:rFonts w:eastAsia="Times New Roman" w:cs="Times New Roman"/>
          <w:color w:val="000000"/>
          <w:szCs w:val="28"/>
          <w:lang w:eastAsia="uk-UA"/>
        </w:rPr>
      </w:pPr>
      <w:r w:rsidRPr="003E6BA9">
        <w:rPr>
          <w:rFonts w:eastAsia="Times New Roman" w:cs="Times New Roman"/>
          <w:color w:val="000000"/>
          <w:szCs w:val="28"/>
          <w:lang w:eastAsia="uk-UA"/>
        </w:rPr>
        <w:t>109 селищ міського типу та 780 селищ і сіл.</w:t>
      </w:r>
    </w:p>
    <w:p w14:paraId="4967AB24" w14:textId="5E3726D8" w:rsidR="00573F25" w:rsidRPr="003E6BA9" w:rsidRDefault="00573F25" w:rsidP="006460E2">
      <w:pPr>
        <w:spacing w:after="0" w:line="240" w:lineRule="auto"/>
        <w:ind w:firstLine="567"/>
        <w:jc w:val="both"/>
        <w:rPr>
          <w:rFonts w:eastAsia="Times New Roman" w:cs="Times New Roman"/>
          <w:sz w:val="24"/>
          <w:szCs w:val="24"/>
          <w:lang w:eastAsia="uk-UA"/>
        </w:rPr>
      </w:pPr>
      <w:r w:rsidRPr="003E6BA9">
        <w:rPr>
          <w:rFonts w:eastAsia="Times New Roman" w:cs="Times New Roman"/>
          <w:color w:val="000000"/>
          <w:szCs w:val="28"/>
          <w:lang w:eastAsia="uk-UA"/>
        </w:rPr>
        <w:t>У 2020 році розпорядженням Кабінету Мін</w:t>
      </w:r>
      <w:r w:rsidR="0068040C" w:rsidRPr="003E6BA9">
        <w:rPr>
          <w:rFonts w:eastAsia="Times New Roman" w:cs="Times New Roman"/>
          <w:color w:val="000000"/>
          <w:szCs w:val="28"/>
          <w:lang w:eastAsia="uk-UA"/>
        </w:rPr>
        <w:t>істрів України від 12.06.2020 № </w:t>
      </w:r>
      <w:r w:rsidRPr="003E6BA9">
        <w:rPr>
          <w:rFonts w:eastAsia="Times New Roman" w:cs="Times New Roman"/>
          <w:color w:val="000000"/>
          <w:szCs w:val="28"/>
          <w:lang w:eastAsia="uk-UA"/>
        </w:rPr>
        <w:t>717-р «Про визначення адміністративних центрів та затвердження територій територіальних громад Луганської області» та постановою Верховної Ради України «Про утворення та ліквідацію районів» від 17.07.2020 № 807-IX затверджено новий адміністративно-територіальний устрій на субрегіональному та базовому рівнях.</w:t>
      </w:r>
    </w:p>
    <w:p w14:paraId="291D55FA" w14:textId="77777777" w:rsidR="00573F25" w:rsidRPr="003E6BA9" w:rsidRDefault="00573F25" w:rsidP="006460E2">
      <w:pPr>
        <w:spacing w:after="0" w:line="240" w:lineRule="auto"/>
        <w:ind w:firstLine="567"/>
        <w:jc w:val="both"/>
        <w:rPr>
          <w:rFonts w:eastAsia="Times New Roman" w:cs="Times New Roman"/>
          <w:sz w:val="24"/>
          <w:szCs w:val="24"/>
          <w:lang w:eastAsia="uk-UA"/>
        </w:rPr>
      </w:pPr>
      <w:r w:rsidRPr="003E6BA9">
        <w:rPr>
          <w:rFonts w:eastAsia="Times New Roman" w:cs="Times New Roman"/>
          <w:color w:val="000000"/>
          <w:szCs w:val="28"/>
          <w:lang w:eastAsia="uk-UA"/>
        </w:rPr>
        <w:t>Запроваджені зміни стали складовою частиною і територіальною основою реформування місцевого самоврядування та територіальної організації влади.</w:t>
      </w:r>
    </w:p>
    <w:p w14:paraId="65781FC0" w14:textId="77E46CAB" w:rsidR="00573F25" w:rsidRDefault="00573F25" w:rsidP="006460E2">
      <w:pPr>
        <w:spacing w:after="0" w:line="240" w:lineRule="auto"/>
        <w:ind w:firstLine="567"/>
        <w:jc w:val="both"/>
        <w:rPr>
          <w:rFonts w:eastAsia="Times New Roman" w:cs="Times New Roman"/>
          <w:color w:val="000000"/>
          <w:szCs w:val="28"/>
          <w:lang w:eastAsia="uk-UA"/>
        </w:rPr>
      </w:pPr>
      <w:r w:rsidRPr="003E6BA9">
        <w:rPr>
          <w:rFonts w:eastAsia="Times New Roman" w:cs="Times New Roman"/>
          <w:color w:val="000000"/>
          <w:szCs w:val="28"/>
          <w:lang w:eastAsia="uk-UA"/>
        </w:rPr>
        <w:t xml:space="preserve">В результаті прийнятих рішень в Луганській області утворено 8 районів та 37 громад, </w:t>
      </w:r>
      <w:r w:rsidR="00936F94">
        <w:rPr>
          <w:rFonts w:eastAsia="Times New Roman" w:cs="Times New Roman"/>
          <w:color w:val="000000"/>
          <w:szCs w:val="28"/>
          <w:lang w:eastAsia="uk-UA"/>
        </w:rPr>
        <w:t>перелік яких</w:t>
      </w:r>
      <w:r w:rsidRPr="003E6BA9">
        <w:rPr>
          <w:rFonts w:eastAsia="Times New Roman" w:cs="Times New Roman"/>
          <w:color w:val="000000"/>
          <w:szCs w:val="28"/>
          <w:lang w:eastAsia="uk-UA"/>
        </w:rPr>
        <w:t xml:space="preserve"> наведено у таблиці </w:t>
      </w:r>
      <w:r w:rsidR="008F7C93">
        <w:rPr>
          <w:rFonts w:eastAsia="Times New Roman" w:cs="Times New Roman"/>
          <w:color w:val="000000"/>
          <w:szCs w:val="28"/>
          <w:lang w:eastAsia="uk-UA"/>
        </w:rPr>
        <w:t>1.</w:t>
      </w:r>
      <w:r w:rsidRPr="003E6BA9">
        <w:rPr>
          <w:rFonts w:eastAsia="Times New Roman" w:cs="Times New Roman"/>
          <w:color w:val="000000"/>
          <w:szCs w:val="28"/>
          <w:lang w:eastAsia="uk-UA"/>
        </w:rPr>
        <w:t> </w:t>
      </w:r>
    </w:p>
    <w:p w14:paraId="663ED3E7" w14:textId="77777777" w:rsidR="002C07C6" w:rsidRDefault="002C07C6" w:rsidP="006460E2">
      <w:pPr>
        <w:spacing w:after="0" w:line="240" w:lineRule="auto"/>
        <w:ind w:firstLine="567"/>
        <w:jc w:val="both"/>
        <w:rPr>
          <w:rFonts w:eastAsia="Times New Roman" w:cs="Times New Roman"/>
          <w:color w:val="000000"/>
          <w:szCs w:val="28"/>
          <w:lang w:eastAsia="uk-UA"/>
        </w:rPr>
      </w:pPr>
    </w:p>
    <w:p w14:paraId="37CDC26B" w14:textId="72B47419" w:rsidR="00955774" w:rsidRDefault="00573F25" w:rsidP="00534A41">
      <w:pPr>
        <w:pStyle w:val="1"/>
      </w:pPr>
      <w:bookmarkStart w:id="22" w:name="_Toc220426438"/>
      <w:r w:rsidRPr="008F7C93">
        <w:t>Перелік утворених громад та районів Луганської області</w:t>
      </w:r>
      <w:bookmarkEnd w:id="22"/>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58"/>
        <w:gridCol w:w="2613"/>
        <w:gridCol w:w="1122"/>
        <w:gridCol w:w="1182"/>
        <w:gridCol w:w="1821"/>
        <w:gridCol w:w="2410"/>
      </w:tblGrid>
      <w:tr w:rsidR="00EF736E" w:rsidRPr="00EF736E" w14:paraId="6E22A062" w14:textId="77777777" w:rsidTr="003812CB">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4D56CCD5" w14:textId="77777777" w:rsidR="00573F25" w:rsidRPr="00EF736E" w:rsidRDefault="00573F25" w:rsidP="006460E2">
            <w:pPr>
              <w:spacing w:after="0" w:line="240" w:lineRule="auto"/>
              <w:jc w:val="center"/>
              <w:rPr>
                <w:rFonts w:eastAsia="Times New Roman" w:cs="Times New Roman"/>
                <w:color w:val="FFFFFF" w:themeColor="background1"/>
                <w:sz w:val="24"/>
                <w:szCs w:val="24"/>
                <w:lang w:eastAsia="uk-UA"/>
              </w:rPr>
            </w:pPr>
            <w:r w:rsidRPr="00EF736E">
              <w:rPr>
                <w:rFonts w:eastAsia="Times New Roman" w:cs="Times New Roman"/>
                <w:b/>
                <w:bCs/>
                <w:color w:val="FFFFFF" w:themeColor="background1"/>
                <w:sz w:val="24"/>
                <w:szCs w:val="24"/>
                <w:lang w:eastAsia="uk-UA"/>
              </w:rPr>
              <w:t>№</w:t>
            </w:r>
          </w:p>
        </w:tc>
        <w:tc>
          <w:tcPr>
            <w:tcW w:w="261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15FCF6A6" w14:textId="77777777" w:rsidR="00573F25" w:rsidRPr="00EF736E" w:rsidRDefault="00573F25" w:rsidP="006460E2">
            <w:pPr>
              <w:spacing w:after="0" w:line="240" w:lineRule="auto"/>
              <w:jc w:val="center"/>
              <w:rPr>
                <w:rFonts w:eastAsia="Times New Roman" w:cs="Times New Roman"/>
                <w:color w:val="FFFFFF" w:themeColor="background1"/>
                <w:sz w:val="24"/>
                <w:szCs w:val="24"/>
                <w:lang w:eastAsia="uk-UA"/>
              </w:rPr>
            </w:pPr>
            <w:r w:rsidRPr="00EF736E">
              <w:rPr>
                <w:rFonts w:eastAsia="Times New Roman" w:cs="Times New Roman"/>
                <w:b/>
                <w:bCs/>
                <w:color w:val="FFFFFF" w:themeColor="background1"/>
                <w:sz w:val="24"/>
                <w:szCs w:val="24"/>
                <w:lang w:eastAsia="uk-UA"/>
              </w:rPr>
              <w:t>Назва</w:t>
            </w:r>
          </w:p>
          <w:p w14:paraId="248F0E08" w14:textId="30D8139B" w:rsidR="00573F25" w:rsidRPr="00EF736E" w:rsidRDefault="00207F3C" w:rsidP="006460E2">
            <w:pPr>
              <w:spacing w:after="0" w:line="240" w:lineRule="auto"/>
              <w:jc w:val="center"/>
              <w:rPr>
                <w:rFonts w:eastAsia="Times New Roman" w:cs="Times New Roman"/>
                <w:color w:val="FFFFFF" w:themeColor="background1"/>
                <w:sz w:val="24"/>
                <w:szCs w:val="24"/>
                <w:lang w:eastAsia="uk-UA"/>
              </w:rPr>
            </w:pPr>
            <w:r w:rsidRPr="00EF736E">
              <w:rPr>
                <w:rFonts w:eastAsia="Times New Roman" w:cs="Times New Roman"/>
                <w:b/>
                <w:bCs/>
                <w:color w:val="FFFFFF" w:themeColor="background1"/>
                <w:sz w:val="24"/>
                <w:szCs w:val="24"/>
                <w:lang w:eastAsia="uk-UA"/>
              </w:rPr>
              <w:t>Г</w:t>
            </w:r>
            <w:r w:rsidR="00573F25" w:rsidRPr="00EF736E">
              <w:rPr>
                <w:rFonts w:eastAsia="Times New Roman" w:cs="Times New Roman"/>
                <w:b/>
                <w:bCs/>
                <w:color w:val="FFFFFF" w:themeColor="background1"/>
                <w:sz w:val="24"/>
                <w:szCs w:val="24"/>
                <w:lang w:eastAsia="uk-UA"/>
              </w:rPr>
              <w:t>ромади</w:t>
            </w:r>
          </w:p>
        </w:tc>
        <w:tc>
          <w:tcPr>
            <w:tcW w:w="112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1F1A0693" w14:textId="77777777" w:rsidR="00573F25" w:rsidRPr="00EF736E" w:rsidRDefault="00573F25" w:rsidP="006460E2">
            <w:pPr>
              <w:spacing w:after="0" w:line="240" w:lineRule="auto"/>
              <w:jc w:val="center"/>
              <w:rPr>
                <w:rFonts w:eastAsia="Times New Roman" w:cs="Times New Roman"/>
                <w:color w:val="FFFFFF" w:themeColor="background1"/>
                <w:sz w:val="24"/>
                <w:szCs w:val="24"/>
                <w:lang w:eastAsia="uk-UA"/>
              </w:rPr>
            </w:pPr>
            <w:r w:rsidRPr="00EF736E">
              <w:rPr>
                <w:rFonts w:eastAsia="Times New Roman" w:cs="Times New Roman"/>
                <w:b/>
                <w:bCs/>
                <w:color w:val="FFFFFF" w:themeColor="background1"/>
                <w:sz w:val="24"/>
                <w:szCs w:val="24"/>
                <w:lang w:eastAsia="uk-UA"/>
              </w:rPr>
              <w:t>Статус</w:t>
            </w:r>
          </w:p>
          <w:p w14:paraId="447AFBAF" w14:textId="77777777" w:rsidR="00573F25" w:rsidRPr="00EF736E" w:rsidRDefault="00573F25" w:rsidP="006460E2">
            <w:pPr>
              <w:spacing w:after="0" w:line="240" w:lineRule="auto"/>
              <w:jc w:val="center"/>
              <w:rPr>
                <w:rFonts w:eastAsia="Times New Roman" w:cs="Times New Roman"/>
                <w:color w:val="FFFFFF" w:themeColor="background1"/>
                <w:sz w:val="24"/>
                <w:szCs w:val="24"/>
                <w:lang w:eastAsia="uk-UA"/>
              </w:rPr>
            </w:pPr>
            <w:r w:rsidRPr="00EF736E">
              <w:rPr>
                <w:rFonts w:eastAsia="Times New Roman" w:cs="Times New Roman"/>
                <w:b/>
                <w:bCs/>
                <w:color w:val="FFFFFF" w:themeColor="background1"/>
                <w:sz w:val="24"/>
                <w:szCs w:val="24"/>
                <w:lang w:eastAsia="uk-UA"/>
              </w:rPr>
              <w:t>громади</w:t>
            </w:r>
          </w:p>
        </w:tc>
        <w:tc>
          <w:tcPr>
            <w:tcW w:w="118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3D1650F3" w14:textId="77777777" w:rsidR="00573F25" w:rsidRPr="00EF736E" w:rsidRDefault="00573F25" w:rsidP="006460E2">
            <w:pPr>
              <w:spacing w:after="0" w:line="240" w:lineRule="auto"/>
              <w:jc w:val="center"/>
              <w:rPr>
                <w:rFonts w:eastAsia="Times New Roman" w:cs="Times New Roman"/>
                <w:color w:val="FFFFFF" w:themeColor="background1"/>
                <w:sz w:val="24"/>
                <w:szCs w:val="24"/>
                <w:lang w:eastAsia="uk-UA"/>
              </w:rPr>
            </w:pPr>
            <w:r w:rsidRPr="00EF736E">
              <w:rPr>
                <w:rFonts w:eastAsia="Times New Roman" w:cs="Times New Roman"/>
                <w:b/>
                <w:bCs/>
                <w:color w:val="FFFFFF" w:themeColor="background1"/>
                <w:sz w:val="24"/>
                <w:szCs w:val="24"/>
                <w:lang w:eastAsia="uk-UA"/>
              </w:rPr>
              <w:t>Площа</w:t>
            </w:r>
          </w:p>
          <w:p w14:paraId="1C2C5518" w14:textId="77777777" w:rsidR="00573F25" w:rsidRPr="00EF736E" w:rsidRDefault="00573F25" w:rsidP="006460E2">
            <w:pPr>
              <w:spacing w:after="0" w:line="240" w:lineRule="auto"/>
              <w:jc w:val="center"/>
              <w:rPr>
                <w:rFonts w:eastAsia="Times New Roman" w:cs="Times New Roman"/>
                <w:color w:val="FFFFFF" w:themeColor="background1"/>
                <w:sz w:val="24"/>
                <w:szCs w:val="24"/>
                <w:lang w:eastAsia="uk-UA"/>
              </w:rPr>
            </w:pPr>
            <w:r w:rsidRPr="00EF736E">
              <w:rPr>
                <w:rFonts w:eastAsia="Times New Roman" w:cs="Times New Roman"/>
                <w:b/>
                <w:bCs/>
                <w:color w:val="FFFFFF" w:themeColor="background1"/>
                <w:sz w:val="24"/>
                <w:szCs w:val="24"/>
                <w:lang w:eastAsia="uk-UA"/>
              </w:rPr>
              <w:t>громади,</w:t>
            </w:r>
          </w:p>
          <w:p w14:paraId="6BC932E3" w14:textId="3D4A040A" w:rsidR="00573F25" w:rsidRPr="00EF736E" w:rsidRDefault="00CD4C52" w:rsidP="006460E2">
            <w:pPr>
              <w:spacing w:after="0" w:line="240" w:lineRule="auto"/>
              <w:jc w:val="center"/>
              <w:rPr>
                <w:rFonts w:eastAsia="Times New Roman" w:cs="Times New Roman"/>
                <w:color w:val="FFFFFF" w:themeColor="background1"/>
                <w:sz w:val="24"/>
                <w:szCs w:val="24"/>
                <w:lang w:eastAsia="uk-UA"/>
              </w:rPr>
            </w:pPr>
            <w:proofErr w:type="spellStart"/>
            <w:r>
              <w:rPr>
                <w:rFonts w:eastAsia="Times New Roman" w:cs="Times New Roman"/>
                <w:color w:val="FFFFFF" w:themeColor="background1"/>
                <w:sz w:val="20"/>
                <w:szCs w:val="20"/>
                <w:lang w:eastAsia="uk-UA"/>
              </w:rPr>
              <w:t>кв</w:t>
            </w:r>
            <w:proofErr w:type="spellEnd"/>
            <w:r>
              <w:rPr>
                <w:rFonts w:eastAsia="Times New Roman" w:cs="Times New Roman"/>
                <w:color w:val="FFFFFF" w:themeColor="background1"/>
                <w:sz w:val="20"/>
                <w:szCs w:val="20"/>
                <w:lang w:eastAsia="uk-UA"/>
              </w:rPr>
              <w:t xml:space="preserve">. </w:t>
            </w:r>
            <w:r w:rsidR="00573F25" w:rsidRPr="00EF736E">
              <w:rPr>
                <w:rFonts w:eastAsia="Times New Roman" w:cs="Times New Roman"/>
                <w:color w:val="FFFFFF" w:themeColor="background1"/>
                <w:sz w:val="20"/>
                <w:szCs w:val="20"/>
                <w:lang w:eastAsia="uk-UA"/>
              </w:rPr>
              <w:t>км</w:t>
            </w:r>
          </w:p>
        </w:tc>
        <w:tc>
          <w:tcPr>
            <w:tcW w:w="182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20B21F02" w14:textId="77777777" w:rsidR="00573F25" w:rsidRPr="00EF736E" w:rsidRDefault="00573F25" w:rsidP="006460E2">
            <w:pPr>
              <w:spacing w:after="0" w:line="240" w:lineRule="auto"/>
              <w:jc w:val="center"/>
              <w:rPr>
                <w:rFonts w:eastAsia="Times New Roman" w:cs="Times New Roman"/>
                <w:color w:val="FFFFFF" w:themeColor="background1"/>
                <w:sz w:val="24"/>
                <w:szCs w:val="24"/>
                <w:lang w:eastAsia="uk-UA"/>
              </w:rPr>
            </w:pPr>
            <w:r w:rsidRPr="00EF736E">
              <w:rPr>
                <w:rFonts w:eastAsia="Times New Roman" w:cs="Times New Roman"/>
                <w:b/>
                <w:bCs/>
                <w:color w:val="FFFFFF" w:themeColor="background1"/>
                <w:sz w:val="24"/>
                <w:szCs w:val="24"/>
                <w:lang w:eastAsia="uk-UA"/>
              </w:rPr>
              <w:t>Населення громади,</w:t>
            </w:r>
          </w:p>
          <w:p w14:paraId="6C5C62F8" w14:textId="44119A69" w:rsidR="00573F25" w:rsidRPr="00EF736E" w:rsidRDefault="00573F25" w:rsidP="006460E2">
            <w:pPr>
              <w:spacing w:after="0" w:line="240" w:lineRule="auto"/>
              <w:jc w:val="center"/>
              <w:rPr>
                <w:rFonts w:eastAsia="Times New Roman" w:cs="Times New Roman"/>
                <w:color w:val="FFFFFF" w:themeColor="background1"/>
                <w:sz w:val="24"/>
                <w:szCs w:val="24"/>
                <w:lang w:eastAsia="uk-UA"/>
              </w:rPr>
            </w:pPr>
            <w:r w:rsidRPr="00EF736E">
              <w:rPr>
                <w:rFonts w:eastAsia="Times New Roman" w:cs="Times New Roman"/>
                <w:i/>
                <w:iCs/>
                <w:color w:val="FFFFFF" w:themeColor="background1"/>
                <w:sz w:val="22"/>
                <w:lang w:eastAsia="uk-UA"/>
              </w:rPr>
              <w:t>тис. ос</w:t>
            </w:r>
            <w:r w:rsidR="009A2233">
              <w:rPr>
                <w:rFonts w:eastAsia="Times New Roman" w:cs="Times New Roman"/>
                <w:i/>
                <w:iCs/>
                <w:color w:val="FFFFFF" w:themeColor="background1"/>
                <w:sz w:val="22"/>
                <w:lang w:eastAsia="uk-UA"/>
              </w:rPr>
              <w:t>іб</w:t>
            </w:r>
          </w:p>
          <w:p w14:paraId="2F4DBCBB" w14:textId="0A86A104" w:rsidR="00573F25" w:rsidRPr="00EF736E" w:rsidRDefault="00573F25" w:rsidP="006460E2">
            <w:pPr>
              <w:spacing w:after="0" w:line="240" w:lineRule="auto"/>
              <w:jc w:val="center"/>
              <w:rPr>
                <w:rFonts w:eastAsia="Times New Roman" w:cs="Times New Roman"/>
                <w:color w:val="FFFFFF" w:themeColor="background1"/>
                <w:sz w:val="24"/>
                <w:szCs w:val="24"/>
                <w:lang w:eastAsia="uk-UA"/>
              </w:rPr>
            </w:pPr>
            <w:r w:rsidRPr="00EF736E">
              <w:rPr>
                <w:rFonts w:eastAsia="Times New Roman" w:cs="Times New Roman"/>
                <w:i/>
                <w:iCs/>
                <w:color w:val="FFFFFF" w:themeColor="background1"/>
                <w:sz w:val="20"/>
                <w:szCs w:val="20"/>
                <w:lang w:eastAsia="uk-UA"/>
              </w:rPr>
              <w:t>(на 01.01.202</w:t>
            </w:r>
            <w:r w:rsidR="00936F94">
              <w:rPr>
                <w:rFonts w:eastAsia="Times New Roman" w:cs="Times New Roman"/>
                <w:i/>
                <w:iCs/>
                <w:color w:val="FFFFFF" w:themeColor="background1"/>
                <w:sz w:val="20"/>
                <w:szCs w:val="20"/>
                <w:lang w:eastAsia="uk-UA"/>
              </w:rPr>
              <w:t>2</w:t>
            </w:r>
            <w:r w:rsidRPr="00EF736E">
              <w:rPr>
                <w:rFonts w:eastAsia="Times New Roman" w:cs="Times New Roman"/>
                <w:i/>
                <w:iCs/>
                <w:color w:val="FFFFFF" w:themeColor="background1"/>
                <w:sz w:val="20"/>
                <w:szCs w:val="20"/>
                <w:lang w:eastAsia="uk-UA"/>
              </w:rPr>
              <w:t>)**</w:t>
            </w:r>
          </w:p>
        </w:tc>
        <w:tc>
          <w:tcPr>
            <w:tcW w:w="241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544E167E" w14:textId="77777777" w:rsidR="00573F25" w:rsidRPr="00EF736E" w:rsidRDefault="00573F25" w:rsidP="006460E2">
            <w:pPr>
              <w:spacing w:after="0" w:line="240" w:lineRule="auto"/>
              <w:jc w:val="center"/>
              <w:rPr>
                <w:rFonts w:eastAsia="Times New Roman" w:cs="Times New Roman"/>
                <w:color w:val="FFFFFF" w:themeColor="background1"/>
                <w:sz w:val="24"/>
                <w:szCs w:val="24"/>
                <w:lang w:eastAsia="uk-UA"/>
              </w:rPr>
            </w:pPr>
            <w:r w:rsidRPr="00EF736E">
              <w:rPr>
                <w:rFonts w:eastAsia="Times New Roman" w:cs="Times New Roman"/>
                <w:b/>
                <w:bCs/>
                <w:color w:val="FFFFFF" w:themeColor="background1"/>
                <w:sz w:val="24"/>
                <w:szCs w:val="24"/>
                <w:lang w:eastAsia="uk-UA"/>
              </w:rPr>
              <w:t>Новий район /</w:t>
            </w:r>
          </w:p>
          <w:p w14:paraId="52C1C154" w14:textId="77777777" w:rsidR="00573F25" w:rsidRPr="00EF736E" w:rsidRDefault="00573F25" w:rsidP="006460E2">
            <w:pPr>
              <w:spacing w:after="0" w:line="240" w:lineRule="auto"/>
              <w:jc w:val="center"/>
              <w:rPr>
                <w:rFonts w:eastAsia="Times New Roman" w:cs="Times New Roman"/>
                <w:color w:val="FFFFFF" w:themeColor="background1"/>
                <w:sz w:val="24"/>
                <w:szCs w:val="24"/>
                <w:lang w:eastAsia="uk-UA"/>
              </w:rPr>
            </w:pPr>
            <w:r w:rsidRPr="00EF736E">
              <w:rPr>
                <w:rFonts w:eastAsia="Times New Roman" w:cs="Times New Roman"/>
                <w:b/>
                <w:bCs/>
                <w:color w:val="FFFFFF" w:themeColor="background1"/>
                <w:sz w:val="24"/>
                <w:szCs w:val="24"/>
                <w:lang w:eastAsia="uk-UA"/>
              </w:rPr>
              <w:t>кількість громад</w:t>
            </w:r>
          </w:p>
        </w:tc>
      </w:tr>
      <w:tr w:rsidR="00573F25" w:rsidRPr="003E6BA9" w14:paraId="4D0B0DBE" w14:textId="77777777" w:rsidTr="003812CB">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hideMark/>
          </w:tcPr>
          <w:p w14:paraId="416FCCE2"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b/>
                <w:bCs/>
                <w:color w:val="000000"/>
                <w:sz w:val="24"/>
                <w:szCs w:val="24"/>
                <w:lang w:eastAsia="uk-UA"/>
              </w:rPr>
              <w:t>1</w:t>
            </w:r>
          </w:p>
        </w:tc>
        <w:tc>
          <w:tcPr>
            <w:tcW w:w="261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hideMark/>
          </w:tcPr>
          <w:p w14:paraId="7913C88C"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b/>
                <w:bCs/>
                <w:color w:val="000000"/>
                <w:sz w:val="24"/>
                <w:szCs w:val="24"/>
                <w:lang w:eastAsia="uk-UA"/>
              </w:rPr>
              <w:t>2</w:t>
            </w:r>
          </w:p>
        </w:tc>
        <w:tc>
          <w:tcPr>
            <w:tcW w:w="112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hideMark/>
          </w:tcPr>
          <w:p w14:paraId="0701A9E2"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b/>
                <w:bCs/>
                <w:color w:val="000000"/>
                <w:sz w:val="24"/>
                <w:szCs w:val="24"/>
                <w:lang w:eastAsia="uk-UA"/>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hideMark/>
          </w:tcPr>
          <w:p w14:paraId="65DF02DD"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b/>
                <w:bCs/>
                <w:color w:val="000000"/>
                <w:sz w:val="24"/>
                <w:szCs w:val="24"/>
                <w:lang w:eastAsia="uk-UA"/>
              </w:rPr>
              <w:t>4</w:t>
            </w:r>
          </w:p>
        </w:tc>
        <w:tc>
          <w:tcPr>
            <w:tcW w:w="18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hideMark/>
          </w:tcPr>
          <w:p w14:paraId="377DC83B"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b/>
                <w:bCs/>
                <w:color w:val="000000"/>
                <w:sz w:val="24"/>
                <w:szCs w:val="24"/>
                <w:lang w:eastAsia="uk-UA"/>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hideMark/>
          </w:tcPr>
          <w:p w14:paraId="6F774125"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b/>
                <w:bCs/>
                <w:color w:val="000000"/>
                <w:sz w:val="24"/>
                <w:szCs w:val="24"/>
                <w:lang w:eastAsia="uk-UA"/>
              </w:rPr>
              <w:t>6</w:t>
            </w:r>
          </w:p>
        </w:tc>
      </w:tr>
      <w:tr w:rsidR="00573F25" w:rsidRPr="003E6BA9" w14:paraId="45122224"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B220B"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5C8AC"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Алчевська*</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07608"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CDB03"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777,5</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ACE37" w14:textId="23EDDBB1" w:rsidR="00573F25" w:rsidRPr="003E6BA9" w:rsidRDefault="00936F9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182,52</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602CD" w14:textId="77777777" w:rsidR="00573F25" w:rsidRPr="00936F94" w:rsidRDefault="00573F25" w:rsidP="006460E2">
            <w:pPr>
              <w:spacing w:after="0" w:line="240" w:lineRule="auto"/>
              <w:jc w:val="center"/>
              <w:rPr>
                <w:rFonts w:eastAsia="Times New Roman" w:cs="Times New Roman"/>
                <w:b/>
                <w:bCs/>
                <w:sz w:val="24"/>
                <w:szCs w:val="24"/>
                <w:lang w:eastAsia="uk-UA"/>
              </w:rPr>
            </w:pPr>
            <w:r w:rsidRPr="00936F94">
              <w:rPr>
                <w:rFonts w:eastAsia="Times New Roman" w:cs="Times New Roman"/>
                <w:b/>
                <w:bCs/>
                <w:color w:val="000000"/>
                <w:sz w:val="24"/>
                <w:szCs w:val="24"/>
                <w:lang w:eastAsia="uk-UA"/>
              </w:rPr>
              <w:t>Алчевський</w:t>
            </w:r>
          </w:p>
          <w:p w14:paraId="1D363EC1"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 громади</w:t>
            </w:r>
          </w:p>
        </w:tc>
      </w:tr>
      <w:tr w:rsidR="00573F25" w:rsidRPr="003E6BA9" w14:paraId="1BB5C955"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4A979"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2</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68477"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Зимогір’ївська</w:t>
            </w:r>
            <w:proofErr w:type="spellEnd"/>
            <w:r w:rsidRPr="003E6BA9">
              <w:rPr>
                <w:rFonts w:eastAsia="Times New Roman" w:cs="Times New Roman"/>
                <w:color w:val="000000"/>
                <w:sz w:val="24"/>
                <w:szCs w:val="24"/>
                <w:lang w:eastAsia="uk-UA"/>
              </w:rPr>
              <w:t>*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48639"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0D00"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429,2</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5A01B" w14:textId="581B8AEF"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37,</w:t>
            </w:r>
            <w:r w:rsidR="00936F94">
              <w:rPr>
                <w:rFonts w:eastAsia="Times New Roman" w:cs="Times New Roman"/>
                <w:color w:val="000000"/>
                <w:sz w:val="24"/>
                <w:szCs w:val="24"/>
                <w:lang w:eastAsia="uk-UA"/>
              </w:rPr>
              <w:t>33</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6DBDCE2"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0E7C0FCF"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985B1"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A998A"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Кадіївська</w:t>
            </w:r>
            <w:proofErr w:type="spellEnd"/>
            <w:r w:rsidRPr="003E6BA9">
              <w:rPr>
                <w:rFonts w:eastAsia="Times New Roman" w:cs="Times New Roman"/>
                <w:color w:val="000000"/>
                <w:sz w:val="24"/>
                <w:szCs w:val="24"/>
                <w:lang w:eastAsia="uk-UA"/>
              </w:rPr>
              <w:t>*</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10C7D"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8EA94"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662,7</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C216F" w14:textId="2497433C" w:rsidR="00573F25" w:rsidRPr="003E6BA9" w:rsidRDefault="00936F9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215,43</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176B67DC"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10A40C8B"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4877241B" w14:textId="77777777" w:rsidR="00573F25" w:rsidRPr="003E6BA9" w:rsidRDefault="00573F25" w:rsidP="006460E2">
            <w:pPr>
              <w:spacing w:after="0" w:line="240" w:lineRule="auto"/>
              <w:rPr>
                <w:rFonts w:eastAsia="Times New Roman" w:cs="Times New Roman"/>
                <w:sz w:val="24"/>
                <w:szCs w:val="24"/>
                <w:lang w:eastAsia="uk-UA"/>
              </w:rPr>
            </w:pPr>
          </w:p>
        </w:tc>
        <w:tc>
          <w:tcPr>
            <w:tcW w:w="261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1DB10A95" w14:textId="77777777" w:rsidR="00573F25" w:rsidRPr="003E6BA9" w:rsidRDefault="00573F25" w:rsidP="006460E2">
            <w:pPr>
              <w:spacing w:after="0" w:line="240" w:lineRule="auto"/>
              <w:jc w:val="right"/>
              <w:rPr>
                <w:rFonts w:eastAsia="Times New Roman" w:cs="Times New Roman"/>
                <w:sz w:val="24"/>
                <w:szCs w:val="24"/>
                <w:lang w:eastAsia="uk-UA"/>
              </w:rPr>
            </w:pPr>
            <w:r w:rsidRPr="003E6BA9">
              <w:rPr>
                <w:rFonts w:eastAsia="Times New Roman" w:cs="Times New Roman"/>
                <w:b/>
                <w:bCs/>
                <w:color w:val="000000"/>
                <w:sz w:val="24"/>
                <w:szCs w:val="24"/>
                <w:lang w:eastAsia="uk-UA"/>
              </w:rPr>
              <w:t>Всього по району</w:t>
            </w:r>
          </w:p>
        </w:tc>
        <w:tc>
          <w:tcPr>
            <w:tcW w:w="112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2BEFC9C0" w14:textId="77777777" w:rsidR="00573F25" w:rsidRPr="003E6BA9" w:rsidRDefault="00573F25" w:rsidP="006460E2">
            <w:pPr>
              <w:spacing w:after="0" w:line="240" w:lineRule="auto"/>
              <w:rPr>
                <w:rFonts w:eastAsia="Times New Roman" w:cs="Times New Roman"/>
                <w:sz w:val="24"/>
                <w:szCs w:val="24"/>
                <w:lang w:eastAsia="uk-UA"/>
              </w:rPr>
            </w:pPr>
          </w:p>
        </w:tc>
        <w:tc>
          <w:tcPr>
            <w:tcW w:w="118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291B9980"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b/>
                <w:bCs/>
                <w:color w:val="000000"/>
                <w:sz w:val="24"/>
                <w:szCs w:val="24"/>
                <w:lang w:eastAsia="uk-UA"/>
              </w:rPr>
              <w:t>1 869,4</w:t>
            </w:r>
          </w:p>
        </w:tc>
        <w:tc>
          <w:tcPr>
            <w:tcW w:w="18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22DC99AB" w14:textId="28DADE02" w:rsidR="00573F25" w:rsidRPr="003E6BA9" w:rsidRDefault="00936F94" w:rsidP="006460E2">
            <w:pPr>
              <w:spacing w:after="0" w:line="240" w:lineRule="auto"/>
              <w:jc w:val="center"/>
              <w:rPr>
                <w:rFonts w:eastAsia="Times New Roman" w:cs="Times New Roman"/>
                <w:sz w:val="24"/>
                <w:szCs w:val="24"/>
                <w:lang w:eastAsia="uk-UA"/>
              </w:rPr>
            </w:pPr>
            <w:r>
              <w:rPr>
                <w:rFonts w:eastAsia="Times New Roman" w:cs="Times New Roman"/>
                <w:b/>
                <w:bCs/>
                <w:color w:val="000000"/>
                <w:sz w:val="24"/>
                <w:szCs w:val="24"/>
                <w:lang w:eastAsia="uk-UA"/>
              </w:rPr>
              <w:t>435,28</w:t>
            </w:r>
          </w:p>
        </w:tc>
        <w:tc>
          <w:tcPr>
            <w:tcW w:w="2410"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04000A9E"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66185A42"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1EC5E"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4</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58AA6"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Довжанська*</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4B422"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F59AC"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1 229,4</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0116D" w14:textId="658D2A4A" w:rsidR="00573F25" w:rsidRPr="003E6BA9" w:rsidRDefault="00936F9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116,55</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93254" w14:textId="77777777" w:rsidR="00573F25" w:rsidRPr="00936F94" w:rsidRDefault="00573F25" w:rsidP="006460E2">
            <w:pPr>
              <w:spacing w:after="0" w:line="240" w:lineRule="auto"/>
              <w:jc w:val="center"/>
              <w:rPr>
                <w:rFonts w:eastAsia="Times New Roman" w:cs="Times New Roman"/>
                <w:b/>
                <w:bCs/>
                <w:sz w:val="24"/>
                <w:szCs w:val="24"/>
                <w:lang w:eastAsia="uk-UA"/>
              </w:rPr>
            </w:pPr>
            <w:r w:rsidRPr="00936F94">
              <w:rPr>
                <w:rFonts w:eastAsia="Times New Roman" w:cs="Times New Roman"/>
                <w:b/>
                <w:bCs/>
                <w:color w:val="000000"/>
                <w:sz w:val="24"/>
                <w:szCs w:val="24"/>
                <w:lang w:eastAsia="uk-UA"/>
              </w:rPr>
              <w:t>Довжанський</w:t>
            </w:r>
          </w:p>
          <w:p w14:paraId="7A4C8F0A"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2 громади</w:t>
            </w:r>
          </w:p>
        </w:tc>
      </w:tr>
      <w:tr w:rsidR="00573F25" w:rsidRPr="003E6BA9" w14:paraId="4560D47D"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B77E8"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5</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3E8A2"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Сорокинська</w:t>
            </w:r>
            <w:proofErr w:type="spellEnd"/>
            <w:r w:rsidRPr="003E6BA9">
              <w:rPr>
                <w:rFonts w:eastAsia="Times New Roman" w:cs="Times New Roman"/>
                <w:color w:val="000000"/>
                <w:sz w:val="24"/>
                <w:szCs w:val="24"/>
                <w:lang w:eastAsia="uk-UA"/>
              </w:rPr>
              <w:t>*</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0512A"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68895"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910,5</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28B2D" w14:textId="0DFC753E" w:rsidR="00573F25" w:rsidRPr="003E6BA9" w:rsidRDefault="00936F9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88,92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48822F63"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7E712427"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2EC48BFD" w14:textId="77777777" w:rsidR="00573F25" w:rsidRPr="003E6BA9" w:rsidRDefault="00573F25" w:rsidP="006460E2">
            <w:pPr>
              <w:spacing w:after="0" w:line="240" w:lineRule="auto"/>
              <w:rPr>
                <w:rFonts w:eastAsia="Times New Roman" w:cs="Times New Roman"/>
                <w:sz w:val="24"/>
                <w:szCs w:val="24"/>
                <w:lang w:eastAsia="uk-UA"/>
              </w:rPr>
            </w:pPr>
          </w:p>
        </w:tc>
        <w:tc>
          <w:tcPr>
            <w:tcW w:w="261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453B34D0" w14:textId="77777777" w:rsidR="00573F25" w:rsidRPr="003E6BA9" w:rsidRDefault="00573F25" w:rsidP="006460E2">
            <w:pPr>
              <w:spacing w:after="0" w:line="240" w:lineRule="auto"/>
              <w:jc w:val="right"/>
              <w:rPr>
                <w:rFonts w:eastAsia="Times New Roman" w:cs="Times New Roman"/>
                <w:sz w:val="24"/>
                <w:szCs w:val="24"/>
                <w:lang w:eastAsia="uk-UA"/>
              </w:rPr>
            </w:pPr>
            <w:r w:rsidRPr="003E6BA9">
              <w:rPr>
                <w:rFonts w:eastAsia="Times New Roman" w:cs="Times New Roman"/>
                <w:b/>
                <w:bCs/>
                <w:color w:val="000000"/>
                <w:sz w:val="24"/>
                <w:szCs w:val="24"/>
                <w:lang w:eastAsia="uk-UA"/>
              </w:rPr>
              <w:t>Всього по району</w:t>
            </w:r>
          </w:p>
        </w:tc>
        <w:tc>
          <w:tcPr>
            <w:tcW w:w="112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0B65E97B" w14:textId="77777777" w:rsidR="00573F25" w:rsidRPr="003E6BA9" w:rsidRDefault="00573F25" w:rsidP="006460E2">
            <w:pPr>
              <w:spacing w:after="0" w:line="240" w:lineRule="auto"/>
              <w:rPr>
                <w:rFonts w:eastAsia="Times New Roman" w:cs="Times New Roman"/>
                <w:sz w:val="24"/>
                <w:szCs w:val="24"/>
                <w:lang w:eastAsia="uk-UA"/>
              </w:rPr>
            </w:pPr>
          </w:p>
        </w:tc>
        <w:tc>
          <w:tcPr>
            <w:tcW w:w="118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5FBAC5F5" w14:textId="77777777" w:rsidR="00573F25" w:rsidRPr="00936F94" w:rsidRDefault="00573F25" w:rsidP="006460E2">
            <w:pPr>
              <w:spacing w:after="0" w:line="240" w:lineRule="auto"/>
              <w:jc w:val="center"/>
              <w:rPr>
                <w:rFonts w:eastAsia="Times New Roman" w:cs="Times New Roman"/>
                <w:b/>
                <w:bCs/>
                <w:sz w:val="24"/>
                <w:szCs w:val="24"/>
                <w:lang w:eastAsia="uk-UA"/>
              </w:rPr>
            </w:pPr>
            <w:r w:rsidRPr="00936F94">
              <w:rPr>
                <w:rFonts w:eastAsia="Times New Roman" w:cs="Times New Roman"/>
                <w:b/>
                <w:bCs/>
                <w:color w:val="000000"/>
                <w:sz w:val="24"/>
                <w:szCs w:val="24"/>
                <w:lang w:eastAsia="uk-UA"/>
              </w:rPr>
              <w:t>2 139,9</w:t>
            </w:r>
          </w:p>
        </w:tc>
        <w:tc>
          <w:tcPr>
            <w:tcW w:w="18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1B4943A3" w14:textId="5695920C" w:rsidR="00573F25" w:rsidRPr="00936F94" w:rsidRDefault="00936F94" w:rsidP="006460E2">
            <w:pPr>
              <w:spacing w:after="0" w:line="240" w:lineRule="auto"/>
              <w:jc w:val="center"/>
              <w:rPr>
                <w:rFonts w:eastAsia="Times New Roman" w:cs="Times New Roman"/>
                <w:b/>
                <w:bCs/>
                <w:sz w:val="24"/>
                <w:szCs w:val="24"/>
                <w:lang w:eastAsia="uk-UA"/>
              </w:rPr>
            </w:pPr>
            <w:r w:rsidRPr="00936F94">
              <w:rPr>
                <w:rFonts w:eastAsia="Times New Roman" w:cs="Times New Roman"/>
                <w:b/>
                <w:bCs/>
                <w:color w:val="000000"/>
                <w:sz w:val="24"/>
                <w:szCs w:val="24"/>
                <w:lang w:eastAsia="uk-UA"/>
              </w:rPr>
              <w:t>205,46</w:t>
            </w:r>
          </w:p>
        </w:tc>
        <w:tc>
          <w:tcPr>
            <w:tcW w:w="2410"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64B492D0"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038FA23B"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4F044"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6</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24388"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Луганська*</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5A8A6"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3C5E4"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774,2</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B90A5" w14:textId="2C3FEC2C" w:rsidR="00573F25" w:rsidRPr="003E6BA9" w:rsidRDefault="001074E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440,48</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8FB76" w14:textId="77777777" w:rsidR="00573F25" w:rsidRPr="001074E4" w:rsidRDefault="00573F25" w:rsidP="006460E2">
            <w:pPr>
              <w:spacing w:after="0" w:line="240" w:lineRule="auto"/>
              <w:jc w:val="center"/>
              <w:rPr>
                <w:rFonts w:eastAsia="Times New Roman" w:cs="Times New Roman"/>
                <w:b/>
                <w:bCs/>
                <w:sz w:val="24"/>
                <w:szCs w:val="24"/>
                <w:lang w:eastAsia="uk-UA"/>
              </w:rPr>
            </w:pPr>
            <w:r w:rsidRPr="001074E4">
              <w:rPr>
                <w:rFonts w:eastAsia="Times New Roman" w:cs="Times New Roman"/>
                <w:b/>
                <w:bCs/>
                <w:color w:val="000000"/>
                <w:sz w:val="24"/>
                <w:szCs w:val="24"/>
                <w:lang w:eastAsia="uk-UA"/>
              </w:rPr>
              <w:t>Луганський</w:t>
            </w:r>
          </w:p>
          <w:p w14:paraId="4FD39889"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 громади</w:t>
            </w:r>
          </w:p>
        </w:tc>
      </w:tr>
      <w:tr w:rsidR="00573F25" w:rsidRPr="003E6BA9" w14:paraId="53B94D03"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F5879"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7</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1E5C9"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Лутугинська</w:t>
            </w:r>
            <w:proofErr w:type="spellEnd"/>
            <w:r w:rsidRPr="003E6BA9">
              <w:rPr>
                <w:rFonts w:eastAsia="Times New Roman" w:cs="Times New Roman"/>
                <w:color w:val="000000"/>
                <w:sz w:val="24"/>
                <w:szCs w:val="24"/>
                <w:lang w:eastAsia="uk-UA"/>
              </w:rPr>
              <w:t>*</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922F6"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F3A7D"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827,3</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3C8D2" w14:textId="369AEDF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47,</w:t>
            </w:r>
            <w:r w:rsidR="001074E4">
              <w:rPr>
                <w:rFonts w:eastAsia="Times New Roman" w:cs="Times New Roman"/>
                <w:color w:val="000000"/>
                <w:sz w:val="24"/>
                <w:szCs w:val="24"/>
                <w:lang w:eastAsia="uk-UA"/>
              </w:rPr>
              <w:t>27</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1A0BDA10"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23C7B9B6"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C4495"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8</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FCF75" w14:textId="252F9142" w:rsidR="00573F25" w:rsidRPr="003E6BA9" w:rsidRDefault="001074E4" w:rsidP="006460E2">
            <w:pPr>
              <w:spacing w:after="0" w:line="240" w:lineRule="auto"/>
              <w:rPr>
                <w:rFonts w:eastAsia="Times New Roman" w:cs="Times New Roman"/>
                <w:sz w:val="24"/>
                <w:szCs w:val="24"/>
                <w:lang w:eastAsia="uk-UA"/>
              </w:rPr>
            </w:pPr>
            <w:proofErr w:type="spellStart"/>
            <w:r>
              <w:rPr>
                <w:rFonts w:eastAsia="Times New Roman" w:cs="Times New Roman"/>
                <w:color w:val="000000"/>
                <w:sz w:val="24"/>
                <w:szCs w:val="24"/>
                <w:lang w:eastAsia="uk-UA"/>
              </w:rPr>
              <w:t>Отаманівська</w:t>
            </w:r>
            <w:proofErr w:type="spellEnd"/>
            <w:r w:rsidRPr="003E6BA9">
              <w:rPr>
                <w:rFonts w:eastAsia="Times New Roman" w:cs="Times New Roman"/>
                <w:color w:val="000000"/>
                <w:sz w:val="24"/>
                <w:szCs w:val="24"/>
                <w:lang w:eastAsia="uk-UA"/>
              </w:rPr>
              <w:t xml:space="preserve"> </w:t>
            </w:r>
            <w:r>
              <w:rPr>
                <w:rFonts w:eastAsia="Times New Roman" w:cs="Times New Roman"/>
                <w:color w:val="000000"/>
                <w:sz w:val="24"/>
                <w:szCs w:val="24"/>
                <w:lang w:eastAsia="uk-UA"/>
              </w:rPr>
              <w:t>(</w:t>
            </w:r>
            <w:r w:rsidR="00573F25" w:rsidRPr="003E6BA9">
              <w:rPr>
                <w:rFonts w:eastAsia="Times New Roman" w:cs="Times New Roman"/>
                <w:color w:val="000000"/>
                <w:sz w:val="24"/>
                <w:szCs w:val="24"/>
                <w:lang w:eastAsia="uk-UA"/>
              </w:rPr>
              <w:t>Молодогвардійська</w:t>
            </w:r>
            <w:r w:rsidR="00313D22">
              <w:rPr>
                <w:rFonts w:eastAsia="Times New Roman" w:cs="Times New Roman"/>
                <w:color w:val="000000"/>
                <w:sz w:val="24"/>
                <w:szCs w:val="24"/>
                <w:lang w:eastAsia="uk-UA"/>
              </w:rPr>
              <w:t>)</w:t>
            </w:r>
            <w:r w:rsidR="00573F25" w:rsidRPr="003E6BA9">
              <w:rPr>
                <w:rFonts w:eastAsia="Times New Roman" w:cs="Times New Roman"/>
                <w:color w:val="000000"/>
                <w:sz w:val="24"/>
                <w:szCs w:val="24"/>
                <w:lang w:eastAsia="uk-UA"/>
              </w:rPr>
              <w:t>*</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6B8B6"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8E59A"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545,3</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D035C" w14:textId="233FF85E"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39,</w:t>
            </w:r>
            <w:r w:rsidR="001074E4">
              <w:rPr>
                <w:rFonts w:eastAsia="Times New Roman" w:cs="Times New Roman"/>
                <w:color w:val="000000"/>
                <w:sz w:val="24"/>
                <w:szCs w:val="24"/>
                <w:lang w:eastAsia="uk-UA"/>
              </w:rPr>
              <w:t>61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0A66C607"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75181E8F"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402C3350" w14:textId="77777777" w:rsidR="00573F25" w:rsidRPr="003E6BA9" w:rsidRDefault="00573F25" w:rsidP="006460E2">
            <w:pPr>
              <w:spacing w:after="0" w:line="240" w:lineRule="auto"/>
              <w:rPr>
                <w:rFonts w:eastAsia="Times New Roman" w:cs="Times New Roman"/>
                <w:sz w:val="24"/>
                <w:szCs w:val="24"/>
                <w:lang w:eastAsia="uk-UA"/>
              </w:rPr>
            </w:pPr>
          </w:p>
        </w:tc>
        <w:tc>
          <w:tcPr>
            <w:tcW w:w="261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7AB966BD" w14:textId="77777777" w:rsidR="00573F25" w:rsidRPr="003E6BA9" w:rsidRDefault="00573F25" w:rsidP="006460E2">
            <w:pPr>
              <w:spacing w:after="0" w:line="240" w:lineRule="auto"/>
              <w:jc w:val="right"/>
              <w:rPr>
                <w:rFonts w:eastAsia="Times New Roman" w:cs="Times New Roman"/>
                <w:sz w:val="24"/>
                <w:szCs w:val="24"/>
                <w:lang w:eastAsia="uk-UA"/>
              </w:rPr>
            </w:pPr>
            <w:r w:rsidRPr="003E6BA9">
              <w:rPr>
                <w:rFonts w:eastAsia="Times New Roman" w:cs="Times New Roman"/>
                <w:b/>
                <w:bCs/>
                <w:color w:val="000000"/>
                <w:sz w:val="24"/>
                <w:szCs w:val="24"/>
                <w:lang w:eastAsia="uk-UA"/>
              </w:rPr>
              <w:t>Всього по району</w:t>
            </w:r>
          </w:p>
        </w:tc>
        <w:tc>
          <w:tcPr>
            <w:tcW w:w="112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35A76955" w14:textId="77777777" w:rsidR="00573F25" w:rsidRPr="003E6BA9" w:rsidRDefault="00573F25" w:rsidP="006460E2">
            <w:pPr>
              <w:spacing w:after="0" w:line="240" w:lineRule="auto"/>
              <w:rPr>
                <w:rFonts w:eastAsia="Times New Roman" w:cs="Times New Roman"/>
                <w:sz w:val="24"/>
                <w:szCs w:val="24"/>
                <w:lang w:eastAsia="uk-UA"/>
              </w:rPr>
            </w:pPr>
          </w:p>
        </w:tc>
        <w:tc>
          <w:tcPr>
            <w:tcW w:w="118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7280A157"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b/>
                <w:bCs/>
                <w:color w:val="000000"/>
                <w:sz w:val="24"/>
                <w:szCs w:val="24"/>
                <w:lang w:eastAsia="uk-UA"/>
              </w:rPr>
              <w:t>2 146,8</w:t>
            </w:r>
          </w:p>
        </w:tc>
        <w:tc>
          <w:tcPr>
            <w:tcW w:w="18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4BBA810A" w14:textId="64FE49B5" w:rsidR="00573F25" w:rsidRPr="003E6BA9" w:rsidRDefault="001074E4" w:rsidP="006460E2">
            <w:pPr>
              <w:spacing w:after="0" w:line="240" w:lineRule="auto"/>
              <w:jc w:val="center"/>
              <w:rPr>
                <w:rFonts w:eastAsia="Times New Roman" w:cs="Times New Roman"/>
                <w:sz w:val="24"/>
                <w:szCs w:val="24"/>
                <w:lang w:eastAsia="uk-UA"/>
              </w:rPr>
            </w:pPr>
            <w:r>
              <w:rPr>
                <w:rFonts w:eastAsia="Times New Roman" w:cs="Times New Roman"/>
                <w:b/>
                <w:bCs/>
                <w:color w:val="000000"/>
                <w:sz w:val="24"/>
                <w:szCs w:val="24"/>
                <w:lang w:eastAsia="uk-UA"/>
              </w:rPr>
              <w:t>527,37</w:t>
            </w:r>
          </w:p>
        </w:tc>
        <w:tc>
          <w:tcPr>
            <w:tcW w:w="2410"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4CF52EFB"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765DA65E"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949D0"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9</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17FC3"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Антрацитівська</w:t>
            </w:r>
            <w:proofErr w:type="spellEnd"/>
            <w:r w:rsidRPr="003E6BA9">
              <w:rPr>
                <w:rFonts w:eastAsia="Times New Roman" w:cs="Times New Roman"/>
                <w:color w:val="000000"/>
                <w:sz w:val="24"/>
                <w:szCs w:val="24"/>
                <w:lang w:eastAsia="uk-UA"/>
              </w:rPr>
              <w:t>*</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F3574"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28646"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637,3</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5EAD2" w14:textId="627BE6EE"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9</w:t>
            </w:r>
            <w:r w:rsidR="001074E4">
              <w:rPr>
                <w:rFonts w:eastAsia="Times New Roman" w:cs="Times New Roman"/>
                <w:color w:val="000000"/>
                <w:sz w:val="24"/>
                <w:szCs w:val="24"/>
                <w:lang w:eastAsia="uk-UA"/>
              </w:rPr>
              <w:t>3,84</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E4764" w14:textId="77777777" w:rsidR="00573F25" w:rsidRPr="001074E4" w:rsidRDefault="00573F25" w:rsidP="006460E2">
            <w:pPr>
              <w:spacing w:after="0" w:line="240" w:lineRule="auto"/>
              <w:jc w:val="center"/>
              <w:rPr>
                <w:rFonts w:eastAsia="Times New Roman" w:cs="Times New Roman"/>
                <w:b/>
                <w:bCs/>
                <w:sz w:val="24"/>
                <w:szCs w:val="24"/>
                <w:lang w:eastAsia="uk-UA"/>
              </w:rPr>
            </w:pPr>
            <w:r w:rsidRPr="001074E4">
              <w:rPr>
                <w:rFonts w:eastAsia="Times New Roman" w:cs="Times New Roman"/>
                <w:b/>
                <w:bCs/>
                <w:color w:val="000000"/>
                <w:sz w:val="24"/>
                <w:szCs w:val="24"/>
                <w:lang w:eastAsia="uk-UA"/>
              </w:rPr>
              <w:t>Ровеньківський</w:t>
            </w:r>
          </w:p>
          <w:p w14:paraId="15659DA6"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 громади</w:t>
            </w:r>
          </w:p>
        </w:tc>
      </w:tr>
      <w:tr w:rsidR="00573F25" w:rsidRPr="003E6BA9" w14:paraId="6C26EC07"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465C7"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10</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1400F"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Ровеньківська*</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36535"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E5FFE"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606,1</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586E3" w14:textId="5EB1F7DE" w:rsidR="00573F25" w:rsidRPr="003E6BA9" w:rsidRDefault="001074E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65,92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45496B7"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24A29A71"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9CAFF"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11</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D5541"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Хрустальненська</w:t>
            </w:r>
            <w:proofErr w:type="spellEnd"/>
            <w:r w:rsidRPr="003E6BA9">
              <w:rPr>
                <w:rFonts w:eastAsia="Times New Roman" w:cs="Times New Roman"/>
                <w:color w:val="000000"/>
                <w:sz w:val="24"/>
                <w:szCs w:val="24"/>
                <w:lang w:eastAsia="uk-UA"/>
              </w:rPr>
              <w:t>*</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C766E"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82F4F"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843,3</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B98E8" w14:textId="4C1F91C8" w:rsidR="00573F25" w:rsidRPr="003E6BA9" w:rsidRDefault="001074E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134,36</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31B5C064"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369B448D"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0D0B99ED" w14:textId="77777777" w:rsidR="00573F25" w:rsidRPr="003E6BA9" w:rsidRDefault="00573F25" w:rsidP="006460E2">
            <w:pPr>
              <w:spacing w:after="0" w:line="240" w:lineRule="auto"/>
              <w:rPr>
                <w:rFonts w:eastAsia="Times New Roman" w:cs="Times New Roman"/>
                <w:sz w:val="24"/>
                <w:szCs w:val="24"/>
                <w:lang w:eastAsia="uk-UA"/>
              </w:rPr>
            </w:pPr>
          </w:p>
        </w:tc>
        <w:tc>
          <w:tcPr>
            <w:tcW w:w="261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111CC768" w14:textId="77777777" w:rsidR="00573F25" w:rsidRPr="003E6BA9" w:rsidRDefault="00573F25" w:rsidP="006460E2">
            <w:pPr>
              <w:spacing w:after="0" w:line="240" w:lineRule="auto"/>
              <w:jc w:val="right"/>
              <w:rPr>
                <w:rFonts w:eastAsia="Times New Roman" w:cs="Times New Roman"/>
                <w:sz w:val="24"/>
                <w:szCs w:val="24"/>
                <w:lang w:eastAsia="uk-UA"/>
              </w:rPr>
            </w:pPr>
            <w:r w:rsidRPr="003E6BA9">
              <w:rPr>
                <w:rFonts w:eastAsia="Times New Roman" w:cs="Times New Roman"/>
                <w:b/>
                <w:bCs/>
                <w:color w:val="000000"/>
                <w:sz w:val="24"/>
                <w:szCs w:val="24"/>
                <w:lang w:eastAsia="uk-UA"/>
              </w:rPr>
              <w:t>Всього по району</w:t>
            </w:r>
          </w:p>
        </w:tc>
        <w:tc>
          <w:tcPr>
            <w:tcW w:w="112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181A9E00" w14:textId="77777777" w:rsidR="00573F25" w:rsidRPr="003E6BA9" w:rsidRDefault="00573F25" w:rsidP="006460E2">
            <w:pPr>
              <w:spacing w:after="0" w:line="240" w:lineRule="auto"/>
              <w:rPr>
                <w:rFonts w:eastAsia="Times New Roman" w:cs="Times New Roman"/>
                <w:sz w:val="24"/>
                <w:szCs w:val="24"/>
                <w:lang w:eastAsia="uk-UA"/>
              </w:rPr>
            </w:pPr>
          </w:p>
        </w:tc>
        <w:tc>
          <w:tcPr>
            <w:tcW w:w="118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502C28D6"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b/>
                <w:bCs/>
                <w:color w:val="000000"/>
                <w:sz w:val="24"/>
                <w:szCs w:val="24"/>
                <w:lang w:eastAsia="uk-UA"/>
              </w:rPr>
              <w:t>2086,7</w:t>
            </w:r>
          </w:p>
        </w:tc>
        <w:tc>
          <w:tcPr>
            <w:tcW w:w="18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4927747B" w14:textId="7C264C2C" w:rsidR="00573F25" w:rsidRPr="003E6BA9" w:rsidRDefault="001074E4" w:rsidP="006460E2">
            <w:pPr>
              <w:spacing w:after="0" w:line="240" w:lineRule="auto"/>
              <w:jc w:val="center"/>
              <w:rPr>
                <w:rFonts w:eastAsia="Times New Roman" w:cs="Times New Roman"/>
                <w:sz w:val="24"/>
                <w:szCs w:val="24"/>
                <w:lang w:eastAsia="uk-UA"/>
              </w:rPr>
            </w:pPr>
            <w:r>
              <w:rPr>
                <w:rFonts w:eastAsia="Times New Roman" w:cs="Times New Roman"/>
                <w:b/>
                <w:bCs/>
                <w:color w:val="000000"/>
                <w:sz w:val="24"/>
                <w:szCs w:val="24"/>
                <w:lang w:eastAsia="uk-UA"/>
              </w:rPr>
              <w:t>294,12</w:t>
            </w:r>
          </w:p>
        </w:tc>
        <w:tc>
          <w:tcPr>
            <w:tcW w:w="2410"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09AC6B41"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0114FAD3"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1A7F1"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12</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4B6C5"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Білокуракинська</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484E6"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селищна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B4385"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1 122,5</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A2899" w14:textId="346E0887" w:rsidR="00573F25" w:rsidRPr="003E6BA9" w:rsidRDefault="001074E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14,71</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442FC" w14:textId="77777777" w:rsidR="00573F25" w:rsidRPr="001074E4" w:rsidRDefault="00573F25" w:rsidP="006460E2">
            <w:pPr>
              <w:spacing w:after="0" w:line="240" w:lineRule="auto"/>
              <w:jc w:val="center"/>
              <w:rPr>
                <w:rFonts w:eastAsia="Times New Roman" w:cs="Times New Roman"/>
                <w:b/>
                <w:bCs/>
                <w:sz w:val="24"/>
                <w:szCs w:val="24"/>
                <w:lang w:eastAsia="uk-UA"/>
              </w:rPr>
            </w:pPr>
            <w:r w:rsidRPr="001074E4">
              <w:rPr>
                <w:rFonts w:eastAsia="Times New Roman" w:cs="Times New Roman"/>
                <w:b/>
                <w:bCs/>
                <w:color w:val="000000"/>
                <w:sz w:val="24"/>
                <w:szCs w:val="24"/>
                <w:lang w:eastAsia="uk-UA"/>
              </w:rPr>
              <w:t>Сватівський</w:t>
            </w:r>
          </w:p>
          <w:p w14:paraId="5C1A895F"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7 громад</w:t>
            </w:r>
          </w:p>
        </w:tc>
      </w:tr>
      <w:tr w:rsidR="00573F25" w:rsidRPr="003E6BA9" w14:paraId="5825F0BC"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7270E"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13</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1F29E"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Коломийчиська</w:t>
            </w:r>
            <w:proofErr w:type="spellEnd"/>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57506"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сільська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72C56"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386,4</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CD230" w14:textId="56838759"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w:t>
            </w:r>
            <w:r w:rsidR="00F278B3">
              <w:rPr>
                <w:rFonts w:eastAsia="Times New Roman" w:cs="Times New Roman"/>
                <w:color w:val="000000"/>
                <w:sz w:val="24"/>
                <w:szCs w:val="24"/>
                <w:lang w:eastAsia="uk-UA"/>
              </w:rPr>
              <w:t>14</w:t>
            </w:r>
            <w:r w:rsidRPr="003E6BA9">
              <w:rPr>
                <w:rFonts w:eastAsia="Times New Roman" w:cs="Times New Roman"/>
                <w:color w:val="000000"/>
                <w:sz w:val="24"/>
                <w:szCs w:val="24"/>
                <w:lang w:eastAsia="uk-UA"/>
              </w:rPr>
              <w:t>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464820FA"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7AE0BF30"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134F0"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14</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8B074"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Красноріченська</w:t>
            </w:r>
            <w:proofErr w:type="spellEnd"/>
            <w:r w:rsidRPr="003E6BA9">
              <w:rPr>
                <w:rFonts w:eastAsia="Times New Roman" w:cs="Times New Roman"/>
                <w:color w:val="000000"/>
                <w:sz w:val="24"/>
                <w:szCs w:val="24"/>
                <w:lang w:eastAsia="uk-UA"/>
              </w:rPr>
              <w:t>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6471A"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селищна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29F0B"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443,4 </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C205F" w14:textId="419C8BB0" w:rsidR="00573F25" w:rsidRPr="003E6BA9" w:rsidRDefault="00F278B3"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7,77</w:t>
            </w:r>
            <w:r w:rsidR="00573F25" w:rsidRPr="003E6BA9">
              <w:rPr>
                <w:rFonts w:eastAsia="Times New Roman" w:cs="Times New Roman"/>
                <w:color w:val="000000"/>
                <w:sz w:val="24"/>
                <w:szCs w:val="24"/>
                <w:lang w:eastAsia="uk-UA"/>
              </w:rPr>
              <w:t>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49F298E7"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1E389C7B"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39C83"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15</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7FBAB"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Лозно</w:t>
            </w:r>
            <w:proofErr w:type="spellEnd"/>
            <w:r w:rsidRPr="003E6BA9">
              <w:rPr>
                <w:rFonts w:eastAsia="Times New Roman" w:cs="Times New Roman"/>
                <w:color w:val="000000"/>
                <w:sz w:val="24"/>
                <w:szCs w:val="24"/>
                <w:lang w:eastAsia="uk-UA"/>
              </w:rPr>
              <w:t>-Олександрівська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EC428"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селищна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82818"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537,4</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6FA56" w14:textId="1BECC443" w:rsidR="00573F25" w:rsidRPr="003E6BA9" w:rsidRDefault="00F278B3"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4,30</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2D0E7203"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27DE2B96"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7E7C8"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16</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3E057"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Нижньодуванська</w:t>
            </w:r>
            <w:proofErr w:type="spellEnd"/>
            <w:r w:rsidRPr="003E6BA9">
              <w:rPr>
                <w:rFonts w:eastAsia="Times New Roman" w:cs="Times New Roman"/>
                <w:color w:val="000000"/>
                <w:sz w:val="24"/>
                <w:szCs w:val="24"/>
                <w:lang w:eastAsia="uk-UA"/>
              </w:rPr>
              <w:t>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226AD"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селищна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26FC0"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563,3</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5EC5E" w14:textId="6C3CEFF5"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5,</w:t>
            </w:r>
            <w:r w:rsidR="00F278B3">
              <w:rPr>
                <w:rFonts w:eastAsia="Times New Roman" w:cs="Times New Roman"/>
                <w:color w:val="000000"/>
                <w:sz w:val="24"/>
                <w:szCs w:val="24"/>
                <w:lang w:eastAsia="uk-UA"/>
              </w:rPr>
              <w:t>20</w:t>
            </w:r>
            <w:r w:rsidRPr="003E6BA9">
              <w:rPr>
                <w:rFonts w:eastAsia="Times New Roman" w:cs="Times New Roman"/>
                <w:color w:val="000000"/>
                <w:sz w:val="24"/>
                <w:szCs w:val="24"/>
                <w:lang w:eastAsia="uk-UA"/>
              </w:rPr>
              <w:t>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3179C743"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11C8D1E0"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3ACF98"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17</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AB33E"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Сватівська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B0DC5"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BF38B"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1 044,9</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ADF15" w14:textId="74412A73" w:rsidR="00573F25" w:rsidRPr="003E6BA9" w:rsidRDefault="00F278B3"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25,92</w:t>
            </w:r>
            <w:r w:rsidR="00573F25" w:rsidRPr="003E6BA9">
              <w:rPr>
                <w:rFonts w:eastAsia="Times New Roman" w:cs="Times New Roman"/>
                <w:color w:val="000000"/>
                <w:sz w:val="24"/>
                <w:szCs w:val="24"/>
                <w:lang w:eastAsia="uk-UA"/>
              </w:rPr>
              <w:t>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2DDCFC53"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596146AC"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82A0E"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18</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25750"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Троїцька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C9E69"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селищна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95EFD9"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1 220,8</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F192C" w14:textId="7E116F3C" w:rsidR="00573F25" w:rsidRPr="003E6BA9" w:rsidRDefault="00F278B3"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15,65</w:t>
            </w:r>
            <w:r w:rsidR="00573F25" w:rsidRPr="003E6BA9">
              <w:rPr>
                <w:rFonts w:eastAsia="Times New Roman" w:cs="Times New Roman"/>
                <w:color w:val="000000"/>
                <w:sz w:val="24"/>
                <w:szCs w:val="24"/>
                <w:lang w:eastAsia="uk-UA"/>
              </w:rPr>
              <w:t>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28156F73"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7A0C404B"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03E121A9" w14:textId="77777777" w:rsidR="00573F25" w:rsidRPr="003E6BA9" w:rsidRDefault="00573F25" w:rsidP="006460E2">
            <w:pPr>
              <w:spacing w:after="0" w:line="240" w:lineRule="auto"/>
              <w:rPr>
                <w:rFonts w:eastAsia="Times New Roman" w:cs="Times New Roman"/>
                <w:sz w:val="24"/>
                <w:szCs w:val="24"/>
                <w:lang w:eastAsia="uk-UA"/>
              </w:rPr>
            </w:pPr>
          </w:p>
        </w:tc>
        <w:tc>
          <w:tcPr>
            <w:tcW w:w="261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6ED4F675" w14:textId="77777777" w:rsidR="00573F25" w:rsidRPr="003E6BA9" w:rsidRDefault="00573F25" w:rsidP="006460E2">
            <w:pPr>
              <w:spacing w:after="0" w:line="240" w:lineRule="auto"/>
              <w:jc w:val="right"/>
              <w:rPr>
                <w:rFonts w:eastAsia="Times New Roman" w:cs="Times New Roman"/>
                <w:sz w:val="24"/>
                <w:szCs w:val="24"/>
                <w:lang w:eastAsia="uk-UA"/>
              </w:rPr>
            </w:pPr>
            <w:r w:rsidRPr="003E6BA9">
              <w:rPr>
                <w:rFonts w:eastAsia="Times New Roman" w:cs="Times New Roman"/>
                <w:b/>
                <w:bCs/>
                <w:color w:val="000000"/>
                <w:sz w:val="24"/>
                <w:szCs w:val="24"/>
                <w:lang w:eastAsia="uk-UA"/>
              </w:rPr>
              <w:t>Всього по району</w:t>
            </w:r>
            <w:r w:rsidRPr="003E6BA9">
              <w:rPr>
                <w:rFonts w:eastAsia="Times New Roman" w:cs="Times New Roman"/>
                <w:color w:val="000000"/>
                <w:sz w:val="24"/>
                <w:szCs w:val="24"/>
                <w:lang w:eastAsia="uk-UA"/>
              </w:rPr>
              <w:t> </w:t>
            </w:r>
          </w:p>
        </w:tc>
        <w:tc>
          <w:tcPr>
            <w:tcW w:w="112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7AFFCAD4" w14:textId="77777777" w:rsidR="00573F25" w:rsidRPr="003E6BA9" w:rsidRDefault="00573F25" w:rsidP="006460E2">
            <w:pPr>
              <w:spacing w:after="0" w:line="240" w:lineRule="auto"/>
              <w:rPr>
                <w:rFonts w:eastAsia="Times New Roman" w:cs="Times New Roman"/>
                <w:sz w:val="24"/>
                <w:szCs w:val="24"/>
                <w:lang w:eastAsia="uk-UA"/>
              </w:rPr>
            </w:pPr>
          </w:p>
        </w:tc>
        <w:tc>
          <w:tcPr>
            <w:tcW w:w="118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42152F9C"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b/>
                <w:bCs/>
                <w:color w:val="000000"/>
                <w:sz w:val="24"/>
                <w:szCs w:val="24"/>
                <w:lang w:eastAsia="uk-UA"/>
              </w:rPr>
              <w:t>5 318,7</w:t>
            </w:r>
          </w:p>
        </w:tc>
        <w:tc>
          <w:tcPr>
            <w:tcW w:w="18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41D0529B" w14:textId="5C8CD9FC" w:rsidR="00573F25" w:rsidRPr="003E6BA9" w:rsidRDefault="00F278B3" w:rsidP="006460E2">
            <w:pPr>
              <w:spacing w:after="0" w:line="240" w:lineRule="auto"/>
              <w:jc w:val="center"/>
              <w:rPr>
                <w:rFonts w:eastAsia="Times New Roman" w:cs="Times New Roman"/>
                <w:sz w:val="24"/>
                <w:szCs w:val="24"/>
                <w:lang w:eastAsia="uk-UA"/>
              </w:rPr>
            </w:pPr>
            <w:r>
              <w:rPr>
                <w:rFonts w:eastAsia="Times New Roman" w:cs="Times New Roman"/>
                <w:b/>
                <w:bCs/>
                <w:color w:val="000000"/>
                <w:sz w:val="24"/>
                <w:szCs w:val="24"/>
                <w:lang w:eastAsia="uk-UA"/>
              </w:rPr>
              <w:t>76,69</w:t>
            </w:r>
          </w:p>
        </w:tc>
        <w:tc>
          <w:tcPr>
            <w:tcW w:w="2410"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6FFDE377"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6F36800F"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B6506"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19</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F60B0"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Гірська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CFAAE"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9CEA3"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169,8</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90C7F" w14:textId="5AEF1D25" w:rsidR="00573F25" w:rsidRPr="003E6BA9" w:rsidRDefault="00F278B3"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32,49</w:t>
            </w:r>
            <w:r w:rsidR="00573F25" w:rsidRPr="003E6BA9">
              <w:rPr>
                <w:rFonts w:eastAsia="Times New Roman" w:cs="Times New Roman"/>
                <w:color w:val="000000"/>
                <w:sz w:val="24"/>
                <w:szCs w:val="24"/>
                <w:lang w:eastAsia="uk-UA"/>
              </w:rPr>
              <w:t> </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13057" w14:textId="77777777" w:rsidR="00573F25" w:rsidRPr="00F278B3" w:rsidRDefault="00573F25" w:rsidP="00F278B3">
            <w:pPr>
              <w:spacing w:after="0" w:line="240" w:lineRule="auto"/>
              <w:ind w:left="-74"/>
              <w:jc w:val="center"/>
              <w:rPr>
                <w:rFonts w:eastAsia="Times New Roman" w:cs="Times New Roman"/>
                <w:b/>
                <w:bCs/>
                <w:sz w:val="24"/>
                <w:szCs w:val="24"/>
                <w:lang w:eastAsia="uk-UA"/>
              </w:rPr>
            </w:pPr>
            <w:proofErr w:type="spellStart"/>
            <w:r w:rsidRPr="00F278B3">
              <w:rPr>
                <w:rFonts w:eastAsia="Times New Roman" w:cs="Times New Roman"/>
                <w:b/>
                <w:bCs/>
                <w:color w:val="000000"/>
                <w:sz w:val="24"/>
                <w:szCs w:val="24"/>
                <w:lang w:eastAsia="uk-UA"/>
              </w:rPr>
              <w:t>Сіверськодонецький</w:t>
            </w:r>
            <w:proofErr w:type="spellEnd"/>
          </w:p>
          <w:p w14:paraId="6A984907"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6 громад</w:t>
            </w:r>
          </w:p>
        </w:tc>
      </w:tr>
      <w:tr w:rsidR="00573F25" w:rsidRPr="003E6BA9" w14:paraId="253D2F09"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BBC95"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20</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E60CB"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Кремінська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41C38"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B6D55"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533,8</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E1951" w14:textId="1AF8E79E" w:rsidR="00573F25" w:rsidRPr="003E6BA9" w:rsidRDefault="00F278B3"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21,59</w:t>
            </w:r>
            <w:r w:rsidR="00573F25" w:rsidRPr="003E6BA9">
              <w:rPr>
                <w:rFonts w:eastAsia="Times New Roman" w:cs="Times New Roman"/>
                <w:color w:val="000000"/>
                <w:sz w:val="24"/>
                <w:szCs w:val="24"/>
                <w:lang w:eastAsia="uk-UA"/>
              </w:rPr>
              <w:t>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0EDFE2F"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16020BCF"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23D91"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lastRenderedPageBreak/>
              <w:t>21</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0C097"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Лисичанська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91D52"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6C308"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617,6</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4FE7E" w14:textId="770D8F64" w:rsidR="00573F25" w:rsidRPr="003E6BA9" w:rsidRDefault="00F278B3"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111,72</w:t>
            </w:r>
            <w:r w:rsidR="00573F25" w:rsidRPr="003E6BA9">
              <w:rPr>
                <w:rFonts w:eastAsia="Times New Roman" w:cs="Times New Roman"/>
                <w:color w:val="000000"/>
                <w:sz w:val="24"/>
                <w:szCs w:val="24"/>
                <w:lang w:eastAsia="uk-UA"/>
              </w:rPr>
              <w:t>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3A2419E4"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4B8066DD"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BBEB7"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22</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06D5C"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Попаснянська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05E6E"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36D1D"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457,9</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DD27E" w14:textId="334C41AF" w:rsidR="00573F25" w:rsidRPr="003E6BA9" w:rsidRDefault="00F278B3"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24,59</w:t>
            </w:r>
            <w:r w:rsidR="00573F25" w:rsidRPr="003E6BA9">
              <w:rPr>
                <w:rFonts w:eastAsia="Times New Roman" w:cs="Times New Roman"/>
                <w:color w:val="000000"/>
                <w:sz w:val="24"/>
                <w:szCs w:val="24"/>
                <w:lang w:eastAsia="uk-UA"/>
              </w:rPr>
              <w:t>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1D010743"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1A48D3FF"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6F7BE"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23</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AE420"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Рубіжанська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E90FF"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D335E"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404,2</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887D8" w14:textId="14046145" w:rsidR="00573F25" w:rsidRPr="003E6BA9" w:rsidRDefault="00F278B3"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58</w:t>
            </w:r>
            <w:r w:rsidR="00573F25" w:rsidRPr="003E6BA9">
              <w:rPr>
                <w:rFonts w:eastAsia="Times New Roman" w:cs="Times New Roman"/>
                <w:color w:val="000000"/>
                <w:sz w:val="24"/>
                <w:szCs w:val="24"/>
                <w:lang w:eastAsia="uk-UA"/>
              </w:rPr>
              <w:t>,82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0E05C7B"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56F4E178"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99408"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24</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0F229" w14:textId="42D45DD6" w:rsidR="00573F25" w:rsidRPr="003E6BA9" w:rsidRDefault="00F073FD" w:rsidP="006460E2">
            <w:pPr>
              <w:spacing w:after="0" w:line="240" w:lineRule="auto"/>
              <w:rPr>
                <w:rFonts w:eastAsia="Times New Roman" w:cs="Times New Roman"/>
                <w:sz w:val="24"/>
                <w:szCs w:val="24"/>
                <w:lang w:eastAsia="uk-UA"/>
              </w:rPr>
            </w:pPr>
            <w:r>
              <w:rPr>
                <w:rFonts w:eastAsia="Times New Roman" w:cs="Times New Roman"/>
                <w:color w:val="000000"/>
                <w:sz w:val="24"/>
                <w:szCs w:val="24"/>
                <w:lang w:eastAsia="uk-UA"/>
              </w:rPr>
              <w:t>Сіверськодонецька</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70775"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5D0F3"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501,1</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DABA9" w14:textId="28F501F2" w:rsidR="00573F25" w:rsidRPr="003E6BA9" w:rsidRDefault="00F278B3"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113,32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528F1A68"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44A01E03"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0B7AA2B2" w14:textId="77777777" w:rsidR="00573F25" w:rsidRPr="003E6BA9" w:rsidRDefault="00573F25" w:rsidP="006460E2">
            <w:pPr>
              <w:spacing w:after="0" w:line="240" w:lineRule="auto"/>
              <w:rPr>
                <w:rFonts w:eastAsia="Times New Roman" w:cs="Times New Roman"/>
                <w:sz w:val="24"/>
                <w:szCs w:val="24"/>
                <w:lang w:eastAsia="uk-UA"/>
              </w:rPr>
            </w:pPr>
          </w:p>
        </w:tc>
        <w:tc>
          <w:tcPr>
            <w:tcW w:w="261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7AC041EE" w14:textId="77777777" w:rsidR="00573F25" w:rsidRPr="003E6BA9" w:rsidRDefault="00573F25" w:rsidP="006460E2">
            <w:pPr>
              <w:spacing w:after="0" w:line="240" w:lineRule="auto"/>
              <w:jc w:val="right"/>
              <w:rPr>
                <w:rFonts w:eastAsia="Times New Roman" w:cs="Times New Roman"/>
                <w:sz w:val="24"/>
                <w:szCs w:val="24"/>
                <w:lang w:eastAsia="uk-UA"/>
              </w:rPr>
            </w:pPr>
            <w:r w:rsidRPr="003E6BA9">
              <w:rPr>
                <w:rFonts w:eastAsia="Times New Roman" w:cs="Times New Roman"/>
                <w:b/>
                <w:bCs/>
                <w:color w:val="000000"/>
                <w:sz w:val="24"/>
                <w:szCs w:val="24"/>
                <w:lang w:eastAsia="uk-UA"/>
              </w:rPr>
              <w:t>Всього по району</w:t>
            </w:r>
          </w:p>
        </w:tc>
        <w:tc>
          <w:tcPr>
            <w:tcW w:w="112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3CAE3B4D" w14:textId="77777777" w:rsidR="00573F25" w:rsidRPr="003E6BA9" w:rsidRDefault="00573F25" w:rsidP="006460E2">
            <w:pPr>
              <w:spacing w:after="0" w:line="240" w:lineRule="auto"/>
              <w:rPr>
                <w:rFonts w:eastAsia="Times New Roman" w:cs="Times New Roman"/>
                <w:sz w:val="24"/>
                <w:szCs w:val="24"/>
                <w:lang w:eastAsia="uk-UA"/>
              </w:rPr>
            </w:pPr>
          </w:p>
        </w:tc>
        <w:tc>
          <w:tcPr>
            <w:tcW w:w="118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0325CBEC"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b/>
                <w:bCs/>
                <w:color w:val="000000"/>
                <w:sz w:val="24"/>
                <w:szCs w:val="24"/>
                <w:lang w:eastAsia="uk-UA"/>
              </w:rPr>
              <w:t>2 684,4</w:t>
            </w:r>
          </w:p>
        </w:tc>
        <w:tc>
          <w:tcPr>
            <w:tcW w:w="18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5C0CD322" w14:textId="60FD5792" w:rsidR="00573F25" w:rsidRPr="003E6BA9" w:rsidRDefault="00F278B3" w:rsidP="006460E2">
            <w:pPr>
              <w:spacing w:after="0" w:line="240" w:lineRule="auto"/>
              <w:jc w:val="center"/>
              <w:rPr>
                <w:rFonts w:eastAsia="Times New Roman" w:cs="Times New Roman"/>
                <w:sz w:val="24"/>
                <w:szCs w:val="24"/>
                <w:lang w:eastAsia="uk-UA"/>
              </w:rPr>
            </w:pPr>
            <w:r>
              <w:rPr>
                <w:rFonts w:eastAsia="Times New Roman" w:cs="Times New Roman"/>
                <w:b/>
                <w:bCs/>
                <w:color w:val="000000"/>
                <w:sz w:val="24"/>
                <w:szCs w:val="24"/>
                <w:lang w:eastAsia="uk-UA"/>
              </w:rPr>
              <w:t>362,54</w:t>
            </w:r>
          </w:p>
        </w:tc>
        <w:tc>
          <w:tcPr>
            <w:tcW w:w="2410"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730C943F"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6B282CF8"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C2CEF"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25</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4B07A"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Біловодська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3287D"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селищна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51A06"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1 592,8</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4577B" w14:textId="687D6D65" w:rsidR="00573F25" w:rsidRPr="003E6BA9" w:rsidRDefault="00F278B3"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22,25</w:t>
            </w:r>
            <w:r w:rsidR="00573F25" w:rsidRPr="003E6BA9">
              <w:rPr>
                <w:rFonts w:eastAsia="Times New Roman" w:cs="Times New Roman"/>
                <w:color w:val="000000"/>
                <w:sz w:val="24"/>
                <w:szCs w:val="24"/>
                <w:lang w:eastAsia="uk-UA"/>
              </w:rPr>
              <w:t> </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CFAE7" w14:textId="77777777" w:rsidR="00573F25" w:rsidRPr="00F278B3" w:rsidRDefault="00573F25" w:rsidP="006460E2">
            <w:pPr>
              <w:spacing w:after="0" w:line="240" w:lineRule="auto"/>
              <w:jc w:val="center"/>
              <w:rPr>
                <w:rFonts w:eastAsia="Times New Roman" w:cs="Times New Roman"/>
                <w:b/>
                <w:bCs/>
                <w:sz w:val="24"/>
                <w:szCs w:val="24"/>
                <w:lang w:eastAsia="uk-UA"/>
              </w:rPr>
            </w:pPr>
            <w:r w:rsidRPr="00F278B3">
              <w:rPr>
                <w:rFonts w:eastAsia="Times New Roman" w:cs="Times New Roman"/>
                <w:b/>
                <w:bCs/>
                <w:color w:val="000000"/>
                <w:sz w:val="24"/>
                <w:szCs w:val="24"/>
                <w:lang w:eastAsia="uk-UA"/>
              </w:rPr>
              <w:t>Старобільський</w:t>
            </w:r>
          </w:p>
          <w:p w14:paraId="52323500"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8 громад</w:t>
            </w:r>
          </w:p>
        </w:tc>
      </w:tr>
      <w:tr w:rsidR="00573F25" w:rsidRPr="003E6BA9" w14:paraId="5A77E8AC"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521C7A"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26</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B743A"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Білолуцька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68AF2"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селищна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D3064"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640,9</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65B4C" w14:textId="149A1CB5" w:rsidR="00573F25" w:rsidRPr="003E6BA9" w:rsidRDefault="00F278B3"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9,52</w:t>
            </w:r>
            <w:r w:rsidR="00573F25" w:rsidRPr="003E6BA9">
              <w:rPr>
                <w:rFonts w:eastAsia="Times New Roman" w:cs="Times New Roman"/>
                <w:color w:val="000000"/>
                <w:sz w:val="24"/>
                <w:szCs w:val="24"/>
                <w:lang w:eastAsia="uk-UA"/>
              </w:rPr>
              <w:t>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5B294CE6"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2EB02368"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5F583"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27</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87310"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Марківська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309CC"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селищна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BC0E8"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1 172,1</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47067" w14:textId="23C103BB" w:rsidR="00573F25" w:rsidRPr="003E6BA9" w:rsidRDefault="00DA45C5"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13,76</w:t>
            </w:r>
            <w:r w:rsidR="00573F25" w:rsidRPr="003E6BA9">
              <w:rPr>
                <w:rFonts w:eastAsia="Times New Roman" w:cs="Times New Roman"/>
                <w:color w:val="000000"/>
                <w:sz w:val="24"/>
                <w:szCs w:val="24"/>
                <w:lang w:eastAsia="uk-UA"/>
              </w:rPr>
              <w:t>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9C8FD73"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0B794C33"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B25B9"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28</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2F4FB" w14:textId="6339B732"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Міл</w:t>
            </w:r>
            <w:r w:rsidR="00767644">
              <w:rPr>
                <w:rFonts w:eastAsia="Times New Roman" w:cs="Times New Roman"/>
                <w:color w:val="000000"/>
                <w:sz w:val="24"/>
                <w:szCs w:val="24"/>
                <w:lang w:eastAsia="uk-UA"/>
              </w:rPr>
              <w:t>і</w:t>
            </w:r>
            <w:r w:rsidRPr="003E6BA9">
              <w:rPr>
                <w:rFonts w:eastAsia="Times New Roman" w:cs="Times New Roman"/>
                <w:color w:val="000000"/>
                <w:sz w:val="24"/>
                <w:szCs w:val="24"/>
                <w:lang w:eastAsia="uk-UA"/>
              </w:rPr>
              <w:t>вська</w:t>
            </w:r>
            <w:proofErr w:type="spellEnd"/>
            <w:r w:rsidRPr="003E6BA9">
              <w:rPr>
                <w:rFonts w:eastAsia="Times New Roman" w:cs="Times New Roman"/>
                <w:color w:val="000000"/>
                <w:sz w:val="24"/>
                <w:szCs w:val="24"/>
                <w:lang w:eastAsia="uk-UA"/>
              </w:rPr>
              <w:t> </w:t>
            </w:r>
            <w:r w:rsidR="00B11BED">
              <w:rPr>
                <w:rFonts w:eastAsia="Times New Roman" w:cs="Times New Roman"/>
                <w:color w:val="000000"/>
                <w:sz w:val="24"/>
                <w:szCs w:val="24"/>
                <w:lang w:eastAsia="uk-UA"/>
              </w:rPr>
              <w:t>(Міл</w:t>
            </w:r>
            <w:r w:rsidR="00767644">
              <w:rPr>
                <w:rFonts w:eastAsia="Times New Roman" w:cs="Times New Roman"/>
                <w:color w:val="000000"/>
                <w:sz w:val="24"/>
                <w:szCs w:val="24"/>
                <w:lang w:eastAsia="uk-UA"/>
              </w:rPr>
              <w:t>о</w:t>
            </w:r>
            <w:r w:rsidR="00B11BED">
              <w:rPr>
                <w:rFonts w:eastAsia="Times New Roman" w:cs="Times New Roman"/>
                <w:color w:val="000000"/>
                <w:sz w:val="24"/>
                <w:szCs w:val="24"/>
                <w:lang w:eastAsia="uk-UA"/>
              </w:rPr>
              <w:t>вська)</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D4C07"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селищна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A7259"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977,8</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196F2" w14:textId="6E63D1E8" w:rsidR="00573F25" w:rsidRPr="003E6BA9" w:rsidRDefault="0076764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14,50</w:t>
            </w:r>
            <w:r w:rsidR="00573F25" w:rsidRPr="003E6BA9">
              <w:rPr>
                <w:rFonts w:eastAsia="Times New Roman" w:cs="Times New Roman"/>
                <w:color w:val="000000"/>
                <w:sz w:val="24"/>
                <w:szCs w:val="24"/>
                <w:lang w:eastAsia="uk-UA"/>
              </w:rPr>
              <w:t>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9D8C137"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335DD0F2"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D05B0"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29</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FFD84" w14:textId="5BE5B163" w:rsidR="00573F25" w:rsidRPr="003E6BA9" w:rsidRDefault="00767644" w:rsidP="006460E2">
            <w:pPr>
              <w:spacing w:after="0" w:line="240" w:lineRule="auto"/>
              <w:rPr>
                <w:rFonts w:eastAsia="Times New Roman" w:cs="Times New Roman"/>
                <w:sz w:val="24"/>
                <w:szCs w:val="24"/>
                <w:lang w:eastAsia="uk-UA"/>
              </w:rPr>
            </w:pPr>
            <w:proofErr w:type="spellStart"/>
            <w:r>
              <w:rPr>
                <w:rFonts w:eastAsia="Times New Roman" w:cs="Times New Roman"/>
                <w:color w:val="000000"/>
                <w:sz w:val="24"/>
                <w:szCs w:val="24"/>
                <w:lang w:eastAsia="uk-UA"/>
              </w:rPr>
              <w:t>Айдарська</w:t>
            </w:r>
            <w:proofErr w:type="spellEnd"/>
            <w:r w:rsidRPr="003E6BA9">
              <w:rPr>
                <w:rFonts w:eastAsia="Times New Roman" w:cs="Times New Roman"/>
                <w:color w:val="000000"/>
                <w:sz w:val="24"/>
                <w:szCs w:val="24"/>
                <w:lang w:eastAsia="uk-UA"/>
              </w:rPr>
              <w:t xml:space="preserve"> </w:t>
            </w:r>
            <w:r w:rsidR="00F073FD">
              <w:rPr>
                <w:rFonts w:eastAsia="Times New Roman" w:cs="Times New Roman"/>
                <w:color w:val="000000"/>
                <w:sz w:val="24"/>
                <w:szCs w:val="24"/>
                <w:lang w:eastAsia="uk-UA"/>
              </w:rPr>
              <w:t>(</w:t>
            </w:r>
            <w:r w:rsidRPr="003E6BA9">
              <w:rPr>
                <w:rFonts w:eastAsia="Times New Roman" w:cs="Times New Roman"/>
                <w:color w:val="000000"/>
                <w:sz w:val="24"/>
                <w:szCs w:val="24"/>
                <w:lang w:eastAsia="uk-UA"/>
              </w:rPr>
              <w:t>Новопсковська</w:t>
            </w:r>
            <w:r w:rsidR="00F073FD">
              <w:rPr>
                <w:rFonts w:eastAsia="Times New Roman" w:cs="Times New Roman"/>
                <w:color w:val="000000"/>
                <w:sz w:val="24"/>
                <w:szCs w:val="24"/>
                <w:lang w:eastAsia="uk-UA"/>
              </w:rPr>
              <w:t>)</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D7CDC"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селищна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BB77A"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979,0</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A7598" w14:textId="2A1B6A1D" w:rsidR="00573F25" w:rsidRPr="003E6BA9" w:rsidRDefault="0076764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22,79</w:t>
            </w:r>
            <w:r w:rsidR="00573F25" w:rsidRPr="003E6BA9">
              <w:rPr>
                <w:rFonts w:eastAsia="Times New Roman" w:cs="Times New Roman"/>
                <w:color w:val="000000"/>
                <w:sz w:val="24"/>
                <w:szCs w:val="24"/>
                <w:lang w:eastAsia="uk-UA"/>
              </w:rPr>
              <w:t>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585E43D9"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17FA0887"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5AA15"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30</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ABD20"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Старобільська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631C5"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00E6F"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734,4 </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6972F" w14:textId="77FABFEE" w:rsidR="00573F25" w:rsidRPr="003E6BA9" w:rsidRDefault="0076764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27,91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4772BE44"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0F4FA98F"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5E401"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31</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8E6B6"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Чмирівська</w:t>
            </w:r>
            <w:proofErr w:type="spellEnd"/>
            <w:r w:rsidRPr="003E6BA9">
              <w:rPr>
                <w:rFonts w:eastAsia="Times New Roman" w:cs="Times New Roman"/>
                <w:color w:val="000000"/>
                <w:sz w:val="24"/>
                <w:szCs w:val="24"/>
                <w:lang w:eastAsia="uk-UA"/>
              </w:rPr>
              <w:t>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7A0C4"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сільська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F786F"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497,8</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C36A1" w14:textId="17CED374" w:rsidR="00573F25" w:rsidRPr="003E6BA9" w:rsidRDefault="0076764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8,91</w:t>
            </w:r>
            <w:r w:rsidR="00573F25" w:rsidRPr="003E6BA9">
              <w:rPr>
                <w:rFonts w:eastAsia="Times New Roman" w:cs="Times New Roman"/>
                <w:color w:val="000000"/>
                <w:sz w:val="24"/>
                <w:szCs w:val="24"/>
                <w:lang w:eastAsia="uk-UA"/>
              </w:rPr>
              <w:t>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21D8A571"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4A6BAF72"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88DB1"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32</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0A8B9"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Шульгинська</w:t>
            </w:r>
            <w:proofErr w:type="spellEnd"/>
            <w:r w:rsidRPr="003E6BA9">
              <w:rPr>
                <w:rFonts w:eastAsia="Times New Roman" w:cs="Times New Roman"/>
                <w:color w:val="000000"/>
                <w:sz w:val="24"/>
                <w:szCs w:val="24"/>
                <w:lang w:eastAsia="uk-UA"/>
              </w:rPr>
              <w:t>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E5B0EE"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сільська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14758"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333,1</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ACD3E" w14:textId="396B9D48" w:rsidR="00573F25" w:rsidRPr="003E6BA9" w:rsidRDefault="0076764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4,21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570087EF"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6AC079BB"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2036772A" w14:textId="77777777" w:rsidR="00573F25" w:rsidRPr="003E6BA9" w:rsidRDefault="00573F25" w:rsidP="006460E2">
            <w:pPr>
              <w:spacing w:after="0" w:line="240" w:lineRule="auto"/>
              <w:rPr>
                <w:rFonts w:eastAsia="Times New Roman" w:cs="Times New Roman"/>
                <w:sz w:val="24"/>
                <w:szCs w:val="24"/>
                <w:lang w:eastAsia="uk-UA"/>
              </w:rPr>
            </w:pPr>
          </w:p>
        </w:tc>
        <w:tc>
          <w:tcPr>
            <w:tcW w:w="261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64865C6C" w14:textId="77777777" w:rsidR="00573F25" w:rsidRPr="003E6BA9" w:rsidRDefault="00573F25" w:rsidP="006460E2">
            <w:pPr>
              <w:spacing w:after="0" w:line="240" w:lineRule="auto"/>
              <w:jc w:val="right"/>
              <w:rPr>
                <w:rFonts w:eastAsia="Times New Roman" w:cs="Times New Roman"/>
                <w:sz w:val="24"/>
                <w:szCs w:val="24"/>
                <w:lang w:eastAsia="uk-UA"/>
              </w:rPr>
            </w:pPr>
            <w:r w:rsidRPr="003E6BA9">
              <w:rPr>
                <w:rFonts w:eastAsia="Times New Roman" w:cs="Times New Roman"/>
                <w:b/>
                <w:bCs/>
                <w:color w:val="000000"/>
                <w:sz w:val="24"/>
                <w:szCs w:val="24"/>
                <w:lang w:eastAsia="uk-UA"/>
              </w:rPr>
              <w:t>Всього по район</w:t>
            </w:r>
            <w:r w:rsidRPr="003E6BA9">
              <w:rPr>
                <w:rFonts w:eastAsia="Times New Roman" w:cs="Times New Roman"/>
                <w:color w:val="000000"/>
                <w:sz w:val="24"/>
                <w:szCs w:val="24"/>
                <w:lang w:eastAsia="uk-UA"/>
              </w:rPr>
              <w:t>у</w:t>
            </w:r>
          </w:p>
        </w:tc>
        <w:tc>
          <w:tcPr>
            <w:tcW w:w="112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11949718" w14:textId="77777777" w:rsidR="00573F25" w:rsidRPr="003E6BA9" w:rsidRDefault="00573F25" w:rsidP="006460E2">
            <w:pPr>
              <w:spacing w:after="0" w:line="240" w:lineRule="auto"/>
              <w:rPr>
                <w:rFonts w:eastAsia="Times New Roman" w:cs="Times New Roman"/>
                <w:sz w:val="24"/>
                <w:szCs w:val="24"/>
                <w:lang w:eastAsia="uk-UA"/>
              </w:rPr>
            </w:pPr>
          </w:p>
        </w:tc>
        <w:tc>
          <w:tcPr>
            <w:tcW w:w="118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0C7530DD"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b/>
                <w:bCs/>
                <w:color w:val="000000"/>
                <w:sz w:val="24"/>
                <w:szCs w:val="24"/>
                <w:lang w:eastAsia="uk-UA"/>
              </w:rPr>
              <w:t>6 927,9</w:t>
            </w:r>
          </w:p>
        </w:tc>
        <w:tc>
          <w:tcPr>
            <w:tcW w:w="18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06E04A28" w14:textId="14CC8AA9" w:rsidR="00573F25" w:rsidRPr="003E6BA9" w:rsidRDefault="00767644" w:rsidP="006460E2">
            <w:pPr>
              <w:spacing w:after="0" w:line="240" w:lineRule="auto"/>
              <w:jc w:val="center"/>
              <w:rPr>
                <w:rFonts w:eastAsia="Times New Roman" w:cs="Times New Roman"/>
                <w:sz w:val="24"/>
                <w:szCs w:val="24"/>
                <w:lang w:eastAsia="uk-UA"/>
              </w:rPr>
            </w:pPr>
            <w:r>
              <w:rPr>
                <w:rFonts w:eastAsia="Times New Roman" w:cs="Times New Roman"/>
                <w:b/>
                <w:bCs/>
                <w:color w:val="000000"/>
                <w:sz w:val="24"/>
                <w:szCs w:val="24"/>
                <w:lang w:eastAsia="uk-UA"/>
              </w:rPr>
              <w:t>123,83</w:t>
            </w:r>
          </w:p>
        </w:tc>
        <w:tc>
          <w:tcPr>
            <w:tcW w:w="2410"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65899906"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5AF608B0"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AF31E"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33</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DAD3A"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Нижньотеплівська</w:t>
            </w:r>
            <w:proofErr w:type="spellEnd"/>
            <w:r w:rsidRPr="003E6BA9">
              <w:rPr>
                <w:rFonts w:eastAsia="Times New Roman" w:cs="Times New Roman"/>
                <w:color w:val="000000"/>
                <w:sz w:val="24"/>
                <w:szCs w:val="24"/>
                <w:lang w:eastAsia="uk-UA"/>
              </w:rPr>
              <w:t>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B5021"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сільська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DD575"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495,7</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2D0AF" w14:textId="4BB2938D" w:rsidR="00573F25" w:rsidRPr="003E6BA9" w:rsidRDefault="0076764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7,01</w:t>
            </w:r>
            <w:r w:rsidR="00573F25" w:rsidRPr="003E6BA9">
              <w:rPr>
                <w:rFonts w:eastAsia="Times New Roman" w:cs="Times New Roman"/>
                <w:color w:val="000000"/>
                <w:sz w:val="24"/>
                <w:szCs w:val="24"/>
                <w:lang w:eastAsia="uk-UA"/>
              </w:rPr>
              <w:t> </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C81B3" w14:textId="13AA97BB" w:rsidR="00573F25" w:rsidRPr="00767644" w:rsidRDefault="00573F25" w:rsidP="006460E2">
            <w:pPr>
              <w:spacing w:after="0" w:line="240" w:lineRule="auto"/>
              <w:jc w:val="center"/>
              <w:rPr>
                <w:rFonts w:eastAsia="Times New Roman" w:cs="Times New Roman"/>
                <w:b/>
                <w:bCs/>
                <w:sz w:val="24"/>
                <w:szCs w:val="24"/>
                <w:lang w:eastAsia="uk-UA"/>
              </w:rPr>
            </w:pPr>
            <w:proofErr w:type="spellStart"/>
            <w:r w:rsidRPr="00767644">
              <w:rPr>
                <w:rFonts w:eastAsia="Times New Roman" w:cs="Times New Roman"/>
                <w:b/>
                <w:bCs/>
                <w:color w:val="000000"/>
                <w:sz w:val="24"/>
                <w:szCs w:val="24"/>
                <w:lang w:eastAsia="uk-UA"/>
              </w:rPr>
              <w:t>Щастинський</w:t>
            </w:r>
            <w:proofErr w:type="spellEnd"/>
          </w:p>
          <w:p w14:paraId="78186560" w14:textId="67672934"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5 громад</w:t>
            </w:r>
          </w:p>
        </w:tc>
      </w:tr>
      <w:tr w:rsidR="00573F25" w:rsidRPr="003E6BA9" w14:paraId="681812E3"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828AC"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34</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D1511" w14:textId="77777777" w:rsidR="00573F25" w:rsidRPr="003E6BA9" w:rsidRDefault="00573F25" w:rsidP="006460E2">
            <w:pPr>
              <w:spacing w:after="0" w:line="240" w:lineRule="auto"/>
              <w:rPr>
                <w:rFonts w:eastAsia="Times New Roman" w:cs="Times New Roman"/>
                <w:sz w:val="24"/>
                <w:szCs w:val="24"/>
                <w:lang w:eastAsia="uk-UA"/>
              </w:rPr>
            </w:pPr>
            <w:r w:rsidRPr="003E6BA9">
              <w:rPr>
                <w:rFonts w:eastAsia="Times New Roman" w:cs="Times New Roman"/>
                <w:color w:val="000000"/>
                <w:sz w:val="24"/>
                <w:szCs w:val="24"/>
                <w:lang w:eastAsia="uk-UA"/>
              </w:rPr>
              <w:t>Новоайдарська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E0B0F"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селищна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B2F24"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1 313,2</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C591D" w14:textId="6FDFD443" w:rsidR="00573F25" w:rsidRPr="003E6BA9" w:rsidRDefault="0076764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20,65</w:t>
            </w:r>
            <w:r w:rsidR="00573F25" w:rsidRPr="003E6BA9">
              <w:rPr>
                <w:rFonts w:eastAsia="Times New Roman" w:cs="Times New Roman"/>
                <w:color w:val="000000"/>
                <w:sz w:val="24"/>
                <w:szCs w:val="24"/>
                <w:lang w:eastAsia="uk-UA"/>
              </w:rPr>
              <w:t>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10A369A2"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4E0F414D"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980A7"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35</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97FFA"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Станично</w:t>
            </w:r>
            <w:proofErr w:type="spellEnd"/>
            <w:r w:rsidRPr="003E6BA9">
              <w:rPr>
                <w:rFonts w:eastAsia="Times New Roman" w:cs="Times New Roman"/>
                <w:color w:val="000000"/>
                <w:sz w:val="24"/>
                <w:szCs w:val="24"/>
                <w:lang w:eastAsia="uk-UA"/>
              </w:rPr>
              <w:t>-Луганська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F76A8"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селищна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7E6E4"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516,3</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1AD32" w14:textId="6DEAB894" w:rsidR="00573F25" w:rsidRPr="003E6BA9" w:rsidRDefault="0076764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22,79</w:t>
            </w:r>
            <w:r w:rsidR="00573F25" w:rsidRPr="003E6BA9">
              <w:rPr>
                <w:rFonts w:eastAsia="Times New Roman" w:cs="Times New Roman"/>
                <w:color w:val="000000"/>
                <w:sz w:val="24"/>
                <w:szCs w:val="24"/>
                <w:lang w:eastAsia="uk-UA"/>
              </w:rPr>
              <w:t> </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5A1E0E16"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6556EC7A"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9029C"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36</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5FA22"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Широківська</w:t>
            </w:r>
            <w:proofErr w:type="spellEnd"/>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9AD91"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сільська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44488"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586,8</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5D95E" w14:textId="120297A2" w:rsidR="00573F25" w:rsidRPr="003E6BA9" w:rsidRDefault="0076764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6,53</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1680C6CA"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22E6AAB0"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AEDE5"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37</w:t>
            </w:r>
          </w:p>
        </w:tc>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54168" w14:textId="77777777" w:rsidR="00573F25" w:rsidRPr="003E6BA9" w:rsidRDefault="00573F25" w:rsidP="006460E2">
            <w:pPr>
              <w:spacing w:after="0" w:line="240" w:lineRule="auto"/>
              <w:rPr>
                <w:rFonts w:eastAsia="Times New Roman" w:cs="Times New Roman"/>
                <w:sz w:val="24"/>
                <w:szCs w:val="24"/>
                <w:lang w:eastAsia="uk-UA"/>
              </w:rPr>
            </w:pPr>
            <w:proofErr w:type="spellStart"/>
            <w:r w:rsidRPr="003E6BA9">
              <w:rPr>
                <w:rFonts w:eastAsia="Times New Roman" w:cs="Times New Roman"/>
                <w:color w:val="000000"/>
                <w:sz w:val="24"/>
                <w:szCs w:val="24"/>
                <w:lang w:eastAsia="uk-UA"/>
              </w:rPr>
              <w:t>Щастинська</w:t>
            </w:r>
            <w:proofErr w:type="spellEnd"/>
            <w:r w:rsidRPr="003E6BA9">
              <w:rPr>
                <w:rFonts w:eastAsia="Times New Roman" w:cs="Times New Roman"/>
                <w:color w:val="000000"/>
                <w:sz w:val="24"/>
                <w:szCs w:val="24"/>
                <w:lang w:eastAsia="uk-UA"/>
              </w:rPr>
              <w:t> </w:t>
            </w:r>
          </w:p>
        </w:tc>
        <w:tc>
          <w:tcPr>
            <w:tcW w:w="1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B1D1B"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міська</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864FC"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color w:val="000000"/>
                <w:sz w:val="24"/>
                <w:szCs w:val="24"/>
                <w:lang w:eastAsia="uk-UA"/>
              </w:rPr>
              <w:t>467,0</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6D8A8" w14:textId="6F49C5D4" w:rsidR="00573F25" w:rsidRPr="003E6BA9" w:rsidRDefault="00767644" w:rsidP="006460E2">
            <w:pPr>
              <w:spacing w:after="0" w:line="240" w:lineRule="auto"/>
              <w:jc w:val="center"/>
              <w:rPr>
                <w:rFonts w:eastAsia="Times New Roman" w:cs="Times New Roman"/>
                <w:sz w:val="24"/>
                <w:szCs w:val="24"/>
                <w:lang w:eastAsia="uk-UA"/>
              </w:rPr>
            </w:pPr>
            <w:r>
              <w:rPr>
                <w:rFonts w:eastAsia="Times New Roman" w:cs="Times New Roman"/>
                <w:color w:val="000000"/>
                <w:sz w:val="24"/>
                <w:szCs w:val="24"/>
                <w:lang w:eastAsia="uk-UA"/>
              </w:rPr>
              <w:t>20,64</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C429F50" w14:textId="77777777" w:rsidR="00573F25" w:rsidRPr="003E6BA9" w:rsidRDefault="00573F25" w:rsidP="006460E2">
            <w:pPr>
              <w:spacing w:after="0" w:line="240" w:lineRule="auto"/>
              <w:rPr>
                <w:rFonts w:eastAsia="Times New Roman" w:cs="Times New Roman"/>
                <w:sz w:val="24"/>
                <w:szCs w:val="24"/>
                <w:lang w:eastAsia="uk-UA"/>
              </w:rPr>
            </w:pPr>
          </w:p>
        </w:tc>
      </w:tr>
      <w:tr w:rsidR="00573F25" w:rsidRPr="003E6BA9" w14:paraId="7BA52548" w14:textId="77777777" w:rsidTr="003812CB">
        <w:trPr>
          <w:trHeight w:val="240"/>
          <w:jc w:val="center"/>
        </w:trPr>
        <w:tc>
          <w:tcPr>
            <w:tcW w:w="45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062EE7B3" w14:textId="77777777" w:rsidR="00573F25" w:rsidRPr="003E6BA9" w:rsidRDefault="00573F25" w:rsidP="006460E2">
            <w:pPr>
              <w:spacing w:after="0" w:line="240" w:lineRule="auto"/>
              <w:rPr>
                <w:rFonts w:eastAsia="Times New Roman" w:cs="Times New Roman"/>
                <w:sz w:val="24"/>
                <w:szCs w:val="24"/>
                <w:lang w:eastAsia="uk-UA"/>
              </w:rPr>
            </w:pPr>
          </w:p>
        </w:tc>
        <w:tc>
          <w:tcPr>
            <w:tcW w:w="261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507B75A0" w14:textId="77777777" w:rsidR="00573F25" w:rsidRPr="003E6BA9" w:rsidRDefault="00573F25" w:rsidP="006460E2">
            <w:pPr>
              <w:spacing w:after="0" w:line="240" w:lineRule="auto"/>
              <w:jc w:val="right"/>
              <w:rPr>
                <w:rFonts w:eastAsia="Times New Roman" w:cs="Times New Roman"/>
                <w:sz w:val="24"/>
                <w:szCs w:val="24"/>
                <w:lang w:eastAsia="uk-UA"/>
              </w:rPr>
            </w:pPr>
            <w:r w:rsidRPr="003E6BA9">
              <w:rPr>
                <w:rFonts w:eastAsia="Times New Roman" w:cs="Times New Roman"/>
                <w:b/>
                <w:bCs/>
                <w:color w:val="000000"/>
                <w:sz w:val="24"/>
                <w:szCs w:val="24"/>
                <w:lang w:eastAsia="uk-UA"/>
              </w:rPr>
              <w:t>Всього по району</w:t>
            </w:r>
          </w:p>
        </w:tc>
        <w:tc>
          <w:tcPr>
            <w:tcW w:w="112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2B5C4C6C" w14:textId="77777777" w:rsidR="00573F25" w:rsidRPr="003E6BA9" w:rsidRDefault="00573F25" w:rsidP="006460E2">
            <w:pPr>
              <w:spacing w:after="0" w:line="240" w:lineRule="auto"/>
              <w:rPr>
                <w:rFonts w:eastAsia="Times New Roman" w:cs="Times New Roman"/>
                <w:sz w:val="24"/>
                <w:szCs w:val="24"/>
                <w:lang w:eastAsia="uk-UA"/>
              </w:rPr>
            </w:pPr>
          </w:p>
        </w:tc>
        <w:tc>
          <w:tcPr>
            <w:tcW w:w="118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0EECA826" w14:textId="77777777" w:rsidR="00573F25" w:rsidRPr="003E6BA9" w:rsidRDefault="00573F25" w:rsidP="006460E2">
            <w:pPr>
              <w:spacing w:after="0" w:line="240" w:lineRule="auto"/>
              <w:jc w:val="center"/>
              <w:rPr>
                <w:rFonts w:eastAsia="Times New Roman" w:cs="Times New Roman"/>
                <w:sz w:val="24"/>
                <w:szCs w:val="24"/>
                <w:lang w:eastAsia="uk-UA"/>
              </w:rPr>
            </w:pPr>
            <w:r w:rsidRPr="003E6BA9">
              <w:rPr>
                <w:rFonts w:eastAsia="Times New Roman" w:cs="Times New Roman"/>
                <w:b/>
                <w:bCs/>
                <w:color w:val="000000"/>
                <w:sz w:val="24"/>
                <w:szCs w:val="24"/>
                <w:lang w:eastAsia="uk-UA"/>
              </w:rPr>
              <w:t>3 379,0</w:t>
            </w:r>
          </w:p>
        </w:tc>
        <w:tc>
          <w:tcPr>
            <w:tcW w:w="18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27FB7646" w14:textId="23D2614B" w:rsidR="00573F25" w:rsidRPr="003E6BA9" w:rsidRDefault="00767644" w:rsidP="006460E2">
            <w:pPr>
              <w:spacing w:after="0" w:line="240" w:lineRule="auto"/>
              <w:jc w:val="center"/>
              <w:rPr>
                <w:rFonts w:eastAsia="Times New Roman" w:cs="Times New Roman"/>
                <w:sz w:val="24"/>
                <w:szCs w:val="24"/>
                <w:lang w:eastAsia="uk-UA"/>
              </w:rPr>
            </w:pPr>
            <w:r>
              <w:rPr>
                <w:rFonts w:eastAsia="Times New Roman" w:cs="Times New Roman"/>
                <w:b/>
                <w:bCs/>
                <w:color w:val="000000"/>
                <w:sz w:val="24"/>
                <w:szCs w:val="24"/>
                <w:lang w:eastAsia="uk-UA"/>
              </w:rPr>
              <w:t>77,62</w:t>
            </w:r>
          </w:p>
        </w:tc>
        <w:tc>
          <w:tcPr>
            <w:tcW w:w="2410"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74F5254E" w14:textId="77777777" w:rsidR="00573F25" w:rsidRPr="003E6BA9" w:rsidRDefault="00573F25" w:rsidP="006460E2">
            <w:pPr>
              <w:spacing w:after="0" w:line="240" w:lineRule="auto"/>
              <w:rPr>
                <w:rFonts w:eastAsia="Times New Roman" w:cs="Times New Roman"/>
                <w:sz w:val="24"/>
                <w:szCs w:val="24"/>
                <w:lang w:eastAsia="uk-UA"/>
              </w:rPr>
            </w:pPr>
          </w:p>
        </w:tc>
      </w:tr>
      <w:tr w:rsidR="00EF736E" w:rsidRPr="00EF736E" w14:paraId="2DA6B6D6" w14:textId="77777777" w:rsidTr="003812CB">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994366B" w14:textId="77777777" w:rsidR="00573F25" w:rsidRPr="00EF736E" w:rsidRDefault="00573F25" w:rsidP="006460E2">
            <w:pPr>
              <w:spacing w:after="0" w:line="240" w:lineRule="auto"/>
              <w:rPr>
                <w:rFonts w:eastAsia="Times New Roman" w:cs="Times New Roman"/>
                <w:color w:val="FFFFFF" w:themeColor="background1"/>
                <w:sz w:val="24"/>
                <w:szCs w:val="24"/>
                <w:lang w:eastAsia="uk-UA"/>
              </w:rPr>
            </w:pPr>
          </w:p>
        </w:tc>
        <w:tc>
          <w:tcPr>
            <w:tcW w:w="261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15F852B5" w14:textId="77777777" w:rsidR="00573F25" w:rsidRPr="00EF736E" w:rsidRDefault="00573F25" w:rsidP="006460E2">
            <w:pPr>
              <w:spacing w:after="0" w:line="240" w:lineRule="auto"/>
              <w:jc w:val="center"/>
              <w:rPr>
                <w:rFonts w:eastAsia="Times New Roman" w:cs="Times New Roman"/>
                <w:color w:val="FFFFFF" w:themeColor="background1"/>
                <w:sz w:val="24"/>
                <w:szCs w:val="24"/>
                <w:lang w:eastAsia="uk-UA"/>
              </w:rPr>
            </w:pPr>
            <w:r w:rsidRPr="00EF736E">
              <w:rPr>
                <w:rFonts w:eastAsia="Times New Roman" w:cs="Times New Roman"/>
                <w:b/>
                <w:bCs/>
                <w:color w:val="FFFFFF" w:themeColor="background1"/>
                <w:sz w:val="24"/>
                <w:szCs w:val="24"/>
                <w:lang w:eastAsia="uk-UA"/>
              </w:rPr>
              <w:t>РАЗОМ по області</w:t>
            </w:r>
          </w:p>
        </w:tc>
        <w:tc>
          <w:tcPr>
            <w:tcW w:w="112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7289A731" w14:textId="77777777" w:rsidR="00573F25" w:rsidRPr="00EF736E" w:rsidRDefault="00573F25" w:rsidP="006460E2">
            <w:pPr>
              <w:spacing w:after="0" w:line="240" w:lineRule="auto"/>
              <w:rPr>
                <w:rFonts w:eastAsia="Times New Roman" w:cs="Times New Roman"/>
                <w:color w:val="FFFFFF" w:themeColor="background1"/>
                <w:sz w:val="24"/>
                <w:szCs w:val="24"/>
                <w:lang w:eastAsia="uk-UA"/>
              </w:rPr>
            </w:pPr>
          </w:p>
        </w:tc>
        <w:tc>
          <w:tcPr>
            <w:tcW w:w="118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25E000E8" w14:textId="77777777" w:rsidR="00573F25" w:rsidRPr="00EF736E" w:rsidRDefault="00573F25" w:rsidP="006460E2">
            <w:pPr>
              <w:spacing w:after="0" w:line="240" w:lineRule="auto"/>
              <w:jc w:val="center"/>
              <w:rPr>
                <w:rFonts w:eastAsia="Times New Roman" w:cs="Times New Roman"/>
                <w:color w:val="FFFFFF" w:themeColor="background1"/>
                <w:sz w:val="24"/>
                <w:szCs w:val="24"/>
                <w:lang w:eastAsia="uk-UA"/>
              </w:rPr>
            </w:pPr>
            <w:r w:rsidRPr="00EF736E">
              <w:rPr>
                <w:rFonts w:eastAsia="Times New Roman" w:cs="Times New Roman"/>
                <w:b/>
                <w:bCs/>
                <w:color w:val="FFFFFF" w:themeColor="background1"/>
                <w:sz w:val="24"/>
                <w:szCs w:val="24"/>
                <w:lang w:eastAsia="uk-UA"/>
              </w:rPr>
              <w:t>2 6552,8</w:t>
            </w:r>
          </w:p>
        </w:tc>
        <w:tc>
          <w:tcPr>
            <w:tcW w:w="182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1D8F92BC" w14:textId="536A81AF" w:rsidR="00573F25" w:rsidRPr="00EF736E" w:rsidRDefault="00573F25" w:rsidP="006460E2">
            <w:pPr>
              <w:spacing w:after="0" w:line="240" w:lineRule="auto"/>
              <w:jc w:val="center"/>
              <w:rPr>
                <w:rFonts w:eastAsia="Times New Roman" w:cs="Times New Roman"/>
                <w:color w:val="FFFFFF" w:themeColor="background1"/>
                <w:sz w:val="24"/>
                <w:szCs w:val="24"/>
                <w:lang w:eastAsia="uk-UA"/>
              </w:rPr>
            </w:pPr>
            <w:r w:rsidRPr="00EF736E">
              <w:rPr>
                <w:rFonts w:eastAsia="Times New Roman" w:cs="Times New Roman"/>
                <w:b/>
                <w:bCs/>
                <w:color w:val="FFFFFF" w:themeColor="background1"/>
                <w:sz w:val="24"/>
                <w:szCs w:val="24"/>
                <w:lang w:eastAsia="uk-UA"/>
              </w:rPr>
              <w:t>2</w:t>
            </w:r>
            <w:r w:rsidR="00767644">
              <w:rPr>
                <w:rFonts w:eastAsia="Times New Roman" w:cs="Times New Roman"/>
                <w:b/>
                <w:bCs/>
                <w:color w:val="FFFFFF" w:themeColor="background1"/>
                <w:sz w:val="24"/>
                <w:szCs w:val="24"/>
                <w:lang w:eastAsia="uk-UA"/>
              </w:rPr>
              <w:t> 102,92</w:t>
            </w:r>
          </w:p>
        </w:tc>
        <w:tc>
          <w:tcPr>
            <w:tcW w:w="241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27FCF098" w14:textId="634B681D" w:rsidR="00573F25" w:rsidRPr="00EF736E" w:rsidRDefault="00573F25" w:rsidP="006460E2">
            <w:pPr>
              <w:spacing w:after="0" w:line="240" w:lineRule="auto"/>
              <w:rPr>
                <w:rFonts w:eastAsia="Times New Roman" w:cs="Times New Roman"/>
                <w:color w:val="FFFFFF" w:themeColor="background1"/>
                <w:sz w:val="24"/>
                <w:szCs w:val="24"/>
                <w:lang w:eastAsia="uk-UA"/>
              </w:rPr>
            </w:pPr>
          </w:p>
        </w:tc>
      </w:tr>
    </w:tbl>
    <w:p w14:paraId="6FC0EB62" w14:textId="62F1E530" w:rsidR="00573F25" w:rsidRPr="00967DA4" w:rsidRDefault="00573F25" w:rsidP="006460E2">
      <w:pPr>
        <w:spacing w:after="0" w:line="240" w:lineRule="auto"/>
        <w:rPr>
          <w:rFonts w:eastAsia="Times New Roman" w:cs="Times New Roman"/>
          <w:sz w:val="24"/>
          <w:szCs w:val="24"/>
          <w:lang w:eastAsia="uk-UA"/>
        </w:rPr>
      </w:pPr>
      <w:r w:rsidRPr="00967DA4">
        <w:rPr>
          <w:rFonts w:eastAsia="Times New Roman" w:cs="Times New Roman"/>
          <w:i/>
          <w:iCs/>
          <w:color w:val="000000"/>
          <w:sz w:val="24"/>
          <w:szCs w:val="24"/>
          <w:lang w:eastAsia="uk-UA"/>
        </w:rPr>
        <w:t>Примітка: * громади, тимчасово окуповані з 2014 року;</w:t>
      </w:r>
    </w:p>
    <w:p w14:paraId="5712FEEB" w14:textId="493F6044" w:rsidR="00573F25" w:rsidRDefault="00573F25" w:rsidP="006460E2">
      <w:pPr>
        <w:spacing w:after="0" w:line="240" w:lineRule="auto"/>
        <w:rPr>
          <w:rFonts w:eastAsia="Times New Roman" w:cs="Times New Roman"/>
          <w:i/>
          <w:iCs/>
          <w:color w:val="000000"/>
          <w:sz w:val="24"/>
          <w:szCs w:val="24"/>
          <w:lang w:eastAsia="uk-UA"/>
        </w:rPr>
      </w:pPr>
      <w:r w:rsidRPr="00967DA4">
        <w:rPr>
          <w:rFonts w:eastAsia="Times New Roman" w:cs="Times New Roman"/>
          <w:i/>
          <w:iCs/>
          <w:color w:val="000000"/>
          <w:sz w:val="24"/>
          <w:szCs w:val="24"/>
          <w:lang w:eastAsia="uk-UA"/>
        </w:rPr>
        <w:t xml:space="preserve">                   ** за даними </w:t>
      </w:r>
      <w:proofErr w:type="spellStart"/>
      <w:r w:rsidRPr="00967DA4">
        <w:rPr>
          <w:rFonts w:eastAsia="Times New Roman" w:cs="Times New Roman"/>
          <w:i/>
          <w:iCs/>
          <w:color w:val="000000"/>
          <w:sz w:val="24"/>
          <w:szCs w:val="24"/>
          <w:lang w:eastAsia="uk-UA"/>
        </w:rPr>
        <w:t>Держстату</w:t>
      </w:r>
      <w:proofErr w:type="spellEnd"/>
      <w:r w:rsidRPr="00967DA4">
        <w:rPr>
          <w:rFonts w:eastAsia="Times New Roman" w:cs="Times New Roman"/>
          <w:i/>
          <w:iCs/>
          <w:color w:val="000000"/>
          <w:sz w:val="24"/>
          <w:szCs w:val="24"/>
          <w:lang w:eastAsia="uk-UA"/>
        </w:rPr>
        <w:t xml:space="preserve"> (без урахування ВПО)</w:t>
      </w:r>
    </w:p>
    <w:p w14:paraId="342489A3" w14:textId="51AF0697" w:rsidR="001F216D" w:rsidRDefault="001F216D" w:rsidP="006460E2">
      <w:pPr>
        <w:spacing w:after="0" w:line="240" w:lineRule="auto"/>
        <w:rPr>
          <w:rFonts w:eastAsia="Times New Roman" w:cs="Times New Roman"/>
          <w:i/>
          <w:iCs/>
          <w:color w:val="000000"/>
          <w:sz w:val="24"/>
          <w:szCs w:val="24"/>
          <w:lang w:eastAsia="uk-UA"/>
        </w:rPr>
      </w:pPr>
    </w:p>
    <w:p w14:paraId="429CB402" w14:textId="199B1332" w:rsidR="001F216D" w:rsidRDefault="001F216D" w:rsidP="006460E2">
      <w:pPr>
        <w:spacing w:after="0" w:line="240" w:lineRule="auto"/>
        <w:rPr>
          <w:rFonts w:eastAsia="Times New Roman" w:cs="Times New Roman"/>
          <w:i/>
          <w:iCs/>
          <w:color w:val="000000"/>
          <w:sz w:val="24"/>
          <w:szCs w:val="24"/>
          <w:lang w:eastAsia="uk-UA"/>
        </w:rPr>
      </w:pPr>
    </w:p>
    <w:p w14:paraId="19FD6D62" w14:textId="150B2B7D" w:rsidR="006738AC" w:rsidRDefault="006738AC" w:rsidP="006460E2">
      <w:pPr>
        <w:spacing w:after="0" w:line="240" w:lineRule="auto"/>
        <w:rPr>
          <w:rFonts w:eastAsia="Times New Roman" w:cs="Times New Roman"/>
          <w:i/>
          <w:iCs/>
          <w:color w:val="000000"/>
          <w:sz w:val="24"/>
          <w:szCs w:val="24"/>
          <w:lang w:val="ru-RU" w:eastAsia="uk-UA"/>
        </w:rPr>
      </w:pPr>
    </w:p>
    <w:p w14:paraId="394742A4" w14:textId="37FDFCED" w:rsidR="00955774" w:rsidRDefault="00955774" w:rsidP="006460E2">
      <w:pPr>
        <w:spacing w:after="0" w:line="240" w:lineRule="auto"/>
        <w:rPr>
          <w:rFonts w:eastAsia="Times New Roman" w:cs="Times New Roman"/>
          <w:sz w:val="24"/>
          <w:szCs w:val="24"/>
          <w:lang w:eastAsia="uk-UA"/>
        </w:rPr>
      </w:pPr>
    </w:p>
    <w:p w14:paraId="7DD4555B" w14:textId="77777777" w:rsidR="00955774" w:rsidRDefault="00955774" w:rsidP="006460E2">
      <w:pPr>
        <w:spacing w:after="0" w:line="240" w:lineRule="auto"/>
        <w:rPr>
          <w:rFonts w:eastAsia="Times New Roman" w:cs="Times New Roman"/>
          <w:sz w:val="24"/>
          <w:szCs w:val="24"/>
          <w:lang w:eastAsia="uk-UA"/>
        </w:rPr>
      </w:pPr>
    </w:p>
    <w:p w14:paraId="64845780" w14:textId="2F6B26A0" w:rsidR="00955774" w:rsidRPr="00967DA4" w:rsidRDefault="00955774" w:rsidP="006460E2">
      <w:pPr>
        <w:spacing w:after="0" w:line="240" w:lineRule="auto"/>
        <w:rPr>
          <w:rFonts w:eastAsia="Times New Roman" w:cs="Times New Roman"/>
          <w:sz w:val="24"/>
          <w:szCs w:val="24"/>
          <w:lang w:eastAsia="uk-UA"/>
        </w:rPr>
      </w:pPr>
    </w:p>
    <w:p w14:paraId="03CDF77A" w14:textId="370C4F54" w:rsidR="00C3625F" w:rsidRDefault="00767644" w:rsidP="001F3EE6">
      <w:pPr>
        <w:spacing w:after="0" w:line="240" w:lineRule="auto"/>
        <w:jc w:val="center"/>
        <w:rPr>
          <w:rFonts w:eastAsia="Calibri" w:cs="Calibri"/>
          <w:noProof/>
          <w:sz w:val="24"/>
          <w:szCs w:val="24"/>
          <w:lang w:eastAsia="uk-UA"/>
        </w:rPr>
      </w:pPr>
      <w:r w:rsidRPr="00767644">
        <w:rPr>
          <w:rFonts w:eastAsia="Calibri" w:cs="Calibri"/>
          <w:noProof/>
          <w:sz w:val="24"/>
          <w:szCs w:val="24"/>
          <w:lang w:eastAsia="uk-UA"/>
        </w:rPr>
        <w:lastRenderedPageBreak/>
        <w:drawing>
          <wp:inline distT="0" distB="0" distL="0" distR="0" wp14:anchorId="6E4C0BF9" wp14:editId="239D1C68">
            <wp:extent cx="5629275" cy="7781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9275" cy="7781925"/>
                    </a:xfrm>
                    <a:prstGeom prst="rect">
                      <a:avLst/>
                    </a:prstGeom>
                  </pic:spPr>
                </pic:pic>
              </a:graphicData>
            </a:graphic>
          </wp:inline>
        </w:drawing>
      </w:r>
    </w:p>
    <w:p w14:paraId="3AD94955" w14:textId="21758676" w:rsidR="00C3625F" w:rsidRDefault="00ED292D" w:rsidP="00ED292D">
      <w:pPr>
        <w:pStyle w:val="3"/>
        <w:jc w:val="both"/>
      </w:pPr>
      <w:r>
        <w:t>Адміністративні центри та території територіальних громад</w:t>
      </w:r>
      <w:r w:rsidR="00C3625F">
        <w:t xml:space="preserve"> Луганської області</w:t>
      </w:r>
    </w:p>
    <w:p w14:paraId="16B39B2E" w14:textId="77777777" w:rsidR="00C3625F" w:rsidRDefault="00C3625F" w:rsidP="006460E2">
      <w:pPr>
        <w:spacing w:after="0" w:line="240" w:lineRule="auto"/>
        <w:rPr>
          <w:rFonts w:eastAsia="Calibri" w:cs="Calibri"/>
          <w:noProof/>
          <w:sz w:val="24"/>
          <w:szCs w:val="24"/>
          <w:lang w:eastAsia="uk-UA"/>
        </w:rPr>
      </w:pPr>
    </w:p>
    <w:p w14:paraId="63D80A95" w14:textId="4786A185" w:rsidR="00454D3C" w:rsidRDefault="009D4A67" w:rsidP="006460E2">
      <w:pPr>
        <w:spacing w:after="0" w:line="240" w:lineRule="auto"/>
        <w:jc w:val="center"/>
        <w:rPr>
          <w:rFonts w:eastAsia="Times New Roman" w:cs="Times New Roman"/>
          <w:szCs w:val="28"/>
          <w:lang w:eastAsia="uk-UA"/>
        </w:rPr>
      </w:pPr>
      <w:r w:rsidRPr="009D4A67">
        <w:rPr>
          <w:rFonts w:eastAsia="Times New Roman" w:cs="Times New Roman"/>
          <w:noProof/>
          <w:szCs w:val="28"/>
          <w:lang w:eastAsia="uk-UA"/>
        </w:rPr>
        <w:lastRenderedPageBreak/>
        <w:drawing>
          <wp:inline distT="0" distB="0" distL="0" distR="0" wp14:anchorId="12EF4875" wp14:editId="117DD51D">
            <wp:extent cx="5867399" cy="44577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0755" cy="4460250"/>
                    </a:xfrm>
                    <a:prstGeom prst="rect">
                      <a:avLst/>
                    </a:prstGeom>
                  </pic:spPr>
                </pic:pic>
              </a:graphicData>
            </a:graphic>
          </wp:inline>
        </w:drawing>
      </w:r>
    </w:p>
    <w:p w14:paraId="0862B467" w14:textId="5CE9B35C" w:rsidR="00454D3C" w:rsidRPr="00454D3C" w:rsidRDefault="00454D3C" w:rsidP="006460E2">
      <w:pPr>
        <w:pStyle w:val="3"/>
      </w:pPr>
      <w:r w:rsidRPr="00454D3C">
        <w:t xml:space="preserve">Мапа </w:t>
      </w:r>
      <w:r w:rsidR="002648FA">
        <w:t>районів</w:t>
      </w:r>
      <w:r w:rsidRPr="00454D3C">
        <w:t xml:space="preserve"> Луганської області</w:t>
      </w:r>
    </w:p>
    <w:p w14:paraId="4D313765" w14:textId="77777777" w:rsidR="00C3625F" w:rsidRDefault="00C3625F" w:rsidP="006460E2">
      <w:pPr>
        <w:spacing w:after="0" w:line="240" w:lineRule="auto"/>
        <w:ind w:firstLine="567"/>
        <w:jc w:val="both"/>
        <w:rPr>
          <w:rFonts w:eastAsia="Times New Roman" w:cs="Times New Roman"/>
          <w:color w:val="000000"/>
          <w:szCs w:val="28"/>
          <w:lang w:eastAsia="uk-UA"/>
        </w:rPr>
      </w:pPr>
    </w:p>
    <w:p w14:paraId="051E71AC" w14:textId="2B630494" w:rsidR="00573F25" w:rsidRPr="003E6BA9" w:rsidRDefault="00573F25" w:rsidP="006460E2">
      <w:pPr>
        <w:spacing w:after="0" w:line="240" w:lineRule="auto"/>
        <w:ind w:firstLine="567"/>
        <w:jc w:val="both"/>
        <w:rPr>
          <w:rFonts w:eastAsia="Times New Roman" w:cs="Times New Roman"/>
          <w:sz w:val="24"/>
          <w:szCs w:val="24"/>
          <w:lang w:eastAsia="uk-UA"/>
        </w:rPr>
      </w:pPr>
      <w:r w:rsidRPr="003E6BA9">
        <w:rPr>
          <w:rFonts w:eastAsia="Times New Roman" w:cs="Times New Roman"/>
          <w:color w:val="000000"/>
          <w:szCs w:val="28"/>
          <w:lang w:eastAsia="uk-UA"/>
        </w:rPr>
        <w:t xml:space="preserve">З 2014 року значну кількість населених пунктів області, в тому числі обласний центр місто Луганськ, </w:t>
      </w:r>
      <w:r w:rsidRPr="008F7C93">
        <w:rPr>
          <w:rFonts w:eastAsia="Times New Roman" w:cs="Times New Roman"/>
          <w:b/>
          <w:color w:val="000000"/>
          <w:szCs w:val="28"/>
          <w:lang w:eastAsia="uk-UA"/>
        </w:rPr>
        <w:t>визнано тимчасово окупованими російською федерацією</w:t>
      </w:r>
      <w:r w:rsidRPr="003E6BA9">
        <w:rPr>
          <w:rFonts w:eastAsia="Times New Roman" w:cs="Times New Roman"/>
          <w:color w:val="000000"/>
          <w:szCs w:val="28"/>
          <w:lang w:eastAsia="uk-UA"/>
        </w:rPr>
        <w:t xml:space="preserve">. Перелік таких населених пунктів визначений Законом України «Про особливий порядок місцевого самоврядування в окремих районах Донецької та Луганської областей», постановами Верховної Ради України від 17.03.2015 № 252-VIII «Про визначення окремих районів, міст, селищ і сіл Донецької та Луганської областей, в яких запроваджується особливий порядок місцевого самоврядування» та від 17.03.2015 № 254-VIII «Про визнання окремих районів, міст, селищ і сіл Донецької та Луганської областей тимчасово окупованими територіями». У зв’язку з цим </w:t>
      </w:r>
      <w:r w:rsidR="00936F94" w:rsidRPr="003E6BA9">
        <w:rPr>
          <w:rFonts w:eastAsia="Times New Roman" w:cs="Times New Roman"/>
          <w:color w:val="000000"/>
          <w:szCs w:val="28"/>
          <w:lang w:eastAsia="uk-UA"/>
        </w:rPr>
        <w:t xml:space="preserve">Луганська обласна державна адміністрація – обласна військово-цивільна адміністрація та інші установи </w:t>
      </w:r>
      <w:r w:rsidR="00936F94">
        <w:rPr>
          <w:rFonts w:eastAsia="Times New Roman" w:cs="Times New Roman"/>
          <w:color w:val="000000"/>
          <w:szCs w:val="28"/>
          <w:lang w:eastAsia="uk-UA"/>
        </w:rPr>
        <w:t xml:space="preserve">перемістились до </w:t>
      </w:r>
      <w:r w:rsidRPr="003E6BA9">
        <w:rPr>
          <w:rFonts w:eastAsia="Times New Roman" w:cs="Times New Roman"/>
          <w:color w:val="000000"/>
          <w:szCs w:val="28"/>
          <w:lang w:eastAsia="uk-UA"/>
        </w:rPr>
        <w:t>міст</w:t>
      </w:r>
      <w:r w:rsidR="00936F94">
        <w:rPr>
          <w:rFonts w:eastAsia="Times New Roman" w:cs="Times New Roman"/>
          <w:color w:val="000000"/>
          <w:szCs w:val="28"/>
          <w:lang w:eastAsia="uk-UA"/>
        </w:rPr>
        <w:t>а</w:t>
      </w:r>
      <w:r w:rsidRPr="003E6BA9">
        <w:rPr>
          <w:rFonts w:eastAsia="Times New Roman" w:cs="Times New Roman"/>
          <w:color w:val="000000"/>
          <w:szCs w:val="28"/>
          <w:lang w:eastAsia="uk-UA"/>
        </w:rPr>
        <w:t xml:space="preserve"> Сіверськодонецьк.</w:t>
      </w:r>
    </w:p>
    <w:p w14:paraId="7BFB7486" w14:textId="5DF74353" w:rsidR="00573F25" w:rsidRDefault="00573F25" w:rsidP="006460E2">
      <w:pPr>
        <w:shd w:val="clear" w:color="auto" w:fill="FFFFFF" w:themeFill="background1"/>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На сьогодні внаслідок повномасштабного військового вторгнення </w:t>
      </w:r>
      <w:proofErr w:type="spellStart"/>
      <w:r w:rsidRPr="00573F25">
        <w:rPr>
          <w:rFonts w:eastAsia="Times New Roman" w:cs="Times New Roman"/>
          <w:color w:val="000000"/>
          <w:szCs w:val="28"/>
          <w:lang w:eastAsia="uk-UA"/>
        </w:rPr>
        <w:t>рф</w:t>
      </w:r>
      <w:proofErr w:type="spellEnd"/>
      <w:r w:rsidRPr="00573F25">
        <w:rPr>
          <w:rFonts w:eastAsia="Times New Roman" w:cs="Times New Roman"/>
          <w:color w:val="000000"/>
          <w:szCs w:val="28"/>
          <w:lang w:eastAsia="uk-UA"/>
        </w:rPr>
        <w:t xml:space="preserve"> в Україну 24.02.2022 переважно всі території територіальних громад області є тимчасово окупованими.</w:t>
      </w:r>
      <w:r w:rsidR="00A8298D">
        <w:rPr>
          <w:rFonts w:eastAsia="Times New Roman" w:cs="Times New Roman"/>
          <w:color w:val="000000"/>
          <w:szCs w:val="28"/>
          <w:lang w:eastAsia="uk-UA"/>
        </w:rPr>
        <w:t xml:space="preserve"> </w:t>
      </w:r>
      <w:r w:rsidRPr="00573F25">
        <w:rPr>
          <w:rFonts w:eastAsia="Times New Roman" w:cs="Times New Roman"/>
          <w:color w:val="000000"/>
          <w:szCs w:val="28"/>
          <w:lang w:eastAsia="uk-UA"/>
        </w:rPr>
        <w:t>Відповідно до Переліку територій, на яких ведуться (велися) бойов</w:t>
      </w:r>
      <w:r w:rsidR="00F67400">
        <w:rPr>
          <w:rFonts w:eastAsia="Times New Roman" w:cs="Times New Roman"/>
          <w:color w:val="000000"/>
          <w:szCs w:val="28"/>
          <w:lang w:eastAsia="uk-UA"/>
        </w:rPr>
        <w:t>і дії або тимчасово окупованих Російською Ф</w:t>
      </w:r>
      <w:r w:rsidRPr="00573F25">
        <w:rPr>
          <w:rFonts w:eastAsia="Times New Roman" w:cs="Times New Roman"/>
          <w:color w:val="000000"/>
          <w:szCs w:val="28"/>
          <w:lang w:eastAsia="uk-UA"/>
        </w:rPr>
        <w:t>едерацією, затвердженого наказом Міністерства розвитку громад та територій України від 28.02.2025 № 376, 16 селищ/сіл Луганської області віднесено до територій активних бойових дій, а інша частина області – до тимчасово окупованих територій</w:t>
      </w:r>
      <w:r w:rsidR="00A8298D">
        <w:rPr>
          <w:rFonts w:eastAsia="Times New Roman" w:cs="Times New Roman"/>
          <w:color w:val="000000"/>
          <w:szCs w:val="28"/>
          <w:lang w:eastAsia="uk-UA"/>
        </w:rPr>
        <w:t xml:space="preserve"> (</w:t>
      </w:r>
      <w:r w:rsidR="001625B8">
        <w:rPr>
          <w:color w:val="000000"/>
          <w:szCs w:val="28"/>
        </w:rPr>
        <w:t>близько 30 відсотків території – з 2014 року, інша територія у період</w:t>
      </w:r>
      <w:r w:rsidR="00A8298D">
        <w:rPr>
          <w:rFonts w:eastAsia="Times New Roman" w:cs="Times New Roman"/>
          <w:color w:val="000000"/>
          <w:szCs w:val="28"/>
          <w:lang w:eastAsia="uk-UA"/>
        </w:rPr>
        <w:t xml:space="preserve"> з 24.02.2022 до </w:t>
      </w:r>
      <w:r w:rsidR="00987D32">
        <w:rPr>
          <w:rFonts w:eastAsia="Times New Roman" w:cs="Times New Roman"/>
          <w:color w:val="000000"/>
          <w:szCs w:val="28"/>
          <w:lang w:eastAsia="uk-UA"/>
        </w:rPr>
        <w:t>03.07.2022)</w:t>
      </w:r>
      <w:r w:rsidRPr="00573F25">
        <w:rPr>
          <w:rFonts w:eastAsia="Times New Roman" w:cs="Times New Roman"/>
          <w:color w:val="000000"/>
          <w:szCs w:val="28"/>
          <w:lang w:eastAsia="uk-UA"/>
        </w:rPr>
        <w:t>.</w:t>
      </w:r>
    </w:p>
    <w:p w14:paraId="388DAA61" w14:textId="77777777" w:rsidR="003A0BAC" w:rsidRPr="003A0BAC" w:rsidRDefault="003A0BAC" w:rsidP="003A0BAC">
      <w:pPr>
        <w:shd w:val="clear" w:color="auto" w:fill="FFFFFF" w:themeFill="background1"/>
        <w:spacing w:after="0" w:line="240" w:lineRule="auto"/>
        <w:ind w:firstLine="567"/>
        <w:jc w:val="both"/>
        <w:rPr>
          <w:rFonts w:eastAsia="Times New Roman" w:cs="Times New Roman"/>
          <w:color w:val="000000"/>
          <w:szCs w:val="28"/>
          <w:lang w:eastAsia="uk-UA"/>
        </w:rPr>
      </w:pPr>
      <w:r w:rsidRPr="003A0BAC">
        <w:rPr>
          <w:rFonts w:eastAsia="Times New Roman" w:cs="Times New Roman"/>
          <w:color w:val="000000"/>
          <w:szCs w:val="28"/>
          <w:lang w:eastAsia="uk-UA"/>
        </w:rPr>
        <w:lastRenderedPageBreak/>
        <w:t>Указами Президента України від 31.03.2022 № 192/2022, від 11.06.2022 №406/2022, від 23.09.2022 № 665/2022, від 24.03.2023 № 181/2023 утворено військові адміністрації населених пунктів, зокрема:</w:t>
      </w:r>
    </w:p>
    <w:p w14:paraId="2DCE1605" w14:textId="77777777" w:rsidR="003A0BAC" w:rsidRPr="003A0BAC" w:rsidRDefault="003A0BAC" w:rsidP="003A0BAC">
      <w:pPr>
        <w:shd w:val="clear" w:color="auto" w:fill="FFFFFF" w:themeFill="background1"/>
        <w:spacing w:after="0" w:line="240" w:lineRule="auto"/>
        <w:ind w:firstLine="567"/>
        <w:jc w:val="both"/>
        <w:rPr>
          <w:rFonts w:eastAsia="Times New Roman" w:cs="Times New Roman"/>
          <w:color w:val="000000"/>
          <w:szCs w:val="28"/>
          <w:lang w:eastAsia="uk-UA"/>
        </w:rPr>
      </w:pPr>
      <w:r w:rsidRPr="003A0BAC">
        <w:rPr>
          <w:rFonts w:eastAsia="Times New Roman" w:cs="Times New Roman"/>
          <w:color w:val="000000"/>
          <w:szCs w:val="28"/>
          <w:lang w:eastAsia="uk-UA"/>
        </w:rPr>
        <w:t xml:space="preserve">Сватівську міську, Білокуракинську, </w:t>
      </w:r>
      <w:proofErr w:type="spellStart"/>
      <w:r w:rsidRPr="003A0BAC">
        <w:rPr>
          <w:rFonts w:eastAsia="Times New Roman" w:cs="Times New Roman"/>
          <w:color w:val="000000"/>
          <w:szCs w:val="28"/>
          <w:lang w:eastAsia="uk-UA"/>
        </w:rPr>
        <w:t>Лозно</w:t>
      </w:r>
      <w:proofErr w:type="spellEnd"/>
      <w:r w:rsidRPr="003A0BAC">
        <w:rPr>
          <w:rFonts w:eastAsia="Times New Roman" w:cs="Times New Roman"/>
          <w:color w:val="000000"/>
          <w:szCs w:val="28"/>
          <w:lang w:eastAsia="uk-UA"/>
        </w:rPr>
        <w:t xml:space="preserve">-Олександрівську, </w:t>
      </w:r>
      <w:proofErr w:type="spellStart"/>
      <w:r w:rsidRPr="003A0BAC">
        <w:rPr>
          <w:rFonts w:eastAsia="Times New Roman" w:cs="Times New Roman"/>
          <w:color w:val="000000"/>
          <w:szCs w:val="28"/>
          <w:lang w:eastAsia="uk-UA"/>
        </w:rPr>
        <w:t>Красноріченську</w:t>
      </w:r>
      <w:proofErr w:type="spellEnd"/>
      <w:r w:rsidRPr="003A0BAC">
        <w:rPr>
          <w:rFonts w:eastAsia="Times New Roman" w:cs="Times New Roman"/>
          <w:color w:val="000000"/>
          <w:szCs w:val="28"/>
          <w:lang w:eastAsia="uk-UA"/>
        </w:rPr>
        <w:t xml:space="preserve">, </w:t>
      </w:r>
      <w:proofErr w:type="spellStart"/>
      <w:r w:rsidRPr="003A0BAC">
        <w:rPr>
          <w:rFonts w:eastAsia="Times New Roman" w:cs="Times New Roman"/>
          <w:color w:val="000000"/>
          <w:szCs w:val="28"/>
          <w:lang w:eastAsia="uk-UA"/>
        </w:rPr>
        <w:t>Нижньодуванську</w:t>
      </w:r>
      <w:proofErr w:type="spellEnd"/>
      <w:r w:rsidRPr="003A0BAC">
        <w:rPr>
          <w:rFonts w:eastAsia="Times New Roman" w:cs="Times New Roman"/>
          <w:color w:val="000000"/>
          <w:szCs w:val="28"/>
          <w:lang w:eastAsia="uk-UA"/>
        </w:rPr>
        <w:t xml:space="preserve">, Троїцьку селищні, </w:t>
      </w:r>
      <w:proofErr w:type="spellStart"/>
      <w:r w:rsidRPr="003A0BAC">
        <w:rPr>
          <w:rFonts w:eastAsia="Times New Roman" w:cs="Times New Roman"/>
          <w:color w:val="000000"/>
          <w:szCs w:val="28"/>
          <w:lang w:eastAsia="uk-UA"/>
        </w:rPr>
        <w:t>Коломийчиську</w:t>
      </w:r>
      <w:proofErr w:type="spellEnd"/>
      <w:r w:rsidRPr="003A0BAC">
        <w:rPr>
          <w:rFonts w:eastAsia="Times New Roman" w:cs="Times New Roman"/>
          <w:color w:val="000000"/>
          <w:szCs w:val="28"/>
          <w:lang w:eastAsia="uk-UA"/>
        </w:rPr>
        <w:t xml:space="preserve"> сільську військові адміністрації Сватівського району;</w:t>
      </w:r>
    </w:p>
    <w:p w14:paraId="562F7BEE" w14:textId="77777777" w:rsidR="003A0BAC" w:rsidRPr="003A0BAC" w:rsidRDefault="003A0BAC" w:rsidP="003A0BAC">
      <w:pPr>
        <w:shd w:val="clear" w:color="auto" w:fill="FFFFFF" w:themeFill="background1"/>
        <w:spacing w:after="0" w:line="240" w:lineRule="auto"/>
        <w:ind w:firstLine="567"/>
        <w:jc w:val="both"/>
        <w:rPr>
          <w:rFonts w:eastAsia="Times New Roman" w:cs="Times New Roman"/>
          <w:color w:val="000000"/>
          <w:szCs w:val="28"/>
          <w:lang w:eastAsia="uk-UA"/>
        </w:rPr>
      </w:pPr>
      <w:r w:rsidRPr="003A0BAC">
        <w:rPr>
          <w:rFonts w:eastAsia="Times New Roman" w:cs="Times New Roman"/>
          <w:color w:val="000000"/>
          <w:szCs w:val="28"/>
          <w:lang w:eastAsia="uk-UA"/>
        </w:rPr>
        <w:t xml:space="preserve">Гірську, Кремінську, Лисичанську, Попаснянську, Рубіжанську, Сіверськодонецьку (Сєвєродонецьку) міські військові адміністрації </w:t>
      </w:r>
      <w:proofErr w:type="spellStart"/>
      <w:r w:rsidRPr="003A0BAC">
        <w:rPr>
          <w:rFonts w:eastAsia="Times New Roman" w:cs="Times New Roman"/>
          <w:color w:val="000000"/>
          <w:szCs w:val="28"/>
          <w:lang w:eastAsia="uk-UA"/>
        </w:rPr>
        <w:t>Сіверськодонецького</w:t>
      </w:r>
      <w:proofErr w:type="spellEnd"/>
      <w:r w:rsidRPr="003A0BAC">
        <w:rPr>
          <w:rFonts w:eastAsia="Times New Roman" w:cs="Times New Roman"/>
          <w:color w:val="000000"/>
          <w:szCs w:val="28"/>
          <w:lang w:eastAsia="uk-UA"/>
        </w:rPr>
        <w:t xml:space="preserve"> району;</w:t>
      </w:r>
    </w:p>
    <w:p w14:paraId="76B2498D" w14:textId="00BF92AF" w:rsidR="003A0BAC" w:rsidRPr="003A0BAC" w:rsidRDefault="003A0BAC" w:rsidP="003A0BAC">
      <w:pPr>
        <w:shd w:val="clear" w:color="auto" w:fill="FFFFFF" w:themeFill="background1"/>
        <w:spacing w:after="0" w:line="240" w:lineRule="auto"/>
        <w:ind w:firstLine="567"/>
        <w:jc w:val="both"/>
        <w:rPr>
          <w:rFonts w:eastAsia="Times New Roman" w:cs="Times New Roman"/>
          <w:color w:val="000000"/>
          <w:szCs w:val="28"/>
          <w:lang w:eastAsia="uk-UA"/>
        </w:rPr>
      </w:pPr>
      <w:r w:rsidRPr="003A0BAC">
        <w:rPr>
          <w:rFonts w:eastAsia="Times New Roman" w:cs="Times New Roman"/>
          <w:color w:val="000000"/>
          <w:szCs w:val="28"/>
          <w:lang w:eastAsia="uk-UA"/>
        </w:rPr>
        <w:t>Старобільську міську, Біловодську, Білолуцьку, Марківську, Міловську</w:t>
      </w:r>
      <w:r w:rsidR="00B11BED">
        <w:rPr>
          <w:rFonts w:eastAsia="Times New Roman" w:cs="Times New Roman"/>
          <w:color w:val="000000"/>
          <w:szCs w:val="28"/>
          <w:lang w:eastAsia="uk-UA"/>
        </w:rPr>
        <w:t xml:space="preserve"> (</w:t>
      </w:r>
      <w:proofErr w:type="spellStart"/>
      <w:r w:rsidR="00B11BED">
        <w:rPr>
          <w:rFonts w:eastAsia="Times New Roman" w:cs="Times New Roman"/>
          <w:color w:val="000000"/>
          <w:szCs w:val="28"/>
          <w:lang w:eastAsia="uk-UA"/>
        </w:rPr>
        <w:t>Мілівську</w:t>
      </w:r>
      <w:proofErr w:type="spellEnd"/>
      <w:r w:rsidR="00B11BED">
        <w:rPr>
          <w:rFonts w:eastAsia="Times New Roman" w:cs="Times New Roman"/>
          <w:color w:val="000000"/>
          <w:szCs w:val="28"/>
          <w:lang w:eastAsia="uk-UA"/>
        </w:rPr>
        <w:t>)</w:t>
      </w:r>
      <w:r w:rsidRPr="003A0BAC">
        <w:rPr>
          <w:rFonts w:eastAsia="Times New Roman" w:cs="Times New Roman"/>
          <w:color w:val="000000"/>
          <w:szCs w:val="28"/>
          <w:lang w:eastAsia="uk-UA"/>
        </w:rPr>
        <w:t xml:space="preserve">, </w:t>
      </w:r>
      <w:proofErr w:type="spellStart"/>
      <w:r w:rsidRPr="003A0BAC">
        <w:rPr>
          <w:rFonts w:eastAsia="Times New Roman" w:cs="Times New Roman"/>
          <w:color w:val="000000"/>
          <w:szCs w:val="28"/>
          <w:lang w:eastAsia="uk-UA"/>
        </w:rPr>
        <w:t>Айдарську</w:t>
      </w:r>
      <w:proofErr w:type="spellEnd"/>
      <w:r w:rsidRPr="003A0BAC">
        <w:rPr>
          <w:rFonts w:eastAsia="Times New Roman" w:cs="Times New Roman"/>
          <w:color w:val="000000"/>
          <w:szCs w:val="28"/>
          <w:lang w:eastAsia="uk-UA"/>
        </w:rPr>
        <w:t xml:space="preserve"> (Новопсковську) селищні, </w:t>
      </w:r>
      <w:proofErr w:type="spellStart"/>
      <w:r w:rsidRPr="003A0BAC">
        <w:rPr>
          <w:rFonts w:eastAsia="Times New Roman" w:cs="Times New Roman"/>
          <w:color w:val="000000"/>
          <w:szCs w:val="28"/>
          <w:lang w:eastAsia="uk-UA"/>
        </w:rPr>
        <w:t>Чмирівську</w:t>
      </w:r>
      <w:proofErr w:type="spellEnd"/>
      <w:r w:rsidRPr="003A0BAC">
        <w:rPr>
          <w:rFonts w:eastAsia="Times New Roman" w:cs="Times New Roman"/>
          <w:color w:val="000000"/>
          <w:szCs w:val="28"/>
          <w:lang w:eastAsia="uk-UA"/>
        </w:rPr>
        <w:t xml:space="preserve">, </w:t>
      </w:r>
      <w:proofErr w:type="spellStart"/>
      <w:r w:rsidRPr="003A0BAC">
        <w:rPr>
          <w:rFonts w:eastAsia="Times New Roman" w:cs="Times New Roman"/>
          <w:color w:val="000000"/>
          <w:szCs w:val="28"/>
          <w:lang w:eastAsia="uk-UA"/>
        </w:rPr>
        <w:t>Шульгинську</w:t>
      </w:r>
      <w:proofErr w:type="spellEnd"/>
      <w:r w:rsidRPr="003A0BAC">
        <w:rPr>
          <w:rFonts w:eastAsia="Times New Roman" w:cs="Times New Roman"/>
          <w:color w:val="000000"/>
          <w:szCs w:val="28"/>
          <w:lang w:eastAsia="uk-UA"/>
        </w:rPr>
        <w:t xml:space="preserve"> сільські військові адміністрації Старобільського району;</w:t>
      </w:r>
    </w:p>
    <w:p w14:paraId="30BC9C3C" w14:textId="77777777" w:rsidR="003A0BAC" w:rsidRPr="003A0BAC" w:rsidRDefault="003A0BAC" w:rsidP="003A0BAC">
      <w:pPr>
        <w:shd w:val="clear" w:color="auto" w:fill="FFFFFF" w:themeFill="background1"/>
        <w:spacing w:after="0" w:line="240" w:lineRule="auto"/>
        <w:ind w:firstLine="567"/>
        <w:jc w:val="both"/>
        <w:rPr>
          <w:rFonts w:eastAsia="Times New Roman" w:cs="Times New Roman"/>
          <w:color w:val="000000"/>
          <w:szCs w:val="28"/>
          <w:lang w:eastAsia="uk-UA"/>
        </w:rPr>
      </w:pPr>
      <w:proofErr w:type="spellStart"/>
      <w:r w:rsidRPr="003A0BAC">
        <w:rPr>
          <w:rFonts w:eastAsia="Times New Roman" w:cs="Times New Roman"/>
          <w:color w:val="000000"/>
          <w:szCs w:val="28"/>
          <w:lang w:eastAsia="uk-UA"/>
        </w:rPr>
        <w:t>Щастинську</w:t>
      </w:r>
      <w:proofErr w:type="spellEnd"/>
      <w:r w:rsidRPr="003A0BAC">
        <w:rPr>
          <w:rFonts w:eastAsia="Times New Roman" w:cs="Times New Roman"/>
          <w:color w:val="000000"/>
          <w:szCs w:val="28"/>
          <w:lang w:eastAsia="uk-UA"/>
        </w:rPr>
        <w:t xml:space="preserve"> міську, Новоайдарську, </w:t>
      </w:r>
      <w:proofErr w:type="spellStart"/>
      <w:r w:rsidRPr="003A0BAC">
        <w:rPr>
          <w:rFonts w:eastAsia="Times New Roman" w:cs="Times New Roman"/>
          <w:color w:val="000000"/>
          <w:szCs w:val="28"/>
          <w:lang w:eastAsia="uk-UA"/>
        </w:rPr>
        <w:t>Станично</w:t>
      </w:r>
      <w:proofErr w:type="spellEnd"/>
      <w:r w:rsidRPr="003A0BAC">
        <w:rPr>
          <w:rFonts w:eastAsia="Times New Roman" w:cs="Times New Roman"/>
          <w:color w:val="000000"/>
          <w:szCs w:val="28"/>
          <w:lang w:eastAsia="uk-UA"/>
        </w:rPr>
        <w:t xml:space="preserve">-Луганську селищні, </w:t>
      </w:r>
      <w:proofErr w:type="spellStart"/>
      <w:r w:rsidRPr="003A0BAC">
        <w:rPr>
          <w:rFonts w:eastAsia="Times New Roman" w:cs="Times New Roman"/>
          <w:color w:val="000000"/>
          <w:szCs w:val="28"/>
          <w:lang w:eastAsia="uk-UA"/>
        </w:rPr>
        <w:t>Нижньотеплівську</w:t>
      </w:r>
      <w:proofErr w:type="spellEnd"/>
      <w:r w:rsidRPr="003A0BAC">
        <w:rPr>
          <w:rFonts w:eastAsia="Times New Roman" w:cs="Times New Roman"/>
          <w:color w:val="000000"/>
          <w:szCs w:val="28"/>
          <w:lang w:eastAsia="uk-UA"/>
        </w:rPr>
        <w:t xml:space="preserve">, </w:t>
      </w:r>
      <w:proofErr w:type="spellStart"/>
      <w:r w:rsidRPr="003A0BAC">
        <w:rPr>
          <w:rFonts w:eastAsia="Times New Roman" w:cs="Times New Roman"/>
          <w:color w:val="000000"/>
          <w:szCs w:val="28"/>
          <w:lang w:eastAsia="uk-UA"/>
        </w:rPr>
        <w:t>Широківську</w:t>
      </w:r>
      <w:proofErr w:type="spellEnd"/>
      <w:r w:rsidRPr="003A0BAC">
        <w:rPr>
          <w:rFonts w:eastAsia="Times New Roman" w:cs="Times New Roman"/>
          <w:color w:val="000000"/>
          <w:szCs w:val="28"/>
          <w:lang w:eastAsia="uk-UA"/>
        </w:rPr>
        <w:t xml:space="preserve"> сільські військові адміністрації </w:t>
      </w:r>
      <w:proofErr w:type="spellStart"/>
      <w:r w:rsidRPr="003A0BAC">
        <w:rPr>
          <w:rFonts w:eastAsia="Times New Roman" w:cs="Times New Roman"/>
          <w:color w:val="000000"/>
          <w:szCs w:val="28"/>
          <w:lang w:eastAsia="uk-UA"/>
        </w:rPr>
        <w:t>Щастинського</w:t>
      </w:r>
      <w:proofErr w:type="spellEnd"/>
      <w:r w:rsidRPr="003A0BAC">
        <w:rPr>
          <w:rFonts w:eastAsia="Times New Roman" w:cs="Times New Roman"/>
          <w:color w:val="000000"/>
          <w:szCs w:val="28"/>
          <w:lang w:eastAsia="uk-UA"/>
        </w:rPr>
        <w:t xml:space="preserve"> району.</w:t>
      </w:r>
    </w:p>
    <w:p w14:paraId="38C26305" w14:textId="4EC286EF" w:rsidR="003A0BAC" w:rsidRDefault="003A0BAC" w:rsidP="003A0BAC">
      <w:pPr>
        <w:shd w:val="clear" w:color="auto" w:fill="FFFFFF" w:themeFill="background1"/>
        <w:spacing w:after="0" w:line="240" w:lineRule="auto"/>
        <w:ind w:firstLine="567"/>
        <w:jc w:val="both"/>
        <w:rPr>
          <w:rFonts w:eastAsia="Times New Roman" w:cs="Times New Roman"/>
          <w:color w:val="000000"/>
          <w:szCs w:val="28"/>
          <w:lang w:eastAsia="uk-UA"/>
        </w:rPr>
      </w:pPr>
      <w:r w:rsidRPr="003A0BAC">
        <w:rPr>
          <w:rFonts w:eastAsia="Times New Roman" w:cs="Times New Roman"/>
          <w:color w:val="000000"/>
          <w:szCs w:val="28"/>
          <w:lang w:eastAsia="uk-UA"/>
        </w:rPr>
        <w:t>Військові адміністрації населених пунктів, території територіальних громад яких тимчасово окуповано до 24.02.2022, не утворювались.</w:t>
      </w:r>
    </w:p>
    <w:p w14:paraId="6AC8D5DE" w14:textId="77777777" w:rsidR="00573F25" w:rsidRPr="00A247EE" w:rsidRDefault="00573F25" w:rsidP="006460E2">
      <w:pPr>
        <w:spacing w:after="0" w:line="240" w:lineRule="auto"/>
        <w:rPr>
          <w:rFonts w:eastAsia="Times New Roman" w:cs="Times New Roman"/>
          <w:szCs w:val="28"/>
          <w:lang w:eastAsia="uk-UA"/>
        </w:rPr>
      </w:pPr>
    </w:p>
    <w:p w14:paraId="35C1A5C7" w14:textId="3C10A832" w:rsidR="00573F25" w:rsidRPr="004F3EF9" w:rsidRDefault="00313339" w:rsidP="006460E2">
      <w:pPr>
        <w:pStyle w:val="20"/>
        <w:spacing w:line="240" w:lineRule="auto"/>
        <w:ind w:left="426" w:hanging="426"/>
      </w:pPr>
      <w:bookmarkStart w:id="23" w:name="_Toc205419265"/>
      <w:r>
        <w:t xml:space="preserve"> </w:t>
      </w:r>
      <w:bookmarkStart w:id="24" w:name="_Toc219468790"/>
      <w:r w:rsidR="00573F25" w:rsidRPr="004F3EF9">
        <w:t>Тип регіону</w:t>
      </w:r>
      <w:bookmarkEnd w:id="23"/>
      <w:bookmarkEnd w:id="24"/>
    </w:p>
    <w:p w14:paraId="70764C6F" w14:textId="4867FB32" w:rsidR="00573F25" w:rsidRPr="00573F25" w:rsidRDefault="00573F25" w:rsidP="0078399B">
      <w:pPr>
        <w:spacing w:after="0" w:line="240" w:lineRule="auto"/>
        <w:ind w:firstLine="567"/>
        <w:rPr>
          <w:rFonts w:eastAsia="Times New Roman" w:cs="Times New Roman"/>
          <w:sz w:val="24"/>
          <w:szCs w:val="24"/>
          <w:lang w:eastAsia="uk-UA"/>
        </w:rPr>
      </w:pPr>
      <w:r w:rsidRPr="00573F25">
        <w:rPr>
          <w:rFonts w:eastAsia="Times New Roman" w:cs="Times New Roman"/>
          <w:b/>
          <w:bCs/>
          <w:i/>
          <w:iCs/>
          <w:color w:val="000000"/>
          <w:szCs w:val="28"/>
          <w:lang w:eastAsia="uk-UA"/>
        </w:rPr>
        <w:t>Система розселення</w:t>
      </w:r>
    </w:p>
    <w:p w14:paraId="055F34B7" w14:textId="148BD9E1"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Структура Луганської області сформувалась як частина більш великого територіально-планувального утворення – Східного регіону і його основного ядра – центральної урбанізованої зони, яка розташована здебільшого в межах Луганської та Донецької областей. В Луганській області історично сформувалась густа мережа населених місць, промислових і комунальних зон, транспортних, інженерно-технічних комунікацій і споруд, які в своїй сукупності утворили макроструктуру регіону.</w:t>
      </w:r>
    </w:p>
    <w:p w14:paraId="2EBCA194" w14:textId="77777777" w:rsidR="001F216D" w:rsidRDefault="001F216D" w:rsidP="0078399B">
      <w:pPr>
        <w:spacing w:after="0" w:line="240" w:lineRule="auto"/>
        <w:ind w:firstLine="567"/>
        <w:rPr>
          <w:rFonts w:eastAsia="Times New Roman" w:cs="Times New Roman"/>
          <w:b/>
          <w:bCs/>
          <w:i/>
          <w:iCs/>
          <w:color w:val="000000"/>
          <w:szCs w:val="28"/>
          <w:lang w:eastAsia="uk-UA"/>
        </w:rPr>
      </w:pPr>
    </w:p>
    <w:p w14:paraId="28C5DA9D" w14:textId="369C8C3C" w:rsidR="00573F25" w:rsidRPr="00573F25" w:rsidRDefault="00573F25" w:rsidP="0078399B">
      <w:pPr>
        <w:spacing w:after="0" w:line="240" w:lineRule="auto"/>
        <w:ind w:firstLine="567"/>
        <w:rPr>
          <w:rFonts w:eastAsia="Times New Roman" w:cs="Times New Roman"/>
          <w:sz w:val="24"/>
          <w:szCs w:val="24"/>
          <w:lang w:eastAsia="uk-UA"/>
        </w:rPr>
      </w:pPr>
      <w:r w:rsidRPr="00573F25">
        <w:rPr>
          <w:rFonts w:eastAsia="Times New Roman" w:cs="Times New Roman"/>
          <w:b/>
          <w:bCs/>
          <w:i/>
          <w:iCs/>
          <w:color w:val="000000"/>
          <w:szCs w:val="28"/>
          <w:lang w:eastAsia="uk-UA"/>
        </w:rPr>
        <w:t>Розподіл населення</w:t>
      </w:r>
    </w:p>
    <w:p w14:paraId="43A5753E" w14:textId="77777777" w:rsidR="008F7C93"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У зв’язку з проведенням антитерористичної операції і Операції об’єднаних сил в регіоні протягом 2014-2018 років, а також повномасштабним російським вторгненням органами державної статистики розрахунки (оцінки) чисельності населення здійснюються на основі наявних адміністративних даних щодо державної реєстрації народження і смерті та зміни реєстрації місця проживання. </w:t>
      </w:r>
    </w:p>
    <w:p w14:paraId="496085D6" w14:textId="5D0CD19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Згідно з цими розрахунками чисельність наявного населення в Луганській області на 01.01.2022 становила </w:t>
      </w:r>
      <w:r w:rsidRPr="008F7C93">
        <w:rPr>
          <w:rFonts w:eastAsia="Times New Roman" w:cs="Times New Roman"/>
          <w:b/>
          <w:color w:val="000000"/>
          <w:szCs w:val="28"/>
          <w:lang w:eastAsia="uk-UA"/>
        </w:rPr>
        <w:t>2</w:t>
      </w:r>
      <w:r w:rsidR="008F7C93" w:rsidRPr="008F7C93">
        <w:rPr>
          <w:rFonts w:eastAsia="Times New Roman" w:cs="Times New Roman"/>
          <w:b/>
          <w:color w:val="000000"/>
          <w:szCs w:val="28"/>
          <w:lang w:eastAsia="uk-UA"/>
        </w:rPr>
        <w:t xml:space="preserve"> </w:t>
      </w:r>
      <w:r w:rsidRPr="008F7C93">
        <w:rPr>
          <w:rFonts w:eastAsia="Times New Roman" w:cs="Times New Roman"/>
          <w:b/>
          <w:color w:val="000000"/>
          <w:szCs w:val="28"/>
          <w:lang w:eastAsia="uk-UA"/>
        </w:rPr>
        <w:t>102</w:t>
      </w:r>
      <w:r w:rsidR="008F7C93" w:rsidRPr="008F7C93">
        <w:rPr>
          <w:rFonts w:eastAsia="Times New Roman" w:cs="Times New Roman"/>
          <w:b/>
          <w:color w:val="000000"/>
          <w:szCs w:val="28"/>
          <w:lang w:eastAsia="uk-UA"/>
        </w:rPr>
        <w:t xml:space="preserve"> </w:t>
      </w:r>
      <w:r w:rsidRPr="008F7C93">
        <w:rPr>
          <w:rFonts w:eastAsia="Times New Roman" w:cs="Times New Roman"/>
          <w:b/>
          <w:color w:val="000000"/>
          <w:szCs w:val="28"/>
          <w:lang w:eastAsia="uk-UA"/>
        </w:rPr>
        <w:t>921 осіб</w:t>
      </w:r>
      <w:r w:rsidRPr="00573F25">
        <w:rPr>
          <w:rFonts w:eastAsia="Times New Roman" w:cs="Times New Roman"/>
          <w:color w:val="000000"/>
          <w:szCs w:val="28"/>
          <w:lang w:eastAsia="uk-UA"/>
        </w:rPr>
        <w:t xml:space="preserve">, з них  87,2 % – міське населення та 12,8 % – сільське. У порівнянні з 01.01.2013 чисельність наявного населення зменшилася </w:t>
      </w:r>
      <w:r w:rsidRPr="00CE4326">
        <w:rPr>
          <w:rFonts w:eastAsia="Times New Roman" w:cs="Times New Roman"/>
          <w:b/>
          <w:color w:val="000000"/>
          <w:szCs w:val="28"/>
          <w:lang w:eastAsia="uk-UA"/>
        </w:rPr>
        <w:t>на 153630 осіб</w:t>
      </w:r>
      <w:r w:rsidRPr="00573F25">
        <w:rPr>
          <w:rFonts w:eastAsia="Times New Roman" w:cs="Times New Roman"/>
          <w:color w:val="000000"/>
          <w:szCs w:val="28"/>
          <w:lang w:eastAsia="uk-UA"/>
        </w:rPr>
        <w:t xml:space="preserve">. В таблиці </w:t>
      </w:r>
      <w:r w:rsidR="008F7C93">
        <w:rPr>
          <w:rFonts w:eastAsia="Times New Roman" w:cs="Times New Roman"/>
          <w:color w:val="000000"/>
          <w:szCs w:val="28"/>
          <w:lang w:eastAsia="uk-UA"/>
        </w:rPr>
        <w:t>2</w:t>
      </w:r>
      <w:r w:rsidRPr="00573F25">
        <w:rPr>
          <w:rFonts w:eastAsia="Times New Roman" w:cs="Times New Roman"/>
          <w:color w:val="000000"/>
          <w:szCs w:val="28"/>
          <w:lang w:eastAsia="uk-UA"/>
        </w:rPr>
        <w:t xml:space="preserve"> та на діаграмі </w:t>
      </w:r>
      <w:r w:rsidR="008F7C93">
        <w:rPr>
          <w:rFonts w:eastAsia="Times New Roman" w:cs="Times New Roman"/>
          <w:color w:val="000000"/>
          <w:szCs w:val="28"/>
          <w:lang w:eastAsia="uk-UA"/>
        </w:rPr>
        <w:t>1</w:t>
      </w:r>
      <w:r w:rsidRPr="00573F25">
        <w:rPr>
          <w:rFonts w:eastAsia="Times New Roman" w:cs="Times New Roman"/>
          <w:color w:val="000000"/>
          <w:szCs w:val="28"/>
          <w:lang w:eastAsia="uk-UA"/>
        </w:rPr>
        <w:t xml:space="preserve"> наведено динаміку розподілу наявного та постійного населення за типом місцевості.</w:t>
      </w:r>
    </w:p>
    <w:p w14:paraId="4CB24C89" w14:textId="1C519C45" w:rsidR="00D64830" w:rsidRDefault="00D64830">
      <w:pPr>
        <w:rPr>
          <w:rFonts w:eastAsia="Times New Roman" w:cs="Times New Roman"/>
          <w:szCs w:val="28"/>
          <w:lang w:eastAsia="uk-UA"/>
        </w:rPr>
      </w:pPr>
      <w:r>
        <w:rPr>
          <w:rFonts w:eastAsia="Times New Roman" w:cs="Times New Roman"/>
          <w:szCs w:val="28"/>
          <w:lang w:eastAsia="uk-UA"/>
        </w:rPr>
        <w:br w:type="page"/>
      </w:r>
    </w:p>
    <w:p w14:paraId="01E4CFA6" w14:textId="77777777" w:rsidR="001F216D" w:rsidRPr="0038299E" w:rsidRDefault="001F216D" w:rsidP="006460E2">
      <w:pPr>
        <w:spacing w:after="0" w:line="240" w:lineRule="auto"/>
        <w:rPr>
          <w:rFonts w:eastAsia="Times New Roman" w:cs="Times New Roman"/>
          <w:szCs w:val="28"/>
          <w:lang w:eastAsia="uk-UA"/>
        </w:rPr>
      </w:pPr>
    </w:p>
    <w:p w14:paraId="365EF4A9" w14:textId="74BD0133" w:rsidR="00573F25" w:rsidRPr="006738AC" w:rsidRDefault="00573F25" w:rsidP="00534A41">
      <w:pPr>
        <w:pStyle w:val="1"/>
      </w:pPr>
      <w:bookmarkStart w:id="25" w:name="_Toc220426439"/>
      <w:r w:rsidRPr="006738AC">
        <w:t>Розподіл наявного населення за типом місцевості, на початок року</w:t>
      </w:r>
      <w:bookmarkEnd w:id="25"/>
    </w:p>
    <w:tbl>
      <w:tblPr>
        <w:tblW w:w="9499" w:type="dxa"/>
        <w:jc w:val="center"/>
        <w:tblCellMar>
          <w:top w:w="15" w:type="dxa"/>
          <w:left w:w="15" w:type="dxa"/>
          <w:bottom w:w="15" w:type="dxa"/>
          <w:right w:w="15" w:type="dxa"/>
        </w:tblCellMar>
        <w:tblLook w:val="04A0" w:firstRow="1" w:lastRow="0" w:firstColumn="1" w:lastColumn="0" w:noHBand="0" w:noVBand="1"/>
      </w:tblPr>
      <w:tblGrid>
        <w:gridCol w:w="1067"/>
        <w:gridCol w:w="1669"/>
        <w:gridCol w:w="1733"/>
        <w:gridCol w:w="1559"/>
        <w:gridCol w:w="1843"/>
        <w:gridCol w:w="1628"/>
      </w:tblGrid>
      <w:tr w:rsidR="00573F25" w:rsidRPr="00F85B49" w14:paraId="51BBD125" w14:textId="77777777" w:rsidTr="00F85B49">
        <w:trPr>
          <w:trHeight w:val="505"/>
          <w:jc w:val="center"/>
        </w:trPr>
        <w:tc>
          <w:tcPr>
            <w:tcW w:w="1067"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hideMark/>
          </w:tcPr>
          <w:p w14:paraId="73DCC53E" w14:textId="77777777" w:rsidR="00573F25" w:rsidRPr="00F85B49" w:rsidRDefault="00573F25" w:rsidP="00F85B49">
            <w:pPr>
              <w:spacing w:after="0" w:line="240" w:lineRule="auto"/>
              <w:jc w:val="center"/>
              <w:rPr>
                <w:rFonts w:eastAsia="Times New Roman" w:cs="Times New Roman"/>
                <w:b/>
                <w:color w:val="FFFFFF" w:themeColor="background1"/>
                <w:sz w:val="24"/>
                <w:szCs w:val="24"/>
                <w:lang w:eastAsia="uk-UA"/>
              </w:rPr>
            </w:pPr>
            <w:r w:rsidRPr="00F85B49">
              <w:rPr>
                <w:rFonts w:eastAsia="Times New Roman" w:cs="Times New Roman"/>
                <w:b/>
                <w:color w:val="FFFFFF" w:themeColor="background1"/>
                <w:sz w:val="24"/>
                <w:szCs w:val="24"/>
                <w:lang w:eastAsia="uk-UA"/>
              </w:rPr>
              <w:t>Рік</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hideMark/>
          </w:tcPr>
          <w:p w14:paraId="7787D128" w14:textId="77777777" w:rsidR="00573F25" w:rsidRPr="00F85B49" w:rsidRDefault="00573F25" w:rsidP="00F85B49">
            <w:pPr>
              <w:spacing w:after="0" w:line="240" w:lineRule="auto"/>
              <w:contextualSpacing/>
              <w:jc w:val="center"/>
              <w:rPr>
                <w:rFonts w:eastAsia="Times New Roman" w:cs="Times New Roman"/>
                <w:b/>
                <w:color w:val="FFFFFF" w:themeColor="background1"/>
                <w:sz w:val="24"/>
                <w:szCs w:val="24"/>
                <w:lang w:eastAsia="uk-UA"/>
              </w:rPr>
            </w:pPr>
            <w:r w:rsidRPr="00F85B49">
              <w:rPr>
                <w:rFonts w:eastAsia="Times New Roman" w:cs="Times New Roman"/>
                <w:b/>
                <w:color w:val="FFFFFF" w:themeColor="background1"/>
                <w:sz w:val="24"/>
                <w:szCs w:val="24"/>
                <w:lang w:eastAsia="uk-UA"/>
              </w:rPr>
              <w:t>Чисельність наявного населення на 1 січня року, осіб</w:t>
            </w:r>
          </w:p>
        </w:tc>
        <w:tc>
          <w:tcPr>
            <w:tcW w:w="3471" w:type="dxa"/>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hideMark/>
          </w:tcPr>
          <w:p w14:paraId="306FF2A1" w14:textId="30ACC45D" w:rsidR="00573F25" w:rsidRPr="00F85B49" w:rsidRDefault="00573F25" w:rsidP="00F85B49">
            <w:pPr>
              <w:spacing w:after="0" w:line="240" w:lineRule="auto"/>
              <w:contextualSpacing/>
              <w:jc w:val="center"/>
              <w:rPr>
                <w:rFonts w:eastAsia="Times New Roman" w:cs="Times New Roman"/>
                <w:b/>
                <w:color w:val="FFFFFF" w:themeColor="background1"/>
                <w:sz w:val="24"/>
                <w:szCs w:val="24"/>
                <w:lang w:eastAsia="uk-UA"/>
              </w:rPr>
            </w:pPr>
            <w:r w:rsidRPr="00F85B49">
              <w:rPr>
                <w:rFonts w:eastAsia="Times New Roman" w:cs="Times New Roman"/>
                <w:b/>
                <w:color w:val="FFFFFF" w:themeColor="background1"/>
                <w:sz w:val="24"/>
                <w:szCs w:val="24"/>
                <w:lang w:eastAsia="uk-UA"/>
              </w:rPr>
              <w:t>Питома вага населення у загальній чисельності, відсотків</w:t>
            </w:r>
          </w:p>
        </w:tc>
      </w:tr>
      <w:tr w:rsidR="00573F25" w:rsidRPr="00F85B49" w14:paraId="1822E7FC" w14:textId="77777777" w:rsidTr="00F85B49">
        <w:trPr>
          <w:trHeight w:val="179"/>
          <w:jc w:val="center"/>
        </w:trPr>
        <w:tc>
          <w:tcPr>
            <w:tcW w:w="1067"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2D535D4C" w14:textId="77777777" w:rsidR="00573F25" w:rsidRPr="00F85B49" w:rsidRDefault="00573F25" w:rsidP="00F85B49">
            <w:pPr>
              <w:spacing w:after="0" w:line="240" w:lineRule="auto"/>
              <w:contextualSpacing/>
              <w:jc w:val="center"/>
              <w:rPr>
                <w:rFonts w:eastAsia="Times New Roman" w:cs="Times New Roman"/>
                <w:b/>
                <w:color w:val="FFFFFF" w:themeColor="background1"/>
                <w:sz w:val="24"/>
                <w:szCs w:val="24"/>
                <w:lang w:eastAsia="uk-UA"/>
              </w:rPr>
            </w:pPr>
          </w:p>
        </w:tc>
        <w:tc>
          <w:tcPr>
            <w:tcW w:w="16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hideMark/>
          </w:tcPr>
          <w:p w14:paraId="722EF2D0" w14:textId="509F6015" w:rsidR="00573F25" w:rsidRPr="00F85B49" w:rsidRDefault="00E60040" w:rsidP="00F85B49">
            <w:pPr>
              <w:spacing w:after="0" w:line="240" w:lineRule="auto"/>
              <w:contextualSpacing/>
              <w:jc w:val="center"/>
              <w:rPr>
                <w:rFonts w:eastAsia="Times New Roman" w:cs="Times New Roman"/>
                <w:b/>
                <w:color w:val="FFFFFF" w:themeColor="background1"/>
                <w:sz w:val="24"/>
                <w:szCs w:val="24"/>
                <w:lang w:eastAsia="uk-UA"/>
              </w:rPr>
            </w:pPr>
            <w:r w:rsidRPr="00F85B49">
              <w:rPr>
                <w:rFonts w:eastAsia="Times New Roman" w:cs="Times New Roman"/>
                <w:b/>
                <w:color w:val="FFFFFF" w:themeColor="background1"/>
                <w:sz w:val="24"/>
                <w:szCs w:val="24"/>
                <w:lang w:eastAsia="uk-UA"/>
              </w:rPr>
              <w:t>У</w:t>
            </w:r>
            <w:r w:rsidR="00573F25" w:rsidRPr="00F85B49">
              <w:rPr>
                <w:rFonts w:eastAsia="Times New Roman" w:cs="Times New Roman"/>
                <w:b/>
                <w:color w:val="FFFFFF" w:themeColor="background1"/>
                <w:sz w:val="24"/>
                <w:szCs w:val="24"/>
                <w:lang w:eastAsia="uk-UA"/>
              </w:rPr>
              <w:t>сього</w:t>
            </w:r>
          </w:p>
        </w:tc>
        <w:tc>
          <w:tcPr>
            <w:tcW w:w="173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hideMark/>
          </w:tcPr>
          <w:p w14:paraId="0E261D56" w14:textId="5F79C920" w:rsidR="00573F25" w:rsidRPr="00F85B49" w:rsidRDefault="001C7EA9" w:rsidP="00F85B49">
            <w:pPr>
              <w:spacing w:after="0" w:line="240" w:lineRule="auto"/>
              <w:contextualSpacing/>
              <w:jc w:val="center"/>
              <w:rPr>
                <w:rFonts w:eastAsia="Times New Roman" w:cs="Times New Roman"/>
                <w:b/>
                <w:color w:val="FFFFFF" w:themeColor="background1"/>
                <w:sz w:val="24"/>
                <w:szCs w:val="24"/>
                <w:lang w:eastAsia="uk-UA"/>
              </w:rPr>
            </w:pPr>
            <w:r w:rsidRPr="00F85B49">
              <w:rPr>
                <w:rFonts w:eastAsia="Times New Roman" w:cs="Times New Roman"/>
                <w:b/>
                <w:color w:val="FFFFFF" w:themeColor="background1"/>
                <w:sz w:val="24"/>
                <w:szCs w:val="24"/>
                <w:lang w:eastAsia="uk-UA"/>
              </w:rPr>
              <w:t>М</w:t>
            </w:r>
            <w:r w:rsidR="00573F25" w:rsidRPr="00F85B49">
              <w:rPr>
                <w:rFonts w:eastAsia="Times New Roman" w:cs="Times New Roman"/>
                <w:b/>
                <w:color w:val="FFFFFF" w:themeColor="background1"/>
                <w:sz w:val="24"/>
                <w:szCs w:val="24"/>
                <w:lang w:eastAsia="uk-UA"/>
              </w:rPr>
              <w:t>іське</w:t>
            </w:r>
          </w:p>
        </w:tc>
        <w:tc>
          <w:tcPr>
            <w:tcW w:w="155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hideMark/>
          </w:tcPr>
          <w:p w14:paraId="674024D0" w14:textId="42554410" w:rsidR="00573F25" w:rsidRPr="00F85B49" w:rsidRDefault="001F216D" w:rsidP="00F85B49">
            <w:pPr>
              <w:spacing w:after="0" w:line="240" w:lineRule="auto"/>
              <w:contextualSpacing/>
              <w:jc w:val="center"/>
              <w:rPr>
                <w:rFonts w:eastAsia="Times New Roman" w:cs="Times New Roman"/>
                <w:b/>
                <w:color w:val="FFFFFF" w:themeColor="background1"/>
                <w:sz w:val="24"/>
                <w:szCs w:val="24"/>
                <w:lang w:eastAsia="uk-UA"/>
              </w:rPr>
            </w:pPr>
            <w:r w:rsidRPr="00F85B49">
              <w:rPr>
                <w:rFonts w:eastAsia="Times New Roman" w:cs="Times New Roman"/>
                <w:b/>
                <w:color w:val="FFFFFF" w:themeColor="background1"/>
                <w:sz w:val="24"/>
                <w:szCs w:val="24"/>
                <w:lang w:eastAsia="uk-UA"/>
              </w:rPr>
              <w:t>С</w:t>
            </w:r>
            <w:r w:rsidR="00573F25" w:rsidRPr="00F85B49">
              <w:rPr>
                <w:rFonts w:eastAsia="Times New Roman" w:cs="Times New Roman"/>
                <w:b/>
                <w:color w:val="FFFFFF" w:themeColor="background1"/>
                <w:sz w:val="24"/>
                <w:szCs w:val="24"/>
                <w:lang w:eastAsia="uk-UA"/>
              </w:rPr>
              <w:t>ільське</w:t>
            </w:r>
          </w:p>
        </w:tc>
        <w:tc>
          <w:tcPr>
            <w:tcW w:w="184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hideMark/>
          </w:tcPr>
          <w:p w14:paraId="22D11EB9" w14:textId="77777777" w:rsidR="00573F25" w:rsidRPr="00F85B49" w:rsidRDefault="00573F25" w:rsidP="00F85B49">
            <w:pPr>
              <w:spacing w:after="0" w:line="240" w:lineRule="auto"/>
              <w:contextualSpacing/>
              <w:jc w:val="center"/>
              <w:rPr>
                <w:rFonts w:eastAsia="Times New Roman" w:cs="Times New Roman"/>
                <w:b/>
                <w:color w:val="FFFFFF" w:themeColor="background1"/>
                <w:sz w:val="24"/>
                <w:szCs w:val="24"/>
                <w:lang w:eastAsia="uk-UA"/>
              </w:rPr>
            </w:pPr>
            <w:r w:rsidRPr="00F85B49">
              <w:rPr>
                <w:rFonts w:eastAsia="Times New Roman" w:cs="Times New Roman"/>
                <w:b/>
                <w:color w:val="FFFFFF" w:themeColor="background1"/>
                <w:sz w:val="24"/>
                <w:szCs w:val="24"/>
                <w:lang w:eastAsia="uk-UA"/>
              </w:rPr>
              <w:t>міське</w:t>
            </w:r>
          </w:p>
        </w:tc>
        <w:tc>
          <w:tcPr>
            <w:tcW w:w="162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hideMark/>
          </w:tcPr>
          <w:p w14:paraId="4B946CE8" w14:textId="77777777" w:rsidR="00573F25" w:rsidRPr="00F85B49" w:rsidRDefault="00573F25" w:rsidP="00F85B49">
            <w:pPr>
              <w:spacing w:after="0" w:line="240" w:lineRule="auto"/>
              <w:contextualSpacing/>
              <w:jc w:val="center"/>
              <w:rPr>
                <w:rFonts w:eastAsia="Times New Roman" w:cs="Times New Roman"/>
                <w:b/>
                <w:color w:val="FFFFFF" w:themeColor="background1"/>
                <w:sz w:val="24"/>
                <w:szCs w:val="24"/>
                <w:lang w:eastAsia="uk-UA"/>
              </w:rPr>
            </w:pPr>
            <w:r w:rsidRPr="00F85B49">
              <w:rPr>
                <w:rFonts w:eastAsia="Times New Roman" w:cs="Times New Roman"/>
                <w:b/>
                <w:color w:val="FFFFFF" w:themeColor="background1"/>
                <w:sz w:val="24"/>
                <w:szCs w:val="24"/>
                <w:lang w:eastAsia="uk-UA"/>
              </w:rPr>
              <w:t>сільське</w:t>
            </w:r>
          </w:p>
        </w:tc>
      </w:tr>
      <w:tr w:rsidR="00573F25" w:rsidRPr="00F85B49" w14:paraId="5AEF99B9" w14:textId="77777777" w:rsidTr="00F85B49">
        <w:trPr>
          <w:trHeight w:val="267"/>
          <w:jc w:val="center"/>
        </w:trPr>
        <w:tc>
          <w:tcPr>
            <w:tcW w:w="10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E2A7103" w14:textId="77777777" w:rsidR="00573F25" w:rsidRPr="00F85B49" w:rsidRDefault="00573F25" w:rsidP="00F85B49">
            <w:pPr>
              <w:spacing w:after="0" w:line="240" w:lineRule="auto"/>
              <w:contextualSpacing/>
              <w:jc w:val="center"/>
              <w:rPr>
                <w:rFonts w:eastAsia="Times New Roman" w:cs="Times New Roman"/>
                <w:b/>
                <w:sz w:val="24"/>
                <w:szCs w:val="24"/>
                <w:lang w:eastAsia="uk-UA"/>
              </w:rPr>
            </w:pPr>
            <w:r w:rsidRPr="00F85B49">
              <w:rPr>
                <w:rFonts w:eastAsia="Times New Roman" w:cs="Times New Roman"/>
                <w:b/>
                <w:color w:val="000000"/>
                <w:sz w:val="24"/>
                <w:szCs w:val="24"/>
                <w:lang w:eastAsia="uk-UA"/>
              </w:rPr>
              <w:t>2013</w:t>
            </w:r>
          </w:p>
        </w:tc>
        <w:tc>
          <w:tcPr>
            <w:tcW w:w="1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3E37FD" w14:textId="77777777" w:rsidR="00573F25" w:rsidRPr="00F85B49" w:rsidRDefault="00573F25" w:rsidP="00F85B49">
            <w:pPr>
              <w:spacing w:after="0" w:line="240" w:lineRule="auto"/>
              <w:jc w:val="center"/>
              <w:rPr>
                <w:rFonts w:eastAsia="Times New Roman" w:cs="Times New Roman"/>
                <w:sz w:val="24"/>
                <w:szCs w:val="24"/>
                <w:lang w:eastAsia="uk-UA"/>
              </w:rPr>
            </w:pPr>
            <w:r w:rsidRPr="00F85B49">
              <w:rPr>
                <w:rFonts w:eastAsia="Times New Roman" w:cs="Times New Roman"/>
                <w:color w:val="000000"/>
                <w:sz w:val="24"/>
                <w:szCs w:val="24"/>
                <w:lang w:eastAsia="uk-UA"/>
              </w:rPr>
              <w:t>2256551</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F6ABB8"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1959011</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267E45"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297540</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C70165"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86,8</w:t>
            </w:r>
          </w:p>
        </w:tc>
        <w:tc>
          <w:tcPr>
            <w:tcW w:w="16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8D61D9"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13,2</w:t>
            </w:r>
          </w:p>
        </w:tc>
      </w:tr>
      <w:tr w:rsidR="00573F25" w:rsidRPr="00F85B49" w14:paraId="09A316EC" w14:textId="77777777" w:rsidTr="00F85B49">
        <w:trPr>
          <w:trHeight w:val="231"/>
          <w:jc w:val="center"/>
        </w:trPr>
        <w:tc>
          <w:tcPr>
            <w:tcW w:w="10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E92A85" w14:textId="77777777" w:rsidR="00573F25" w:rsidRPr="00F85B49" w:rsidRDefault="00573F25" w:rsidP="00F85B49">
            <w:pPr>
              <w:spacing w:after="0" w:line="240" w:lineRule="auto"/>
              <w:contextualSpacing/>
              <w:jc w:val="center"/>
              <w:rPr>
                <w:rFonts w:eastAsia="Times New Roman" w:cs="Times New Roman"/>
                <w:b/>
                <w:sz w:val="24"/>
                <w:szCs w:val="24"/>
                <w:lang w:eastAsia="uk-UA"/>
              </w:rPr>
            </w:pPr>
            <w:r w:rsidRPr="00F85B49">
              <w:rPr>
                <w:rFonts w:eastAsia="Times New Roman" w:cs="Times New Roman"/>
                <w:b/>
                <w:color w:val="000000"/>
                <w:sz w:val="24"/>
                <w:szCs w:val="24"/>
                <w:lang w:eastAsia="uk-UA"/>
              </w:rPr>
              <w:t>2014</w:t>
            </w:r>
          </w:p>
        </w:tc>
        <w:tc>
          <w:tcPr>
            <w:tcW w:w="1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1101C3"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2239473</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7D80B0"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1945314</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BEBAAE"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294159</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0C576A"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86,9</w:t>
            </w:r>
          </w:p>
        </w:tc>
        <w:tc>
          <w:tcPr>
            <w:tcW w:w="16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824BD0"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13,1</w:t>
            </w:r>
          </w:p>
        </w:tc>
      </w:tr>
      <w:tr w:rsidR="00573F25" w:rsidRPr="00F85B49" w14:paraId="3EC58E88" w14:textId="77777777" w:rsidTr="00F85B49">
        <w:trPr>
          <w:trHeight w:val="239"/>
          <w:jc w:val="center"/>
        </w:trPr>
        <w:tc>
          <w:tcPr>
            <w:tcW w:w="10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B32397" w14:textId="77777777" w:rsidR="00573F25" w:rsidRPr="00F85B49" w:rsidRDefault="00573F25" w:rsidP="00F85B49">
            <w:pPr>
              <w:spacing w:after="0" w:line="240" w:lineRule="auto"/>
              <w:contextualSpacing/>
              <w:jc w:val="center"/>
              <w:rPr>
                <w:rFonts w:eastAsia="Times New Roman" w:cs="Times New Roman"/>
                <w:b/>
                <w:sz w:val="24"/>
                <w:szCs w:val="24"/>
                <w:lang w:eastAsia="uk-UA"/>
              </w:rPr>
            </w:pPr>
            <w:r w:rsidRPr="00F85B49">
              <w:rPr>
                <w:rFonts w:eastAsia="Times New Roman" w:cs="Times New Roman"/>
                <w:b/>
                <w:color w:val="000000"/>
                <w:sz w:val="24"/>
                <w:szCs w:val="24"/>
                <w:lang w:eastAsia="uk-UA"/>
              </w:rPr>
              <w:t>2015</w:t>
            </w:r>
          </w:p>
        </w:tc>
        <w:tc>
          <w:tcPr>
            <w:tcW w:w="1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69391E"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2220151</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C0DE88"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1928270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25EECE"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291881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474827"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86,9</w:t>
            </w:r>
          </w:p>
        </w:tc>
        <w:tc>
          <w:tcPr>
            <w:tcW w:w="16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A7C88D"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13,1</w:t>
            </w:r>
          </w:p>
        </w:tc>
      </w:tr>
      <w:tr w:rsidR="00573F25" w:rsidRPr="00F85B49" w14:paraId="454A0932" w14:textId="77777777" w:rsidTr="00F85B49">
        <w:trPr>
          <w:trHeight w:val="219"/>
          <w:jc w:val="center"/>
        </w:trPr>
        <w:tc>
          <w:tcPr>
            <w:tcW w:w="10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F9D1EC" w14:textId="77777777" w:rsidR="00573F25" w:rsidRPr="00F85B49" w:rsidRDefault="00573F25" w:rsidP="00F85B49">
            <w:pPr>
              <w:spacing w:after="0" w:line="240" w:lineRule="auto"/>
              <w:contextualSpacing/>
              <w:jc w:val="center"/>
              <w:rPr>
                <w:rFonts w:eastAsia="Times New Roman" w:cs="Times New Roman"/>
                <w:b/>
                <w:sz w:val="24"/>
                <w:szCs w:val="24"/>
                <w:lang w:eastAsia="uk-UA"/>
              </w:rPr>
            </w:pPr>
            <w:r w:rsidRPr="00F85B49">
              <w:rPr>
                <w:rFonts w:eastAsia="Times New Roman" w:cs="Times New Roman"/>
                <w:b/>
                <w:color w:val="000000"/>
                <w:sz w:val="24"/>
                <w:szCs w:val="24"/>
                <w:lang w:eastAsia="uk-UA"/>
              </w:rPr>
              <w:t>2016</w:t>
            </w:r>
          </w:p>
        </w:tc>
        <w:tc>
          <w:tcPr>
            <w:tcW w:w="16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F70E64"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2205389</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F0135C"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1916176</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235BCE"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289213</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85CE33"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86,9</w:t>
            </w:r>
          </w:p>
        </w:tc>
        <w:tc>
          <w:tcPr>
            <w:tcW w:w="16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441E44"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13,1</w:t>
            </w:r>
          </w:p>
        </w:tc>
      </w:tr>
      <w:tr w:rsidR="00573F25" w:rsidRPr="00F85B49" w14:paraId="59E10982" w14:textId="77777777" w:rsidTr="00F85B49">
        <w:trPr>
          <w:jc w:val="center"/>
        </w:trPr>
        <w:tc>
          <w:tcPr>
            <w:tcW w:w="10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4F8B9F" w14:textId="77777777" w:rsidR="00573F25" w:rsidRPr="00F85B49" w:rsidRDefault="00573F25" w:rsidP="00F85B49">
            <w:pPr>
              <w:spacing w:after="0" w:line="240" w:lineRule="auto"/>
              <w:contextualSpacing/>
              <w:jc w:val="center"/>
              <w:rPr>
                <w:rFonts w:eastAsia="Times New Roman" w:cs="Times New Roman"/>
                <w:b/>
                <w:sz w:val="24"/>
                <w:szCs w:val="24"/>
                <w:lang w:eastAsia="uk-UA"/>
              </w:rPr>
            </w:pPr>
            <w:r w:rsidRPr="00F85B49">
              <w:rPr>
                <w:rFonts w:eastAsia="Times New Roman" w:cs="Times New Roman"/>
                <w:b/>
                <w:color w:val="000000"/>
                <w:sz w:val="24"/>
                <w:szCs w:val="24"/>
                <w:lang w:eastAsia="uk-UA"/>
              </w:rPr>
              <w:t>2017</w:t>
            </w:r>
          </w:p>
        </w:tc>
        <w:tc>
          <w:tcPr>
            <w:tcW w:w="1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AC1F0A"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2195290</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2F9906"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1908546</w:t>
            </w:r>
          </w:p>
        </w:tc>
        <w:tc>
          <w:tcPr>
            <w:tcW w:w="15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0E6594"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286744</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5BB5E9"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86,9</w:t>
            </w:r>
          </w:p>
        </w:tc>
        <w:tc>
          <w:tcPr>
            <w:tcW w:w="16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5E68A2"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13,1</w:t>
            </w:r>
          </w:p>
        </w:tc>
      </w:tr>
      <w:tr w:rsidR="00573F25" w:rsidRPr="00F85B49" w14:paraId="1725532F" w14:textId="77777777" w:rsidTr="00F85B49">
        <w:trPr>
          <w:jc w:val="center"/>
        </w:trPr>
        <w:tc>
          <w:tcPr>
            <w:tcW w:w="10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36A768" w14:textId="77777777" w:rsidR="00573F25" w:rsidRPr="00F85B49" w:rsidRDefault="00573F25" w:rsidP="00F85B49">
            <w:pPr>
              <w:spacing w:after="0" w:line="240" w:lineRule="auto"/>
              <w:contextualSpacing/>
              <w:jc w:val="center"/>
              <w:rPr>
                <w:rFonts w:eastAsia="Times New Roman" w:cs="Times New Roman"/>
                <w:b/>
                <w:sz w:val="24"/>
                <w:szCs w:val="24"/>
                <w:lang w:eastAsia="uk-UA"/>
              </w:rPr>
            </w:pPr>
            <w:r w:rsidRPr="00F85B49">
              <w:rPr>
                <w:rFonts w:eastAsia="Times New Roman" w:cs="Times New Roman"/>
                <w:b/>
                <w:color w:val="000000"/>
                <w:sz w:val="24"/>
                <w:szCs w:val="24"/>
                <w:lang w:eastAsia="uk-UA"/>
              </w:rPr>
              <w:t>2018</w:t>
            </w:r>
          </w:p>
        </w:tc>
        <w:tc>
          <w:tcPr>
            <w:tcW w:w="1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C0F8D4"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2167802</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16B1C2"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1884722</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AE4A06"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283080</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5AAD69"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86,9</w:t>
            </w:r>
          </w:p>
        </w:tc>
        <w:tc>
          <w:tcPr>
            <w:tcW w:w="16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BB57D4"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13,1</w:t>
            </w:r>
          </w:p>
        </w:tc>
      </w:tr>
      <w:tr w:rsidR="00573F25" w:rsidRPr="00F85B49" w14:paraId="53227167" w14:textId="77777777" w:rsidTr="00F85B49">
        <w:trPr>
          <w:jc w:val="center"/>
        </w:trPr>
        <w:tc>
          <w:tcPr>
            <w:tcW w:w="10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F4EC99" w14:textId="77777777" w:rsidR="00573F25" w:rsidRPr="00F85B49" w:rsidRDefault="00573F25" w:rsidP="00F85B49">
            <w:pPr>
              <w:spacing w:after="0" w:line="240" w:lineRule="auto"/>
              <w:contextualSpacing/>
              <w:jc w:val="center"/>
              <w:rPr>
                <w:rFonts w:eastAsia="Times New Roman" w:cs="Times New Roman"/>
                <w:b/>
                <w:sz w:val="24"/>
                <w:szCs w:val="24"/>
                <w:lang w:eastAsia="uk-UA"/>
              </w:rPr>
            </w:pPr>
            <w:r w:rsidRPr="00F85B49">
              <w:rPr>
                <w:rFonts w:eastAsia="Times New Roman" w:cs="Times New Roman"/>
                <w:b/>
                <w:color w:val="000000"/>
                <w:sz w:val="24"/>
                <w:szCs w:val="24"/>
                <w:lang w:eastAsia="uk-UA"/>
              </w:rPr>
              <w:t>2019</w:t>
            </w:r>
          </w:p>
        </w:tc>
        <w:tc>
          <w:tcPr>
            <w:tcW w:w="1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2557BE"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2151833</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A3C34E"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1872013</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885269"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279820</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CE8680"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87,0</w:t>
            </w:r>
          </w:p>
        </w:tc>
        <w:tc>
          <w:tcPr>
            <w:tcW w:w="16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0A95D3"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13,0</w:t>
            </w:r>
          </w:p>
        </w:tc>
      </w:tr>
      <w:tr w:rsidR="00573F25" w:rsidRPr="00F85B49" w14:paraId="75A3F39E" w14:textId="77777777" w:rsidTr="00F85B49">
        <w:trPr>
          <w:trHeight w:val="198"/>
          <w:jc w:val="center"/>
        </w:trPr>
        <w:tc>
          <w:tcPr>
            <w:tcW w:w="10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656DA2" w14:textId="77777777" w:rsidR="00573F25" w:rsidRPr="00F85B49" w:rsidRDefault="00573F25" w:rsidP="00F85B49">
            <w:pPr>
              <w:spacing w:after="0" w:line="240" w:lineRule="auto"/>
              <w:contextualSpacing/>
              <w:jc w:val="center"/>
              <w:rPr>
                <w:rFonts w:eastAsia="Times New Roman" w:cs="Times New Roman"/>
                <w:b/>
                <w:sz w:val="24"/>
                <w:szCs w:val="24"/>
                <w:lang w:eastAsia="uk-UA"/>
              </w:rPr>
            </w:pPr>
            <w:r w:rsidRPr="00F85B49">
              <w:rPr>
                <w:rFonts w:eastAsia="Times New Roman" w:cs="Times New Roman"/>
                <w:b/>
                <w:color w:val="000000"/>
                <w:sz w:val="24"/>
                <w:szCs w:val="24"/>
                <w:lang w:eastAsia="uk-UA"/>
              </w:rPr>
              <w:t>2020</w:t>
            </w:r>
          </w:p>
        </w:tc>
        <w:tc>
          <w:tcPr>
            <w:tcW w:w="1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2BCB4D"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2135913</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230EBC"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1859590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F8F9E5"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276323</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97977E"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87,1</w:t>
            </w:r>
          </w:p>
        </w:tc>
        <w:tc>
          <w:tcPr>
            <w:tcW w:w="16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9B7352"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12,9</w:t>
            </w:r>
          </w:p>
        </w:tc>
      </w:tr>
      <w:tr w:rsidR="00573F25" w:rsidRPr="00F85B49" w14:paraId="6F6FB045" w14:textId="77777777" w:rsidTr="00F85B49">
        <w:trPr>
          <w:trHeight w:val="176"/>
          <w:jc w:val="center"/>
        </w:trPr>
        <w:tc>
          <w:tcPr>
            <w:tcW w:w="10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C5E4A4" w14:textId="77777777" w:rsidR="00573F25" w:rsidRPr="00F85B49" w:rsidRDefault="00573F25" w:rsidP="00F85B49">
            <w:pPr>
              <w:spacing w:after="0" w:line="240" w:lineRule="auto"/>
              <w:contextualSpacing/>
              <w:jc w:val="center"/>
              <w:rPr>
                <w:rFonts w:eastAsia="Times New Roman" w:cs="Times New Roman"/>
                <w:b/>
                <w:sz w:val="24"/>
                <w:szCs w:val="24"/>
                <w:lang w:eastAsia="uk-UA"/>
              </w:rPr>
            </w:pPr>
            <w:r w:rsidRPr="00F85B49">
              <w:rPr>
                <w:rFonts w:eastAsia="Times New Roman" w:cs="Times New Roman"/>
                <w:b/>
                <w:color w:val="000000"/>
                <w:sz w:val="24"/>
                <w:szCs w:val="24"/>
                <w:lang w:eastAsia="uk-UA"/>
              </w:rPr>
              <w:t>2021</w:t>
            </w:r>
          </w:p>
        </w:tc>
        <w:tc>
          <w:tcPr>
            <w:tcW w:w="1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E14551"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2121322</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2CF0D2"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1848299</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1F6B33"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273023</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60653B"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87,1</w:t>
            </w:r>
          </w:p>
        </w:tc>
        <w:tc>
          <w:tcPr>
            <w:tcW w:w="16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18833E"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12,9</w:t>
            </w:r>
          </w:p>
        </w:tc>
      </w:tr>
      <w:tr w:rsidR="00573F25" w:rsidRPr="00F85B49" w14:paraId="3828CC3B" w14:textId="77777777" w:rsidTr="00F85B49">
        <w:trPr>
          <w:trHeight w:val="204"/>
          <w:jc w:val="center"/>
        </w:trPr>
        <w:tc>
          <w:tcPr>
            <w:tcW w:w="10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CA4399" w14:textId="77777777" w:rsidR="00573F25" w:rsidRPr="00F85B49" w:rsidRDefault="00573F25" w:rsidP="00F85B49">
            <w:pPr>
              <w:spacing w:after="0" w:line="240" w:lineRule="auto"/>
              <w:contextualSpacing/>
              <w:jc w:val="center"/>
              <w:rPr>
                <w:rFonts w:eastAsia="Times New Roman" w:cs="Times New Roman"/>
                <w:b/>
                <w:sz w:val="24"/>
                <w:szCs w:val="24"/>
                <w:lang w:eastAsia="uk-UA"/>
              </w:rPr>
            </w:pPr>
            <w:r w:rsidRPr="00F85B49">
              <w:rPr>
                <w:rFonts w:eastAsia="Times New Roman" w:cs="Times New Roman"/>
                <w:b/>
                <w:color w:val="000000"/>
                <w:sz w:val="24"/>
                <w:szCs w:val="24"/>
                <w:lang w:eastAsia="uk-UA"/>
              </w:rPr>
              <w:t>2022</w:t>
            </w:r>
          </w:p>
        </w:tc>
        <w:tc>
          <w:tcPr>
            <w:tcW w:w="1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901A3A"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2102921</w:t>
            </w:r>
          </w:p>
        </w:tc>
        <w:tc>
          <w:tcPr>
            <w:tcW w:w="17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4AEE26"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1833860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9F01CB"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269061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14A85B"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87,2</w:t>
            </w:r>
          </w:p>
        </w:tc>
        <w:tc>
          <w:tcPr>
            <w:tcW w:w="16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8B7C35" w14:textId="77777777" w:rsidR="00573F25" w:rsidRPr="00F85B49" w:rsidRDefault="00573F25" w:rsidP="00F85B49">
            <w:pPr>
              <w:spacing w:after="0" w:line="240" w:lineRule="auto"/>
              <w:contextualSpacing/>
              <w:jc w:val="center"/>
              <w:rPr>
                <w:rFonts w:eastAsia="Times New Roman" w:cs="Times New Roman"/>
                <w:sz w:val="24"/>
                <w:szCs w:val="24"/>
                <w:lang w:eastAsia="uk-UA"/>
              </w:rPr>
            </w:pPr>
            <w:r w:rsidRPr="00F85B49">
              <w:rPr>
                <w:rFonts w:eastAsia="Times New Roman" w:cs="Times New Roman"/>
                <w:color w:val="000000"/>
                <w:sz w:val="24"/>
                <w:szCs w:val="24"/>
                <w:lang w:eastAsia="uk-UA"/>
              </w:rPr>
              <w:t>12,8</w:t>
            </w:r>
          </w:p>
        </w:tc>
      </w:tr>
    </w:tbl>
    <w:p w14:paraId="16242026" w14:textId="3CB47B68" w:rsidR="003165E7" w:rsidRDefault="003165E7" w:rsidP="006460E2">
      <w:pPr>
        <w:spacing w:after="0" w:line="240" w:lineRule="auto"/>
        <w:jc w:val="center"/>
        <w:rPr>
          <w:rFonts w:eastAsia="Times New Roman" w:cs="Times New Roman"/>
          <w:b/>
          <w:bCs/>
          <w:color w:val="000000"/>
          <w:szCs w:val="28"/>
          <w:lang w:eastAsia="uk-UA"/>
        </w:rPr>
      </w:pPr>
    </w:p>
    <w:p w14:paraId="0D73A2F6" w14:textId="4725397A" w:rsidR="008057F1" w:rsidRDefault="00940E3A" w:rsidP="006460E2">
      <w:pPr>
        <w:spacing w:after="0" w:line="240" w:lineRule="auto"/>
        <w:jc w:val="center"/>
        <w:rPr>
          <w:rFonts w:eastAsia="Times New Roman" w:cs="Times New Roman"/>
          <w:b/>
          <w:bCs/>
          <w:color w:val="000000"/>
          <w:szCs w:val="28"/>
          <w:lang w:eastAsia="uk-UA"/>
        </w:rPr>
      </w:pPr>
      <w:r>
        <w:rPr>
          <w:b/>
          <w:noProof/>
          <w:lang w:eastAsia="uk-UA"/>
        </w:rPr>
        <w:drawing>
          <wp:inline distT="0" distB="0" distL="0" distR="0" wp14:anchorId="7A1AD5F5" wp14:editId="659BC30E">
            <wp:extent cx="5625465" cy="2377440"/>
            <wp:effectExtent l="0" t="0" r="0" b="3810"/>
            <wp:docPr id="419502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B82C93" w14:textId="2B25316E" w:rsidR="00573F25" w:rsidRPr="006738AC" w:rsidRDefault="00573F25" w:rsidP="006460E2">
      <w:pPr>
        <w:pStyle w:val="2"/>
      </w:pPr>
      <w:bookmarkStart w:id="26" w:name="_Toc219052549"/>
      <w:r w:rsidRPr="006738AC">
        <w:t>Динаміка чисельності міського та сільського населення в Луганській області (на початок року), тис. осіб</w:t>
      </w:r>
      <w:bookmarkEnd w:id="26"/>
    </w:p>
    <w:p w14:paraId="2184D0CB" w14:textId="3B3677DC" w:rsidR="00573F25" w:rsidRPr="005653E9" w:rsidRDefault="00573F25" w:rsidP="006460E2">
      <w:pPr>
        <w:spacing w:after="0" w:line="240" w:lineRule="auto"/>
        <w:ind w:left="709" w:hanging="349"/>
        <w:rPr>
          <w:rFonts w:eastAsia="Times New Roman" w:cs="Times New Roman"/>
          <w:szCs w:val="24"/>
          <w:lang w:eastAsia="uk-UA"/>
        </w:rPr>
      </w:pPr>
    </w:p>
    <w:p w14:paraId="32BAFBE8" w14:textId="1C26BEBB" w:rsidR="00CE4326" w:rsidRPr="00CE4326" w:rsidRDefault="00CE4326" w:rsidP="006460E2">
      <w:pPr>
        <w:spacing w:after="0" w:line="240" w:lineRule="auto"/>
        <w:ind w:firstLine="567"/>
        <w:jc w:val="both"/>
        <w:rPr>
          <w:rFonts w:eastAsia="Times New Roman" w:cs="Times New Roman"/>
          <w:color w:val="000000"/>
          <w:szCs w:val="28"/>
          <w:lang w:eastAsia="uk-UA"/>
        </w:rPr>
      </w:pPr>
      <w:r w:rsidRPr="00CE4326">
        <w:rPr>
          <w:rFonts w:eastAsia="Times New Roman" w:cs="Times New Roman"/>
          <w:color w:val="000000"/>
          <w:szCs w:val="28"/>
          <w:lang w:eastAsia="uk-UA"/>
        </w:rPr>
        <w:t>Розподіл населення за типом місцевості вказує на стійку тенденцію</w:t>
      </w:r>
      <w:r>
        <w:rPr>
          <w:rFonts w:eastAsia="Times New Roman" w:cs="Times New Roman"/>
          <w:color w:val="000000"/>
          <w:szCs w:val="28"/>
          <w:lang w:eastAsia="uk-UA"/>
        </w:rPr>
        <w:t xml:space="preserve"> переваги м</w:t>
      </w:r>
      <w:r w:rsidR="006D2CBB">
        <w:rPr>
          <w:rFonts w:eastAsia="Times New Roman" w:cs="Times New Roman"/>
          <w:color w:val="000000"/>
          <w:szCs w:val="28"/>
          <w:lang w:eastAsia="uk-UA"/>
        </w:rPr>
        <w:t>іського населення над сільським та зменшення чисельності населення, починаючи з 2013 року.</w:t>
      </w:r>
    </w:p>
    <w:p w14:paraId="2260B5BE" w14:textId="77777777" w:rsidR="00CE4326" w:rsidRDefault="00CE4326" w:rsidP="006460E2">
      <w:pPr>
        <w:spacing w:after="0" w:line="240" w:lineRule="auto"/>
        <w:rPr>
          <w:rFonts w:eastAsia="Times New Roman" w:cs="Times New Roman"/>
          <w:b/>
          <w:bCs/>
          <w:i/>
          <w:iCs/>
          <w:color w:val="000000"/>
          <w:szCs w:val="28"/>
          <w:lang w:eastAsia="uk-UA"/>
        </w:rPr>
      </w:pPr>
    </w:p>
    <w:p w14:paraId="64061062" w14:textId="77777777" w:rsidR="00D64830" w:rsidRDefault="00D64830">
      <w:pPr>
        <w:rPr>
          <w:rFonts w:eastAsia="Times New Roman" w:cs="Times New Roman"/>
          <w:b/>
          <w:bCs/>
          <w:i/>
          <w:iCs/>
          <w:color w:val="000000"/>
          <w:szCs w:val="28"/>
          <w:lang w:eastAsia="uk-UA"/>
        </w:rPr>
      </w:pPr>
      <w:r>
        <w:rPr>
          <w:rFonts w:eastAsia="Times New Roman" w:cs="Times New Roman"/>
          <w:b/>
          <w:bCs/>
          <w:i/>
          <w:iCs/>
          <w:color w:val="000000"/>
          <w:szCs w:val="28"/>
          <w:lang w:eastAsia="uk-UA"/>
        </w:rPr>
        <w:br w:type="page"/>
      </w:r>
    </w:p>
    <w:p w14:paraId="7F4AB331" w14:textId="41FEB8D8" w:rsidR="00573F25" w:rsidRPr="00573F25" w:rsidRDefault="00573F25" w:rsidP="0078399B">
      <w:pPr>
        <w:spacing w:after="0" w:line="240" w:lineRule="auto"/>
        <w:ind w:firstLine="567"/>
        <w:rPr>
          <w:rFonts w:eastAsia="Times New Roman" w:cs="Times New Roman"/>
          <w:sz w:val="24"/>
          <w:szCs w:val="24"/>
          <w:lang w:eastAsia="uk-UA"/>
        </w:rPr>
      </w:pPr>
      <w:r w:rsidRPr="00573F25">
        <w:rPr>
          <w:rFonts w:eastAsia="Times New Roman" w:cs="Times New Roman"/>
          <w:b/>
          <w:bCs/>
          <w:i/>
          <w:iCs/>
          <w:color w:val="000000"/>
          <w:szCs w:val="28"/>
          <w:lang w:eastAsia="uk-UA"/>
        </w:rPr>
        <w:lastRenderedPageBreak/>
        <w:t>Зонування Луганської області</w:t>
      </w:r>
    </w:p>
    <w:p w14:paraId="6FC9488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Відповідно до Схеми планування території Луганської області, розробленої ДП «Український Державний науково-дослідний інститут </w:t>
      </w:r>
      <w:proofErr w:type="spellStart"/>
      <w:r w:rsidRPr="00573F25">
        <w:rPr>
          <w:rFonts w:eastAsia="Times New Roman" w:cs="Times New Roman"/>
          <w:color w:val="000000"/>
          <w:szCs w:val="28"/>
          <w:lang w:eastAsia="uk-UA"/>
        </w:rPr>
        <w:t>проєктування</w:t>
      </w:r>
      <w:proofErr w:type="spellEnd"/>
      <w:r w:rsidRPr="00573F25">
        <w:rPr>
          <w:rFonts w:eastAsia="Times New Roman" w:cs="Times New Roman"/>
          <w:color w:val="000000"/>
          <w:szCs w:val="28"/>
          <w:lang w:eastAsia="uk-UA"/>
        </w:rPr>
        <w:t xml:space="preserve"> міст «</w:t>
      </w:r>
      <w:proofErr w:type="spellStart"/>
      <w:r w:rsidRPr="00573F25">
        <w:rPr>
          <w:rFonts w:eastAsia="Times New Roman" w:cs="Times New Roman"/>
          <w:color w:val="000000"/>
          <w:szCs w:val="28"/>
          <w:lang w:eastAsia="uk-UA"/>
        </w:rPr>
        <w:t>Діпромісто</w:t>
      </w:r>
      <w:proofErr w:type="spellEnd"/>
      <w:r w:rsidRPr="00573F25">
        <w:rPr>
          <w:rFonts w:eastAsia="Times New Roman" w:cs="Times New Roman"/>
          <w:color w:val="000000"/>
          <w:szCs w:val="28"/>
          <w:lang w:eastAsia="uk-UA"/>
        </w:rPr>
        <w:t xml:space="preserve">» імені </w:t>
      </w:r>
      <w:proofErr w:type="spellStart"/>
      <w:r w:rsidRPr="00573F25">
        <w:rPr>
          <w:rFonts w:eastAsia="Times New Roman" w:cs="Times New Roman"/>
          <w:color w:val="000000"/>
          <w:szCs w:val="28"/>
          <w:lang w:eastAsia="uk-UA"/>
        </w:rPr>
        <w:t>Ю.М.Білоконя</w:t>
      </w:r>
      <w:proofErr w:type="spellEnd"/>
      <w:r w:rsidRPr="00573F25">
        <w:rPr>
          <w:rFonts w:eastAsia="Times New Roman" w:cs="Times New Roman"/>
          <w:color w:val="000000"/>
          <w:szCs w:val="28"/>
          <w:lang w:eastAsia="uk-UA"/>
        </w:rPr>
        <w:t>» у 2013 році за результатами комплексної оцінки території області, концентрації промисловості і її спеціалізації, характером розселення, рівнем урбанізації, щільності магістральної мережі, наявності та потужності інженерних комунікацій на території області пропонувалось сформувати 3 територіально-планувальні зони, що визначають види переважного використання території - містобудівного розвитку (зона урбанізації), сільськогосподарського використання, оздоровчого й туристично-рекреаційного використання.</w:t>
      </w:r>
    </w:p>
    <w:p w14:paraId="17F021E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u w:val="single"/>
          <w:lang w:eastAsia="uk-UA"/>
        </w:rPr>
        <w:t>Зона урбанізації.</w:t>
      </w:r>
      <w:r w:rsidRPr="00573F25">
        <w:rPr>
          <w:rFonts w:eastAsia="Times New Roman" w:cs="Times New Roman"/>
          <w:color w:val="000000"/>
          <w:szCs w:val="28"/>
          <w:lang w:eastAsia="uk-UA"/>
        </w:rPr>
        <w:t xml:space="preserve"> В межах зони передбачалося формування: промислових вузлів; територій з пріоритетним розвитком логістичних центрів складування, переробки і сортування вантажів в районі впливу транспортного коридору «Європа-Азія»; територій інфраструктури короткочасного відпочинку та культурно-пізнавального туризму в межах населених пунктів зі значним туристичним потенціалом.</w:t>
      </w:r>
    </w:p>
    <w:p w14:paraId="7251AA67"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u w:val="single"/>
          <w:lang w:eastAsia="uk-UA"/>
        </w:rPr>
        <w:t>Зона сільського господарства.</w:t>
      </w:r>
      <w:r w:rsidRPr="00573F25">
        <w:rPr>
          <w:rFonts w:eastAsia="Times New Roman" w:cs="Times New Roman"/>
          <w:color w:val="000000"/>
          <w:szCs w:val="28"/>
          <w:lang w:eastAsia="uk-UA"/>
        </w:rPr>
        <w:t xml:space="preserve"> В межах зазначеної зони виділялися території з пріоритетним розвитком товарного сільськогосподарського виробництва та території з пріоритетним розвитком сільського господарства приміського типу для обслуговування великих міст, туристичних та рекреаційних зон.</w:t>
      </w:r>
    </w:p>
    <w:p w14:paraId="42032B8D"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u w:val="single"/>
          <w:lang w:eastAsia="uk-UA"/>
        </w:rPr>
        <w:t>Зона охоронюваних природних ландшафтів.</w:t>
      </w:r>
      <w:r w:rsidRPr="00573F25">
        <w:rPr>
          <w:rFonts w:eastAsia="Times New Roman" w:cs="Times New Roman"/>
          <w:color w:val="000000"/>
          <w:szCs w:val="28"/>
          <w:lang w:eastAsia="uk-UA"/>
        </w:rPr>
        <w:t xml:space="preserve"> Території переважно оздоровчого та туристично-рекреаційного використання формуються на базі об’єктів природно-заповідного фонду, курортних і рекреаційних територій, природних ландшафтів. Значна частина вказаних ландшафтів входить, як складова, майже до всіх вищезазначених зон. Зона формується в центральній частині області вздовж берегів р. Сіверський Донець та локальними рекреаційними зонами, курортно-рекреаційними та рекреаційними комплексами на території всіх районів області, де пріоритетним є розвиток інфраструктури короткочасного відпочинку, культурно-пізнавального та лікувально-оздоровчого туризму.</w:t>
      </w:r>
    </w:p>
    <w:p w14:paraId="0EAA9D10"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Разом з цим, тимчасова окупація частини території області в 2014 році призвели до значних міграційних процесів, кардинальної зміни зовнішньоекономічних </w:t>
      </w:r>
      <w:proofErr w:type="spellStart"/>
      <w:r w:rsidRPr="00573F25">
        <w:rPr>
          <w:rFonts w:eastAsia="Times New Roman" w:cs="Times New Roman"/>
          <w:color w:val="000000"/>
          <w:szCs w:val="28"/>
          <w:lang w:eastAsia="uk-UA"/>
        </w:rPr>
        <w:t>зв’язків</w:t>
      </w:r>
      <w:proofErr w:type="spellEnd"/>
      <w:r w:rsidRPr="00573F25">
        <w:rPr>
          <w:rFonts w:eastAsia="Times New Roman" w:cs="Times New Roman"/>
          <w:color w:val="000000"/>
          <w:szCs w:val="28"/>
          <w:lang w:eastAsia="uk-UA"/>
        </w:rPr>
        <w:t>, втрати значення міжнародних транспортних коридорів, деградації промислової та критичної інфраструктури. Внаслідок повномасштабного російського вторгнення поглибилася демографічна та міграційна криза, значних руйнувань зазнала житлова, соціальна, промислова, критична інфраструктура, суттєвої шкоди зазнали об’єкти природно-заповідного фонду, курортних і рекреаційних територій, природних ландшафтів. З цих а також безпекових, політико-економічних (у тому числі міжнародних) причин територіально-планувальні зони, передбачені Схемою планування території Луганської області, потребуватимуть перегляду.</w:t>
      </w:r>
    </w:p>
    <w:p w14:paraId="42582450" w14:textId="77777777" w:rsidR="00573F25" w:rsidRPr="00634DBB" w:rsidRDefault="00573F25" w:rsidP="006460E2">
      <w:pPr>
        <w:spacing w:after="0" w:line="240" w:lineRule="auto"/>
        <w:rPr>
          <w:rFonts w:eastAsia="Times New Roman" w:cs="Times New Roman"/>
          <w:szCs w:val="28"/>
          <w:lang w:eastAsia="uk-UA"/>
        </w:rPr>
      </w:pPr>
    </w:p>
    <w:p w14:paraId="0F7EE70B" w14:textId="77777777" w:rsidR="00F54210" w:rsidRPr="00573F25" w:rsidRDefault="00F54210" w:rsidP="006460E2">
      <w:pPr>
        <w:spacing w:after="0" w:line="240" w:lineRule="auto"/>
        <w:ind w:firstLine="567"/>
        <w:jc w:val="both"/>
        <w:rPr>
          <w:rFonts w:eastAsia="Times New Roman" w:cs="Times New Roman"/>
          <w:sz w:val="24"/>
          <w:szCs w:val="24"/>
          <w:lang w:eastAsia="uk-UA"/>
        </w:rPr>
      </w:pPr>
    </w:p>
    <w:p w14:paraId="34998981" w14:textId="35E5281E" w:rsidR="00573F25" w:rsidRPr="004F3EF9" w:rsidRDefault="00573F25" w:rsidP="006460E2">
      <w:pPr>
        <w:pStyle w:val="20"/>
        <w:spacing w:line="240" w:lineRule="auto"/>
        <w:ind w:left="567" w:hanging="567"/>
      </w:pPr>
      <w:bookmarkStart w:id="27" w:name="_Toc219468791"/>
      <w:r w:rsidRPr="004F3EF9">
        <w:lastRenderedPageBreak/>
        <w:t>Міжнародні зв’язки і транскордонне співробітництво</w:t>
      </w:r>
      <w:bookmarkEnd w:id="27"/>
    </w:p>
    <w:p w14:paraId="013CE090" w14:textId="264A8C3D"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Луганська область проводить активну роботу щодо налагодження торговельно-економічного, науково-технічного і культурного співробітництва з регіонами зарубіжних країн. </w:t>
      </w:r>
    </w:p>
    <w:p w14:paraId="177FA31C" w14:textId="77777777" w:rsidR="00573F25" w:rsidRPr="00056F43" w:rsidRDefault="00573F25" w:rsidP="006460E2">
      <w:pPr>
        <w:shd w:val="clear" w:color="auto" w:fill="FFFFFF"/>
        <w:spacing w:after="0" w:line="240" w:lineRule="auto"/>
        <w:ind w:firstLine="567"/>
        <w:jc w:val="both"/>
        <w:rPr>
          <w:rFonts w:eastAsia="Times New Roman" w:cs="Times New Roman"/>
          <w:sz w:val="24"/>
          <w:szCs w:val="24"/>
          <w:lang w:eastAsia="uk-UA"/>
        </w:rPr>
      </w:pPr>
      <w:r w:rsidRPr="00056F43">
        <w:rPr>
          <w:rFonts w:eastAsia="Times New Roman" w:cs="Times New Roman"/>
          <w:b/>
          <w:bCs/>
          <w:i/>
          <w:iCs/>
          <w:szCs w:val="28"/>
          <w:lang w:eastAsia="uk-UA"/>
        </w:rPr>
        <w:t>Укладені угоди з регіонами інших держав: </w:t>
      </w:r>
    </w:p>
    <w:p w14:paraId="16A11A24" w14:textId="139F13A5" w:rsidR="00573F25" w:rsidRPr="0007695E" w:rsidRDefault="00573F25" w:rsidP="003726FA">
      <w:pPr>
        <w:pStyle w:val="ad"/>
        <w:numPr>
          <w:ilvl w:val="0"/>
          <w:numId w:val="23"/>
        </w:numPr>
        <w:shd w:val="clear" w:color="auto" w:fill="FFFFFF"/>
        <w:tabs>
          <w:tab w:val="left" w:pos="709"/>
          <w:tab w:val="left" w:pos="1134"/>
        </w:tabs>
        <w:spacing w:after="0" w:line="240" w:lineRule="auto"/>
        <w:ind w:left="0" w:firstLine="709"/>
        <w:jc w:val="both"/>
        <w:rPr>
          <w:rFonts w:eastAsia="Times New Roman" w:cs="Times New Roman"/>
          <w:sz w:val="24"/>
          <w:szCs w:val="24"/>
          <w:lang w:eastAsia="uk-UA"/>
        </w:rPr>
      </w:pPr>
      <w:r w:rsidRPr="0007695E">
        <w:rPr>
          <w:rFonts w:eastAsia="Times New Roman" w:cs="Times New Roman"/>
          <w:szCs w:val="28"/>
          <w:lang w:eastAsia="uk-UA"/>
        </w:rPr>
        <w:t xml:space="preserve">Угода про довгострокове співробітництво між Луганською областю України та </w:t>
      </w:r>
      <w:proofErr w:type="spellStart"/>
      <w:r w:rsidRPr="0007695E">
        <w:rPr>
          <w:rFonts w:eastAsia="Times New Roman" w:cs="Times New Roman"/>
          <w:szCs w:val="28"/>
          <w:lang w:eastAsia="uk-UA"/>
        </w:rPr>
        <w:t>Квемо-Квартлійським</w:t>
      </w:r>
      <w:proofErr w:type="spellEnd"/>
      <w:r w:rsidRPr="0007695E">
        <w:rPr>
          <w:rFonts w:eastAsia="Times New Roman" w:cs="Times New Roman"/>
          <w:szCs w:val="28"/>
          <w:lang w:eastAsia="uk-UA"/>
        </w:rPr>
        <w:t xml:space="preserve"> краєм Грузії від 26.01.1996.</w:t>
      </w:r>
    </w:p>
    <w:p w14:paraId="3D749DD0" w14:textId="47C2E9F8" w:rsidR="00573F25" w:rsidRPr="0007695E" w:rsidRDefault="00573F25" w:rsidP="003726FA">
      <w:pPr>
        <w:pStyle w:val="ad"/>
        <w:numPr>
          <w:ilvl w:val="0"/>
          <w:numId w:val="23"/>
        </w:numPr>
        <w:shd w:val="clear" w:color="auto" w:fill="FFFFFF"/>
        <w:tabs>
          <w:tab w:val="left" w:pos="709"/>
          <w:tab w:val="left" w:pos="1134"/>
        </w:tabs>
        <w:spacing w:after="0" w:line="240" w:lineRule="auto"/>
        <w:ind w:left="0" w:firstLine="709"/>
        <w:jc w:val="both"/>
        <w:rPr>
          <w:rFonts w:eastAsia="Times New Roman" w:cs="Times New Roman"/>
          <w:sz w:val="24"/>
          <w:szCs w:val="24"/>
          <w:lang w:eastAsia="uk-UA"/>
        </w:rPr>
      </w:pPr>
      <w:r w:rsidRPr="0007695E">
        <w:rPr>
          <w:rFonts w:eastAsia="Times New Roman" w:cs="Times New Roman"/>
          <w:szCs w:val="28"/>
          <w:lang w:eastAsia="uk-UA"/>
        </w:rPr>
        <w:t xml:space="preserve">Угода про торговельно-економічне, науково-технічне та культурне співробітництво між Луганською обласною державною адміністрацією України та Адміністрацією </w:t>
      </w:r>
      <w:proofErr w:type="spellStart"/>
      <w:r w:rsidRPr="0007695E">
        <w:rPr>
          <w:rFonts w:eastAsia="Times New Roman" w:cs="Times New Roman"/>
          <w:szCs w:val="28"/>
          <w:lang w:eastAsia="uk-UA"/>
        </w:rPr>
        <w:t>Хасковської</w:t>
      </w:r>
      <w:proofErr w:type="spellEnd"/>
      <w:r w:rsidRPr="0007695E">
        <w:rPr>
          <w:rFonts w:eastAsia="Times New Roman" w:cs="Times New Roman"/>
          <w:szCs w:val="28"/>
          <w:lang w:eastAsia="uk-UA"/>
        </w:rPr>
        <w:t xml:space="preserve"> області Республіки Болгарія від 30.04.2002.</w:t>
      </w:r>
    </w:p>
    <w:p w14:paraId="7B427A43" w14:textId="7AE265B8" w:rsidR="00573F25" w:rsidRPr="0007695E" w:rsidRDefault="00573F25" w:rsidP="003726FA">
      <w:pPr>
        <w:pStyle w:val="ad"/>
        <w:numPr>
          <w:ilvl w:val="0"/>
          <w:numId w:val="23"/>
        </w:numPr>
        <w:shd w:val="clear" w:color="auto" w:fill="FFFFFF"/>
        <w:tabs>
          <w:tab w:val="left" w:pos="709"/>
          <w:tab w:val="left" w:pos="1134"/>
        </w:tabs>
        <w:spacing w:after="0" w:line="240" w:lineRule="auto"/>
        <w:ind w:left="0" w:firstLine="709"/>
        <w:jc w:val="both"/>
        <w:rPr>
          <w:rFonts w:eastAsia="Times New Roman" w:cs="Times New Roman"/>
          <w:sz w:val="24"/>
          <w:szCs w:val="24"/>
          <w:lang w:eastAsia="uk-UA"/>
        </w:rPr>
      </w:pPr>
      <w:r w:rsidRPr="0007695E">
        <w:rPr>
          <w:rFonts w:eastAsia="Times New Roman" w:cs="Times New Roman"/>
          <w:szCs w:val="28"/>
          <w:lang w:eastAsia="uk-UA"/>
        </w:rPr>
        <w:t>Угода про торговельно-економічне, науково-технічне та культурне співробітництво між Луганською обласною державною адміністрацією й Луганською обласною радою України та Люблінським воєводством Республіки Польща від 11.09.2003.</w:t>
      </w:r>
    </w:p>
    <w:p w14:paraId="4059647C" w14:textId="452ACA73" w:rsidR="00573F25" w:rsidRPr="0007695E" w:rsidRDefault="00573F25" w:rsidP="003726FA">
      <w:pPr>
        <w:pStyle w:val="ad"/>
        <w:numPr>
          <w:ilvl w:val="0"/>
          <w:numId w:val="23"/>
        </w:numPr>
        <w:shd w:val="clear" w:color="auto" w:fill="FFFFFF"/>
        <w:tabs>
          <w:tab w:val="left" w:pos="1134"/>
        </w:tabs>
        <w:spacing w:after="0" w:line="240" w:lineRule="auto"/>
        <w:ind w:left="0" w:firstLine="709"/>
        <w:jc w:val="both"/>
        <w:rPr>
          <w:rFonts w:eastAsia="Times New Roman" w:cs="Times New Roman"/>
          <w:sz w:val="24"/>
          <w:szCs w:val="24"/>
          <w:lang w:eastAsia="uk-UA"/>
        </w:rPr>
      </w:pPr>
      <w:r w:rsidRPr="0007695E">
        <w:rPr>
          <w:rFonts w:eastAsia="Times New Roman" w:cs="Times New Roman"/>
          <w:szCs w:val="28"/>
          <w:lang w:eastAsia="uk-UA"/>
        </w:rPr>
        <w:t xml:space="preserve">Угода про торговельно-економічне, науково-технічне та культурне співробітництво між Луганською обласною державною адміністрацією й Луганською обласною радою України та Народним Урядом провінції </w:t>
      </w:r>
      <w:proofErr w:type="spellStart"/>
      <w:r w:rsidRPr="0007695E">
        <w:rPr>
          <w:rFonts w:eastAsia="Times New Roman" w:cs="Times New Roman"/>
          <w:szCs w:val="28"/>
          <w:lang w:eastAsia="uk-UA"/>
        </w:rPr>
        <w:t>Хейлунцзян</w:t>
      </w:r>
      <w:proofErr w:type="spellEnd"/>
      <w:r w:rsidRPr="0007695E">
        <w:rPr>
          <w:rFonts w:eastAsia="Times New Roman" w:cs="Times New Roman"/>
          <w:szCs w:val="28"/>
          <w:lang w:eastAsia="uk-UA"/>
        </w:rPr>
        <w:t xml:space="preserve"> Китайської Народної Республіки від 08.04.2008.</w:t>
      </w:r>
    </w:p>
    <w:p w14:paraId="4070C489" w14:textId="2727B2D1" w:rsidR="00573F25" w:rsidRPr="0007695E" w:rsidRDefault="00573F25" w:rsidP="003726FA">
      <w:pPr>
        <w:pStyle w:val="ad"/>
        <w:numPr>
          <w:ilvl w:val="0"/>
          <w:numId w:val="23"/>
        </w:numPr>
        <w:shd w:val="clear" w:color="auto" w:fill="FFFFFF"/>
        <w:tabs>
          <w:tab w:val="left" w:pos="1134"/>
        </w:tabs>
        <w:spacing w:after="0" w:line="240" w:lineRule="auto"/>
        <w:ind w:left="0" w:firstLine="709"/>
        <w:jc w:val="both"/>
        <w:rPr>
          <w:rFonts w:eastAsia="Times New Roman" w:cs="Times New Roman"/>
          <w:sz w:val="24"/>
          <w:szCs w:val="24"/>
          <w:lang w:eastAsia="uk-UA"/>
        </w:rPr>
      </w:pPr>
      <w:r w:rsidRPr="0007695E">
        <w:rPr>
          <w:rFonts w:eastAsia="Times New Roman" w:cs="Times New Roman"/>
          <w:szCs w:val="28"/>
          <w:lang w:eastAsia="uk-UA"/>
        </w:rPr>
        <w:t>Угода про співробітництво між Луганською обласною Радою (Україна) та департаментом Луара (Французька Республіка) від 16.03.2009.</w:t>
      </w:r>
    </w:p>
    <w:p w14:paraId="41308D4B" w14:textId="79D88B12" w:rsidR="00573F25" w:rsidRPr="0007695E" w:rsidRDefault="00573F25" w:rsidP="003726FA">
      <w:pPr>
        <w:pStyle w:val="ad"/>
        <w:numPr>
          <w:ilvl w:val="0"/>
          <w:numId w:val="23"/>
        </w:numPr>
        <w:shd w:val="clear" w:color="auto" w:fill="FFFFFF"/>
        <w:tabs>
          <w:tab w:val="left" w:pos="1134"/>
        </w:tabs>
        <w:spacing w:after="0" w:line="240" w:lineRule="auto"/>
        <w:ind w:left="0" w:firstLine="709"/>
        <w:jc w:val="both"/>
        <w:rPr>
          <w:rFonts w:eastAsia="Times New Roman" w:cs="Times New Roman"/>
          <w:sz w:val="24"/>
          <w:szCs w:val="24"/>
          <w:lang w:eastAsia="uk-UA"/>
        </w:rPr>
      </w:pPr>
      <w:r w:rsidRPr="0007695E">
        <w:rPr>
          <w:rFonts w:eastAsia="Times New Roman" w:cs="Times New Roman"/>
          <w:szCs w:val="28"/>
          <w:lang w:eastAsia="uk-UA"/>
        </w:rPr>
        <w:t xml:space="preserve">Угода про торговельно-економічне, науково-технічне та культурне співробітництво між Луганською обласною державною адміністрацією України та </w:t>
      </w:r>
      <w:proofErr w:type="spellStart"/>
      <w:r w:rsidRPr="0007695E">
        <w:rPr>
          <w:rFonts w:eastAsia="Times New Roman" w:cs="Times New Roman"/>
          <w:szCs w:val="28"/>
          <w:lang w:eastAsia="uk-UA"/>
        </w:rPr>
        <w:t>Хукуматом</w:t>
      </w:r>
      <w:proofErr w:type="spellEnd"/>
      <w:r w:rsidRPr="0007695E">
        <w:rPr>
          <w:rFonts w:eastAsia="Times New Roman" w:cs="Times New Roman"/>
          <w:szCs w:val="28"/>
          <w:lang w:eastAsia="uk-UA"/>
        </w:rPr>
        <w:t xml:space="preserve"> </w:t>
      </w:r>
      <w:proofErr w:type="spellStart"/>
      <w:r w:rsidRPr="0007695E">
        <w:rPr>
          <w:rFonts w:eastAsia="Times New Roman" w:cs="Times New Roman"/>
          <w:szCs w:val="28"/>
          <w:lang w:eastAsia="uk-UA"/>
        </w:rPr>
        <w:t>Хатлонської</w:t>
      </w:r>
      <w:proofErr w:type="spellEnd"/>
      <w:r w:rsidRPr="0007695E">
        <w:rPr>
          <w:rFonts w:eastAsia="Times New Roman" w:cs="Times New Roman"/>
          <w:szCs w:val="28"/>
          <w:lang w:eastAsia="uk-UA"/>
        </w:rPr>
        <w:t xml:space="preserve"> області Республіки Таджикистан від 15.12.2011.</w:t>
      </w:r>
    </w:p>
    <w:p w14:paraId="7EA941B2" w14:textId="66703B5B" w:rsidR="00573F25" w:rsidRPr="00C03F23" w:rsidRDefault="00573F25" w:rsidP="003726FA">
      <w:pPr>
        <w:pStyle w:val="ad"/>
        <w:numPr>
          <w:ilvl w:val="0"/>
          <w:numId w:val="23"/>
        </w:numPr>
        <w:shd w:val="clear" w:color="auto" w:fill="FFFFFF"/>
        <w:tabs>
          <w:tab w:val="left" w:pos="1134"/>
        </w:tabs>
        <w:spacing w:after="0" w:line="240" w:lineRule="auto"/>
        <w:ind w:left="0" w:firstLine="709"/>
        <w:jc w:val="both"/>
        <w:rPr>
          <w:rFonts w:eastAsia="Times New Roman" w:cs="Times New Roman"/>
          <w:sz w:val="24"/>
          <w:szCs w:val="24"/>
          <w:lang w:eastAsia="uk-UA"/>
        </w:rPr>
      </w:pPr>
      <w:r w:rsidRPr="0007695E">
        <w:rPr>
          <w:rFonts w:eastAsia="Times New Roman" w:cs="Times New Roman"/>
          <w:szCs w:val="28"/>
          <w:lang w:eastAsia="uk-UA"/>
        </w:rPr>
        <w:t>Меморандум про співробітництво між Луганською обласною державною адміністрацією та Урядом Федеральної Землі Верхня Австрія від 08.04.2011.</w:t>
      </w:r>
    </w:p>
    <w:p w14:paraId="7AA20B70" w14:textId="273F49BA" w:rsidR="00C03F23" w:rsidRPr="0007695E" w:rsidRDefault="00C03F23" w:rsidP="003726FA">
      <w:pPr>
        <w:pStyle w:val="ad"/>
        <w:numPr>
          <w:ilvl w:val="0"/>
          <w:numId w:val="23"/>
        </w:numPr>
        <w:shd w:val="clear" w:color="auto" w:fill="FFFFFF"/>
        <w:tabs>
          <w:tab w:val="left" w:pos="1134"/>
        </w:tabs>
        <w:spacing w:after="0" w:line="240" w:lineRule="auto"/>
        <w:ind w:left="0" w:firstLine="709"/>
        <w:jc w:val="both"/>
        <w:rPr>
          <w:rFonts w:eastAsia="Times New Roman" w:cs="Times New Roman"/>
          <w:sz w:val="24"/>
          <w:szCs w:val="24"/>
          <w:lang w:eastAsia="uk-UA"/>
        </w:rPr>
      </w:pPr>
      <w:r>
        <w:t>Угода про міжнародне територіальне співробітництво між Луганською обласною державною адміністрацією та містом Сент-Етьєн (Французька Республіка) від 08.07.2025.</w:t>
      </w:r>
    </w:p>
    <w:p w14:paraId="3E4A467F" w14:textId="77777777" w:rsidR="00573F25" w:rsidRPr="00056F43" w:rsidRDefault="00573F25" w:rsidP="006460E2">
      <w:pPr>
        <w:shd w:val="clear" w:color="auto" w:fill="FFFFFF"/>
        <w:spacing w:after="0" w:line="240" w:lineRule="auto"/>
        <w:ind w:firstLine="567"/>
        <w:jc w:val="both"/>
        <w:rPr>
          <w:rFonts w:eastAsia="Times New Roman" w:cs="Times New Roman"/>
          <w:sz w:val="24"/>
          <w:szCs w:val="24"/>
          <w:lang w:eastAsia="uk-UA"/>
        </w:rPr>
      </w:pPr>
      <w:r w:rsidRPr="00056F43">
        <w:rPr>
          <w:rFonts w:eastAsia="Times New Roman" w:cs="Times New Roman"/>
          <w:b/>
          <w:bCs/>
          <w:i/>
          <w:iCs/>
          <w:szCs w:val="28"/>
          <w:lang w:eastAsia="uk-UA"/>
        </w:rPr>
        <w:t>Співпраця територіальних громад Луганської області із закордонними муніципалітетами:</w:t>
      </w:r>
    </w:p>
    <w:p w14:paraId="427F414A" w14:textId="5B009211" w:rsidR="00573F25" w:rsidRPr="0007695E" w:rsidRDefault="00573F25" w:rsidP="003726FA">
      <w:pPr>
        <w:pStyle w:val="ad"/>
        <w:numPr>
          <w:ilvl w:val="0"/>
          <w:numId w:val="24"/>
        </w:numPr>
        <w:shd w:val="clear" w:color="auto" w:fill="FFFFFF"/>
        <w:tabs>
          <w:tab w:val="left" w:pos="993"/>
        </w:tabs>
        <w:spacing w:after="0" w:line="240" w:lineRule="auto"/>
        <w:ind w:left="0" w:firstLine="567"/>
        <w:jc w:val="both"/>
        <w:rPr>
          <w:rFonts w:eastAsia="Times New Roman" w:cs="Times New Roman"/>
          <w:sz w:val="24"/>
          <w:szCs w:val="24"/>
          <w:lang w:eastAsia="uk-UA"/>
        </w:rPr>
      </w:pPr>
      <w:r w:rsidRPr="0007695E">
        <w:rPr>
          <w:rFonts w:eastAsia="Times New Roman" w:cs="Times New Roman"/>
          <w:szCs w:val="28"/>
          <w:lang w:eastAsia="uk-UA"/>
        </w:rPr>
        <w:t xml:space="preserve">Угода про партнерство між Кремінською міською радою (Україна) та муніципалітетом </w:t>
      </w:r>
      <w:proofErr w:type="spellStart"/>
      <w:r w:rsidRPr="0007695E">
        <w:rPr>
          <w:rFonts w:eastAsia="Times New Roman" w:cs="Times New Roman"/>
          <w:szCs w:val="28"/>
          <w:lang w:eastAsia="uk-UA"/>
        </w:rPr>
        <w:t>Ключборк</w:t>
      </w:r>
      <w:proofErr w:type="spellEnd"/>
      <w:r w:rsidRPr="0007695E">
        <w:rPr>
          <w:rFonts w:eastAsia="Times New Roman" w:cs="Times New Roman"/>
          <w:szCs w:val="28"/>
          <w:lang w:eastAsia="uk-UA"/>
        </w:rPr>
        <w:t xml:space="preserve">, </w:t>
      </w:r>
      <w:proofErr w:type="spellStart"/>
      <w:r w:rsidRPr="0007695E">
        <w:rPr>
          <w:rFonts w:eastAsia="Times New Roman" w:cs="Times New Roman"/>
          <w:szCs w:val="28"/>
          <w:lang w:eastAsia="uk-UA"/>
        </w:rPr>
        <w:t>Опольске</w:t>
      </w:r>
      <w:proofErr w:type="spellEnd"/>
      <w:r w:rsidRPr="0007695E">
        <w:rPr>
          <w:rFonts w:eastAsia="Times New Roman" w:cs="Times New Roman"/>
          <w:szCs w:val="28"/>
          <w:lang w:eastAsia="uk-UA"/>
        </w:rPr>
        <w:t xml:space="preserve"> воєводство (Республіка Польща) про вплив роботи місцевого самоврядування на розвиток міста та залучення до цієї роботи молоді від 04.10.2017.</w:t>
      </w:r>
    </w:p>
    <w:p w14:paraId="26F894D8" w14:textId="79B55805" w:rsidR="00573F25" w:rsidRPr="0007695E" w:rsidRDefault="00573F25" w:rsidP="003726FA">
      <w:pPr>
        <w:pStyle w:val="ad"/>
        <w:numPr>
          <w:ilvl w:val="0"/>
          <w:numId w:val="24"/>
        </w:numPr>
        <w:shd w:val="clear" w:color="auto" w:fill="FFFFFF"/>
        <w:tabs>
          <w:tab w:val="left" w:pos="993"/>
        </w:tabs>
        <w:spacing w:after="0" w:line="240" w:lineRule="auto"/>
        <w:ind w:left="0" w:firstLine="567"/>
        <w:jc w:val="both"/>
        <w:rPr>
          <w:rFonts w:eastAsia="Times New Roman" w:cs="Times New Roman"/>
          <w:sz w:val="24"/>
          <w:szCs w:val="24"/>
          <w:lang w:eastAsia="uk-UA"/>
        </w:rPr>
      </w:pPr>
      <w:r w:rsidRPr="0007695E">
        <w:rPr>
          <w:rFonts w:eastAsia="Times New Roman" w:cs="Times New Roman"/>
          <w:szCs w:val="28"/>
          <w:lang w:eastAsia="uk-UA"/>
        </w:rPr>
        <w:t xml:space="preserve">Угода про партнерство між Сєвєродонецькою міською територіальною громадою та містом </w:t>
      </w:r>
      <w:proofErr w:type="spellStart"/>
      <w:r w:rsidRPr="0007695E">
        <w:rPr>
          <w:rFonts w:eastAsia="Times New Roman" w:cs="Times New Roman"/>
          <w:szCs w:val="28"/>
          <w:lang w:eastAsia="uk-UA"/>
        </w:rPr>
        <w:t>Єленя</w:t>
      </w:r>
      <w:proofErr w:type="spellEnd"/>
      <w:r w:rsidRPr="0007695E">
        <w:rPr>
          <w:rFonts w:eastAsia="Times New Roman" w:cs="Times New Roman"/>
          <w:szCs w:val="28"/>
          <w:lang w:eastAsia="uk-UA"/>
        </w:rPr>
        <w:t xml:space="preserve"> </w:t>
      </w:r>
      <w:proofErr w:type="spellStart"/>
      <w:r w:rsidRPr="0007695E">
        <w:rPr>
          <w:rFonts w:eastAsia="Times New Roman" w:cs="Times New Roman"/>
          <w:szCs w:val="28"/>
          <w:lang w:eastAsia="uk-UA"/>
        </w:rPr>
        <w:t>Гура</w:t>
      </w:r>
      <w:proofErr w:type="spellEnd"/>
      <w:r w:rsidRPr="0007695E">
        <w:rPr>
          <w:rFonts w:eastAsia="Times New Roman" w:cs="Times New Roman"/>
          <w:szCs w:val="28"/>
          <w:lang w:eastAsia="uk-UA"/>
        </w:rPr>
        <w:t xml:space="preserve"> (Республіка Польща)</w:t>
      </w:r>
      <w:r w:rsidRPr="0007695E">
        <w:rPr>
          <w:rFonts w:eastAsia="Times New Roman" w:cs="Times New Roman"/>
          <w:szCs w:val="28"/>
          <w:lang w:eastAsia="uk-UA"/>
        </w:rPr>
        <w:br/>
        <w:t>від 18.05.2018.</w:t>
      </w:r>
    </w:p>
    <w:p w14:paraId="2972D798" w14:textId="2E3180C2" w:rsidR="00573F25" w:rsidRPr="0007695E" w:rsidRDefault="00573F25" w:rsidP="003726FA">
      <w:pPr>
        <w:pStyle w:val="ad"/>
        <w:numPr>
          <w:ilvl w:val="0"/>
          <w:numId w:val="24"/>
        </w:numPr>
        <w:shd w:val="clear" w:color="auto" w:fill="FFFFFF"/>
        <w:tabs>
          <w:tab w:val="left" w:pos="993"/>
        </w:tabs>
        <w:spacing w:after="0" w:line="240" w:lineRule="auto"/>
        <w:ind w:left="0" w:firstLine="567"/>
        <w:jc w:val="both"/>
        <w:rPr>
          <w:rFonts w:eastAsia="Times New Roman" w:cs="Times New Roman"/>
          <w:sz w:val="24"/>
          <w:szCs w:val="24"/>
          <w:lang w:eastAsia="uk-UA"/>
        </w:rPr>
      </w:pPr>
      <w:r w:rsidRPr="0007695E">
        <w:rPr>
          <w:rFonts w:eastAsia="Times New Roman" w:cs="Times New Roman"/>
          <w:szCs w:val="28"/>
          <w:lang w:eastAsia="uk-UA"/>
        </w:rPr>
        <w:t xml:space="preserve">Угода щодо партнерство між містом Сватове Луганської області та місто </w:t>
      </w:r>
      <w:proofErr w:type="spellStart"/>
      <w:r w:rsidRPr="0007695E">
        <w:rPr>
          <w:rFonts w:eastAsia="Times New Roman" w:cs="Times New Roman"/>
          <w:szCs w:val="28"/>
          <w:lang w:eastAsia="uk-UA"/>
        </w:rPr>
        <w:t>Плунге</w:t>
      </w:r>
      <w:proofErr w:type="spellEnd"/>
      <w:r w:rsidRPr="0007695E">
        <w:rPr>
          <w:rFonts w:eastAsia="Times New Roman" w:cs="Times New Roman"/>
          <w:szCs w:val="28"/>
          <w:lang w:eastAsia="uk-UA"/>
        </w:rPr>
        <w:t xml:space="preserve"> </w:t>
      </w:r>
      <w:proofErr w:type="spellStart"/>
      <w:r w:rsidRPr="0007695E">
        <w:rPr>
          <w:rFonts w:eastAsia="Times New Roman" w:cs="Times New Roman"/>
          <w:szCs w:val="28"/>
          <w:lang w:eastAsia="uk-UA"/>
        </w:rPr>
        <w:t>Тельшяйського</w:t>
      </w:r>
      <w:proofErr w:type="spellEnd"/>
      <w:r w:rsidRPr="0007695E">
        <w:rPr>
          <w:rFonts w:eastAsia="Times New Roman" w:cs="Times New Roman"/>
          <w:szCs w:val="28"/>
          <w:lang w:eastAsia="uk-UA"/>
        </w:rPr>
        <w:t xml:space="preserve"> повіту (Литовська Республіка) від 18.06.2018.</w:t>
      </w:r>
    </w:p>
    <w:p w14:paraId="35C5B3BE" w14:textId="4D0E632F" w:rsidR="00573F25" w:rsidRPr="0007695E" w:rsidRDefault="00573F25" w:rsidP="003726FA">
      <w:pPr>
        <w:pStyle w:val="ad"/>
        <w:numPr>
          <w:ilvl w:val="0"/>
          <w:numId w:val="24"/>
        </w:numPr>
        <w:shd w:val="clear" w:color="auto" w:fill="FFFFFF"/>
        <w:tabs>
          <w:tab w:val="left" w:pos="993"/>
        </w:tabs>
        <w:spacing w:after="0" w:line="240" w:lineRule="auto"/>
        <w:ind w:left="0" w:firstLine="567"/>
        <w:jc w:val="both"/>
        <w:rPr>
          <w:rFonts w:eastAsia="Times New Roman" w:cs="Times New Roman"/>
          <w:sz w:val="24"/>
          <w:szCs w:val="24"/>
          <w:lang w:eastAsia="uk-UA"/>
        </w:rPr>
      </w:pPr>
      <w:r w:rsidRPr="0007695E">
        <w:rPr>
          <w:rFonts w:eastAsia="Times New Roman" w:cs="Times New Roman"/>
          <w:szCs w:val="28"/>
          <w:lang w:eastAsia="uk-UA"/>
        </w:rPr>
        <w:t xml:space="preserve">Угода про партнерство між Сєвєродонецькою міською територіальною громадою та містом </w:t>
      </w:r>
      <w:proofErr w:type="spellStart"/>
      <w:r w:rsidRPr="0007695E">
        <w:rPr>
          <w:rFonts w:eastAsia="Times New Roman" w:cs="Times New Roman"/>
          <w:szCs w:val="28"/>
          <w:lang w:eastAsia="uk-UA"/>
        </w:rPr>
        <w:t>Вілкавішкіс</w:t>
      </w:r>
      <w:proofErr w:type="spellEnd"/>
      <w:r w:rsidRPr="0007695E">
        <w:rPr>
          <w:rFonts w:eastAsia="Times New Roman" w:cs="Times New Roman"/>
          <w:szCs w:val="28"/>
          <w:lang w:eastAsia="uk-UA"/>
        </w:rPr>
        <w:t xml:space="preserve"> (Литовська Республіка) від 27.01.2022.</w:t>
      </w:r>
    </w:p>
    <w:p w14:paraId="7C8D4B79" w14:textId="689C2D5C" w:rsidR="00573F25" w:rsidRPr="0007695E" w:rsidRDefault="00573F25" w:rsidP="003726FA">
      <w:pPr>
        <w:pStyle w:val="ad"/>
        <w:numPr>
          <w:ilvl w:val="0"/>
          <w:numId w:val="24"/>
        </w:numPr>
        <w:shd w:val="clear" w:color="auto" w:fill="FFFFFF"/>
        <w:tabs>
          <w:tab w:val="left" w:pos="993"/>
        </w:tabs>
        <w:spacing w:after="0" w:line="240" w:lineRule="auto"/>
        <w:ind w:left="0" w:firstLine="567"/>
        <w:jc w:val="both"/>
        <w:rPr>
          <w:rFonts w:eastAsia="Times New Roman" w:cs="Times New Roman"/>
          <w:sz w:val="24"/>
          <w:szCs w:val="24"/>
          <w:lang w:eastAsia="uk-UA"/>
        </w:rPr>
      </w:pPr>
      <w:r w:rsidRPr="0007695E">
        <w:rPr>
          <w:rFonts w:eastAsia="Times New Roman" w:cs="Times New Roman"/>
          <w:szCs w:val="28"/>
          <w:lang w:eastAsia="uk-UA"/>
        </w:rPr>
        <w:t xml:space="preserve">Угода про співпрацю між Кремінською міською територіальною громадою та </w:t>
      </w:r>
      <w:proofErr w:type="spellStart"/>
      <w:r w:rsidRPr="0007695E">
        <w:rPr>
          <w:rFonts w:eastAsia="Times New Roman" w:cs="Times New Roman"/>
          <w:szCs w:val="28"/>
          <w:lang w:eastAsia="uk-UA"/>
        </w:rPr>
        <w:t>Comune</w:t>
      </w:r>
      <w:proofErr w:type="spellEnd"/>
      <w:r w:rsidRPr="0007695E">
        <w:rPr>
          <w:rFonts w:eastAsia="Times New Roman" w:cs="Times New Roman"/>
          <w:szCs w:val="28"/>
          <w:lang w:eastAsia="uk-UA"/>
        </w:rPr>
        <w:t xml:space="preserve"> di </w:t>
      </w:r>
      <w:proofErr w:type="spellStart"/>
      <w:r w:rsidRPr="0007695E">
        <w:rPr>
          <w:rFonts w:eastAsia="Times New Roman" w:cs="Times New Roman"/>
          <w:szCs w:val="28"/>
          <w:lang w:eastAsia="uk-UA"/>
        </w:rPr>
        <w:t>Ronco</w:t>
      </w:r>
      <w:proofErr w:type="spellEnd"/>
      <w:r w:rsidRPr="0007695E">
        <w:rPr>
          <w:rFonts w:eastAsia="Times New Roman" w:cs="Times New Roman"/>
          <w:szCs w:val="28"/>
          <w:lang w:eastAsia="uk-UA"/>
        </w:rPr>
        <w:t xml:space="preserve"> </w:t>
      </w:r>
      <w:proofErr w:type="spellStart"/>
      <w:r w:rsidRPr="0007695E">
        <w:rPr>
          <w:rFonts w:eastAsia="Times New Roman" w:cs="Times New Roman"/>
          <w:szCs w:val="28"/>
          <w:lang w:eastAsia="uk-UA"/>
        </w:rPr>
        <w:t>Canavese</w:t>
      </w:r>
      <w:proofErr w:type="spellEnd"/>
      <w:r w:rsidRPr="0007695E">
        <w:rPr>
          <w:rFonts w:eastAsia="Times New Roman" w:cs="Times New Roman"/>
          <w:szCs w:val="28"/>
          <w:lang w:eastAsia="uk-UA"/>
        </w:rPr>
        <w:t xml:space="preserve"> (Італійська Республіка) від 12.09.2023.</w:t>
      </w:r>
    </w:p>
    <w:p w14:paraId="53955DC9" w14:textId="57788793" w:rsidR="00573F25" w:rsidRPr="0007695E" w:rsidRDefault="00573F25" w:rsidP="003726FA">
      <w:pPr>
        <w:pStyle w:val="ad"/>
        <w:numPr>
          <w:ilvl w:val="0"/>
          <w:numId w:val="24"/>
        </w:numPr>
        <w:shd w:val="clear" w:color="auto" w:fill="FFFFFF"/>
        <w:tabs>
          <w:tab w:val="left" w:pos="993"/>
        </w:tabs>
        <w:spacing w:after="0" w:line="240" w:lineRule="auto"/>
        <w:ind w:left="0" w:firstLine="567"/>
        <w:jc w:val="both"/>
        <w:rPr>
          <w:rFonts w:eastAsia="Times New Roman" w:cs="Times New Roman"/>
          <w:sz w:val="24"/>
          <w:szCs w:val="24"/>
          <w:lang w:eastAsia="uk-UA"/>
        </w:rPr>
      </w:pPr>
      <w:r w:rsidRPr="0007695E">
        <w:rPr>
          <w:rFonts w:eastAsia="Times New Roman" w:cs="Times New Roman"/>
          <w:szCs w:val="28"/>
          <w:lang w:eastAsia="uk-UA"/>
        </w:rPr>
        <w:lastRenderedPageBreak/>
        <w:t>Угода про співпрацю між Старобільською міською територіальною громадою та містом Люблін (Республіка Польща) від 15.03.1996.</w:t>
      </w:r>
    </w:p>
    <w:p w14:paraId="243BD98A" w14:textId="2C2FA5AE" w:rsidR="00573F25" w:rsidRPr="0007695E" w:rsidRDefault="00573F25" w:rsidP="003726FA">
      <w:pPr>
        <w:pStyle w:val="ad"/>
        <w:numPr>
          <w:ilvl w:val="0"/>
          <w:numId w:val="24"/>
        </w:numPr>
        <w:tabs>
          <w:tab w:val="left" w:pos="993"/>
        </w:tabs>
        <w:spacing w:after="0" w:line="240" w:lineRule="auto"/>
        <w:ind w:left="0" w:firstLine="567"/>
        <w:jc w:val="both"/>
        <w:rPr>
          <w:rFonts w:eastAsia="Times New Roman" w:cs="Times New Roman"/>
          <w:sz w:val="24"/>
          <w:szCs w:val="24"/>
          <w:lang w:eastAsia="uk-UA"/>
        </w:rPr>
      </w:pPr>
      <w:r w:rsidRPr="0007695E">
        <w:rPr>
          <w:rFonts w:eastAsia="Times New Roman" w:cs="Times New Roman"/>
          <w:szCs w:val="28"/>
          <w:lang w:eastAsia="uk-UA"/>
        </w:rPr>
        <w:t xml:space="preserve">Угода про наміри щодо співпраці між Попаснянською міською військовою адміністрацією та міською радою м. </w:t>
      </w:r>
      <w:proofErr w:type="spellStart"/>
      <w:r w:rsidRPr="0007695E">
        <w:rPr>
          <w:rFonts w:eastAsia="Times New Roman" w:cs="Times New Roman"/>
          <w:szCs w:val="28"/>
          <w:lang w:eastAsia="uk-UA"/>
        </w:rPr>
        <w:t>Хасселт</w:t>
      </w:r>
      <w:proofErr w:type="spellEnd"/>
      <w:r w:rsidRPr="0007695E">
        <w:rPr>
          <w:rFonts w:eastAsia="Times New Roman" w:cs="Times New Roman"/>
          <w:szCs w:val="28"/>
          <w:lang w:eastAsia="uk-UA"/>
        </w:rPr>
        <w:t xml:space="preserve"> провінції </w:t>
      </w:r>
      <w:proofErr w:type="spellStart"/>
      <w:r w:rsidRPr="0007695E">
        <w:rPr>
          <w:rFonts w:eastAsia="Times New Roman" w:cs="Times New Roman"/>
          <w:szCs w:val="28"/>
          <w:lang w:eastAsia="uk-UA"/>
        </w:rPr>
        <w:t>Лімбург</w:t>
      </w:r>
      <w:proofErr w:type="spellEnd"/>
      <w:r w:rsidRPr="0007695E">
        <w:rPr>
          <w:rFonts w:eastAsia="Times New Roman" w:cs="Times New Roman"/>
          <w:szCs w:val="28"/>
          <w:lang w:eastAsia="uk-UA"/>
        </w:rPr>
        <w:t xml:space="preserve"> Королівства Бельгія від 06.09.2024</w:t>
      </w:r>
      <w:r w:rsidR="00505332" w:rsidRPr="0007695E">
        <w:rPr>
          <w:rFonts w:eastAsia="Times New Roman" w:cs="Times New Roman"/>
          <w:szCs w:val="28"/>
          <w:lang w:eastAsia="uk-UA"/>
        </w:rPr>
        <w:t>.</w:t>
      </w:r>
    </w:p>
    <w:p w14:paraId="27153DBB" w14:textId="354A8FA5" w:rsidR="00573F25" w:rsidRPr="0007695E" w:rsidRDefault="00573F25" w:rsidP="003726FA">
      <w:pPr>
        <w:pStyle w:val="ad"/>
        <w:numPr>
          <w:ilvl w:val="0"/>
          <w:numId w:val="24"/>
        </w:numPr>
        <w:tabs>
          <w:tab w:val="left" w:pos="993"/>
        </w:tabs>
        <w:spacing w:after="0" w:line="240" w:lineRule="auto"/>
        <w:ind w:left="0" w:firstLine="567"/>
        <w:jc w:val="both"/>
        <w:rPr>
          <w:rFonts w:eastAsia="Times New Roman" w:cs="Times New Roman"/>
          <w:sz w:val="24"/>
          <w:szCs w:val="24"/>
          <w:lang w:eastAsia="uk-UA"/>
        </w:rPr>
      </w:pPr>
      <w:r w:rsidRPr="0007695E">
        <w:rPr>
          <w:rFonts w:eastAsia="Times New Roman" w:cs="Times New Roman"/>
          <w:szCs w:val="28"/>
          <w:lang w:eastAsia="uk-UA"/>
        </w:rPr>
        <w:t xml:space="preserve">Угода про наміри щодо співпраці між Старобільською міською військовою адміністрацією та міською радою м. </w:t>
      </w:r>
      <w:proofErr w:type="spellStart"/>
      <w:r w:rsidRPr="0007695E">
        <w:rPr>
          <w:rFonts w:eastAsia="Times New Roman" w:cs="Times New Roman"/>
          <w:szCs w:val="28"/>
          <w:lang w:eastAsia="uk-UA"/>
        </w:rPr>
        <w:t>Хасселт</w:t>
      </w:r>
      <w:proofErr w:type="spellEnd"/>
      <w:r w:rsidRPr="0007695E">
        <w:rPr>
          <w:rFonts w:eastAsia="Times New Roman" w:cs="Times New Roman"/>
          <w:szCs w:val="28"/>
          <w:lang w:eastAsia="uk-UA"/>
        </w:rPr>
        <w:t xml:space="preserve"> провінції </w:t>
      </w:r>
      <w:proofErr w:type="spellStart"/>
      <w:r w:rsidRPr="0007695E">
        <w:rPr>
          <w:rFonts w:eastAsia="Times New Roman" w:cs="Times New Roman"/>
          <w:szCs w:val="28"/>
          <w:lang w:eastAsia="uk-UA"/>
        </w:rPr>
        <w:t>Лімбург</w:t>
      </w:r>
      <w:proofErr w:type="spellEnd"/>
      <w:r w:rsidRPr="0007695E">
        <w:rPr>
          <w:rFonts w:eastAsia="Times New Roman" w:cs="Times New Roman"/>
          <w:szCs w:val="28"/>
          <w:lang w:eastAsia="uk-UA"/>
        </w:rPr>
        <w:t xml:space="preserve"> Королівства Бельгія від 06.09.2024</w:t>
      </w:r>
      <w:r w:rsidR="00505332" w:rsidRPr="0007695E">
        <w:rPr>
          <w:rFonts w:eastAsia="Times New Roman" w:cs="Times New Roman"/>
          <w:szCs w:val="28"/>
          <w:lang w:eastAsia="uk-UA"/>
        </w:rPr>
        <w:t>.</w:t>
      </w:r>
    </w:p>
    <w:p w14:paraId="74EDE40E" w14:textId="3C4462BD" w:rsidR="00573F25" w:rsidRPr="0007695E" w:rsidRDefault="00573F25" w:rsidP="003726FA">
      <w:pPr>
        <w:pStyle w:val="ad"/>
        <w:numPr>
          <w:ilvl w:val="0"/>
          <w:numId w:val="24"/>
        </w:numPr>
        <w:tabs>
          <w:tab w:val="left" w:pos="993"/>
        </w:tabs>
        <w:spacing w:after="0" w:line="240" w:lineRule="auto"/>
        <w:ind w:left="0" w:firstLine="567"/>
        <w:jc w:val="both"/>
        <w:rPr>
          <w:rFonts w:eastAsia="Times New Roman" w:cs="Times New Roman"/>
          <w:sz w:val="24"/>
          <w:szCs w:val="24"/>
          <w:lang w:eastAsia="uk-UA"/>
        </w:rPr>
      </w:pPr>
      <w:r w:rsidRPr="0007695E">
        <w:rPr>
          <w:rFonts w:eastAsia="Times New Roman" w:cs="Times New Roman"/>
          <w:szCs w:val="28"/>
          <w:lang w:eastAsia="uk-UA"/>
        </w:rPr>
        <w:t xml:space="preserve">Угода про наміри щодо співпраці між Лисичанською міською військовою адміністрацією та міською радою м. </w:t>
      </w:r>
      <w:proofErr w:type="spellStart"/>
      <w:r w:rsidRPr="0007695E">
        <w:rPr>
          <w:rFonts w:eastAsia="Times New Roman" w:cs="Times New Roman"/>
          <w:szCs w:val="28"/>
          <w:lang w:eastAsia="uk-UA"/>
        </w:rPr>
        <w:t>Хасселт</w:t>
      </w:r>
      <w:proofErr w:type="spellEnd"/>
      <w:r w:rsidRPr="0007695E">
        <w:rPr>
          <w:rFonts w:eastAsia="Times New Roman" w:cs="Times New Roman"/>
          <w:szCs w:val="28"/>
          <w:lang w:eastAsia="uk-UA"/>
        </w:rPr>
        <w:t xml:space="preserve"> провінції </w:t>
      </w:r>
      <w:proofErr w:type="spellStart"/>
      <w:r w:rsidRPr="0007695E">
        <w:rPr>
          <w:rFonts w:eastAsia="Times New Roman" w:cs="Times New Roman"/>
          <w:szCs w:val="28"/>
          <w:lang w:eastAsia="uk-UA"/>
        </w:rPr>
        <w:t>Лімбург</w:t>
      </w:r>
      <w:proofErr w:type="spellEnd"/>
      <w:r w:rsidRPr="0007695E">
        <w:rPr>
          <w:rFonts w:eastAsia="Times New Roman" w:cs="Times New Roman"/>
          <w:szCs w:val="28"/>
          <w:lang w:eastAsia="uk-UA"/>
        </w:rPr>
        <w:t xml:space="preserve"> Королівства Бельгія від 06.09.2024</w:t>
      </w:r>
      <w:r w:rsidR="00505332" w:rsidRPr="0007695E">
        <w:rPr>
          <w:rFonts w:eastAsia="Times New Roman" w:cs="Times New Roman"/>
          <w:szCs w:val="28"/>
          <w:lang w:eastAsia="uk-UA"/>
        </w:rPr>
        <w:t>.</w:t>
      </w:r>
    </w:p>
    <w:p w14:paraId="6552E4F8" w14:textId="4DDC0638" w:rsidR="00573F25" w:rsidRPr="0007695E" w:rsidRDefault="00573F25" w:rsidP="003726FA">
      <w:pPr>
        <w:pStyle w:val="ad"/>
        <w:numPr>
          <w:ilvl w:val="0"/>
          <w:numId w:val="24"/>
        </w:numPr>
        <w:tabs>
          <w:tab w:val="left" w:pos="993"/>
        </w:tabs>
        <w:spacing w:after="0" w:line="240" w:lineRule="auto"/>
        <w:ind w:left="0" w:firstLine="567"/>
        <w:jc w:val="both"/>
        <w:rPr>
          <w:rFonts w:eastAsia="Times New Roman" w:cs="Times New Roman"/>
          <w:sz w:val="24"/>
          <w:szCs w:val="24"/>
          <w:lang w:eastAsia="uk-UA"/>
        </w:rPr>
      </w:pPr>
      <w:r w:rsidRPr="0007695E">
        <w:rPr>
          <w:rFonts w:eastAsia="Times New Roman" w:cs="Times New Roman"/>
          <w:szCs w:val="28"/>
          <w:lang w:eastAsia="uk-UA"/>
        </w:rPr>
        <w:t>Угода про співпрацю між Попаснянською міською військовою адміністрацією та муніципалітетом Сент-Етьєн Французької Республіки від 04.02.2025.</w:t>
      </w:r>
    </w:p>
    <w:p w14:paraId="3826EFE9" w14:textId="41FC2442" w:rsidR="00573F25" w:rsidRPr="00C03F23" w:rsidRDefault="00573F25" w:rsidP="003726FA">
      <w:pPr>
        <w:pStyle w:val="ad"/>
        <w:numPr>
          <w:ilvl w:val="0"/>
          <w:numId w:val="24"/>
        </w:numPr>
        <w:tabs>
          <w:tab w:val="left" w:pos="993"/>
        </w:tabs>
        <w:spacing w:after="0" w:line="240" w:lineRule="auto"/>
        <w:ind w:left="0" w:firstLine="567"/>
        <w:jc w:val="both"/>
        <w:rPr>
          <w:rFonts w:eastAsia="Times New Roman" w:cs="Times New Roman"/>
          <w:sz w:val="24"/>
          <w:szCs w:val="24"/>
          <w:lang w:eastAsia="uk-UA"/>
        </w:rPr>
      </w:pPr>
      <w:r w:rsidRPr="0007695E">
        <w:rPr>
          <w:rFonts w:eastAsia="Times New Roman" w:cs="Times New Roman"/>
          <w:szCs w:val="28"/>
          <w:lang w:eastAsia="uk-UA"/>
        </w:rPr>
        <w:t>Угода про співпрацю між Старобільською міською військовою адміністрацією та муніципалітетом Сент-Етьєн Французької Республіки від 04.02.2025.</w:t>
      </w:r>
    </w:p>
    <w:p w14:paraId="0107E0F5" w14:textId="0D174510" w:rsidR="00C03F23" w:rsidRPr="00CD4C52" w:rsidRDefault="00C03F23" w:rsidP="003726FA">
      <w:pPr>
        <w:pStyle w:val="ad"/>
        <w:numPr>
          <w:ilvl w:val="0"/>
          <w:numId w:val="24"/>
        </w:numPr>
        <w:tabs>
          <w:tab w:val="left" w:pos="993"/>
        </w:tabs>
        <w:spacing w:after="0" w:line="240" w:lineRule="auto"/>
        <w:ind w:left="0" w:firstLine="567"/>
        <w:jc w:val="both"/>
        <w:rPr>
          <w:rFonts w:eastAsia="Times New Roman" w:cs="Times New Roman"/>
          <w:sz w:val="24"/>
          <w:szCs w:val="24"/>
          <w:lang w:eastAsia="uk-UA"/>
        </w:rPr>
      </w:pPr>
      <w:r w:rsidRPr="00CD4C52">
        <w:t>Угода про міжнародне територіальне співробітництво між містом Сент-Етьєн (Французька Республіка) та Попаснянською міською військовою адміністрацією від 08.07.2025.</w:t>
      </w:r>
    </w:p>
    <w:p w14:paraId="50C12CC3" w14:textId="6D3131C2" w:rsidR="00C03F23" w:rsidRPr="00CD4C52" w:rsidRDefault="00C03F23" w:rsidP="003726FA">
      <w:pPr>
        <w:pStyle w:val="ad"/>
        <w:numPr>
          <w:ilvl w:val="0"/>
          <w:numId w:val="24"/>
        </w:numPr>
        <w:tabs>
          <w:tab w:val="left" w:pos="993"/>
        </w:tabs>
        <w:spacing w:after="0" w:line="240" w:lineRule="auto"/>
        <w:ind w:left="0" w:firstLine="567"/>
        <w:jc w:val="both"/>
        <w:rPr>
          <w:rFonts w:eastAsia="Times New Roman" w:cs="Times New Roman"/>
          <w:sz w:val="24"/>
          <w:szCs w:val="24"/>
          <w:lang w:eastAsia="uk-UA"/>
        </w:rPr>
      </w:pPr>
      <w:r w:rsidRPr="00CD4C52">
        <w:t>Угода про міжнародне територіальне співробітництво між містом Сент-Етьєн (Французька Республіка) та Старобільською міською військовою адміністрацією від 08.07.2025.</w:t>
      </w:r>
    </w:p>
    <w:p w14:paraId="22B3BDF5" w14:textId="77777777" w:rsidR="00F05459" w:rsidRPr="00056F43" w:rsidRDefault="00F05459" w:rsidP="006460E2">
      <w:pPr>
        <w:spacing w:after="0" w:line="240" w:lineRule="auto"/>
        <w:ind w:firstLine="567"/>
        <w:jc w:val="both"/>
        <w:rPr>
          <w:rFonts w:eastAsia="Times New Roman" w:cs="Times New Roman"/>
          <w:sz w:val="24"/>
          <w:szCs w:val="24"/>
          <w:lang w:eastAsia="uk-UA"/>
        </w:rPr>
      </w:pPr>
    </w:p>
    <w:p w14:paraId="6813E927" w14:textId="5FF8523D" w:rsidR="00573F25" w:rsidRPr="0076716A" w:rsidRDefault="00573F25" w:rsidP="0078399B">
      <w:pPr>
        <w:spacing w:after="0" w:line="240" w:lineRule="auto"/>
        <w:ind w:firstLine="567"/>
        <w:jc w:val="both"/>
        <w:rPr>
          <w:rFonts w:eastAsia="Times New Roman" w:cs="Times New Roman"/>
          <w:sz w:val="24"/>
          <w:szCs w:val="24"/>
          <w:lang w:eastAsia="uk-UA"/>
        </w:rPr>
      </w:pPr>
      <w:r w:rsidRPr="0076716A">
        <w:rPr>
          <w:rFonts w:eastAsia="Times New Roman" w:cs="Times New Roman"/>
          <w:b/>
          <w:bCs/>
          <w:i/>
          <w:iCs/>
          <w:color w:val="000000"/>
          <w:szCs w:val="28"/>
          <w:lang w:eastAsia="uk-UA"/>
        </w:rPr>
        <w:t>Координація міжнародного співробітництва</w:t>
      </w:r>
    </w:p>
    <w:p w14:paraId="5EE47BDF"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 ініціативи Конгресу місцевих та регіональних влад при Президентові України в Луганській області створено Регіональний офіс міжнародного співробітництва (далі – РОМС), що має на меті розвиток взаємодії місцевих та регіональних влад з міжнародними партнерами, які прагнуть співпрацювати на рівні області та територіальної громади (розпорядження голови облдержадміністрації – начальника обласної військової адміністрації від 12.05.2023 № 96).</w:t>
      </w:r>
    </w:p>
    <w:p w14:paraId="7E70F9C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Для Луганської області РОМС слугує платформою проведення перемовин, налагодження домовленостей, координації міжнародного співробітництва між усіма сторонами – областю, громадами та іноземними партнерами.</w:t>
      </w:r>
    </w:p>
    <w:p w14:paraId="4F2AD9A6" w14:textId="138E189C" w:rsidR="00573F25" w:rsidRPr="00CD4C52" w:rsidRDefault="00F05459" w:rsidP="006460E2">
      <w:pPr>
        <w:spacing w:after="0" w:line="240" w:lineRule="auto"/>
        <w:ind w:firstLine="567"/>
        <w:jc w:val="both"/>
        <w:rPr>
          <w:rFonts w:eastAsia="Times New Roman" w:cs="Times New Roman"/>
          <w:sz w:val="24"/>
          <w:szCs w:val="24"/>
          <w:lang w:eastAsia="uk-UA"/>
        </w:rPr>
      </w:pPr>
      <w:r>
        <w:t xml:space="preserve">З моменту створення РОМС </w:t>
      </w:r>
      <w:r w:rsidRPr="00CD4C52">
        <w:t>проведено 20 робочих засідань, більше 260 зустрічей та близько 100 заходів за участі міжнародних партнерів</w:t>
      </w:r>
      <w:r w:rsidR="00573F25" w:rsidRPr="00CD4C52">
        <w:rPr>
          <w:rFonts w:eastAsia="Times New Roman" w:cs="Times New Roman"/>
          <w:color w:val="000000"/>
          <w:szCs w:val="28"/>
          <w:lang w:eastAsia="uk-UA"/>
        </w:rPr>
        <w:t>.</w:t>
      </w:r>
    </w:p>
    <w:p w14:paraId="39ECA27A" w14:textId="6636A3DE" w:rsidR="00573F25" w:rsidRPr="00573F25" w:rsidRDefault="00573F25" w:rsidP="006460E2">
      <w:pPr>
        <w:spacing w:after="0" w:line="240" w:lineRule="auto"/>
        <w:ind w:firstLine="567"/>
        <w:jc w:val="both"/>
        <w:rPr>
          <w:rFonts w:eastAsia="Times New Roman" w:cs="Times New Roman"/>
          <w:sz w:val="24"/>
          <w:szCs w:val="24"/>
          <w:lang w:eastAsia="uk-UA"/>
        </w:rPr>
      </w:pPr>
      <w:r w:rsidRPr="00CD4C52">
        <w:rPr>
          <w:rFonts w:eastAsia="Times New Roman" w:cs="Times New Roman"/>
          <w:color w:val="000000"/>
          <w:szCs w:val="28"/>
          <w:lang w:eastAsia="uk-UA"/>
        </w:rPr>
        <w:t>Також опрацьовується з міжнародними партнерами</w:t>
      </w:r>
      <w:r w:rsidRPr="00573F25">
        <w:rPr>
          <w:rFonts w:eastAsia="Times New Roman" w:cs="Times New Roman"/>
          <w:color w:val="000000"/>
          <w:szCs w:val="28"/>
          <w:lang w:eastAsia="uk-UA"/>
        </w:rPr>
        <w:t xml:space="preserve"> питання участі в діючих або запланованих до реалізації програмах за підтримки Європейського Союзу для всіх регіонів України, зокрема таких як </w:t>
      </w:r>
      <w:proofErr w:type="spellStart"/>
      <w:r w:rsidRPr="00573F25">
        <w:rPr>
          <w:rFonts w:eastAsia="Times New Roman" w:cs="Times New Roman"/>
          <w:color w:val="000000"/>
          <w:szCs w:val="28"/>
          <w:lang w:eastAsia="uk-UA"/>
        </w:rPr>
        <w:t>Interreg</w:t>
      </w:r>
      <w:proofErr w:type="spellEnd"/>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Europe</w:t>
      </w:r>
      <w:proofErr w:type="spellEnd"/>
      <w:r w:rsidRPr="00573F25">
        <w:rPr>
          <w:rFonts w:eastAsia="Times New Roman" w:cs="Times New Roman"/>
          <w:color w:val="000000"/>
          <w:szCs w:val="28"/>
          <w:lang w:eastAsia="uk-UA"/>
        </w:rPr>
        <w:t xml:space="preserve"> та інших.</w:t>
      </w:r>
    </w:p>
    <w:p w14:paraId="2651ECF9" w14:textId="0834D5A0" w:rsidR="00573F25" w:rsidRPr="00573F25" w:rsidRDefault="001F216D" w:rsidP="006460E2">
      <w:pPr>
        <w:spacing w:after="0" w:line="240" w:lineRule="auto"/>
        <w:ind w:firstLine="567"/>
        <w:jc w:val="both"/>
        <w:rPr>
          <w:rFonts w:eastAsia="Times New Roman" w:cs="Times New Roman"/>
          <w:sz w:val="24"/>
          <w:szCs w:val="24"/>
          <w:lang w:eastAsia="uk-UA"/>
        </w:rPr>
      </w:pPr>
      <w:r>
        <w:rPr>
          <w:rFonts w:eastAsia="Times New Roman" w:cs="Times New Roman"/>
          <w:color w:val="000000"/>
          <w:szCs w:val="28"/>
          <w:lang w:eastAsia="uk-UA"/>
        </w:rPr>
        <w:t>О</w:t>
      </w:r>
      <w:r w:rsidR="00573F25" w:rsidRPr="00573F25">
        <w:rPr>
          <w:rFonts w:eastAsia="Times New Roman" w:cs="Times New Roman"/>
          <w:color w:val="000000"/>
          <w:szCs w:val="28"/>
          <w:lang w:eastAsia="uk-UA"/>
        </w:rPr>
        <w:t xml:space="preserve">блдержадміністрацією, місцевими та районними військовими адміністраціями проводиться активна робота з налагодження регулярної та системної комунікації з країнами-членами ЄС. З метою розвитку міжрегіонального, міжмуніципального співробітництва та налагодження </w:t>
      </w:r>
      <w:r w:rsidR="00573F25" w:rsidRPr="00573F25">
        <w:rPr>
          <w:rFonts w:eastAsia="Times New Roman" w:cs="Times New Roman"/>
          <w:color w:val="000000"/>
          <w:szCs w:val="28"/>
          <w:lang w:eastAsia="uk-UA"/>
        </w:rPr>
        <w:lastRenderedPageBreak/>
        <w:t>партнерських відносин проводяться зустрічі, закордонні відрядження, надсилаються листи з пропозиціями налагодження подальшої співпраці.</w:t>
      </w:r>
    </w:p>
    <w:p w14:paraId="2FFCD969" w14:textId="77777777" w:rsidR="00573F25" w:rsidRPr="00634DBB" w:rsidRDefault="00573F25" w:rsidP="006460E2">
      <w:pPr>
        <w:spacing w:after="0" w:line="240" w:lineRule="auto"/>
        <w:rPr>
          <w:rFonts w:eastAsia="Times New Roman" w:cs="Times New Roman"/>
          <w:szCs w:val="28"/>
          <w:lang w:eastAsia="uk-UA"/>
        </w:rPr>
      </w:pPr>
    </w:p>
    <w:p w14:paraId="122D5987" w14:textId="243FAB50" w:rsidR="00573F25" w:rsidRPr="004F3EF9" w:rsidRDefault="00573F25" w:rsidP="006460E2">
      <w:pPr>
        <w:pStyle w:val="20"/>
        <w:spacing w:line="240" w:lineRule="auto"/>
        <w:ind w:left="567" w:hanging="567"/>
      </w:pPr>
      <w:bookmarkStart w:id="28" w:name="_Toc219468792"/>
      <w:r w:rsidRPr="004F3EF9">
        <w:t>Основні зв’язки з обласними, міжобласними та міжнародними транспортними магістралями (дороги)</w:t>
      </w:r>
      <w:bookmarkEnd w:id="28"/>
    </w:p>
    <w:p w14:paraId="0367383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shd w:val="clear" w:color="auto" w:fill="FFFFFF"/>
          <w:lang w:eastAsia="uk-UA"/>
        </w:rPr>
        <w:t xml:space="preserve">Географічне положення Луганської області представляло собою достатньо розвинутий транспортний комплекс з мережею автомобільних і залізничних доріг, ділянки яких проходили за напрямками міжнародних європейських доріг. </w:t>
      </w:r>
      <w:r w:rsidRPr="00573F25">
        <w:rPr>
          <w:rFonts w:eastAsia="Times New Roman" w:cs="Times New Roman"/>
          <w:color w:val="000000"/>
          <w:szCs w:val="28"/>
          <w:lang w:eastAsia="uk-UA"/>
        </w:rPr>
        <w:t xml:space="preserve">Область була важливим транспортним вузлом сходу України завдяки розгалуженій мережі шляхів сполучення та значному промисловому потенціалу. </w:t>
      </w:r>
      <w:r w:rsidRPr="00573F25">
        <w:rPr>
          <w:rFonts w:eastAsia="Times New Roman" w:cs="Times New Roman"/>
          <w:color w:val="000000"/>
          <w:szCs w:val="28"/>
          <w:shd w:val="clear" w:color="auto" w:fill="FFFFFF"/>
          <w:lang w:eastAsia="uk-UA"/>
        </w:rPr>
        <w:t>Це сприяло пропуску транзитних потоків через регіон і було основним фактором, що обумовлював стратегічне значення Луганської області у розвитку економіки України. </w:t>
      </w:r>
    </w:p>
    <w:p w14:paraId="29E43347"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Територією області пролягало 643 автомобільні дороги загального користування загальною протяжністю 6 024,5 км, з яких:</w:t>
      </w:r>
    </w:p>
    <w:p w14:paraId="32900575"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- 27 доріг державного значення – 2 076,5 км;</w:t>
      </w:r>
    </w:p>
    <w:p w14:paraId="5A2E2B1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- 616 доріг місцевого значення – 3 948,0 км.</w:t>
      </w:r>
    </w:p>
    <w:p w14:paraId="383856DE"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Основні автомагістралі:</w:t>
      </w:r>
    </w:p>
    <w:p w14:paraId="646954FE"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М-03 Київ – Харків – Довжанський та М-30 Стрий – Умань – Дніпро – Ізварине, що входило до міжнародних транспортних маршрутів Е40 та Е50 відповідно;</w:t>
      </w:r>
    </w:p>
    <w:p w14:paraId="37EE860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 Н-21 Старобільськ – Луганськ – </w:t>
      </w:r>
      <w:proofErr w:type="spellStart"/>
      <w:r w:rsidRPr="00573F25">
        <w:rPr>
          <w:rFonts w:eastAsia="Times New Roman" w:cs="Times New Roman"/>
          <w:color w:val="000000"/>
          <w:szCs w:val="28"/>
          <w:lang w:eastAsia="uk-UA"/>
        </w:rPr>
        <w:t>Хрустальний</w:t>
      </w:r>
      <w:proofErr w:type="spellEnd"/>
      <w:r w:rsidRPr="00573F25">
        <w:rPr>
          <w:rFonts w:eastAsia="Times New Roman" w:cs="Times New Roman"/>
          <w:color w:val="000000"/>
          <w:szCs w:val="28"/>
          <w:lang w:eastAsia="uk-UA"/>
        </w:rPr>
        <w:t xml:space="preserve"> – Макіївка – Донецьк;</w:t>
      </w:r>
    </w:p>
    <w:p w14:paraId="549816F3"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Н-26 Чугуїв – Мілове;</w:t>
      </w:r>
    </w:p>
    <w:p w14:paraId="69B55DC3"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Н-32 </w:t>
      </w:r>
      <w:proofErr w:type="spellStart"/>
      <w:r w:rsidRPr="00573F25">
        <w:rPr>
          <w:rFonts w:eastAsia="Times New Roman" w:cs="Times New Roman"/>
          <w:color w:val="000000"/>
          <w:szCs w:val="28"/>
          <w:lang w:eastAsia="uk-UA"/>
        </w:rPr>
        <w:t>Покровськ</w:t>
      </w:r>
      <w:proofErr w:type="spellEnd"/>
      <w:r w:rsidRPr="00573F25">
        <w:rPr>
          <w:rFonts w:eastAsia="Times New Roman" w:cs="Times New Roman"/>
          <w:color w:val="000000"/>
          <w:szCs w:val="28"/>
          <w:lang w:eastAsia="uk-UA"/>
        </w:rPr>
        <w:t xml:space="preserve"> – Бахмут – Михайлівка;</w:t>
      </w:r>
    </w:p>
    <w:p w14:paraId="6DDAFAD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 Р-22 КПП «Красна </w:t>
      </w:r>
      <w:proofErr w:type="spellStart"/>
      <w:r w:rsidRPr="00573F25">
        <w:rPr>
          <w:rFonts w:eastAsia="Times New Roman" w:cs="Times New Roman"/>
          <w:color w:val="000000"/>
          <w:szCs w:val="28"/>
          <w:lang w:eastAsia="uk-UA"/>
        </w:rPr>
        <w:t>Талівка</w:t>
      </w:r>
      <w:proofErr w:type="spellEnd"/>
      <w:r w:rsidRPr="00573F25">
        <w:rPr>
          <w:rFonts w:eastAsia="Times New Roman" w:cs="Times New Roman"/>
          <w:color w:val="000000"/>
          <w:szCs w:val="28"/>
          <w:lang w:eastAsia="uk-UA"/>
        </w:rPr>
        <w:t>» – Луганськ;</w:t>
      </w:r>
    </w:p>
    <w:p w14:paraId="04D63E1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Р-66 КПП «</w:t>
      </w:r>
      <w:proofErr w:type="spellStart"/>
      <w:r w:rsidRPr="00573F25">
        <w:rPr>
          <w:rFonts w:eastAsia="Times New Roman" w:cs="Times New Roman"/>
          <w:color w:val="000000"/>
          <w:szCs w:val="28"/>
          <w:lang w:eastAsia="uk-UA"/>
        </w:rPr>
        <w:t>Демино</w:t>
      </w:r>
      <w:proofErr w:type="spellEnd"/>
      <w:r w:rsidRPr="00573F25">
        <w:rPr>
          <w:rFonts w:eastAsia="Times New Roman" w:cs="Times New Roman"/>
          <w:color w:val="000000"/>
          <w:szCs w:val="28"/>
          <w:lang w:eastAsia="uk-UA"/>
        </w:rPr>
        <w:t>-Олександрівка» – Сватове – Лисичанськ – Луганськ;</w:t>
      </w:r>
    </w:p>
    <w:p w14:paraId="2A18912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Т-13-02 КПП «</w:t>
      </w:r>
      <w:proofErr w:type="spellStart"/>
      <w:r w:rsidRPr="00573F25">
        <w:rPr>
          <w:rFonts w:eastAsia="Times New Roman" w:cs="Times New Roman"/>
          <w:color w:val="000000"/>
          <w:szCs w:val="28"/>
          <w:lang w:eastAsia="uk-UA"/>
        </w:rPr>
        <w:t>Танюшівка</w:t>
      </w:r>
      <w:proofErr w:type="spellEnd"/>
      <w:r w:rsidRPr="00573F25">
        <w:rPr>
          <w:rFonts w:eastAsia="Times New Roman" w:cs="Times New Roman"/>
          <w:color w:val="000000"/>
          <w:szCs w:val="28"/>
          <w:lang w:eastAsia="uk-UA"/>
        </w:rPr>
        <w:t>» – Старобільськ – Бахмут;</w:t>
      </w:r>
    </w:p>
    <w:p w14:paraId="0B858A18" w14:textId="420980DB"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Т-13-07 Сватове – Новопсков</w:t>
      </w:r>
      <w:r w:rsidR="0048170E">
        <w:rPr>
          <w:rFonts w:eastAsia="Times New Roman" w:cs="Times New Roman"/>
          <w:color w:val="000000"/>
          <w:szCs w:val="28"/>
          <w:lang w:eastAsia="uk-UA"/>
        </w:rPr>
        <w:t xml:space="preserve"> </w:t>
      </w:r>
      <w:r w:rsidRPr="00573F25">
        <w:rPr>
          <w:rFonts w:eastAsia="Times New Roman" w:cs="Times New Roman"/>
          <w:color w:val="000000"/>
          <w:szCs w:val="28"/>
          <w:lang w:eastAsia="uk-UA"/>
        </w:rPr>
        <w:t>– Мілове.</w:t>
      </w:r>
    </w:p>
    <w:p w14:paraId="1D0F770A" w14:textId="4D94F4DB" w:rsidR="00573F25" w:rsidRDefault="00573F25" w:rsidP="006460E2">
      <w:pPr>
        <w:spacing w:after="0" w:line="240" w:lineRule="auto"/>
        <w:ind w:firstLine="567"/>
        <w:jc w:val="both"/>
        <w:rPr>
          <w:rFonts w:eastAsia="Times New Roman" w:cs="Times New Roman"/>
          <w:color w:val="000000"/>
          <w:szCs w:val="28"/>
          <w:shd w:val="clear" w:color="auto" w:fill="FFFFFF"/>
          <w:lang w:eastAsia="uk-UA"/>
        </w:rPr>
      </w:pPr>
      <w:r w:rsidRPr="00573F25">
        <w:rPr>
          <w:rFonts w:eastAsia="Times New Roman" w:cs="Times New Roman"/>
          <w:color w:val="000000"/>
          <w:szCs w:val="28"/>
          <w:shd w:val="clear" w:color="auto" w:fill="FFFFFF"/>
          <w:lang w:eastAsia="uk-UA"/>
        </w:rPr>
        <w:t>З 2014 року ключові логістичні центри області опинились на тимчасово окупованій території, що різко зменшило кількість міжобласних та міжнародних транспортних магістралей</w:t>
      </w:r>
      <w:r w:rsidR="00165005">
        <w:rPr>
          <w:rFonts w:eastAsia="Times New Roman" w:cs="Times New Roman"/>
          <w:color w:val="000000"/>
          <w:szCs w:val="28"/>
          <w:shd w:val="clear" w:color="auto" w:fill="FFFFFF"/>
          <w:lang w:eastAsia="uk-UA"/>
        </w:rPr>
        <w:t>.</w:t>
      </w:r>
    </w:p>
    <w:p w14:paraId="1E76BFB2" w14:textId="43264688" w:rsidR="00B52A41" w:rsidRDefault="00B52A41" w:rsidP="006460E2">
      <w:pPr>
        <w:spacing w:after="0" w:line="240" w:lineRule="auto"/>
        <w:jc w:val="both"/>
        <w:rPr>
          <w:rFonts w:eastAsia="Times New Roman" w:cs="Times New Roman"/>
          <w:color w:val="000000"/>
          <w:szCs w:val="28"/>
          <w:shd w:val="clear" w:color="auto" w:fill="FFFFFF"/>
          <w:lang w:eastAsia="uk-UA"/>
        </w:rPr>
      </w:pPr>
    </w:p>
    <w:p w14:paraId="17C38593" w14:textId="23B8EC6C" w:rsidR="00B52A41" w:rsidRDefault="008415EF" w:rsidP="006460E2">
      <w:pPr>
        <w:spacing w:after="0" w:line="240" w:lineRule="auto"/>
        <w:ind w:hanging="992"/>
        <w:jc w:val="right"/>
        <w:rPr>
          <w:rFonts w:eastAsia="Times New Roman" w:cs="Times New Roman"/>
          <w:color w:val="000000"/>
          <w:szCs w:val="28"/>
          <w:shd w:val="clear" w:color="auto" w:fill="FFFFFF"/>
          <w:lang w:eastAsia="uk-UA"/>
        </w:rPr>
      </w:pPr>
      <w:r>
        <w:rPr>
          <w:noProof/>
          <w:lang w:eastAsia="uk-UA"/>
        </w:rPr>
        <w:lastRenderedPageBreak/>
        <mc:AlternateContent>
          <mc:Choice Requires="wps">
            <w:drawing>
              <wp:anchor distT="0" distB="0" distL="114300" distR="114300" simplePos="0" relativeHeight="251664384" behindDoc="0" locked="0" layoutInCell="1" allowOverlap="1" wp14:anchorId="58F3A738" wp14:editId="2693420A">
                <wp:simplePos x="0" y="0"/>
                <wp:positionH relativeFrom="column">
                  <wp:posOffset>5359667</wp:posOffset>
                </wp:positionH>
                <wp:positionV relativeFrom="paragraph">
                  <wp:posOffset>1813806</wp:posOffset>
                </wp:positionV>
                <wp:extent cx="480442" cy="290472"/>
                <wp:effectExtent l="38100" t="0" r="15240" b="52705"/>
                <wp:wrapNone/>
                <wp:docPr id="178" name="Прямая со стрелкой 178"/>
                <wp:cNvGraphicFramePr/>
                <a:graphic xmlns:a="http://schemas.openxmlformats.org/drawingml/2006/main">
                  <a:graphicData uri="http://schemas.microsoft.com/office/word/2010/wordprocessingShape">
                    <wps:wsp>
                      <wps:cNvCnPr/>
                      <wps:spPr>
                        <a:xfrm flipH="1">
                          <a:off x="0" y="0"/>
                          <a:ext cx="480442" cy="290472"/>
                        </a:xfrm>
                        <a:prstGeom prst="straightConnector1">
                          <a:avLst/>
                        </a:prstGeom>
                        <a:noFill/>
                        <a:ln w="190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3C63D695" id="_x0000_t32" coordsize="21600,21600" o:spt="32" o:oned="t" path="m,l21600,21600e" filled="f">
                <v:path arrowok="t" fillok="f" o:connecttype="none"/>
                <o:lock v:ext="edit" shapetype="t"/>
              </v:shapetype>
              <v:shape id="Прямая со стрелкой 178" o:spid="_x0000_s1026" type="#_x0000_t32" style="position:absolute;margin-left:422pt;margin-top:142.8pt;width:37.85pt;height:22.8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" strokecolor="yellow" strokeweight="1.5pt">
                <v:stroke endarrow="block" joinstyle="miter"/>
              </v:shape>
            </w:pict>
          </mc:Fallback>
        </mc:AlternateContent>
      </w:r>
      <w:r>
        <w:rPr>
          <w:noProof/>
          <w:lang w:eastAsia="uk-UA"/>
        </w:rPr>
        <mc:AlternateContent>
          <mc:Choice Requires="wps">
            <w:drawing>
              <wp:anchor distT="0" distB="0" distL="114300" distR="114300" simplePos="0" relativeHeight="251663360" behindDoc="0" locked="0" layoutInCell="1" allowOverlap="1" wp14:anchorId="228935B0" wp14:editId="720997A7">
                <wp:simplePos x="0" y="0"/>
                <wp:positionH relativeFrom="column">
                  <wp:posOffset>4709619</wp:posOffset>
                </wp:positionH>
                <wp:positionV relativeFrom="paragraph">
                  <wp:posOffset>1259218</wp:posOffset>
                </wp:positionV>
                <wp:extent cx="1113285" cy="489702"/>
                <wp:effectExtent l="38100" t="38100" r="29845" b="24765"/>
                <wp:wrapNone/>
                <wp:docPr id="177" name="Прямая со стрелкой 177"/>
                <wp:cNvGraphicFramePr/>
                <a:graphic xmlns:a="http://schemas.openxmlformats.org/drawingml/2006/main">
                  <a:graphicData uri="http://schemas.microsoft.com/office/word/2010/wordprocessingShape">
                    <wps:wsp>
                      <wps:cNvCnPr/>
                      <wps:spPr>
                        <a:xfrm flipH="1" flipV="1">
                          <a:off x="0" y="0"/>
                          <a:ext cx="1113285" cy="489702"/>
                        </a:xfrm>
                        <a:prstGeom prst="straightConnector1">
                          <a:avLst/>
                        </a:prstGeom>
                        <a:noFill/>
                        <a:ln w="190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AC1EB69" id="Прямая со стрелкой 177" o:spid="_x0000_s1026" type="#_x0000_t32" style="position:absolute;margin-left:370.85pt;margin-top:99.15pt;width:87.65pt;height:38.5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" strokecolor="yellow" strokeweight="1.5pt">
                <v:stroke endarrow="block" joinstyle="miter"/>
              </v:shape>
            </w:pict>
          </mc:Fallback>
        </mc:AlternateContent>
      </w:r>
      <w:r>
        <w:rPr>
          <w:noProof/>
          <w:lang w:eastAsia="uk-UA"/>
        </w:rPr>
        <mc:AlternateContent>
          <mc:Choice Requires="wps">
            <w:drawing>
              <wp:anchor distT="0" distB="0" distL="114300" distR="114300" simplePos="0" relativeHeight="251662336" behindDoc="0" locked="0" layoutInCell="1" allowOverlap="1" wp14:anchorId="7E2F53B8" wp14:editId="5D7A33E2">
                <wp:simplePos x="0" y="0"/>
                <wp:positionH relativeFrom="column">
                  <wp:posOffset>4328258</wp:posOffset>
                </wp:positionH>
                <wp:positionV relativeFrom="paragraph">
                  <wp:posOffset>1796348</wp:posOffset>
                </wp:positionV>
                <wp:extent cx="1464446" cy="45719"/>
                <wp:effectExtent l="38100" t="38100" r="21590" b="88265"/>
                <wp:wrapNone/>
                <wp:docPr id="176" name="Прямая со стрелкой 176"/>
                <wp:cNvGraphicFramePr/>
                <a:graphic xmlns:a="http://schemas.openxmlformats.org/drawingml/2006/main">
                  <a:graphicData uri="http://schemas.microsoft.com/office/word/2010/wordprocessingShape">
                    <wps:wsp>
                      <wps:cNvCnPr/>
                      <wps:spPr>
                        <a:xfrm flipH="1">
                          <a:off x="0" y="0"/>
                          <a:ext cx="1464446" cy="45719"/>
                        </a:xfrm>
                        <a:prstGeom prst="straightConnector1">
                          <a:avLst/>
                        </a:prstGeom>
                        <a:noFill/>
                        <a:ln w="190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24CC6B9" id="Прямая со стрелкой 176" o:spid="_x0000_s1026" type="#_x0000_t32" style="position:absolute;margin-left:340.8pt;margin-top:141.45pt;width:115.3pt;height:3.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" strokecolor="yellow" strokeweight="1.5pt">
                <v:stroke endarrow="block" joinstyle="miter"/>
              </v:shape>
            </w:pict>
          </mc:Fallback>
        </mc:AlternateContent>
      </w:r>
      <w:r>
        <w:rPr>
          <w:noProof/>
          <w:lang w:eastAsia="uk-UA"/>
        </w:rPr>
        <mc:AlternateContent>
          <mc:Choice Requires="wps">
            <w:drawing>
              <wp:anchor distT="0" distB="0" distL="114300" distR="114300" simplePos="0" relativeHeight="251661312" behindDoc="0" locked="0" layoutInCell="1" allowOverlap="1" wp14:anchorId="553AB890" wp14:editId="37E62252">
                <wp:simplePos x="0" y="0"/>
                <wp:positionH relativeFrom="column">
                  <wp:posOffset>2677139</wp:posOffset>
                </wp:positionH>
                <wp:positionV relativeFrom="paragraph">
                  <wp:posOffset>1198546</wp:posOffset>
                </wp:positionV>
                <wp:extent cx="3150482" cy="558824"/>
                <wp:effectExtent l="19050" t="57150" r="12065" b="31750"/>
                <wp:wrapNone/>
                <wp:docPr id="175" name="Прямая со стрелкой 175"/>
                <wp:cNvGraphicFramePr/>
                <a:graphic xmlns:a="http://schemas.openxmlformats.org/drawingml/2006/main">
                  <a:graphicData uri="http://schemas.microsoft.com/office/word/2010/wordprocessingShape">
                    <wps:wsp>
                      <wps:cNvCnPr/>
                      <wps:spPr>
                        <a:xfrm flipH="1" flipV="1">
                          <a:off x="0" y="0"/>
                          <a:ext cx="3150482" cy="558824"/>
                        </a:xfrm>
                        <a:prstGeom prst="straightConnector1">
                          <a:avLst/>
                        </a:prstGeom>
                        <a:noFill/>
                        <a:ln w="190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28F700D" id="Прямая со стрелкой 175" o:spid="_x0000_s1026" type="#_x0000_t32" style="position:absolute;margin-left:210.8pt;margin-top:94.35pt;width:248.05pt;height:44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" strokecolor="yellow" strokeweight="1.5pt">
                <v:stroke endarrow="block" joinstyle="miter"/>
              </v:shape>
            </w:pict>
          </mc:Fallback>
        </mc:AlternateContent>
      </w:r>
      <w:r>
        <w:rPr>
          <w:noProof/>
          <w:lang w:eastAsia="uk-UA"/>
        </w:rPr>
        <mc:AlternateContent>
          <mc:Choice Requires="wps">
            <w:drawing>
              <wp:anchor distT="0" distB="0" distL="114300" distR="114300" simplePos="0" relativeHeight="251660288" behindDoc="0" locked="0" layoutInCell="1" allowOverlap="1" wp14:anchorId="1311EB49" wp14:editId="2A6BE0B5">
                <wp:simplePos x="0" y="0"/>
                <wp:positionH relativeFrom="column">
                  <wp:posOffset>5338000</wp:posOffset>
                </wp:positionH>
                <wp:positionV relativeFrom="paragraph">
                  <wp:posOffset>1766255</wp:posOffset>
                </wp:positionV>
                <wp:extent cx="190244" cy="268686"/>
                <wp:effectExtent l="38100" t="0" r="19685" b="55245"/>
                <wp:wrapNone/>
                <wp:docPr id="174" name="Прямая со стрелкой 174"/>
                <wp:cNvGraphicFramePr/>
                <a:graphic xmlns:a="http://schemas.openxmlformats.org/drawingml/2006/main">
                  <a:graphicData uri="http://schemas.microsoft.com/office/word/2010/wordprocessingShape">
                    <wps:wsp>
                      <wps:cNvCnPr/>
                      <wps:spPr>
                        <a:xfrm flipH="1">
                          <a:off x="0" y="0"/>
                          <a:ext cx="190244" cy="268686"/>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222B653" id="Прямая со стрелкой 174" o:spid="_x0000_s1026" type="#_x0000_t32" style="position:absolute;margin-left:420.3pt;margin-top:139.1pt;width:15pt;height:21.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" strokecolor="red" strokeweight="1.5pt">
                <v:stroke endarrow="block" joinstyle="miter"/>
              </v:shape>
            </w:pict>
          </mc:Fallback>
        </mc:AlternateContent>
      </w:r>
      <w:r>
        <w:rPr>
          <w:noProof/>
          <w:lang w:eastAsia="uk-UA"/>
        </w:rPr>
        <mc:AlternateContent>
          <mc:Choice Requires="wps">
            <w:drawing>
              <wp:anchor distT="0" distB="0" distL="114300" distR="114300" simplePos="0" relativeHeight="251659264" behindDoc="0" locked="0" layoutInCell="1" allowOverlap="1" wp14:anchorId="25413ED0" wp14:editId="227F20B4">
                <wp:simplePos x="0" y="0"/>
                <wp:positionH relativeFrom="column">
                  <wp:posOffset>5251101</wp:posOffset>
                </wp:positionH>
                <wp:positionV relativeFrom="paragraph">
                  <wp:posOffset>2039424</wp:posOffset>
                </wp:positionV>
                <wp:extent cx="95340" cy="99674"/>
                <wp:effectExtent l="0" t="0" r="19050" b="15240"/>
                <wp:wrapNone/>
                <wp:docPr id="173" name="Овал 173"/>
                <wp:cNvGraphicFramePr/>
                <a:graphic xmlns:a="http://schemas.openxmlformats.org/drawingml/2006/main">
                  <a:graphicData uri="http://schemas.microsoft.com/office/word/2010/wordprocessingShape">
                    <wps:wsp>
                      <wps:cNvSpPr/>
                      <wps:spPr>
                        <a:xfrm>
                          <a:off x="0" y="0"/>
                          <a:ext cx="95340" cy="99674"/>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oval w14:anchorId="66D8548D" id="Овал 173" o:spid="_x0000_s1026" style="position:absolute;margin-left:413.45pt;margin-top:160.6pt;width:7.5pt;height: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" fillcolor="red" strokecolor="#2f528f" strokeweight="1pt">
                <v:stroke joinstyle="miter"/>
              </v:oval>
            </w:pict>
          </mc:Fallback>
        </mc:AlternateContent>
      </w:r>
      <w:r>
        <w:rPr>
          <w:noProof/>
          <w:lang w:eastAsia="uk-UA"/>
        </w:rPr>
        <mc:AlternateContent>
          <mc:Choice Requires="wps">
            <w:drawing>
              <wp:anchor distT="0" distB="0" distL="114300" distR="114300" simplePos="0" relativeHeight="251658240" behindDoc="0" locked="0" layoutInCell="1" allowOverlap="1" wp14:anchorId="065DB72C" wp14:editId="50E0B43D">
                <wp:simplePos x="0" y="0"/>
                <wp:positionH relativeFrom="column">
                  <wp:posOffset>4375928</wp:posOffset>
                </wp:positionH>
                <wp:positionV relativeFrom="paragraph">
                  <wp:posOffset>1727251</wp:posOffset>
                </wp:positionV>
                <wp:extent cx="1130550" cy="151678"/>
                <wp:effectExtent l="38100" t="0" r="12700" b="77470"/>
                <wp:wrapNone/>
                <wp:docPr id="172" name="Прямая со стрелкой 172"/>
                <wp:cNvGraphicFramePr/>
                <a:graphic xmlns:a="http://schemas.openxmlformats.org/drawingml/2006/main">
                  <a:graphicData uri="http://schemas.microsoft.com/office/word/2010/wordprocessingShape">
                    <wps:wsp>
                      <wps:cNvCnPr/>
                      <wps:spPr>
                        <a:xfrm flipH="1">
                          <a:off x="0" y="0"/>
                          <a:ext cx="1130550" cy="151678"/>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F659B96" id="Прямая со стрелкой 172" o:spid="_x0000_s1026" type="#_x0000_t32" style="position:absolute;margin-left:344.55pt;margin-top:136pt;width:89pt;height:11.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" strokecolor="red" strokeweight="1.5pt">
                <v:stroke endarrow="block" joinstyle="miter"/>
              </v:shape>
            </w:pict>
          </mc:Fallback>
        </mc:AlternateContent>
      </w:r>
      <w:r>
        <w:rPr>
          <w:noProof/>
          <w:lang w:eastAsia="uk-UA"/>
        </w:rPr>
        <mc:AlternateContent>
          <mc:Choice Requires="wps">
            <w:drawing>
              <wp:anchor distT="0" distB="0" distL="114300" distR="114300" simplePos="0" relativeHeight="251657216" behindDoc="0" locked="0" layoutInCell="1" allowOverlap="1" wp14:anchorId="10719EC3" wp14:editId="79E51FAA">
                <wp:simplePos x="0" y="0"/>
                <wp:positionH relativeFrom="column">
                  <wp:posOffset>2729142</wp:posOffset>
                </wp:positionH>
                <wp:positionV relativeFrom="paragraph">
                  <wp:posOffset>1146541</wp:posOffset>
                </wp:positionV>
                <wp:extent cx="2786536" cy="563375"/>
                <wp:effectExtent l="19050" t="57150" r="13970" b="27305"/>
                <wp:wrapNone/>
                <wp:docPr id="171" name="Прямая со стрелкой 171"/>
                <wp:cNvGraphicFramePr/>
                <a:graphic xmlns:a="http://schemas.openxmlformats.org/drawingml/2006/main">
                  <a:graphicData uri="http://schemas.microsoft.com/office/word/2010/wordprocessingShape">
                    <wps:wsp>
                      <wps:cNvCnPr/>
                      <wps:spPr>
                        <a:xfrm flipH="1" flipV="1">
                          <a:off x="0" y="0"/>
                          <a:ext cx="2786536" cy="56337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EA912E0" id="Прямая со стрелкой 171" o:spid="_x0000_s1026" type="#_x0000_t32" style="position:absolute;margin-left:214.9pt;margin-top:90.3pt;width:219.4pt;height:44.3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" strokecolor="red" strokeweight="1.5pt">
                <v:stroke endarrow="block" joinstyle="miter"/>
              </v:shape>
            </w:pict>
          </mc:Fallback>
        </mc:AlternateContent>
      </w:r>
      <w:r>
        <w:rPr>
          <w:noProof/>
          <w:lang w:eastAsia="uk-UA"/>
        </w:rPr>
        <mc:AlternateContent>
          <mc:Choice Requires="wps">
            <w:drawing>
              <wp:anchor distT="0" distB="0" distL="114300" distR="114300" simplePos="0" relativeHeight="251656192" behindDoc="0" locked="0" layoutInCell="1" allowOverlap="1" wp14:anchorId="5B1ADBC2" wp14:editId="4B4CFBA5">
                <wp:simplePos x="0" y="0"/>
                <wp:positionH relativeFrom="column">
                  <wp:posOffset>4761624</wp:posOffset>
                </wp:positionH>
                <wp:positionV relativeFrom="paragraph">
                  <wp:posOffset>1311221</wp:posOffset>
                </wp:positionV>
                <wp:extent cx="745388" cy="381361"/>
                <wp:effectExtent l="38100" t="38100" r="17145" b="19050"/>
                <wp:wrapNone/>
                <wp:docPr id="170" name="Прямая со стрелкой 170"/>
                <wp:cNvGraphicFramePr/>
                <a:graphic xmlns:a="http://schemas.openxmlformats.org/drawingml/2006/main">
                  <a:graphicData uri="http://schemas.microsoft.com/office/word/2010/wordprocessingShape">
                    <wps:wsp>
                      <wps:cNvCnPr/>
                      <wps:spPr>
                        <a:xfrm flipH="1" flipV="1">
                          <a:off x="0" y="0"/>
                          <a:ext cx="745388" cy="38136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75D784D" id="Прямая со стрелкой 170" o:spid="_x0000_s1026" type="#_x0000_t32" style="position:absolute;margin-left:374.95pt;margin-top:103.25pt;width:58.7pt;height:30.05pt;flip:x 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" strokecolor="red" strokeweight="1.5pt">
                <v:stroke endarrow="block" joinstyle="miter"/>
              </v:shape>
            </w:pict>
          </mc:Fallback>
        </mc:AlternateContent>
      </w:r>
      <w:r>
        <w:rPr>
          <w:noProof/>
          <w:lang w:eastAsia="uk-UA"/>
        </w:rPr>
        <mc:AlternateContent>
          <mc:Choice Requires="wps">
            <w:drawing>
              <wp:anchor distT="0" distB="0" distL="114300" distR="114300" simplePos="0" relativeHeight="251655168" behindDoc="0" locked="0" layoutInCell="1" allowOverlap="1" wp14:anchorId="427F4A60" wp14:editId="58AAF286">
                <wp:simplePos x="0" y="0"/>
                <wp:positionH relativeFrom="column">
                  <wp:posOffset>2603617</wp:posOffset>
                </wp:positionH>
                <wp:positionV relativeFrom="paragraph">
                  <wp:posOffset>1077808</wp:posOffset>
                </wp:positionV>
                <wp:extent cx="95340" cy="99674"/>
                <wp:effectExtent l="0" t="0" r="19050" b="15240"/>
                <wp:wrapNone/>
                <wp:docPr id="168" name="Овал 168"/>
                <wp:cNvGraphicFramePr/>
                <a:graphic xmlns:a="http://schemas.openxmlformats.org/drawingml/2006/main">
                  <a:graphicData uri="http://schemas.microsoft.com/office/word/2010/wordprocessingShape">
                    <wps:wsp>
                      <wps:cNvSpPr/>
                      <wps:spPr>
                        <a:xfrm>
                          <a:off x="0" y="0"/>
                          <a:ext cx="95340" cy="99674"/>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oval w14:anchorId="12283075" id="Овал 168" o:spid="_x0000_s1026" style="position:absolute;margin-left:205pt;margin-top:84.85pt;width:7.5pt;height:7.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" fillcolor="red" strokecolor="#2f528f" strokeweight="1pt">
                <v:stroke joinstyle="miter"/>
              </v:oval>
            </w:pict>
          </mc:Fallback>
        </mc:AlternateContent>
      </w:r>
      <w:r>
        <w:rPr>
          <w:noProof/>
          <w:lang w:eastAsia="uk-UA"/>
        </w:rPr>
        <mc:AlternateContent>
          <mc:Choice Requires="wps">
            <w:drawing>
              <wp:anchor distT="0" distB="0" distL="114300" distR="114300" simplePos="0" relativeHeight="251654144" behindDoc="0" locked="0" layoutInCell="1" allowOverlap="1" wp14:anchorId="32198E60" wp14:editId="5BCF807F">
                <wp:simplePos x="0" y="0"/>
                <wp:positionH relativeFrom="column">
                  <wp:posOffset>4644598</wp:posOffset>
                </wp:positionH>
                <wp:positionV relativeFrom="paragraph">
                  <wp:posOffset>1224773</wp:posOffset>
                </wp:positionV>
                <wp:extent cx="95340" cy="99674"/>
                <wp:effectExtent l="0" t="0" r="19050" b="15240"/>
                <wp:wrapNone/>
                <wp:docPr id="167" name="Овал 167"/>
                <wp:cNvGraphicFramePr/>
                <a:graphic xmlns:a="http://schemas.openxmlformats.org/drawingml/2006/main">
                  <a:graphicData uri="http://schemas.microsoft.com/office/word/2010/wordprocessingShape">
                    <wps:wsp>
                      <wps:cNvSpPr/>
                      <wps:spPr>
                        <a:xfrm>
                          <a:off x="0" y="0"/>
                          <a:ext cx="95340" cy="99674"/>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oval w14:anchorId="31BEB56C" id="Овал 167" o:spid="_x0000_s1026" style="position:absolute;margin-left:365.7pt;margin-top:96.45pt;width:7.5pt;height:7.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" fillcolor="red" strokecolor="#2f528f" strokeweight="1pt">
                <v:stroke joinstyle="miter"/>
              </v:oval>
            </w:pict>
          </mc:Fallback>
        </mc:AlternateContent>
      </w:r>
      <w:r>
        <w:rPr>
          <w:noProof/>
          <w:lang w:eastAsia="uk-UA"/>
        </w:rPr>
        <mc:AlternateContent>
          <mc:Choice Requires="wps">
            <w:drawing>
              <wp:anchor distT="0" distB="0" distL="114300" distR="114300" simplePos="0" relativeHeight="251651072" behindDoc="0" locked="0" layoutInCell="1" allowOverlap="1" wp14:anchorId="3645AB70" wp14:editId="65CE2F3D">
                <wp:simplePos x="0" y="0"/>
                <wp:positionH relativeFrom="column">
                  <wp:posOffset>4256501</wp:posOffset>
                </wp:positionH>
                <wp:positionV relativeFrom="paragraph">
                  <wp:posOffset>1800355</wp:posOffset>
                </wp:positionV>
                <wp:extent cx="95340" cy="99674"/>
                <wp:effectExtent l="0" t="0" r="19050" b="15240"/>
                <wp:wrapNone/>
                <wp:docPr id="163" name="Овал 163"/>
                <wp:cNvGraphicFramePr/>
                <a:graphic xmlns:a="http://schemas.openxmlformats.org/drawingml/2006/main">
                  <a:graphicData uri="http://schemas.microsoft.com/office/word/2010/wordprocessingShape">
                    <wps:wsp>
                      <wps:cNvSpPr/>
                      <wps:spPr>
                        <a:xfrm>
                          <a:off x="0" y="0"/>
                          <a:ext cx="95340" cy="99674"/>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oval w14:anchorId="75F73046" id="Овал 163" o:spid="_x0000_s1026" style="position:absolute;margin-left:335.15pt;margin-top:141.75pt;width:7.5pt;height:7.8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" fillcolor="red" strokecolor="#1f3763 [1604]" strokeweight="1pt">
                <v:stroke joinstyle="miter"/>
              </v:oval>
            </w:pict>
          </mc:Fallback>
        </mc:AlternateContent>
      </w:r>
      <w:r>
        <w:rPr>
          <w:noProof/>
          <w:lang w:eastAsia="uk-UA"/>
        </w:rPr>
        <mc:AlternateContent>
          <mc:Choice Requires="wps">
            <w:drawing>
              <wp:anchor distT="0" distB="0" distL="114300" distR="114300" simplePos="0" relativeHeight="251653120" behindDoc="0" locked="0" layoutInCell="1" allowOverlap="1" wp14:anchorId="4E48463C" wp14:editId="1705ED2F">
                <wp:simplePos x="0" y="0"/>
                <wp:positionH relativeFrom="column">
                  <wp:posOffset>5819038</wp:posOffset>
                </wp:positionH>
                <wp:positionV relativeFrom="paragraph">
                  <wp:posOffset>1755890</wp:posOffset>
                </wp:positionV>
                <wp:extent cx="95340" cy="99674"/>
                <wp:effectExtent l="0" t="0" r="19050" b="15240"/>
                <wp:wrapNone/>
                <wp:docPr id="165" name="Овал 165"/>
                <wp:cNvGraphicFramePr/>
                <a:graphic xmlns:a="http://schemas.openxmlformats.org/drawingml/2006/main">
                  <a:graphicData uri="http://schemas.microsoft.com/office/word/2010/wordprocessingShape">
                    <wps:wsp>
                      <wps:cNvSpPr/>
                      <wps:spPr>
                        <a:xfrm>
                          <a:off x="0" y="0"/>
                          <a:ext cx="95340" cy="99674"/>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oval w14:anchorId="4B618774" id="Овал 165" o:spid="_x0000_s1026" style="position:absolute;margin-left:458.2pt;margin-top:138.25pt;width:7.5pt;height:7.8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" fillcolor="yellow" strokecolor="#2f528f" strokeweight="1pt">
                <v:stroke joinstyle="miter"/>
              </v:oval>
            </w:pict>
          </mc:Fallback>
        </mc:AlternateContent>
      </w:r>
      <w:r>
        <w:rPr>
          <w:noProof/>
          <w:lang w:eastAsia="uk-UA"/>
        </w:rPr>
        <mc:AlternateContent>
          <mc:Choice Requires="wps">
            <w:drawing>
              <wp:anchor distT="0" distB="0" distL="114300" distR="114300" simplePos="0" relativeHeight="251652096" behindDoc="0" locked="0" layoutInCell="1" allowOverlap="1" wp14:anchorId="2AF767B1" wp14:editId="5AC19B69">
                <wp:simplePos x="0" y="0"/>
                <wp:positionH relativeFrom="column">
                  <wp:posOffset>5528102</wp:posOffset>
                </wp:positionH>
                <wp:positionV relativeFrom="paragraph">
                  <wp:posOffset>1648824</wp:posOffset>
                </wp:positionV>
                <wp:extent cx="95340" cy="99674"/>
                <wp:effectExtent l="0" t="0" r="19050" b="15240"/>
                <wp:wrapNone/>
                <wp:docPr id="164" name="Овал 164"/>
                <wp:cNvGraphicFramePr/>
                <a:graphic xmlns:a="http://schemas.openxmlformats.org/drawingml/2006/main">
                  <a:graphicData uri="http://schemas.microsoft.com/office/word/2010/wordprocessingShape">
                    <wps:wsp>
                      <wps:cNvSpPr/>
                      <wps:spPr>
                        <a:xfrm>
                          <a:off x="0" y="0"/>
                          <a:ext cx="95340" cy="99674"/>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oval w14:anchorId="3E286625" id="Овал 164" o:spid="_x0000_s1026" style="position:absolute;margin-left:435.3pt;margin-top:129.85pt;width:7.5pt;height:7.8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" fillcolor="red" strokecolor="#2f528f" strokeweight="1pt">
                <v:stroke joinstyle="miter"/>
              </v:oval>
            </w:pict>
          </mc:Fallback>
        </mc:AlternateContent>
      </w:r>
      <w:r w:rsidR="00B52A41">
        <w:rPr>
          <w:noProof/>
          <w:lang w:eastAsia="uk-UA"/>
        </w:rPr>
        <w:drawing>
          <wp:inline distT="0" distB="0" distL="0" distR="0" wp14:anchorId="721FC72E" wp14:editId="3F471E24">
            <wp:extent cx="6153150" cy="397192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656" t="17162" r="7243" b="7271"/>
                    <a:stretch/>
                  </pic:blipFill>
                  <pic:spPr bwMode="auto">
                    <a:xfrm>
                      <a:off x="0" y="0"/>
                      <a:ext cx="6163573" cy="3978653"/>
                    </a:xfrm>
                    <a:prstGeom prst="rect">
                      <a:avLst/>
                    </a:prstGeom>
                    <a:ln>
                      <a:noFill/>
                    </a:ln>
                    <a:extLst>
                      <a:ext uri="{53640926-AAD7-44D8-BBD7-CCE9431645EC}">
                        <a14:shadowObscured xmlns:a14="http://schemas.microsoft.com/office/drawing/2010/main"/>
                      </a:ext>
                    </a:extLst>
                  </pic:spPr>
                </pic:pic>
              </a:graphicData>
            </a:graphic>
          </wp:inline>
        </w:drawing>
      </w:r>
    </w:p>
    <w:p w14:paraId="5DEDB329" w14:textId="77777777" w:rsidR="008415EF" w:rsidRDefault="008415EF" w:rsidP="006460E2">
      <w:pPr>
        <w:pStyle w:val="3"/>
        <w:rPr>
          <w:shd w:val="clear" w:color="auto" w:fill="FFFFFF"/>
        </w:rPr>
      </w:pPr>
      <w:r>
        <w:rPr>
          <w:shd w:val="clear" w:color="auto" w:fill="FFFFFF"/>
        </w:rPr>
        <w:t>Карта відстаней до основних економічних центрів</w:t>
      </w:r>
    </w:p>
    <w:p w14:paraId="10A92C1F" w14:textId="21F5FFFD" w:rsidR="00B52A41" w:rsidRDefault="00B52A41" w:rsidP="006460E2">
      <w:pPr>
        <w:spacing w:after="0" w:line="240" w:lineRule="auto"/>
        <w:ind w:firstLine="567"/>
        <w:jc w:val="both"/>
        <w:rPr>
          <w:rFonts w:eastAsia="Times New Roman" w:cs="Times New Roman"/>
          <w:color w:val="000000"/>
          <w:szCs w:val="28"/>
          <w:shd w:val="clear" w:color="auto" w:fill="FFFFFF"/>
          <w:lang w:eastAsia="uk-UA"/>
        </w:rPr>
      </w:pPr>
    </w:p>
    <w:p w14:paraId="756A434E" w14:textId="0E6EE5D1" w:rsidR="00B52A41" w:rsidRDefault="008415EF" w:rsidP="006460E2">
      <w:pPr>
        <w:spacing w:after="0" w:line="240" w:lineRule="auto"/>
        <w:ind w:firstLine="567"/>
        <w:jc w:val="both"/>
        <w:rPr>
          <w:rFonts w:eastAsia="Times New Roman" w:cs="Times New Roman"/>
          <w:color w:val="000000"/>
          <w:szCs w:val="28"/>
          <w:shd w:val="clear" w:color="auto" w:fill="FFFFFF"/>
          <w:lang w:eastAsia="uk-UA"/>
        </w:rPr>
      </w:pPr>
      <w:r>
        <w:rPr>
          <w:rFonts w:eastAsia="Times New Roman" w:cs="Times New Roman"/>
          <w:color w:val="000000"/>
          <w:szCs w:val="28"/>
          <w:shd w:val="clear" w:color="auto" w:fill="FFFFFF"/>
          <w:lang w:eastAsia="uk-UA"/>
        </w:rPr>
        <w:t>Основні відстані до економічних центрів:</w:t>
      </w:r>
    </w:p>
    <w:p w14:paraId="4F7342D7" w14:textId="2D56F401" w:rsidR="008415EF" w:rsidRDefault="008415EF" w:rsidP="006460E2">
      <w:pPr>
        <w:spacing w:after="0" w:line="240" w:lineRule="auto"/>
        <w:ind w:firstLine="567"/>
        <w:jc w:val="both"/>
        <w:rPr>
          <w:rFonts w:eastAsia="Times New Roman" w:cs="Times New Roman"/>
          <w:color w:val="000000"/>
          <w:szCs w:val="28"/>
          <w:shd w:val="clear" w:color="auto" w:fill="FFFFFF"/>
          <w:lang w:eastAsia="uk-UA"/>
        </w:rPr>
      </w:pPr>
      <w:r>
        <w:rPr>
          <w:rFonts w:eastAsia="Times New Roman" w:cs="Times New Roman"/>
          <w:color w:val="000000"/>
          <w:szCs w:val="28"/>
          <w:shd w:val="clear" w:color="auto" w:fill="FFFFFF"/>
          <w:lang w:eastAsia="uk-UA"/>
        </w:rPr>
        <w:t>Адміністративний центр Луганської області до 2014 року – місто Луганськ. Основні відстані від нього до найближчих економічних центрів:</w:t>
      </w:r>
    </w:p>
    <w:p w14:paraId="61509187" w14:textId="2FC5EBB1" w:rsidR="008415EF" w:rsidRDefault="008415EF" w:rsidP="006460E2">
      <w:pPr>
        <w:spacing w:after="0" w:line="240" w:lineRule="auto"/>
        <w:ind w:firstLine="567"/>
        <w:jc w:val="both"/>
        <w:rPr>
          <w:rFonts w:eastAsia="Times New Roman" w:cs="Times New Roman"/>
          <w:color w:val="000000"/>
          <w:szCs w:val="28"/>
          <w:shd w:val="clear" w:color="auto" w:fill="FFFFFF"/>
          <w:lang w:eastAsia="uk-UA"/>
        </w:rPr>
      </w:pPr>
      <w:r>
        <w:rPr>
          <w:rFonts w:eastAsia="Times New Roman" w:cs="Times New Roman"/>
          <w:color w:val="000000"/>
          <w:szCs w:val="28"/>
          <w:shd w:val="clear" w:color="auto" w:fill="FFFFFF"/>
          <w:lang w:eastAsia="uk-UA"/>
        </w:rPr>
        <w:t>Луганськ – Київ</w:t>
      </w:r>
      <w:r w:rsidR="00526ACC">
        <w:rPr>
          <w:rFonts w:eastAsia="Times New Roman" w:cs="Times New Roman"/>
          <w:color w:val="000000"/>
          <w:szCs w:val="28"/>
          <w:shd w:val="clear" w:color="auto" w:fill="FFFFFF"/>
          <w:lang w:eastAsia="uk-UA"/>
        </w:rPr>
        <w:t xml:space="preserve"> 840 км</w:t>
      </w:r>
    </w:p>
    <w:p w14:paraId="6B62C93A" w14:textId="432752F1" w:rsidR="008415EF" w:rsidRDefault="008415EF" w:rsidP="006460E2">
      <w:pPr>
        <w:spacing w:after="0" w:line="240" w:lineRule="auto"/>
        <w:ind w:firstLine="567"/>
        <w:jc w:val="both"/>
        <w:rPr>
          <w:rFonts w:eastAsia="Times New Roman" w:cs="Times New Roman"/>
          <w:color w:val="000000"/>
          <w:szCs w:val="28"/>
          <w:shd w:val="clear" w:color="auto" w:fill="FFFFFF"/>
          <w:lang w:eastAsia="uk-UA"/>
        </w:rPr>
      </w:pPr>
      <w:r>
        <w:rPr>
          <w:rFonts w:eastAsia="Times New Roman" w:cs="Times New Roman"/>
          <w:color w:val="000000"/>
          <w:szCs w:val="28"/>
          <w:shd w:val="clear" w:color="auto" w:fill="FFFFFF"/>
          <w:lang w:eastAsia="uk-UA"/>
        </w:rPr>
        <w:t>Луганськ – Харків</w:t>
      </w:r>
      <w:r w:rsidR="00526ACC">
        <w:rPr>
          <w:rFonts w:eastAsia="Times New Roman" w:cs="Times New Roman"/>
          <w:color w:val="000000"/>
          <w:szCs w:val="28"/>
          <w:shd w:val="clear" w:color="auto" w:fill="FFFFFF"/>
          <w:lang w:eastAsia="uk-UA"/>
        </w:rPr>
        <w:t xml:space="preserve"> 330 км</w:t>
      </w:r>
    </w:p>
    <w:p w14:paraId="05417150" w14:textId="66E2C393" w:rsidR="008415EF" w:rsidRDefault="008415EF" w:rsidP="006460E2">
      <w:pPr>
        <w:spacing w:after="0" w:line="240" w:lineRule="auto"/>
        <w:ind w:firstLine="567"/>
        <w:jc w:val="both"/>
        <w:rPr>
          <w:rFonts w:eastAsia="Times New Roman" w:cs="Times New Roman"/>
          <w:color w:val="000000"/>
          <w:szCs w:val="28"/>
          <w:shd w:val="clear" w:color="auto" w:fill="FFFFFF"/>
          <w:lang w:eastAsia="uk-UA"/>
        </w:rPr>
      </w:pPr>
      <w:r>
        <w:rPr>
          <w:rFonts w:eastAsia="Times New Roman" w:cs="Times New Roman"/>
          <w:color w:val="000000"/>
          <w:szCs w:val="28"/>
          <w:shd w:val="clear" w:color="auto" w:fill="FFFFFF"/>
          <w:lang w:eastAsia="uk-UA"/>
        </w:rPr>
        <w:t>Луганськ – Донецьк</w:t>
      </w:r>
      <w:r w:rsidR="00526ACC">
        <w:rPr>
          <w:rFonts w:eastAsia="Times New Roman" w:cs="Times New Roman"/>
          <w:color w:val="000000"/>
          <w:szCs w:val="28"/>
          <w:shd w:val="clear" w:color="auto" w:fill="FFFFFF"/>
          <w:lang w:eastAsia="uk-UA"/>
        </w:rPr>
        <w:t xml:space="preserve"> 155 км</w:t>
      </w:r>
    </w:p>
    <w:p w14:paraId="1D2E30AE" w14:textId="6EBC7C73" w:rsidR="008415EF" w:rsidRDefault="008415EF" w:rsidP="006460E2">
      <w:pPr>
        <w:spacing w:after="0" w:line="240" w:lineRule="auto"/>
        <w:ind w:firstLine="567"/>
        <w:jc w:val="both"/>
        <w:rPr>
          <w:rFonts w:eastAsia="Times New Roman" w:cs="Times New Roman"/>
          <w:color w:val="000000"/>
          <w:szCs w:val="28"/>
          <w:shd w:val="clear" w:color="auto" w:fill="FFFFFF"/>
          <w:lang w:eastAsia="uk-UA"/>
        </w:rPr>
      </w:pPr>
      <w:r>
        <w:rPr>
          <w:rFonts w:eastAsia="Times New Roman" w:cs="Times New Roman"/>
          <w:color w:val="000000"/>
          <w:szCs w:val="28"/>
          <w:shd w:val="clear" w:color="auto" w:fill="FFFFFF"/>
          <w:lang w:eastAsia="uk-UA"/>
        </w:rPr>
        <w:t xml:space="preserve">Луганськ </w:t>
      </w:r>
      <w:r w:rsidR="00526ACC">
        <w:rPr>
          <w:rFonts w:eastAsia="Times New Roman" w:cs="Times New Roman"/>
          <w:color w:val="000000"/>
          <w:szCs w:val="28"/>
          <w:shd w:val="clear" w:color="auto" w:fill="FFFFFF"/>
          <w:lang w:eastAsia="uk-UA"/>
        </w:rPr>
        <w:t>–</w:t>
      </w:r>
      <w:r>
        <w:rPr>
          <w:rFonts w:eastAsia="Times New Roman" w:cs="Times New Roman"/>
          <w:color w:val="000000"/>
          <w:szCs w:val="28"/>
          <w:shd w:val="clear" w:color="auto" w:fill="FFFFFF"/>
          <w:lang w:eastAsia="uk-UA"/>
        </w:rPr>
        <w:t xml:space="preserve"> Дніпро</w:t>
      </w:r>
      <w:r w:rsidR="00526ACC">
        <w:rPr>
          <w:rFonts w:eastAsia="Times New Roman" w:cs="Times New Roman"/>
          <w:color w:val="000000"/>
          <w:szCs w:val="28"/>
          <w:shd w:val="clear" w:color="auto" w:fill="FFFFFF"/>
          <w:lang w:eastAsia="uk-UA"/>
        </w:rPr>
        <w:t xml:space="preserve"> 420 км</w:t>
      </w:r>
    </w:p>
    <w:p w14:paraId="2E6DADBA" w14:textId="6217A93E" w:rsidR="008415EF" w:rsidRDefault="008415EF" w:rsidP="006460E2">
      <w:pPr>
        <w:spacing w:after="0" w:line="240" w:lineRule="auto"/>
        <w:ind w:firstLine="567"/>
        <w:jc w:val="both"/>
        <w:rPr>
          <w:rFonts w:eastAsia="Times New Roman" w:cs="Times New Roman"/>
          <w:color w:val="000000"/>
          <w:szCs w:val="28"/>
          <w:shd w:val="clear" w:color="auto" w:fill="FFFFFF"/>
          <w:lang w:eastAsia="uk-UA"/>
        </w:rPr>
      </w:pPr>
      <w:r>
        <w:rPr>
          <w:rFonts w:eastAsia="Times New Roman" w:cs="Times New Roman"/>
          <w:color w:val="000000"/>
          <w:szCs w:val="28"/>
          <w:shd w:val="clear" w:color="auto" w:fill="FFFFFF"/>
          <w:lang w:eastAsia="uk-UA"/>
        </w:rPr>
        <w:t xml:space="preserve">Адміністративний центр Луганської області з 2014 року – місто </w:t>
      </w:r>
      <w:r w:rsidR="00D5472B">
        <w:rPr>
          <w:rFonts w:eastAsia="Times New Roman" w:cs="Times New Roman"/>
          <w:color w:val="000000"/>
          <w:szCs w:val="28"/>
          <w:shd w:val="clear" w:color="auto" w:fill="FFFFFF"/>
          <w:lang w:eastAsia="uk-UA"/>
        </w:rPr>
        <w:t>Сіверськодонецьк</w:t>
      </w:r>
      <w:r>
        <w:rPr>
          <w:rFonts w:eastAsia="Times New Roman" w:cs="Times New Roman"/>
          <w:color w:val="000000"/>
          <w:szCs w:val="28"/>
          <w:shd w:val="clear" w:color="auto" w:fill="FFFFFF"/>
          <w:lang w:eastAsia="uk-UA"/>
        </w:rPr>
        <w:t>. Основні відстані від нього до найближчих економічних центрів:</w:t>
      </w:r>
    </w:p>
    <w:p w14:paraId="1510DB36" w14:textId="152BCEB5" w:rsidR="008415EF" w:rsidRDefault="00D5472B" w:rsidP="006460E2">
      <w:pPr>
        <w:spacing w:after="0" w:line="240" w:lineRule="auto"/>
        <w:ind w:firstLine="567"/>
        <w:jc w:val="both"/>
        <w:rPr>
          <w:rFonts w:eastAsia="Times New Roman" w:cs="Times New Roman"/>
          <w:color w:val="000000"/>
          <w:szCs w:val="28"/>
          <w:shd w:val="clear" w:color="auto" w:fill="FFFFFF"/>
          <w:lang w:eastAsia="uk-UA"/>
        </w:rPr>
      </w:pPr>
      <w:r>
        <w:rPr>
          <w:rFonts w:eastAsia="Times New Roman" w:cs="Times New Roman"/>
          <w:color w:val="000000"/>
          <w:szCs w:val="28"/>
          <w:shd w:val="clear" w:color="auto" w:fill="FFFFFF"/>
          <w:lang w:eastAsia="uk-UA"/>
        </w:rPr>
        <w:t xml:space="preserve">Сіверськодонецьк </w:t>
      </w:r>
      <w:r w:rsidR="008415EF">
        <w:rPr>
          <w:rFonts w:eastAsia="Times New Roman" w:cs="Times New Roman"/>
          <w:color w:val="000000"/>
          <w:szCs w:val="28"/>
          <w:shd w:val="clear" w:color="auto" w:fill="FFFFFF"/>
          <w:lang w:eastAsia="uk-UA"/>
        </w:rPr>
        <w:t>– Київ</w:t>
      </w:r>
      <w:r w:rsidR="00526ACC">
        <w:rPr>
          <w:rFonts w:eastAsia="Times New Roman" w:cs="Times New Roman"/>
          <w:color w:val="000000"/>
          <w:szCs w:val="28"/>
          <w:shd w:val="clear" w:color="auto" w:fill="FFFFFF"/>
          <w:lang w:eastAsia="uk-UA"/>
        </w:rPr>
        <w:t xml:space="preserve"> 740 км</w:t>
      </w:r>
    </w:p>
    <w:p w14:paraId="42B657FF" w14:textId="68D19BBC" w:rsidR="008415EF" w:rsidRDefault="00D5472B" w:rsidP="006460E2">
      <w:pPr>
        <w:spacing w:after="0" w:line="240" w:lineRule="auto"/>
        <w:ind w:firstLine="567"/>
        <w:jc w:val="both"/>
        <w:rPr>
          <w:rFonts w:eastAsia="Times New Roman" w:cs="Times New Roman"/>
          <w:color w:val="000000"/>
          <w:szCs w:val="28"/>
          <w:shd w:val="clear" w:color="auto" w:fill="FFFFFF"/>
          <w:lang w:eastAsia="uk-UA"/>
        </w:rPr>
      </w:pPr>
      <w:r>
        <w:rPr>
          <w:rFonts w:eastAsia="Times New Roman" w:cs="Times New Roman"/>
          <w:color w:val="000000"/>
          <w:szCs w:val="28"/>
          <w:shd w:val="clear" w:color="auto" w:fill="FFFFFF"/>
          <w:lang w:eastAsia="uk-UA"/>
        </w:rPr>
        <w:t xml:space="preserve">Сіверськодонецьк </w:t>
      </w:r>
      <w:r w:rsidR="008415EF">
        <w:rPr>
          <w:rFonts w:eastAsia="Times New Roman" w:cs="Times New Roman"/>
          <w:color w:val="000000"/>
          <w:szCs w:val="28"/>
          <w:shd w:val="clear" w:color="auto" w:fill="FFFFFF"/>
          <w:lang w:eastAsia="uk-UA"/>
        </w:rPr>
        <w:t>– Харків</w:t>
      </w:r>
      <w:r w:rsidR="00526ACC">
        <w:rPr>
          <w:rFonts w:eastAsia="Times New Roman" w:cs="Times New Roman"/>
          <w:color w:val="000000"/>
          <w:szCs w:val="28"/>
          <w:shd w:val="clear" w:color="auto" w:fill="FFFFFF"/>
          <w:lang w:eastAsia="uk-UA"/>
        </w:rPr>
        <w:t xml:space="preserve"> 240 км</w:t>
      </w:r>
    </w:p>
    <w:p w14:paraId="685AA002" w14:textId="533579F9" w:rsidR="008415EF" w:rsidRDefault="00D5472B" w:rsidP="006460E2">
      <w:pPr>
        <w:spacing w:after="0" w:line="240" w:lineRule="auto"/>
        <w:ind w:firstLine="567"/>
        <w:jc w:val="both"/>
        <w:rPr>
          <w:rFonts w:eastAsia="Times New Roman" w:cs="Times New Roman"/>
          <w:color w:val="000000"/>
          <w:szCs w:val="28"/>
          <w:shd w:val="clear" w:color="auto" w:fill="FFFFFF"/>
          <w:lang w:eastAsia="uk-UA"/>
        </w:rPr>
      </w:pPr>
      <w:r>
        <w:rPr>
          <w:rFonts w:eastAsia="Times New Roman" w:cs="Times New Roman"/>
          <w:color w:val="000000"/>
          <w:szCs w:val="28"/>
          <w:shd w:val="clear" w:color="auto" w:fill="FFFFFF"/>
          <w:lang w:eastAsia="uk-UA"/>
        </w:rPr>
        <w:t xml:space="preserve">Сіверськодонецьк </w:t>
      </w:r>
      <w:r w:rsidR="008415EF">
        <w:rPr>
          <w:rFonts w:eastAsia="Times New Roman" w:cs="Times New Roman"/>
          <w:color w:val="000000"/>
          <w:szCs w:val="28"/>
          <w:shd w:val="clear" w:color="auto" w:fill="FFFFFF"/>
          <w:lang w:eastAsia="uk-UA"/>
        </w:rPr>
        <w:t>– Донецьк</w:t>
      </w:r>
      <w:r w:rsidR="00526ACC">
        <w:rPr>
          <w:rFonts w:eastAsia="Times New Roman" w:cs="Times New Roman"/>
          <w:color w:val="000000"/>
          <w:szCs w:val="28"/>
          <w:shd w:val="clear" w:color="auto" w:fill="FFFFFF"/>
          <w:lang w:eastAsia="uk-UA"/>
        </w:rPr>
        <w:t xml:space="preserve"> 150 км</w:t>
      </w:r>
    </w:p>
    <w:p w14:paraId="2AC56410" w14:textId="541EC28B" w:rsidR="008415EF" w:rsidRDefault="00D5472B" w:rsidP="006460E2">
      <w:pPr>
        <w:spacing w:after="0" w:line="240" w:lineRule="auto"/>
        <w:ind w:firstLine="567"/>
        <w:jc w:val="both"/>
        <w:rPr>
          <w:rFonts w:eastAsia="Times New Roman" w:cs="Times New Roman"/>
          <w:color w:val="000000"/>
          <w:szCs w:val="28"/>
          <w:shd w:val="clear" w:color="auto" w:fill="FFFFFF"/>
          <w:lang w:eastAsia="uk-UA"/>
        </w:rPr>
      </w:pPr>
      <w:r>
        <w:rPr>
          <w:rFonts w:eastAsia="Times New Roman" w:cs="Times New Roman"/>
          <w:color w:val="000000"/>
          <w:szCs w:val="28"/>
          <w:shd w:val="clear" w:color="auto" w:fill="FFFFFF"/>
          <w:lang w:eastAsia="uk-UA"/>
        </w:rPr>
        <w:t xml:space="preserve">Сіверськодонецьк </w:t>
      </w:r>
      <w:r w:rsidR="00526ACC">
        <w:rPr>
          <w:rFonts w:eastAsia="Times New Roman" w:cs="Times New Roman"/>
          <w:color w:val="000000"/>
          <w:szCs w:val="28"/>
          <w:shd w:val="clear" w:color="auto" w:fill="FFFFFF"/>
          <w:lang w:eastAsia="uk-UA"/>
        </w:rPr>
        <w:t>–</w:t>
      </w:r>
      <w:r w:rsidR="008415EF">
        <w:rPr>
          <w:rFonts w:eastAsia="Times New Roman" w:cs="Times New Roman"/>
          <w:color w:val="000000"/>
          <w:szCs w:val="28"/>
          <w:shd w:val="clear" w:color="auto" w:fill="FFFFFF"/>
          <w:lang w:eastAsia="uk-UA"/>
        </w:rPr>
        <w:t xml:space="preserve"> Дніпро</w:t>
      </w:r>
      <w:r w:rsidR="00526ACC">
        <w:rPr>
          <w:rFonts w:eastAsia="Times New Roman" w:cs="Times New Roman"/>
          <w:color w:val="000000"/>
          <w:szCs w:val="28"/>
          <w:shd w:val="clear" w:color="auto" w:fill="FFFFFF"/>
          <w:lang w:eastAsia="uk-UA"/>
        </w:rPr>
        <w:t xml:space="preserve">  340 км</w:t>
      </w:r>
    </w:p>
    <w:p w14:paraId="0D43E84A" w14:textId="77777777" w:rsidR="00526ACC" w:rsidRPr="00573F25" w:rsidRDefault="00526ACC"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u w:val="single"/>
          <w:lang w:eastAsia="uk-UA"/>
        </w:rPr>
        <w:t>Автомобільний транспорт</w:t>
      </w:r>
      <w:r w:rsidRPr="00573F25">
        <w:rPr>
          <w:rFonts w:eastAsia="Times New Roman" w:cs="Times New Roman"/>
          <w:color w:val="000000"/>
          <w:szCs w:val="28"/>
          <w:lang w:eastAsia="uk-UA"/>
        </w:rPr>
        <w:t>. До 2014 року автобусна маршрутна мережа Луганської області налічувала 645 </w:t>
      </w:r>
      <w:proofErr w:type="spellStart"/>
      <w:r w:rsidRPr="00573F25">
        <w:rPr>
          <w:rFonts w:eastAsia="Times New Roman" w:cs="Times New Roman"/>
          <w:color w:val="000000"/>
          <w:szCs w:val="28"/>
          <w:lang w:eastAsia="uk-UA"/>
        </w:rPr>
        <w:t>внутрішньообласних</w:t>
      </w:r>
      <w:proofErr w:type="spellEnd"/>
      <w:r w:rsidRPr="00573F25">
        <w:rPr>
          <w:rFonts w:eastAsia="Times New Roman" w:cs="Times New Roman"/>
          <w:color w:val="000000"/>
          <w:szCs w:val="28"/>
          <w:lang w:eastAsia="uk-UA"/>
        </w:rPr>
        <w:t xml:space="preserve"> автобусних маршрутів, які обслуговували понад 50 пасажирських перевізників (юридичні та фізичні особи-підприємці).</w:t>
      </w:r>
    </w:p>
    <w:p w14:paraId="01330639" w14:textId="77777777" w:rsidR="00526ACC" w:rsidRPr="00573F25" w:rsidRDefault="00526ACC"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 2014 року автобуси були єдиним громадським транспортом для 95 % сільських населених пунктів.</w:t>
      </w:r>
    </w:p>
    <w:p w14:paraId="75567693" w14:textId="7E4331C2"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u w:val="single"/>
          <w:lang w:eastAsia="uk-UA"/>
        </w:rPr>
        <w:t>Залізничний транспорт</w:t>
      </w:r>
      <w:r w:rsidRPr="00573F25">
        <w:rPr>
          <w:rFonts w:eastAsia="Times New Roman" w:cs="Times New Roman"/>
          <w:color w:val="000000"/>
          <w:szCs w:val="28"/>
          <w:lang w:eastAsia="uk-UA"/>
        </w:rPr>
        <w:t xml:space="preserve"> залишався основним видом зовнішнього транспорту в забезпеченні вантажних і пасажирських пер</w:t>
      </w:r>
      <w:r w:rsidR="00165005">
        <w:rPr>
          <w:rFonts w:eastAsia="Times New Roman" w:cs="Times New Roman"/>
          <w:color w:val="000000"/>
          <w:szCs w:val="28"/>
          <w:lang w:eastAsia="uk-UA"/>
        </w:rPr>
        <w:t>евезень у дальньому сполученні.</w:t>
      </w:r>
    </w:p>
    <w:p w14:paraId="110FCB3C" w14:textId="01CB19AF"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Залізничні шляхи регіональної філії «Донецька залізниця» АТ «Укрзалізниця» на кордоні Луганської області мали 10 стикових з регіональними філіями залізнично</w:t>
      </w:r>
      <w:r w:rsidR="00902D03">
        <w:rPr>
          <w:rFonts w:eastAsia="Times New Roman" w:cs="Times New Roman"/>
          <w:color w:val="000000"/>
          <w:szCs w:val="28"/>
          <w:lang w:eastAsia="uk-UA"/>
        </w:rPr>
        <w:t xml:space="preserve">ї мережі України та залізницею </w:t>
      </w:r>
      <w:proofErr w:type="spellStart"/>
      <w:r w:rsidR="00902D03">
        <w:rPr>
          <w:rFonts w:eastAsia="Times New Roman" w:cs="Times New Roman"/>
          <w:color w:val="000000"/>
          <w:szCs w:val="28"/>
          <w:lang w:eastAsia="uk-UA"/>
        </w:rPr>
        <w:t>р</w:t>
      </w:r>
      <w:r w:rsidRPr="00573F25">
        <w:rPr>
          <w:rFonts w:eastAsia="Times New Roman" w:cs="Times New Roman"/>
          <w:color w:val="000000"/>
          <w:szCs w:val="28"/>
          <w:lang w:eastAsia="uk-UA"/>
        </w:rPr>
        <w:t>осії</w:t>
      </w:r>
      <w:proofErr w:type="spellEnd"/>
      <w:r w:rsidRPr="00573F25">
        <w:rPr>
          <w:rFonts w:eastAsia="Times New Roman" w:cs="Times New Roman"/>
          <w:color w:val="000000"/>
          <w:szCs w:val="28"/>
          <w:lang w:eastAsia="uk-UA"/>
        </w:rPr>
        <w:t xml:space="preserve"> (ОАО «РЖД»).</w:t>
      </w:r>
    </w:p>
    <w:p w14:paraId="68B29692"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Роботу </w:t>
      </w:r>
      <w:r w:rsidRPr="00573F25">
        <w:rPr>
          <w:rFonts w:eastAsia="Times New Roman" w:cs="Times New Roman"/>
          <w:color w:val="000000"/>
          <w:szCs w:val="28"/>
          <w:u w:val="single"/>
          <w:lang w:eastAsia="uk-UA"/>
        </w:rPr>
        <w:t>авіаційного транспорту</w:t>
      </w:r>
      <w:r w:rsidRPr="00573F25">
        <w:rPr>
          <w:rFonts w:eastAsia="Times New Roman" w:cs="Times New Roman"/>
          <w:color w:val="000000"/>
          <w:szCs w:val="28"/>
          <w:lang w:eastAsia="uk-UA"/>
        </w:rPr>
        <w:t xml:space="preserve"> у Луганській області до 2014 року забезпечувало</w:t>
      </w:r>
      <w:r w:rsidRPr="00573F25">
        <w:rPr>
          <w:rFonts w:eastAsia="Times New Roman" w:cs="Times New Roman"/>
          <w:b/>
          <w:bCs/>
          <w:color w:val="000000"/>
          <w:szCs w:val="28"/>
          <w:lang w:eastAsia="uk-UA"/>
        </w:rPr>
        <w:t xml:space="preserve"> </w:t>
      </w:r>
      <w:r w:rsidRPr="00573F25">
        <w:rPr>
          <w:rFonts w:eastAsia="Times New Roman" w:cs="Times New Roman"/>
          <w:color w:val="000000"/>
          <w:szCs w:val="28"/>
          <w:lang w:eastAsia="uk-UA"/>
        </w:rPr>
        <w:t>Луганське обласне комунальне підприємство «Міжнародний аеропорт Луганськ».</w:t>
      </w:r>
    </w:p>
    <w:p w14:paraId="26473C7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Аеропорт виконував регулярні рейси до Києва та Москви авіакомпаніями </w:t>
      </w:r>
      <w:proofErr w:type="spellStart"/>
      <w:r w:rsidRPr="00573F25">
        <w:rPr>
          <w:rFonts w:eastAsia="Times New Roman" w:cs="Times New Roman"/>
          <w:color w:val="000000"/>
          <w:szCs w:val="28"/>
          <w:lang w:eastAsia="uk-UA"/>
        </w:rPr>
        <w:t>UTair</w:t>
      </w:r>
      <w:proofErr w:type="spellEnd"/>
      <w:r w:rsidRPr="00573F25">
        <w:rPr>
          <w:rFonts w:eastAsia="Times New Roman" w:cs="Times New Roman"/>
          <w:color w:val="000000"/>
          <w:szCs w:val="28"/>
          <w:lang w:eastAsia="uk-UA"/>
        </w:rPr>
        <w:t xml:space="preserve"> та </w:t>
      </w:r>
      <w:proofErr w:type="spellStart"/>
      <w:r w:rsidRPr="00573F25">
        <w:rPr>
          <w:rFonts w:eastAsia="Times New Roman" w:cs="Times New Roman"/>
          <w:color w:val="000000"/>
          <w:szCs w:val="28"/>
          <w:lang w:eastAsia="uk-UA"/>
        </w:rPr>
        <w:t>UTair-Ukraine</w:t>
      </w:r>
      <w:proofErr w:type="spellEnd"/>
      <w:r w:rsidRPr="00573F25">
        <w:rPr>
          <w:rFonts w:eastAsia="Times New Roman" w:cs="Times New Roman"/>
          <w:color w:val="000000"/>
          <w:szCs w:val="28"/>
          <w:lang w:eastAsia="uk-UA"/>
        </w:rPr>
        <w:t xml:space="preserve">, чартерні рейси здійснювались до </w:t>
      </w:r>
      <w:proofErr w:type="spellStart"/>
      <w:r w:rsidRPr="00573F25">
        <w:rPr>
          <w:rFonts w:eastAsia="Times New Roman" w:cs="Times New Roman"/>
          <w:color w:val="000000"/>
          <w:szCs w:val="28"/>
          <w:lang w:eastAsia="uk-UA"/>
        </w:rPr>
        <w:t>Анталії</w:t>
      </w:r>
      <w:proofErr w:type="spellEnd"/>
      <w:r w:rsidRPr="00573F25">
        <w:rPr>
          <w:rFonts w:eastAsia="Times New Roman" w:cs="Times New Roman"/>
          <w:color w:val="000000"/>
          <w:szCs w:val="28"/>
          <w:lang w:eastAsia="uk-UA"/>
        </w:rPr>
        <w:t xml:space="preserve"> – авіакомпанією МАУ та до Салоніки – грецькою авіакомпанією </w:t>
      </w:r>
      <w:proofErr w:type="spellStart"/>
      <w:r w:rsidRPr="00573F25">
        <w:rPr>
          <w:rFonts w:eastAsia="Times New Roman" w:cs="Times New Roman"/>
          <w:color w:val="000000"/>
          <w:szCs w:val="28"/>
          <w:lang w:eastAsia="uk-UA"/>
        </w:rPr>
        <w:t>Astra</w:t>
      </w:r>
      <w:proofErr w:type="spellEnd"/>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Airlines</w:t>
      </w:r>
      <w:proofErr w:type="spellEnd"/>
      <w:r w:rsidRPr="00573F25">
        <w:rPr>
          <w:rFonts w:eastAsia="Times New Roman" w:cs="Times New Roman"/>
          <w:color w:val="000000"/>
          <w:szCs w:val="28"/>
          <w:lang w:eastAsia="uk-UA"/>
        </w:rPr>
        <w:t>. </w:t>
      </w:r>
    </w:p>
    <w:p w14:paraId="15E7DB35" w14:textId="77777777" w:rsidR="00573F25" w:rsidRPr="00573F25" w:rsidRDefault="00573F25" w:rsidP="006460E2">
      <w:pPr>
        <w:spacing w:after="0" w:line="240" w:lineRule="auto"/>
        <w:ind w:right="49" w:firstLine="567"/>
        <w:jc w:val="both"/>
        <w:rPr>
          <w:rFonts w:eastAsia="Times New Roman" w:cs="Times New Roman"/>
          <w:sz w:val="24"/>
          <w:szCs w:val="24"/>
          <w:lang w:eastAsia="uk-UA"/>
        </w:rPr>
      </w:pPr>
      <w:r w:rsidRPr="00573F25">
        <w:rPr>
          <w:rFonts w:eastAsia="Times New Roman" w:cs="Times New Roman"/>
          <w:color w:val="000000"/>
          <w:szCs w:val="28"/>
          <w:lang w:eastAsia="uk-UA"/>
        </w:rPr>
        <w:t>У 2014 році ЛОКП «Міжнародний аеропорт Луганськ» зазнало значних пошкоджень і руйнувань, з цього року авіасполучення в Луганській області відсутнє.</w:t>
      </w:r>
    </w:p>
    <w:p w14:paraId="7AD12D48" w14:textId="50C39FE6"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B82F21">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транспортної сфери області, до якої відносяться автомобільний, залізничний, авіаційний та морський транспорт,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 xml:space="preserve">5,622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3,420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 xml:space="preserve">723,7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45C329BA" w14:textId="77777777" w:rsidR="00573F25" w:rsidRPr="00165005" w:rsidRDefault="00573F25" w:rsidP="006460E2">
      <w:pPr>
        <w:spacing w:after="0" w:line="240" w:lineRule="auto"/>
        <w:rPr>
          <w:rFonts w:eastAsia="Times New Roman" w:cs="Times New Roman"/>
          <w:szCs w:val="28"/>
          <w:lang w:eastAsia="uk-UA"/>
        </w:rPr>
      </w:pPr>
    </w:p>
    <w:p w14:paraId="6B24A719" w14:textId="775C573A" w:rsidR="00573F25" w:rsidRPr="004F3EF9" w:rsidRDefault="001D5CFC" w:rsidP="006460E2">
      <w:pPr>
        <w:pStyle w:val="20"/>
        <w:spacing w:line="240" w:lineRule="auto"/>
        <w:ind w:left="567" w:hanging="567"/>
      </w:pPr>
      <w:bookmarkStart w:id="29" w:name="_Toc219468793"/>
      <w:r>
        <w:t>П</w:t>
      </w:r>
      <w:r w:rsidR="00573F25" w:rsidRPr="004F3EF9">
        <w:t>ерешкоди регіонального розвитку</w:t>
      </w:r>
      <w:r>
        <w:t xml:space="preserve"> внаслідок збройної агресії </w:t>
      </w:r>
      <w:proofErr w:type="spellStart"/>
      <w:r>
        <w:t>рф</w:t>
      </w:r>
      <w:proofErr w:type="spellEnd"/>
      <w:r>
        <w:t xml:space="preserve"> проти України</w:t>
      </w:r>
      <w:bookmarkEnd w:id="29"/>
    </w:p>
    <w:p w14:paraId="20450753" w14:textId="0A390417" w:rsidR="00573F25" w:rsidRPr="00573F25" w:rsidRDefault="00902D03" w:rsidP="006460E2">
      <w:pPr>
        <w:spacing w:after="0" w:line="240" w:lineRule="auto"/>
        <w:ind w:firstLine="567"/>
        <w:jc w:val="both"/>
        <w:rPr>
          <w:rFonts w:eastAsia="Times New Roman" w:cs="Times New Roman"/>
          <w:sz w:val="24"/>
          <w:szCs w:val="24"/>
          <w:lang w:eastAsia="uk-UA"/>
        </w:rPr>
      </w:pPr>
      <w:r>
        <w:rPr>
          <w:rFonts w:eastAsia="Times New Roman" w:cs="Times New Roman"/>
          <w:color w:val="000000"/>
          <w:szCs w:val="28"/>
          <w:lang w:eastAsia="uk-UA"/>
        </w:rPr>
        <w:t>Внаслідок збройної агресії російської ф</w:t>
      </w:r>
      <w:r w:rsidR="00573F25" w:rsidRPr="00573F25">
        <w:rPr>
          <w:rFonts w:eastAsia="Times New Roman" w:cs="Times New Roman"/>
          <w:color w:val="000000"/>
          <w:szCs w:val="28"/>
          <w:lang w:eastAsia="uk-UA"/>
        </w:rPr>
        <w:t xml:space="preserve">едерації для Луганської області значно зросла кількість факторів, які перешкоджатимуть збалансованому регіональному розвитку області після її </w:t>
      </w:r>
      <w:proofErr w:type="spellStart"/>
      <w:r w:rsidR="00573F25" w:rsidRPr="00573F25">
        <w:rPr>
          <w:rFonts w:eastAsia="Times New Roman" w:cs="Times New Roman"/>
          <w:color w:val="000000"/>
          <w:szCs w:val="28"/>
          <w:lang w:eastAsia="uk-UA"/>
        </w:rPr>
        <w:t>деокупації</w:t>
      </w:r>
      <w:proofErr w:type="spellEnd"/>
      <w:r w:rsidR="00573F25" w:rsidRPr="00573F25">
        <w:rPr>
          <w:rFonts w:eastAsia="Times New Roman" w:cs="Times New Roman"/>
          <w:color w:val="000000"/>
          <w:szCs w:val="28"/>
          <w:lang w:eastAsia="uk-UA"/>
        </w:rPr>
        <w:t>. Особливо негативного впливу зазнали наступні сфери.</w:t>
      </w:r>
    </w:p>
    <w:p w14:paraId="1336CF60"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u w:val="single"/>
          <w:lang w:eastAsia="uk-UA"/>
        </w:rPr>
        <w:t>Сфера автомобільного транспорту та автомобільних доріг.</w:t>
      </w:r>
      <w:r w:rsidRPr="00573F25">
        <w:rPr>
          <w:rFonts w:eastAsia="Times New Roman" w:cs="Times New Roman"/>
          <w:color w:val="000000"/>
          <w:szCs w:val="28"/>
          <w:lang w:eastAsia="uk-UA"/>
        </w:rPr>
        <w:t xml:space="preserve"> З початком збройного конфлікту у 2014 році частина території Луганської області опинилася під тимчасовою окупацією, що суттєво вплинуло на транспортну та дорожню інфраструктуру. Бойові дії спричинили значні руйнування дорожньої мережі, а втрата контролю над окремими районами ускладнила логістичні процеси.</w:t>
      </w:r>
    </w:p>
    <w:p w14:paraId="38BE4FA5"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Зруйновані мости, дороги та транспортні вузли обмежили транспортне сполучення між підконтрольними та окупованими територіями, що негативно позначилося на економічних зв’язках. Крім того, через пошкодження залізничних шляхів суттєво зросло навантаження на автомобільний транспорт та автомобільні дороги загального користування.</w:t>
      </w:r>
    </w:p>
    <w:p w14:paraId="78024880"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Запровадження у лютому 2017 року тимчасового припинення переміщення вантажів через лінію зіткнення у межах області шляхами залізничного і автомобільного сполучення, спричинило різке зниження обсягів перевезень вантажів.</w:t>
      </w:r>
    </w:p>
    <w:p w14:paraId="783AF20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 початком повномасштабного вторгнення російської федерації в Україну у 2022 році рівень руйнувань дорожньо-транспортної інфраструктури Луганської області значно зріс. За попередньою інформацією, на території </w:t>
      </w:r>
      <w:r w:rsidRPr="00573F25">
        <w:rPr>
          <w:rFonts w:eastAsia="Times New Roman" w:cs="Times New Roman"/>
          <w:color w:val="000000"/>
          <w:szCs w:val="28"/>
          <w:lang w:eastAsia="uk-UA"/>
        </w:rPr>
        <w:lastRenderedPageBreak/>
        <w:t>області зруйновано та пошкоджено 485 км автомобільних доріг загального користування державного значення, понад 2 000 км місцевого значення, а також значна частина вулиць і доріг міст та інших населених пунктів. Крім того, зафіксовано руйнування 26 автодорожніх мостів.</w:t>
      </w:r>
    </w:p>
    <w:p w14:paraId="0864535C"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Автомобільні перевізники втратили матеріально-технічні бази, транспортні засоби, трудові колективи тощо. </w:t>
      </w:r>
    </w:p>
    <w:p w14:paraId="0BDEAF4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u w:val="single"/>
          <w:lang w:eastAsia="uk-UA"/>
        </w:rPr>
        <w:t>Сфера залізничного транспорту.</w:t>
      </w:r>
      <w:r w:rsidRPr="00573F25">
        <w:rPr>
          <w:rFonts w:eastAsia="Times New Roman" w:cs="Times New Roman"/>
          <w:color w:val="000000"/>
          <w:szCs w:val="28"/>
          <w:lang w:eastAsia="uk-UA"/>
        </w:rPr>
        <w:t xml:space="preserve"> У 2014 році внаслідок появи лінії розмежування мережа залізничних шляхів області була розділена. На підконтрольній території залишались дві залізничні гілки: Попасна – Сватове – Куп’янськ та </w:t>
      </w:r>
      <w:proofErr w:type="spellStart"/>
      <w:r w:rsidRPr="00573F25">
        <w:rPr>
          <w:rFonts w:eastAsia="Times New Roman" w:cs="Times New Roman"/>
          <w:color w:val="000000"/>
          <w:szCs w:val="28"/>
          <w:lang w:eastAsia="uk-UA"/>
        </w:rPr>
        <w:t>Кіндрашівська</w:t>
      </w:r>
      <w:proofErr w:type="spellEnd"/>
      <w:r w:rsidRPr="00573F25">
        <w:rPr>
          <w:rFonts w:eastAsia="Times New Roman" w:cs="Times New Roman"/>
          <w:color w:val="000000"/>
          <w:szCs w:val="28"/>
          <w:lang w:eastAsia="uk-UA"/>
        </w:rPr>
        <w:t>-Нова – Старобільськ – Лантратівка, яка з 2015 року повністю відрізана від залізничної мережі України. </w:t>
      </w:r>
    </w:p>
    <w:p w14:paraId="78F76C91" w14:textId="0A31F7DD"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Війна з 2014 року нанесла руйнуючого удару по залізничному руху області, фактично припинено сполучення між північними частинами області та, наприклад Станицею Луганською, оскільки кінцевий пункт цієї гілки – залізничний вузол Дебальцеве (Донецька область), який опинився під окупацією. Тож, усі гілки, як</w:t>
      </w:r>
      <w:r w:rsidR="00902D03">
        <w:rPr>
          <w:rFonts w:eastAsia="Times New Roman" w:cs="Times New Roman"/>
          <w:color w:val="000000"/>
          <w:szCs w:val="28"/>
          <w:lang w:eastAsia="uk-UA"/>
        </w:rPr>
        <w:t xml:space="preserve">і вели з </w:t>
      </w:r>
      <w:proofErr w:type="spellStart"/>
      <w:r w:rsidR="00902D03">
        <w:rPr>
          <w:rFonts w:eastAsia="Times New Roman" w:cs="Times New Roman"/>
          <w:color w:val="000000"/>
          <w:szCs w:val="28"/>
          <w:lang w:eastAsia="uk-UA"/>
        </w:rPr>
        <w:t>р</w:t>
      </w:r>
      <w:r w:rsidRPr="00573F25">
        <w:rPr>
          <w:rFonts w:eastAsia="Times New Roman" w:cs="Times New Roman"/>
          <w:color w:val="000000"/>
          <w:szCs w:val="28"/>
          <w:lang w:eastAsia="uk-UA"/>
        </w:rPr>
        <w:t>осії</w:t>
      </w:r>
      <w:proofErr w:type="spellEnd"/>
      <w:r w:rsidRPr="00573F25">
        <w:rPr>
          <w:rFonts w:eastAsia="Times New Roman" w:cs="Times New Roman"/>
          <w:color w:val="000000"/>
          <w:szCs w:val="28"/>
          <w:lang w:eastAsia="uk-UA"/>
        </w:rPr>
        <w:t xml:space="preserve"> та до неї, були закриті. Запуск дизель-поїзда, який поєднав північні райони краю із Станицею Луганською, дещо вирішив цю проблему. Важливо, що Україна зберігала контроль над гілкою Лисичанськ–Сватове–Куп’янськ, яка була головною системою забезпечення потреб української армії у 2014-2022 роках.</w:t>
      </w:r>
    </w:p>
    <w:p w14:paraId="470CE9D7"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Відсутність стикування залізничної гілки </w:t>
      </w:r>
      <w:proofErr w:type="spellStart"/>
      <w:r w:rsidRPr="00573F25">
        <w:rPr>
          <w:rFonts w:eastAsia="Times New Roman" w:cs="Times New Roman"/>
          <w:color w:val="000000"/>
          <w:szCs w:val="28"/>
          <w:lang w:eastAsia="uk-UA"/>
        </w:rPr>
        <w:t>Кіндрашівська</w:t>
      </w:r>
      <w:proofErr w:type="spellEnd"/>
      <w:r w:rsidRPr="00573F25">
        <w:rPr>
          <w:rFonts w:eastAsia="Times New Roman" w:cs="Times New Roman"/>
          <w:color w:val="000000"/>
          <w:szCs w:val="28"/>
          <w:lang w:eastAsia="uk-UA"/>
        </w:rPr>
        <w:t>-Нова – Старобільськ – Лантратівка з залізничною мережею України та відсутність електрифікованих залізничних шляхів на території Луганської області через невизначеність джерел фінансування перешкоджало розвитку регіону.</w:t>
      </w:r>
    </w:p>
    <w:p w14:paraId="5573BDFD"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Окрім цього, обмеженість залізничної гілки та залежність від сторонніх факторів призвела до критичної ситуації в енергетичній галузі, пов’язаної із доставкою вугілля на ВП «Луганська ТЕС» ТОВ «ДТЕК </w:t>
      </w:r>
      <w:proofErr w:type="spellStart"/>
      <w:r w:rsidRPr="00573F25">
        <w:rPr>
          <w:rFonts w:eastAsia="Times New Roman" w:cs="Times New Roman"/>
          <w:color w:val="000000"/>
          <w:szCs w:val="28"/>
          <w:lang w:eastAsia="uk-UA"/>
        </w:rPr>
        <w:t>Східенерго</w:t>
      </w:r>
      <w:proofErr w:type="spellEnd"/>
      <w:r w:rsidRPr="00573F25">
        <w:rPr>
          <w:rFonts w:eastAsia="Times New Roman" w:cs="Times New Roman"/>
          <w:color w:val="000000"/>
          <w:szCs w:val="28"/>
          <w:lang w:eastAsia="uk-UA"/>
        </w:rPr>
        <w:t>».</w:t>
      </w:r>
    </w:p>
    <w:p w14:paraId="544C676E"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 24.02.2022 внаслідок широкомасштабної збройної агресії </w:t>
      </w:r>
      <w:r w:rsidRPr="00882F50">
        <w:rPr>
          <w:rFonts w:eastAsia="Times New Roman" w:cs="Times New Roman"/>
          <w:color w:val="000000"/>
          <w:szCs w:val="28"/>
          <w:lang w:eastAsia="uk-UA"/>
        </w:rPr>
        <w:t>ро</w:t>
      </w:r>
      <w:r w:rsidRPr="00573F25">
        <w:rPr>
          <w:rFonts w:eastAsia="Times New Roman" w:cs="Times New Roman"/>
          <w:color w:val="000000"/>
          <w:szCs w:val="28"/>
          <w:lang w:eastAsia="uk-UA"/>
        </w:rPr>
        <w:t>сійської федерації проти України та активних бойових підприємство залізничного транспорту втратило контроль над рухомим складом, будівлями та спорудами, доступ до них відсутній.</w:t>
      </w:r>
    </w:p>
    <w:p w14:paraId="1228BC9B"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u w:val="single"/>
          <w:lang w:eastAsia="uk-UA"/>
        </w:rPr>
        <w:t>Сфера авіаційного транспорту</w:t>
      </w:r>
      <w:r w:rsidRPr="00573F25">
        <w:rPr>
          <w:rFonts w:eastAsia="Times New Roman" w:cs="Times New Roman"/>
          <w:color w:val="000000"/>
          <w:szCs w:val="28"/>
          <w:lang w:eastAsia="uk-UA"/>
        </w:rPr>
        <w:t>. Авіаційна інфраструктура у Луганській області була представлена</w:t>
      </w:r>
      <w:r w:rsidRPr="00573F25">
        <w:rPr>
          <w:rFonts w:eastAsia="Times New Roman" w:cs="Times New Roman"/>
          <w:b/>
          <w:bCs/>
          <w:color w:val="000000"/>
          <w:szCs w:val="28"/>
          <w:lang w:eastAsia="uk-UA"/>
        </w:rPr>
        <w:t xml:space="preserve"> </w:t>
      </w:r>
      <w:r w:rsidRPr="00573F25">
        <w:rPr>
          <w:rFonts w:eastAsia="Times New Roman" w:cs="Times New Roman"/>
          <w:color w:val="000000"/>
          <w:szCs w:val="28"/>
          <w:lang w:eastAsia="uk-UA"/>
        </w:rPr>
        <w:t>ЛОКП «Міжнародний аеропорт «Луганськ» та аеропортом «Сєвєродонецьк». </w:t>
      </w:r>
    </w:p>
    <w:p w14:paraId="3FD85163"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ЛОКП «Міжнародний аеропорт «Луганськ» у 2014 році зазнало значних пошкоджень і руйнувань, з цього року авіасполучення в Луганській області відсутнє.</w:t>
      </w:r>
    </w:p>
    <w:p w14:paraId="68B71CF4" w14:textId="120A43F8"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Аеропорт «Сєвєродонецьк» не експлуатувався, оскільки злітно-посадкова смуга перебувала в непридатному стані.</w:t>
      </w:r>
    </w:p>
    <w:p w14:paraId="286B639E"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Зважаючи на абсолютну безперспективність та недоцільність фінансування діяльності КП «Міжнародний аеропорт «Сєвєродонецьк» було прийнято рішення про його ліквідацію (розпорядження голови облдержадміністрації – керівника обласної військово-цивільної адміністрації від 15.07.2016 № 418).</w:t>
      </w:r>
    </w:p>
    <w:p w14:paraId="6DF87626" w14:textId="77777777" w:rsidR="00573F25" w:rsidRPr="0056751C" w:rsidRDefault="00573F25" w:rsidP="006460E2">
      <w:pPr>
        <w:shd w:val="clear" w:color="auto" w:fill="FFFFFF" w:themeFill="background1"/>
        <w:spacing w:after="0" w:line="240" w:lineRule="auto"/>
        <w:ind w:firstLine="567"/>
        <w:jc w:val="both"/>
        <w:rPr>
          <w:rFonts w:eastAsia="Times New Roman" w:cs="Times New Roman"/>
          <w:color w:val="000000"/>
          <w:szCs w:val="28"/>
          <w:lang w:eastAsia="uk-UA"/>
        </w:rPr>
      </w:pPr>
      <w:r w:rsidRPr="0056751C">
        <w:rPr>
          <w:rFonts w:eastAsia="Times New Roman" w:cs="Times New Roman"/>
          <w:color w:val="000000"/>
          <w:szCs w:val="28"/>
          <w:u w:val="single"/>
          <w:lang w:eastAsia="uk-UA"/>
        </w:rPr>
        <w:t>Сфера безпеки</w:t>
      </w:r>
      <w:r w:rsidRPr="0056751C">
        <w:rPr>
          <w:rFonts w:eastAsia="Times New Roman" w:cs="Times New Roman"/>
          <w:color w:val="000000"/>
          <w:szCs w:val="28"/>
          <w:lang w:eastAsia="uk-UA"/>
        </w:rPr>
        <w:t xml:space="preserve">. Забруднення території Луганської області вибухонебезпечними предметами (далі – ВНП) та небезпечними залишками </w:t>
      </w:r>
      <w:r w:rsidRPr="0056751C">
        <w:rPr>
          <w:rFonts w:eastAsia="Times New Roman" w:cs="Times New Roman"/>
          <w:color w:val="000000"/>
          <w:szCs w:val="28"/>
          <w:lang w:eastAsia="uk-UA"/>
        </w:rPr>
        <w:lastRenderedPageBreak/>
        <w:t>війни є однією з найбільших загроз та перешкод для регіонального розвитку. Це питання має багатовимірний вплив, охоплюючи безпекові, економічні, соціальні та екологічні аспекти.</w:t>
      </w:r>
    </w:p>
    <w:p w14:paraId="6FD97D92" w14:textId="3B18191B" w:rsidR="00573F25" w:rsidRPr="0056751C" w:rsidRDefault="00573F25" w:rsidP="006460E2">
      <w:pPr>
        <w:shd w:val="clear" w:color="auto" w:fill="FFFFFF" w:themeFill="background1"/>
        <w:spacing w:after="0" w:line="240" w:lineRule="auto"/>
        <w:ind w:firstLine="567"/>
        <w:jc w:val="both"/>
        <w:rPr>
          <w:rFonts w:eastAsia="Times New Roman" w:cs="Times New Roman"/>
          <w:color w:val="000000"/>
          <w:szCs w:val="28"/>
          <w:lang w:eastAsia="uk-UA"/>
        </w:rPr>
      </w:pPr>
      <w:r w:rsidRPr="0056751C">
        <w:rPr>
          <w:rFonts w:eastAsia="Times New Roman" w:cs="Times New Roman"/>
          <w:color w:val="000000"/>
          <w:szCs w:val="28"/>
          <w:lang w:eastAsia="uk-UA"/>
        </w:rPr>
        <w:t>З 2014 року Луганська область стала епіцентром бойових дій, що призвело до значного забруднення території ВНП та небезпечними залишками війни.</w:t>
      </w:r>
    </w:p>
    <w:p w14:paraId="05B34E4B" w14:textId="259523D5" w:rsidR="00573F25" w:rsidRDefault="00573F25" w:rsidP="006460E2">
      <w:pPr>
        <w:shd w:val="clear" w:color="auto" w:fill="FFFFFF" w:themeFill="background1"/>
        <w:spacing w:after="0" w:line="240" w:lineRule="auto"/>
        <w:ind w:firstLine="567"/>
        <w:jc w:val="both"/>
        <w:rPr>
          <w:rFonts w:eastAsia="Times New Roman" w:cs="Times New Roman"/>
          <w:color w:val="000000"/>
          <w:szCs w:val="28"/>
          <w:lang w:eastAsia="uk-UA"/>
        </w:rPr>
      </w:pPr>
      <w:r w:rsidRPr="0056751C">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банку, Уряду України, Європейської комісії та Організації Об’єднаних Націй за підтримки інших партнерів, станом на </w:t>
      </w:r>
      <w:r w:rsidR="00B82F21">
        <w:rPr>
          <w:rFonts w:eastAsia="Times New Roman" w:cs="Times New Roman"/>
          <w:color w:val="000000"/>
          <w:szCs w:val="28"/>
          <w:lang w:eastAsia="uk-UA"/>
        </w:rPr>
        <w:t>31.12.2024</w:t>
      </w:r>
      <w:r w:rsidRPr="0056751C">
        <w:rPr>
          <w:rFonts w:eastAsia="Times New Roman" w:cs="Times New Roman"/>
          <w:color w:val="000000"/>
          <w:szCs w:val="28"/>
          <w:lang w:eastAsia="uk-UA"/>
        </w:rPr>
        <w:t xml:space="preserve">, у зв’язку із збройною </w:t>
      </w:r>
      <w:r w:rsidRPr="00882F50">
        <w:rPr>
          <w:rFonts w:eastAsia="Times New Roman" w:cs="Times New Roman"/>
          <w:color w:val="000000"/>
          <w:szCs w:val="28"/>
          <w:lang w:eastAsia="uk-UA"/>
        </w:rPr>
        <w:t>агресією російської</w:t>
      </w:r>
      <w:r w:rsidRPr="0056751C">
        <w:rPr>
          <w:rFonts w:eastAsia="Times New Roman" w:cs="Times New Roman"/>
          <w:color w:val="000000"/>
          <w:szCs w:val="28"/>
          <w:lang w:eastAsia="uk-UA"/>
        </w:rPr>
        <w:t xml:space="preserve"> федерації проти України та майже повною окупацією території Луганської області, 26684 </w:t>
      </w:r>
      <w:proofErr w:type="spellStart"/>
      <w:r w:rsidRPr="0056751C">
        <w:rPr>
          <w:rFonts w:eastAsia="Times New Roman" w:cs="Times New Roman"/>
          <w:color w:val="000000"/>
          <w:szCs w:val="28"/>
          <w:lang w:eastAsia="uk-UA"/>
        </w:rPr>
        <w:t>кв</w:t>
      </w:r>
      <w:proofErr w:type="spellEnd"/>
      <w:r w:rsidRPr="0056751C">
        <w:rPr>
          <w:rFonts w:eastAsia="Times New Roman" w:cs="Times New Roman"/>
          <w:color w:val="000000"/>
          <w:szCs w:val="28"/>
          <w:lang w:eastAsia="uk-UA"/>
        </w:rPr>
        <w:t>. км вважається імовірно забрудненою територією вибухонебезпечними предметами та потребує проведення робіт з гуманітарного розмінування. Обчислена варт</w:t>
      </w:r>
      <w:r w:rsidR="0056751C">
        <w:rPr>
          <w:rFonts w:eastAsia="Times New Roman" w:cs="Times New Roman"/>
          <w:color w:val="000000"/>
          <w:szCs w:val="28"/>
          <w:lang w:eastAsia="uk-UA"/>
        </w:rPr>
        <w:t>ість гуманітарного розмінування</w:t>
      </w:r>
      <w:r w:rsidRPr="0056751C">
        <w:rPr>
          <w:rFonts w:eastAsia="Times New Roman" w:cs="Times New Roman"/>
          <w:color w:val="000000"/>
          <w:szCs w:val="28"/>
          <w:lang w:eastAsia="uk-UA"/>
        </w:rPr>
        <w:t xml:space="preserve"> становить 8034,2</w:t>
      </w:r>
      <w:r w:rsidR="0078399B">
        <w:rPr>
          <w:rFonts w:eastAsia="Times New Roman" w:cs="Times New Roman"/>
          <w:color w:val="000000"/>
          <w:szCs w:val="28"/>
          <w:lang w:val="en-US" w:eastAsia="uk-UA"/>
        </w:rPr>
        <w:t> </w:t>
      </w:r>
      <w:r w:rsidRPr="0056751C">
        <w:rPr>
          <w:rFonts w:eastAsia="Times New Roman" w:cs="Times New Roman"/>
          <w:color w:val="000000"/>
          <w:szCs w:val="28"/>
          <w:lang w:eastAsia="uk-UA"/>
        </w:rPr>
        <w:t xml:space="preserve"> млн </w:t>
      </w:r>
      <w:proofErr w:type="spellStart"/>
      <w:r w:rsidRPr="0056751C">
        <w:rPr>
          <w:rFonts w:eastAsia="Times New Roman" w:cs="Times New Roman"/>
          <w:color w:val="000000"/>
          <w:szCs w:val="28"/>
          <w:lang w:eastAsia="uk-UA"/>
        </w:rPr>
        <w:t>дол</w:t>
      </w:r>
      <w:proofErr w:type="spellEnd"/>
      <w:r w:rsidRPr="0056751C">
        <w:rPr>
          <w:rFonts w:eastAsia="Times New Roman" w:cs="Times New Roman"/>
          <w:color w:val="000000"/>
          <w:szCs w:val="28"/>
          <w:lang w:eastAsia="uk-UA"/>
        </w:rPr>
        <w:t>. США, в тому числі нетехнічн</w:t>
      </w:r>
      <w:r w:rsidR="0056751C">
        <w:rPr>
          <w:rFonts w:eastAsia="Times New Roman" w:cs="Times New Roman"/>
          <w:color w:val="000000"/>
          <w:szCs w:val="28"/>
          <w:lang w:eastAsia="uk-UA"/>
        </w:rPr>
        <w:t xml:space="preserve">е обстеження – 32,3 млн </w:t>
      </w:r>
      <w:proofErr w:type="spellStart"/>
      <w:r w:rsidR="0056751C">
        <w:rPr>
          <w:rFonts w:eastAsia="Times New Roman" w:cs="Times New Roman"/>
          <w:color w:val="000000"/>
          <w:szCs w:val="28"/>
          <w:lang w:eastAsia="uk-UA"/>
        </w:rPr>
        <w:t>дол</w:t>
      </w:r>
      <w:proofErr w:type="spellEnd"/>
      <w:r w:rsidR="0056751C">
        <w:rPr>
          <w:rFonts w:eastAsia="Times New Roman" w:cs="Times New Roman"/>
          <w:color w:val="000000"/>
          <w:szCs w:val="28"/>
          <w:lang w:eastAsia="uk-UA"/>
        </w:rPr>
        <w:t>. США</w:t>
      </w:r>
      <w:r w:rsidRPr="0056751C">
        <w:rPr>
          <w:rFonts w:eastAsia="Times New Roman" w:cs="Times New Roman"/>
          <w:color w:val="000000"/>
          <w:szCs w:val="28"/>
          <w:lang w:eastAsia="uk-UA"/>
        </w:rPr>
        <w:t xml:space="preserve">, технічне обстеження – 2000,5 млн </w:t>
      </w:r>
      <w:proofErr w:type="spellStart"/>
      <w:r w:rsidRPr="0056751C">
        <w:rPr>
          <w:rFonts w:eastAsia="Times New Roman" w:cs="Times New Roman"/>
          <w:color w:val="000000"/>
          <w:szCs w:val="28"/>
          <w:lang w:eastAsia="uk-UA"/>
        </w:rPr>
        <w:t>дол</w:t>
      </w:r>
      <w:proofErr w:type="spellEnd"/>
      <w:r w:rsidRPr="0056751C">
        <w:rPr>
          <w:rFonts w:eastAsia="Times New Roman" w:cs="Times New Roman"/>
          <w:color w:val="000000"/>
          <w:szCs w:val="28"/>
          <w:lang w:eastAsia="uk-UA"/>
        </w:rPr>
        <w:t xml:space="preserve">. США, 6001,4 млн </w:t>
      </w:r>
      <w:proofErr w:type="spellStart"/>
      <w:r w:rsidRPr="0056751C">
        <w:rPr>
          <w:rFonts w:eastAsia="Times New Roman" w:cs="Times New Roman"/>
          <w:color w:val="000000"/>
          <w:szCs w:val="28"/>
          <w:lang w:eastAsia="uk-UA"/>
        </w:rPr>
        <w:t>дол</w:t>
      </w:r>
      <w:proofErr w:type="spellEnd"/>
      <w:r w:rsidRPr="0056751C">
        <w:rPr>
          <w:rFonts w:eastAsia="Times New Roman" w:cs="Times New Roman"/>
          <w:color w:val="000000"/>
          <w:szCs w:val="28"/>
          <w:lang w:eastAsia="uk-UA"/>
        </w:rPr>
        <w:t>. США.</w:t>
      </w:r>
    </w:p>
    <w:p w14:paraId="5568DCE0" w14:textId="0DC4E3E6" w:rsidR="00CB3B91" w:rsidRPr="00CB3B91" w:rsidRDefault="00CB3B91" w:rsidP="006460E2">
      <w:pPr>
        <w:spacing w:after="0" w:line="240" w:lineRule="auto"/>
        <w:ind w:firstLine="567"/>
        <w:jc w:val="both"/>
        <w:rPr>
          <w:rFonts w:eastAsia="Times New Roman" w:cs="Times New Roman"/>
          <w:color w:val="000000" w:themeColor="text1"/>
          <w:szCs w:val="28"/>
          <w:lang w:eastAsia="uk-UA"/>
        </w:rPr>
      </w:pPr>
      <w:r w:rsidRPr="001D5CFC">
        <w:rPr>
          <w:rFonts w:eastAsia="Times New Roman" w:cs="Times New Roman"/>
          <w:color w:val="000000" w:themeColor="text1"/>
          <w:szCs w:val="28"/>
          <w:u w:val="single"/>
        </w:rPr>
        <w:t xml:space="preserve">Еродованість </w:t>
      </w:r>
      <w:proofErr w:type="spellStart"/>
      <w:r w:rsidRPr="001D5CFC">
        <w:rPr>
          <w:rFonts w:eastAsia="Times New Roman" w:cs="Times New Roman"/>
          <w:color w:val="000000" w:themeColor="text1"/>
          <w:szCs w:val="28"/>
          <w:u w:val="single"/>
        </w:rPr>
        <w:t>грунтів</w:t>
      </w:r>
      <w:proofErr w:type="spellEnd"/>
      <w:r w:rsidRPr="001D5CFC">
        <w:rPr>
          <w:rFonts w:eastAsia="Times New Roman" w:cs="Times New Roman"/>
          <w:color w:val="000000" w:themeColor="text1"/>
          <w:szCs w:val="28"/>
        </w:rPr>
        <w:t xml:space="preserve">. Територія області характеризувалась найвищим відсотком еродованих земель (ріллі та сільгоспугідь) ще до 2014 року. Ці процеси посилились, оскільки в умовах окупації та військових дій ніяких комплексних заходів з охорони земель та боротьби з ерозією </w:t>
      </w:r>
      <w:proofErr w:type="spellStart"/>
      <w:r w:rsidRPr="001D5CFC">
        <w:rPr>
          <w:rFonts w:eastAsia="Times New Roman" w:cs="Times New Roman"/>
          <w:color w:val="000000" w:themeColor="text1"/>
          <w:szCs w:val="28"/>
        </w:rPr>
        <w:t>грунтів</w:t>
      </w:r>
      <w:proofErr w:type="spellEnd"/>
      <w:r w:rsidRPr="001D5CFC">
        <w:rPr>
          <w:rFonts w:eastAsia="Times New Roman" w:cs="Times New Roman"/>
          <w:color w:val="000000" w:themeColor="text1"/>
          <w:szCs w:val="28"/>
        </w:rPr>
        <w:t xml:space="preserve"> не проводилось і наразі не проводиться.</w:t>
      </w:r>
    </w:p>
    <w:p w14:paraId="40452CF5" w14:textId="1A3414BB" w:rsidR="0078399B" w:rsidRDefault="0078399B">
      <w:pPr>
        <w:rPr>
          <w:rFonts w:eastAsia="Times New Roman" w:cs="Times New Roman"/>
          <w:b/>
          <w:color w:val="FFFFFF" w:themeColor="background1"/>
          <w:szCs w:val="28"/>
          <w:lang w:eastAsia="uk-UA"/>
        </w:rPr>
      </w:pPr>
    </w:p>
    <w:p w14:paraId="7CF054E2" w14:textId="38DA8F17" w:rsidR="00530AB4" w:rsidRPr="00530AB4" w:rsidRDefault="00530AB4" w:rsidP="006460E2">
      <w:pPr>
        <w:shd w:val="clear" w:color="auto" w:fill="833C0B" w:themeFill="accent2" w:themeFillShade="80"/>
        <w:spacing w:after="0" w:line="240" w:lineRule="auto"/>
        <w:jc w:val="both"/>
        <w:textAlignment w:val="baseline"/>
        <w:rPr>
          <w:rFonts w:eastAsia="Times New Roman" w:cs="Times New Roman"/>
          <w:b/>
          <w:color w:val="FFFFFF" w:themeColor="background1"/>
          <w:szCs w:val="28"/>
          <w:lang w:eastAsia="uk-UA"/>
        </w:rPr>
      </w:pPr>
      <w:r w:rsidRPr="00530AB4">
        <w:rPr>
          <w:rFonts w:eastAsia="Times New Roman" w:cs="Times New Roman"/>
          <w:b/>
          <w:color w:val="FFFFFF" w:themeColor="background1"/>
          <w:szCs w:val="28"/>
          <w:lang w:eastAsia="uk-UA"/>
        </w:rPr>
        <w:t>ВИСНОВКИ ЗА РЕЗУЛЬТАТАМИ РОЗДІЛУ 1</w:t>
      </w:r>
    </w:p>
    <w:p w14:paraId="5397DBBE" w14:textId="46F82C00" w:rsidR="0092005C" w:rsidRPr="0092005C" w:rsidRDefault="0092005C" w:rsidP="006460E2">
      <w:pPr>
        <w:shd w:val="clear" w:color="auto" w:fill="FEEFDA"/>
        <w:spacing w:after="0" w:line="240" w:lineRule="auto"/>
        <w:jc w:val="both"/>
        <w:rPr>
          <w:rFonts w:eastAsia="Times New Roman" w:cs="Times New Roman"/>
          <w:color w:val="000000"/>
          <w:szCs w:val="28"/>
          <w:lang w:eastAsia="uk-UA"/>
        </w:rPr>
      </w:pPr>
      <w:r w:rsidRPr="0092005C">
        <w:rPr>
          <w:rFonts w:eastAsia="Times New Roman" w:cs="Times New Roman"/>
          <w:b/>
          <w:color w:val="B00000"/>
          <w:szCs w:val="28"/>
          <w:lang w:eastAsia="uk-UA"/>
        </w:rPr>
        <w:t>1.</w:t>
      </w:r>
      <w:r w:rsidR="00E225B0">
        <w:rPr>
          <w:rFonts w:eastAsia="Times New Roman" w:cs="Times New Roman"/>
          <w:b/>
          <w:color w:val="B00000"/>
          <w:szCs w:val="28"/>
          <w:lang w:val="ru-RU" w:eastAsia="uk-UA"/>
        </w:rPr>
        <w:t> </w:t>
      </w:r>
      <w:r w:rsidR="00D451EB">
        <w:rPr>
          <w:rFonts w:eastAsia="Times New Roman" w:cs="Times New Roman"/>
          <w:b/>
          <w:color w:val="C00000"/>
          <w:szCs w:val="28"/>
          <w:lang w:eastAsia="uk-UA"/>
        </w:rPr>
        <w:t xml:space="preserve">Географія. </w:t>
      </w:r>
      <w:r w:rsidRPr="00D451EB">
        <w:rPr>
          <w:rFonts w:eastAsia="Times New Roman" w:cs="Times New Roman"/>
          <w:color w:val="000000"/>
          <w:szCs w:val="28"/>
          <w:lang w:eastAsia="uk-UA"/>
        </w:rPr>
        <w:t>Луганська область розташована на сході України</w:t>
      </w:r>
      <w:r w:rsidRPr="0092005C">
        <w:rPr>
          <w:rFonts w:eastAsia="Times New Roman" w:cs="Times New Roman"/>
          <w:color w:val="000000"/>
          <w:szCs w:val="28"/>
          <w:lang w:eastAsia="uk-UA"/>
        </w:rPr>
        <w:t xml:space="preserve"> у басейні середньої течії річки Сіверський Донець. На півночі межує з Бєлгородською та Воронезькою областями, сході та півдні – з Ростовською областю російської федерації, південно-заході – з Донецькою областю, північно-заході – з Харківською областю України. Загальна довжина кордону із російською федерацією в межах Луганської області складає 737 км (39  % загальної довжини українсько-російського кордону).</w:t>
      </w:r>
    </w:p>
    <w:p w14:paraId="4208B0D8" w14:textId="39BCE20E" w:rsidR="0092005C" w:rsidRPr="0092005C" w:rsidRDefault="0092005C" w:rsidP="006460E2">
      <w:pPr>
        <w:shd w:val="clear" w:color="auto" w:fill="FEEFDA"/>
        <w:spacing w:after="0" w:line="240" w:lineRule="auto"/>
        <w:jc w:val="both"/>
        <w:rPr>
          <w:rFonts w:eastAsia="Times New Roman" w:cs="Times New Roman"/>
          <w:color w:val="000000"/>
          <w:szCs w:val="28"/>
          <w:lang w:eastAsia="uk-UA"/>
        </w:rPr>
      </w:pPr>
      <w:r w:rsidRPr="0092005C">
        <w:rPr>
          <w:rFonts w:eastAsia="Times New Roman" w:cs="Times New Roman"/>
          <w:b/>
          <w:color w:val="B00000"/>
          <w:szCs w:val="28"/>
          <w:lang w:eastAsia="uk-UA"/>
        </w:rPr>
        <w:t>2.</w:t>
      </w:r>
      <w:r w:rsidR="00E225B0">
        <w:rPr>
          <w:rFonts w:eastAsia="Times New Roman" w:cs="Times New Roman"/>
          <w:b/>
          <w:color w:val="B00000"/>
          <w:szCs w:val="28"/>
          <w:lang w:val="ru-RU" w:eastAsia="uk-UA"/>
        </w:rPr>
        <w:t> </w:t>
      </w:r>
      <w:r w:rsidR="00D451EB" w:rsidRPr="00463045">
        <w:rPr>
          <w:rFonts w:eastAsia="Times New Roman" w:cs="Times New Roman"/>
          <w:b/>
          <w:color w:val="C00000"/>
          <w:szCs w:val="28"/>
          <w:lang w:eastAsia="uk-UA"/>
        </w:rPr>
        <w:t xml:space="preserve">Новий адміністративно-територіальний </w:t>
      </w:r>
      <w:r w:rsidR="00463045" w:rsidRPr="00463045">
        <w:rPr>
          <w:rFonts w:eastAsia="Times New Roman" w:cs="Times New Roman"/>
          <w:b/>
          <w:color w:val="C00000"/>
          <w:szCs w:val="28"/>
          <w:lang w:eastAsia="uk-UA"/>
        </w:rPr>
        <w:t>устрій</w:t>
      </w:r>
      <w:r w:rsidR="00463045">
        <w:rPr>
          <w:rFonts w:eastAsia="Times New Roman" w:cs="Times New Roman"/>
          <w:color w:val="000000"/>
          <w:szCs w:val="28"/>
          <w:lang w:eastAsia="uk-UA"/>
        </w:rPr>
        <w:t xml:space="preserve">. </w:t>
      </w:r>
      <w:r w:rsidRPr="0092005C">
        <w:rPr>
          <w:rFonts w:eastAsia="Times New Roman" w:cs="Times New Roman"/>
          <w:color w:val="000000"/>
          <w:szCs w:val="28"/>
          <w:lang w:eastAsia="uk-UA"/>
        </w:rPr>
        <w:t xml:space="preserve">У 2020 році розпорядженням Кабінету Міністрів України від 12.06.2020 № 717-р «Про визначення адміністративних центрів та затвердження територій територіальних громад Луганської області» та постановою Верховної Ради України «Про утворення та ліквідацію районів» від 17.07.2020 № 807-IX затверджено </w:t>
      </w:r>
      <w:r w:rsidRPr="00D451EB">
        <w:rPr>
          <w:rFonts w:eastAsia="Times New Roman" w:cs="Times New Roman"/>
          <w:color w:val="000000"/>
          <w:szCs w:val="28"/>
          <w:lang w:eastAsia="uk-UA"/>
        </w:rPr>
        <w:t>новий адміністративно-територіальний устрій Луганської області, в</w:t>
      </w:r>
      <w:r w:rsidRPr="0092005C">
        <w:rPr>
          <w:rFonts w:eastAsia="Times New Roman" w:cs="Times New Roman"/>
          <w:color w:val="000000"/>
          <w:szCs w:val="28"/>
          <w:lang w:eastAsia="uk-UA"/>
        </w:rPr>
        <w:t xml:space="preserve"> результаті чого утворено 8 районів та 37 громад.</w:t>
      </w:r>
    </w:p>
    <w:p w14:paraId="1D0A0067" w14:textId="0A3699DD" w:rsidR="006D2CBB" w:rsidRDefault="00463045" w:rsidP="006460E2">
      <w:pPr>
        <w:shd w:val="clear" w:color="auto" w:fill="FEEFDA"/>
        <w:spacing w:after="0" w:line="240" w:lineRule="auto"/>
        <w:jc w:val="both"/>
        <w:rPr>
          <w:rFonts w:eastAsia="Times New Roman" w:cs="Times New Roman"/>
          <w:color w:val="000000"/>
          <w:szCs w:val="28"/>
          <w:lang w:eastAsia="uk-UA"/>
        </w:rPr>
      </w:pPr>
      <w:r w:rsidRPr="00463045">
        <w:rPr>
          <w:rFonts w:eastAsia="Times New Roman" w:cs="Times New Roman"/>
          <w:b/>
          <w:color w:val="B00000"/>
          <w:szCs w:val="28"/>
          <w:lang w:eastAsia="uk-UA"/>
        </w:rPr>
        <w:t>3</w:t>
      </w:r>
      <w:r w:rsidR="006D2CBB" w:rsidRPr="00463045">
        <w:rPr>
          <w:rFonts w:eastAsia="Times New Roman" w:cs="Times New Roman"/>
          <w:b/>
          <w:color w:val="B00000"/>
          <w:szCs w:val="28"/>
          <w:lang w:eastAsia="uk-UA"/>
        </w:rPr>
        <w:t>.</w:t>
      </w:r>
      <w:r w:rsidR="00E225B0">
        <w:rPr>
          <w:rFonts w:eastAsia="Times New Roman" w:cs="Times New Roman"/>
          <w:color w:val="C00000"/>
          <w:szCs w:val="28"/>
          <w:lang w:val="ru-RU" w:eastAsia="uk-UA"/>
        </w:rPr>
        <w:t> </w:t>
      </w:r>
      <w:r w:rsidR="006D2CBB" w:rsidRPr="004174B2">
        <w:rPr>
          <w:rFonts w:eastAsia="Times New Roman" w:cs="Times New Roman"/>
          <w:b/>
          <w:color w:val="C00000"/>
          <w:szCs w:val="28"/>
          <w:lang w:eastAsia="uk-UA"/>
        </w:rPr>
        <w:t>Чисельність наявного населення</w:t>
      </w:r>
      <w:r w:rsidR="006D2CBB" w:rsidRPr="004174B2">
        <w:rPr>
          <w:rFonts w:eastAsia="Times New Roman" w:cs="Times New Roman"/>
          <w:color w:val="C00000"/>
          <w:szCs w:val="28"/>
          <w:lang w:eastAsia="uk-UA"/>
        </w:rPr>
        <w:t xml:space="preserve"> </w:t>
      </w:r>
      <w:r w:rsidR="006D2CBB" w:rsidRPr="00573F25">
        <w:rPr>
          <w:rFonts w:eastAsia="Times New Roman" w:cs="Times New Roman"/>
          <w:color w:val="000000"/>
          <w:szCs w:val="28"/>
          <w:lang w:eastAsia="uk-UA"/>
        </w:rPr>
        <w:t xml:space="preserve">в Луганській області на 01.01.2022 становила </w:t>
      </w:r>
      <w:r w:rsidR="006D2CBB" w:rsidRPr="008F7C93">
        <w:rPr>
          <w:rFonts w:eastAsia="Times New Roman" w:cs="Times New Roman"/>
          <w:b/>
          <w:color w:val="000000"/>
          <w:szCs w:val="28"/>
          <w:lang w:eastAsia="uk-UA"/>
        </w:rPr>
        <w:t>2 102 921 осіб</w:t>
      </w:r>
      <w:r w:rsidR="006D2CBB" w:rsidRPr="00573F25">
        <w:rPr>
          <w:rFonts w:eastAsia="Times New Roman" w:cs="Times New Roman"/>
          <w:color w:val="000000"/>
          <w:szCs w:val="28"/>
          <w:lang w:eastAsia="uk-UA"/>
        </w:rPr>
        <w:t>, з них  87,2 % – міське населення та 12,8 % – сільське.</w:t>
      </w:r>
      <w:r w:rsidR="006D2CBB" w:rsidRPr="006D2CBB">
        <w:rPr>
          <w:rFonts w:eastAsia="Times New Roman" w:cs="Times New Roman"/>
          <w:color w:val="000000"/>
          <w:szCs w:val="28"/>
          <w:lang w:eastAsia="uk-UA"/>
        </w:rPr>
        <w:t xml:space="preserve"> </w:t>
      </w:r>
      <w:r w:rsidR="006D2CBB" w:rsidRPr="00CE4326">
        <w:rPr>
          <w:rFonts w:eastAsia="Times New Roman" w:cs="Times New Roman"/>
          <w:color w:val="000000"/>
          <w:szCs w:val="28"/>
          <w:lang w:eastAsia="uk-UA"/>
        </w:rPr>
        <w:t>Розподіл населення за типом місцевості вказує на стійку тенденцію</w:t>
      </w:r>
      <w:r w:rsidR="006D2CBB">
        <w:rPr>
          <w:rFonts w:eastAsia="Times New Roman" w:cs="Times New Roman"/>
          <w:color w:val="000000"/>
          <w:szCs w:val="28"/>
          <w:lang w:eastAsia="uk-UA"/>
        </w:rPr>
        <w:t xml:space="preserve"> переваги міського населення над сільським та зменшення чисельності населення, починаючи з 2013 року.</w:t>
      </w:r>
    </w:p>
    <w:p w14:paraId="4F34ECAB" w14:textId="4451855F" w:rsidR="006D2CBB" w:rsidRPr="00573F25" w:rsidRDefault="00463045" w:rsidP="006460E2">
      <w:pPr>
        <w:shd w:val="clear" w:color="auto" w:fill="FEEFDA"/>
        <w:spacing w:after="0" w:line="240" w:lineRule="auto"/>
        <w:jc w:val="both"/>
        <w:rPr>
          <w:rFonts w:eastAsia="Times New Roman" w:cs="Times New Roman"/>
          <w:sz w:val="24"/>
          <w:szCs w:val="24"/>
          <w:lang w:eastAsia="uk-UA"/>
        </w:rPr>
      </w:pPr>
      <w:r>
        <w:rPr>
          <w:rFonts w:eastAsia="Times New Roman" w:cs="Times New Roman"/>
          <w:b/>
          <w:color w:val="B00000"/>
          <w:szCs w:val="28"/>
          <w:lang w:eastAsia="uk-UA"/>
        </w:rPr>
        <w:t>4</w:t>
      </w:r>
      <w:r w:rsidR="006D2CBB" w:rsidRPr="006D2CBB">
        <w:rPr>
          <w:rFonts w:eastAsia="Times New Roman" w:cs="Times New Roman"/>
          <w:b/>
          <w:color w:val="B00000"/>
          <w:szCs w:val="28"/>
          <w:lang w:eastAsia="uk-UA"/>
        </w:rPr>
        <w:t>.</w:t>
      </w:r>
      <w:r w:rsidR="00E225B0">
        <w:rPr>
          <w:rFonts w:eastAsia="Times New Roman" w:cs="Times New Roman"/>
          <w:b/>
          <w:color w:val="B00000"/>
          <w:szCs w:val="28"/>
          <w:lang w:val="ru-RU" w:eastAsia="uk-UA"/>
        </w:rPr>
        <w:t> </w:t>
      </w:r>
      <w:r>
        <w:rPr>
          <w:rFonts w:eastAsia="Times New Roman" w:cs="Times New Roman"/>
          <w:b/>
          <w:color w:val="B00000"/>
          <w:szCs w:val="28"/>
          <w:lang w:eastAsia="uk-UA"/>
        </w:rPr>
        <w:t xml:space="preserve">Спеціалізація Луганської області до війни. </w:t>
      </w:r>
      <w:r w:rsidR="006D2CBB" w:rsidRPr="00463045">
        <w:rPr>
          <w:rFonts w:eastAsia="Times New Roman" w:cs="Times New Roman"/>
          <w:color w:val="000000"/>
          <w:szCs w:val="28"/>
          <w:lang w:eastAsia="uk-UA"/>
        </w:rPr>
        <w:t>До 2014 року у Луганській області сформувалося три великих промислових вузли за наступною спеціалізацією</w:t>
      </w:r>
      <w:r w:rsidR="006D2CBB" w:rsidRPr="00573F25">
        <w:rPr>
          <w:rFonts w:eastAsia="Times New Roman" w:cs="Times New Roman"/>
          <w:color w:val="000000"/>
          <w:szCs w:val="28"/>
          <w:lang w:eastAsia="uk-UA"/>
        </w:rPr>
        <w:t>:</w:t>
      </w:r>
      <w:r w:rsidR="006D2CBB">
        <w:rPr>
          <w:rFonts w:eastAsia="Times New Roman" w:cs="Times New Roman"/>
          <w:color w:val="000000"/>
          <w:szCs w:val="28"/>
          <w:lang w:eastAsia="uk-UA"/>
        </w:rPr>
        <w:t xml:space="preserve"> </w:t>
      </w:r>
      <w:r w:rsidR="006D2CBB" w:rsidRPr="00573F25">
        <w:rPr>
          <w:rFonts w:eastAsia="Times New Roman" w:cs="Times New Roman"/>
          <w:color w:val="000000"/>
          <w:szCs w:val="28"/>
          <w:lang w:eastAsia="uk-UA"/>
        </w:rPr>
        <w:t xml:space="preserve">Луганський – підприємства машинобудування, металообробки і </w:t>
      </w:r>
      <w:r w:rsidR="006D2CBB" w:rsidRPr="00573F25">
        <w:rPr>
          <w:rFonts w:eastAsia="Times New Roman" w:cs="Times New Roman"/>
          <w:color w:val="000000"/>
          <w:szCs w:val="28"/>
          <w:lang w:eastAsia="uk-UA"/>
        </w:rPr>
        <w:lastRenderedPageBreak/>
        <w:t>легкої промисловості;</w:t>
      </w:r>
      <w:r w:rsidR="006D2CBB">
        <w:rPr>
          <w:rFonts w:eastAsia="Times New Roman" w:cs="Times New Roman"/>
          <w:color w:val="000000"/>
          <w:szCs w:val="28"/>
          <w:lang w:eastAsia="uk-UA"/>
        </w:rPr>
        <w:t xml:space="preserve"> </w:t>
      </w:r>
      <w:proofErr w:type="spellStart"/>
      <w:r w:rsidR="006D2CBB" w:rsidRPr="00573F25">
        <w:rPr>
          <w:rFonts w:eastAsia="Times New Roman" w:cs="Times New Roman"/>
          <w:color w:val="000000"/>
          <w:szCs w:val="28"/>
          <w:lang w:eastAsia="uk-UA"/>
        </w:rPr>
        <w:t>Алчевсько-Кадіївський</w:t>
      </w:r>
      <w:proofErr w:type="spellEnd"/>
      <w:r w:rsidR="006D2CBB" w:rsidRPr="00573F25">
        <w:rPr>
          <w:rFonts w:eastAsia="Times New Roman" w:cs="Times New Roman"/>
          <w:color w:val="000000"/>
          <w:szCs w:val="28"/>
          <w:lang w:eastAsia="uk-UA"/>
        </w:rPr>
        <w:t xml:space="preserve"> – підприємства вугільної, металургійної і машинобудівної промисловості;</w:t>
      </w:r>
      <w:r w:rsidR="006D2CBB">
        <w:rPr>
          <w:rFonts w:eastAsia="Times New Roman" w:cs="Times New Roman"/>
          <w:color w:val="000000"/>
          <w:szCs w:val="28"/>
          <w:lang w:eastAsia="uk-UA"/>
        </w:rPr>
        <w:t xml:space="preserve"> </w:t>
      </w:r>
      <w:proofErr w:type="spellStart"/>
      <w:r w:rsidR="006D2CBB" w:rsidRPr="00573F25">
        <w:rPr>
          <w:rFonts w:eastAsia="Times New Roman" w:cs="Times New Roman"/>
          <w:color w:val="000000"/>
          <w:szCs w:val="28"/>
          <w:lang w:eastAsia="uk-UA"/>
        </w:rPr>
        <w:t>Лисичансько-Рубіжансько-Сівєрськодонецький</w:t>
      </w:r>
      <w:proofErr w:type="spellEnd"/>
      <w:r w:rsidR="006D2CBB" w:rsidRPr="00573F25">
        <w:rPr>
          <w:rFonts w:eastAsia="Times New Roman" w:cs="Times New Roman"/>
          <w:color w:val="000000"/>
          <w:szCs w:val="28"/>
          <w:lang w:eastAsia="uk-UA"/>
        </w:rPr>
        <w:t xml:space="preserve"> – підприємства хімічної, нафтохімічної промисловості.</w:t>
      </w:r>
      <w:r w:rsidR="006D2CBB">
        <w:rPr>
          <w:rFonts w:eastAsia="Times New Roman" w:cs="Times New Roman"/>
          <w:color w:val="000000"/>
          <w:szCs w:val="28"/>
          <w:lang w:eastAsia="uk-UA"/>
        </w:rPr>
        <w:t xml:space="preserve"> В</w:t>
      </w:r>
      <w:r w:rsidR="006D2CBB" w:rsidRPr="00573F25">
        <w:rPr>
          <w:rFonts w:eastAsia="Times New Roman" w:cs="Times New Roman"/>
          <w:color w:val="000000"/>
          <w:szCs w:val="28"/>
          <w:lang w:eastAsia="uk-UA"/>
        </w:rPr>
        <w:t xml:space="preserve"> області лідирувала переробна промисловість (71,6 %), яка була представлена підприємствами з виробництва коксу та продуктів нафтопереробки, машинобудування, хімічної, нафтохімічної, харчової, целюлозно-паперової, легкої промисловості та будівельних матеріалів.</w:t>
      </w:r>
    </w:p>
    <w:p w14:paraId="0A6339AB" w14:textId="07F1B32A" w:rsidR="00CD009E" w:rsidRPr="00573F25" w:rsidRDefault="00463045" w:rsidP="006460E2">
      <w:pPr>
        <w:shd w:val="clear" w:color="auto" w:fill="FEEFDA"/>
        <w:spacing w:after="0" w:line="240" w:lineRule="auto"/>
        <w:jc w:val="both"/>
        <w:rPr>
          <w:rFonts w:eastAsia="Times New Roman" w:cs="Times New Roman"/>
          <w:sz w:val="24"/>
          <w:szCs w:val="24"/>
          <w:lang w:eastAsia="uk-UA"/>
        </w:rPr>
      </w:pPr>
      <w:r>
        <w:rPr>
          <w:rFonts w:eastAsia="Times New Roman" w:cs="Times New Roman"/>
          <w:b/>
          <w:color w:val="B00000"/>
          <w:szCs w:val="28"/>
          <w:lang w:eastAsia="uk-UA"/>
        </w:rPr>
        <w:t>5</w:t>
      </w:r>
      <w:r w:rsidR="00CD009E" w:rsidRPr="00CD009E">
        <w:rPr>
          <w:rFonts w:eastAsia="Times New Roman" w:cs="Times New Roman"/>
          <w:b/>
          <w:color w:val="B00000"/>
          <w:szCs w:val="28"/>
          <w:lang w:eastAsia="uk-UA"/>
        </w:rPr>
        <w:t>.</w:t>
      </w:r>
      <w:r w:rsidR="00E225B0">
        <w:rPr>
          <w:rFonts w:eastAsia="Times New Roman" w:cs="Times New Roman"/>
          <w:b/>
          <w:color w:val="B00000"/>
          <w:szCs w:val="28"/>
          <w:lang w:val="ru-RU" w:eastAsia="uk-UA"/>
        </w:rPr>
        <w:t> </w:t>
      </w:r>
      <w:r w:rsidRPr="00463045">
        <w:rPr>
          <w:rFonts w:eastAsia="Times New Roman" w:cs="Times New Roman"/>
          <w:b/>
          <w:color w:val="B00000"/>
          <w:szCs w:val="28"/>
          <w:lang w:eastAsia="uk-UA"/>
        </w:rPr>
        <w:t>Ситуація із окупацією території Луганської області на сьогоднішній день.</w:t>
      </w:r>
      <w:r>
        <w:rPr>
          <w:rFonts w:eastAsia="Times New Roman" w:cs="Times New Roman"/>
          <w:color w:val="000000"/>
          <w:szCs w:val="28"/>
          <w:lang w:eastAsia="uk-UA"/>
        </w:rPr>
        <w:t xml:space="preserve"> </w:t>
      </w:r>
      <w:r w:rsidR="00CD009E" w:rsidRPr="00463045">
        <w:rPr>
          <w:rFonts w:eastAsia="Times New Roman" w:cs="Times New Roman"/>
          <w:color w:val="000000"/>
          <w:szCs w:val="28"/>
          <w:lang w:eastAsia="uk-UA"/>
        </w:rPr>
        <w:t xml:space="preserve">На сьогодні внаслідок повномасштабного військового вторгнення </w:t>
      </w:r>
      <w:proofErr w:type="spellStart"/>
      <w:r w:rsidR="00CD009E" w:rsidRPr="00463045">
        <w:rPr>
          <w:rFonts w:eastAsia="Times New Roman" w:cs="Times New Roman"/>
          <w:color w:val="000000"/>
          <w:szCs w:val="28"/>
          <w:lang w:eastAsia="uk-UA"/>
        </w:rPr>
        <w:t>рф</w:t>
      </w:r>
      <w:proofErr w:type="spellEnd"/>
      <w:r w:rsidR="00CD009E" w:rsidRPr="00463045">
        <w:rPr>
          <w:rFonts w:eastAsia="Times New Roman" w:cs="Times New Roman"/>
          <w:color w:val="000000"/>
          <w:szCs w:val="28"/>
          <w:lang w:eastAsia="uk-UA"/>
        </w:rPr>
        <w:t xml:space="preserve"> в Україну 24.02.2022 переважно всі території територіальних громад області є тимчасово окупованими</w:t>
      </w:r>
      <w:r w:rsidR="00CD009E">
        <w:rPr>
          <w:rFonts w:eastAsia="Times New Roman" w:cs="Times New Roman"/>
          <w:color w:val="000000"/>
          <w:szCs w:val="28"/>
          <w:lang w:eastAsia="uk-UA"/>
        </w:rPr>
        <w:t xml:space="preserve"> в</w:t>
      </w:r>
      <w:r w:rsidR="00CD009E" w:rsidRPr="00573F25">
        <w:rPr>
          <w:rFonts w:eastAsia="Times New Roman" w:cs="Times New Roman"/>
          <w:color w:val="000000"/>
          <w:szCs w:val="28"/>
          <w:lang w:eastAsia="uk-UA"/>
        </w:rPr>
        <w:t>ідповідно до Переліку територій, на яких ведуться (велися) бойов</w:t>
      </w:r>
      <w:r w:rsidR="00CD009E">
        <w:rPr>
          <w:rFonts w:eastAsia="Times New Roman" w:cs="Times New Roman"/>
          <w:color w:val="000000"/>
          <w:szCs w:val="28"/>
          <w:lang w:eastAsia="uk-UA"/>
        </w:rPr>
        <w:t>і дії або тимчасово окупованих Російською Ф</w:t>
      </w:r>
      <w:r w:rsidR="00CD009E" w:rsidRPr="00573F25">
        <w:rPr>
          <w:rFonts w:eastAsia="Times New Roman" w:cs="Times New Roman"/>
          <w:color w:val="000000"/>
          <w:szCs w:val="28"/>
          <w:lang w:eastAsia="uk-UA"/>
        </w:rPr>
        <w:t>едерацією, затвердженого наказом Міністерства розвитку громад та територій України від 28.02.2025 № 376, 16 селищ/сіл Луганської області віднесено до територій активних бойових дій, а інша частина області – до тимчасово окупованих територій.</w:t>
      </w:r>
    </w:p>
    <w:p w14:paraId="6B1CD834" w14:textId="10CB7E0C" w:rsidR="00463045" w:rsidRPr="0039110A" w:rsidRDefault="00463045" w:rsidP="006460E2">
      <w:pPr>
        <w:shd w:val="clear" w:color="auto" w:fill="FEEFDA"/>
        <w:spacing w:after="0" w:line="240" w:lineRule="auto"/>
        <w:jc w:val="both"/>
        <w:rPr>
          <w:rFonts w:eastAsia="Times New Roman" w:cs="Times New Roman"/>
          <w:b/>
          <w:color w:val="C00000"/>
          <w:szCs w:val="28"/>
          <w:lang w:eastAsia="uk-UA"/>
        </w:rPr>
      </w:pPr>
      <w:r>
        <w:rPr>
          <w:rFonts w:eastAsia="Times New Roman" w:cs="Times New Roman"/>
          <w:b/>
          <w:color w:val="C00000"/>
          <w:szCs w:val="28"/>
          <w:lang w:eastAsia="uk-UA"/>
        </w:rPr>
        <w:t>6</w:t>
      </w:r>
      <w:r w:rsidRPr="0039110A">
        <w:rPr>
          <w:rFonts w:eastAsia="Times New Roman" w:cs="Times New Roman"/>
          <w:b/>
          <w:color w:val="C00000"/>
          <w:szCs w:val="28"/>
          <w:lang w:eastAsia="uk-UA"/>
        </w:rPr>
        <w:t>.</w:t>
      </w:r>
      <w:r w:rsidR="00E225B0">
        <w:rPr>
          <w:rFonts w:eastAsia="Times New Roman" w:cs="Times New Roman"/>
          <w:color w:val="000000"/>
          <w:szCs w:val="28"/>
          <w:lang w:val="ru-RU" w:eastAsia="uk-UA"/>
        </w:rPr>
        <w:t> </w:t>
      </w:r>
      <w:r w:rsidRPr="00463045">
        <w:rPr>
          <w:rFonts w:eastAsia="Times New Roman" w:cs="Times New Roman"/>
          <w:b/>
          <w:color w:val="C00000"/>
          <w:szCs w:val="28"/>
          <w:lang w:eastAsia="uk-UA"/>
        </w:rPr>
        <w:t>Руйнування та збитки транспортної інфраструктури.</w:t>
      </w:r>
      <w:r>
        <w:rPr>
          <w:rFonts w:eastAsia="Times New Roman" w:cs="Times New Roman"/>
          <w:color w:val="000000"/>
          <w:szCs w:val="28"/>
          <w:lang w:eastAsia="uk-UA"/>
        </w:rPr>
        <w:t xml:space="preserve"> </w:t>
      </w:r>
      <w:r w:rsidRPr="00463045">
        <w:rPr>
          <w:rFonts w:eastAsia="Times New Roman" w:cs="Times New Roman"/>
          <w:color w:val="000000"/>
          <w:szCs w:val="28"/>
          <w:lang w:eastAsia="uk-UA"/>
        </w:rPr>
        <w:t xml:space="preserve">До 2014 року Луганська область була важливим транспортним вузлом сходу України </w:t>
      </w:r>
      <w:r w:rsidRPr="00573F25">
        <w:rPr>
          <w:rFonts w:eastAsia="Times New Roman" w:cs="Times New Roman"/>
          <w:color w:val="000000"/>
          <w:szCs w:val="28"/>
          <w:lang w:eastAsia="uk-UA"/>
        </w:rPr>
        <w:t xml:space="preserve">завдяки розгалуженій мережі </w:t>
      </w:r>
      <w:r>
        <w:rPr>
          <w:rFonts w:eastAsia="Times New Roman" w:cs="Times New Roman"/>
          <w:color w:val="000000"/>
          <w:szCs w:val="28"/>
          <w:lang w:eastAsia="uk-UA"/>
        </w:rPr>
        <w:t xml:space="preserve">автомобільних та залізничних </w:t>
      </w:r>
      <w:r w:rsidRPr="00573F25">
        <w:rPr>
          <w:rFonts w:eastAsia="Times New Roman" w:cs="Times New Roman"/>
          <w:color w:val="000000"/>
          <w:szCs w:val="28"/>
          <w:lang w:eastAsia="uk-UA"/>
        </w:rPr>
        <w:t>шляхів сполучення та значному промисловому потенціалу.</w:t>
      </w:r>
      <w:r w:rsidRPr="003228CD">
        <w:rPr>
          <w:rFonts w:eastAsia="Times New Roman" w:cs="Times New Roman"/>
          <w:color w:val="000000"/>
          <w:szCs w:val="28"/>
          <w:lang w:eastAsia="uk-UA"/>
        </w:rPr>
        <w:t xml:space="preserve"> </w:t>
      </w:r>
      <w:r>
        <w:rPr>
          <w:rFonts w:eastAsia="Times New Roman" w:cs="Times New Roman"/>
          <w:color w:val="000000"/>
          <w:szCs w:val="28"/>
          <w:lang w:eastAsia="uk-UA"/>
        </w:rPr>
        <w:t xml:space="preserve">Після 24.02.2022 року внаслідок повномасштабного вторгнення </w:t>
      </w:r>
      <w:proofErr w:type="spellStart"/>
      <w:r>
        <w:rPr>
          <w:rFonts w:eastAsia="Times New Roman" w:cs="Times New Roman"/>
          <w:color w:val="000000"/>
          <w:szCs w:val="28"/>
          <w:lang w:eastAsia="uk-UA"/>
        </w:rPr>
        <w:t>рф</w:t>
      </w:r>
      <w:proofErr w:type="spellEnd"/>
      <w:r>
        <w:rPr>
          <w:rFonts w:eastAsia="Times New Roman" w:cs="Times New Roman"/>
          <w:color w:val="000000"/>
          <w:szCs w:val="28"/>
          <w:lang w:eastAsia="uk-UA"/>
        </w:rPr>
        <w:t xml:space="preserve"> в Україну </w:t>
      </w:r>
      <w:r w:rsidRPr="0039110A">
        <w:rPr>
          <w:rFonts w:eastAsia="Times New Roman" w:cs="Times New Roman"/>
          <w:color w:val="000000"/>
          <w:szCs w:val="28"/>
          <w:lang w:eastAsia="uk-UA"/>
        </w:rPr>
        <w:t>майже вся</w:t>
      </w:r>
      <w:r>
        <w:rPr>
          <w:rFonts w:eastAsia="Times New Roman" w:cs="Times New Roman"/>
          <w:color w:val="000000"/>
          <w:szCs w:val="28"/>
          <w:lang w:eastAsia="uk-UA"/>
        </w:rPr>
        <w:t xml:space="preserve"> </w:t>
      </w:r>
      <w:r w:rsidRPr="0039110A">
        <w:rPr>
          <w:rFonts w:eastAsia="Times New Roman" w:cs="Times New Roman"/>
          <w:color w:val="000000"/>
          <w:szCs w:val="28"/>
          <w:lang w:eastAsia="uk-UA"/>
        </w:rPr>
        <w:t xml:space="preserve">транспортна інфраструктура знаходиться на тимчасово окупованій території Луганської області. </w:t>
      </w:r>
      <w:r w:rsidRPr="004174B2">
        <w:rPr>
          <w:rFonts w:eastAsia="Times New Roman" w:cs="Times New Roman"/>
          <w:color w:val="000000"/>
          <w:szCs w:val="28"/>
          <w:lang w:eastAsia="uk-UA"/>
        </w:rPr>
        <w:t xml:space="preserve">Станом на </w:t>
      </w:r>
      <w:r w:rsidR="00B82F21">
        <w:rPr>
          <w:rFonts w:eastAsia="Times New Roman" w:cs="Times New Roman"/>
          <w:color w:val="000000"/>
          <w:szCs w:val="28"/>
          <w:lang w:eastAsia="uk-UA"/>
        </w:rPr>
        <w:t>31.12.2024</w:t>
      </w:r>
      <w:r w:rsidRPr="004174B2">
        <w:rPr>
          <w:rFonts w:eastAsia="Times New Roman" w:cs="Times New Roman"/>
          <w:color w:val="000000"/>
          <w:szCs w:val="28"/>
          <w:lang w:eastAsia="uk-UA"/>
        </w:rPr>
        <w:t xml:space="preserve"> потреби у відновленні транспортної сфери області, до якої відносяться автомобільний, залізничний, авіаційний та морський транспорт, </w:t>
      </w:r>
      <w:r w:rsidRPr="00573F25">
        <w:rPr>
          <w:rFonts w:eastAsia="Times New Roman" w:cs="Times New Roman"/>
          <w:color w:val="000000"/>
          <w:szCs w:val="28"/>
          <w:lang w:eastAsia="uk-UA"/>
        </w:rPr>
        <w:t xml:space="preserve">складають </w:t>
      </w:r>
      <w:r w:rsidRPr="004174B2">
        <w:rPr>
          <w:rFonts w:eastAsia="Times New Roman" w:cs="Times New Roman"/>
          <w:color w:val="000000"/>
          <w:szCs w:val="28"/>
          <w:lang w:eastAsia="uk-UA"/>
        </w:rPr>
        <w:t xml:space="preserve">5,622 млрд </w:t>
      </w:r>
      <w:proofErr w:type="spellStart"/>
      <w:r w:rsidRPr="004174B2">
        <w:rPr>
          <w:rFonts w:eastAsia="Times New Roman" w:cs="Times New Roman"/>
          <w:color w:val="000000"/>
          <w:szCs w:val="28"/>
          <w:lang w:eastAsia="uk-UA"/>
        </w:rPr>
        <w:t>дол</w:t>
      </w:r>
      <w:proofErr w:type="spellEnd"/>
      <w:r w:rsidRPr="004174B2">
        <w:rPr>
          <w:rFonts w:eastAsia="Times New Roman" w:cs="Times New Roman"/>
          <w:color w:val="000000"/>
          <w:szCs w:val="28"/>
          <w:lang w:eastAsia="uk-UA"/>
        </w:rPr>
        <w:t>. США</w:t>
      </w:r>
      <w:r w:rsidRPr="00573F25">
        <w:rPr>
          <w:rFonts w:eastAsia="Times New Roman" w:cs="Times New Roman"/>
          <w:color w:val="000000"/>
          <w:szCs w:val="28"/>
          <w:lang w:eastAsia="uk-UA"/>
        </w:rPr>
        <w:t xml:space="preserve">. Обсяг завданої </w:t>
      </w:r>
      <w:r w:rsidRPr="004174B2">
        <w:rPr>
          <w:rFonts w:eastAsia="Times New Roman" w:cs="Times New Roman"/>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4174B2">
        <w:rPr>
          <w:rFonts w:eastAsia="Times New Roman" w:cs="Times New Roman"/>
          <w:color w:val="000000"/>
          <w:szCs w:val="28"/>
          <w:lang w:eastAsia="uk-UA"/>
        </w:rPr>
        <w:t xml:space="preserve">3,420 млрд </w:t>
      </w:r>
      <w:proofErr w:type="spellStart"/>
      <w:r w:rsidRPr="004174B2">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w:t>
      </w:r>
      <w:r w:rsidRPr="004174B2">
        <w:rPr>
          <w:rFonts w:eastAsia="Times New Roman" w:cs="Times New Roman"/>
          <w:color w:val="000000"/>
          <w:szCs w:val="28"/>
          <w:lang w:eastAsia="uk-UA"/>
        </w:rPr>
        <w:t xml:space="preserve">Прямі збитки сягнули 723,7 млн </w:t>
      </w:r>
      <w:proofErr w:type="spellStart"/>
      <w:r w:rsidRPr="004174B2">
        <w:rPr>
          <w:rFonts w:eastAsia="Times New Roman" w:cs="Times New Roman"/>
          <w:color w:val="000000"/>
          <w:szCs w:val="28"/>
          <w:lang w:eastAsia="uk-UA"/>
        </w:rPr>
        <w:t>дол</w:t>
      </w:r>
      <w:proofErr w:type="spellEnd"/>
      <w:r w:rsidRPr="004174B2">
        <w:rPr>
          <w:rFonts w:eastAsia="Times New Roman" w:cs="Times New Roman"/>
          <w:color w:val="000000"/>
          <w:szCs w:val="28"/>
          <w:lang w:eastAsia="uk-UA"/>
        </w:rPr>
        <w:t>. США.</w:t>
      </w:r>
    </w:p>
    <w:p w14:paraId="34BA2629" w14:textId="793846E8" w:rsidR="00CD009E" w:rsidRDefault="00463045" w:rsidP="006460E2">
      <w:pPr>
        <w:shd w:val="clear" w:color="auto" w:fill="FEEFDA"/>
        <w:spacing w:after="0" w:line="240" w:lineRule="auto"/>
        <w:jc w:val="both"/>
        <w:rPr>
          <w:rFonts w:eastAsia="Times New Roman" w:cs="Times New Roman"/>
          <w:color w:val="000000"/>
          <w:szCs w:val="28"/>
          <w:lang w:eastAsia="uk-UA"/>
        </w:rPr>
      </w:pPr>
      <w:r>
        <w:rPr>
          <w:rFonts w:eastAsia="Times New Roman" w:cs="Times New Roman"/>
          <w:b/>
          <w:color w:val="B00000"/>
          <w:szCs w:val="28"/>
          <w:lang w:eastAsia="uk-UA"/>
        </w:rPr>
        <w:t>7</w:t>
      </w:r>
      <w:r w:rsidR="006D2CBB">
        <w:rPr>
          <w:rFonts w:eastAsia="Times New Roman" w:cs="Times New Roman"/>
          <w:b/>
          <w:color w:val="B00000"/>
          <w:szCs w:val="28"/>
          <w:lang w:eastAsia="uk-UA"/>
        </w:rPr>
        <w:t>.</w:t>
      </w:r>
      <w:r w:rsidR="00E225B0">
        <w:rPr>
          <w:rFonts w:eastAsia="Times New Roman" w:cs="Times New Roman"/>
          <w:b/>
          <w:color w:val="B00000"/>
          <w:szCs w:val="28"/>
          <w:lang w:val="ru-RU" w:eastAsia="uk-UA"/>
        </w:rPr>
        <w:t> </w:t>
      </w:r>
      <w:r>
        <w:rPr>
          <w:rFonts w:eastAsia="Times New Roman" w:cs="Times New Roman"/>
          <w:b/>
          <w:color w:val="B00000"/>
          <w:szCs w:val="28"/>
          <w:lang w:eastAsia="uk-UA"/>
        </w:rPr>
        <w:t xml:space="preserve">Система управління територіальними громадами під час воєнного стану. </w:t>
      </w:r>
      <w:r w:rsidR="004F4C1A" w:rsidRPr="00463045">
        <w:rPr>
          <w:rFonts w:eastAsia="Times New Roman" w:cs="Times New Roman"/>
          <w:color w:val="000000"/>
          <w:szCs w:val="28"/>
          <w:lang w:eastAsia="uk-UA"/>
        </w:rPr>
        <w:t xml:space="preserve">У 2022 році утворено 26 військових адміністрацій територіальних громад, </w:t>
      </w:r>
      <w:r w:rsidR="004F4C1A" w:rsidRPr="004F4C1A">
        <w:rPr>
          <w:rFonts w:eastAsia="Times New Roman" w:cs="Times New Roman"/>
          <w:color w:val="000000"/>
          <w:szCs w:val="28"/>
          <w:lang w:eastAsia="uk-UA"/>
        </w:rPr>
        <w:t xml:space="preserve">які до 24.02.2022 року знаходились </w:t>
      </w:r>
      <w:r w:rsidR="004F4C1A">
        <w:rPr>
          <w:rFonts w:eastAsia="Times New Roman" w:cs="Times New Roman"/>
          <w:color w:val="000000"/>
          <w:szCs w:val="28"/>
          <w:lang w:eastAsia="uk-UA"/>
        </w:rPr>
        <w:t xml:space="preserve">на підконтрольній Україні території і </w:t>
      </w:r>
      <w:r w:rsidR="00D5157A">
        <w:rPr>
          <w:rFonts w:eastAsia="Times New Roman" w:cs="Times New Roman"/>
          <w:color w:val="000000"/>
          <w:szCs w:val="28"/>
          <w:lang w:eastAsia="uk-UA"/>
        </w:rPr>
        <w:t xml:space="preserve">вимушено </w:t>
      </w:r>
      <w:r w:rsidR="004F4C1A">
        <w:rPr>
          <w:rFonts w:eastAsia="Times New Roman" w:cs="Times New Roman"/>
          <w:color w:val="000000"/>
          <w:szCs w:val="28"/>
          <w:lang w:eastAsia="uk-UA"/>
        </w:rPr>
        <w:t xml:space="preserve">стали переміщеними юридичними особами до інших територіальних громад України та </w:t>
      </w:r>
      <w:r w:rsidR="004F4C1A" w:rsidRPr="00D5157A">
        <w:rPr>
          <w:rFonts w:eastAsia="Times New Roman" w:cs="Times New Roman"/>
          <w:color w:val="000000"/>
          <w:szCs w:val="28"/>
          <w:lang w:eastAsia="uk-UA"/>
        </w:rPr>
        <w:t xml:space="preserve">зберегли систему управління територіальними громадами </w:t>
      </w:r>
      <w:r w:rsidR="004F4C1A">
        <w:rPr>
          <w:rFonts w:eastAsia="Times New Roman" w:cs="Times New Roman"/>
          <w:color w:val="000000"/>
          <w:szCs w:val="28"/>
          <w:lang w:eastAsia="uk-UA"/>
        </w:rPr>
        <w:t xml:space="preserve">і перетворилися в першу чергу, в </w:t>
      </w:r>
      <w:r w:rsidR="00D5157A" w:rsidRPr="004174B2">
        <w:rPr>
          <w:rFonts w:eastAsia="Times New Roman" w:cs="Times New Roman"/>
          <w:color w:val="000000"/>
          <w:szCs w:val="28"/>
          <w:lang w:eastAsia="uk-UA"/>
        </w:rPr>
        <w:t>Хаби</w:t>
      </w:r>
      <w:r w:rsidR="004F4C1A" w:rsidRPr="004174B2">
        <w:rPr>
          <w:rFonts w:eastAsia="Times New Roman" w:cs="Times New Roman"/>
          <w:color w:val="000000"/>
          <w:szCs w:val="28"/>
          <w:lang w:eastAsia="uk-UA"/>
        </w:rPr>
        <w:t xml:space="preserve"> надання послуг </w:t>
      </w:r>
      <w:r w:rsidR="00D5157A" w:rsidRPr="004174B2">
        <w:rPr>
          <w:rFonts w:eastAsia="Times New Roman" w:cs="Times New Roman"/>
          <w:color w:val="000000"/>
          <w:szCs w:val="28"/>
          <w:lang w:eastAsia="uk-UA"/>
        </w:rPr>
        <w:t xml:space="preserve">та підтримки </w:t>
      </w:r>
      <w:r w:rsidR="004F4C1A" w:rsidRPr="004174B2">
        <w:rPr>
          <w:rFonts w:eastAsia="Times New Roman" w:cs="Times New Roman"/>
          <w:color w:val="000000"/>
          <w:szCs w:val="28"/>
          <w:lang w:eastAsia="uk-UA"/>
        </w:rPr>
        <w:t xml:space="preserve">ВПО </w:t>
      </w:r>
      <w:r w:rsidR="004B08D4">
        <w:rPr>
          <w:rFonts w:eastAsia="Times New Roman" w:cs="Times New Roman"/>
          <w:color w:val="000000"/>
          <w:szCs w:val="28"/>
          <w:lang w:eastAsia="uk-UA"/>
        </w:rPr>
        <w:t>своїх громад та Луганської області.</w:t>
      </w:r>
    </w:p>
    <w:p w14:paraId="14F5B052" w14:textId="1B26AFA8" w:rsidR="00944F8C" w:rsidRDefault="00463045" w:rsidP="006460E2">
      <w:pPr>
        <w:shd w:val="clear" w:color="auto" w:fill="FEEFDA"/>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8.</w:t>
      </w:r>
      <w:r w:rsidR="00E225B0">
        <w:rPr>
          <w:rFonts w:eastAsia="Times New Roman" w:cs="Times New Roman"/>
          <w:b/>
          <w:color w:val="C00000"/>
          <w:szCs w:val="28"/>
          <w:lang w:val="ru-RU" w:eastAsia="uk-UA"/>
        </w:rPr>
        <w:t> </w:t>
      </w:r>
      <w:r>
        <w:rPr>
          <w:rFonts w:eastAsia="Times New Roman" w:cs="Times New Roman"/>
          <w:b/>
          <w:color w:val="C00000"/>
          <w:szCs w:val="28"/>
          <w:lang w:eastAsia="uk-UA"/>
        </w:rPr>
        <w:t xml:space="preserve">Ділова активність та партнерства. </w:t>
      </w:r>
      <w:r w:rsidR="00944F8C" w:rsidRPr="00463045">
        <w:rPr>
          <w:rFonts w:eastAsia="Times New Roman" w:cs="Times New Roman"/>
          <w:color w:val="000000"/>
          <w:szCs w:val="28"/>
          <w:lang w:eastAsia="uk-UA"/>
        </w:rPr>
        <w:t>Луганська область проводить активну роботу щодо налагодження торговельно-економічного, науково-технічного і культурного співробітництва з регіонами зарубіжних країн.</w:t>
      </w:r>
      <w:r w:rsidR="00D779E0">
        <w:rPr>
          <w:rFonts w:eastAsia="Times New Roman" w:cs="Times New Roman"/>
          <w:color w:val="000000"/>
          <w:szCs w:val="28"/>
          <w:lang w:eastAsia="uk-UA"/>
        </w:rPr>
        <w:t xml:space="preserve"> </w:t>
      </w:r>
      <w:r w:rsidR="00944F8C" w:rsidRPr="00573F25">
        <w:rPr>
          <w:rFonts w:eastAsia="Times New Roman" w:cs="Times New Roman"/>
          <w:color w:val="000000"/>
          <w:szCs w:val="28"/>
          <w:lang w:eastAsia="uk-UA"/>
        </w:rPr>
        <w:t xml:space="preserve">За ініціативи Конгресу місцевих та регіональних влад при Президентові України в Луганській області </w:t>
      </w:r>
      <w:r w:rsidR="00944F8C">
        <w:rPr>
          <w:rFonts w:eastAsia="Times New Roman" w:cs="Times New Roman"/>
          <w:color w:val="000000"/>
          <w:szCs w:val="28"/>
          <w:lang w:eastAsia="uk-UA"/>
        </w:rPr>
        <w:t xml:space="preserve">у 2023 році </w:t>
      </w:r>
      <w:r w:rsidR="00944F8C" w:rsidRPr="00463045">
        <w:rPr>
          <w:rFonts w:eastAsia="Times New Roman" w:cs="Times New Roman"/>
          <w:color w:val="000000"/>
          <w:szCs w:val="28"/>
          <w:lang w:eastAsia="uk-UA"/>
        </w:rPr>
        <w:t>розпорядженням</w:t>
      </w:r>
      <w:r w:rsidR="00944F8C">
        <w:rPr>
          <w:rFonts w:eastAsia="Times New Roman" w:cs="Times New Roman"/>
          <w:color w:val="000000"/>
          <w:szCs w:val="28"/>
          <w:lang w:eastAsia="uk-UA"/>
        </w:rPr>
        <w:t xml:space="preserve"> голови </w:t>
      </w:r>
      <w:r w:rsidR="00944F8C" w:rsidRPr="00573F25">
        <w:rPr>
          <w:rFonts w:eastAsia="Times New Roman" w:cs="Times New Roman"/>
          <w:color w:val="000000"/>
          <w:szCs w:val="28"/>
          <w:lang w:eastAsia="uk-UA"/>
        </w:rPr>
        <w:t xml:space="preserve">облдержадміністрації – начальника обласної військової адміністрації створено </w:t>
      </w:r>
      <w:r w:rsidR="00944F8C" w:rsidRPr="004174B2">
        <w:rPr>
          <w:rFonts w:eastAsia="Times New Roman" w:cs="Times New Roman"/>
          <w:color w:val="000000"/>
          <w:szCs w:val="28"/>
          <w:lang w:eastAsia="uk-UA"/>
        </w:rPr>
        <w:t>Регіональний офіс міжнародного співробітництва</w:t>
      </w:r>
      <w:r w:rsidR="00944F8C">
        <w:rPr>
          <w:rFonts w:eastAsia="Times New Roman" w:cs="Times New Roman"/>
          <w:color w:val="000000"/>
          <w:szCs w:val="28"/>
          <w:lang w:eastAsia="uk-UA"/>
        </w:rPr>
        <w:t>, щ</w:t>
      </w:r>
      <w:r w:rsidR="00944F8C" w:rsidRPr="00573F25">
        <w:rPr>
          <w:rFonts w:eastAsia="Times New Roman" w:cs="Times New Roman"/>
          <w:color w:val="000000"/>
          <w:szCs w:val="28"/>
          <w:lang w:eastAsia="uk-UA"/>
        </w:rPr>
        <w:t>о має на меті розвиток взаємодії місцевих та регіональних влад з міжнародними партнерами, які прагнуть співпрацювати на рівні об</w:t>
      </w:r>
      <w:r w:rsidR="00944F8C">
        <w:rPr>
          <w:rFonts w:eastAsia="Times New Roman" w:cs="Times New Roman"/>
          <w:color w:val="000000"/>
          <w:szCs w:val="28"/>
          <w:lang w:eastAsia="uk-UA"/>
        </w:rPr>
        <w:t>ласті та територіальної громади.</w:t>
      </w:r>
    </w:p>
    <w:p w14:paraId="1006E0B1" w14:textId="31A41A40" w:rsidR="00463045" w:rsidRPr="00E225B0" w:rsidRDefault="00463045" w:rsidP="006460E2">
      <w:pPr>
        <w:shd w:val="clear" w:color="auto" w:fill="FEEFDA"/>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9</w:t>
      </w:r>
      <w:r w:rsidR="0039110A" w:rsidRPr="00257A3D">
        <w:rPr>
          <w:rFonts w:eastAsia="Times New Roman" w:cs="Times New Roman"/>
          <w:b/>
          <w:color w:val="C00000"/>
          <w:szCs w:val="28"/>
          <w:lang w:eastAsia="uk-UA"/>
        </w:rPr>
        <w:t>.</w:t>
      </w:r>
      <w:r w:rsidR="00E225B0">
        <w:rPr>
          <w:rFonts w:eastAsia="Times New Roman" w:cs="Times New Roman"/>
          <w:color w:val="000000"/>
          <w:szCs w:val="28"/>
          <w:lang w:val="ru-RU" w:eastAsia="uk-UA"/>
        </w:rPr>
        <w:t> </w:t>
      </w:r>
      <w:r w:rsidR="00257A3D" w:rsidRPr="004174B2">
        <w:rPr>
          <w:rFonts w:eastAsia="Times New Roman" w:cs="Times New Roman"/>
          <w:b/>
          <w:color w:val="C00000"/>
          <w:szCs w:val="28"/>
          <w:lang w:eastAsia="uk-UA"/>
        </w:rPr>
        <w:t>Перешкоди для регіонального розвитку внаслідок збройної агресії російської федерації</w:t>
      </w:r>
      <w:r w:rsidR="00257A3D" w:rsidRPr="00463045">
        <w:rPr>
          <w:rFonts w:eastAsia="Times New Roman" w:cs="Times New Roman"/>
          <w:b/>
          <w:color w:val="C00000"/>
          <w:szCs w:val="28"/>
          <w:lang w:eastAsia="uk-UA"/>
        </w:rPr>
        <w:t xml:space="preserve"> проти України:</w:t>
      </w:r>
      <w:r w:rsidR="00257A3D">
        <w:rPr>
          <w:rFonts w:eastAsia="Times New Roman" w:cs="Times New Roman"/>
          <w:color w:val="000000"/>
          <w:szCs w:val="28"/>
          <w:lang w:eastAsia="uk-UA"/>
        </w:rPr>
        <w:t xml:space="preserve"> </w:t>
      </w:r>
      <w:r w:rsidR="004174B2">
        <w:rPr>
          <w:rFonts w:eastAsia="Times New Roman" w:cs="Times New Roman"/>
          <w:color w:val="000000"/>
          <w:szCs w:val="28"/>
          <w:lang w:eastAsia="uk-UA"/>
        </w:rPr>
        <w:t xml:space="preserve">окупація території Луганської області, </w:t>
      </w:r>
      <w:r w:rsidR="00257A3D">
        <w:rPr>
          <w:rFonts w:eastAsia="Times New Roman" w:cs="Times New Roman"/>
          <w:color w:val="000000"/>
          <w:szCs w:val="28"/>
          <w:lang w:eastAsia="uk-UA"/>
        </w:rPr>
        <w:t xml:space="preserve">руйнування інфраструктури, </w:t>
      </w:r>
      <w:r w:rsidR="004174B2">
        <w:rPr>
          <w:rFonts w:eastAsia="Times New Roman" w:cs="Times New Roman"/>
          <w:color w:val="000000"/>
          <w:szCs w:val="28"/>
          <w:lang w:eastAsia="uk-UA"/>
        </w:rPr>
        <w:t>негативні демографічні та міграційні процеси, з</w:t>
      </w:r>
      <w:r w:rsidR="004174B2" w:rsidRPr="0056751C">
        <w:rPr>
          <w:rFonts w:eastAsia="Times New Roman" w:cs="Times New Roman"/>
          <w:color w:val="000000"/>
          <w:szCs w:val="28"/>
          <w:lang w:eastAsia="uk-UA"/>
        </w:rPr>
        <w:t xml:space="preserve">абруднення території Луганської області вибухонебезпечними предметами та </w:t>
      </w:r>
      <w:r w:rsidR="004174B2" w:rsidRPr="0056751C">
        <w:rPr>
          <w:rFonts w:eastAsia="Times New Roman" w:cs="Times New Roman"/>
          <w:color w:val="000000"/>
          <w:szCs w:val="28"/>
          <w:lang w:eastAsia="uk-UA"/>
        </w:rPr>
        <w:lastRenderedPageBreak/>
        <w:t>небезпечними залишками війни</w:t>
      </w:r>
      <w:r w:rsidR="004174B2">
        <w:rPr>
          <w:rFonts w:eastAsia="Times New Roman" w:cs="Times New Roman"/>
          <w:color w:val="000000"/>
          <w:szCs w:val="28"/>
          <w:lang w:eastAsia="uk-UA"/>
        </w:rPr>
        <w:t xml:space="preserve">, </w:t>
      </w:r>
      <w:proofErr w:type="spellStart"/>
      <w:r w:rsidR="004174B2">
        <w:rPr>
          <w:rFonts w:eastAsia="Times New Roman" w:cs="Times New Roman"/>
          <w:color w:val="000000"/>
          <w:szCs w:val="28"/>
          <w:lang w:eastAsia="uk-UA"/>
        </w:rPr>
        <w:t>замінування</w:t>
      </w:r>
      <w:proofErr w:type="spellEnd"/>
      <w:r w:rsidR="004174B2">
        <w:rPr>
          <w:rFonts w:eastAsia="Times New Roman" w:cs="Times New Roman"/>
          <w:color w:val="000000"/>
          <w:szCs w:val="28"/>
          <w:lang w:eastAsia="uk-UA"/>
        </w:rPr>
        <w:t xml:space="preserve"> території (</w:t>
      </w:r>
      <w:r w:rsidR="004174B2" w:rsidRPr="0056751C">
        <w:rPr>
          <w:rFonts w:eastAsia="Times New Roman" w:cs="Times New Roman"/>
          <w:color w:val="000000"/>
          <w:szCs w:val="28"/>
          <w:lang w:eastAsia="uk-UA"/>
        </w:rPr>
        <w:t xml:space="preserve">26684 </w:t>
      </w:r>
      <w:proofErr w:type="spellStart"/>
      <w:r w:rsidR="004174B2" w:rsidRPr="0056751C">
        <w:rPr>
          <w:rFonts w:eastAsia="Times New Roman" w:cs="Times New Roman"/>
          <w:color w:val="000000"/>
          <w:szCs w:val="28"/>
          <w:lang w:eastAsia="uk-UA"/>
        </w:rPr>
        <w:t>кв</w:t>
      </w:r>
      <w:proofErr w:type="spellEnd"/>
      <w:r w:rsidR="004174B2" w:rsidRPr="0056751C">
        <w:rPr>
          <w:rFonts w:eastAsia="Times New Roman" w:cs="Times New Roman"/>
          <w:color w:val="000000"/>
          <w:szCs w:val="28"/>
          <w:lang w:eastAsia="uk-UA"/>
        </w:rPr>
        <w:t>. км вважається імовірно забрудненою територією вибухонебезпечними предметами та потребує проведення роб</w:t>
      </w:r>
      <w:r w:rsidR="004174B2">
        <w:rPr>
          <w:rFonts w:eastAsia="Times New Roman" w:cs="Times New Roman"/>
          <w:color w:val="000000"/>
          <w:szCs w:val="28"/>
          <w:lang w:eastAsia="uk-UA"/>
        </w:rPr>
        <w:t>іт з гуманітарного розмінування)</w:t>
      </w:r>
      <w:r w:rsidR="00E225B0" w:rsidRPr="00E225B0">
        <w:rPr>
          <w:rFonts w:eastAsia="Times New Roman" w:cs="Times New Roman"/>
          <w:color w:val="000000"/>
          <w:szCs w:val="28"/>
          <w:lang w:eastAsia="uk-UA"/>
        </w:rPr>
        <w:t>.</w:t>
      </w:r>
    </w:p>
    <w:p w14:paraId="6E861CA8" w14:textId="3E111D76" w:rsidR="00530AB4" w:rsidRDefault="00463045" w:rsidP="006460E2">
      <w:pPr>
        <w:shd w:val="clear" w:color="auto" w:fill="FEEFDA"/>
        <w:spacing w:after="0" w:line="240" w:lineRule="auto"/>
        <w:jc w:val="both"/>
        <w:rPr>
          <w:rFonts w:eastAsia="Times New Roman" w:cs="Times New Roman"/>
          <w:color w:val="000000"/>
          <w:szCs w:val="28"/>
          <w:lang w:eastAsia="uk-UA"/>
        </w:rPr>
      </w:pPr>
      <w:r w:rsidRPr="00463045">
        <w:rPr>
          <w:rFonts w:eastAsia="Times New Roman" w:cs="Times New Roman"/>
          <w:b/>
          <w:color w:val="C00000"/>
          <w:szCs w:val="28"/>
          <w:lang w:eastAsia="uk-UA"/>
        </w:rPr>
        <w:t>10.</w:t>
      </w:r>
      <w:r w:rsidR="00E225B0">
        <w:rPr>
          <w:rFonts w:eastAsia="Times New Roman" w:cs="Times New Roman"/>
          <w:b/>
          <w:color w:val="C00000"/>
          <w:szCs w:val="28"/>
          <w:lang w:val="ru-RU" w:eastAsia="uk-UA"/>
        </w:rPr>
        <w:t> </w:t>
      </w:r>
      <w:r>
        <w:rPr>
          <w:rFonts w:eastAsia="Times New Roman" w:cs="Times New Roman"/>
          <w:b/>
          <w:color w:val="C00000"/>
          <w:szCs w:val="28"/>
          <w:lang w:eastAsia="uk-UA"/>
        </w:rPr>
        <w:t xml:space="preserve">Оцінка жителів тимчасово окупованої території Луганської області подальшого розвитку регіону, якщо він буде залишатися під контролем </w:t>
      </w:r>
      <w:proofErr w:type="spellStart"/>
      <w:r>
        <w:rPr>
          <w:rFonts w:eastAsia="Times New Roman" w:cs="Times New Roman"/>
          <w:b/>
          <w:color w:val="C00000"/>
          <w:szCs w:val="28"/>
          <w:lang w:eastAsia="uk-UA"/>
        </w:rPr>
        <w:t>рф</w:t>
      </w:r>
      <w:proofErr w:type="spellEnd"/>
      <w:r w:rsidRPr="00463045">
        <w:rPr>
          <w:rFonts w:eastAsia="Times New Roman" w:cs="Times New Roman"/>
          <w:b/>
          <w:color w:val="C00000"/>
          <w:szCs w:val="28"/>
          <w:lang w:eastAsia="uk-UA"/>
        </w:rPr>
        <w:t>.</w:t>
      </w:r>
      <w:r>
        <w:rPr>
          <w:rFonts w:eastAsia="Times New Roman" w:cs="Times New Roman"/>
          <w:color w:val="000000"/>
          <w:szCs w:val="28"/>
          <w:lang w:eastAsia="uk-UA"/>
        </w:rPr>
        <w:t xml:space="preserve"> З</w:t>
      </w:r>
      <w:r w:rsidR="004174B2">
        <w:rPr>
          <w:rFonts w:eastAsia="Times New Roman" w:cs="Times New Roman"/>
          <w:color w:val="000000"/>
          <w:szCs w:val="28"/>
          <w:lang w:eastAsia="uk-UA"/>
        </w:rPr>
        <w:t xml:space="preserve">а думкою респондентів, </w:t>
      </w:r>
      <w:r>
        <w:rPr>
          <w:rFonts w:eastAsia="Times New Roman" w:cs="Times New Roman"/>
          <w:color w:val="000000"/>
          <w:szCs w:val="28"/>
          <w:lang w:eastAsia="uk-UA"/>
        </w:rPr>
        <w:t>які проживають</w:t>
      </w:r>
      <w:r w:rsidR="004174B2">
        <w:rPr>
          <w:rFonts w:eastAsia="Times New Roman" w:cs="Times New Roman"/>
          <w:color w:val="000000"/>
          <w:szCs w:val="28"/>
          <w:lang w:eastAsia="uk-UA"/>
        </w:rPr>
        <w:t xml:space="preserve"> на тимчасово окупованій території Луганської області (дані </w:t>
      </w:r>
      <w:proofErr w:type="spellStart"/>
      <w:r w:rsidR="004174B2">
        <w:rPr>
          <w:rFonts w:eastAsia="Times New Roman" w:cs="Times New Roman"/>
          <w:color w:val="000000"/>
          <w:szCs w:val="28"/>
          <w:lang w:eastAsia="uk-UA"/>
        </w:rPr>
        <w:t>соціалогічних</w:t>
      </w:r>
      <w:proofErr w:type="spellEnd"/>
      <w:r w:rsidR="004174B2">
        <w:rPr>
          <w:rFonts w:eastAsia="Times New Roman" w:cs="Times New Roman"/>
          <w:color w:val="000000"/>
          <w:szCs w:val="28"/>
          <w:lang w:eastAsia="uk-UA"/>
        </w:rPr>
        <w:t xml:space="preserve"> досліджень «</w:t>
      </w:r>
      <w:proofErr w:type="spellStart"/>
      <w:r w:rsidR="004174B2">
        <w:t>Active</w:t>
      </w:r>
      <w:proofErr w:type="spellEnd"/>
      <w:r w:rsidR="004174B2">
        <w:t xml:space="preserve"> </w:t>
      </w:r>
      <w:proofErr w:type="spellStart"/>
      <w:r w:rsidR="004174B2">
        <w:t>Group</w:t>
      </w:r>
      <w:proofErr w:type="spellEnd"/>
      <w:r w:rsidR="004174B2">
        <w:t>»</w:t>
      </w:r>
      <w:r>
        <w:t xml:space="preserve"> 2025</w:t>
      </w:r>
      <w:r w:rsidR="004174B2">
        <w:t>)</w:t>
      </w:r>
      <w:r w:rsidR="004174B2">
        <w:rPr>
          <w:rFonts w:eastAsia="Times New Roman" w:cs="Times New Roman"/>
          <w:color w:val="000000"/>
          <w:szCs w:val="28"/>
          <w:lang w:eastAsia="uk-UA"/>
        </w:rPr>
        <w:t xml:space="preserve"> </w:t>
      </w:r>
      <w:r w:rsidR="004174B2">
        <w:t>промисловість і сільське господарство занепадають через некомпетентність російських управлінців, відновлення інфраструктури в багатьох випадках є лише поверхневим і призначене для піару.</w:t>
      </w:r>
    </w:p>
    <w:p w14:paraId="185E2B3A" w14:textId="77777777" w:rsidR="003775C6" w:rsidRPr="004F3EF9" w:rsidRDefault="003775C6" w:rsidP="006460E2">
      <w:pPr>
        <w:spacing w:after="0" w:line="240" w:lineRule="auto"/>
        <w:ind w:left="709"/>
        <w:jc w:val="both"/>
        <w:textAlignment w:val="baseline"/>
        <w:rPr>
          <w:rFonts w:eastAsia="Times New Roman" w:cs="Times New Roman"/>
          <w:color w:val="000000"/>
          <w:szCs w:val="28"/>
          <w:lang w:eastAsia="uk-UA"/>
        </w:rPr>
      </w:pPr>
    </w:p>
    <w:p w14:paraId="40A26C6C" w14:textId="77777777" w:rsidR="00573F25" w:rsidRPr="00AB05CB" w:rsidRDefault="00573F25" w:rsidP="003726FA">
      <w:pPr>
        <w:pStyle w:val="10"/>
        <w:numPr>
          <w:ilvl w:val="0"/>
          <w:numId w:val="45"/>
        </w:numPr>
        <w:tabs>
          <w:tab w:val="left" w:pos="426"/>
        </w:tabs>
        <w:spacing w:before="0" w:line="240" w:lineRule="auto"/>
        <w:ind w:left="0" w:firstLine="0"/>
      </w:pPr>
      <w:bookmarkStart w:id="30" w:name="_Toc219468794"/>
      <w:r w:rsidRPr="00AB05CB">
        <w:t>2. ПРИРОДНІ РЕСУРСИ ОБЛАСТІ</w:t>
      </w:r>
      <w:bookmarkEnd w:id="30"/>
    </w:p>
    <w:p w14:paraId="32264211" w14:textId="5FE45A44" w:rsidR="00573F25" w:rsidRPr="00C77AA2" w:rsidRDefault="00573F25" w:rsidP="006460E2">
      <w:pPr>
        <w:spacing w:after="0" w:line="240" w:lineRule="auto"/>
        <w:rPr>
          <w:rFonts w:eastAsia="Times New Roman" w:cs="Times New Roman"/>
          <w:szCs w:val="28"/>
          <w:lang w:val="ru-RU" w:eastAsia="uk-UA"/>
        </w:rPr>
      </w:pPr>
    </w:p>
    <w:p w14:paraId="00C164BD" w14:textId="6A7BC628" w:rsidR="00573F25" w:rsidRPr="00420A74" w:rsidRDefault="00573F25" w:rsidP="003726FA">
      <w:pPr>
        <w:pStyle w:val="20"/>
        <w:numPr>
          <w:ilvl w:val="1"/>
          <w:numId w:val="7"/>
        </w:numPr>
        <w:spacing w:line="240" w:lineRule="auto"/>
        <w:ind w:left="567" w:hanging="567"/>
      </w:pPr>
      <w:bookmarkStart w:id="31" w:name="_Toc219468795"/>
      <w:r w:rsidRPr="00420A74">
        <w:t>Ландшафт</w:t>
      </w:r>
      <w:bookmarkEnd w:id="31"/>
    </w:p>
    <w:p w14:paraId="0BDBF322"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Область розташована у північно-східній степовій фізико-географічній зоні. На території краю виділяють три геоморфологічні області: Старобільське плато, </w:t>
      </w:r>
      <w:proofErr w:type="spellStart"/>
      <w:r w:rsidRPr="00573F25">
        <w:rPr>
          <w:rFonts w:eastAsia="Times New Roman" w:cs="Times New Roman"/>
          <w:color w:val="000000"/>
          <w:szCs w:val="28"/>
          <w:lang w:eastAsia="uk-UA"/>
        </w:rPr>
        <w:t>Придонецьку</w:t>
      </w:r>
      <w:proofErr w:type="spellEnd"/>
      <w:r w:rsidRPr="00573F25">
        <w:rPr>
          <w:rFonts w:eastAsia="Times New Roman" w:cs="Times New Roman"/>
          <w:color w:val="000000"/>
          <w:szCs w:val="28"/>
          <w:lang w:eastAsia="uk-UA"/>
        </w:rPr>
        <w:t xml:space="preserve"> рівнину та Донецьку височину. Старобільське плато розташоване в північній частині області. Характеризується загальним нахилом поверхні в бік долини Сіверського Донця. </w:t>
      </w:r>
      <w:proofErr w:type="spellStart"/>
      <w:r w:rsidRPr="00573F25">
        <w:rPr>
          <w:rFonts w:eastAsia="Times New Roman" w:cs="Times New Roman"/>
          <w:color w:val="000000"/>
          <w:szCs w:val="28"/>
          <w:lang w:eastAsia="uk-UA"/>
        </w:rPr>
        <w:t>Придонецька</w:t>
      </w:r>
      <w:proofErr w:type="spellEnd"/>
      <w:r w:rsidRPr="00573F25">
        <w:rPr>
          <w:rFonts w:eastAsia="Times New Roman" w:cs="Times New Roman"/>
          <w:color w:val="000000"/>
          <w:szCs w:val="28"/>
          <w:lang w:eastAsia="uk-UA"/>
        </w:rPr>
        <w:t xml:space="preserve"> рівнина являє собою слабо хвилясту рівнину, на якій знаходяться давні річкові тераси, змінені процесами руйнації. Донецька височина – давня гірська система, яка потерпіла значних змін. Вона поділяється на центральний (</w:t>
      </w:r>
      <w:proofErr w:type="spellStart"/>
      <w:r w:rsidRPr="00573F25">
        <w:rPr>
          <w:rFonts w:eastAsia="Times New Roman" w:cs="Times New Roman"/>
          <w:color w:val="000000"/>
          <w:szCs w:val="28"/>
          <w:lang w:eastAsia="uk-UA"/>
        </w:rPr>
        <w:t>височинний</w:t>
      </w:r>
      <w:proofErr w:type="spellEnd"/>
      <w:r w:rsidRPr="00573F25">
        <w:rPr>
          <w:rFonts w:eastAsia="Times New Roman" w:cs="Times New Roman"/>
          <w:color w:val="000000"/>
          <w:szCs w:val="28"/>
          <w:lang w:eastAsia="uk-UA"/>
        </w:rPr>
        <w:t>) пояс та периферійні схили, найвища точка – г. Могила Мечетна (367 м).</w:t>
      </w:r>
    </w:p>
    <w:p w14:paraId="100B03F5"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Ландшафтний покров Луганської області складають чорноземи, що сформувалися в результаті дернового процесу ґрунтоутворення, який розвивається під </w:t>
      </w:r>
      <w:proofErr w:type="spellStart"/>
      <w:r w:rsidRPr="00573F25">
        <w:rPr>
          <w:rFonts w:eastAsia="Times New Roman" w:cs="Times New Roman"/>
          <w:color w:val="000000"/>
          <w:szCs w:val="28"/>
          <w:lang w:eastAsia="uk-UA"/>
        </w:rPr>
        <w:t>лугово</w:t>
      </w:r>
      <w:proofErr w:type="spellEnd"/>
      <w:r w:rsidRPr="00573F25">
        <w:rPr>
          <w:rFonts w:eastAsia="Times New Roman" w:cs="Times New Roman"/>
          <w:color w:val="000000"/>
          <w:szCs w:val="28"/>
          <w:lang w:eastAsia="uk-UA"/>
        </w:rPr>
        <w:t xml:space="preserve">-степовою рослинністю. У північній частині поширені чорноземи звичайні середньо- та мало гумусні, в південній – чорноземи звичайні середньо- та </w:t>
      </w:r>
      <w:proofErr w:type="spellStart"/>
      <w:r w:rsidRPr="00573F25">
        <w:rPr>
          <w:rFonts w:eastAsia="Times New Roman" w:cs="Times New Roman"/>
          <w:color w:val="000000"/>
          <w:szCs w:val="28"/>
          <w:lang w:eastAsia="uk-UA"/>
        </w:rPr>
        <w:t>малогумусні</w:t>
      </w:r>
      <w:proofErr w:type="spellEnd"/>
      <w:r w:rsidRPr="00573F25">
        <w:rPr>
          <w:rFonts w:eastAsia="Times New Roman" w:cs="Times New Roman"/>
          <w:color w:val="000000"/>
          <w:szCs w:val="28"/>
          <w:lang w:eastAsia="uk-UA"/>
        </w:rPr>
        <w:t>, дернові щебенюваті ґрунти, в долині Сіверського Дінця – чорноземні, дернові піщані ґрунти.</w:t>
      </w:r>
    </w:p>
    <w:p w14:paraId="1C321993" w14:textId="77777777" w:rsidR="00F8342A" w:rsidRPr="00C77AA2" w:rsidRDefault="00F8342A" w:rsidP="006460E2">
      <w:pPr>
        <w:spacing w:after="0" w:line="240" w:lineRule="auto"/>
        <w:ind w:firstLine="567"/>
        <w:jc w:val="both"/>
        <w:rPr>
          <w:rFonts w:eastAsia="Times New Roman" w:cs="Times New Roman"/>
          <w:szCs w:val="28"/>
          <w:lang w:eastAsia="uk-UA"/>
        </w:rPr>
      </w:pPr>
    </w:p>
    <w:p w14:paraId="732A097D" w14:textId="66DBE847" w:rsidR="00573F25" w:rsidRPr="004F3EF9" w:rsidRDefault="00573F25" w:rsidP="003726FA">
      <w:pPr>
        <w:pStyle w:val="20"/>
        <w:numPr>
          <w:ilvl w:val="1"/>
          <w:numId w:val="7"/>
        </w:numPr>
        <w:spacing w:line="240" w:lineRule="auto"/>
        <w:ind w:left="567" w:hanging="567"/>
      </w:pPr>
      <w:bookmarkStart w:id="32" w:name="_Toc219468796"/>
      <w:r w:rsidRPr="004F3EF9">
        <w:t>Земельні ресурси</w:t>
      </w:r>
      <w:bookmarkEnd w:id="32"/>
    </w:p>
    <w:p w14:paraId="563BC268" w14:textId="797BC511"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Загальна площа території Луганської області складає 2668 тис. га, з них територія підконтрольна Уряду України до </w:t>
      </w:r>
      <w:r w:rsidR="007A06E1">
        <w:rPr>
          <w:rFonts w:eastAsia="Times New Roman" w:cs="Times New Roman"/>
          <w:color w:val="000000"/>
          <w:szCs w:val="28"/>
          <w:lang w:eastAsia="uk-UA"/>
        </w:rPr>
        <w:t>24.02.2022</w:t>
      </w:r>
      <w:r w:rsidRPr="00573F25">
        <w:rPr>
          <w:rFonts w:eastAsia="Times New Roman" w:cs="Times New Roman"/>
          <w:color w:val="000000"/>
          <w:szCs w:val="28"/>
          <w:lang w:eastAsia="uk-UA"/>
        </w:rPr>
        <w:t xml:space="preserve"> – 1876 тис. га (відомості наведені за інформацією Головного управління </w:t>
      </w:r>
      <w:proofErr w:type="spellStart"/>
      <w:r w:rsidRPr="00573F25">
        <w:rPr>
          <w:rFonts w:eastAsia="Times New Roman" w:cs="Times New Roman"/>
          <w:color w:val="000000"/>
          <w:szCs w:val="28"/>
          <w:lang w:eastAsia="uk-UA"/>
        </w:rPr>
        <w:t>Держгеокадастру</w:t>
      </w:r>
      <w:proofErr w:type="spellEnd"/>
      <w:r w:rsidRPr="00573F25">
        <w:rPr>
          <w:rFonts w:eastAsia="Times New Roman" w:cs="Times New Roman"/>
          <w:color w:val="000000"/>
          <w:szCs w:val="28"/>
          <w:lang w:eastAsia="uk-UA"/>
        </w:rPr>
        <w:t xml:space="preserve"> у Луганській області).</w:t>
      </w:r>
    </w:p>
    <w:p w14:paraId="4D9DEB58"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Більша частка земель (73,3 %) використовується у сільськогосподарському виробництві. Однак, область також характеризується високим показником «порушених земель» – таких, які втратили свої корисні властивості та родючість </w:t>
      </w:r>
      <w:proofErr w:type="spellStart"/>
      <w:r w:rsidRPr="00573F25">
        <w:rPr>
          <w:rFonts w:eastAsia="Times New Roman" w:cs="Times New Roman"/>
          <w:color w:val="000000"/>
          <w:szCs w:val="28"/>
          <w:lang w:eastAsia="uk-UA"/>
        </w:rPr>
        <w:t>грунтів</w:t>
      </w:r>
      <w:proofErr w:type="spellEnd"/>
      <w:r w:rsidRPr="00573F25">
        <w:rPr>
          <w:rFonts w:eastAsia="Times New Roman" w:cs="Times New Roman"/>
          <w:color w:val="000000"/>
          <w:szCs w:val="28"/>
          <w:lang w:eastAsia="uk-UA"/>
        </w:rPr>
        <w:t xml:space="preserve"> внаслідок впливу природних та антропогенних факторів. Значна частина ґрунтів малопридатна для сільськогосподарського використання за своїм генетичним походженням, ознакам засолення, </w:t>
      </w:r>
      <w:proofErr w:type="spellStart"/>
      <w:r w:rsidRPr="00573F25">
        <w:rPr>
          <w:rFonts w:eastAsia="Times New Roman" w:cs="Times New Roman"/>
          <w:color w:val="000000"/>
          <w:szCs w:val="28"/>
          <w:lang w:eastAsia="uk-UA"/>
        </w:rPr>
        <w:t>щебнистості</w:t>
      </w:r>
      <w:proofErr w:type="spellEnd"/>
      <w:r w:rsidRPr="00573F25">
        <w:rPr>
          <w:rFonts w:eastAsia="Times New Roman" w:cs="Times New Roman"/>
          <w:color w:val="000000"/>
          <w:szCs w:val="28"/>
          <w:lang w:eastAsia="uk-UA"/>
        </w:rPr>
        <w:t xml:space="preserve"> і заболочування. Тривале використання земель для сільськогосподарських потреб без належних агротехнічних заходів призвело до деградації ґрунтів. В процесі діяльності гірничодобувної промисловості, несанкціонованого видобування корисних </w:t>
      </w:r>
      <w:r w:rsidRPr="00573F25">
        <w:rPr>
          <w:rFonts w:eastAsia="Times New Roman" w:cs="Times New Roman"/>
          <w:color w:val="000000"/>
          <w:szCs w:val="28"/>
          <w:lang w:eastAsia="uk-UA"/>
        </w:rPr>
        <w:lastRenderedPageBreak/>
        <w:t>копалин відкритим способом відбувається порушення земель на значних площах, що також призводить до деградації.</w:t>
      </w:r>
    </w:p>
    <w:p w14:paraId="01E0AD03" w14:textId="77777777" w:rsidR="00592B15" w:rsidRPr="0056751C" w:rsidRDefault="00592B15" w:rsidP="006460E2">
      <w:pPr>
        <w:spacing w:after="0" w:line="240" w:lineRule="auto"/>
        <w:rPr>
          <w:rFonts w:eastAsia="Times New Roman" w:cs="Times New Roman"/>
          <w:szCs w:val="28"/>
          <w:lang w:eastAsia="uk-UA"/>
        </w:rPr>
      </w:pPr>
    </w:p>
    <w:p w14:paraId="5A60040D" w14:textId="7A1AE2B4" w:rsidR="00573F25" w:rsidRPr="00F8342A" w:rsidRDefault="00573F25" w:rsidP="00534A41">
      <w:pPr>
        <w:pStyle w:val="1"/>
      </w:pPr>
      <w:bookmarkStart w:id="33" w:name="_Toc220426440"/>
      <w:r w:rsidRPr="00F8342A">
        <w:t xml:space="preserve">Земельний фонд області за основними видами угідь </w:t>
      </w:r>
      <w:r w:rsidR="00F8342A" w:rsidRPr="00F8342A">
        <w:br/>
      </w:r>
      <w:r w:rsidRPr="00F8342A">
        <w:t>(вся територія Луганської області)</w:t>
      </w:r>
      <w:bookmarkEnd w:id="33"/>
    </w:p>
    <w:tbl>
      <w:tblPr>
        <w:tblW w:w="0" w:type="auto"/>
        <w:jc w:val="center"/>
        <w:tblCellMar>
          <w:top w:w="15" w:type="dxa"/>
          <w:left w:w="15" w:type="dxa"/>
          <w:bottom w:w="15" w:type="dxa"/>
          <w:right w:w="15" w:type="dxa"/>
        </w:tblCellMar>
        <w:tblLook w:val="04A0" w:firstRow="1" w:lastRow="0" w:firstColumn="1" w:lastColumn="0" w:noHBand="0" w:noVBand="1"/>
      </w:tblPr>
      <w:tblGrid>
        <w:gridCol w:w="6352"/>
        <w:gridCol w:w="1560"/>
        <w:gridCol w:w="1701"/>
      </w:tblGrid>
      <w:tr w:rsidR="00573F25" w:rsidRPr="00573F25" w14:paraId="37C42E66" w14:textId="77777777" w:rsidTr="003812CB">
        <w:trPr>
          <w:trHeight w:val="465"/>
          <w:jc w:val="center"/>
        </w:trPr>
        <w:tc>
          <w:tcPr>
            <w:tcW w:w="6352"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30884C54" w14:textId="77777777" w:rsidR="00573F25" w:rsidRPr="00227483" w:rsidRDefault="00573F25" w:rsidP="006460E2">
            <w:pPr>
              <w:spacing w:after="0" w:line="240" w:lineRule="auto"/>
              <w:ind w:firstLine="567"/>
              <w:jc w:val="both"/>
              <w:rPr>
                <w:rFonts w:eastAsia="Times New Roman" w:cs="Times New Roman"/>
                <w:b/>
                <w:color w:val="FFFFFF" w:themeColor="background1"/>
                <w:sz w:val="24"/>
                <w:szCs w:val="24"/>
                <w:lang w:eastAsia="uk-UA"/>
              </w:rPr>
            </w:pPr>
            <w:r w:rsidRPr="00227483">
              <w:rPr>
                <w:rFonts w:eastAsia="Times New Roman" w:cs="Times New Roman"/>
                <w:b/>
                <w:color w:val="FFFFFF" w:themeColor="background1"/>
                <w:sz w:val="24"/>
                <w:szCs w:val="24"/>
                <w:lang w:eastAsia="uk-UA"/>
              </w:rPr>
              <w:t>Види основних земельних угідь</w:t>
            </w:r>
          </w:p>
          <w:p w14:paraId="77E4F1AD" w14:textId="77777777" w:rsidR="00573F25" w:rsidRPr="00227483" w:rsidRDefault="00573F25" w:rsidP="006460E2">
            <w:pPr>
              <w:spacing w:after="0" w:line="240" w:lineRule="auto"/>
              <w:rPr>
                <w:rFonts w:eastAsia="Times New Roman" w:cs="Times New Roman"/>
                <w:b/>
                <w:color w:val="FFFFFF" w:themeColor="background1"/>
                <w:sz w:val="24"/>
                <w:szCs w:val="24"/>
                <w:lang w:eastAsia="uk-UA"/>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25187EC6" w14:textId="77777777" w:rsidR="00573F25" w:rsidRPr="00227483" w:rsidRDefault="00573F25" w:rsidP="006460E2">
            <w:pPr>
              <w:spacing w:after="0" w:line="240" w:lineRule="auto"/>
              <w:jc w:val="center"/>
              <w:rPr>
                <w:rFonts w:eastAsia="Times New Roman" w:cs="Times New Roman"/>
                <w:b/>
                <w:color w:val="FFFFFF" w:themeColor="background1"/>
                <w:sz w:val="24"/>
                <w:szCs w:val="24"/>
                <w:lang w:eastAsia="uk-UA"/>
              </w:rPr>
            </w:pPr>
            <w:r w:rsidRPr="00227483">
              <w:rPr>
                <w:rFonts w:eastAsia="Times New Roman" w:cs="Times New Roman"/>
                <w:b/>
                <w:color w:val="FFFFFF" w:themeColor="background1"/>
                <w:sz w:val="24"/>
                <w:szCs w:val="24"/>
                <w:lang w:eastAsia="uk-UA"/>
              </w:rPr>
              <w:t>Площа земель на 01.07.2016</w:t>
            </w:r>
          </w:p>
        </w:tc>
      </w:tr>
      <w:tr w:rsidR="00573F25" w:rsidRPr="00573F25" w14:paraId="3C50BCF3" w14:textId="77777777" w:rsidTr="003812CB">
        <w:trPr>
          <w:trHeight w:val="645"/>
          <w:jc w:val="center"/>
        </w:trPr>
        <w:tc>
          <w:tcPr>
            <w:tcW w:w="6352"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C34C8EE" w14:textId="77777777" w:rsidR="00573F25" w:rsidRPr="00227483" w:rsidRDefault="00573F25" w:rsidP="006460E2">
            <w:pPr>
              <w:spacing w:after="0" w:line="240" w:lineRule="auto"/>
              <w:rPr>
                <w:rFonts w:eastAsia="Times New Roman" w:cs="Times New Roman"/>
                <w:b/>
                <w:color w:val="FFFFFF" w:themeColor="background1"/>
                <w:sz w:val="24"/>
                <w:szCs w:val="24"/>
                <w:lang w:eastAsia="uk-UA"/>
              </w:rPr>
            </w:pPr>
          </w:p>
        </w:tc>
        <w:tc>
          <w:tcPr>
            <w:tcW w:w="156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100D566A" w14:textId="77777777" w:rsidR="00573F25" w:rsidRPr="00227483" w:rsidRDefault="00573F25" w:rsidP="006460E2">
            <w:pPr>
              <w:spacing w:after="0" w:line="240" w:lineRule="auto"/>
              <w:jc w:val="center"/>
              <w:rPr>
                <w:rFonts w:eastAsia="Times New Roman" w:cs="Times New Roman"/>
                <w:b/>
                <w:color w:val="FFFFFF" w:themeColor="background1"/>
                <w:sz w:val="24"/>
                <w:szCs w:val="24"/>
                <w:lang w:eastAsia="uk-UA"/>
              </w:rPr>
            </w:pPr>
            <w:r w:rsidRPr="00227483">
              <w:rPr>
                <w:rFonts w:eastAsia="Times New Roman" w:cs="Times New Roman"/>
                <w:b/>
                <w:color w:val="FFFFFF" w:themeColor="background1"/>
                <w:sz w:val="24"/>
                <w:szCs w:val="24"/>
                <w:lang w:eastAsia="uk-UA"/>
              </w:rPr>
              <w:t>усього,</w:t>
            </w:r>
          </w:p>
          <w:p w14:paraId="6AB8CF09" w14:textId="77777777" w:rsidR="00573F25" w:rsidRPr="00227483" w:rsidRDefault="00573F25" w:rsidP="006460E2">
            <w:pPr>
              <w:spacing w:after="0" w:line="240" w:lineRule="auto"/>
              <w:jc w:val="center"/>
              <w:rPr>
                <w:rFonts w:eastAsia="Times New Roman" w:cs="Times New Roman"/>
                <w:b/>
                <w:color w:val="FFFFFF" w:themeColor="background1"/>
                <w:sz w:val="24"/>
                <w:szCs w:val="24"/>
                <w:lang w:eastAsia="uk-UA"/>
              </w:rPr>
            </w:pPr>
            <w:r w:rsidRPr="00227483">
              <w:rPr>
                <w:rFonts w:eastAsia="Times New Roman" w:cs="Times New Roman"/>
                <w:b/>
                <w:color w:val="FFFFFF" w:themeColor="background1"/>
                <w:sz w:val="24"/>
                <w:szCs w:val="24"/>
                <w:lang w:eastAsia="uk-UA"/>
              </w:rPr>
              <w:t>тис. га</w:t>
            </w:r>
          </w:p>
        </w:tc>
        <w:tc>
          <w:tcPr>
            <w:tcW w:w="17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4EEB84C1" w14:textId="77777777" w:rsidR="00573F25" w:rsidRPr="00227483" w:rsidRDefault="00573F25" w:rsidP="006460E2">
            <w:pPr>
              <w:spacing w:after="0" w:line="240" w:lineRule="auto"/>
              <w:jc w:val="center"/>
              <w:rPr>
                <w:rFonts w:eastAsia="Times New Roman" w:cs="Times New Roman"/>
                <w:b/>
                <w:color w:val="FFFFFF" w:themeColor="background1"/>
                <w:sz w:val="24"/>
                <w:szCs w:val="24"/>
                <w:lang w:eastAsia="uk-UA"/>
              </w:rPr>
            </w:pPr>
            <w:r w:rsidRPr="00227483">
              <w:rPr>
                <w:rFonts w:eastAsia="Times New Roman" w:cs="Times New Roman"/>
                <w:b/>
                <w:color w:val="FFFFFF" w:themeColor="background1"/>
                <w:sz w:val="24"/>
                <w:szCs w:val="24"/>
                <w:lang w:eastAsia="uk-UA"/>
              </w:rPr>
              <w:t>% до  площі області</w:t>
            </w:r>
          </w:p>
        </w:tc>
      </w:tr>
      <w:tr w:rsidR="00573F25" w:rsidRPr="00573F25" w14:paraId="7AAEFD28" w14:textId="77777777" w:rsidTr="003812CB">
        <w:trPr>
          <w:jc w:val="center"/>
        </w:trPr>
        <w:tc>
          <w:tcPr>
            <w:tcW w:w="6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6D9225" w14:textId="77777777" w:rsidR="00573F25" w:rsidRPr="00227483" w:rsidRDefault="00573F25" w:rsidP="006460E2">
            <w:pPr>
              <w:spacing w:after="0" w:line="240" w:lineRule="auto"/>
              <w:rPr>
                <w:rFonts w:eastAsia="Times New Roman" w:cs="Times New Roman"/>
                <w:sz w:val="24"/>
                <w:szCs w:val="24"/>
                <w:lang w:eastAsia="uk-UA"/>
              </w:rPr>
            </w:pPr>
            <w:r w:rsidRPr="00227483">
              <w:rPr>
                <w:rFonts w:eastAsia="Times New Roman" w:cs="Times New Roman"/>
                <w:color w:val="000000"/>
                <w:sz w:val="24"/>
                <w:szCs w:val="24"/>
                <w:lang w:eastAsia="uk-UA"/>
              </w:rPr>
              <w:t>Сільськогосподарські землі</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C3D15" w14:textId="77777777" w:rsidR="00573F25" w:rsidRPr="00227483" w:rsidRDefault="00573F25" w:rsidP="006460E2">
            <w:pPr>
              <w:spacing w:after="0" w:line="240" w:lineRule="auto"/>
              <w:jc w:val="center"/>
              <w:rPr>
                <w:rFonts w:eastAsia="Times New Roman" w:cs="Times New Roman"/>
                <w:sz w:val="24"/>
                <w:szCs w:val="24"/>
                <w:lang w:eastAsia="uk-UA"/>
              </w:rPr>
            </w:pPr>
            <w:r w:rsidRPr="00227483">
              <w:rPr>
                <w:rFonts w:eastAsia="Times New Roman" w:cs="Times New Roman"/>
                <w:color w:val="000000"/>
                <w:sz w:val="24"/>
                <w:szCs w:val="24"/>
                <w:lang w:eastAsia="uk-UA"/>
              </w:rPr>
              <w:t>1956 </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10057A" w14:textId="77777777" w:rsidR="00573F25" w:rsidRPr="00227483" w:rsidRDefault="00573F25" w:rsidP="006460E2">
            <w:pPr>
              <w:spacing w:after="0" w:line="240" w:lineRule="auto"/>
              <w:jc w:val="center"/>
              <w:rPr>
                <w:rFonts w:eastAsia="Times New Roman" w:cs="Times New Roman"/>
                <w:sz w:val="24"/>
                <w:szCs w:val="24"/>
                <w:lang w:eastAsia="uk-UA"/>
              </w:rPr>
            </w:pPr>
            <w:r w:rsidRPr="00227483">
              <w:rPr>
                <w:rFonts w:eastAsia="Times New Roman" w:cs="Times New Roman"/>
                <w:color w:val="000000"/>
                <w:sz w:val="24"/>
                <w:szCs w:val="24"/>
                <w:lang w:eastAsia="uk-UA"/>
              </w:rPr>
              <w:t>73,3</w:t>
            </w:r>
          </w:p>
        </w:tc>
      </w:tr>
      <w:tr w:rsidR="00573F25" w:rsidRPr="00573F25" w14:paraId="4C1C6D89" w14:textId="77777777" w:rsidTr="003812CB">
        <w:trPr>
          <w:jc w:val="center"/>
        </w:trPr>
        <w:tc>
          <w:tcPr>
            <w:tcW w:w="6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32CE56" w14:textId="77777777" w:rsidR="00573F25" w:rsidRPr="00227483" w:rsidRDefault="00573F25" w:rsidP="006460E2">
            <w:pPr>
              <w:spacing w:after="0" w:line="240" w:lineRule="auto"/>
              <w:rPr>
                <w:rFonts w:eastAsia="Times New Roman" w:cs="Times New Roman"/>
                <w:sz w:val="24"/>
                <w:szCs w:val="24"/>
                <w:lang w:eastAsia="uk-UA"/>
              </w:rPr>
            </w:pPr>
            <w:r w:rsidRPr="00227483">
              <w:rPr>
                <w:rFonts w:eastAsia="Times New Roman" w:cs="Times New Roman"/>
                <w:color w:val="000000"/>
                <w:sz w:val="24"/>
                <w:szCs w:val="24"/>
                <w:lang w:eastAsia="uk-UA"/>
              </w:rPr>
              <w:t xml:space="preserve">Ліси та інші </w:t>
            </w:r>
            <w:proofErr w:type="spellStart"/>
            <w:r w:rsidRPr="00227483">
              <w:rPr>
                <w:rFonts w:eastAsia="Times New Roman" w:cs="Times New Roman"/>
                <w:color w:val="000000"/>
                <w:sz w:val="24"/>
                <w:szCs w:val="24"/>
                <w:lang w:eastAsia="uk-UA"/>
              </w:rPr>
              <w:t>лісовкриті</w:t>
            </w:r>
            <w:proofErr w:type="spellEnd"/>
            <w:r w:rsidRPr="00227483">
              <w:rPr>
                <w:rFonts w:eastAsia="Times New Roman" w:cs="Times New Roman"/>
                <w:color w:val="000000"/>
                <w:sz w:val="24"/>
                <w:szCs w:val="24"/>
                <w:lang w:eastAsia="uk-UA"/>
              </w:rPr>
              <w:t xml:space="preserve"> землі</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2274D0" w14:textId="77777777" w:rsidR="00573F25" w:rsidRPr="00227483" w:rsidRDefault="00573F25" w:rsidP="006460E2">
            <w:pPr>
              <w:spacing w:after="0" w:line="240" w:lineRule="auto"/>
              <w:jc w:val="center"/>
              <w:rPr>
                <w:rFonts w:eastAsia="Times New Roman" w:cs="Times New Roman"/>
                <w:sz w:val="24"/>
                <w:szCs w:val="24"/>
                <w:lang w:eastAsia="uk-UA"/>
              </w:rPr>
            </w:pPr>
            <w:r w:rsidRPr="00227483">
              <w:rPr>
                <w:rFonts w:eastAsia="Times New Roman" w:cs="Times New Roman"/>
                <w:color w:val="000000"/>
                <w:sz w:val="24"/>
                <w:szCs w:val="24"/>
                <w:lang w:eastAsia="uk-UA"/>
              </w:rPr>
              <w:t>357</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E8128C" w14:textId="77777777" w:rsidR="00573F25" w:rsidRPr="00227483" w:rsidRDefault="00573F25" w:rsidP="006460E2">
            <w:pPr>
              <w:spacing w:after="0" w:line="240" w:lineRule="auto"/>
              <w:jc w:val="center"/>
              <w:rPr>
                <w:rFonts w:eastAsia="Times New Roman" w:cs="Times New Roman"/>
                <w:sz w:val="24"/>
                <w:szCs w:val="24"/>
                <w:lang w:eastAsia="uk-UA"/>
              </w:rPr>
            </w:pPr>
            <w:r w:rsidRPr="00227483">
              <w:rPr>
                <w:rFonts w:eastAsia="Times New Roman" w:cs="Times New Roman"/>
                <w:color w:val="000000"/>
                <w:sz w:val="24"/>
                <w:szCs w:val="24"/>
                <w:lang w:eastAsia="uk-UA"/>
              </w:rPr>
              <w:t>13,4</w:t>
            </w:r>
          </w:p>
        </w:tc>
      </w:tr>
      <w:tr w:rsidR="00573F25" w:rsidRPr="00573F25" w14:paraId="492A872C" w14:textId="77777777" w:rsidTr="003812CB">
        <w:trPr>
          <w:jc w:val="center"/>
        </w:trPr>
        <w:tc>
          <w:tcPr>
            <w:tcW w:w="6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A2F12A" w14:textId="77777777" w:rsidR="00573F25" w:rsidRPr="00227483" w:rsidRDefault="00573F25" w:rsidP="006460E2">
            <w:pPr>
              <w:spacing w:after="0" w:line="240" w:lineRule="auto"/>
              <w:rPr>
                <w:rFonts w:eastAsia="Times New Roman" w:cs="Times New Roman"/>
                <w:sz w:val="24"/>
                <w:szCs w:val="24"/>
                <w:lang w:eastAsia="uk-UA"/>
              </w:rPr>
            </w:pPr>
            <w:r w:rsidRPr="00227483">
              <w:rPr>
                <w:rFonts w:eastAsia="Times New Roman" w:cs="Times New Roman"/>
                <w:color w:val="000000"/>
                <w:sz w:val="24"/>
                <w:szCs w:val="24"/>
                <w:lang w:eastAsia="uk-UA"/>
              </w:rPr>
              <w:t>Забудовані землі</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0AD4A3" w14:textId="77777777" w:rsidR="00573F25" w:rsidRPr="00227483" w:rsidRDefault="00573F25" w:rsidP="006460E2">
            <w:pPr>
              <w:spacing w:after="0" w:line="240" w:lineRule="auto"/>
              <w:jc w:val="center"/>
              <w:rPr>
                <w:rFonts w:eastAsia="Times New Roman" w:cs="Times New Roman"/>
                <w:sz w:val="24"/>
                <w:szCs w:val="24"/>
                <w:lang w:eastAsia="uk-UA"/>
              </w:rPr>
            </w:pPr>
            <w:r w:rsidRPr="00227483">
              <w:rPr>
                <w:rFonts w:eastAsia="Times New Roman" w:cs="Times New Roman"/>
                <w:color w:val="000000"/>
                <w:sz w:val="24"/>
                <w:szCs w:val="24"/>
                <w:lang w:eastAsia="uk-UA"/>
              </w:rPr>
              <w:t>128</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8C5F22" w14:textId="77777777" w:rsidR="00573F25" w:rsidRPr="00227483" w:rsidRDefault="00573F25" w:rsidP="006460E2">
            <w:pPr>
              <w:spacing w:after="0" w:line="240" w:lineRule="auto"/>
              <w:jc w:val="center"/>
              <w:rPr>
                <w:rFonts w:eastAsia="Times New Roman" w:cs="Times New Roman"/>
                <w:sz w:val="24"/>
                <w:szCs w:val="24"/>
                <w:lang w:eastAsia="uk-UA"/>
              </w:rPr>
            </w:pPr>
            <w:r w:rsidRPr="00227483">
              <w:rPr>
                <w:rFonts w:eastAsia="Times New Roman" w:cs="Times New Roman"/>
                <w:color w:val="000000"/>
                <w:sz w:val="24"/>
                <w:szCs w:val="24"/>
                <w:lang w:eastAsia="uk-UA"/>
              </w:rPr>
              <w:t>4,8</w:t>
            </w:r>
          </w:p>
        </w:tc>
      </w:tr>
      <w:tr w:rsidR="00573F25" w:rsidRPr="00573F25" w14:paraId="7E917B21" w14:textId="77777777" w:rsidTr="003812CB">
        <w:trPr>
          <w:jc w:val="center"/>
        </w:trPr>
        <w:tc>
          <w:tcPr>
            <w:tcW w:w="6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908B6E" w14:textId="77777777" w:rsidR="00573F25" w:rsidRPr="00227483" w:rsidRDefault="00573F25" w:rsidP="006460E2">
            <w:pPr>
              <w:spacing w:after="0" w:line="240" w:lineRule="auto"/>
              <w:rPr>
                <w:rFonts w:eastAsia="Times New Roman" w:cs="Times New Roman"/>
                <w:sz w:val="24"/>
                <w:szCs w:val="24"/>
                <w:lang w:eastAsia="uk-UA"/>
              </w:rPr>
            </w:pPr>
            <w:r w:rsidRPr="00227483">
              <w:rPr>
                <w:rFonts w:eastAsia="Times New Roman" w:cs="Times New Roman"/>
                <w:color w:val="000000"/>
                <w:sz w:val="24"/>
                <w:szCs w:val="24"/>
                <w:lang w:eastAsia="uk-UA"/>
              </w:rPr>
              <w:t>Відкриті заболочені землі</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42031B" w14:textId="77777777" w:rsidR="00573F25" w:rsidRPr="00227483" w:rsidRDefault="00573F25" w:rsidP="006460E2">
            <w:pPr>
              <w:spacing w:after="0" w:line="240" w:lineRule="auto"/>
              <w:jc w:val="center"/>
              <w:rPr>
                <w:rFonts w:eastAsia="Times New Roman" w:cs="Times New Roman"/>
                <w:sz w:val="24"/>
                <w:szCs w:val="24"/>
                <w:lang w:eastAsia="uk-UA"/>
              </w:rPr>
            </w:pPr>
            <w:r w:rsidRPr="00227483">
              <w:rPr>
                <w:rFonts w:eastAsia="Times New Roman" w:cs="Times New Roman"/>
                <w:color w:val="000000"/>
                <w:sz w:val="24"/>
                <w:szCs w:val="24"/>
                <w:lang w:eastAsia="uk-UA"/>
              </w:rPr>
              <w:t>17</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7DFE4B" w14:textId="77777777" w:rsidR="00573F25" w:rsidRPr="00227483" w:rsidRDefault="00573F25" w:rsidP="006460E2">
            <w:pPr>
              <w:spacing w:after="0" w:line="240" w:lineRule="auto"/>
              <w:jc w:val="center"/>
              <w:rPr>
                <w:rFonts w:eastAsia="Times New Roman" w:cs="Times New Roman"/>
                <w:sz w:val="24"/>
                <w:szCs w:val="24"/>
                <w:lang w:eastAsia="uk-UA"/>
              </w:rPr>
            </w:pPr>
            <w:r w:rsidRPr="00227483">
              <w:rPr>
                <w:rFonts w:eastAsia="Times New Roman" w:cs="Times New Roman"/>
                <w:color w:val="000000"/>
                <w:sz w:val="24"/>
                <w:szCs w:val="24"/>
                <w:lang w:eastAsia="uk-UA"/>
              </w:rPr>
              <w:t>0,6</w:t>
            </w:r>
          </w:p>
        </w:tc>
      </w:tr>
      <w:tr w:rsidR="00573F25" w:rsidRPr="00573F25" w14:paraId="7F6CEC83" w14:textId="77777777" w:rsidTr="003812CB">
        <w:trPr>
          <w:jc w:val="center"/>
        </w:trPr>
        <w:tc>
          <w:tcPr>
            <w:tcW w:w="6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2D92CE" w14:textId="77777777" w:rsidR="00573F25" w:rsidRPr="00227483" w:rsidRDefault="00573F25" w:rsidP="006460E2">
            <w:pPr>
              <w:spacing w:after="0" w:line="240" w:lineRule="auto"/>
              <w:rPr>
                <w:rFonts w:eastAsia="Times New Roman" w:cs="Times New Roman"/>
                <w:sz w:val="24"/>
                <w:szCs w:val="24"/>
                <w:lang w:eastAsia="uk-UA"/>
              </w:rPr>
            </w:pPr>
            <w:r w:rsidRPr="00227483">
              <w:rPr>
                <w:rFonts w:eastAsia="Times New Roman" w:cs="Times New Roman"/>
                <w:color w:val="000000"/>
                <w:sz w:val="24"/>
                <w:szCs w:val="24"/>
                <w:lang w:eastAsia="uk-UA"/>
              </w:rPr>
              <w:t xml:space="preserve">Відкриті землі без рослинного покриву або з незначним рослинним покривом (кам’янисті місця, піски, яри і </w:t>
            </w:r>
            <w:proofErr w:type="spellStart"/>
            <w:r w:rsidRPr="00227483">
              <w:rPr>
                <w:rFonts w:eastAsia="Times New Roman" w:cs="Times New Roman"/>
                <w:color w:val="000000"/>
                <w:sz w:val="24"/>
                <w:szCs w:val="24"/>
                <w:lang w:eastAsia="uk-UA"/>
              </w:rPr>
              <w:t>т.д</w:t>
            </w:r>
            <w:proofErr w:type="spellEnd"/>
            <w:r w:rsidRPr="00227483">
              <w:rPr>
                <w:rFonts w:eastAsia="Times New Roman" w:cs="Times New Roman"/>
                <w:color w:val="000000"/>
                <w:sz w:val="24"/>
                <w:szCs w:val="24"/>
                <w:lang w:eastAsia="uk-UA"/>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65BF61" w14:textId="77777777" w:rsidR="00573F25" w:rsidRPr="00227483" w:rsidRDefault="00573F25" w:rsidP="006460E2">
            <w:pPr>
              <w:spacing w:after="0" w:line="240" w:lineRule="auto"/>
              <w:jc w:val="center"/>
              <w:rPr>
                <w:rFonts w:eastAsia="Times New Roman" w:cs="Times New Roman"/>
                <w:sz w:val="24"/>
                <w:szCs w:val="24"/>
                <w:lang w:eastAsia="uk-UA"/>
              </w:rPr>
            </w:pPr>
            <w:r w:rsidRPr="00227483">
              <w:rPr>
                <w:rFonts w:eastAsia="Times New Roman" w:cs="Times New Roman"/>
                <w:color w:val="000000"/>
                <w:sz w:val="24"/>
                <w:szCs w:val="24"/>
                <w:lang w:eastAsia="uk-UA"/>
              </w:rPr>
              <w:t>188</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6BBE36" w14:textId="77777777" w:rsidR="00573F25" w:rsidRPr="00227483" w:rsidRDefault="00573F25" w:rsidP="006460E2">
            <w:pPr>
              <w:spacing w:after="0" w:line="240" w:lineRule="auto"/>
              <w:jc w:val="center"/>
              <w:rPr>
                <w:rFonts w:eastAsia="Times New Roman" w:cs="Times New Roman"/>
                <w:sz w:val="24"/>
                <w:szCs w:val="24"/>
                <w:lang w:eastAsia="uk-UA"/>
              </w:rPr>
            </w:pPr>
            <w:r w:rsidRPr="00227483">
              <w:rPr>
                <w:rFonts w:eastAsia="Times New Roman" w:cs="Times New Roman"/>
                <w:color w:val="000000"/>
                <w:sz w:val="24"/>
                <w:szCs w:val="24"/>
                <w:lang w:eastAsia="uk-UA"/>
              </w:rPr>
              <w:t>7,1</w:t>
            </w:r>
          </w:p>
        </w:tc>
      </w:tr>
      <w:tr w:rsidR="00573F25" w:rsidRPr="00573F25" w14:paraId="593F9458" w14:textId="77777777" w:rsidTr="003812CB">
        <w:trPr>
          <w:trHeight w:val="261"/>
          <w:jc w:val="center"/>
        </w:trPr>
        <w:tc>
          <w:tcPr>
            <w:tcW w:w="6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BA680F" w14:textId="77777777" w:rsidR="00573F25" w:rsidRPr="00227483" w:rsidRDefault="00573F25" w:rsidP="006460E2">
            <w:pPr>
              <w:spacing w:after="0" w:line="240" w:lineRule="auto"/>
              <w:rPr>
                <w:rFonts w:eastAsia="Times New Roman" w:cs="Times New Roman"/>
                <w:sz w:val="24"/>
                <w:szCs w:val="24"/>
                <w:lang w:eastAsia="uk-UA"/>
              </w:rPr>
            </w:pPr>
            <w:r w:rsidRPr="00227483">
              <w:rPr>
                <w:rFonts w:eastAsia="Times New Roman" w:cs="Times New Roman"/>
                <w:color w:val="000000"/>
                <w:sz w:val="24"/>
                <w:szCs w:val="24"/>
                <w:lang w:eastAsia="uk-UA"/>
              </w:rPr>
              <w:t>Води (території, вкриті поверхневими водами)</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36D4B3" w14:textId="77777777" w:rsidR="00573F25" w:rsidRPr="00227483" w:rsidRDefault="00573F25" w:rsidP="006460E2">
            <w:pPr>
              <w:spacing w:after="0" w:line="240" w:lineRule="auto"/>
              <w:jc w:val="center"/>
              <w:rPr>
                <w:rFonts w:eastAsia="Times New Roman" w:cs="Times New Roman"/>
                <w:sz w:val="24"/>
                <w:szCs w:val="24"/>
                <w:lang w:eastAsia="uk-UA"/>
              </w:rPr>
            </w:pPr>
            <w:r w:rsidRPr="00227483">
              <w:rPr>
                <w:rFonts w:eastAsia="Times New Roman" w:cs="Times New Roman"/>
                <w:color w:val="000000"/>
                <w:sz w:val="24"/>
                <w:szCs w:val="24"/>
                <w:lang w:eastAsia="uk-UA"/>
              </w:rPr>
              <w:t>22</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8ABB49" w14:textId="77777777" w:rsidR="00573F25" w:rsidRPr="00227483" w:rsidRDefault="00573F25" w:rsidP="006460E2">
            <w:pPr>
              <w:spacing w:after="0" w:line="240" w:lineRule="auto"/>
              <w:jc w:val="center"/>
              <w:rPr>
                <w:rFonts w:eastAsia="Times New Roman" w:cs="Times New Roman"/>
                <w:sz w:val="24"/>
                <w:szCs w:val="24"/>
                <w:lang w:eastAsia="uk-UA"/>
              </w:rPr>
            </w:pPr>
            <w:r w:rsidRPr="00227483">
              <w:rPr>
                <w:rFonts w:eastAsia="Times New Roman" w:cs="Times New Roman"/>
                <w:color w:val="000000"/>
                <w:sz w:val="24"/>
                <w:szCs w:val="24"/>
                <w:lang w:eastAsia="uk-UA"/>
              </w:rPr>
              <w:t>0,8</w:t>
            </w:r>
          </w:p>
        </w:tc>
      </w:tr>
      <w:tr w:rsidR="00573F25" w:rsidRPr="00573F25" w14:paraId="5011EE65" w14:textId="77777777" w:rsidTr="003812CB">
        <w:trPr>
          <w:jc w:val="center"/>
        </w:trPr>
        <w:tc>
          <w:tcPr>
            <w:tcW w:w="6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2ACFFA" w14:textId="77777777" w:rsidR="00573F25" w:rsidRPr="00227483" w:rsidRDefault="00573F25" w:rsidP="006460E2">
            <w:pPr>
              <w:spacing w:after="0" w:line="240" w:lineRule="auto"/>
              <w:jc w:val="both"/>
              <w:rPr>
                <w:rFonts w:eastAsia="Times New Roman" w:cs="Times New Roman"/>
                <w:sz w:val="24"/>
                <w:szCs w:val="24"/>
                <w:lang w:eastAsia="uk-UA"/>
              </w:rPr>
            </w:pPr>
            <w:r w:rsidRPr="00227483">
              <w:rPr>
                <w:rFonts w:eastAsia="Times New Roman" w:cs="Times New Roman"/>
                <w:b/>
                <w:bCs/>
                <w:color w:val="000000"/>
                <w:sz w:val="24"/>
                <w:szCs w:val="24"/>
                <w:lang w:eastAsia="uk-UA"/>
              </w:rPr>
              <w:t>Усього по області:</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79AC1F" w14:textId="77777777" w:rsidR="00573F25" w:rsidRPr="00227483" w:rsidRDefault="00573F25" w:rsidP="006460E2">
            <w:pPr>
              <w:spacing w:after="0" w:line="240" w:lineRule="auto"/>
              <w:jc w:val="center"/>
              <w:rPr>
                <w:rFonts w:eastAsia="Times New Roman" w:cs="Times New Roman"/>
                <w:sz w:val="24"/>
                <w:szCs w:val="24"/>
                <w:lang w:eastAsia="uk-UA"/>
              </w:rPr>
            </w:pPr>
            <w:r w:rsidRPr="00227483">
              <w:rPr>
                <w:rFonts w:eastAsia="Times New Roman" w:cs="Times New Roman"/>
                <w:b/>
                <w:bCs/>
                <w:color w:val="000000"/>
                <w:sz w:val="24"/>
                <w:szCs w:val="24"/>
                <w:lang w:eastAsia="uk-UA"/>
              </w:rPr>
              <w:t>2668</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CCF64F" w14:textId="77777777" w:rsidR="00573F25" w:rsidRPr="00227483" w:rsidRDefault="00573F25" w:rsidP="006460E2">
            <w:pPr>
              <w:spacing w:after="0" w:line="240" w:lineRule="auto"/>
              <w:jc w:val="center"/>
              <w:rPr>
                <w:rFonts w:eastAsia="Times New Roman" w:cs="Times New Roman"/>
                <w:sz w:val="24"/>
                <w:szCs w:val="24"/>
                <w:lang w:eastAsia="uk-UA"/>
              </w:rPr>
            </w:pPr>
            <w:r w:rsidRPr="00227483">
              <w:rPr>
                <w:rFonts w:eastAsia="Times New Roman" w:cs="Times New Roman"/>
                <w:b/>
                <w:bCs/>
                <w:color w:val="000000"/>
                <w:sz w:val="24"/>
                <w:szCs w:val="24"/>
                <w:lang w:eastAsia="uk-UA"/>
              </w:rPr>
              <w:t>100</w:t>
            </w:r>
          </w:p>
        </w:tc>
      </w:tr>
    </w:tbl>
    <w:p w14:paraId="45DA14E3" w14:textId="77777777" w:rsidR="00F8342A" w:rsidRDefault="00F8342A" w:rsidP="006460E2">
      <w:pPr>
        <w:spacing w:after="0" w:line="240" w:lineRule="auto"/>
        <w:ind w:firstLine="567"/>
        <w:rPr>
          <w:rFonts w:eastAsia="Times New Roman" w:cs="Times New Roman"/>
          <w:color w:val="000000"/>
          <w:szCs w:val="28"/>
          <w:lang w:eastAsia="uk-UA"/>
        </w:rPr>
      </w:pPr>
    </w:p>
    <w:p w14:paraId="03792530" w14:textId="36250914" w:rsidR="00AC5C8F" w:rsidRDefault="00227483" w:rsidP="006460E2">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73,3% всієї території Луганської області займають сільськогосподарські землі.</w:t>
      </w:r>
    </w:p>
    <w:p w14:paraId="526A60F3" w14:textId="4939D1F7" w:rsidR="005E198A" w:rsidRPr="00FA221C" w:rsidRDefault="002E530D" w:rsidP="006460E2">
      <w:pPr>
        <w:spacing w:after="0" w:line="240" w:lineRule="auto"/>
        <w:ind w:firstLine="567"/>
        <w:jc w:val="both"/>
        <w:rPr>
          <w:rFonts w:eastAsia="Times New Roman" w:cs="Times New Roman"/>
          <w:szCs w:val="28"/>
          <w:lang w:eastAsia="uk-UA"/>
        </w:rPr>
      </w:pPr>
      <w:r w:rsidRPr="00FA221C">
        <w:rPr>
          <w:rFonts w:ascii="TimesNewRomanPSMT" w:hAnsi="TimesNewRomanPSMT" w:cs="TimesNewRomanPSMT"/>
          <w:szCs w:val="28"/>
        </w:rPr>
        <w:t xml:space="preserve">Станом на 18.09.2025 за даними Державної екологічної інспекції у Луганській області площа засмічених земель склала </w:t>
      </w:r>
      <w:r w:rsidR="008E3211" w:rsidRPr="00FA221C">
        <w:rPr>
          <w:rFonts w:ascii="TimesNewRomanPSMT" w:hAnsi="TimesNewRomanPSMT" w:cs="TimesNewRomanPSMT"/>
          <w:szCs w:val="28"/>
        </w:rPr>
        <w:t>714,0 тис.</w:t>
      </w:r>
      <w:r w:rsidRPr="00FA221C">
        <w:rPr>
          <w:rFonts w:ascii="TimesNewRomanPSMT" w:hAnsi="TimesNewRomanPSMT" w:cs="TimesNewRomanPSMT"/>
          <w:szCs w:val="28"/>
        </w:rPr>
        <w:t xml:space="preserve"> м2, внаслідок чого спричинені збитки на суму </w:t>
      </w:r>
      <w:r w:rsidR="00C40748" w:rsidRPr="00FA221C">
        <w:rPr>
          <w:rFonts w:ascii="TimesNewRomanPSMT" w:hAnsi="TimesNewRomanPSMT" w:cs="TimesNewRomanPSMT"/>
          <w:szCs w:val="28"/>
        </w:rPr>
        <w:t>327,68 млрд грн</w:t>
      </w:r>
      <w:r w:rsidRPr="00FA221C">
        <w:rPr>
          <w:rFonts w:ascii="TimesNewRomanPSMT" w:hAnsi="TimesNewRomanPSMT" w:cs="TimesNewRomanPSMT"/>
          <w:szCs w:val="28"/>
        </w:rPr>
        <w:t>.</w:t>
      </w:r>
    </w:p>
    <w:p w14:paraId="4A38D403" w14:textId="69EFB063" w:rsidR="00C058F4" w:rsidRPr="00C058F4" w:rsidRDefault="00C058F4" w:rsidP="006460E2">
      <w:pPr>
        <w:spacing w:after="0" w:line="240" w:lineRule="auto"/>
        <w:ind w:firstLine="567"/>
        <w:jc w:val="both"/>
        <w:rPr>
          <w:rFonts w:ascii="TimesNewRomanPSMT" w:hAnsi="TimesNewRomanPSMT" w:cs="TimesNewRomanPSMT"/>
          <w:szCs w:val="28"/>
        </w:rPr>
      </w:pPr>
      <w:r w:rsidRPr="00FA221C">
        <w:rPr>
          <w:rFonts w:ascii="TimesNewRomanPSMT" w:hAnsi="TimesNewRomanPSMT" w:cs="TimesNewRomanPSMT"/>
          <w:szCs w:val="28"/>
        </w:rPr>
        <w:t xml:space="preserve">Для області характерна висока (найвища в Україні) еродованість </w:t>
      </w:r>
      <w:proofErr w:type="spellStart"/>
      <w:r w:rsidRPr="00FA221C">
        <w:rPr>
          <w:rFonts w:ascii="TimesNewRomanPSMT" w:hAnsi="TimesNewRomanPSMT" w:cs="TimesNewRomanPSMT"/>
          <w:szCs w:val="28"/>
        </w:rPr>
        <w:t>грунтів</w:t>
      </w:r>
      <w:proofErr w:type="spellEnd"/>
      <w:r w:rsidRPr="00FA221C">
        <w:rPr>
          <w:rFonts w:ascii="TimesNewRomanPSMT" w:hAnsi="TimesNewRomanPSMT" w:cs="TimesNewRomanPSMT"/>
          <w:szCs w:val="28"/>
        </w:rPr>
        <w:t xml:space="preserve"> та їх високе техногенне забруднення. Окупація території області та військові дії тільки поглибили цю проблему, оскільки відсутні будь</w:t>
      </w:r>
      <w:r w:rsidR="00804E94" w:rsidRPr="00FA221C">
        <w:rPr>
          <w:rFonts w:ascii="TimesNewRomanPSMT" w:hAnsi="TimesNewRomanPSMT" w:cs="TimesNewRomanPSMT"/>
          <w:szCs w:val="28"/>
        </w:rPr>
        <w:t>-</w:t>
      </w:r>
      <w:r w:rsidRPr="00FA221C">
        <w:rPr>
          <w:rFonts w:ascii="TimesNewRomanPSMT" w:hAnsi="TimesNewRomanPSMT" w:cs="TimesNewRomanPSMT"/>
          <w:szCs w:val="28"/>
        </w:rPr>
        <w:t xml:space="preserve">які заходи з охорони земель та боротьби з ерозією </w:t>
      </w:r>
      <w:proofErr w:type="spellStart"/>
      <w:r w:rsidRPr="00FA221C">
        <w:rPr>
          <w:rFonts w:ascii="TimesNewRomanPSMT" w:hAnsi="TimesNewRomanPSMT" w:cs="TimesNewRomanPSMT"/>
          <w:szCs w:val="28"/>
        </w:rPr>
        <w:t>грунтів</w:t>
      </w:r>
      <w:proofErr w:type="spellEnd"/>
      <w:r w:rsidRPr="00FA221C">
        <w:rPr>
          <w:rFonts w:ascii="TimesNewRomanPSMT" w:hAnsi="TimesNewRomanPSMT" w:cs="TimesNewRomanPSMT"/>
          <w:szCs w:val="28"/>
        </w:rPr>
        <w:t xml:space="preserve">. До того ж, посилилось пошкодження </w:t>
      </w:r>
      <w:proofErr w:type="spellStart"/>
      <w:r w:rsidRPr="00FA221C">
        <w:rPr>
          <w:rFonts w:ascii="TimesNewRomanPSMT" w:hAnsi="TimesNewRomanPSMT" w:cs="TimesNewRomanPSMT"/>
          <w:szCs w:val="28"/>
        </w:rPr>
        <w:t>грунтового</w:t>
      </w:r>
      <w:proofErr w:type="spellEnd"/>
      <w:r w:rsidRPr="00FA221C">
        <w:rPr>
          <w:rFonts w:ascii="TimesNewRomanPSMT" w:hAnsi="TimesNewRomanPSMT" w:cs="TimesNewRomanPSMT"/>
          <w:szCs w:val="28"/>
        </w:rPr>
        <w:t xml:space="preserve"> покриву на </w:t>
      </w:r>
      <w:proofErr w:type="spellStart"/>
      <w:r w:rsidRPr="00FA221C">
        <w:rPr>
          <w:rFonts w:ascii="TimesNewRomanPSMT" w:hAnsi="TimesNewRomanPSMT" w:cs="TimesNewRomanPSMT"/>
          <w:szCs w:val="28"/>
        </w:rPr>
        <w:t>схилових</w:t>
      </w:r>
      <w:proofErr w:type="spellEnd"/>
      <w:r w:rsidRPr="00FA221C">
        <w:rPr>
          <w:rFonts w:ascii="TimesNewRomanPSMT" w:hAnsi="TimesNewRomanPSMT" w:cs="TimesNewRomanPSMT"/>
          <w:szCs w:val="28"/>
        </w:rPr>
        <w:t xml:space="preserve"> землях через спорудження фортифікаційних споруд, воронки і розриви артилерійських та інших вогневих засобів.</w:t>
      </w:r>
    </w:p>
    <w:p w14:paraId="4B6C8E42" w14:textId="77777777" w:rsidR="00AC5C8F" w:rsidRPr="00C77AA2" w:rsidRDefault="00AC5C8F" w:rsidP="006460E2">
      <w:pPr>
        <w:spacing w:after="0" w:line="240" w:lineRule="auto"/>
        <w:ind w:firstLine="567"/>
        <w:jc w:val="both"/>
        <w:rPr>
          <w:rFonts w:eastAsia="Times New Roman" w:cs="Times New Roman"/>
          <w:szCs w:val="28"/>
          <w:lang w:eastAsia="uk-UA"/>
        </w:rPr>
      </w:pPr>
    </w:p>
    <w:p w14:paraId="41D1C2AB" w14:textId="00F4FC28" w:rsidR="00573F25" w:rsidRPr="00420A74" w:rsidRDefault="00573F25" w:rsidP="003726FA">
      <w:pPr>
        <w:pStyle w:val="20"/>
        <w:numPr>
          <w:ilvl w:val="1"/>
          <w:numId w:val="7"/>
        </w:numPr>
        <w:spacing w:line="240" w:lineRule="auto"/>
        <w:ind w:left="567" w:hanging="567"/>
      </w:pPr>
      <w:bookmarkStart w:id="34" w:name="_Toc219468797"/>
      <w:r w:rsidRPr="00420A74">
        <w:t>Водні ресурси</w:t>
      </w:r>
      <w:bookmarkEnd w:id="34"/>
    </w:p>
    <w:p w14:paraId="73807365"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Водні ресурси області формуються за рахунок транзитної притоки поверхневих вод по р. Сіверський Донець, місцевого річкового стоку, що формується в межах Луганської області, стічних, шахтних і кар’єрних вод, а також експлуатаційних запасів підземних вод. </w:t>
      </w:r>
    </w:p>
    <w:p w14:paraId="21D7D1D8"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Згідно з гідрографічним районуванням територія області розташована в межах району басейну річки Дон (</w:t>
      </w:r>
      <w:proofErr w:type="spellStart"/>
      <w:r w:rsidRPr="00573F25">
        <w:rPr>
          <w:rFonts w:eastAsia="Times New Roman" w:cs="Times New Roman"/>
          <w:color w:val="000000"/>
          <w:szCs w:val="28"/>
          <w:lang w:eastAsia="uk-UA"/>
        </w:rPr>
        <w:t>суббасейни</w:t>
      </w:r>
      <w:proofErr w:type="spellEnd"/>
      <w:r w:rsidRPr="00573F25">
        <w:rPr>
          <w:rFonts w:eastAsia="Times New Roman" w:cs="Times New Roman"/>
          <w:color w:val="000000"/>
          <w:szCs w:val="28"/>
          <w:lang w:eastAsia="uk-UA"/>
        </w:rPr>
        <w:t xml:space="preserve"> р. Сіверський Донець та Нижнього Дону) та басейну річок Приазов’я. </w:t>
      </w:r>
    </w:p>
    <w:p w14:paraId="6F9A118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 2014 року частина </w:t>
      </w:r>
      <w:proofErr w:type="spellStart"/>
      <w:r w:rsidRPr="00573F25">
        <w:rPr>
          <w:rFonts w:eastAsia="Times New Roman" w:cs="Times New Roman"/>
          <w:color w:val="000000"/>
          <w:szCs w:val="28"/>
          <w:lang w:eastAsia="uk-UA"/>
        </w:rPr>
        <w:t>суббасейну</w:t>
      </w:r>
      <w:proofErr w:type="spellEnd"/>
      <w:r w:rsidRPr="00573F25">
        <w:rPr>
          <w:rFonts w:eastAsia="Times New Roman" w:cs="Times New Roman"/>
          <w:color w:val="000000"/>
          <w:szCs w:val="28"/>
          <w:lang w:eastAsia="uk-UA"/>
        </w:rPr>
        <w:t xml:space="preserve"> р. Сіверського Дінця, весь </w:t>
      </w:r>
      <w:proofErr w:type="spellStart"/>
      <w:r w:rsidRPr="00573F25">
        <w:rPr>
          <w:rFonts w:eastAsia="Times New Roman" w:cs="Times New Roman"/>
          <w:color w:val="000000"/>
          <w:szCs w:val="28"/>
          <w:lang w:eastAsia="uk-UA"/>
        </w:rPr>
        <w:t>суббасейн</w:t>
      </w:r>
      <w:proofErr w:type="spellEnd"/>
      <w:r w:rsidRPr="00573F25">
        <w:rPr>
          <w:rFonts w:eastAsia="Times New Roman" w:cs="Times New Roman"/>
          <w:color w:val="000000"/>
          <w:szCs w:val="28"/>
          <w:lang w:eastAsia="uk-UA"/>
        </w:rPr>
        <w:t xml:space="preserve"> Нижнього Дону та весь басейн річок Приазов’я знаходилися на тимчасово окупованій території. </w:t>
      </w:r>
    </w:p>
    <w:p w14:paraId="049F3B8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У гідрографічному відношенні, за інформацією </w:t>
      </w:r>
      <w:proofErr w:type="spellStart"/>
      <w:r w:rsidRPr="00573F25">
        <w:rPr>
          <w:rFonts w:eastAsia="Times New Roman" w:cs="Times New Roman"/>
          <w:color w:val="000000"/>
          <w:szCs w:val="28"/>
          <w:lang w:eastAsia="uk-UA"/>
        </w:rPr>
        <w:t>Сіверсько</w:t>
      </w:r>
      <w:proofErr w:type="spellEnd"/>
      <w:r w:rsidRPr="00573F25">
        <w:rPr>
          <w:rFonts w:eastAsia="Times New Roman" w:cs="Times New Roman"/>
          <w:color w:val="000000"/>
          <w:szCs w:val="28"/>
          <w:lang w:eastAsia="uk-UA"/>
        </w:rPr>
        <w:t xml:space="preserve"> – Донецького басейнового управління водних ресурсів, територія Луганської області, підконтрольна Уряду Україні станом на 24.02.2022, розташована у межах басейну Сіверського Дінця — основної і найбільшої річки області, яка із </w:t>
      </w:r>
      <w:r w:rsidRPr="00573F25">
        <w:rPr>
          <w:rFonts w:eastAsia="Times New Roman" w:cs="Times New Roman"/>
          <w:color w:val="000000"/>
          <w:szCs w:val="28"/>
          <w:lang w:eastAsia="uk-UA"/>
        </w:rPr>
        <w:lastRenderedPageBreak/>
        <w:t>загальної довжини 1073 км на ділянці 214,3 км перетинає область з північно-західного у південно-східному напрямку.</w:t>
      </w:r>
    </w:p>
    <w:p w14:paraId="7EC5B85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 них, згідно з класифікацією річок України, одна відноситься до великих – р. Сіверський Донець, загальною довжиною 1053 км, в межах Луганської області 254 км (з урахуванням тимчасово окупованої території з 2014 року).  До числа середніх річок відносяться </w:t>
      </w:r>
      <w:proofErr w:type="spellStart"/>
      <w:r w:rsidRPr="00573F25">
        <w:rPr>
          <w:rFonts w:eastAsia="Times New Roman" w:cs="Times New Roman"/>
          <w:color w:val="000000"/>
          <w:szCs w:val="28"/>
          <w:lang w:eastAsia="uk-UA"/>
        </w:rPr>
        <w:t>Айдар</w:t>
      </w:r>
      <w:proofErr w:type="spellEnd"/>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Деркул</w:t>
      </w:r>
      <w:proofErr w:type="spellEnd"/>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Лугань</w:t>
      </w:r>
      <w:proofErr w:type="spellEnd"/>
      <w:r w:rsidRPr="00573F25">
        <w:rPr>
          <w:rFonts w:eastAsia="Times New Roman" w:cs="Times New Roman"/>
          <w:color w:val="000000"/>
          <w:szCs w:val="28"/>
          <w:lang w:eastAsia="uk-UA"/>
        </w:rPr>
        <w:t xml:space="preserve">, Красна, Повна, </w:t>
      </w:r>
      <w:proofErr w:type="spellStart"/>
      <w:r w:rsidRPr="00573F25">
        <w:rPr>
          <w:rFonts w:eastAsia="Times New Roman" w:cs="Times New Roman"/>
          <w:color w:val="000000"/>
          <w:szCs w:val="28"/>
          <w:lang w:eastAsia="uk-UA"/>
        </w:rPr>
        <w:t>Кундрюча</w:t>
      </w:r>
      <w:proofErr w:type="spellEnd"/>
      <w:r w:rsidRPr="00573F25">
        <w:rPr>
          <w:rFonts w:eastAsia="Times New Roman" w:cs="Times New Roman"/>
          <w:color w:val="000000"/>
          <w:szCs w:val="28"/>
          <w:lang w:eastAsia="uk-UA"/>
        </w:rPr>
        <w:t>, Міус. Решта річок відноситься до категорії малих. </w:t>
      </w:r>
    </w:p>
    <w:p w14:paraId="023E47B7"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 області розташовано: </w:t>
      </w:r>
    </w:p>
    <w:p w14:paraId="2A51E411" w14:textId="10F601EE" w:rsidR="00573F25" w:rsidRPr="00730745" w:rsidRDefault="00573F25" w:rsidP="003726FA">
      <w:pPr>
        <w:pStyle w:val="ad"/>
        <w:numPr>
          <w:ilvl w:val="0"/>
          <w:numId w:val="55"/>
        </w:numPr>
        <w:tabs>
          <w:tab w:val="left" w:pos="851"/>
        </w:tabs>
        <w:spacing w:after="0" w:line="240" w:lineRule="auto"/>
        <w:ind w:left="0" w:firstLine="567"/>
        <w:jc w:val="both"/>
        <w:rPr>
          <w:rFonts w:eastAsia="Times New Roman" w:cs="Times New Roman"/>
          <w:sz w:val="24"/>
          <w:szCs w:val="24"/>
          <w:lang w:eastAsia="uk-UA"/>
        </w:rPr>
      </w:pPr>
      <w:r w:rsidRPr="00730745">
        <w:rPr>
          <w:rFonts w:eastAsia="Times New Roman" w:cs="Times New Roman"/>
          <w:color w:val="000000"/>
          <w:szCs w:val="28"/>
          <w:lang w:eastAsia="uk-UA"/>
        </w:rPr>
        <w:t xml:space="preserve">41 водосховище в </w:t>
      </w:r>
      <w:proofErr w:type="spellStart"/>
      <w:r w:rsidRPr="00730745">
        <w:rPr>
          <w:rFonts w:eastAsia="Times New Roman" w:cs="Times New Roman"/>
          <w:color w:val="000000"/>
          <w:szCs w:val="28"/>
          <w:lang w:eastAsia="uk-UA"/>
        </w:rPr>
        <w:t>суббасейні</w:t>
      </w:r>
      <w:proofErr w:type="spellEnd"/>
      <w:r w:rsidRPr="00730745">
        <w:rPr>
          <w:rFonts w:eastAsia="Times New Roman" w:cs="Times New Roman"/>
          <w:color w:val="000000"/>
          <w:szCs w:val="28"/>
          <w:lang w:eastAsia="uk-UA"/>
        </w:rPr>
        <w:t xml:space="preserve"> р. Сіверський Донець загальним об’ємом 135,604 млн м куб</w:t>
      </w:r>
      <w:r w:rsidRPr="00730745">
        <w:rPr>
          <w:rFonts w:eastAsia="Times New Roman" w:cs="Times New Roman"/>
          <w:color w:val="000000"/>
          <w:sz w:val="10"/>
          <w:szCs w:val="10"/>
          <w:vertAlign w:val="superscript"/>
          <w:lang w:eastAsia="uk-UA"/>
        </w:rPr>
        <w:t>.</w:t>
      </w:r>
      <w:r w:rsidRPr="00730745">
        <w:rPr>
          <w:rFonts w:eastAsia="Times New Roman" w:cs="Times New Roman"/>
          <w:color w:val="000000"/>
          <w:szCs w:val="28"/>
          <w:lang w:eastAsia="uk-UA"/>
        </w:rPr>
        <w:t>; </w:t>
      </w:r>
    </w:p>
    <w:p w14:paraId="22A71694" w14:textId="4033F358" w:rsidR="00573F25" w:rsidRPr="00730745" w:rsidRDefault="00573F25" w:rsidP="003726FA">
      <w:pPr>
        <w:pStyle w:val="ad"/>
        <w:numPr>
          <w:ilvl w:val="0"/>
          <w:numId w:val="55"/>
        </w:numPr>
        <w:tabs>
          <w:tab w:val="left" w:pos="851"/>
        </w:tabs>
        <w:spacing w:after="0" w:line="240" w:lineRule="auto"/>
        <w:ind w:left="0" w:firstLine="567"/>
        <w:jc w:val="both"/>
        <w:rPr>
          <w:rFonts w:eastAsia="Times New Roman" w:cs="Times New Roman"/>
          <w:sz w:val="24"/>
          <w:szCs w:val="24"/>
          <w:lang w:eastAsia="uk-UA"/>
        </w:rPr>
      </w:pPr>
      <w:r w:rsidRPr="00730745">
        <w:rPr>
          <w:rFonts w:eastAsia="Times New Roman" w:cs="Times New Roman"/>
          <w:color w:val="000000"/>
          <w:szCs w:val="28"/>
          <w:lang w:eastAsia="uk-UA"/>
        </w:rPr>
        <w:t>517 ставків (</w:t>
      </w:r>
      <w:proofErr w:type="spellStart"/>
      <w:r w:rsidRPr="00730745">
        <w:rPr>
          <w:rFonts w:eastAsia="Times New Roman" w:cs="Times New Roman"/>
          <w:color w:val="000000"/>
          <w:szCs w:val="28"/>
          <w:lang w:eastAsia="uk-UA"/>
        </w:rPr>
        <w:t>суббасейн</w:t>
      </w:r>
      <w:proofErr w:type="spellEnd"/>
      <w:r w:rsidRPr="00730745">
        <w:rPr>
          <w:rFonts w:eastAsia="Times New Roman" w:cs="Times New Roman"/>
          <w:color w:val="000000"/>
          <w:szCs w:val="28"/>
          <w:lang w:eastAsia="uk-UA"/>
        </w:rPr>
        <w:t xml:space="preserve"> р. Сіверський Донець), загальним об’ємом </w:t>
      </w:r>
      <w:r w:rsidRPr="00730745">
        <w:rPr>
          <w:rFonts w:eastAsia="Times New Roman" w:cs="Times New Roman"/>
          <w:color w:val="000000"/>
          <w:szCs w:val="28"/>
          <w:lang w:eastAsia="uk-UA"/>
        </w:rPr>
        <w:br/>
        <w:t>36,659 млн м куб.; </w:t>
      </w:r>
    </w:p>
    <w:p w14:paraId="7F19F14C" w14:textId="6AC2AAFE" w:rsidR="00573F25" w:rsidRPr="00730745" w:rsidRDefault="00573F25" w:rsidP="003726FA">
      <w:pPr>
        <w:pStyle w:val="ad"/>
        <w:numPr>
          <w:ilvl w:val="0"/>
          <w:numId w:val="55"/>
        </w:numPr>
        <w:tabs>
          <w:tab w:val="left" w:pos="851"/>
        </w:tabs>
        <w:spacing w:after="0" w:line="240" w:lineRule="auto"/>
        <w:ind w:left="0" w:firstLine="567"/>
        <w:jc w:val="both"/>
        <w:rPr>
          <w:rFonts w:eastAsia="Times New Roman" w:cs="Times New Roman"/>
          <w:sz w:val="24"/>
          <w:szCs w:val="24"/>
          <w:lang w:eastAsia="uk-UA"/>
        </w:rPr>
      </w:pPr>
      <w:r w:rsidRPr="00730745">
        <w:rPr>
          <w:rFonts w:eastAsia="Times New Roman" w:cs="Times New Roman"/>
          <w:color w:val="000000"/>
          <w:szCs w:val="28"/>
          <w:lang w:eastAsia="uk-UA"/>
        </w:rPr>
        <w:t>111 озер (</w:t>
      </w:r>
      <w:proofErr w:type="spellStart"/>
      <w:r w:rsidRPr="00730745">
        <w:rPr>
          <w:rFonts w:eastAsia="Times New Roman" w:cs="Times New Roman"/>
          <w:color w:val="000000"/>
          <w:szCs w:val="28"/>
          <w:lang w:eastAsia="uk-UA"/>
        </w:rPr>
        <w:t>суббасейн</w:t>
      </w:r>
      <w:proofErr w:type="spellEnd"/>
      <w:r w:rsidRPr="00730745">
        <w:rPr>
          <w:rFonts w:eastAsia="Times New Roman" w:cs="Times New Roman"/>
          <w:color w:val="000000"/>
          <w:szCs w:val="28"/>
          <w:lang w:eastAsia="uk-UA"/>
        </w:rPr>
        <w:t xml:space="preserve"> р. Сіверський Донець) загальним об’ємом </w:t>
      </w:r>
      <w:r w:rsidRPr="00730745">
        <w:rPr>
          <w:rFonts w:eastAsia="Times New Roman" w:cs="Times New Roman"/>
          <w:color w:val="000000"/>
          <w:szCs w:val="28"/>
          <w:lang w:eastAsia="uk-UA"/>
        </w:rPr>
        <w:br/>
        <w:t>14,126 млн м куб.</w:t>
      </w:r>
    </w:p>
    <w:p w14:paraId="0B0B688D" w14:textId="664710C1"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B82F21">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інфраструктури зрошення та управління водними ресурсами області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 xml:space="preserve">250,6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0,5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131C455B" w14:textId="77777777" w:rsidR="00F8342A" w:rsidRPr="00C77AA2" w:rsidRDefault="00F8342A" w:rsidP="006460E2">
      <w:pPr>
        <w:spacing w:after="0" w:line="240" w:lineRule="auto"/>
        <w:ind w:firstLine="567"/>
        <w:jc w:val="both"/>
        <w:rPr>
          <w:rFonts w:eastAsia="Times New Roman" w:cs="Times New Roman"/>
          <w:szCs w:val="28"/>
          <w:lang w:eastAsia="uk-UA"/>
        </w:rPr>
      </w:pPr>
    </w:p>
    <w:p w14:paraId="2DF6760F" w14:textId="41FA77CB" w:rsidR="00573F25" w:rsidRPr="004F3EF9" w:rsidRDefault="00573F25" w:rsidP="003726FA">
      <w:pPr>
        <w:pStyle w:val="20"/>
        <w:numPr>
          <w:ilvl w:val="1"/>
          <w:numId w:val="7"/>
        </w:numPr>
        <w:spacing w:line="240" w:lineRule="auto"/>
        <w:ind w:left="567" w:hanging="567"/>
      </w:pPr>
      <w:bookmarkStart w:id="35" w:name="_Toc219468798"/>
      <w:r w:rsidRPr="004F3EF9">
        <w:t>Лісові ресурси</w:t>
      </w:r>
      <w:bookmarkEnd w:id="35"/>
    </w:p>
    <w:p w14:paraId="4124DE75" w14:textId="77777777" w:rsidR="0039335C" w:rsidRPr="00CB4DD5" w:rsidRDefault="0039335C" w:rsidP="006460E2">
      <w:pPr>
        <w:spacing w:after="0" w:line="240" w:lineRule="auto"/>
        <w:ind w:firstLine="567"/>
        <w:jc w:val="both"/>
        <w:rPr>
          <w:rFonts w:cs="Times New Roman"/>
          <w:szCs w:val="28"/>
        </w:rPr>
      </w:pPr>
      <w:bookmarkStart w:id="36" w:name="_Hlk210831129"/>
      <w:r w:rsidRPr="00CB4DD5">
        <w:rPr>
          <w:rFonts w:cs="Times New Roman"/>
          <w:szCs w:val="28"/>
        </w:rPr>
        <w:t xml:space="preserve">Площа лісів та інших </w:t>
      </w:r>
      <w:proofErr w:type="spellStart"/>
      <w:r w:rsidRPr="00CB4DD5">
        <w:rPr>
          <w:rFonts w:cs="Times New Roman"/>
          <w:szCs w:val="28"/>
        </w:rPr>
        <w:t>лісовкритих</w:t>
      </w:r>
      <w:proofErr w:type="spellEnd"/>
      <w:r w:rsidRPr="00CB4DD5">
        <w:rPr>
          <w:rFonts w:cs="Times New Roman"/>
          <w:szCs w:val="28"/>
        </w:rPr>
        <w:t xml:space="preserve"> земель до окупації території області </w:t>
      </w:r>
      <w:r w:rsidRPr="00CB4DD5">
        <w:rPr>
          <w:rFonts w:cs="Times New Roman"/>
          <w:szCs w:val="28"/>
        </w:rPr>
        <w:br/>
        <w:t>(з 2014 року) складала 357 тис. га., що становило біля 13,4 % від загальної площі області. Оптимальна площа повинна складати 16 %, для цього у перспективі необхідно створити біля 90 тис. га. нових лісових насаджень (за даними соціально-економічного аналізу Луганської області 2020 р.).</w:t>
      </w:r>
    </w:p>
    <w:p w14:paraId="3E77153B" w14:textId="6C3A726A" w:rsidR="0039335C" w:rsidRPr="00CB4DD5" w:rsidRDefault="0039335C" w:rsidP="006460E2">
      <w:pPr>
        <w:spacing w:after="0" w:line="240" w:lineRule="auto"/>
        <w:ind w:firstLine="567"/>
        <w:jc w:val="both"/>
        <w:rPr>
          <w:rFonts w:cs="Times New Roman"/>
          <w:szCs w:val="28"/>
        </w:rPr>
      </w:pPr>
      <w:r w:rsidRPr="00CB4DD5">
        <w:rPr>
          <w:rFonts w:cs="Times New Roman"/>
          <w:szCs w:val="28"/>
        </w:rPr>
        <w:t xml:space="preserve">Загальна площа лісів на територіях підконтрольних Уряду України з 2014 по 2022 рік складала 240,079 тис. га, в тому числі лісові ділянки – 212,37 </w:t>
      </w:r>
      <w:proofErr w:type="spellStart"/>
      <w:r w:rsidRPr="00CB4DD5">
        <w:rPr>
          <w:rFonts w:cs="Times New Roman"/>
          <w:szCs w:val="28"/>
        </w:rPr>
        <w:t>тис.га</w:t>
      </w:r>
      <w:proofErr w:type="spellEnd"/>
      <w:r w:rsidRPr="00CB4DD5">
        <w:rPr>
          <w:rFonts w:cs="Times New Roman"/>
          <w:szCs w:val="28"/>
        </w:rPr>
        <w:t xml:space="preserve">, із них вкритих лісової рослинністю – 160,56 </w:t>
      </w:r>
      <w:proofErr w:type="spellStart"/>
      <w:r w:rsidRPr="00CB4DD5">
        <w:rPr>
          <w:rFonts w:cs="Times New Roman"/>
          <w:szCs w:val="28"/>
        </w:rPr>
        <w:t>тис.га</w:t>
      </w:r>
      <w:proofErr w:type="spellEnd"/>
      <w:r w:rsidRPr="00CB4DD5">
        <w:rPr>
          <w:rFonts w:cs="Times New Roman"/>
          <w:szCs w:val="28"/>
        </w:rPr>
        <w:t xml:space="preserve">. Запас </w:t>
      </w:r>
      <w:proofErr w:type="spellStart"/>
      <w:r w:rsidRPr="00CB4DD5">
        <w:rPr>
          <w:rFonts w:cs="Times New Roman"/>
          <w:szCs w:val="28"/>
        </w:rPr>
        <w:t>деревостанів</w:t>
      </w:r>
      <w:proofErr w:type="spellEnd"/>
      <w:r w:rsidRPr="00CB4DD5">
        <w:rPr>
          <w:rFonts w:cs="Times New Roman"/>
          <w:szCs w:val="28"/>
        </w:rPr>
        <w:t xml:space="preserve"> – 27258,59</w:t>
      </w:r>
      <w:r w:rsidR="00730745">
        <w:rPr>
          <w:rFonts w:cs="Times New Roman"/>
          <w:szCs w:val="28"/>
          <w:lang w:val="en-US"/>
        </w:rPr>
        <w:t> </w:t>
      </w:r>
      <w:r w:rsidRPr="00CB4DD5">
        <w:rPr>
          <w:rFonts w:cs="Times New Roman"/>
          <w:szCs w:val="28"/>
        </w:rPr>
        <w:t xml:space="preserve"> тис. куб. м. (за даними проектного лісовпорядного виробничого об’єднання ВО «</w:t>
      </w:r>
      <w:proofErr w:type="spellStart"/>
      <w:r w:rsidRPr="00CB4DD5">
        <w:rPr>
          <w:rFonts w:cs="Times New Roman"/>
          <w:szCs w:val="28"/>
        </w:rPr>
        <w:t>Укрдержліспроект</w:t>
      </w:r>
      <w:proofErr w:type="spellEnd"/>
      <w:r w:rsidRPr="00CB4DD5">
        <w:rPr>
          <w:rFonts w:cs="Times New Roman"/>
          <w:szCs w:val="28"/>
        </w:rPr>
        <w:t>»).</w:t>
      </w:r>
    </w:p>
    <w:bookmarkEnd w:id="36"/>
    <w:p w14:paraId="79765365" w14:textId="77777777" w:rsidR="0039335C" w:rsidRPr="00CB4DD5" w:rsidRDefault="0039335C" w:rsidP="006460E2">
      <w:pPr>
        <w:spacing w:after="0" w:line="240" w:lineRule="auto"/>
        <w:ind w:firstLine="567"/>
        <w:jc w:val="both"/>
        <w:rPr>
          <w:rFonts w:cs="Times New Roman"/>
          <w:szCs w:val="28"/>
        </w:rPr>
      </w:pPr>
      <w:r w:rsidRPr="00CB4DD5">
        <w:rPr>
          <w:rFonts w:cs="Times New Roman"/>
          <w:szCs w:val="28"/>
        </w:rPr>
        <w:t xml:space="preserve">Станом на сьогодні майже вся територія області опинилась в тимчасовій окупації, в т. ч. і території, на яких розташований лісовий фонд області, тривають постійні бойові дії внаслідок чого лісові ресурси зазнають катастрофічних втрат через низку факторів, зокрема і постійні лісові пожежі, спровоковані збройною агресією. </w:t>
      </w:r>
      <w:r w:rsidRPr="00CB4DD5">
        <w:rPr>
          <w:rFonts w:cs="Times New Roman"/>
          <w:szCs w:val="28"/>
          <w:shd w:val="clear" w:color="auto" w:fill="FFFFFF"/>
        </w:rPr>
        <w:t xml:space="preserve">До пережитих у 2020 році масштабних пожеж національного рівня додались пошкоджені та знищені основні засоби, замінована інфраструктура та лісовий фонд. </w:t>
      </w:r>
    </w:p>
    <w:p w14:paraId="4B6A3729" w14:textId="75849BB9" w:rsidR="0039335C" w:rsidRPr="00CB4DD5" w:rsidRDefault="0039335C" w:rsidP="006460E2">
      <w:pPr>
        <w:spacing w:after="0" w:line="240" w:lineRule="auto"/>
        <w:ind w:firstLine="567"/>
        <w:jc w:val="both"/>
        <w:rPr>
          <w:rFonts w:cs="Times New Roman"/>
          <w:szCs w:val="28"/>
        </w:rPr>
      </w:pPr>
      <w:r w:rsidRPr="00CB4DD5">
        <w:rPr>
          <w:rFonts w:cs="Times New Roman"/>
          <w:szCs w:val="28"/>
        </w:rPr>
        <w:t xml:space="preserve">Так, </w:t>
      </w:r>
      <w:bookmarkStart w:id="37" w:name="_Hlk210831163"/>
      <w:r w:rsidRPr="00CB4DD5">
        <w:rPr>
          <w:rFonts w:cs="Times New Roman"/>
          <w:szCs w:val="28"/>
        </w:rPr>
        <w:t xml:space="preserve">з початку повномасштабного вторгнення станом на вересень </w:t>
      </w:r>
      <w:r w:rsidRPr="00CB4DD5">
        <w:rPr>
          <w:rFonts w:cs="Times New Roman"/>
          <w:szCs w:val="28"/>
        </w:rPr>
        <w:br/>
        <w:t>2025 року площа згорілих лісів та інших насаджень склала 62</w:t>
      </w:r>
      <w:r w:rsidR="00A44C6E" w:rsidRPr="00CB4DD5">
        <w:rPr>
          <w:rFonts w:cs="Times New Roman"/>
          <w:szCs w:val="28"/>
          <w:lang w:val="en-US"/>
        </w:rPr>
        <w:t> </w:t>
      </w:r>
      <w:r w:rsidRPr="00CB4DD5">
        <w:rPr>
          <w:rFonts w:cs="Times New Roman"/>
          <w:szCs w:val="28"/>
        </w:rPr>
        <w:t>730,17 гектарів (за даними Державної екологічної інспекції у Луганській області)</w:t>
      </w:r>
      <w:bookmarkEnd w:id="37"/>
      <w:r w:rsidRPr="00CB4DD5">
        <w:rPr>
          <w:rFonts w:cs="Times New Roman"/>
          <w:szCs w:val="28"/>
        </w:rPr>
        <w:t>.</w:t>
      </w:r>
    </w:p>
    <w:p w14:paraId="7F36DD34" w14:textId="77777777" w:rsidR="00C242DD" w:rsidRPr="00CD4C52" w:rsidRDefault="00C242DD" w:rsidP="00C242DD">
      <w:pPr>
        <w:spacing w:after="0" w:line="240" w:lineRule="auto"/>
        <w:ind w:firstLine="567"/>
        <w:jc w:val="both"/>
        <w:rPr>
          <w:rFonts w:cs="Times New Roman"/>
          <w:szCs w:val="28"/>
        </w:rPr>
      </w:pPr>
      <w:r w:rsidRPr="00CD4C52">
        <w:rPr>
          <w:rFonts w:cs="Times New Roman"/>
          <w:szCs w:val="28"/>
        </w:rPr>
        <w:t xml:space="preserve">З метою визначення та оцінки нанесеної шкоди, відповідно до Методики визначення шкоди та збитків, заподіяних лісовому фонду внаслідок збройної агресії Російської Федерації, затвердженої наказом Міністерства захисту </w:t>
      </w:r>
      <w:r w:rsidRPr="00CD4C52">
        <w:rPr>
          <w:rFonts w:cs="Times New Roman"/>
          <w:szCs w:val="28"/>
        </w:rPr>
        <w:lastRenderedPageBreak/>
        <w:t xml:space="preserve">довкілля та природних ресурсів України від 05.10.2022 № 414, зареєстрованим в Міністерстві юстиції України 24.10.2022 за № 1308/38644 (зі змінами), розпорядженням голови обласної державної адміністрації – начальника обласної військової адміністрації від 10.11.2023 № 256 (зі змінами до нього) утворено </w:t>
      </w:r>
      <w:bookmarkStart w:id="38" w:name="_Hlk210831199"/>
      <w:r w:rsidRPr="00CD4C52">
        <w:rPr>
          <w:rFonts w:cs="Times New Roman"/>
          <w:szCs w:val="28"/>
        </w:rPr>
        <w:t xml:space="preserve">Комісію з питань встановлення фактів заподіяння шкоди та збитків лісовому фонду області внаслідок збройної агресії Російської Федерації. </w:t>
      </w:r>
    </w:p>
    <w:p w14:paraId="76D11729" w14:textId="568C21C4" w:rsidR="00C242DD" w:rsidRPr="00CD4C52" w:rsidRDefault="00C242DD" w:rsidP="00C242DD">
      <w:pPr>
        <w:spacing w:after="0" w:line="240" w:lineRule="auto"/>
        <w:ind w:firstLine="567"/>
        <w:jc w:val="both"/>
        <w:rPr>
          <w:rFonts w:cs="Times New Roman"/>
          <w:szCs w:val="28"/>
        </w:rPr>
      </w:pPr>
      <w:r w:rsidRPr="00CD4C52">
        <w:rPr>
          <w:rFonts w:cs="Times New Roman"/>
          <w:szCs w:val="28"/>
        </w:rPr>
        <w:t xml:space="preserve">Станом на 01.10.2025 цією Комісією встановлено 12 фактів заподіяння шкоди та збитків лісовому фонду внаслідок збройної агресії російської федерації спричинених лісовими пожежами лісовій рослинності на землях лісогосподарського призначення загальною площею 404,578 </w:t>
      </w:r>
      <w:proofErr w:type="spellStart"/>
      <w:r w:rsidR="00CD4C52">
        <w:rPr>
          <w:rFonts w:cs="Times New Roman"/>
          <w:szCs w:val="28"/>
        </w:rPr>
        <w:t>кв</w:t>
      </w:r>
      <w:proofErr w:type="spellEnd"/>
      <w:r w:rsidR="00CD4C52">
        <w:rPr>
          <w:rFonts w:cs="Times New Roman"/>
          <w:szCs w:val="28"/>
        </w:rPr>
        <w:t xml:space="preserve">. </w:t>
      </w:r>
      <w:r w:rsidRPr="00CD4C52">
        <w:rPr>
          <w:rFonts w:cs="Times New Roman"/>
          <w:szCs w:val="28"/>
        </w:rPr>
        <w:t>км (40 457,8 га)</w:t>
      </w:r>
      <w:bookmarkEnd w:id="38"/>
      <w:r w:rsidRPr="00CD4C52">
        <w:rPr>
          <w:rFonts w:cs="Times New Roman"/>
          <w:szCs w:val="28"/>
        </w:rPr>
        <w:t xml:space="preserve">, що знаходяться в постійному користуванні державних підприємств «Кремінське ЛМГ», «Сєвєродонецьке ЛМГ», «Новоайдарське ЛМГ» на території </w:t>
      </w:r>
      <w:proofErr w:type="spellStart"/>
      <w:r w:rsidRPr="00CD4C52">
        <w:rPr>
          <w:rFonts w:cs="Times New Roman"/>
          <w:szCs w:val="28"/>
        </w:rPr>
        <w:t>Сіверськодонецького</w:t>
      </w:r>
      <w:proofErr w:type="spellEnd"/>
      <w:r w:rsidRPr="00CD4C52">
        <w:rPr>
          <w:rFonts w:cs="Times New Roman"/>
          <w:szCs w:val="28"/>
        </w:rPr>
        <w:t xml:space="preserve"> району та в постійному користуванні державного підприємства «Свердловське лісомисливське господарство» на території Довжанського району Луганської області. </w:t>
      </w:r>
    </w:p>
    <w:p w14:paraId="4E728916" w14:textId="4574F418" w:rsidR="00C242DD" w:rsidRPr="00CD4C52" w:rsidRDefault="00C242DD" w:rsidP="00C242DD">
      <w:pPr>
        <w:spacing w:after="0" w:line="240" w:lineRule="auto"/>
        <w:ind w:firstLine="567"/>
        <w:jc w:val="both"/>
        <w:rPr>
          <w:rFonts w:cs="Times New Roman"/>
          <w:b/>
          <w:bCs/>
          <w:szCs w:val="28"/>
        </w:rPr>
      </w:pPr>
      <w:bookmarkStart w:id="39" w:name="_Hlk210831366"/>
      <w:r w:rsidRPr="00CD4C52">
        <w:rPr>
          <w:rFonts w:cs="Times New Roman"/>
          <w:szCs w:val="28"/>
        </w:rPr>
        <w:t xml:space="preserve">За 11 фактами заподіяння шкоди та збитків лісовому фонду області на площі 397,05 </w:t>
      </w:r>
      <w:proofErr w:type="spellStart"/>
      <w:r w:rsidR="00CD4C52">
        <w:rPr>
          <w:rFonts w:cs="Times New Roman"/>
          <w:szCs w:val="28"/>
        </w:rPr>
        <w:t>кв</w:t>
      </w:r>
      <w:proofErr w:type="spellEnd"/>
      <w:r w:rsidR="00CD4C52">
        <w:rPr>
          <w:rFonts w:cs="Times New Roman"/>
          <w:szCs w:val="28"/>
        </w:rPr>
        <w:t xml:space="preserve">. </w:t>
      </w:r>
      <w:r w:rsidRPr="00CD4C52">
        <w:rPr>
          <w:rFonts w:cs="Times New Roman"/>
          <w:szCs w:val="28"/>
        </w:rPr>
        <w:t>км (39 705 га) Південно-Східним міжрегіональним управлінням лісового та мисливського господарства (далі – Управління) вже здійснено розрахунки їх розміру, загальна сума яких складає 4,71 млрд грн</w:t>
      </w:r>
      <w:r w:rsidRPr="00CD4C52">
        <w:rPr>
          <w:rFonts w:cs="Times New Roman"/>
          <w:b/>
          <w:bCs/>
          <w:szCs w:val="28"/>
        </w:rPr>
        <w:t>.</w:t>
      </w:r>
    </w:p>
    <w:bookmarkEnd w:id="39"/>
    <w:p w14:paraId="1B020150" w14:textId="77777777" w:rsidR="00C242DD" w:rsidRPr="00CD4C52" w:rsidRDefault="00C242DD" w:rsidP="00C242DD">
      <w:pPr>
        <w:spacing w:after="0" w:line="240" w:lineRule="auto"/>
        <w:ind w:firstLine="567"/>
        <w:jc w:val="both"/>
        <w:rPr>
          <w:rFonts w:cs="Times New Roman"/>
          <w:szCs w:val="28"/>
        </w:rPr>
      </w:pPr>
      <w:r w:rsidRPr="00CD4C52">
        <w:rPr>
          <w:rFonts w:cs="Times New Roman"/>
          <w:szCs w:val="28"/>
        </w:rPr>
        <w:t>Продовжується робота з фіксації екологічних злочинів та встановлення фактів завдання шкоди і збитків, зокрема лісовому фонду області, а також здійснення розрахунків їх розміру відповідно до затвердженої  методики.</w:t>
      </w:r>
    </w:p>
    <w:p w14:paraId="36F91841" w14:textId="77777777" w:rsidR="00C242DD" w:rsidRPr="00CD4C52" w:rsidRDefault="00C242DD" w:rsidP="00C242DD">
      <w:pPr>
        <w:spacing w:after="0" w:line="240" w:lineRule="auto"/>
        <w:ind w:firstLine="567"/>
        <w:jc w:val="both"/>
        <w:rPr>
          <w:rFonts w:cs="Times New Roman"/>
          <w:szCs w:val="28"/>
        </w:rPr>
      </w:pPr>
      <w:r w:rsidRPr="00CD4C52">
        <w:rPr>
          <w:rFonts w:ascii="TimesNewRomanPSMT" w:hAnsi="TimesNewRomanPSMT" w:cs="TimesNewRomanPSMT"/>
          <w:szCs w:val="28"/>
        </w:rPr>
        <w:t xml:space="preserve">У запровадженій Офісом Президента України Державній електронній системі обліку руйнувань, статусу відновлення інфраструктури України зареєстровано </w:t>
      </w:r>
      <w:r w:rsidRPr="00CD4C52">
        <w:rPr>
          <w:rFonts w:cs="Times New Roman"/>
          <w:szCs w:val="28"/>
        </w:rPr>
        <w:t>пошкодження або знищення 33 об’єктів лісового господарства та парків.</w:t>
      </w:r>
    </w:p>
    <w:p w14:paraId="49A055CB" w14:textId="64969EDC" w:rsidR="0039335C" w:rsidRPr="00CB4DD5" w:rsidRDefault="0039335C" w:rsidP="006460E2">
      <w:pPr>
        <w:spacing w:after="0" w:line="240" w:lineRule="auto"/>
        <w:ind w:firstLine="567"/>
        <w:jc w:val="both"/>
        <w:rPr>
          <w:rFonts w:cs="Times New Roman"/>
          <w:szCs w:val="28"/>
        </w:rPr>
      </w:pPr>
      <w:r w:rsidRPr="00CB4DD5">
        <w:rPr>
          <w:rFonts w:cs="Times New Roman"/>
          <w:szCs w:val="28"/>
        </w:rPr>
        <w:t xml:space="preserve">Відповідно до Четвертої швидкої оцінки завданої шкоди та потреб на відновлення (RDNA4), проведеної спільними зусиллями Світового банку, Уряду України, Європейської комісії та Організації Об’єднаних Націй за підтримки інших партнерів, станом на </w:t>
      </w:r>
      <w:r w:rsidR="00B82F21">
        <w:rPr>
          <w:rFonts w:cs="Times New Roman"/>
          <w:szCs w:val="28"/>
        </w:rPr>
        <w:t>31.12.2024</w:t>
      </w:r>
      <w:r w:rsidRPr="00CB4DD5">
        <w:rPr>
          <w:rFonts w:cs="Times New Roman"/>
          <w:szCs w:val="28"/>
        </w:rPr>
        <w:t xml:space="preserve"> </w:t>
      </w:r>
      <w:r w:rsidRPr="00CB4DD5">
        <w:rPr>
          <w:rFonts w:cs="Times New Roman"/>
          <w:b/>
          <w:bCs/>
          <w:szCs w:val="28"/>
        </w:rPr>
        <w:t xml:space="preserve">потреби </w:t>
      </w:r>
      <w:r w:rsidRPr="00CB4DD5">
        <w:rPr>
          <w:rFonts w:cs="Times New Roman"/>
          <w:szCs w:val="28"/>
        </w:rPr>
        <w:t xml:space="preserve">у відновленні сфери охорони </w:t>
      </w:r>
      <w:proofErr w:type="spellStart"/>
      <w:r w:rsidRPr="00CB4DD5">
        <w:rPr>
          <w:rFonts w:cs="Times New Roman"/>
          <w:szCs w:val="28"/>
        </w:rPr>
        <w:t>довлілля</w:t>
      </w:r>
      <w:proofErr w:type="spellEnd"/>
      <w:r w:rsidRPr="00CB4DD5">
        <w:rPr>
          <w:rFonts w:cs="Times New Roman"/>
          <w:szCs w:val="28"/>
        </w:rPr>
        <w:t xml:space="preserve">, природокористування та лісового господарства області, до якої відноситься інфраструктура лісового господарства, складають </w:t>
      </w:r>
      <w:r w:rsidRPr="00CB4DD5">
        <w:rPr>
          <w:rFonts w:cs="Times New Roman"/>
          <w:b/>
          <w:bCs/>
          <w:szCs w:val="28"/>
        </w:rPr>
        <w:t>160,6</w:t>
      </w:r>
      <w:r w:rsidR="00730745">
        <w:rPr>
          <w:rFonts w:cs="Times New Roman"/>
          <w:b/>
          <w:bCs/>
          <w:szCs w:val="28"/>
          <w:lang w:val="en-US"/>
        </w:rPr>
        <w:t> </w:t>
      </w:r>
      <w:r w:rsidRPr="00CB4DD5">
        <w:rPr>
          <w:rFonts w:cs="Times New Roman"/>
          <w:szCs w:val="28"/>
        </w:rPr>
        <w:t>млн</w:t>
      </w:r>
      <w:r w:rsidR="00730745">
        <w:rPr>
          <w:rFonts w:cs="Times New Roman"/>
          <w:szCs w:val="28"/>
          <w:lang w:val="en-US"/>
        </w:rPr>
        <w:t> </w:t>
      </w:r>
      <w:proofErr w:type="spellStart"/>
      <w:r w:rsidRPr="00CB4DD5">
        <w:rPr>
          <w:rFonts w:cs="Times New Roman"/>
          <w:szCs w:val="28"/>
        </w:rPr>
        <w:t>дол</w:t>
      </w:r>
      <w:proofErr w:type="spellEnd"/>
      <w:r w:rsidRPr="00CB4DD5">
        <w:rPr>
          <w:rFonts w:cs="Times New Roman"/>
          <w:szCs w:val="28"/>
        </w:rPr>
        <w:t xml:space="preserve">. США. Обсяг завданої </w:t>
      </w:r>
      <w:r w:rsidRPr="00CB4DD5">
        <w:rPr>
          <w:rFonts w:cs="Times New Roman"/>
          <w:b/>
          <w:bCs/>
          <w:szCs w:val="28"/>
        </w:rPr>
        <w:t xml:space="preserve">шкоди </w:t>
      </w:r>
      <w:r w:rsidRPr="00CB4DD5">
        <w:rPr>
          <w:rFonts w:cs="Times New Roman"/>
          <w:szCs w:val="28"/>
        </w:rPr>
        <w:t xml:space="preserve">по області оцінено в </w:t>
      </w:r>
      <w:r w:rsidRPr="00CB4DD5">
        <w:rPr>
          <w:rFonts w:cs="Times New Roman"/>
          <w:b/>
          <w:bCs/>
          <w:szCs w:val="28"/>
        </w:rPr>
        <w:t>373,5</w:t>
      </w:r>
      <w:r w:rsidR="00730745">
        <w:rPr>
          <w:rFonts w:cs="Times New Roman"/>
          <w:b/>
          <w:bCs/>
          <w:szCs w:val="28"/>
          <w:lang w:val="en-US"/>
        </w:rPr>
        <w:t> </w:t>
      </w:r>
      <w:r w:rsidRPr="00CB4DD5">
        <w:rPr>
          <w:rFonts w:cs="Times New Roman"/>
          <w:szCs w:val="28"/>
        </w:rPr>
        <w:t>млн</w:t>
      </w:r>
      <w:r w:rsidR="00730745">
        <w:rPr>
          <w:rFonts w:cs="Times New Roman"/>
          <w:szCs w:val="28"/>
          <w:lang w:val="en-US"/>
        </w:rPr>
        <w:t> </w:t>
      </w:r>
      <w:proofErr w:type="spellStart"/>
      <w:r w:rsidRPr="00CB4DD5">
        <w:rPr>
          <w:rFonts w:cs="Times New Roman"/>
          <w:szCs w:val="28"/>
        </w:rPr>
        <w:t>дол</w:t>
      </w:r>
      <w:proofErr w:type="spellEnd"/>
      <w:r w:rsidRPr="00CB4DD5">
        <w:rPr>
          <w:rFonts w:cs="Times New Roman"/>
          <w:szCs w:val="28"/>
        </w:rPr>
        <w:t>.</w:t>
      </w:r>
      <w:r w:rsidR="00730745">
        <w:rPr>
          <w:rFonts w:cs="Times New Roman"/>
          <w:szCs w:val="28"/>
          <w:lang w:val="en-US"/>
        </w:rPr>
        <w:t> </w:t>
      </w:r>
      <w:r w:rsidRPr="00CB4DD5">
        <w:rPr>
          <w:rFonts w:cs="Times New Roman"/>
          <w:szCs w:val="28"/>
        </w:rPr>
        <w:t xml:space="preserve">США. Прямі </w:t>
      </w:r>
      <w:r w:rsidRPr="00CB4DD5">
        <w:rPr>
          <w:rFonts w:cs="Times New Roman"/>
          <w:b/>
          <w:bCs/>
          <w:szCs w:val="28"/>
        </w:rPr>
        <w:t xml:space="preserve">збитки </w:t>
      </w:r>
      <w:r w:rsidRPr="00CB4DD5">
        <w:rPr>
          <w:rFonts w:cs="Times New Roman"/>
          <w:szCs w:val="28"/>
        </w:rPr>
        <w:t xml:space="preserve">сягнули </w:t>
      </w:r>
      <w:r w:rsidRPr="00CB4DD5">
        <w:rPr>
          <w:rFonts w:cs="Times New Roman"/>
          <w:b/>
          <w:bCs/>
          <w:szCs w:val="28"/>
        </w:rPr>
        <w:t xml:space="preserve">3,0 </w:t>
      </w:r>
      <w:r w:rsidRPr="00CB4DD5">
        <w:rPr>
          <w:rFonts w:cs="Times New Roman"/>
          <w:szCs w:val="28"/>
        </w:rPr>
        <w:t xml:space="preserve">млрд </w:t>
      </w:r>
      <w:proofErr w:type="spellStart"/>
      <w:r w:rsidRPr="00CB4DD5">
        <w:rPr>
          <w:rFonts w:cs="Times New Roman"/>
          <w:szCs w:val="28"/>
        </w:rPr>
        <w:t>дол</w:t>
      </w:r>
      <w:proofErr w:type="spellEnd"/>
      <w:r w:rsidRPr="00CB4DD5">
        <w:rPr>
          <w:rFonts w:cs="Times New Roman"/>
          <w:szCs w:val="28"/>
        </w:rPr>
        <w:t>. США.</w:t>
      </w:r>
    </w:p>
    <w:p w14:paraId="7451EDAE" w14:textId="77777777" w:rsidR="00C77AA2" w:rsidRPr="00C77AA2" w:rsidRDefault="00C77AA2" w:rsidP="006460E2">
      <w:pPr>
        <w:spacing w:after="0" w:line="240" w:lineRule="auto"/>
        <w:ind w:firstLine="567"/>
        <w:jc w:val="both"/>
        <w:rPr>
          <w:rFonts w:eastAsia="Times New Roman" w:cs="Times New Roman"/>
          <w:szCs w:val="28"/>
          <w:lang w:eastAsia="uk-UA"/>
        </w:rPr>
      </w:pPr>
    </w:p>
    <w:p w14:paraId="2DB5FE96" w14:textId="6809C831" w:rsidR="00A30825" w:rsidRPr="00420A74" w:rsidRDefault="00A30825" w:rsidP="003726FA">
      <w:pPr>
        <w:pStyle w:val="20"/>
        <w:numPr>
          <w:ilvl w:val="1"/>
          <w:numId w:val="7"/>
        </w:numPr>
        <w:spacing w:line="240" w:lineRule="auto"/>
        <w:ind w:left="567" w:hanging="567"/>
      </w:pPr>
      <w:bookmarkStart w:id="40" w:name="_Toc219468799"/>
      <w:r w:rsidRPr="00420A74">
        <w:t>Природно-заповідний фонд</w:t>
      </w:r>
      <w:bookmarkEnd w:id="40"/>
    </w:p>
    <w:p w14:paraId="39F48859" w14:textId="6849085A" w:rsidR="00A30825" w:rsidRDefault="00F30589" w:rsidP="006460E2">
      <w:pPr>
        <w:spacing w:after="0" w:line="240" w:lineRule="auto"/>
        <w:ind w:firstLine="567"/>
        <w:jc w:val="both"/>
        <w:rPr>
          <w:rFonts w:eastAsia="Times New Roman" w:cs="Times New Roman"/>
          <w:color w:val="000000"/>
          <w:szCs w:val="28"/>
          <w:lang w:eastAsia="uk-UA"/>
        </w:rPr>
      </w:pPr>
      <w:r w:rsidRPr="003E6DD7">
        <w:rPr>
          <w:rFonts w:cs="Times New Roman"/>
          <w:szCs w:val="28"/>
        </w:rPr>
        <w:t>На території Луганської області до початку повномасштабного вторгнення Луганщина нараховувала 204 унікальних територій та об’єктів природно-заповідного фонду, які відігравали важливу роль у збереженні біорізноманіття та екосистем регіону загальнодержавного та місцевого значення загальною площею 94478,9160 га, в тому числі 12 територій та об’єктів загальнодержавного значення площею 14389,7164 га та 192 – місцевого значення площею 80089,1996</w:t>
      </w:r>
      <w:r w:rsidR="00221F25">
        <w:rPr>
          <w:rFonts w:cs="Times New Roman"/>
          <w:szCs w:val="28"/>
        </w:rPr>
        <w:t> </w:t>
      </w:r>
      <w:r w:rsidRPr="003E6DD7">
        <w:rPr>
          <w:rFonts w:cs="Times New Roman"/>
          <w:szCs w:val="28"/>
        </w:rPr>
        <w:t xml:space="preserve"> га.</w:t>
      </w:r>
    </w:p>
    <w:p w14:paraId="5D031299" w14:textId="57AF6F3E" w:rsidR="00D64830" w:rsidRDefault="00D64830">
      <w:pPr>
        <w:rPr>
          <w:rFonts w:eastAsia="Times New Roman" w:cs="Times New Roman"/>
          <w:color w:val="000000"/>
          <w:szCs w:val="28"/>
          <w:lang w:eastAsia="uk-UA"/>
        </w:rPr>
      </w:pPr>
      <w:r>
        <w:rPr>
          <w:rFonts w:eastAsia="Times New Roman" w:cs="Times New Roman"/>
          <w:color w:val="000000"/>
          <w:szCs w:val="28"/>
          <w:lang w:eastAsia="uk-UA"/>
        </w:rPr>
        <w:br w:type="page"/>
      </w:r>
    </w:p>
    <w:p w14:paraId="004B9018" w14:textId="77777777" w:rsidR="003E6DD7" w:rsidRDefault="003E6DD7" w:rsidP="006460E2">
      <w:pPr>
        <w:tabs>
          <w:tab w:val="left" w:pos="1948"/>
        </w:tabs>
        <w:spacing w:after="0" w:line="240" w:lineRule="auto"/>
        <w:jc w:val="both"/>
        <w:rPr>
          <w:rFonts w:eastAsia="Times New Roman" w:cs="Times New Roman"/>
          <w:color w:val="000000"/>
          <w:szCs w:val="28"/>
          <w:lang w:eastAsia="uk-UA"/>
        </w:rPr>
      </w:pPr>
    </w:p>
    <w:p w14:paraId="060FCB35" w14:textId="732811A7" w:rsidR="00A30825" w:rsidRDefault="00F30589" w:rsidP="00534A41">
      <w:pPr>
        <w:pStyle w:val="1"/>
      </w:pPr>
      <w:bookmarkStart w:id="41" w:name="_Toc220426441"/>
      <w:r w:rsidRPr="00D26651">
        <w:t>Природно-заповідний фонд Луганської області</w:t>
      </w:r>
      <w:bookmarkEnd w:id="41"/>
    </w:p>
    <w:tbl>
      <w:tblPr>
        <w:tblW w:w="9356"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35"/>
        <w:gridCol w:w="1843"/>
        <w:gridCol w:w="1878"/>
      </w:tblGrid>
      <w:tr w:rsidR="00F30589" w:rsidRPr="00730614" w14:paraId="32868E4E" w14:textId="77777777" w:rsidTr="006A30EA">
        <w:trPr>
          <w:trHeight w:val="387"/>
          <w:tblHeader/>
        </w:trPr>
        <w:tc>
          <w:tcPr>
            <w:tcW w:w="5635" w:type="dxa"/>
            <w:vMerge w:val="restart"/>
            <w:shd w:val="clear" w:color="auto" w:fill="538135" w:themeFill="accent6" w:themeFillShade="BF"/>
            <w:tcMar>
              <w:top w:w="60" w:type="dxa"/>
              <w:left w:w="30" w:type="dxa"/>
              <w:bottom w:w="60" w:type="dxa"/>
              <w:right w:w="30" w:type="dxa"/>
            </w:tcMar>
            <w:vAlign w:val="center"/>
            <w:hideMark/>
          </w:tcPr>
          <w:p w14:paraId="3EB6BBF9" w14:textId="46729E1D" w:rsidR="00F30589" w:rsidRPr="00730614" w:rsidRDefault="00F30589" w:rsidP="006460E2">
            <w:pPr>
              <w:spacing w:after="0" w:line="240" w:lineRule="auto"/>
              <w:jc w:val="center"/>
              <w:rPr>
                <w:rFonts w:eastAsia="Times New Roman" w:cs="Times New Roman"/>
                <w:b/>
                <w:color w:val="FFFFFF" w:themeColor="background1"/>
                <w:sz w:val="22"/>
                <w:lang w:eastAsia="uk-UA"/>
              </w:rPr>
            </w:pPr>
            <w:r>
              <w:rPr>
                <w:rFonts w:eastAsia="Times New Roman" w:cs="Times New Roman"/>
                <w:b/>
                <w:color w:val="FFFFFF" w:themeColor="background1"/>
                <w:sz w:val="22"/>
                <w:lang w:eastAsia="uk-UA"/>
              </w:rPr>
              <w:t>Категорії територій та об’єктів ПЗФ</w:t>
            </w:r>
          </w:p>
        </w:tc>
        <w:tc>
          <w:tcPr>
            <w:tcW w:w="3721" w:type="dxa"/>
            <w:gridSpan w:val="2"/>
            <w:shd w:val="clear" w:color="auto" w:fill="538135" w:themeFill="accent6" w:themeFillShade="BF"/>
            <w:tcMar>
              <w:top w:w="60" w:type="dxa"/>
              <w:left w:w="30" w:type="dxa"/>
              <w:bottom w:w="60" w:type="dxa"/>
              <w:right w:w="30" w:type="dxa"/>
            </w:tcMar>
            <w:vAlign w:val="center"/>
          </w:tcPr>
          <w:p w14:paraId="783DC7D8" w14:textId="08C73EC5" w:rsidR="00F30589" w:rsidRPr="00730614" w:rsidRDefault="00F30589" w:rsidP="006460E2">
            <w:pPr>
              <w:spacing w:after="0" w:line="240" w:lineRule="auto"/>
              <w:jc w:val="center"/>
              <w:rPr>
                <w:rFonts w:eastAsia="Times New Roman" w:cs="Times New Roman"/>
                <w:b/>
                <w:color w:val="FFFFFF" w:themeColor="background1"/>
                <w:sz w:val="22"/>
                <w:lang w:eastAsia="uk-UA"/>
              </w:rPr>
            </w:pPr>
            <w:r>
              <w:rPr>
                <w:rFonts w:eastAsia="Times New Roman" w:cs="Times New Roman"/>
                <w:b/>
                <w:color w:val="FFFFFF" w:themeColor="background1"/>
                <w:sz w:val="22"/>
                <w:lang w:eastAsia="uk-UA"/>
              </w:rPr>
              <w:t>На 01.01.2025</w:t>
            </w:r>
          </w:p>
        </w:tc>
      </w:tr>
      <w:tr w:rsidR="00F30589" w:rsidRPr="00730614" w14:paraId="141B845F" w14:textId="77777777" w:rsidTr="00730745">
        <w:trPr>
          <w:trHeight w:val="335"/>
          <w:tblHeader/>
        </w:trPr>
        <w:tc>
          <w:tcPr>
            <w:tcW w:w="5635" w:type="dxa"/>
            <w:vMerge/>
            <w:shd w:val="clear" w:color="auto" w:fill="538135" w:themeFill="accent6" w:themeFillShade="BF"/>
            <w:tcMar>
              <w:top w:w="60" w:type="dxa"/>
              <w:left w:w="30" w:type="dxa"/>
              <w:bottom w:w="60" w:type="dxa"/>
              <w:right w:w="30" w:type="dxa"/>
            </w:tcMar>
            <w:vAlign w:val="center"/>
          </w:tcPr>
          <w:p w14:paraId="36ADDB61" w14:textId="77777777" w:rsidR="00F30589" w:rsidRPr="00730614" w:rsidRDefault="00F30589" w:rsidP="006460E2">
            <w:pPr>
              <w:spacing w:after="0" w:line="240" w:lineRule="auto"/>
              <w:rPr>
                <w:rFonts w:eastAsia="Times New Roman" w:cs="Times New Roman"/>
                <w:b/>
                <w:color w:val="FFFFFF" w:themeColor="background1"/>
                <w:sz w:val="22"/>
                <w:lang w:eastAsia="uk-UA"/>
              </w:rPr>
            </w:pPr>
          </w:p>
        </w:tc>
        <w:tc>
          <w:tcPr>
            <w:tcW w:w="1843" w:type="dxa"/>
            <w:shd w:val="clear" w:color="auto" w:fill="538135" w:themeFill="accent6" w:themeFillShade="BF"/>
            <w:tcMar>
              <w:top w:w="60" w:type="dxa"/>
              <w:left w:w="30" w:type="dxa"/>
              <w:bottom w:w="60" w:type="dxa"/>
              <w:right w:w="30" w:type="dxa"/>
            </w:tcMar>
            <w:vAlign w:val="center"/>
          </w:tcPr>
          <w:p w14:paraId="46C5E484" w14:textId="629D1326" w:rsidR="00F30589" w:rsidRPr="00730614" w:rsidRDefault="00F30589" w:rsidP="006460E2">
            <w:pPr>
              <w:spacing w:after="0" w:line="240" w:lineRule="auto"/>
              <w:jc w:val="center"/>
              <w:rPr>
                <w:rFonts w:eastAsia="Times New Roman" w:cs="Times New Roman"/>
                <w:b/>
                <w:color w:val="FFFFFF" w:themeColor="background1"/>
                <w:sz w:val="22"/>
                <w:lang w:eastAsia="uk-UA"/>
              </w:rPr>
            </w:pPr>
            <w:r>
              <w:rPr>
                <w:rFonts w:eastAsia="Times New Roman" w:cs="Times New Roman"/>
                <w:b/>
                <w:color w:val="FFFFFF" w:themeColor="background1"/>
                <w:sz w:val="22"/>
                <w:lang w:eastAsia="uk-UA"/>
              </w:rPr>
              <w:t xml:space="preserve">Кількість, </w:t>
            </w:r>
            <w:proofErr w:type="spellStart"/>
            <w:r>
              <w:rPr>
                <w:rFonts w:eastAsia="Times New Roman" w:cs="Times New Roman"/>
                <w:b/>
                <w:color w:val="FFFFFF" w:themeColor="background1"/>
                <w:sz w:val="22"/>
                <w:lang w:eastAsia="uk-UA"/>
              </w:rPr>
              <w:t>шт</w:t>
            </w:r>
            <w:proofErr w:type="spellEnd"/>
          </w:p>
        </w:tc>
        <w:tc>
          <w:tcPr>
            <w:tcW w:w="1878" w:type="dxa"/>
            <w:shd w:val="clear" w:color="auto" w:fill="538135" w:themeFill="accent6" w:themeFillShade="BF"/>
            <w:tcMar>
              <w:top w:w="60" w:type="dxa"/>
              <w:left w:w="30" w:type="dxa"/>
              <w:bottom w:w="60" w:type="dxa"/>
              <w:right w:w="30" w:type="dxa"/>
            </w:tcMar>
            <w:vAlign w:val="center"/>
          </w:tcPr>
          <w:p w14:paraId="30DC7259" w14:textId="7DAD7FF9" w:rsidR="00F30589" w:rsidRPr="00730614" w:rsidRDefault="00F30589" w:rsidP="006460E2">
            <w:pPr>
              <w:spacing w:after="0" w:line="240" w:lineRule="auto"/>
              <w:jc w:val="center"/>
              <w:rPr>
                <w:rFonts w:eastAsia="Times New Roman" w:cs="Times New Roman"/>
                <w:b/>
                <w:color w:val="FFFFFF" w:themeColor="background1"/>
                <w:sz w:val="22"/>
                <w:lang w:eastAsia="uk-UA"/>
              </w:rPr>
            </w:pPr>
            <w:r>
              <w:rPr>
                <w:rFonts w:eastAsia="Times New Roman" w:cs="Times New Roman"/>
                <w:b/>
                <w:color w:val="FFFFFF" w:themeColor="background1"/>
                <w:sz w:val="22"/>
                <w:lang w:eastAsia="uk-UA"/>
              </w:rPr>
              <w:t>Площа, га</w:t>
            </w:r>
          </w:p>
        </w:tc>
      </w:tr>
      <w:tr w:rsidR="00F30589" w:rsidRPr="00730614" w14:paraId="0012381A" w14:textId="77777777" w:rsidTr="006A30EA">
        <w:tc>
          <w:tcPr>
            <w:tcW w:w="5635" w:type="dxa"/>
            <w:tcMar>
              <w:top w:w="45" w:type="dxa"/>
              <w:left w:w="45" w:type="dxa"/>
              <w:bottom w:w="45" w:type="dxa"/>
              <w:right w:w="45" w:type="dxa"/>
            </w:tcMar>
            <w:vAlign w:val="center"/>
          </w:tcPr>
          <w:p w14:paraId="6F0E074C" w14:textId="728E402C" w:rsidR="00F30589" w:rsidRPr="00F30589" w:rsidRDefault="00F30589" w:rsidP="006460E2">
            <w:pPr>
              <w:spacing w:after="0" w:line="240" w:lineRule="auto"/>
              <w:rPr>
                <w:rFonts w:eastAsia="Times New Roman" w:cs="Times New Roman"/>
                <w:color w:val="001000"/>
                <w:sz w:val="22"/>
                <w:lang w:eastAsia="uk-UA"/>
              </w:rPr>
            </w:pPr>
            <w:r w:rsidRPr="00F30589">
              <w:rPr>
                <w:rFonts w:cs="Times New Roman"/>
                <w:sz w:val="22"/>
              </w:rPr>
              <w:t>Природні заповідники</w:t>
            </w:r>
          </w:p>
        </w:tc>
        <w:tc>
          <w:tcPr>
            <w:tcW w:w="1843" w:type="dxa"/>
            <w:tcMar>
              <w:top w:w="45" w:type="dxa"/>
              <w:left w:w="45" w:type="dxa"/>
              <w:bottom w:w="45" w:type="dxa"/>
              <w:right w:w="45" w:type="dxa"/>
            </w:tcMar>
          </w:tcPr>
          <w:p w14:paraId="54EEB5A8" w14:textId="5640BB1D"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1</w:t>
            </w:r>
          </w:p>
        </w:tc>
        <w:tc>
          <w:tcPr>
            <w:tcW w:w="1878" w:type="dxa"/>
            <w:tcMar>
              <w:top w:w="45" w:type="dxa"/>
              <w:left w:w="45" w:type="dxa"/>
              <w:bottom w:w="45" w:type="dxa"/>
              <w:right w:w="45" w:type="dxa"/>
            </w:tcMar>
          </w:tcPr>
          <w:p w14:paraId="64BBC0E6" w14:textId="0C572D5E"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5403,0164</w:t>
            </w:r>
          </w:p>
        </w:tc>
      </w:tr>
      <w:tr w:rsidR="00F30589" w:rsidRPr="00730614" w14:paraId="759259E9" w14:textId="77777777" w:rsidTr="006A30EA">
        <w:tc>
          <w:tcPr>
            <w:tcW w:w="5635" w:type="dxa"/>
            <w:tcMar>
              <w:top w:w="45" w:type="dxa"/>
              <w:left w:w="45" w:type="dxa"/>
              <w:bottom w:w="45" w:type="dxa"/>
              <w:right w:w="45" w:type="dxa"/>
            </w:tcMar>
            <w:vAlign w:val="center"/>
          </w:tcPr>
          <w:p w14:paraId="55FEF784" w14:textId="07741CDC" w:rsidR="00F30589" w:rsidRPr="00F30589" w:rsidRDefault="00F30589" w:rsidP="006460E2">
            <w:pPr>
              <w:spacing w:after="0" w:line="240" w:lineRule="auto"/>
              <w:rPr>
                <w:rFonts w:eastAsia="Times New Roman" w:cs="Times New Roman"/>
                <w:color w:val="001000"/>
                <w:sz w:val="22"/>
                <w:lang w:eastAsia="uk-UA"/>
              </w:rPr>
            </w:pPr>
            <w:r w:rsidRPr="00F30589">
              <w:rPr>
                <w:rFonts w:cs="Times New Roman"/>
                <w:sz w:val="22"/>
              </w:rPr>
              <w:t>Національні природні парки</w:t>
            </w:r>
          </w:p>
        </w:tc>
        <w:tc>
          <w:tcPr>
            <w:tcW w:w="1843" w:type="dxa"/>
            <w:tcMar>
              <w:top w:w="45" w:type="dxa"/>
              <w:left w:w="45" w:type="dxa"/>
              <w:bottom w:w="45" w:type="dxa"/>
              <w:right w:w="45" w:type="dxa"/>
            </w:tcMar>
          </w:tcPr>
          <w:p w14:paraId="5726662F" w14:textId="0C83CFC2"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1</w:t>
            </w:r>
          </w:p>
        </w:tc>
        <w:tc>
          <w:tcPr>
            <w:tcW w:w="1878" w:type="dxa"/>
            <w:tcMar>
              <w:top w:w="45" w:type="dxa"/>
              <w:left w:w="45" w:type="dxa"/>
              <w:bottom w:w="45" w:type="dxa"/>
              <w:right w:w="45" w:type="dxa"/>
            </w:tcMar>
          </w:tcPr>
          <w:p w14:paraId="772B0A83" w14:textId="37C602EB"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7269</w:t>
            </w:r>
          </w:p>
        </w:tc>
      </w:tr>
      <w:tr w:rsidR="00F30589" w:rsidRPr="00730614" w14:paraId="1FB6B874" w14:textId="77777777" w:rsidTr="006A30EA">
        <w:tc>
          <w:tcPr>
            <w:tcW w:w="5635" w:type="dxa"/>
            <w:tcMar>
              <w:top w:w="45" w:type="dxa"/>
              <w:left w:w="45" w:type="dxa"/>
              <w:bottom w:w="45" w:type="dxa"/>
              <w:right w:w="45" w:type="dxa"/>
            </w:tcMar>
            <w:vAlign w:val="center"/>
          </w:tcPr>
          <w:p w14:paraId="0A9030DD" w14:textId="426AC91D" w:rsidR="00F30589" w:rsidRPr="00F30589" w:rsidRDefault="00F30589" w:rsidP="006460E2">
            <w:pPr>
              <w:spacing w:after="0" w:line="240" w:lineRule="auto"/>
              <w:rPr>
                <w:rFonts w:eastAsia="Times New Roman" w:cs="Times New Roman"/>
                <w:color w:val="001000"/>
                <w:sz w:val="22"/>
                <w:lang w:eastAsia="uk-UA"/>
              </w:rPr>
            </w:pPr>
            <w:r w:rsidRPr="00F30589">
              <w:rPr>
                <w:rFonts w:cs="Times New Roman"/>
                <w:sz w:val="22"/>
              </w:rPr>
              <w:t>Регіональні ландшафтні парки</w:t>
            </w:r>
          </w:p>
        </w:tc>
        <w:tc>
          <w:tcPr>
            <w:tcW w:w="1843" w:type="dxa"/>
            <w:tcMar>
              <w:top w:w="45" w:type="dxa"/>
              <w:left w:w="45" w:type="dxa"/>
              <w:bottom w:w="45" w:type="dxa"/>
              <w:right w:w="45" w:type="dxa"/>
            </w:tcMar>
          </w:tcPr>
          <w:p w14:paraId="592108FD" w14:textId="15B22BEA"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1</w:t>
            </w:r>
          </w:p>
        </w:tc>
        <w:tc>
          <w:tcPr>
            <w:tcW w:w="1878" w:type="dxa"/>
            <w:tcMar>
              <w:top w:w="45" w:type="dxa"/>
              <w:left w:w="45" w:type="dxa"/>
              <w:bottom w:w="45" w:type="dxa"/>
              <w:right w:w="45" w:type="dxa"/>
            </w:tcMar>
          </w:tcPr>
          <w:p w14:paraId="6362C42D" w14:textId="6F4B6355"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14011</w:t>
            </w:r>
          </w:p>
        </w:tc>
      </w:tr>
      <w:tr w:rsidR="00F30589" w:rsidRPr="00730614" w14:paraId="60B7F808" w14:textId="77777777" w:rsidTr="006A30EA">
        <w:tc>
          <w:tcPr>
            <w:tcW w:w="5635" w:type="dxa"/>
            <w:tcMar>
              <w:top w:w="45" w:type="dxa"/>
              <w:left w:w="45" w:type="dxa"/>
              <w:bottom w:w="45" w:type="dxa"/>
              <w:right w:w="45" w:type="dxa"/>
            </w:tcMar>
            <w:vAlign w:val="center"/>
          </w:tcPr>
          <w:p w14:paraId="5A5822C3" w14:textId="3A2E9DFA" w:rsidR="00F30589" w:rsidRPr="00F30589" w:rsidRDefault="00F30589" w:rsidP="006460E2">
            <w:pPr>
              <w:spacing w:after="0" w:line="240" w:lineRule="auto"/>
              <w:rPr>
                <w:rFonts w:eastAsia="Times New Roman" w:cs="Times New Roman"/>
                <w:color w:val="001000"/>
                <w:sz w:val="22"/>
                <w:lang w:eastAsia="uk-UA"/>
              </w:rPr>
            </w:pPr>
            <w:r w:rsidRPr="00F30589">
              <w:rPr>
                <w:rFonts w:cs="Times New Roman"/>
                <w:sz w:val="22"/>
              </w:rPr>
              <w:t>Заказники загальнодержавного значення</w:t>
            </w:r>
          </w:p>
        </w:tc>
        <w:tc>
          <w:tcPr>
            <w:tcW w:w="1843" w:type="dxa"/>
            <w:tcMar>
              <w:top w:w="45" w:type="dxa"/>
              <w:left w:w="45" w:type="dxa"/>
              <w:bottom w:w="45" w:type="dxa"/>
              <w:right w:w="45" w:type="dxa"/>
            </w:tcMar>
          </w:tcPr>
          <w:p w14:paraId="023A7A05" w14:textId="296F6174"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5</w:t>
            </w:r>
          </w:p>
        </w:tc>
        <w:tc>
          <w:tcPr>
            <w:tcW w:w="1878" w:type="dxa"/>
            <w:tcMar>
              <w:top w:w="45" w:type="dxa"/>
              <w:left w:w="45" w:type="dxa"/>
              <w:bottom w:w="45" w:type="dxa"/>
              <w:right w:w="45" w:type="dxa"/>
            </w:tcMar>
          </w:tcPr>
          <w:p w14:paraId="1867C9DE" w14:textId="30FA6C9E"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1416,46</w:t>
            </w:r>
          </w:p>
        </w:tc>
      </w:tr>
      <w:tr w:rsidR="00F30589" w:rsidRPr="00730614" w14:paraId="373C8120" w14:textId="77777777" w:rsidTr="006A30EA">
        <w:tc>
          <w:tcPr>
            <w:tcW w:w="5635" w:type="dxa"/>
            <w:tcMar>
              <w:top w:w="45" w:type="dxa"/>
              <w:left w:w="45" w:type="dxa"/>
              <w:bottom w:w="45" w:type="dxa"/>
              <w:right w:w="45" w:type="dxa"/>
            </w:tcMar>
            <w:vAlign w:val="center"/>
          </w:tcPr>
          <w:p w14:paraId="74374603" w14:textId="1225BC33" w:rsidR="00F30589" w:rsidRPr="00F30589" w:rsidRDefault="00F30589" w:rsidP="006460E2">
            <w:pPr>
              <w:spacing w:after="0" w:line="240" w:lineRule="auto"/>
              <w:rPr>
                <w:rFonts w:eastAsia="Times New Roman" w:cs="Times New Roman"/>
                <w:color w:val="001000"/>
                <w:sz w:val="22"/>
                <w:lang w:eastAsia="uk-UA"/>
              </w:rPr>
            </w:pPr>
            <w:r w:rsidRPr="00F30589">
              <w:rPr>
                <w:rFonts w:cs="Times New Roman"/>
                <w:sz w:val="22"/>
              </w:rPr>
              <w:t>Заказники місцевого значення</w:t>
            </w:r>
          </w:p>
        </w:tc>
        <w:tc>
          <w:tcPr>
            <w:tcW w:w="1843" w:type="dxa"/>
            <w:tcMar>
              <w:top w:w="45" w:type="dxa"/>
              <w:left w:w="45" w:type="dxa"/>
              <w:bottom w:w="45" w:type="dxa"/>
              <w:right w:w="45" w:type="dxa"/>
            </w:tcMar>
          </w:tcPr>
          <w:p w14:paraId="0785D54F" w14:textId="4CB198FD"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92</w:t>
            </w:r>
          </w:p>
        </w:tc>
        <w:tc>
          <w:tcPr>
            <w:tcW w:w="1878" w:type="dxa"/>
            <w:tcMar>
              <w:top w:w="45" w:type="dxa"/>
              <w:left w:w="45" w:type="dxa"/>
              <w:bottom w:w="45" w:type="dxa"/>
              <w:right w:w="45" w:type="dxa"/>
            </w:tcMar>
          </w:tcPr>
          <w:p w14:paraId="3454E0B0" w14:textId="5446FF0C"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57330,7124</w:t>
            </w:r>
          </w:p>
        </w:tc>
      </w:tr>
      <w:tr w:rsidR="00F30589" w:rsidRPr="00730614" w14:paraId="2E31A0F8" w14:textId="77777777" w:rsidTr="006A30EA">
        <w:tc>
          <w:tcPr>
            <w:tcW w:w="5635" w:type="dxa"/>
            <w:tcMar>
              <w:top w:w="45" w:type="dxa"/>
              <w:left w:w="45" w:type="dxa"/>
              <w:bottom w:w="45" w:type="dxa"/>
              <w:right w:w="45" w:type="dxa"/>
            </w:tcMar>
            <w:vAlign w:val="center"/>
          </w:tcPr>
          <w:p w14:paraId="2C523980" w14:textId="42B340BB" w:rsidR="00F30589" w:rsidRPr="00F30589" w:rsidRDefault="00F30589" w:rsidP="006460E2">
            <w:pPr>
              <w:spacing w:after="0" w:line="240" w:lineRule="auto"/>
              <w:rPr>
                <w:rFonts w:eastAsia="Times New Roman" w:cs="Times New Roman"/>
                <w:color w:val="001000"/>
                <w:sz w:val="22"/>
                <w:lang w:eastAsia="uk-UA"/>
              </w:rPr>
            </w:pPr>
            <w:r w:rsidRPr="00F30589">
              <w:rPr>
                <w:rFonts w:cs="Times New Roman"/>
                <w:sz w:val="22"/>
              </w:rPr>
              <w:t>Пам'ятки природи загальнодержавного значення</w:t>
            </w:r>
          </w:p>
        </w:tc>
        <w:tc>
          <w:tcPr>
            <w:tcW w:w="1843" w:type="dxa"/>
            <w:tcMar>
              <w:top w:w="45" w:type="dxa"/>
              <w:left w:w="45" w:type="dxa"/>
              <w:bottom w:w="45" w:type="dxa"/>
              <w:right w:w="45" w:type="dxa"/>
            </w:tcMar>
          </w:tcPr>
          <w:p w14:paraId="6974A62F" w14:textId="71C729CF"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3</w:t>
            </w:r>
          </w:p>
        </w:tc>
        <w:tc>
          <w:tcPr>
            <w:tcW w:w="1878" w:type="dxa"/>
            <w:tcMar>
              <w:top w:w="45" w:type="dxa"/>
              <w:left w:w="45" w:type="dxa"/>
              <w:bottom w:w="45" w:type="dxa"/>
              <w:right w:w="45" w:type="dxa"/>
            </w:tcMar>
          </w:tcPr>
          <w:p w14:paraId="3B184C3D" w14:textId="009BEF47"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165,24</w:t>
            </w:r>
          </w:p>
        </w:tc>
      </w:tr>
      <w:tr w:rsidR="00F30589" w:rsidRPr="00730614" w14:paraId="220D0093" w14:textId="77777777" w:rsidTr="006A30EA">
        <w:tc>
          <w:tcPr>
            <w:tcW w:w="5635" w:type="dxa"/>
            <w:tcMar>
              <w:top w:w="45" w:type="dxa"/>
              <w:left w:w="45" w:type="dxa"/>
              <w:bottom w:w="45" w:type="dxa"/>
              <w:right w:w="45" w:type="dxa"/>
            </w:tcMar>
            <w:vAlign w:val="center"/>
          </w:tcPr>
          <w:p w14:paraId="38A952CF" w14:textId="79371AAE" w:rsidR="00F30589" w:rsidRPr="00F30589" w:rsidRDefault="00F30589" w:rsidP="006460E2">
            <w:pPr>
              <w:spacing w:after="0" w:line="240" w:lineRule="auto"/>
              <w:rPr>
                <w:rFonts w:eastAsia="Times New Roman" w:cs="Times New Roman"/>
                <w:color w:val="001000"/>
                <w:sz w:val="22"/>
                <w:lang w:eastAsia="uk-UA"/>
              </w:rPr>
            </w:pPr>
            <w:r w:rsidRPr="00F30589">
              <w:rPr>
                <w:rFonts w:cs="Times New Roman"/>
                <w:sz w:val="22"/>
              </w:rPr>
              <w:t>Пам'ятки природи місцевого значення</w:t>
            </w:r>
          </w:p>
        </w:tc>
        <w:tc>
          <w:tcPr>
            <w:tcW w:w="1843" w:type="dxa"/>
            <w:tcMar>
              <w:top w:w="45" w:type="dxa"/>
              <w:left w:w="45" w:type="dxa"/>
              <w:bottom w:w="45" w:type="dxa"/>
              <w:right w:w="45" w:type="dxa"/>
            </w:tcMar>
          </w:tcPr>
          <w:p w14:paraId="52DAB242" w14:textId="520785A3"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72</w:t>
            </w:r>
          </w:p>
        </w:tc>
        <w:tc>
          <w:tcPr>
            <w:tcW w:w="1878" w:type="dxa"/>
            <w:tcMar>
              <w:top w:w="45" w:type="dxa"/>
              <w:left w:w="45" w:type="dxa"/>
              <w:bottom w:w="45" w:type="dxa"/>
              <w:right w:w="45" w:type="dxa"/>
            </w:tcMar>
          </w:tcPr>
          <w:p w14:paraId="2AF55D67" w14:textId="059EB056"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5480,2908</w:t>
            </w:r>
          </w:p>
        </w:tc>
      </w:tr>
      <w:tr w:rsidR="00F30589" w:rsidRPr="00730614" w14:paraId="7F528090" w14:textId="77777777" w:rsidTr="006A30EA">
        <w:tc>
          <w:tcPr>
            <w:tcW w:w="5635" w:type="dxa"/>
            <w:tcMar>
              <w:top w:w="45" w:type="dxa"/>
              <w:left w:w="45" w:type="dxa"/>
              <w:bottom w:w="45" w:type="dxa"/>
              <w:right w:w="45" w:type="dxa"/>
            </w:tcMar>
            <w:vAlign w:val="center"/>
          </w:tcPr>
          <w:p w14:paraId="181EE163" w14:textId="33DF78DB" w:rsidR="00F30589" w:rsidRPr="00F30589" w:rsidRDefault="00F30589" w:rsidP="006460E2">
            <w:pPr>
              <w:spacing w:after="0" w:line="240" w:lineRule="auto"/>
              <w:rPr>
                <w:rFonts w:eastAsia="Times New Roman" w:cs="Times New Roman"/>
                <w:color w:val="001000"/>
                <w:sz w:val="22"/>
                <w:lang w:eastAsia="uk-UA"/>
              </w:rPr>
            </w:pPr>
            <w:r w:rsidRPr="00F30589">
              <w:rPr>
                <w:rFonts w:cs="Times New Roman"/>
                <w:sz w:val="22"/>
              </w:rPr>
              <w:t>Заповідні урочища</w:t>
            </w:r>
          </w:p>
        </w:tc>
        <w:tc>
          <w:tcPr>
            <w:tcW w:w="1843" w:type="dxa"/>
            <w:tcMar>
              <w:top w:w="45" w:type="dxa"/>
              <w:left w:w="45" w:type="dxa"/>
              <w:bottom w:w="45" w:type="dxa"/>
              <w:right w:w="45" w:type="dxa"/>
            </w:tcMar>
          </w:tcPr>
          <w:p w14:paraId="73B95187" w14:textId="1F2C4A71"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20</w:t>
            </w:r>
          </w:p>
        </w:tc>
        <w:tc>
          <w:tcPr>
            <w:tcW w:w="1878" w:type="dxa"/>
            <w:tcMar>
              <w:top w:w="45" w:type="dxa"/>
              <w:left w:w="45" w:type="dxa"/>
              <w:bottom w:w="45" w:type="dxa"/>
              <w:right w:w="45" w:type="dxa"/>
            </w:tcMar>
          </w:tcPr>
          <w:p w14:paraId="27799B96" w14:textId="0130A593"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3160,1288</w:t>
            </w:r>
          </w:p>
        </w:tc>
      </w:tr>
      <w:tr w:rsidR="00F30589" w:rsidRPr="00730614" w14:paraId="3764177C" w14:textId="77777777" w:rsidTr="006A30EA">
        <w:tc>
          <w:tcPr>
            <w:tcW w:w="5635" w:type="dxa"/>
            <w:tcMar>
              <w:top w:w="45" w:type="dxa"/>
              <w:left w:w="45" w:type="dxa"/>
              <w:bottom w:w="45" w:type="dxa"/>
              <w:right w:w="45" w:type="dxa"/>
            </w:tcMar>
            <w:vAlign w:val="center"/>
          </w:tcPr>
          <w:p w14:paraId="07DCD170" w14:textId="424CA7AF" w:rsidR="00F30589" w:rsidRPr="00F30589" w:rsidRDefault="00F30589" w:rsidP="006460E2">
            <w:pPr>
              <w:spacing w:after="0" w:line="240" w:lineRule="auto"/>
              <w:rPr>
                <w:rFonts w:eastAsia="Times New Roman" w:cs="Times New Roman"/>
                <w:color w:val="001000"/>
                <w:sz w:val="22"/>
                <w:lang w:eastAsia="uk-UA"/>
              </w:rPr>
            </w:pPr>
            <w:r w:rsidRPr="00F30589">
              <w:rPr>
                <w:rFonts w:cs="Times New Roman"/>
                <w:sz w:val="22"/>
              </w:rPr>
              <w:t>Парки-пам'ятки садово-паркового мистецтва загальнодержавного значення</w:t>
            </w:r>
          </w:p>
        </w:tc>
        <w:tc>
          <w:tcPr>
            <w:tcW w:w="1843" w:type="dxa"/>
            <w:tcMar>
              <w:top w:w="45" w:type="dxa"/>
              <w:left w:w="45" w:type="dxa"/>
              <w:bottom w:w="45" w:type="dxa"/>
              <w:right w:w="45" w:type="dxa"/>
            </w:tcMar>
          </w:tcPr>
          <w:p w14:paraId="3D5B7A8C" w14:textId="11C9AFA8"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2</w:t>
            </w:r>
          </w:p>
        </w:tc>
        <w:tc>
          <w:tcPr>
            <w:tcW w:w="1878" w:type="dxa"/>
            <w:tcMar>
              <w:top w:w="45" w:type="dxa"/>
              <w:left w:w="45" w:type="dxa"/>
              <w:bottom w:w="45" w:type="dxa"/>
              <w:right w:w="45" w:type="dxa"/>
            </w:tcMar>
          </w:tcPr>
          <w:p w14:paraId="797923EC" w14:textId="01647F20"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136</w:t>
            </w:r>
          </w:p>
        </w:tc>
      </w:tr>
      <w:tr w:rsidR="00F30589" w:rsidRPr="00730614" w14:paraId="0405B59D" w14:textId="77777777" w:rsidTr="006A30EA">
        <w:tc>
          <w:tcPr>
            <w:tcW w:w="5635" w:type="dxa"/>
            <w:tcMar>
              <w:top w:w="45" w:type="dxa"/>
              <w:left w:w="45" w:type="dxa"/>
              <w:bottom w:w="45" w:type="dxa"/>
              <w:right w:w="45" w:type="dxa"/>
            </w:tcMar>
            <w:vAlign w:val="center"/>
          </w:tcPr>
          <w:p w14:paraId="522A3A4D" w14:textId="076D9FDB" w:rsidR="00F30589" w:rsidRPr="00F30589" w:rsidRDefault="00F30589" w:rsidP="006460E2">
            <w:pPr>
              <w:spacing w:after="0" w:line="240" w:lineRule="auto"/>
              <w:rPr>
                <w:rFonts w:eastAsia="Times New Roman" w:cs="Times New Roman"/>
                <w:color w:val="001000"/>
                <w:sz w:val="22"/>
                <w:lang w:eastAsia="uk-UA"/>
              </w:rPr>
            </w:pPr>
            <w:r w:rsidRPr="00F30589">
              <w:rPr>
                <w:rFonts w:cs="Times New Roman"/>
                <w:sz w:val="22"/>
              </w:rPr>
              <w:t>Парки-пам'ятки садово-паркового мистецтва місцевого значення</w:t>
            </w:r>
          </w:p>
        </w:tc>
        <w:tc>
          <w:tcPr>
            <w:tcW w:w="1843" w:type="dxa"/>
            <w:tcMar>
              <w:top w:w="45" w:type="dxa"/>
              <w:left w:w="45" w:type="dxa"/>
              <w:bottom w:w="45" w:type="dxa"/>
              <w:right w:w="45" w:type="dxa"/>
            </w:tcMar>
          </w:tcPr>
          <w:p w14:paraId="390B79A2" w14:textId="139A5500"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7</w:t>
            </w:r>
          </w:p>
        </w:tc>
        <w:tc>
          <w:tcPr>
            <w:tcW w:w="1878" w:type="dxa"/>
            <w:tcMar>
              <w:top w:w="45" w:type="dxa"/>
              <w:left w:w="45" w:type="dxa"/>
              <w:bottom w:w="45" w:type="dxa"/>
              <w:right w:w="45" w:type="dxa"/>
            </w:tcMar>
          </w:tcPr>
          <w:p w14:paraId="084617A4" w14:textId="22BBA812"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107,0676</w:t>
            </w:r>
          </w:p>
        </w:tc>
      </w:tr>
      <w:tr w:rsidR="00F30589" w:rsidRPr="00730614" w14:paraId="1CC359E7" w14:textId="77777777" w:rsidTr="006A30EA">
        <w:tc>
          <w:tcPr>
            <w:tcW w:w="5635" w:type="dxa"/>
            <w:tcMar>
              <w:top w:w="45" w:type="dxa"/>
              <w:left w:w="45" w:type="dxa"/>
              <w:bottom w:w="45" w:type="dxa"/>
              <w:right w:w="45" w:type="dxa"/>
            </w:tcMar>
            <w:vAlign w:val="center"/>
          </w:tcPr>
          <w:p w14:paraId="663F2209" w14:textId="142B8C2D" w:rsidR="00F30589" w:rsidRPr="00F30589" w:rsidRDefault="00F30589" w:rsidP="006460E2">
            <w:pPr>
              <w:spacing w:after="0" w:line="240" w:lineRule="auto"/>
              <w:rPr>
                <w:rFonts w:eastAsia="Times New Roman" w:cs="Times New Roman"/>
                <w:color w:val="001000"/>
                <w:sz w:val="22"/>
                <w:lang w:eastAsia="uk-UA"/>
              </w:rPr>
            </w:pPr>
            <w:r w:rsidRPr="00F30589">
              <w:rPr>
                <w:rFonts w:cs="Times New Roman"/>
                <w:b/>
                <w:sz w:val="22"/>
              </w:rPr>
              <w:t>РАЗОМ:</w:t>
            </w:r>
          </w:p>
        </w:tc>
        <w:tc>
          <w:tcPr>
            <w:tcW w:w="1843" w:type="dxa"/>
            <w:tcMar>
              <w:top w:w="45" w:type="dxa"/>
              <w:left w:w="45" w:type="dxa"/>
              <w:bottom w:w="45" w:type="dxa"/>
              <w:right w:w="45" w:type="dxa"/>
            </w:tcMar>
          </w:tcPr>
          <w:p w14:paraId="1F09A1A4" w14:textId="65AD5D12"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204</w:t>
            </w:r>
          </w:p>
        </w:tc>
        <w:tc>
          <w:tcPr>
            <w:tcW w:w="1878" w:type="dxa"/>
            <w:tcMar>
              <w:top w:w="45" w:type="dxa"/>
              <w:left w:w="45" w:type="dxa"/>
              <w:bottom w:w="45" w:type="dxa"/>
              <w:right w:w="45" w:type="dxa"/>
            </w:tcMar>
          </w:tcPr>
          <w:p w14:paraId="4F8AD968" w14:textId="46D85F02"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94478,916</w:t>
            </w:r>
          </w:p>
        </w:tc>
      </w:tr>
      <w:tr w:rsidR="00F30589" w:rsidRPr="00730614" w14:paraId="093B22C0" w14:textId="77777777" w:rsidTr="006A30EA">
        <w:tc>
          <w:tcPr>
            <w:tcW w:w="5635" w:type="dxa"/>
            <w:tcMar>
              <w:top w:w="45" w:type="dxa"/>
              <w:left w:w="45" w:type="dxa"/>
              <w:bottom w:w="45" w:type="dxa"/>
              <w:right w:w="45" w:type="dxa"/>
            </w:tcMar>
            <w:vAlign w:val="center"/>
          </w:tcPr>
          <w:p w14:paraId="7376C469" w14:textId="75C19B40" w:rsidR="00F30589" w:rsidRPr="00F30589" w:rsidRDefault="00F30589" w:rsidP="006460E2">
            <w:pPr>
              <w:spacing w:after="0" w:line="240" w:lineRule="auto"/>
              <w:rPr>
                <w:rFonts w:eastAsia="Times New Roman" w:cs="Times New Roman"/>
                <w:color w:val="001000"/>
                <w:sz w:val="22"/>
                <w:lang w:eastAsia="uk-UA"/>
              </w:rPr>
            </w:pPr>
            <w:r w:rsidRPr="00F30589">
              <w:rPr>
                <w:rFonts w:cs="Times New Roman"/>
                <w:sz w:val="22"/>
              </w:rPr>
              <w:t>в тому числі:</w:t>
            </w:r>
          </w:p>
        </w:tc>
        <w:tc>
          <w:tcPr>
            <w:tcW w:w="1843" w:type="dxa"/>
            <w:tcMar>
              <w:top w:w="45" w:type="dxa"/>
              <w:left w:w="45" w:type="dxa"/>
              <w:bottom w:w="45" w:type="dxa"/>
              <w:right w:w="45" w:type="dxa"/>
            </w:tcMar>
          </w:tcPr>
          <w:p w14:paraId="2E59D9CC" w14:textId="77777777" w:rsidR="00F30589" w:rsidRPr="00F30589" w:rsidRDefault="00F30589" w:rsidP="006460E2">
            <w:pPr>
              <w:spacing w:after="0" w:line="240" w:lineRule="auto"/>
              <w:jc w:val="center"/>
              <w:rPr>
                <w:rFonts w:eastAsia="Times New Roman" w:cs="Times New Roman"/>
                <w:color w:val="001000"/>
                <w:sz w:val="22"/>
                <w:lang w:eastAsia="uk-UA"/>
              </w:rPr>
            </w:pPr>
          </w:p>
        </w:tc>
        <w:tc>
          <w:tcPr>
            <w:tcW w:w="1878" w:type="dxa"/>
            <w:tcMar>
              <w:top w:w="45" w:type="dxa"/>
              <w:left w:w="45" w:type="dxa"/>
              <w:bottom w:w="45" w:type="dxa"/>
              <w:right w:w="45" w:type="dxa"/>
            </w:tcMar>
          </w:tcPr>
          <w:p w14:paraId="48052A78" w14:textId="77777777" w:rsidR="00F30589" w:rsidRPr="00F30589" w:rsidRDefault="00F30589" w:rsidP="006460E2">
            <w:pPr>
              <w:spacing w:after="0" w:line="240" w:lineRule="auto"/>
              <w:jc w:val="center"/>
              <w:rPr>
                <w:rFonts w:eastAsia="Times New Roman" w:cs="Times New Roman"/>
                <w:color w:val="001000"/>
                <w:sz w:val="22"/>
                <w:lang w:eastAsia="uk-UA"/>
              </w:rPr>
            </w:pPr>
          </w:p>
        </w:tc>
      </w:tr>
      <w:tr w:rsidR="00F30589" w:rsidRPr="00730614" w14:paraId="40D38DBF" w14:textId="77777777" w:rsidTr="006A30EA">
        <w:tc>
          <w:tcPr>
            <w:tcW w:w="5635" w:type="dxa"/>
            <w:tcMar>
              <w:top w:w="45" w:type="dxa"/>
              <w:left w:w="45" w:type="dxa"/>
              <w:bottom w:w="45" w:type="dxa"/>
              <w:right w:w="45" w:type="dxa"/>
            </w:tcMar>
            <w:vAlign w:val="center"/>
          </w:tcPr>
          <w:p w14:paraId="6BD42124" w14:textId="1F6DEA0D" w:rsidR="00F30589" w:rsidRPr="00F30589" w:rsidRDefault="00F30589" w:rsidP="006460E2">
            <w:pPr>
              <w:spacing w:after="0" w:line="240" w:lineRule="auto"/>
              <w:rPr>
                <w:rFonts w:eastAsia="Times New Roman" w:cs="Times New Roman"/>
                <w:color w:val="001000"/>
                <w:sz w:val="22"/>
                <w:lang w:eastAsia="uk-UA"/>
              </w:rPr>
            </w:pPr>
            <w:r w:rsidRPr="00F30589">
              <w:rPr>
                <w:rFonts w:cs="Times New Roman"/>
                <w:sz w:val="22"/>
              </w:rPr>
              <w:t>загальнодержавного значення</w:t>
            </w:r>
          </w:p>
        </w:tc>
        <w:tc>
          <w:tcPr>
            <w:tcW w:w="1843" w:type="dxa"/>
            <w:tcMar>
              <w:top w:w="45" w:type="dxa"/>
              <w:left w:w="45" w:type="dxa"/>
              <w:bottom w:w="45" w:type="dxa"/>
              <w:right w:w="45" w:type="dxa"/>
            </w:tcMar>
          </w:tcPr>
          <w:p w14:paraId="4408516C" w14:textId="56B8BBAE"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12</w:t>
            </w:r>
          </w:p>
        </w:tc>
        <w:tc>
          <w:tcPr>
            <w:tcW w:w="1878" w:type="dxa"/>
            <w:tcMar>
              <w:top w:w="45" w:type="dxa"/>
              <w:left w:w="45" w:type="dxa"/>
              <w:bottom w:w="45" w:type="dxa"/>
              <w:right w:w="45" w:type="dxa"/>
            </w:tcMar>
          </w:tcPr>
          <w:p w14:paraId="0E287314" w14:textId="0804DC94"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14389,7164</w:t>
            </w:r>
          </w:p>
        </w:tc>
      </w:tr>
      <w:tr w:rsidR="00F30589" w:rsidRPr="00730614" w14:paraId="5A4F177A" w14:textId="77777777" w:rsidTr="006A30EA">
        <w:tc>
          <w:tcPr>
            <w:tcW w:w="5635" w:type="dxa"/>
            <w:tcMar>
              <w:top w:w="45" w:type="dxa"/>
              <w:left w:w="45" w:type="dxa"/>
              <w:bottom w:w="45" w:type="dxa"/>
              <w:right w:w="45" w:type="dxa"/>
            </w:tcMar>
            <w:vAlign w:val="center"/>
          </w:tcPr>
          <w:p w14:paraId="35AC0611" w14:textId="3D8ECF7D" w:rsidR="00F30589" w:rsidRPr="00F30589" w:rsidRDefault="00F30589" w:rsidP="006460E2">
            <w:pPr>
              <w:spacing w:after="0" w:line="240" w:lineRule="auto"/>
              <w:rPr>
                <w:rFonts w:eastAsia="Times New Roman" w:cs="Times New Roman"/>
                <w:color w:val="001000"/>
                <w:sz w:val="22"/>
                <w:lang w:eastAsia="uk-UA"/>
              </w:rPr>
            </w:pPr>
            <w:r w:rsidRPr="00F30589">
              <w:rPr>
                <w:rFonts w:cs="Times New Roman"/>
                <w:sz w:val="22"/>
              </w:rPr>
              <w:t>місцевого значення </w:t>
            </w:r>
          </w:p>
        </w:tc>
        <w:tc>
          <w:tcPr>
            <w:tcW w:w="1843" w:type="dxa"/>
            <w:tcMar>
              <w:top w:w="45" w:type="dxa"/>
              <w:left w:w="45" w:type="dxa"/>
              <w:bottom w:w="45" w:type="dxa"/>
              <w:right w:w="45" w:type="dxa"/>
            </w:tcMar>
          </w:tcPr>
          <w:p w14:paraId="237186AE" w14:textId="2ABAD151"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192</w:t>
            </w:r>
          </w:p>
        </w:tc>
        <w:tc>
          <w:tcPr>
            <w:tcW w:w="1878" w:type="dxa"/>
            <w:tcMar>
              <w:top w:w="45" w:type="dxa"/>
              <w:left w:w="45" w:type="dxa"/>
              <w:bottom w:w="45" w:type="dxa"/>
              <w:right w:w="45" w:type="dxa"/>
            </w:tcMar>
          </w:tcPr>
          <w:p w14:paraId="55488625" w14:textId="5BFCE146"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80089,1996</w:t>
            </w:r>
          </w:p>
        </w:tc>
      </w:tr>
      <w:tr w:rsidR="00F30589" w:rsidRPr="00730614" w14:paraId="3A08D524" w14:textId="77777777" w:rsidTr="006A30EA">
        <w:tc>
          <w:tcPr>
            <w:tcW w:w="5635" w:type="dxa"/>
            <w:tcMar>
              <w:top w:w="45" w:type="dxa"/>
              <w:left w:w="45" w:type="dxa"/>
              <w:bottom w:w="45" w:type="dxa"/>
              <w:right w:w="45" w:type="dxa"/>
            </w:tcMar>
            <w:vAlign w:val="center"/>
          </w:tcPr>
          <w:p w14:paraId="4F4D634E" w14:textId="0F5B13E6" w:rsidR="00F30589" w:rsidRPr="00F30589" w:rsidRDefault="00F30589" w:rsidP="006460E2">
            <w:pPr>
              <w:spacing w:after="0" w:line="240" w:lineRule="auto"/>
              <w:rPr>
                <w:rFonts w:eastAsia="Times New Roman" w:cs="Times New Roman"/>
                <w:color w:val="001000"/>
                <w:sz w:val="22"/>
                <w:lang w:eastAsia="uk-UA"/>
              </w:rPr>
            </w:pPr>
            <w:r w:rsidRPr="00F30589">
              <w:rPr>
                <w:rFonts w:cs="Times New Roman"/>
                <w:b/>
                <w:sz w:val="22"/>
              </w:rPr>
              <w:t>Фактична площа ПЗФ</w:t>
            </w:r>
          </w:p>
        </w:tc>
        <w:tc>
          <w:tcPr>
            <w:tcW w:w="1843" w:type="dxa"/>
            <w:tcMar>
              <w:top w:w="45" w:type="dxa"/>
              <w:left w:w="45" w:type="dxa"/>
              <w:bottom w:w="45" w:type="dxa"/>
              <w:right w:w="45" w:type="dxa"/>
            </w:tcMar>
          </w:tcPr>
          <w:p w14:paraId="66E779AE" w14:textId="77777777" w:rsidR="00F30589" w:rsidRPr="00F30589" w:rsidRDefault="00F30589" w:rsidP="006460E2">
            <w:pPr>
              <w:spacing w:after="0" w:line="240" w:lineRule="auto"/>
              <w:jc w:val="center"/>
              <w:rPr>
                <w:rFonts w:eastAsia="Times New Roman" w:cs="Times New Roman"/>
                <w:color w:val="001000"/>
                <w:sz w:val="22"/>
                <w:lang w:eastAsia="uk-UA"/>
              </w:rPr>
            </w:pPr>
          </w:p>
        </w:tc>
        <w:tc>
          <w:tcPr>
            <w:tcW w:w="1878" w:type="dxa"/>
            <w:tcMar>
              <w:top w:w="45" w:type="dxa"/>
              <w:left w:w="45" w:type="dxa"/>
              <w:bottom w:w="45" w:type="dxa"/>
              <w:right w:w="45" w:type="dxa"/>
            </w:tcMar>
          </w:tcPr>
          <w:p w14:paraId="5933F9F3" w14:textId="34170D63"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92685,656</w:t>
            </w:r>
          </w:p>
        </w:tc>
      </w:tr>
      <w:tr w:rsidR="00F30589" w:rsidRPr="00730614" w14:paraId="2CAE09A6" w14:textId="77777777" w:rsidTr="006A30EA">
        <w:tc>
          <w:tcPr>
            <w:tcW w:w="5635" w:type="dxa"/>
            <w:tcMar>
              <w:top w:w="45" w:type="dxa"/>
              <w:left w:w="45" w:type="dxa"/>
              <w:bottom w:w="45" w:type="dxa"/>
              <w:right w:w="45" w:type="dxa"/>
            </w:tcMar>
            <w:vAlign w:val="center"/>
          </w:tcPr>
          <w:p w14:paraId="637C5018" w14:textId="5753CFE8" w:rsidR="00F30589" w:rsidRPr="00F30589" w:rsidRDefault="00F30589" w:rsidP="00730745">
            <w:pPr>
              <w:spacing w:after="0" w:line="240" w:lineRule="auto"/>
              <w:rPr>
                <w:rFonts w:eastAsia="Times New Roman" w:cs="Times New Roman"/>
                <w:color w:val="001000"/>
                <w:sz w:val="22"/>
                <w:lang w:eastAsia="uk-UA"/>
              </w:rPr>
            </w:pPr>
            <w:r w:rsidRPr="00F30589">
              <w:rPr>
                <w:rFonts w:cs="Times New Roman"/>
                <w:sz w:val="22"/>
              </w:rPr>
              <w:t xml:space="preserve">% фактичної площі ПЗФ від площі </w:t>
            </w:r>
            <w:proofErr w:type="spellStart"/>
            <w:r w:rsidRPr="00F30589">
              <w:rPr>
                <w:rFonts w:cs="Times New Roman"/>
                <w:sz w:val="22"/>
              </w:rPr>
              <w:t>адмін</w:t>
            </w:r>
            <w:proofErr w:type="spellEnd"/>
            <w:r w:rsidRPr="00F30589">
              <w:rPr>
                <w:rFonts w:cs="Times New Roman"/>
                <w:sz w:val="22"/>
              </w:rPr>
              <w:t>.-</w:t>
            </w:r>
            <w:proofErr w:type="spellStart"/>
            <w:r w:rsidRPr="00F30589">
              <w:rPr>
                <w:rFonts w:cs="Times New Roman"/>
                <w:sz w:val="22"/>
              </w:rPr>
              <w:t>терит.одиниці</w:t>
            </w:r>
            <w:proofErr w:type="spellEnd"/>
          </w:p>
        </w:tc>
        <w:tc>
          <w:tcPr>
            <w:tcW w:w="1843" w:type="dxa"/>
            <w:tcMar>
              <w:top w:w="45" w:type="dxa"/>
              <w:left w:w="45" w:type="dxa"/>
              <w:bottom w:w="45" w:type="dxa"/>
              <w:right w:w="45" w:type="dxa"/>
            </w:tcMar>
          </w:tcPr>
          <w:p w14:paraId="33199777" w14:textId="77777777" w:rsidR="00F30589" w:rsidRPr="00F30589" w:rsidRDefault="00F30589" w:rsidP="006460E2">
            <w:pPr>
              <w:spacing w:after="0" w:line="240" w:lineRule="auto"/>
              <w:jc w:val="center"/>
              <w:rPr>
                <w:rFonts w:eastAsia="Times New Roman" w:cs="Times New Roman"/>
                <w:color w:val="001000"/>
                <w:sz w:val="22"/>
                <w:lang w:eastAsia="uk-UA"/>
              </w:rPr>
            </w:pPr>
          </w:p>
        </w:tc>
        <w:tc>
          <w:tcPr>
            <w:tcW w:w="1878" w:type="dxa"/>
            <w:tcMar>
              <w:top w:w="45" w:type="dxa"/>
              <w:left w:w="45" w:type="dxa"/>
              <w:bottom w:w="45" w:type="dxa"/>
              <w:right w:w="45" w:type="dxa"/>
            </w:tcMar>
          </w:tcPr>
          <w:p w14:paraId="77D47589" w14:textId="50D36942" w:rsidR="00F30589" w:rsidRPr="00F30589" w:rsidRDefault="00F30589" w:rsidP="006460E2">
            <w:pPr>
              <w:spacing w:after="0" w:line="240" w:lineRule="auto"/>
              <w:jc w:val="center"/>
              <w:rPr>
                <w:rFonts w:eastAsia="Times New Roman" w:cs="Times New Roman"/>
                <w:color w:val="001000"/>
                <w:sz w:val="22"/>
                <w:lang w:eastAsia="uk-UA"/>
              </w:rPr>
            </w:pPr>
            <w:r w:rsidRPr="00F30589">
              <w:rPr>
                <w:rFonts w:cs="Times New Roman"/>
                <w:sz w:val="22"/>
              </w:rPr>
              <w:t>3,47</w:t>
            </w:r>
          </w:p>
        </w:tc>
      </w:tr>
    </w:tbl>
    <w:p w14:paraId="2CDA1BCE" w14:textId="77777777" w:rsidR="0057262A" w:rsidRPr="00A73A64" w:rsidRDefault="0057262A" w:rsidP="00534A41">
      <w:pPr>
        <w:pStyle w:val="1"/>
        <w:numPr>
          <w:ilvl w:val="0"/>
          <w:numId w:val="0"/>
        </w:numPr>
      </w:pPr>
    </w:p>
    <w:p w14:paraId="7AEE4CFB" w14:textId="2B8CA4A7" w:rsidR="006035FE" w:rsidRPr="000B551B" w:rsidRDefault="006035FE" w:rsidP="006460E2">
      <w:pPr>
        <w:spacing w:after="0" w:line="240" w:lineRule="auto"/>
        <w:ind w:firstLine="567"/>
        <w:jc w:val="both"/>
        <w:rPr>
          <w:rFonts w:cs="Times New Roman"/>
          <w:szCs w:val="28"/>
        </w:rPr>
      </w:pPr>
      <w:r w:rsidRPr="000B551B">
        <w:rPr>
          <w:rFonts w:cs="Times New Roman"/>
          <w:szCs w:val="28"/>
        </w:rPr>
        <w:t xml:space="preserve">Територія Луганської області, включно з її частиною, що перебуває під контролем Уряду України, з </w:t>
      </w:r>
      <w:r w:rsidR="007A06E1">
        <w:rPr>
          <w:rFonts w:cs="Times New Roman"/>
          <w:szCs w:val="28"/>
        </w:rPr>
        <w:t>24.02.2022</w:t>
      </w:r>
      <w:r w:rsidRPr="000B551B">
        <w:rPr>
          <w:rFonts w:cs="Times New Roman"/>
          <w:szCs w:val="28"/>
        </w:rPr>
        <w:t xml:space="preserve"> і до теперішнього часу знаходиться в зоні активних бойових дій. Бойові дії тривають постійно, у тому числі на деяких територіях та об’єктах природно-заповідного фонду області, що призводить до значних пошкоджень природних екосистем, знищення біорізноманіття та унеможливлює проведення повноцінного моніторингу їх стану.</w:t>
      </w:r>
    </w:p>
    <w:p w14:paraId="230C2994" w14:textId="77777777" w:rsidR="006035FE" w:rsidRPr="000B551B" w:rsidRDefault="006035FE" w:rsidP="006460E2">
      <w:pPr>
        <w:spacing w:after="0" w:line="240" w:lineRule="auto"/>
        <w:ind w:firstLine="567"/>
        <w:jc w:val="both"/>
        <w:rPr>
          <w:rFonts w:cs="Times New Roman"/>
          <w:szCs w:val="28"/>
        </w:rPr>
      </w:pPr>
      <w:r w:rsidRPr="000B551B">
        <w:rPr>
          <w:rFonts w:cs="Times New Roman"/>
          <w:szCs w:val="28"/>
        </w:rPr>
        <w:t xml:space="preserve">Водночас тривала тимчасова окупація значної частини території області створює додаткові перешкоди для забезпечення охорони та збереження об’єктів природно-заповідного фонду. Унаслідок відсутності доступу до таких територій неможливо здійснювати контроль за дотриманням режиму охорони, проводити екологічний моніторинг, фіксацію екологічних злочинів, а також виявляти і документувати факти пошкодження чи знищення природних комплексів. Це призводить до ризику втрати цінних природних територій, порушення екологічного балансу, деградації лісових, водних та степових екосистем, а також ускладнює подальше відновлення довкілля після </w:t>
      </w:r>
      <w:proofErr w:type="spellStart"/>
      <w:r w:rsidRPr="000B551B">
        <w:rPr>
          <w:rFonts w:cs="Times New Roman"/>
          <w:szCs w:val="28"/>
        </w:rPr>
        <w:t>деокупації</w:t>
      </w:r>
      <w:proofErr w:type="spellEnd"/>
      <w:r w:rsidRPr="000B551B">
        <w:rPr>
          <w:rFonts w:cs="Times New Roman"/>
          <w:szCs w:val="28"/>
        </w:rPr>
        <w:t>.</w:t>
      </w:r>
    </w:p>
    <w:p w14:paraId="24A3D7ED" w14:textId="02BF4ADB" w:rsidR="006035FE" w:rsidRPr="000B551B" w:rsidRDefault="006035FE" w:rsidP="006460E2">
      <w:pPr>
        <w:spacing w:after="0" w:line="240" w:lineRule="auto"/>
        <w:ind w:firstLine="567"/>
        <w:jc w:val="both"/>
        <w:rPr>
          <w:rFonts w:cs="Times New Roman"/>
          <w:szCs w:val="28"/>
        </w:rPr>
      </w:pPr>
      <w:bookmarkStart w:id="42" w:name="_Hlk210846983"/>
      <w:r w:rsidRPr="000B551B">
        <w:rPr>
          <w:rFonts w:cs="Times New Roman"/>
          <w:szCs w:val="28"/>
        </w:rPr>
        <w:t>З початку повномасштабного вторгнення, внаслідок бойових дій та масштабних лісових пожеж значних пошкоджень зазнали території природно-заповідного фонду, зокрема національний природний парк «Кремінські ліси» (94</w:t>
      </w:r>
      <w:r w:rsidR="005D4046">
        <w:rPr>
          <w:rFonts w:cs="Times New Roman"/>
          <w:szCs w:val="28"/>
        </w:rPr>
        <w:t> </w:t>
      </w:r>
      <w:r w:rsidRPr="000B551B">
        <w:rPr>
          <w:rFonts w:cs="Times New Roman"/>
          <w:szCs w:val="28"/>
        </w:rPr>
        <w:t xml:space="preserve"> види рідкісних рослин), гідрологічний заказник місцевого значення </w:t>
      </w:r>
      <w:r w:rsidRPr="000B551B">
        <w:rPr>
          <w:rFonts w:cs="Times New Roman"/>
          <w:szCs w:val="28"/>
        </w:rPr>
        <w:lastRenderedPageBreak/>
        <w:t>«Кремінські каптажі», заповідне урочище «Дубовий гай», а також частково територія філіалу «</w:t>
      </w:r>
      <w:proofErr w:type="spellStart"/>
      <w:r w:rsidRPr="000B551B">
        <w:rPr>
          <w:rFonts w:cs="Times New Roman"/>
          <w:szCs w:val="28"/>
        </w:rPr>
        <w:t>Трьохізбенський</w:t>
      </w:r>
      <w:proofErr w:type="spellEnd"/>
      <w:r w:rsidRPr="000B551B">
        <w:rPr>
          <w:rFonts w:cs="Times New Roman"/>
          <w:szCs w:val="28"/>
        </w:rPr>
        <w:t xml:space="preserve"> степ» Луганського природного заповідника НАН України. Зазначені об’єкти, серед іншого, входять до Смарагдової мережі </w:t>
      </w:r>
      <w:proofErr w:type="spellStart"/>
      <w:r w:rsidRPr="000B551B">
        <w:rPr>
          <w:rFonts w:cs="Times New Roman"/>
          <w:szCs w:val="28"/>
        </w:rPr>
        <w:t>суббасейну</w:t>
      </w:r>
      <w:proofErr w:type="spellEnd"/>
      <w:r w:rsidRPr="000B551B">
        <w:rPr>
          <w:rFonts w:cs="Times New Roman"/>
          <w:szCs w:val="28"/>
        </w:rPr>
        <w:t xml:space="preserve"> річки Сіверський Донець.</w:t>
      </w:r>
    </w:p>
    <w:bookmarkEnd w:id="42"/>
    <w:p w14:paraId="22A0A4E3" w14:textId="77777777" w:rsidR="006035FE" w:rsidRPr="000B551B" w:rsidRDefault="006035FE" w:rsidP="006460E2">
      <w:pPr>
        <w:pStyle w:val="a3"/>
        <w:spacing w:before="0" w:beforeAutospacing="0" w:after="0" w:afterAutospacing="0"/>
        <w:ind w:firstLine="567"/>
        <w:jc w:val="both"/>
        <w:rPr>
          <w:sz w:val="28"/>
          <w:szCs w:val="28"/>
        </w:rPr>
      </w:pPr>
      <w:r w:rsidRPr="000B551B">
        <w:rPr>
          <w:sz w:val="28"/>
          <w:szCs w:val="28"/>
        </w:rPr>
        <w:t>Окремою проблемою залишається неможливість здійснення повної та об’єктивної оцінки і моніторингу стану цих територій через відсутність безпечного доступу внаслідок тимчасової окупації, мінного забруднення, руйнування інфраструктури та постійної загрози життю фахівців. У результаті обмежені можливості для збору фактичних даних, проведення інвентаризації, відновлення меж територій ПЗФ та документального підтвердження масштабів заподіяної шкоди.</w:t>
      </w:r>
    </w:p>
    <w:p w14:paraId="07E257C8" w14:textId="0E257307" w:rsidR="006035FE" w:rsidRPr="000B551B" w:rsidRDefault="006035FE" w:rsidP="006460E2">
      <w:pPr>
        <w:pStyle w:val="a3"/>
        <w:spacing w:before="0" w:beforeAutospacing="0" w:after="0" w:afterAutospacing="0"/>
        <w:ind w:firstLine="567"/>
        <w:jc w:val="both"/>
        <w:rPr>
          <w:sz w:val="28"/>
          <w:szCs w:val="28"/>
        </w:rPr>
      </w:pPr>
      <w:r w:rsidRPr="000B551B">
        <w:rPr>
          <w:sz w:val="28"/>
          <w:szCs w:val="28"/>
        </w:rPr>
        <w:t>На теперішньому етапі прогнозування подальшої динаміки ренатуралізації територій природно-заповідного фонду, у тому числі зруйнованих/</w:t>
      </w:r>
      <w:r w:rsidR="00BC3202" w:rsidRPr="000B551B">
        <w:rPr>
          <w:sz w:val="28"/>
          <w:szCs w:val="28"/>
        </w:rPr>
        <w:br/>
      </w:r>
      <w:r w:rsidRPr="000B551B">
        <w:rPr>
          <w:sz w:val="28"/>
          <w:szCs w:val="28"/>
        </w:rPr>
        <w:t>пошкоджених внаслідок збройної агресії Російської Федерації, є неможливим. Відсутність достовірних даних про реальний стан екосистем, рівень їх деградації та природну здатність до відновлення унеможливлює підготовку обґрунтованих пропозицій щодо напрямів та етапів відновлення.</w:t>
      </w:r>
    </w:p>
    <w:p w14:paraId="67B84145" w14:textId="77777777" w:rsidR="00CC103E" w:rsidRPr="00BC3202" w:rsidRDefault="00CC103E" w:rsidP="006460E2">
      <w:pPr>
        <w:spacing w:after="0" w:line="240" w:lineRule="auto"/>
        <w:ind w:firstLine="567"/>
        <w:jc w:val="both"/>
        <w:rPr>
          <w:rFonts w:eastAsia="Times New Roman" w:cs="Times New Roman"/>
          <w:szCs w:val="28"/>
          <w:lang w:eastAsia="uk-UA"/>
        </w:rPr>
      </w:pPr>
    </w:p>
    <w:p w14:paraId="7CC4B46C" w14:textId="57D31D58" w:rsidR="00477544" w:rsidRPr="002A78A6" w:rsidRDefault="00477544" w:rsidP="003726FA">
      <w:pPr>
        <w:pStyle w:val="20"/>
        <w:numPr>
          <w:ilvl w:val="1"/>
          <w:numId w:val="7"/>
        </w:numPr>
        <w:spacing w:line="240" w:lineRule="auto"/>
        <w:ind w:left="567" w:hanging="567"/>
      </w:pPr>
      <w:bookmarkStart w:id="43" w:name="_Toc219468800"/>
      <w:r w:rsidRPr="002A78A6">
        <w:t>Геологія</w:t>
      </w:r>
      <w:r w:rsidR="006203DF" w:rsidRPr="002A78A6">
        <w:t xml:space="preserve">, </w:t>
      </w:r>
      <w:proofErr w:type="spellStart"/>
      <w:r w:rsidRPr="002A78A6">
        <w:t>грунти</w:t>
      </w:r>
      <w:proofErr w:type="spellEnd"/>
      <w:r w:rsidR="006203DF" w:rsidRPr="002A78A6">
        <w:t xml:space="preserve"> та корисні копалини</w:t>
      </w:r>
      <w:bookmarkEnd w:id="43"/>
    </w:p>
    <w:p w14:paraId="14F9443F" w14:textId="51B8D202" w:rsidR="008D56E1" w:rsidRPr="008D56E1" w:rsidRDefault="008D56E1" w:rsidP="006460E2">
      <w:pPr>
        <w:shd w:val="clear" w:color="auto" w:fill="FFFFFF"/>
        <w:spacing w:after="0" w:line="240" w:lineRule="auto"/>
        <w:ind w:firstLine="567"/>
        <w:jc w:val="both"/>
        <w:rPr>
          <w:rFonts w:eastAsia="Times New Roman" w:cs="Times New Roman"/>
          <w:color w:val="000000"/>
          <w:szCs w:val="28"/>
          <w:lang w:eastAsia="uk-UA"/>
        </w:rPr>
      </w:pPr>
      <w:r w:rsidRPr="008D56E1">
        <w:rPr>
          <w:rFonts w:eastAsia="Times New Roman" w:cs="Times New Roman"/>
          <w:color w:val="000000"/>
          <w:szCs w:val="28"/>
          <w:lang w:eastAsia="uk-UA"/>
        </w:rPr>
        <w:t>Геологічна будова Луганщини</w:t>
      </w:r>
      <w:r>
        <w:rPr>
          <w:rFonts w:eastAsia="Times New Roman" w:cs="Times New Roman"/>
          <w:color w:val="000000"/>
          <w:szCs w:val="28"/>
          <w:lang w:eastAsia="uk-UA"/>
        </w:rPr>
        <w:t xml:space="preserve"> </w:t>
      </w:r>
      <w:r w:rsidRPr="008D56E1">
        <w:rPr>
          <w:rFonts w:eastAsia="Times New Roman" w:cs="Times New Roman"/>
          <w:color w:val="000000"/>
          <w:szCs w:val="28"/>
          <w:lang w:eastAsia="uk-UA"/>
        </w:rPr>
        <w:t xml:space="preserve">представлена давніми докембрійськими породами на півночі, де розташована частина Українського щита, та </w:t>
      </w:r>
      <w:proofErr w:type="spellStart"/>
      <w:r w:rsidRPr="008D56E1">
        <w:rPr>
          <w:rFonts w:eastAsia="Times New Roman" w:cs="Times New Roman"/>
          <w:color w:val="000000"/>
          <w:szCs w:val="28"/>
          <w:lang w:eastAsia="uk-UA"/>
        </w:rPr>
        <w:t>відкладеннями</w:t>
      </w:r>
      <w:proofErr w:type="spellEnd"/>
      <w:r w:rsidRPr="008D56E1">
        <w:rPr>
          <w:rFonts w:eastAsia="Times New Roman" w:cs="Times New Roman"/>
          <w:color w:val="000000"/>
          <w:szCs w:val="28"/>
          <w:lang w:eastAsia="uk-UA"/>
        </w:rPr>
        <w:t xml:space="preserve"> палеозою, мезозою та кайнозою в центральних і південних районах, що формують Східноєвропейську платформу. Ця територія багата на запаси кам'яного вугілля (Донбас), залізної руди, солей, глини та мергелю.  </w:t>
      </w:r>
    </w:p>
    <w:p w14:paraId="39BBEAF2" w14:textId="77777777" w:rsidR="008D56E1" w:rsidRPr="008D56E1" w:rsidRDefault="008D56E1" w:rsidP="006460E2">
      <w:pPr>
        <w:shd w:val="clear" w:color="auto" w:fill="FFFFFF"/>
        <w:spacing w:after="0" w:line="240" w:lineRule="auto"/>
        <w:ind w:firstLine="567"/>
        <w:jc w:val="both"/>
        <w:rPr>
          <w:rFonts w:eastAsia="Times New Roman" w:cs="Times New Roman"/>
          <w:color w:val="000000"/>
          <w:szCs w:val="28"/>
          <w:lang w:eastAsia="uk-UA"/>
        </w:rPr>
      </w:pPr>
      <w:r w:rsidRPr="008D56E1">
        <w:rPr>
          <w:rFonts w:eastAsia="Times New Roman" w:cs="Times New Roman"/>
          <w:color w:val="000000"/>
          <w:szCs w:val="28"/>
          <w:lang w:eastAsia="uk-UA"/>
        </w:rPr>
        <w:t>Основні геологічні особливості:</w:t>
      </w:r>
    </w:p>
    <w:p w14:paraId="6BA7ABC7" w14:textId="63A2BFA6" w:rsidR="008D56E1" w:rsidRPr="008D56E1" w:rsidRDefault="008D56E1" w:rsidP="006460E2">
      <w:pPr>
        <w:shd w:val="clear" w:color="auto" w:fill="FFFFFF"/>
        <w:spacing w:after="0" w:line="240" w:lineRule="auto"/>
        <w:ind w:firstLine="567"/>
        <w:jc w:val="both"/>
        <w:rPr>
          <w:rFonts w:eastAsia="Times New Roman" w:cs="Times New Roman"/>
          <w:color w:val="000000"/>
          <w:szCs w:val="28"/>
          <w:lang w:eastAsia="uk-UA"/>
        </w:rPr>
      </w:pPr>
      <w:r w:rsidRPr="008D56E1">
        <w:rPr>
          <w:rFonts w:eastAsia="Times New Roman" w:cs="Times New Roman"/>
          <w:color w:val="000000"/>
          <w:szCs w:val="28"/>
          <w:lang w:eastAsia="uk-UA"/>
        </w:rPr>
        <w:t>Докембрійський фундамент</w:t>
      </w:r>
      <w:r w:rsidR="00243D7D">
        <w:rPr>
          <w:rFonts w:eastAsia="Times New Roman" w:cs="Times New Roman"/>
          <w:color w:val="000000"/>
          <w:szCs w:val="28"/>
          <w:lang w:eastAsia="uk-UA"/>
        </w:rPr>
        <w:t xml:space="preserve"> представлений на північному заході області </w:t>
      </w:r>
      <w:r w:rsidRPr="008D56E1">
        <w:rPr>
          <w:rFonts w:eastAsia="Times New Roman" w:cs="Times New Roman"/>
          <w:color w:val="000000"/>
          <w:szCs w:val="28"/>
          <w:lang w:eastAsia="uk-UA"/>
        </w:rPr>
        <w:t>давні</w:t>
      </w:r>
      <w:r w:rsidR="00243D7D">
        <w:rPr>
          <w:rFonts w:eastAsia="Times New Roman" w:cs="Times New Roman"/>
          <w:color w:val="000000"/>
          <w:szCs w:val="28"/>
          <w:lang w:eastAsia="uk-UA"/>
        </w:rPr>
        <w:t>ми</w:t>
      </w:r>
      <w:r w:rsidRPr="008D56E1">
        <w:rPr>
          <w:rFonts w:eastAsia="Times New Roman" w:cs="Times New Roman"/>
          <w:color w:val="000000"/>
          <w:szCs w:val="28"/>
          <w:lang w:eastAsia="uk-UA"/>
        </w:rPr>
        <w:t xml:space="preserve"> кристалічн</w:t>
      </w:r>
      <w:r w:rsidR="00243D7D">
        <w:rPr>
          <w:rFonts w:eastAsia="Times New Roman" w:cs="Times New Roman"/>
          <w:color w:val="000000"/>
          <w:szCs w:val="28"/>
          <w:lang w:eastAsia="uk-UA"/>
        </w:rPr>
        <w:t>ими породами</w:t>
      </w:r>
      <w:r w:rsidRPr="008D56E1">
        <w:rPr>
          <w:rFonts w:eastAsia="Times New Roman" w:cs="Times New Roman"/>
          <w:color w:val="000000"/>
          <w:szCs w:val="28"/>
          <w:lang w:eastAsia="uk-UA"/>
        </w:rPr>
        <w:t xml:space="preserve"> Українського щита. </w:t>
      </w:r>
    </w:p>
    <w:p w14:paraId="2017128E" w14:textId="7B8967D4" w:rsidR="008D56E1" w:rsidRPr="008D56E1" w:rsidRDefault="00243D7D" w:rsidP="006460E2">
      <w:pPr>
        <w:shd w:val="clear" w:color="auto" w:fill="FFFFFF"/>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Східноєвропейська платформа, до якої належить б</w:t>
      </w:r>
      <w:r w:rsidR="008D56E1" w:rsidRPr="008D56E1">
        <w:rPr>
          <w:rFonts w:eastAsia="Times New Roman" w:cs="Times New Roman"/>
          <w:color w:val="000000"/>
          <w:szCs w:val="28"/>
          <w:lang w:eastAsia="uk-UA"/>
        </w:rPr>
        <w:t>ільша частина Луганщини, що складається з осадового чохла. Цей чохол представлений породами різних геологічних періодів, зокрема:</w:t>
      </w:r>
      <w:r w:rsidR="008D56E1">
        <w:rPr>
          <w:rFonts w:eastAsia="Times New Roman" w:cs="Times New Roman"/>
          <w:color w:val="000000"/>
          <w:szCs w:val="28"/>
          <w:lang w:eastAsia="uk-UA"/>
        </w:rPr>
        <w:t xml:space="preserve"> 1) п</w:t>
      </w:r>
      <w:r w:rsidR="008D56E1" w:rsidRPr="008D56E1">
        <w:rPr>
          <w:rFonts w:eastAsia="Times New Roman" w:cs="Times New Roman"/>
          <w:color w:val="000000"/>
          <w:szCs w:val="28"/>
          <w:lang w:eastAsia="uk-UA"/>
        </w:rPr>
        <w:t>алеозой:</w:t>
      </w:r>
      <w:r w:rsidR="008D56E1">
        <w:rPr>
          <w:rFonts w:eastAsia="Times New Roman" w:cs="Times New Roman"/>
          <w:color w:val="000000"/>
          <w:szCs w:val="28"/>
          <w:lang w:eastAsia="uk-UA"/>
        </w:rPr>
        <w:t> ш</w:t>
      </w:r>
      <w:r w:rsidR="008D56E1" w:rsidRPr="008D56E1">
        <w:rPr>
          <w:rFonts w:eastAsia="Times New Roman" w:cs="Times New Roman"/>
          <w:color w:val="000000"/>
          <w:szCs w:val="28"/>
          <w:lang w:eastAsia="uk-UA"/>
        </w:rPr>
        <w:t>ари вугільних порід</w:t>
      </w:r>
      <w:r>
        <w:rPr>
          <w:rFonts w:eastAsia="Times New Roman" w:cs="Times New Roman"/>
          <w:color w:val="000000"/>
          <w:szCs w:val="28"/>
          <w:lang w:eastAsia="uk-UA"/>
        </w:rPr>
        <w:t xml:space="preserve"> </w:t>
      </w:r>
      <w:hyperlink r:id="rId24" w:tgtFrame="_blank" w:history="1">
        <w:r>
          <w:rPr>
            <w:rFonts w:eastAsia="Times New Roman" w:cs="Times New Roman"/>
            <w:color w:val="000000"/>
            <w:szCs w:val="28"/>
            <w:lang w:eastAsia="uk-UA"/>
          </w:rPr>
          <w:t>Донецького вугільного</w:t>
        </w:r>
        <w:r w:rsidR="008D56E1" w:rsidRPr="008D56E1">
          <w:rPr>
            <w:rFonts w:eastAsia="Times New Roman" w:cs="Times New Roman"/>
            <w:color w:val="000000"/>
            <w:szCs w:val="28"/>
            <w:lang w:eastAsia="uk-UA"/>
          </w:rPr>
          <w:t xml:space="preserve"> басейн</w:t>
        </w:r>
      </w:hyperlink>
      <w:r>
        <w:rPr>
          <w:rFonts w:eastAsia="Times New Roman" w:cs="Times New Roman"/>
          <w:color w:val="000000"/>
          <w:szCs w:val="28"/>
          <w:lang w:eastAsia="uk-UA"/>
        </w:rPr>
        <w:t>у</w:t>
      </w:r>
      <w:r w:rsidR="008D56E1" w:rsidRPr="008D56E1">
        <w:rPr>
          <w:rFonts w:eastAsia="Times New Roman" w:cs="Times New Roman"/>
          <w:color w:val="000000"/>
          <w:szCs w:val="28"/>
          <w:lang w:eastAsia="uk-UA"/>
        </w:rPr>
        <w:t> (Донбас</w:t>
      </w:r>
      <w:r>
        <w:rPr>
          <w:rFonts w:eastAsia="Times New Roman" w:cs="Times New Roman"/>
          <w:color w:val="000000"/>
          <w:szCs w:val="28"/>
          <w:lang w:eastAsia="uk-UA"/>
        </w:rPr>
        <w:t>)</w:t>
      </w:r>
      <w:r w:rsidR="008D56E1">
        <w:rPr>
          <w:rFonts w:eastAsia="Times New Roman" w:cs="Times New Roman"/>
          <w:color w:val="000000"/>
          <w:szCs w:val="28"/>
          <w:lang w:eastAsia="uk-UA"/>
        </w:rPr>
        <w:t>;</w:t>
      </w:r>
      <w:r>
        <w:rPr>
          <w:rFonts w:eastAsia="Times New Roman" w:cs="Times New Roman"/>
          <w:color w:val="000000"/>
          <w:szCs w:val="28"/>
          <w:lang w:eastAsia="uk-UA"/>
        </w:rPr>
        <w:t xml:space="preserve"> </w:t>
      </w:r>
      <w:r w:rsidR="008D56E1">
        <w:rPr>
          <w:rFonts w:eastAsia="Times New Roman" w:cs="Times New Roman"/>
          <w:color w:val="000000"/>
          <w:szCs w:val="28"/>
          <w:lang w:eastAsia="uk-UA"/>
        </w:rPr>
        <w:t>2)</w:t>
      </w:r>
      <w:r>
        <w:rPr>
          <w:rFonts w:eastAsia="Times New Roman" w:cs="Times New Roman"/>
          <w:color w:val="000000"/>
          <w:szCs w:val="28"/>
          <w:lang w:eastAsia="uk-UA"/>
        </w:rPr>
        <w:t xml:space="preserve"> </w:t>
      </w:r>
      <w:r w:rsidR="008D56E1">
        <w:rPr>
          <w:rFonts w:eastAsia="Times New Roman" w:cs="Times New Roman"/>
          <w:color w:val="000000"/>
          <w:szCs w:val="28"/>
          <w:lang w:eastAsia="uk-UA"/>
        </w:rPr>
        <w:t>мезозой та к</w:t>
      </w:r>
      <w:r w:rsidR="008D56E1" w:rsidRPr="008D56E1">
        <w:rPr>
          <w:rFonts w:eastAsia="Times New Roman" w:cs="Times New Roman"/>
          <w:color w:val="000000"/>
          <w:szCs w:val="28"/>
          <w:lang w:eastAsia="uk-UA"/>
        </w:rPr>
        <w:t>айнозой: </w:t>
      </w:r>
      <w:r w:rsidR="008D56E1">
        <w:rPr>
          <w:rFonts w:eastAsia="Times New Roman" w:cs="Times New Roman"/>
          <w:color w:val="000000"/>
          <w:szCs w:val="28"/>
          <w:lang w:eastAsia="uk-UA"/>
        </w:rPr>
        <w:t>в</w:t>
      </w:r>
      <w:r w:rsidR="008D56E1" w:rsidRPr="008D56E1">
        <w:rPr>
          <w:rFonts w:eastAsia="Times New Roman" w:cs="Times New Roman"/>
          <w:color w:val="000000"/>
          <w:szCs w:val="28"/>
          <w:lang w:eastAsia="uk-UA"/>
        </w:rPr>
        <w:t>ідкладення цих періодів, представлені пісками, глинами, мергелями та іншими породами, поширені на півдні та в центрі області. </w:t>
      </w:r>
    </w:p>
    <w:p w14:paraId="2D23C367" w14:textId="77777777" w:rsidR="00243D7D" w:rsidRDefault="008D56E1" w:rsidP="006460E2">
      <w:pPr>
        <w:shd w:val="clear" w:color="auto" w:fill="FFFFFF"/>
        <w:spacing w:after="0" w:line="240" w:lineRule="auto"/>
        <w:ind w:firstLine="567"/>
        <w:jc w:val="both"/>
        <w:rPr>
          <w:rFonts w:eastAsia="Times New Roman" w:cs="Times New Roman"/>
          <w:color w:val="000000"/>
          <w:szCs w:val="28"/>
          <w:lang w:eastAsia="uk-UA"/>
        </w:rPr>
      </w:pPr>
      <w:r w:rsidRPr="008D56E1">
        <w:rPr>
          <w:rFonts w:eastAsia="Times New Roman" w:cs="Times New Roman"/>
          <w:b/>
          <w:color w:val="000000"/>
          <w:szCs w:val="28"/>
          <w:lang w:eastAsia="uk-UA"/>
        </w:rPr>
        <w:t>Рельєф Луганської області</w:t>
      </w:r>
      <w:r w:rsidRPr="008D56E1">
        <w:rPr>
          <w:rFonts w:eastAsia="Times New Roman" w:cs="Times New Roman"/>
          <w:color w:val="000000"/>
          <w:szCs w:val="28"/>
          <w:lang w:eastAsia="uk-UA"/>
        </w:rPr>
        <w:t xml:space="preserve"> – це</w:t>
      </w:r>
      <w:r w:rsidRPr="00243D7D">
        <w:rPr>
          <w:rFonts w:eastAsia="Times New Roman" w:cs="Times New Roman"/>
          <w:color w:val="000000"/>
          <w:szCs w:val="28"/>
          <w:lang w:eastAsia="uk-UA"/>
        </w:rPr>
        <w:t xml:space="preserve"> </w:t>
      </w:r>
      <w:r w:rsidRPr="008D56E1">
        <w:rPr>
          <w:rFonts w:eastAsia="Times New Roman" w:cs="Times New Roman"/>
          <w:color w:val="000000"/>
          <w:szCs w:val="28"/>
          <w:lang w:eastAsia="uk-UA"/>
        </w:rPr>
        <w:t xml:space="preserve">хвиляста рівнина, </w:t>
      </w:r>
      <w:r w:rsidR="00243D7D" w:rsidRPr="00243D7D">
        <w:rPr>
          <w:rFonts w:eastAsia="Times New Roman" w:cs="Times New Roman"/>
          <w:color w:val="000000"/>
          <w:szCs w:val="28"/>
          <w:lang w:eastAsia="uk-UA"/>
        </w:rPr>
        <w:t xml:space="preserve">що підвищується з долини Сіверського Дінця на північ і на південь, де розташований Донецький кряж. Останній був сформований потужними товщами осадових порід стародавніх морів, що колись існували тут. Найвища точка — Могила Мечетна — 367 м. Найхарактернішою рисою кряжу є чергування пагорбкуватих </w:t>
      </w:r>
      <w:proofErr w:type="spellStart"/>
      <w:r w:rsidR="00243D7D" w:rsidRPr="00243D7D">
        <w:rPr>
          <w:rFonts w:eastAsia="Times New Roman" w:cs="Times New Roman"/>
          <w:color w:val="000000"/>
          <w:szCs w:val="28"/>
          <w:lang w:eastAsia="uk-UA"/>
        </w:rPr>
        <w:t>водороздільних</w:t>
      </w:r>
      <w:proofErr w:type="spellEnd"/>
      <w:r w:rsidR="00243D7D" w:rsidRPr="00243D7D">
        <w:rPr>
          <w:rFonts w:eastAsia="Times New Roman" w:cs="Times New Roman"/>
          <w:color w:val="000000"/>
          <w:szCs w:val="28"/>
          <w:lang w:eastAsia="uk-UA"/>
        </w:rPr>
        <w:t xml:space="preserve"> </w:t>
      </w:r>
      <w:proofErr w:type="spellStart"/>
      <w:r w:rsidR="00243D7D" w:rsidRPr="00243D7D">
        <w:rPr>
          <w:rFonts w:eastAsia="Times New Roman" w:cs="Times New Roman"/>
          <w:color w:val="000000"/>
          <w:szCs w:val="28"/>
          <w:lang w:eastAsia="uk-UA"/>
        </w:rPr>
        <w:t>площин</w:t>
      </w:r>
      <w:proofErr w:type="spellEnd"/>
      <w:r w:rsidR="00243D7D" w:rsidRPr="00243D7D">
        <w:rPr>
          <w:rFonts w:eastAsia="Times New Roman" w:cs="Times New Roman"/>
          <w:color w:val="000000"/>
          <w:szCs w:val="28"/>
          <w:lang w:eastAsia="uk-UA"/>
        </w:rPr>
        <w:t xml:space="preserve"> з глибокими крутобережними річковими долинами і сухими балками. У долині річок Міус і </w:t>
      </w:r>
      <w:proofErr w:type="spellStart"/>
      <w:r w:rsidR="00243D7D" w:rsidRPr="00243D7D">
        <w:rPr>
          <w:rFonts w:eastAsia="Times New Roman" w:cs="Times New Roman"/>
          <w:color w:val="000000"/>
          <w:szCs w:val="28"/>
          <w:lang w:eastAsia="uk-UA"/>
        </w:rPr>
        <w:t>Нагольна</w:t>
      </w:r>
      <w:proofErr w:type="spellEnd"/>
      <w:r w:rsidR="00243D7D" w:rsidRPr="00243D7D">
        <w:rPr>
          <w:rFonts w:eastAsia="Times New Roman" w:cs="Times New Roman"/>
          <w:color w:val="000000"/>
          <w:szCs w:val="28"/>
          <w:lang w:eastAsia="uk-UA"/>
        </w:rPr>
        <w:t> висота Донецького кряжу знижується, і східні схили переходять у Приазовську берегову рівнину.</w:t>
      </w:r>
    </w:p>
    <w:p w14:paraId="375319CE" w14:textId="3F4A02C9" w:rsidR="008D56E1" w:rsidRPr="008D56E1" w:rsidRDefault="008D56E1" w:rsidP="006460E2">
      <w:pPr>
        <w:shd w:val="clear" w:color="auto" w:fill="FFFFFF"/>
        <w:spacing w:after="0" w:line="240" w:lineRule="auto"/>
        <w:ind w:firstLine="567"/>
        <w:jc w:val="both"/>
        <w:rPr>
          <w:rFonts w:eastAsia="Times New Roman" w:cs="Times New Roman"/>
          <w:spacing w:val="2"/>
          <w:szCs w:val="28"/>
          <w:lang w:eastAsia="uk-UA"/>
        </w:rPr>
      </w:pPr>
      <w:r w:rsidRPr="008D56E1">
        <w:rPr>
          <w:rFonts w:eastAsia="Times New Roman" w:cs="Times New Roman"/>
          <w:spacing w:val="2"/>
          <w:szCs w:val="28"/>
          <w:lang w:eastAsia="uk-UA"/>
        </w:rPr>
        <w:t>У межах області добре розвинена мережа ярів та балок. На півночі, де домінує піщана рівнина, розташовані найнижчі частини рельєфу, висотою близько 40 метрів. </w:t>
      </w:r>
      <w:r w:rsidR="00243D7D">
        <w:rPr>
          <w:rFonts w:eastAsia="Times New Roman" w:cs="Times New Roman"/>
          <w:spacing w:val="2"/>
          <w:szCs w:val="28"/>
          <w:lang w:eastAsia="uk-UA"/>
        </w:rPr>
        <w:t xml:space="preserve"> </w:t>
      </w:r>
      <w:r w:rsidRPr="008D56E1">
        <w:rPr>
          <w:rFonts w:eastAsia="Times New Roman" w:cs="Times New Roman"/>
          <w:spacing w:val="2"/>
          <w:szCs w:val="28"/>
          <w:lang w:eastAsia="uk-UA"/>
        </w:rPr>
        <w:t>Присутні також штучні форми рельєфу, такі як терикони, кар'єри та кургани. </w:t>
      </w:r>
    </w:p>
    <w:p w14:paraId="7BDDF9F0" w14:textId="66433B79" w:rsidR="007E623D" w:rsidRPr="008D56E1" w:rsidRDefault="007E623D" w:rsidP="006460E2">
      <w:pPr>
        <w:spacing w:after="0" w:line="240" w:lineRule="auto"/>
        <w:ind w:firstLine="567"/>
        <w:jc w:val="both"/>
        <w:rPr>
          <w:rFonts w:eastAsia="Times New Roman" w:cs="Times New Roman"/>
          <w:szCs w:val="28"/>
          <w:lang w:eastAsia="uk-UA"/>
        </w:rPr>
      </w:pPr>
      <w:r w:rsidRPr="00243D7D">
        <w:rPr>
          <w:rFonts w:eastAsia="Times New Roman" w:cs="Times New Roman"/>
          <w:b/>
          <w:szCs w:val="28"/>
          <w:lang w:eastAsia="uk-UA"/>
        </w:rPr>
        <w:lastRenderedPageBreak/>
        <w:t>Ґрунти Луганщини</w:t>
      </w:r>
      <w:r w:rsidRPr="008D56E1">
        <w:rPr>
          <w:rFonts w:eastAsia="Times New Roman" w:cs="Times New Roman"/>
          <w:szCs w:val="28"/>
          <w:lang w:eastAsia="uk-UA"/>
        </w:rPr>
        <w:t xml:space="preserve"> — це переважно родючі чорноземи, особливо поширені в степовій зоні, які є одними з найродючіших ґрунтів у світі. Окрім чорноземів, зустрічаються дернові ґрунти, що дозволяє збирати високі врожаї сільськогосподарських культур. </w:t>
      </w:r>
    </w:p>
    <w:p w14:paraId="0783428F" w14:textId="0FFE84D2" w:rsidR="00477544" w:rsidRDefault="00BC20A3" w:rsidP="006460E2">
      <w:pPr>
        <w:spacing w:after="0" w:line="240" w:lineRule="auto"/>
        <w:ind w:hanging="284"/>
        <w:rPr>
          <w:noProof/>
          <w:lang w:eastAsia="uk-UA"/>
        </w:rPr>
      </w:pPr>
      <w:r>
        <w:rPr>
          <w:noProof/>
          <w:lang w:eastAsia="uk-UA"/>
        </w:rPr>
        <w:drawing>
          <wp:anchor distT="0" distB="0" distL="114300" distR="114300" simplePos="0" relativeHeight="251636736" behindDoc="0" locked="0" layoutInCell="1" allowOverlap="1" wp14:anchorId="4D9539CD" wp14:editId="31DA312B">
            <wp:simplePos x="0" y="0"/>
            <wp:positionH relativeFrom="margin">
              <wp:align>right</wp:align>
            </wp:positionH>
            <wp:positionV relativeFrom="paragraph">
              <wp:posOffset>2732405</wp:posOffset>
            </wp:positionV>
            <wp:extent cx="2828925" cy="1989968"/>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2913" t="16476" r="24495" b="21681"/>
                    <a:stretch/>
                  </pic:blipFill>
                  <pic:spPr bwMode="auto">
                    <a:xfrm>
                      <a:off x="0" y="0"/>
                      <a:ext cx="2828925" cy="1989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uk-UA"/>
        </w:rPr>
        <w:drawing>
          <wp:anchor distT="0" distB="0" distL="114300" distR="114300" simplePos="0" relativeHeight="251635712" behindDoc="0" locked="0" layoutInCell="1" allowOverlap="1" wp14:anchorId="13B82C21" wp14:editId="54AB4DFD">
            <wp:simplePos x="0" y="0"/>
            <wp:positionH relativeFrom="margin">
              <wp:align>right</wp:align>
            </wp:positionH>
            <wp:positionV relativeFrom="paragraph">
              <wp:posOffset>8255</wp:posOffset>
            </wp:positionV>
            <wp:extent cx="2828925" cy="2675158"/>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3027" t="15944" r="25998" b="6195"/>
                    <a:stretch/>
                  </pic:blipFill>
                  <pic:spPr bwMode="auto">
                    <a:xfrm>
                      <a:off x="0" y="0"/>
                      <a:ext cx="2828925" cy="26751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203DF">
        <w:rPr>
          <w:noProof/>
          <w:lang w:eastAsia="uk-UA"/>
        </w:rPr>
        <w:drawing>
          <wp:inline distT="0" distB="0" distL="0" distR="0" wp14:anchorId="6744694E" wp14:editId="6467BFE1">
            <wp:extent cx="3394075" cy="46577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658" t="26260" r="41979" b="9620"/>
                    <a:stretch/>
                  </pic:blipFill>
                  <pic:spPr bwMode="auto">
                    <a:xfrm>
                      <a:off x="0" y="0"/>
                      <a:ext cx="3404762" cy="4672391"/>
                    </a:xfrm>
                    <a:prstGeom prst="rect">
                      <a:avLst/>
                    </a:prstGeom>
                    <a:ln>
                      <a:noFill/>
                    </a:ln>
                    <a:extLst>
                      <a:ext uri="{53640926-AAD7-44D8-BBD7-CCE9431645EC}">
                        <a14:shadowObscured xmlns:a14="http://schemas.microsoft.com/office/drawing/2010/main"/>
                      </a:ext>
                    </a:extLst>
                  </pic:spPr>
                </pic:pic>
              </a:graphicData>
            </a:graphic>
          </wp:inline>
        </w:drawing>
      </w:r>
      <w:r w:rsidR="006203DF" w:rsidRPr="006203DF">
        <w:rPr>
          <w:noProof/>
          <w:lang w:eastAsia="uk-UA"/>
        </w:rPr>
        <w:t xml:space="preserve"> </w:t>
      </w:r>
    </w:p>
    <w:p w14:paraId="35433600" w14:textId="5D12C804" w:rsidR="00477544" w:rsidRDefault="006203DF" w:rsidP="006460E2">
      <w:pPr>
        <w:pStyle w:val="3"/>
      </w:pPr>
      <w:r>
        <w:t>Карта грунтів Луганської області</w:t>
      </w:r>
      <w:r w:rsidR="0078180A">
        <w:rPr>
          <w:rStyle w:val="af3"/>
        </w:rPr>
        <w:footnoteReference w:id="1"/>
      </w:r>
    </w:p>
    <w:p w14:paraId="562EA676" w14:textId="60CF5E57" w:rsidR="00477544" w:rsidRDefault="00477544" w:rsidP="006460E2">
      <w:pPr>
        <w:spacing w:after="0" w:line="240" w:lineRule="auto"/>
        <w:rPr>
          <w:rFonts w:eastAsia="Times New Roman" w:cs="Times New Roman"/>
          <w:szCs w:val="28"/>
          <w:lang w:eastAsia="uk-UA"/>
        </w:rPr>
      </w:pPr>
    </w:p>
    <w:p w14:paraId="45D60149" w14:textId="77777777" w:rsidR="00971F38" w:rsidRPr="00036476" w:rsidRDefault="00971F38" w:rsidP="006460E2">
      <w:pPr>
        <w:spacing w:after="0" w:line="240" w:lineRule="auto"/>
        <w:ind w:firstLine="709"/>
        <w:jc w:val="both"/>
        <w:rPr>
          <w:rFonts w:eastAsia="Times New Roman" w:cs="Times New Roman"/>
          <w:color w:val="000000"/>
          <w:szCs w:val="28"/>
          <w:lang w:eastAsia="uk-UA"/>
        </w:rPr>
      </w:pPr>
      <w:r w:rsidRPr="00036476">
        <w:rPr>
          <w:rFonts w:eastAsia="Times New Roman" w:cs="Times New Roman"/>
          <w:color w:val="000000"/>
          <w:szCs w:val="28"/>
          <w:lang w:eastAsia="uk-UA"/>
        </w:rPr>
        <w:t>Ґрунтовий покрив області досить строкатий, що пов'язано насамперед з різноманітними факторами та умовами ґрунтоутворення: рельєфом, ґрунтоутворюючими породами, рослинністю, кліматом, глибиною залягання ґрунтових вод та господарською діяльністю людей. Ґрунтоутворення в області протікало за трьома основними його типами: дерновим, солонцевим та болотним, які не тільки різняться між собою за умовами утворення ґрунтового покриву, але й тісно переплітаючись, дають різні ґрунтові відміни. Крім цього, як релікти на окремих ділянках зустрічаються опідзолені ґрунти.</w:t>
      </w:r>
    </w:p>
    <w:p w14:paraId="3DFC2124" w14:textId="244745ED" w:rsidR="00971F38" w:rsidRDefault="00971F38" w:rsidP="006460E2">
      <w:pPr>
        <w:spacing w:after="0" w:line="240" w:lineRule="auto"/>
        <w:ind w:firstLine="709"/>
        <w:jc w:val="both"/>
        <w:rPr>
          <w:rFonts w:eastAsia="Times New Roman" w:cs="Times New Roman"/>
          <w:color w:val="000000"/>
          <w:szCs w:val="28"/>
          <w:lang w:eastAsia="uk-UA"/>
        </w:rPr>
      </w:pPr>
      <w:r w:rsidRPr="00036476">
        <w:rPr>
          <w:rFonts w:eastAsia="Times New Roman" w:cs="Times New Roman"/>
          <w:color w:val="000000"/>
          <w:szCs w:val="28"/>
          <w:lang w:eastAsia="uk-UA"/>
        </w:rPr>
        <w:t xml:space="preserve">Всього на карті ґрунтів виділено 15 генетичних груп, які об'єднують 67 ґрунтових відмін. </w:t>
      </w:r>
    </w:p>
    <w:p w14:paraId="3339801E" w14:textId="7EB93611" w:rsidR="00573F25" w:rsidRPr="00730745" w:rsidRDefault="00077DF6" w:rsidP="00730745">
      <w:pPr>
        <w:spacing w:after="0" w:line="240" w:lineRule="auto"/>
        <w:ind w:firstLine="567"/>
        <w:rPr>
          <w:rFonts w:eastAsia="Times New Roman" w:cs="Times New Roman"/>
          <w:b/>
          <w:i/>
          <w:iCs/>
          <w:szCs w:val="28"/>
          <w:lang w:eastAsia="uk-UA"/>
        </w:rPr>
      </w:pPr>
      <w:r w:rsidRPr="00730745">
        <w:rPr>
          <w:rFonts w:eastAsia="Times New Roman" w:cs="Times New Roman"/>
          <w:b/>
          <w:i/>
          <w:iCs/>
          <w:szCs w:val="28"/>
          <w:lang w:eastAsia="uk-UA"/>
        </w:rPr>
        <w:t>Корисні копалини</w:t>
      </w:r>
    </w:p>
    <w:p w14:paraId="3FF4C0FC"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Мінерально-сировинна база Луганській області, за інформацією Державної служби геології та надр України станом на 2021 рік, складається з багатьох </w:t>
      </w:r>
      <w:r w:rsidRPr="00573F25">
        <w:rPr>
          <w:rFonts w:eastAsia="Times New Roman" w:cs="Times New Roman"/>
          <w:color w:val="000000"/>
          <w:szCs w:val="28"/>
          <w:lang w:eastAsia="uk-UA"/>
        </w:rPr>
        <w:lastRenderedPageBreak/>
        <w:t>корисних копалин, основними з яких є вугілля, підземні води (прісні, технічні, мінеральні, шахтні та ін.), неметалеві корисні копалини.</w:t>
      </w:r>
    </w:p>
    <w:p w14:paraId="2B9C6554" w14:textId="3BABF893"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Розвідані запаси кам’яного вугілля, що знаходяться на території, які були підконтрольні українській владі після 2014 року, становлять більше 3297,0</w:t>
      </w:r>
      <w:r w:rsidR="00BC20A3">
        <w:rPr>
          <w:rFonts w:eastAsia="Times New Roman" w:cs="Times New Roman"/>
          <w:color w:val="000000"/>
          <w:szCs w:val="28"/>
          <w:lang w:eastAsia="uk-UA"/>
        </w:rPr>
        <w:t> </w:t>
      </w:r>
      <w:r w:rsidRPr="00573F25">
        <w:rPr>
          <w:rFonts w:eastAsia="Times New Roman" w:cs="Times New Roman"/>
          <w:color w:val="000000"/>
          <w:szCs w:val="28"/>
          <w:lang w:eastAsia="uk-UA"/>
        </w:rPr>
        <w:t xml:space="preserve"> млн</w:t>
      </w:r>
      <w:r w:rsidR="00BC20A3">
        <w:rPr>
          <w:rFonts w:eastAsia="Times New Roman" w:cs="Times New Roman"/>
          <w:color w:val="000000"/>
          <w:szCs w:val="28"/>
          <w:lang w:eastAsia="uk-UA"/>
        </w:rPr>
        <w:t> </w:t>
      </w:r>
      <w:r w:rsidRPr="00573F25">
        <w:rPr>
          <w:rFonts w:eastAsia="Times New Roman" w:cs="Times New Roman"/>
          <w:color w:val="000000"/>
          <w:szCs w:val="28"/>
          <w:lang w:eastAsia="uk-UA"/>
        </w:rPr>
        <w:t xml:space="preserve"> т, тільки 14,0</w:t>
      </w:r>
      <w:r w:rsidRPr="00573F25">
        <w:rPr>
          <w:rFonts w:eastAsia="Times New Roman" w:cs="Times New Roman"/>
          <w:color w:val="FF0000"/>
          <w:szCs w:val="28"/>
          <w:lang w:eastAsia="uk-UA"/>
        </w:rPr>
        <w:t xml:space="preserve"> </w:t>
      </w:r>
      <w:r w:rsidRPr="00573F25">
        <w:rPr>
          <w:rFonts w:eastAsia="Times New Roman" w:cs="Times New Roman"/>
          <w:color w:val="000000"/>
          <w:szCs w:val="28"/>
          <w:lang w:eastAsia="uk-UA"/>
        </w:rPr>
        <w:t>% цих покладів розроблялись.</w:t>
      </w:r>
    </w:p>
    <w:p w14:paraId="29E822EE" w14:textId="192433A2" w:rsidR="00573F25" w:rsidRPr="00573F25" w:rsidRDefault="00BC20A3"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 межах території області, яка була підконтрольна Уряду України з 2014</w:t>
      </w:r>
      <w:r>
        <w:rPr>
          <w:rFonts w:eastAsia="Times New Roman" w:cs="Times New Roman"/>
          <w:color w:val="000000"/>
          <w:szCs w:val="28"/>
          <w:lang w:eastAsia="uk-UA"/>
        </w:rPr>
        <w:t> </w:t>
      </w:r>
      <w:r w:rsidRPr="00573F25">
        <w:rPr>
          <w:rFonts w:eastAsia="Times New Roman" w:cs="Times New Roman"/>
          <w:color w:val="000000"/>
          <w:szCs w:val="28"/>
          <w:lang w:eastAsia="uk-UA"/>
        </w:rPr>
        <w:t xml:space="preserve"> року</w:t>
      </w:r>
      <w:r w:rsidR="00573F25" w:rsidRPr="00573F25">
        <w:rPr>
          <w:rFonts w:eastAsia="Times New Roman" w:cs="Times New Roman"/>
          <w:color w:val="000000"/>
          <w:szCs w:val="28"/>
          <w:lang w:eastAsia="uk-UA"/>
        </w:rPr>
        <w:t>, запаси вугілля та супутніх германію та газу – метану у вугіллі</w:t>
      </w:r>
      <w:r w:rsidR="00573F25" w:rsidRPr="00573F25">
        <w:rPr>
          <w:rFonts w:eastAsia="Times New Roman" w:cs="Times New Roman"/>
          <w:color w:val="FF0000"/>
          <w:szCs w:val="28"/>
          <w:lang w:eastAsia="uk-UA"/>
        </w:rPr>
        <w:t xml:space="preserve"> </w:t>
      </w:r>
      <w:r w:rsidR="00573F25" w:rsidRPr="00573F25">
        <w:rPr>
          <w:rFonts w:eastAsia="Times New Roman" w:cs="Times New Roman"/>
          <w:color w:val="000000"/>
          <w:szCs w:val="28"/>
          <w:lang w:eastAsia="uk-UA"/>
        </w:rPr>
        <w:t xml:space="preserve">зосереджені в надрах Лисичанського, </w:t>
      </w:r>
      <w:proofErr w:type="spellStart"/>
      <w:r w:rsidR="00573F25" w:rsidRPr="00573F25">
        <w:rPr>
          <w:rFonts w:eastAsia="Times New Roman" w:cs="Times New Roman"/>
          <w:color w:val="000000"/>
          <w:szCs w:val="28"/>
          <w:lang w:eastAsia="uk-UA"/>
        </w:rPr>
        <w:t>Мар’ївського</w:t>
      </w:r>
      <w:proofErr w:type="spellEnd"/>
      <w:r w:rsidR="00573F25" w:rsidRPr="00573F25">
        <w:rPr>
          <w:rFonts w:eastAsia="Times New Roman" w:cs="Times New Roman"/>
          <w:color w:val="000000"/>
          <w:szCs w:val="28"/>
          <w:lang w:eastAsia="uk-UA"/>
        </w:rPr>
        <w:t xml:space="preserve"> та Старобільського геолого-промислових районах. Вугілля Лисичанського та </w:t>
      </w:r>
      <w:proofErr w:type="spellStart"/>
      <w:r w:rsidR="00573F25" w:rsidRPr="00573F25">
        <w:rPr>
          <w:rFonts w:eastAsia="Times New Roman" w:cs="Times New Roman"/>
          <w:color w:val="000000"/>
          <w:szCs w:val="28"/>
          <w:lang w:eastAsia="uk-UA"/>
        </w:rPr>
        <w:t>Мар’ївського</w:t>
      </w:r>
      <w:proofErr w:type="spellEnd"/>
      <w:r w:rsidR="00573F25" w:rsidRPr="00573F25">
        <w:rPr>
          <w:rFonts w:eastAsia="Times New Roman" w:cs="Times New Roman"/>
          <w:color w:val="000000"/>
          <w:szCs w:val="28"/>
          <w:lang w:eastAsia="uk-UA"/>
        </w:rPr>
        <w:t xml:space="preserve"> геолого-промислових районів експлуатувалося шахтами АТ «</w:t>
      </w:r>
      <w:proofErr w:type="spellStart"/>
      <w:r w:rsidR="00573F25" w:rsidRPr="00573F25">
        <w:rPr>
          <w:rFonts w:eastAsia="Times New Roman" w:cs="Times New Roman"/>
          <w:color w:val="000000"/>
          <w:szCs w:val="28"/>
          <w:lang w:eastAsia="uk-UA"/>
        </w:rPr>
        <w:t>Лисичанськвугілля</w:t>
      </w:r>
      <w:proofErr w:type="spellEnd"/>
      <w:r w:rsidR="00573F25" w:rsidRPr="00573F25">
        <w:rPr>
          <w:rFonts w:eastAsia="Times New Roman" w:cs="Times New Roman"/>
          <w:color w:val="000000"/>
          <w:szCs w:val="28"/>
          <w:lang w:eastAsia="uk-UA"/>
        </w:rPr>
        <w:t>» та ДП</w:t>
      </w:r>
      <w:r>
        <w:rPr>
          <w:rFonts w:eastAsia="Times New Roman" w:cs="Times New Roman"/>
          <w:color w:val="000000"/>
          <w:szCs w:val="28"/>
          <w:lang w:eastAsia="uk-UA"/>
        </w:rPr>
        <w:t> </w:t>
      </w:r>
      <w:r w:rsidR="00573F25" w:rsidRPr="00573F25">
        <w:rPr>
          <w:rFonts w:eastAsia="Times New Roman" w:cs="Times New Roman"/>
          <w:color w:val="000000"/>
          <w:szCs w:val="28"/>
          <w:lang w:eastAsia="uk-UA"/>
        </w:rPr>
        <w:t xml:space="preserve"> «</w:t>
      </w:r>
      <w:proofErr w:type="spellStart"/>
      <w:r w:rsidR="00573F25" w:rsidRPr="00573F25">
        <w:rPr>
          <w:rFonts w:eastAsia="Times New Roman" w:cs="Times New Roman"/>
          <w:color w:val="000000"/>
          <w:szCs w:val="28"/>
          <w:lang w:eastAsia="uk-UA"/>
        </w:rPr>
        <w:t>Первомайськвугілля</w:t>
      </w:r>
      <w:proofErr w:type="spellEnd"/>
      <w:r w:rsidR="00573F25" w:rsidRPr="00573F25">
        <w:rPr>
          <w:rFonts w:eastAsia="Times New Roman" w:cs="Times New Roman"/>
          <w:color w:val="000000"/>
          <w:szCs w:val="28"/>
          <w:lang w:eastAsia="uk-UA"/>
        </w:rPr>
        <w:t>».</w:t>
      </w:r>
    </w:p>
    <w:p w14:paraId="4990CF0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Вугілля Лисичанського, </w:t>
      </w:r>
      <w:proofErr w:type="spellStart"/>
      <w:r w:rsidRPr="00573F25">
        <w:rPr>
          <w:rFonts w:eastAsia="Times New Roman" w:cs="Times New Roman"/>
          <w:color w:val="000000"/>
          <w:szCs w:val="28"/>
          <w:lang w:eastAsia="uk-UA"/>
        </w:rPr>
        <w:t>Мар’ївського</w:t>
      </w:r>
      <w:proofErr w:type="spellEnd"/>
      <w:r w:rsidRPr="00573F25">
        <w:rPr>
          <w:rFonts w:eastAsia="Times New Roman" w:cs="Times New Roman"/>
          <w:color w:val="000000"/>
          <w:szCs w:val="28"/>
          <w:lang w:eastAsia="uk-UA"/>
        </w:rPr>
        <w:t xml:space="preserve"> та Старобільського геолого-промислових районів відноситься до марок Д, ДГ, Г, Ж, тому основний напрямок використання вугілля – енергетичний. Вугілля </w:t>
      </w:r>
      <w:proofErr w:type="spellStart"/>
      <w:r w:rsidRPr="00573F25">
        <w:rPr>
          <w:rFonts w:eastAsia="Times New Roman" w:cs="Times New Roman"/>
          <w:color w:val="000000"/>
          <w:szCs w:val="28"/>
          <w:lang w:eastAsia="uk-UA"/>
        </w:rPr>
        <w:t>Мар’івського</w:t>
      </w:r>
      <w:proofErr w:type="spellEnd"/>
      <w:r w:rsidRPr="00573F25">
        <w:rPr>
          <w:rFonts w:eastAsia="Times New Roman" w:cs="Times New Roman"/>
          <w:color w:val="000000"/>
          <w:szCs w:val="28"/>
          <w:lang w:eastAsia="uk-UA"/>
        </w:rPr>
        <w:t xml:space="preserve"> геолого-промислового району (при відповідних показниках якості вугілля) може бути придатним для коксування.</w:t>
      </w:r>
    </w:p>
    <w:p w14:paraId="2854D1BE" w14:textId="255B6073"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 межах території області, яка була підконтрольна Уряду України з 2014</w:t>
      </w:r>
      <w:r w:rsidR="00BC20A3">
        <w:rPr>
          <w:rFonts w:eastAsia="Times New Roman" w:cs="Times New Roman"/>
          <w:color w:val="000000"/>
          <w:szCs w:val="28"/>
          <w:lang w:eastAsia="uk-UA"/>
        </w:rPr>
        <w:t> </w:t>
      </w:r>
      <w:r w:rsidRPr="00573F25">
        <w:rPr>
          <w:rFonts w:eastAsia="Times New Roman" w:cs="Times New Roman"/>
          <w:color w:val="000000"/>
          <w:szCs w:val="28"/>
          <w:lang w:eastAsia="uk-UA"/>
        </w:rPr>
        <w:t xml:space="preserve"> року, запаси германію оцінені в коксівному вугіллі по двох родовищах і енергетичному вугіллі по 25 вугільних родовищах, в тому числі по 8 діючих станом на 2021 рік шахтах АТ «</w:t>
      </w:r>
      <w:proofErr w:type="spellStart"/>
      <w:r w:rsidRPr="00573F25">
        <w:rPr>
          <w:rFonts w:eastAsia="Times New Roman" w:cs="Times New Roman"/>
          <w:color w:val="000000"/>
          <w:szCs w:val="28"/>
          <w:lang w:eastAsia="uk-UA"/>
        </w:rPr>
        <w:t>Лисичанськвугілля</w:t>
      </w:r>
      <w:proofErr w:type="spellEnd"/>
      <w:r w:rsidRPr="00573F25">
        <w:rPr>
          <w:rFonts w:eastAsia="Times New Roman" w:cs="Times New Roman"/>
          <w:color w:val="000000"/>
          <w:szCs w:val="28"/>
          <w:lang w:eastAsia="uk-UA"/>
        </w:rPr>
        <w:t>» та ДП «</w:t>
      </w:r>
      <w:proofErr w:type="spellStart"/>
      <w:r w:rsidRPr="00573F25">
        <w:rPr>
          <w:rFonts w:eastAsia="Times New Roman" w:cs="Times New Roman"/>
          <w:color w:val="000000"/>
          <w:szCs w:val="28"/>
          <w:lang w:eastAsia="uk-UA"/>
        </w:rPr>
        <w:t>Первомайськвугілля</w:t>
      </w:r>
      <w:proofErr w:type="spellEnd"/>
      <w:r w:rsidRPr="00573F25">
        <w:rPr>
          <w:rFonts w:eastAsia="Times New Roman" w:cs="Times New Roman"/>
          <w:color w:val="000000"/>
          <w:szCs w:val="28"/>
          <w:lang w:eastAsia="uk-UA"/>
        </w:rPr>
        <w:t xml:space="preserve">». Запаси газу-метану оцінені по 12 вугільних родовищах Лисичанського та </w:t>
      </w:r>
      <w:proofErr w:type="spellStart"/>
      <w:r w:rsidRPr="00573F25">
        <w:rPr>
          <w:rFonts w:eastAsia="Times New Roman" w:cs="Times New Roman"/>
          <w:color w:val="000000"/>
          <w:szCs w:val="28"/>
          <w:lang w:eastAsia="uk-UA"/>
        </w:rPr>
        <w:t>Мар’ївського</w:t>
      </w:r>
      <w:proofErr w:type="spellEnd"/>
      <w:r w:rsidRPr="00573F25">
        <w:rPr>
          <w:rFonts w:eastAsia="Times New Roman" w:cs="Times New Roman"/>
          <w:color w:val="000000"/>
          <w:szCs w:val="28"/>
          <w:lang w:eastAsia="uk-UA"/>
        </w:rPr>
        <w:t xml:space="preserve"> геолого-промислових районах, в тому числі по 6 діючих станом на 2021 рік  шахтах АТ «</w:t>
      </w:r>
      <w:proofErr w:type="spellStart"/>
      <w:r w:rsidRPr="00573F25">
        <w:rPr>
          <w:rFonts w:eastAsia="Times New Roman" w:cs="Times New Roman"/>
          <w:color w:val="000000"/>
          <w:szCs w:val="28"/>
          <w:lang w:eastAsia="uk-UA"/>
        </w:rPr>
        <w:t>Лисичанськвугілля</w:t>
      </w:r>
      <w:proofErr w:type="spellEnd"/>
      <w:r w:rsidRPr="00573F25">
        <w:rPr>
          <w:rFonts w:eastAsia="Times New Roman" w:cs="Times New Roman"/>
          <w:color w:val="000000"/>
          <w:szCs w:val="28"/>
          <w:lang w:eastAsia="uk-UA"/>
        </w:rPr>
        <w:t>» та ДП</w:t>
      </w:r>
      <w:r w:rsidR="007B052E" w:rsidRPr="00573F25">
        <w:rPr>
          <w:rFonts w:eastAsia="Times New Roman" w:cs="Times New Roman"/>
          <w:color w:val="000000"/>
          <w:szCs w:val="28"/>
          <w:lang w:eastAsia="uk-UA"/>
        </w:rPr>
        <w:t xml:space="preserve">  </w:t>
      </w:r>
      <w:r w:rsidRPr="00573F25">
        <w:rPr>
          <w:rFonts w:eastAsia="Times New Roman" w:cs="Times New Roman"/>
          <w:color w:val="000000"/>
          <w:szCs w:val="28"/>
          <w:lang w:eastAsia="uk-UA"/>
        </w:rPr>
        <w:t>«</w:t>
      </w:r>
      <w:proofErr w:type="spellStart"/>
      <w:r w:rsidRPr="00573F25">
        <w:rPr>
          <w:rFonts w:eastAsia="Times New Roman" w:cs="Times New Roman"/>
          <w:color w:val="000000"/>
          <w:szCs w:val="28"/>
          <w:lang w:eastAsia="uk-UA"/>
        </w:rPr>
        <w:t>Первомайськвугілля</w:t>
      </w:r>
      <w:proofErr w:type="spellEnd"/>
      <w:r w:rsidRPr="00573F25">
        <w:rPr>
          <w:rFonts w:eastAsia="Times New Roman" w:cs="Times New Roman"/>
          <w:color w:val="000000"/>
          <w:szCs w:val="28"/>
          <w:lang w:eastAsia="uk-UA"/>
        </w:rPr>
        <w:t>». </w:t>
      </w:r>
    </w:p>
    <w:p w14:paraId="58FF274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Експлуатувалось 4 водозабори з продуктивністю &gt;1,0 тис. м3/добу на незатверджених запасах підземних вод.</w:t>
      </w:r>
    </w:p>
    <w:p w14:paraId="4F92FD60"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Крім прісних підземних вод, придатних для господарсько-питного водопостачання, надра Луганської області вміщують також мінеральні води. В  області розвідано і оцінено 4 родовища мінеральних вод. </w:t>
      </w:r>
    </w:p>
    <w:p w14:paraId="030C134C" w14:textId="38FDBD05"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За інформацією Державної служби геології та надр України відповідно до переліку корисних копалин місцевого значення, затвердженого постановою Кабінету Міністрів України від 12.12.1994 № 827 </w:t>
      </w:r>
      <w:r w:rsidR="00D779E0">
        <w:rPr>
          <w:rFonts w:eastAsia="Times New Roman" w:cs="Times New Roman"/>
          <w:color w:val="000000"/>
          <w:szCs w:val="28"/>
          <w:lang w:eastAsia="uk-UA"/>
        </w:rPr>
        <w:t>(</w:t>
      </w:r>
      <w:r w:rsidRPr="00573F25">
        <w:rPr>
          <w:rFonts w:eastAsia="Times New Roman" w:cs="Times New Roman"/>
          <w:color w:val="000000"/>
          <w:szCs w:val="28"/>
          <w:lang w:eastAsia="uk-UA"/>
        </w:rPr>
        <w:t>в редакції постанови Кабінету Міністрів України від 28.12.2011 № 1370</w:t>
      </w:r>
      <w:r w:rsidR="00D779E0">
        <w:rPr>
          <w:rFonts w:eastAsia="Times New Roman" w:cs="Times New Roman"/>
          <w:color w:val="000000"/>
          <w:szCs w:val="28"/>
          <w:lang w:eastAsia="uk-UA"/>
        </w:rPr>
        <w:t>)</w:t>
      </w:r>
      <w:r w:rsidRPr="00573F25">
        <w:rPr>
          <w:rFonts w:eastAsia="Times New Roman" w:cs="Times New Roman"/>
          <w:color w:val="000000"/>
          <w:szCs w:val="28"/>
          <w:lang w:eastAsia="uk-UA"/>
        </w:rPr>
        <w:t xml:space="preserve">, до корисних копалин місцевого значення відносяться крейда, пісок, вапняк, як  сировина для хімічних </w:t>
      </w:r>
      <w:proofErr w:type="spellStart"/>
      <w:r w:rsidRPr="00573F25">
        <w:rPr>
          <w:rFonts w:eastAsia="Times New Roman" w:cs="Times New Roman"/>
          <w:color w:val="000000"/>
          <w:szCs w:val="28"/>
          <w:lang w:eastAsia="uk-UA"/>
        </w:rPr>
        <w:t>меліорантів</w:t>
      </w:r>
      <w:proofErr w:type="spellEnd"/>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грунтів</w:t>
      </w:r>
      <w:proofErr w:type="spellEnd"/>
      <w:r w:rsidRPr="00573F25">
        <w:rPr>
          <w:rFonts w:eastAsia="Times New Roman" w:cs="Times New Roman"/>
          <w:color w:val="000000"/>
          <w:szCs w:val="28"/>
          <w:lang w:eastAsia="uk-UA"/>
        </w:rPr>
        <w:t xml:space="preserve"> та для будівельного вапна, суглинок і супісок в якості цегельно-черепичної сировини тощо. Перелік родовищ корисних копалин місцевого значення в Луганській області </w:t>
      </w:r>
    </w:p>
    <w:p w14:paraId="014D0103" w14:textId="77777777" w:rsidR="00573F25" w:rsidRPr="00D91292" w:rsidRDefault="00573F25" w:rsidP="006460E2">
      <w:pPr>
        <w:spacing w:after="0" w:line="240" w:lineRule="auto"/>
        <w:rPr>
          <w:rFonts w:eastAsia="Times New Roman" w:cs="Times New Roman"/>
          <w:szCs w:val="28"/>
          <w:lang w:eastAsia="uk-UA"/>
        </w:rPr>
      </w:pPr>
    </w:p>
    <w:p w14:paraId="022C7EA0" w14:textId="437B52D9" w:rsidR="00573F25" w:rsidRPr="00207F3C" w:rsidRDefault="00573F25" w:rsidP="003726FA">
      <w:pPr>
        <w:pStyle w:val="20"/>
        <w:numPr>
          <w:ilvl w:val="1"/>
          <w:numId w:val="7"/>
        </w:numPr>
        <w:spacing w:line="240" w:lineRule="auto"/>
        <w:ind w:left="567" w:hanging="567"/>
      </w:pPr>
      <w:bookmarkStart w:id="44" w:name="_Toc219468801"/>
      <w:r w:rsidRPr="00207F3C">
        <w:t>Кліматичні умови</w:t>
      </w:r>
      <w:bookmarkEnd w:id="44"/>
    </w:p>
    <w:p w14:paraId="7B63D8BF"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Клімат Луганської області </w:t>
      </w:r>
      <w:proofErr w:type="spellStart"/>
      <w:r w:rsidRPr="00573F25">
        <w:rPr>
          <w:rFonts w:eastAsia="Times New Roman" w:cs="Times New Roman"/>
          <w:color w:val="000000"/>
          <w:szCs w:val="28"/>
          <w:lang w:eastAsia="uk-UA"/>
        </w:rPr>
        <w:t>помірно</w:t>
      </w:r>
      <w:proofErr w:type="spellEnd"/>
      <w:r w:rsidRPr="00573F25">
        <w:rPr>
          <w:rFonts w:eastAsia="Times New Roman" w:cs="Times New Roman"/>
          <w:color w:val="000000"/>
          <w:szCs w:val="28"/>
          <w:lang w:eastAsia="uk-UA"/>
        </w:rPr>
        <w:t xml:space="preserve"> континентальний з помітно вираженими </w:t>
      </w:r>
      <w:proofErr w:type="spellStart"/>
      <w:r w:rsidRPr="00573F25">
        <w:rPr>
          <w:rFonts w:eastAsia="Times New Roman" w:cs="Times New Roman"/>
          <w:color w:val="000000"/>
          <w:szCs w:val="28"/>
          <w:lang w:eastAsia="uk-UA"/>
        </w:rPr>
        <w:t>посушливо</w:t>
      </w:r>
      <w:proofErr w:type="spellEnd"/>
      <w:r w:rsidRPr="00573F25">
        <w:rPr>
          <w:rFonts w:eastAsia="Times New Roman" w:cs="Times New Roman"/>
          <w:color w:val="000000"/>
          <w:szCs w:val="28"/>
          <w:lang w:eastAsia="uk-UA"/>
        </w:rPr>
        <w:t xml:space="preserve">-суховійними явищами. Формується він під впливом порівняно великої кількості сонячної радіації, домінування континентального повітря помірних широт та відстані від океанів та морів та характеризується доволі спекотним літом із посухою та </w:t>
      </w:r>
      <w:proofErr w:type="spellStart"/>
      <w:r w:rsidRPr="00573F25">
        <w:rPr>
          <w:rFonts w:eastAsia="Times New Roman" w:cs="Times New Roman"/>
          <w:color w:val="000000"/>
          <w:szCs w:val="28"/>
          <w:lang w:eastAsia="uk-UA"/>
        </w:rPr>
        <w:t>помірно</w:t>
      </w:r>
      <w:proofErr w:type="spellEnd"/>
      <w:r w:rsidRPr="00573F25">
        <w:rPr>
          <w:rFonts w:eastAsia="Times New Roman" w:cs="Times New Roman"/>
          <w:color w:val="000000"/>
          <w:szCs w:val="28"/>
          <w:lang w:eastAsia="uk-UA"/>
        </w:rPr>
        <w:t xml:space="preserve"> холодною зимою із нестійким сніговим покровом. Температурний режим нестійкий і протягом року характеризується </w:t>
      </w:r>
      <w:r w:rsidRPr="00573F25">
        <w:rPr>
          <w:rFonts w:eastAsia="Times New Roman" w:cs="Times New Roman"/>
          <w:color w:val="000000"/>
          <w:szCs w:val="28"/>
          <w:lang w:eastAsia="uk-UA"/>
        </w:rPr>
        <w:lastRenderedPageBreak/>
        <w:t xml:space="preserve">значними коливаннями. Зміна сезонів здійснюється поступово, без різких перепадів. Тривалість </w:t>
      </w:r>
      <w:proofErr w:type="spellStart"/>
      <w:r w:rsidRPr="00573F25">
        <w:rPr>
          <w:rFonts w:eastAsia="Times New Roman" w:cs="Times New Roman"/>
          <w:color w:val="000000"/>
          <w:szCs w:val="28"/>
          <w:lang w:eastAsia="uk-UA"/>
        </w:rPr>
        <w:t>безморозного</w:t>
      </w:r>
      <w:proofErr w:type="spellEnd"/>
      <w:r w:rsidRPr="00573F25">
        <w:rPr>
          <w:rFonts w:eastAsia="Times New Roman" w:cs="Times New Roman"/>
          <w:color w:val="000000"/>
          <w:szCs w:val="28"/>
          <w:lang w:eastAsia="uk-UA"/>
        </w:rPr>
        <w:t xml:space="preserve"> періоду 150 – 170 днів.</w:t>
      </w:r>
    </w:p>
    <w:p w14:paraId="407F06B5" w14:textId="384138C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Багаторічні дослідження виявили, що максимальна температура повітря не перевищувала (+ 40)°С, мінімальна не падала нижче за (- 42)°С. Найхолодніший місяць – січень, найтепліший – липень. Середньомісячна температура становить взимку (- 6,3) </w:t>
      </w:r>
      <w:r w:rsidR="00BC3202" w:rsidRPr="00573F25">
        <w:rPr>
          <w:rFonts w:eastAsia="Times New Roman" w:cs="Times New Roman"/>
          <w:color w:val="000000"/>
          <w:szCs w:val="28"/>
          <w:lang w:eastAsia="uk-UA"/>
        </w:rPr>
        <w:t>°</w:t>
      </w:r>
      <w:r w:rsidRPr="00573F25">
        <w:rPr>
          <w:rFonts w:eastAsia="Times New Roman" w:cs="Times New Roman"/>
          <w:color w:val="000000"/>
          <w:szCs w:val="28"/>
          <w:lang w:eastAsia="uk-UA"/>
        </w:rPr>
        <w:t xml:space="preserve">С, влітку (+24,7) </w:t>
      </w:r>
      <w:r w:rsidR="00BC3202" w:rsidRPr="00573F25">
        <w:rPr>
          <w:rFonts w:eastAsia="Times New Roman" w:cs="Times New Roman"/>
          <w:color w:val="000000"/>
          <w:szCs w:val="28"/>
          <w:lang w:eastAsia="uk-UA"/>
        </w:rPr>
        <w:t>°</w:t>
      </w:r>
      <w:r w:rsidRPr="00573F25">
        <w:rPr>
          <w:rFonts w:eastAsia="Times New Roman" w:cs="Times New Roman"/>
          <w:color w:val="000000"/>
          <w:szCs w:val="28"/>
          <w:lang w:eastAsia="uk-UA"/>
        </w:rPr>
        <w:t>С.</w:t>
      </w:r>
    </w:p>
    <w:p w14:paraId="64311B9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Загальна кількість опадів 500 мм на рік.</w:t>
      </w:r>
    </w:p>
    <w:p w14:paraId="4AFCD895" w14:textId="2A005ACD"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У зв’язку з потеплінням клімату частіше спостерігалися протягом 30 років аномальні явища (сильні зливи, посухи, аномальні підвищення температур, вторгнення холодного повітря, тощо).</w:t>
      </w:r>
    </w:p>
    <w:p w14:paraId="489315A3" w14:textId="77777777" w:rsidR="00E5363F" w:rsidRDefault="00E5363F" w:rsidP="006460E2">
      <w:pPr>
        <w:spacing w:after="0" w:line="240" w:lineRule="auto"/>
        <w:ind w:left="709"/>
        <w:jc w:val="both"/>
        <w:textAlignment w:val="baseline"/>
        <w:rPr>
          <w:rFonts w:eastAsia="Times New Roman" w:cs="Times New Roman"/>
          <w:color w:val="000000"/>
          <w:szCs w:val="28"/>
          <w:lang w:eastAsia="uk-UA"/>
        </w:rPr>
      </w:pPr>
    </w:p>
    <w:p w14:paraId="4DB1F53E" w14:textId="1DDBCD7F" w:rsidR="00E5363F" w:rsidRPr="00530AB4" w:rsidRDefault="00E5363F" w:rsidP="006460E2">
      <w:pPr>
        <w:shd w:val="clear" w:color="auto" w:fill="833C0B" w:themeFill="accent2" w:themeFillShade="80"/>
        <w:spacing w:after="0" w:line="240" w:lineRule="auto"/>
        <w:jc w:val="both"/>
        <w:textAlignment w:val="baseline"/>
        <w:rPr>
          <w:rFonts w:eastAsia="Times New Roman" w:cs="Times New Roman"/>
          <w:b/>
          <w:color w:val="FFFFFF" w:themeColor="background1"/>
          <w:szCs w:val="28"/>
          <w:lang w:eastAsia="uk-UA"/>
        </w:rPr>
      </w:pPr>
      <w:r w:rsidRPr="00530AB4">
        <w:rPr>
          <w:rFonts w:eastAsia="Times New Roman" w:cs="Times New Roman"/>
          <w:b/>
          <w:color w:val="FFFFFF" w:themeColor="background1"/>
          <w:szCs w:val="28"/>
          <w:lang w:eastAsia="uk-UA"/>
        </w:rPr>
        <w:t>ВИ</w:t>
      </w:r>
      <w:r>
        <w:rPr>
          <w:rFonts w:eastAsia="Times New Roman" w:cs="Times New Roman"/>
          <w:b/>
          <w:color w:val="FFFFFF" w:themeColor="background1"/>
          <w:szCs w:val="28"/>
          <w:lang w:eastAsia="uk-UA"/>
        </w:rPr>
        <w:t>СНОВКИ ЗА РЕЗУЛЬТАТАМИ РОЗДІЛУ 2</w:t>
      </w:r>
    </w:p>
    <w:p w14:paraId="3F1A1BFF" w14:textId="2BE9BAAE" w:rsidR="00E5363F" w:rsidRPr="0092005C" w:rsidRDefault="00E5363F" w:rsidP="006460E2">
      <w:pPr>
        <w:shd w:val="clear" w:color="auto" w:fill="FEEFDA"/>
        <w:spacing w:after="0" w:line="240" w:lineRule="auto"/>
        <w:jc w:val="both"/>
        <w:rPr>
          <w:rFonts w:eastAsia="Times New Roman" w:cs="Times New Roman"/>
          <w:color w:val="000000"/>
          <w:szCs w:val="28"/>
          <w:lang w:eastAsia="uk-UA"/>
        </w:rPr>
      </w:pPr>
      <w:r w:rsidRPr="0092005C">
        <w:rPr>
          <w:rFonts w:eastAsia="Times New Roman" w:cs="Times New Roman"/>
          <w:b/>
          <w:color w:val="B00000"/>
          <w:szCs w:val="28"/>
          <w:lang w:eastAsia="uk-UA"/>
        </w:rPr>
        <w:t>1.</w:t>
      </w:r>
      <w:r w:rsidR="00BC3202">
        <w:rPr>
          <w:rFonts w:eastAsia="Times New Roman" w:cs="Times New Roman"/>
          <w:b/>
          <w:color w:val="B00000"/>
          <w:szCs w:val="28"/>
          <w:lang w:eastAsia="uk-UA"/>
        </w:rPr>
        <w:t> </w:t>
      </w:r>
      <w:r w:rsidR="002E6BD5">
        <w:rPr>
          <w:rFonts w:eastAsia="Times New Roman" w:cs="Times New Roman"/>
          <w:b/>
          <w:color w:val="C00000"/>
          <w:szCs w:val="28"/>
          <w:lang w:eastAsia="uk-UA"/>
        </w:rPr>
        <w:t>Ландшафт</w:t>
      </w:r>
      <w:r>
        <w:rPr>
          <w:rFonts w:eastAsia="Times New Roman" w:cs="Times New Roman"/>
          <w:b/>
          <w:color w:val="C00000"/>
          <w:szCs w:val="28"/>
          <w:lang w:eastAsia="uk-UA"/>
        </w:rPr>
        <w:t xml:space="preserve">. </w:t>
      </w:r>
      <w:r w:rsidRPr="00D451EB">
        <w:rPr>
          <w:rFonts w:eastAsia="Times New Roman" w:cs="Times New Roman"/>
          <w:color w:val="000000"/>
          <w:szCs w:val="28"/>
          <w:lang w:eastAsia="uk-UA"/>
        </w:rPr>
        <w:t xml:space="preserve">Луганська область </w:t>
      </w:r>
      <w:r w:rsidR="002E6BD5" w:rsidRPr="00573F25">
        <w:rPr>
          <w:rFonts w:eastAsia="Times New Roman" w:cs="Times New Roman"/>
          <w:color w:val="000000"/>
          <w:szCs w:val="28"/>
          <w:lang w:eastAsia="uk-UA"/>
        </w:rPr>
        <w:t>розташована у північно-східній степовій фізико-географічній зоні.</w:t>
      </w:r>
      <w:r w:rsidR="002E6BD5" w:rsidRPr="002E6BD5">
        <w:rPr>
          <w:rFonts w:eastAsia="Times New Roman" w:cs="Times New Roman"/>
          <w:color w:val="000000"/>
          <w:szCs w:val="28"/>
          <w:lang w:eastAsia="uk-UA"/>
        </w:rPr>
        <w:t xml:space="preserve"> </w:t>
      </w:r>
      <w:r w:rsidR="002E6BD5" w:rsidRPr="00573F25">
        <w:rPr>
          <w:rFonts w:eastAsia="Times New Roman" w:cs="Times New Roman"/>
          <w:color w:val="000000"/>
          <w:szCs w:val="28"/>
          <w:lang w:eastAsia="uk-UA"/>
        </w:rPr>
        <w:t xml:space="preserve">На території </w:t>
      </w:r>
      <w:r w:rsidR="00F47B60">
        <w:rPr>
          <w:rFonts w:eastAsia="Times New Roman" w:cs="Times New Roman"/>
          <w:color w:val="000000"/>
          <w:szCs w:val="28"/>
          <w:lang w:eastAsia="uk-UA"/>
        </w:rPr>
        <w:t>регіону</w:t>
      </w:r>
      <w:r w:rsidR="002E6BD5" w:rsidRPr="00573F25">
        <w:rPr>
          <w:rFonts w:eastAsia="Times New Roman" w:cs="Times New Roman"/>
          <w:color w:val="000000"/>
          <w:szCs w:val="28"/>
          <w:lang w:eastAsia="uk-UA"/>
        </w:rPr>
        <w:t xml:space="preserve"> виділяють три геоморфологічні області: Старобільське плато, </w:t>
      </w:r>
      <w:proofErr w:type="spellStart"/>
      <w:r w:rsidR="002E6BD5" w:rsidRPr="00573F25">
        <w:rPr>
          <w:rFonts w:eastAsia="Times New Roman" w:cs="Times New Roman"/>
          <w:color w:val="000000"/>
          <w:szCs w:val="28"/>
          <w:lang w:eastAsia="uk-UA"/>
        </w:rPr>
        <w:t>Придонецьку</w:t>
      </w:r>
      <w:proofErr w:type="spellEnd"/>
      <w:r w:rsidR="002E6BD5" w:rsidRPr="00573F25">
        <w:rPr>
          <w:rFonts w:eastAsia="Times New Roman" w:cs="Times New Roman"/>
          <w:color w:val="000000"/>
          <w:szCs w:val="28"/>
          <w:lang w:eastAsia="uk-UA"/>
        </w:rPr>
        <w:t xml:space="preserve"> рівнину та Донецьку височину.</w:t>
      </w:r>
      <w:r w:rsidR="002E6BD5" w:rsidRPr="002E6BD5">
        <w:rPr>
          <w:rFonts w:eastAsia="Times New Roman" w:cs="Times New Roman"/>
          <w:color w:val="000000"/>
          <w:szCs w:val="28"/>
          <w:lang w:eastAsia="uk-UA"/>
        </w:rPr>
        <w:t xml:space="preserve"> </w:t>
      </w:r>
      <w:r w:rsidR="002E6BD5" w:rsidRPr="00573F25">
        <w:rPr>
          <w:rFonts w:eastAsia="Times New Roman" w:cs="Times New Roman"/>
          <w:color w:val="000000"/>
          <w:szCs w:val="28"/>
          <w:lang w:eastAsia="uk-UA"/>
        </w:rPr>
        <w:t xml:space="preserve">Для області характерні два типи ландшафтів – степовий та лісовий. </w:t>
      </w:r>
    </w:p>
    <w:p w14:paraId="13EF6C49" w14:textId="24214D3A" w:rsidR="004D41F1" w:rsidRDefault="004D41F1" w:rsidP="006460E2">
      <w:pPr>
        <w:shd w:val="clear" w:color="auto" w:fill="FEEFDA"/>
        <w:spacing w:after="0" w:line="240" w:lineRule="auto"/>
        <w:jc w:val="both"/>
        <w:rPr>
          <w:rFonts w:eastAsia="Times New Roman" w:cs="Times New Roman"/>
          <w:sz w:val="24"/>
          <w:szCs w:val="24"/>
          <w:lang w:eastAsia="uk-UA"/>
        </w:rPr>
      </w:pPr>
      <w:r>
        <w:rPr>
          <w:rFonts w:eastAsia="Times New Roman" w:cs="Times New Roman"/>
          <w:b/>
          <w:color w:val="C00000"/>
          <w:szCs w:val="28"/>
          <w:lang w:eastAsia="uk-UA"/>
        </w:rPr>
        <w:t>2</w:t>
      </w:r>
      <w:r w:rsidRPr="00B8060F">
        <w:rPr>
          <w:rFonts w:eastAsia="Times New Roman" w:cs="Times New Roman"/>
          <w:b/>
          <w:color w:val="C00000"/>
          <w:szCs w:val="28"/>
          <w:lang w:eastAsia="uk-UA"/>
        </w:rPr>
        <w:t>.</w:t>
      </w:r>
      <w:r w:rsidR="00BC3202">
        <w:rPr>
          <w:rFonts w:eastAsia="Times New Roman" w:cs="Times New Roman"/>
          <w:b/>
          <w:color w:val="C00000"/>
          <w:szCs w:val="28"/>
          <w:lang w:eastAsia="uk-UA"/>
        </w:rPr>
        <w:t> </w:t>
      </w:r>
      <w:r w:rsidRPr="00B8060F">
        <w:rPr>
          <w:rFonts w:eastAsia="Times New Roman" w:cs="Times New Roman"/>
          <w:b/>
          <w:color w:val="C00000"/>
          <w:szCs w:val="28"/>
          <w:lang w:eastAsia="uk-UA"/>
        </w:rPr>
        <w:t xml:space="preserve">Геологія, </w:t>
      </w:r>
      <w:proofErr w:type="spellStart"/>
      <w:r w:rsidRPr="00B8060F">
        <w:rPr>
          <w:rFonts w:eastAsia="Times New Roman" w:cs="Times New Roman"/>
          <w:b/>
          <w:color w:val="C00000"/>
          <w:szCs w:val="28"/>
          <w:lang w:eastAsia="uk-UA"/>
        </w:rPr>
        <w:t>грунти</w:t>
      </w:r>
      <w:proofErr w:type="spellEnd"/>
      <w:r w:rsidRPr="00B8060F">
        <w:rPr>
          <w:rFonts w:eastAsia="Times New Roman" w:cs="Times New Roman"/>
          <w:b/>
          <w:color w:val="C00000"/>
          <w:szCs w:val="28"/>
          <w:lang w:eastAsia="uk-UA"/>
        </w:rPr>
        <w:t>, корисні копалини.</w:t>
      </w:r>
      <w:r>
        <w:rPr>
          <w:rFonts w:eastAsia="Times New Roman" w:cs="Times New Roman"/>
          <w:color w:val="000000"/>
          <w:szCs w:val="28"/>
          <w:lang w:eastAsia="uk-UA"/>
        </w:rPr>
        <w:t xml:space="preserve"> </w:t>
      </w:r>
      <w:r w:rsidRPr="008D56E1">
        <w:rPr>
          <w:rFonts w:eastAsia="Times New Roman" w:cs="Times New Roman"/>
          <w:color w:val="000000"/>
          <w:szCs w:val="28"/>
          <w:lang w:eastAsia="uk-UA"/>
        </w:rPr>
        <w:t>Геологічна будова Луганщини</w:t>
      </w:r>
      <w:r>
        <w:rPr>
          <w:rFonts w:eastAsia="Times New Roman" w:cs="Times New Roman"/>
          <w:color w:val="000000"/>
          <w:szCs w:val="28"/>
          <w:lang w:eastAsia="uk-UA"/>
        </w:rPr>
        <w:t xml:space="preserve"> </w:t>
      </w:r>
      <w:r w:rsidRPr="008D56E1">
        <w:rPr>
          <w:rFonts w:eastAsia="Times New Roman" w:cs="Times New Roman"/>
          <w:color w:val="000000"/>
          <w:szCs w:val="28"/>
          <w:lang w:eastAsia="uk-UA"/>
        </w:rPr>
        <w:t xml:space="preserve">представлена давніми докембрійськими породами на півночі, де розташована частина Українського щита, та </w:t>
      </w:r>
      <w:proofErr w:type="spellStart"/>
      <w:r w:rsidRPr="008D56E1">
        <w:rPr>
          <w:rFonts w:eastAsia="Times New Roman" w:cs="Times New Roman"/>
          <w:color w:val="000000"/>
          <w:szCs w:val="28"/>
          <w:lang w:eastAsia="uk-UA"/>
        </w:rPr>
        <w:t>відкладеннями</w:t>
      </w:r>
      <w:proofErr w:type="spellEnd"/>
      <w:r w:rsidRPr="008D56E1">
        <w:rPr>
          <w:rFonts w:eastAsia="Times New Roman" w:cs="Times New Roman"/>
          <w:color w:val="000000"/>
          <w:szCs w:val="28"/>
          <w:lang w:eastAsia="uk-UA"/>
        </w:rPr>
        <w:t xml:space="preserve"> палеозою, мезозою та кайнозою в центральних і південних районах, що формують Східноєвропейську платформу</w:t>
      </w:r>
      <w:r>
        <w:rPr>
          <w:rFonts w:eastAsia="Times New Roman" w:cs="Times New Roman"/>
          <w:color w:val="000000"/>
          <w:szCs w:val="28"/>
          <w:lang w:eastAsia="uk-UA"/>
        </w:rPr>
        <w:t xml:space="preserve">. </w:t>
      </w:r>
      <w:r w:rsidRPr="00B8060F">
        <w:rPr>
          <w:rFonts w:eastAsia="Times New Roman" w:cs="Times New Roman"/>
          <w:color w:val="000000"/>
          <w:szCs w:val="28"/>
          <w:lang w:eastAsia="uk-UA"/>
        </w:rPr>
        <w:t>Ґрунти Луганщини — це</w:t>
      </w:r>
      <w:r w:rsidRPr="008D56E1">
        <w:rPr>
          <w:rFonts w:eastAsia="Times New Roman" w:cs="Times New Roman"/>
          <w:szCs w:val="28"/>
          <w:lang w:eastAsia="uk-UA"/>
        </w:rPr>
        <w:t xml:space="preserve"> переважно родючі чорноземи, особливо поширені в степовій зоні, які є одними з найродючіших ґрунтів у світі. </w:t>
      </w:r>
      <w:r w:rsidRPr="00573F25">
        <w:rPr>
          <w:rFonts w:eastAsia="Times New Roman" w:cs="Times New Roman"/>
          <w:color w:val="000000"/>
          <w:szCs w:val="28"/>
          <w:lang w:eastAsia="uk-UA"/>
        </w:rPr>
        <w:t>Мінерально-сировинна база Луганській області</w:t>
      </w:r>
      <w:r w:rsidR="00F47B60">
        <w:rPr>
          <w:rFonts w:eastAsia="Times New Roman" w:cs="Times New Roman"/>
          <w:color w:val="000000"/>
          <w:szCs w:val="28"/>
          <w:lang w:eastAsia="uk-UA"/>
        </w:rPr>
        <w:t xml:space="preserve"> </w:t>
      </w:r>
      <w:r w:rsidRPr="00573F25">
        <w:rPr>
          <w:rFonts w:eastAsia="Times New Roman" w:cs="Times New Roman"/>
          <w:color w:val="000000"/>
          <w:szCs w:val="28"/>
          <w:lang w:eastAsia="uk-UA"/>
        </w:rPr>
        <w:t>складається з багатьох корисних копалин, основними з яких є вугілля, підземні води (прісні, технічні, мінеральні, шахтні та ін.), неметалеві корисні копалини</w:t>
      </w:r>
      <w:r w:rsidR="00F47B60">
        <w:rPr>
          <w:rFonts w:eastAsia="Times New Roman" w:cs="Times New Roman"/>
          <w:color w:val="000000"/>
          <w:szCs w:val="28"/>
          <w:lang w:eastAsia="uk-UA"/>
        </w:rPr>
        <w:t xml:space="preserve"> (мергель, вапняк, глина, пісок тощо)</w:t>
      </w:r>
      <w:r w:rsidRPr="00573F25">
        <w:rPr>
          <w:rFonts w:eastAsia="Times New Roman" w:cs="Times New Roman"/>
          <w:color w:val="000000"/>
          <w:szCs w:val="28"/>
          <w:lang w:eastAsia="uk-UA"/>
        </w:rPr>
        <w:t>.</w:t>
      </w:r>
      <w:r w:rsidRPr="00B8060F">
        <w:rPr>
          <w:rFonts w:eastAsia="Times New Roman" w:cs="Times New Roman"/>
          <w:color w:val="000000"/>
          <w:szCs w:val="28"/>
          <w:lang w:eastAsia="uk-UA"/>
        </w:rPr>
        <w:t xml:space="preserve"> </w:t>
      </w:r>
    </w:p>
    <w:p w14:paraId="0817145F" w14:textId="71D49CE9" w:rsidR="002E6BD5" w:rsidRPr="00C228A9" w:rsidRDefault="00360F59" w:rsidP="006460E2">
      <w:pPr>
        <w:shd w:val="clear" w:color="auto" w:fill="FEEFDA"/>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3</w:t>
      </w:r>
      <w:r w:rsidR="00E5363F" w:rsidRPr="002E6BD5">
        <w:rPr>
          <w:rFonts w:eastAsia="Times New Roman" w:cs="Times New Roman"/>
          <w:b/>
          <w:color w:val="C00000"/>
          <w:szCs w:val="28"/>
          <w:lang w:eastAsia="uk-UA"/>
        </w:rPr>
        <w:t>.</w:t>
      </w:r>
      <w:r w:rsidR="00BC3202">
        <w:rPr>
          <w:rFonts w:eastAsia="Times New Roman" w:cs="Times New Roman"/>
          <w:b/>
          <w:color w:val="C00000"/>
          <w:szCs w:val="28"/>
          <w:lang w:eastAsia="uk-UA"/>
        </w:rPr>
        <w:t> </w:t>
      </w:r>
      <w:r w:rsidR="002E6BD5" w:rsidRPr="002E6BD5">
        <w:rPr>
          <w:rFonts w:eastAsia="Times New Roman" w:cs="Times New Roman"/>
          <w:b/>
          <w:color w:val="C00000"/>
          <w:szCs w:val="28"/>
          <w:lang w:eastAsia="uk-UA"/>
        </w:rPr>
        <w:t>Земельні ресур</w:t>
      </w:r>
      <w:r w:rsidR="002E6BD5">
        <w:rPr>
          <w:rFonts w:eastAsia="Times New Roman" w:cs="Times New Roman"/>
          <w:b/>
          <w:color w:val="C00000"/>
          <w:szCs w:val="28"/>
          <w:lang w:eastAsia="uk-UA"/>
        </w:rPr>
        <w:t>с</w:t>
      </w:r>
      <w:r w:rsidR="002E6BD5" w:rsidRPr="002E6BD5">
        <w:rPr>
          <w:rFonts w:eastAsia="Times New Roman" w:cs="Times New Roman"/>
          <w:b/>
          <w:color w:val="C00000"/>
          <w:szCs w:val="28"/>
          <w:lang w:eastAsia="uk-UA"/>
        </w:rPr>
        <w:t>и</w:t>
      </w:r>
      <w:r w:rsidR="00E5363F" w:rsidRPr="002E6BD5">
        <w:rPr>
          <w:rFonts w:eastAsia="Times New Roman" w:cs="Times New Roman"/>
          <w:b/>
          <w:color w:val="C00000"/>
          <w:szCs w:val="28"/>
          <w:lang w:eastAsia="uk-UA"/>
        </w:rPr>
        <w:t>.</w:t>
      </w:r>
      <w:r w:rsidR="00E5363F">
        <w:rPr>
          <w:rFonts w:eastAsia="Times New Roman" w:cs="Times New Roman"/>
          <w:color w:val="000000"/>
          <w:szCs w:val="28"/>
          <w:lang w:eastAsia="uk-UA"/>
        </w:rPr>
        <w:t xml:space="preserve"> </w:t>
      </w:r>
      <w:r w:rsidR="002E6BD5" w:rsidRPr="00573F25">
        <w:rPr>
          <w:rFonts w:eastAsia="Times New Roman" w:cs="Times New Roman"/>
          <w:color w:val="000000"/>
          <w:szCs w:val="28"/>
          <w:lang w:eastAsia="uk-UA"/>
        </w:rPr>
        <w:t>Загальна площа території Луганськ</w:t>
      </w:r>
      <w:r w:rsidR="00F47B60">
        <w:rPr>
          <w:rFonts w:eastAsia="Times New Roman" w:cs="Times New Roman"/>
          <w:color w:val="000000"/>
          <w:szCs w:val="28"/>
          <w:lang w:eastAsia="uk-UA"/>
        </w:rPr>
        <w:t>ої області складає 2668</w:t>
      </w:r>
      <w:r w:rsidR="00730745">
        <w:rPr>
          <w:rFonts w:eastAsia="Times New Roman" w:cs="Times New Roman"/>
          <w:color w:val="000000"/>
          <w:szCs w:val="28"/>
          <w:lang w:val="en-US" w:eastAsia="uk-UA"/>
        </w:rPr>
        <w:t> </w:t>
      </w:r>
      <w:r w:rsidR="00F47B60">
        <w:rPr>
          <w:rFonts w:eastAsia="Times New Roman" w:cs="Times New Roman"/>
          <w:color w:val="000000"/>
          <w:szCs w:val="28"/>
          <w:lang w:eastAsia="uk-UA"/>
        </w:rPr>
        <w:t xml:space="preserve"> тис. га. П</w:t>
      </w:r>
      <w:r w:rsidR="002E6BD5" w:rsidRPr="00573F25">
        <w:rPr>
          <w:rFonts w:eastAsia="Times New Roman" w:cs="Times New Roman"/>
          <w:color w:val="000000"/>
          <w:szCs w:val="28"/>
          <w:lang w:eastAsia="uk-UA"/>
        </w:rPr>
        <w:t xml:space="preserve">ідконтрольна Уряду України до </w:t>
      </w:r>
      <w:r w:rsidR="007A06E1">
        <w:rPr>
          <w:rFonts w:eastAsia="Times New Roman" w:cs="Times New Roman"/>
          <w:color w:val="000000"/>
          <w:szCs w:val="28"/>
          <w:lang w:eastAsia="uk-UA"/>
        </w:rPr>
        <w:t>24.02.2022</w:t>
      </w:r>
      <w:r w:rsidR="002E6BD5">
        <w:rPr>
          <w:rFonts w:eastAsia="Times New Roman" w:cs="Times New Roman"/>
          <w:color w:val="000000"/>
          <w:szCs w:val="28"/>
          <w:lang w:eastAsia="uk-UA"/>
        </w:rPr>
        <w:t xml:space="preserve"> </w:t>
      </w:r>
      <w:r w:rsidR="00F47B60">
        <w:rPr>
          <w:rFonts w:eastAsia="Times New Roman" w:cs="Times New Roman"/>
          <w:color w:val="000000"/>
          <w:szCs w:val="28"/>
          <w:lang w:eastAsia="uk-UA"/>
        </w:rPr>
        <w:t>площа становила</w:t>
      </w:r>
      <w:r w:rsidR="002E6BD5">
        <w:rPr>
          <w:rFonts w:eastAsia="Times New Roman" w:cs="Times New Roman"/>
          <w:color w:val="000000"/>
          <w:szCs w:val="28"/>
          <w:lang w:eastAsia="uk-UA"/>
        </w:rPr>
        <w:t xml:space="preserve"> 1876 тис. га</w:t>
      </w:r>
      <w:r w:rsidR="00F47B60">
        <w:rPr>
          <w:rFonts w:eastAsia="Times New Roman" w:cs="Times New Roman"/>
          <w:color w:val="000000"/>
          <w:szCs w:val="28"/>
          <w:lang w:eastAsia="uk-UA"/>
        </w:rPr>
        <w:t>, б</w:t>
      </w:r>
      <w:r w:rsidR="002E6BD5">
        <w:rPr>
          <w:rFonts w:eastAsia="Times New Roman" w:cs="Times New Roman"/>
          <w:color w:val="000000"/>
          <w:szCs w:val="28"/>
          <w:lang w:eastAsia="uk-UA"/>
        </w:rPr>
        <w:t>і</w:t>
      </w:r>
      <w:r w:rsidR="002E6BD5" w:rsidRPr="00573F25">
        <w:rPr>
          <w:rFonts w:eastAsia="Times New Roman" w:cs="Times New Roman"/>
          <w:color w:val="000000"/>
          <w:szCs w:val="28"/>
          <w:lang w:eastAsia="uk-UA"/>
        </w:rPr>
        <w:t xml:space="preserve">льша частка земель </w:t>
      </w:r>
      <w:r w:rsidR="00F47B60">
        <w:rPr>
          <w:rFonts w:eastAsia="Times New Roman" w:cs="Times New Roman"/>
          <w:color w:val="000000"/>
          <w:szCs w:val="28"/>
          <w:lang w:eastAsia="uk-UA"/>
        </w:rPr>
        <w:t xml:space="preserve">якої </w:t>
      </w:r>
      <w:r w:rsidR="002E6BD5" w:rsidRPr="00573F25">
        <w:rPr>
          <w:rFonts w:eastAsia="Times New Roman" w:cs="Times New Roman"/>
          <w:color w:val="000000"/>
          <w:szCs w:val="28"/>
          <w:lang w:eastAsia="uk-UA"/>
        </w:rPr>
        <w:t>(73,3 %) використову</w:t>
      </w:r>
      <w:r w:rsidR="00F47B60">
        <w:rPr>
          <w:rFonts w:eastAsia="Times New Roman" w:cs="Times New Roman"/>
          <w:color w:val="000000"/>
          <w:szCs w:val="28"/>
          <w:lang w:eastAsia="uk-UA"/>
        </w:rPr>
        <w:t>валася</w:t>
      </w:r>
      <w:r w:rsidR="002E6BD5" w:rsidRPr="00573F25">
        <w:rPr>
          <w:rFonts w:eastAsia="Times New Roman" w:cs="Times New Roman"/>
          <w:color w:val="000000"/>
          <w:szCs w:val="28"/>
          <w:lang w:eastAsia="uk-UA"/>
        </w:rPr>
        <w:t xml:space="preserve"> у сільськогосподарському виробництві. </w:t>
      </w:r>
      <w:r w:rsidR="001E51E4" w:rsidRPr="00C228A9">
        <w:rPr>
          <w:rFonts w:eastAsia="Times New Roman" w:cs="Times New Roman"/>
          <w:color w:val="000000"/>
          <w:szCs w:val="28"/>
          <w:lang w:eastAsia="uk-UA"/>
        </w:rPr>
        <w:t xml:space="preserve">Станом на 18.09.2025 за даними Державної екологічної інспекції у Луганській області площа засмічених земель склала </w:t>
      </w:r>
      <w:r w:rsidR="00C40748" w:rsidRPr="00C228A9">
        <w:rPr>
          <w:rFonts w:eastAsia="Times New Roman" w:cs="Times New Roman"/>
          <w:color w:val="000000"/>
          <w:szCs w:val="28"/>
          <w:lang w:eastAsia="uk-UA"/>
        </w:rPr>
        <w:t>714,0 тис.</w:t>
      </w:r>
      <w:r w:rsidR="001E51E4" w:rsidRPr="00C228A9">
        <w:rPr>
          <w:rFonts w:eastAsia="Times New Roman" w:cs="Times New Roman"/>
          <w:color w:val="000000"/>
          <w:szCs w:val="28"/>
          <w:lang w:eastAsia="uk-UA"/>
        </w:rPr>
        <w:t xml:space="preserve"> м2, внаслідок чого спричинені збитки на суму 327</w:t>
      </w:r>
      <w:r w:rsidR="00C40748" w:rsidRPr="00C228A9">
        <w:rPr>
          <w:rFonts w:eastAsia="Times New Roman" w:cs="Times New Roman"/>
          <w:color w:val="000000"/>
          <w:szCs w:val="28"/>
          <w:lang w:eastAsia="uk-UA"/>
        </w:rPr>
        <w:t>,68 млрд грн</w:t>
      </w:r>
      <w:r w:rsidR="002E6BD5" w:rsidRPr="00C228A9">
        <w:rPr>
          <w:rFonts w:eastAsia="Times New Roman" w:cs="Times New Roman"/>
          <w:color w:val="000000"/>
          <w:szCs w:val="28"/>
          <w:lang w:eastAsia="uk-UA"/>
        </w:rPr>
        <w:t>. </w:t>
      </w:r>
    </w:p>
    <w:p w14:paraId="6402F423" w14:textId="42B2CB8D" w:rsidR="002E6BD5" w:rsidRDefault="00360F59" w:rsidP="006460E2">
      <w:pPr>
        <w:shd w:val="clear" w:color="auto" w:fill="FEEFDA"/>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4</w:t>
      </w:r>
      <w:r w:rsidR="002E6BD5" w:rsidRPr="002E6BD5">
        <w:rPr>
          <w:rFonts w:eastAsia="Times New Roman" w:cs="Times New Roman"/>
          <w:b/>
          <w:color w:val="C00000"/>
          <w:szCs w:val="28"/>
          <w:lang w:eastAsia="uk-UA"/>
        </w:rPr>
        <w:t>.</w:t>
      </w:r>
      <w:r w:rsidR="00BC3202">
        <w:rPr>
          <w:rFonts w:eastAsia="Times New Roman" w:cs="Times New Roman"/>
          <w:b/>
          <w:color w:val="C00000"/>
          <w:szCs w:val="28"/>
          <w:lang w:eastAsia="uk-UA"/>
        </w:rPr>
        <w:t> </w:t>
      </w:r>
      <w:r w:rsidR="002E6BD5" w:rsidRPr="002E6BD5">
        <w:rPr>
          <w:rFonts w:eastAsia="Times New Roman" w:cs="Times New Roman"/>
          <w:b/>
          <w:color w:val="C00000"/>
          <w:szCs w:val="28"/>
          <w:lang w:eastAsia="uk-UA"/>
        </w:rPr>
        <w:t>Водні ресурси.</w:t>
      </w:r>
      <w:r w:rsidR="002E6BD5">
        <w:rPr>
          <w:rFonts w:eastAsia="Times New Roman" w:cs="Times New Roman"/>
          <w:color w:val="000000"/>
          <w:szCs w:val="28"/>
          <w:lang w:eastAsia="uk-UA"/>
        </w:rPr>
        <w:t xml:space="preserve"> </w:t>
      </w:r>
      <w:r w:rsidR="002E6BD5" w:rsidRPr="00573F25">
        <w:rPr>
          <w:rFonts w:eastAsia="Times New Roman" w:cs="Times New Roman"/>
          <w:color w:val="000000"/>
          <w:szCs w:val="28"/>
          <w:lang w:eastAsia="uk-UA"/>
        </w:rPr>
        <w:t>Згідно з гідрографічним районуванням територія області розташована в межах району басейну річки Дон (</w:t>
      </w:r>
      <w:proofErr w:type="spellStart"/>
      <w:r w:rsidR="002E6BD5" w:rsidRPr="00573F25">
        <w:rPr>
          <w:rFonts w:eastAsia="Times New Roman" w:cs="Times New Roman"/>
          <w:color w:val="000000"/>
          <w:szCs w:val="28"/>
          <w:lang w:eastAsia="uk-UA"/>
        </w:rPr>
        <w:t>суббасейни</w:t>
      </w:r>
      <w:proofErr w:type="spellEnd"/>
      <w:r w:rsidR="002E6BD5" w:rsidRPr="00573F25">
        <w:rPr>
          <w:rFonts w:eastAsia="Times New Roman" w:cs="Times New Roman"/>
          <w:color w:val="000000"/>
          <w:szCs w:val="28"/>
          <w:lang w:eastAsia="uk-UA"/>
        </w:rPr>
        <w:t xml:space="preserve"> р. Сіверський Донець та Нижнього Дону) та басейну річок Приазов’я. Відповідно до Четвертої швидкої оцінки завданої шкоди та потреб на відновлення (RDNA4), проведеної спільними зусиллями </w:t>
      </w:r>
      <w:r w:rsidR="002E6BD5" w:rsidRPr="00623923">
        <w:rPr>
          <w:rFonts w:eastAsia="Times New Roman" w:cs="Times New Roman"/>
          <w:color w:val="000000"/>
          <w:szCs w:val="28"/>
          <w:shd w:val="clear" w:color="auto" w:fill="FEEFDA"/>
          <w:lang w:eastAsia="uk-UA"/>
        </w:rPr>
        <w:t xml:space="preserve">Світового банку, Уряду України, Європейської комісії та Організації Об’єднаних Націй за підтримки інших партнерів, станом на </w:t>
      </w:r>
      <w:r w:rsidR="00B82F21">
        <w:rPr>
          <w:rFonts w:eastAsia="Times New Roman" w:cs="Times New Roman"/>
          <w:color w:val="000000"/>
          <w:szCs w:val="28"/>
          <w:shd w:val="clear" w:color="auto" w:fill="FEEFDA"/>
          <w:lang w:eastAsia="uk-UA"/>
        </w:rPr>
        <w:t>31.12.2024</w:t>
      </w:r>
      <w:r w:rsidR="002E6BD5" w:rsidRPr="00623923">
        <w:rPr>
          <w:rFonts w:eastAsia="Times New Roman" w:cs="Times New Roman"/>
          <w:color w:val="000000"/>
          <w:szCs w:val="28"/>
          <w:shd w:val="clear" w:color="auto" w:fill="FEEFDA"/>
          <w:lang w:eastAsia="uk-UA"/>
        </w:rPr>
        <w:t xml:space="preserve"> потреби у відновленні</w:t>
      </w:r>
      <w:r w:rsidR="002E6BD5" w:rsidRPr="002E6BD5">
        <w:rPr>
          <w:rFonts w:eastAsia="Times New Roman" w:cs="Times New Roman"/>
          <w:color w:val="000000"/>
          <w:szCs w:val="28"/>
          <w:lang w:eastAsia="uk-UA"/>
        </w:rPr>
        <w:t xml:space="preserve"> інфраструктури зрошення та управління водними ресурсами області </w:t>
      </w:r>
      <w:r w:rsidR="002E6BD5" w:rsidRPr="00573F25">
        <w:rPr>
          <w:rFonts w:eastAsia="Times New Roman" w:cs="Times New Roman"/>
          <w:color w:val="000000"/>
          <w:szCs w:val="28"/>
          <w:lang w:eastAsia="uk-UA"/>
        </w:rPr>
        <w:t xml:space="preserve">складають </w:t>
      </w:r>
      <w:r w:rsidR="002E6BD5" w:rsidRPr="002E6BD5">
        <w:rPr>
          <w:rFonts w:eastAsia="Times New Roman" w:cs="Times New Roman"/>
          <w:color w:val="000000"/>
          <w:szCs w:val="28"/>
          <w:lang w:eastAsia="uk-UA"/>
        </w:rPr>
        <w:t xml:space="preserve">250,6 </w:t>
      </w:r>
      <w:r w:rsidR="002E6BD5" w:rsidRPr="00573F25">
        <w:rPr>
          <w:rFonts w:eastAsia="Times New Roman" w:cs="Times New Roman"/>
          <w:color w:val="000000"/>
          <w:szCs w:val="28"/>
          <w:lang w:eastAsia="uk-UA"/>
        </w:rPr>
        <w:t xml:space="preserve">млн </w:t>
      </w:r>
      <w:proofErr w:type="spellStart"/>
      <w:r w:rsidR="002E6BD5" w:rsidRPr="00573F25">
        <w:rPr>
          <w:rFonts w:eastAsia="Times New Roman" w:cs="Times New Roman"/>
          <w:color w:val="000000"/>
          <w:szCs w:val="28"/>
          <w:lang w:eastAsia="uk-UA"/>
        </w:rPr>
        <w:t>дол</w:t>
      </w:r>
      <w:proofErr w:type="spellEnd"/>
      <w:r w:rsidR="002E6BD5" w:rsidRPr="00573F25">
        <w:rPr>
          <w:rFonts w:eastAsia="Times New Roman" w:cs="Times New Roman"/>
          <w:color w:val="000000"/>
          <w:szCs w:val="28"/>
          <w:lang w:eastAsia="uk-UA"/>
        </w:rPr>
        <w:t xml:space="preserve">. США. Обсяг завданої </w:t>
      </w:r>
      <w:r w:rsidR="002E6BD5" w:rsidRPr="002E6BD5">
        <w:rPr>
          <w:rFonts w:eastAsia="Times New Roman" w:cs="Times New Roman"/>
          <w:color w:val="000000"/>
          <w:szCs w:val="28"/>
          <w:lang w:eastAsia="uk-UA"/>
        </w:rPr>
        <w:t>шкоди</w:t>
      </w:r>
      <w:r w:rsidR="002E6BD5" w:rsidRPr="00573F25">
        <w:rPr>
          <w:rFonts w:eastAsia="Times New Roman" w:cs="Times New Roman"/>
          <w:color w:val="000000"/>
          <w:szCs w:val="28"/>
          <w:lang w:eastAsia="uk-UA"/>
        </w:rPr>
        <w:t xml:space="preserve"> по області оцінено в </w:t>
      </w:r>
      <w:r w:rsidR="002E6BD5" w:rsidRPr="002E6BD5">
        <w:rPr>
          <w:rFonts w:eastAsia="Times New Roman" w:cs="Times New Roman"/>
          <w:color w:val="000000"/>
          <w:szCs w:val="28"/>
          <w:lang w:eastAsia="uk-UA"/>
        </w:rPr>
        <w:t xml:space="preserve">0,5 </w:t>
      </w:r>
      <w:r w:rsidR="002E6BD5" w:rsidRPr="00573F25">
        <w:rPr>
          <w:rFonts w:eastAsia="Times New Roman" w:cs="Times New Roman"/>
          <w:color w:val="000000"/>
          <w:szCs w:val="28"/>
          <w:lang w:eastAsia="uk-UA"/>
        </w:rPr>
        <w:t xml:space="preserve">млн </w:t>
      </w:r>
      <w:proofErr w:type="spellStart"/>
      <w:r w:rsidR="002E6BD5" w:rsidRPr="00573F25">
        <w:rPr>
          <w:rFonts w:eastAsia="Times New Roman" w:cs="Times New Roman"/>
          <w:color w:val="000000"/>
          <w:szCs w:val="28"/>
          <w:lang w:eastAsia="uk-UA"/>
        </w:rPr>
        <w:t>дол</w:t>
      </w:r>
      <w:proofErr w:type="spellEnd"/>
      <w:r w:rsidR="002E6BD5" w:rsidRPr="00573F25">
        <w:rPr>
          <w:rFonts w:eastAsia="Times New Roman" w:cs="Times New Roman"/>
          <w:color w:val="000000"/>
          <w:szCs w:val="28"/>
          <w:lang w:eastAsia="uk-UA"/>
        </w:rPr>
        <w:t>. США.</w:t>
      </w:r>
    </w:p>
    <w:p w14:paraId="43C463E8" w14:textId="6A962A25" w:rsidR="00A30825" w:rsidRPr="00623923" w:rsidRDefault="00360F59" w:rsidP="006460E2">
      <w:pPr>
        <w:shd w:val="clear" w:color="auto" w:fill="FEEFDA"/>
        <w:spacing w:after="0" w:line="240" w:lineRule="auto"/>
        <w:jc w:val="both"/>
        <w:rPr>
          <w:rFonts w:eastAsia="Times New Roman" w:cs="Times New Roman"/>
          <w:color w:val="000000"/>
          <w:szCs w:val="28"/>
          <w:lang w:eastAsia="uk-UA"/>
        </w:rPr>
      </w:pPr>
      <w:r w:rsidRPr="00623923">
        <w:rPr>
          <w:rFonts w:eastAsia="Times New Roman" w:cs="Times New Roman"/>
          <w:b/>
          <w:color w:val="C00000"/>
          <w:szCs w:val="28"/>
          <w:shd w:val="clear" w:color="auto" w:fill="FEEFDA"/>
          <w:lang w:eastAsia="uk-UA"/>
        </w:rPr>
        <w:t>5</w:t>
      </w:r>
      <w:r w:rsidR="00F41C6C" w:rsidRPr="00623923">
        <w:rPr>
          <w:rFonts w:eastAsia="Times New Roman" w:cs="Times New Roman"/>
          <w:b/>
          <w:color w:val="C00000"/>
          <w:szCs w:val="28"/>
          <w:shd w:val="clear" w:color="auto" w:fill="FEEFDA"/>
          <w:lang w:eastAsia="uk-UA"/>
        </w:rPr>
        <w:t>.</w:t>
      </w:r>
      <w:r w:rsidR="00BC3202" w:rsidRPr="00623923">
        <w:rPr>
          <w:rFonts w:eastAsia="Times New Roman" w:cs="Times New Roman"/>
          <w:b/>
          <w:color w:val="C00000"/>
          <w:szCs w:val="28"/>
          <w:shd w:val="clear" w:color="auto" w:fill="FEEFDA"/>
          <w:lang w:eastAsia="uk-UA"/>
        </w:rPr>
        <w:t> </w:t>
      </w:r>
      <w:r w:rsidR="00F41C6C" w:rsidRPr="00623923">
        <w:rPr>
          <w:rFonts w:eastAsia="Times New Roman" w:cs="Times New Roman"/>
          <w:b/>
          <w:color w:val="C00000"/>
          <w:szCs w:val="28"/>
          <w:shd w:val="clear" w:color="auto" w:fill="FEEFDA"/>
          <w:lang w:eastAsia="uk-UA"/>
        </w:rPr>
        <w:t>Лісові ресурси.</w:t>
      </w:r>
      <w:r w:rsidR="00F41C6C" w:rsidRPr="00623923">
        <w:rPr>
          <w:rFonts w:eastAsia="Times New Roman" w:cs="Times New Roman"/>
          <w:color w:val="000000"/>
          <w:szCs w:val="28"/>
          <w:shd w:val="clear" w:color="auto" w:fill="FEEFDA"/>
          <w:lang w:eastAsia="uk-UA"/>
        </w:rPr>
        <w:t xml:space="preserve"> </w:t>
      </w:r>
      <w:r w:rsidR="00C447A3" w:rsidRPr="00623923">
        <w:rPr>
          <w:rFonts w:eastAsia="Times New Roman" w:cs="Times New Roman"/>
          <w:color w:val="000000"/>
          <w:szCs w:val="28"/>
          <w:shd w:val="clear" w:color="auto" w:fill="FEEFDA"/>
          <w:lang w:eastAsia="uk-UA"/>
        </w:rPr>
        <w:t xml:space="preserve">Площа лісів та інших </w:t>
      </w:r>
      <w:proofErr w:type="spellStart"/>
      <w:r w:rsidR="00C447A3" w:rsidRPr="00623923">
        <w:rPr>
          <w:rFonts w:eastAsia="Times New Roman" w:cs="Times New Roman"/>
          <w:color w:val="000000"/>
          <w:szCs w:val="28"/>
          <w:shd w:val="clear" w:color="auto" w:fill="FEEFDA"/>
          <w:lang w:eastAsia="uk-UA"/>
        </w:rPr>
        <w:t>лісовкритих</w:t>
      </w:r>
      <w:proofErr w:type="spellEnd"/>
      <w:r w:rsidR="00C447A3" w:rsidRPr="00623923">
        <w:rPr>
          <w:rFonts w:eastAsia="Times New Roman" w:cs="Times New Roman"/>
          <w:color w:val="000000"/>
          <w:szCs w:val="28"/>
          <w:shd w:val="clear" w:color="auto" w:fill="FEEFDA"/>
          <w:lang w:eastAsia="uk-UA"/>
        </w:rPr>
        <w:t xml:space="preserve"> земель до початку тимчасової окупації території області у 2014 році становила 357 тис. га, що складало близько 13,4 % від загальної площі Луганської області.</w:t>
      </w:r>
      <w:r w:rsidR="00C447A3" w:rsidRPr="00623923">
        <w:rPr>
          <w:rFonts w:eastAsia="Times New Roman" w:cs="Times New Roman"/>
          <w:color w:val="000000"/>
          <w:szCs w:val="28"/>
          <w:shd w:val="clear" w:color="auto" w:fill="FEEFDA"/>
          <w:lang w:eastAsia="uk-UA"/>
        </w:rPr>
        <w:br/>
        <w:t>На територіях, підконтрольних Уряду України, у період з 2014 по 2022 рік</w:t>
      </w:r>
      <w:r w:rsidR="00C447A3" w:rsidRPr="00C228A9">
        <w:rPr>
          <w:rFonts w:eastAsia="Times New Roman" w:cs="Times New Roman"/>
          <w:color w:val="000000"/>
          <w:szCs w:val="28"/>
          <w:lang w:eastAsia="uk-UA"/>
        </w:rPr>
        <w:t xml:space="preserve"> загальна площа лісів становила 240,079 тис. га, у тому числі лісові ділянки — </w:t>
      </w:r>
      <w:r w:rsidR="00C447A3" w:rsidRPr="00C228A9">
        <w:rPr>
          <w:rFonts w:eastAsia="Times New Roman" w:cs="Times New Roman"/>
          <w:color w:val="000000"/>
          <w:szCs w:val="28"/>
          <w:lang w:eastAsia="uk-UA"/>
        </w:rPr>
        <w:lastRenderedPageBreak/>
        <w:t>212,37 тис. га, з яких 160,56 тис. га були вкриті лісовою рослинністю.</w:t>
      </w:r>
      <w:r w:rsidR="00623923">
        <w:rPr>
          <w:rFonts w:eastAsia="Times New Roman" w:cs="Times New Roman"/>
          <w:color w:val="000000"/>
          <w:szCs w:val="28"/>
          <w:lang w:eastAsia="uk-UA"/>
        </w:rPr>
        <w:t xml:space="preserve"> </w:t>
      </w:r>
      <w:r w:rsidR="00C447A3" w:rsidRPr="00C228A9">
        <w:rPr>
          <w:rFonts w:eastAsia="Times New Roman" w:cs="Times New Roman"/>
          <w:color w:val="000000"/>
          <w:szCs w:val="28"/>
          <w:lang w:eastAsia="uk-UA"/>
        </w:rPr>
        <w:t>З початку повномасштабного вторгнення Російської Федерації, станом на вересень 2025</w:t>
      </w:r>
      <w:r w:rsidR="00730745">
        <w:rPr>
          <w:rFonts w:eastAsia="Times New Roman" w:cs="Times New Roman"/>
          <w:color w:val="000000"/>
          <w:szCs w:val="28"/>
          <w:lang w:val="en-US" w:eastAsia="uk-UA"/>
        </w:rPr>
        <w:t> </w:t>
      </w:r>
      <w:r w:rsidR="00C447A3" w:rsidRPr="00C228A9">
        <w:rPr>
          <w:rFonts w:eastAsia="Times New Roman" w:cs="Times New Roman"/>
          <w:color w:val="000000"/>
          <w:szCs w:val="28"/>
          <w:lang w:eastAsia="uk-UA"/>
        </w:rPr>
        <w:t>року, площа згорілих лісів та інших насаджень становить 62 730,17 га (за</w:t>
      </w:r>
      <w:r w:rsidR="00730745">
        <w:rPr>
          <w:rFonts w:eastAsia="Times New Roman" w:cs="Times New Roman"/>
          <w:color w:val="000000"/>
          <w:szCs w:val="28"/>
          <w:lang w:val="en-US" w:eastAsia="uk-UA"/>
        </w:rPr>
        <w:t> </w:t>
      </w:r>
      <w:r w:rsidR="00C447A3" w:rsidRPr="00C228A9">
        <w:rPr>
          <w:rFonts w:eastAsia="Times New Roman" w:cs="Times New Roman"/>
          <w:color w:val="000000"/>
          <w:szCs w:val="28"/>
          <w:lang w:eastAsia="uk-UA"/>
        </w:rPr>
        <w:t xml:space="preserve"> даними Державної екологічної інспекції у Луганській області).</w:t>
      </w:r>
      <w:r w:rsidR="00623923">
        <w:rPr>
          <w:rFonts w:eastAsia="Times New Roman" w:cs="Times New Roman"/>
          <w:color w:val="000000"/>
          <w:szCs w:val="28"/>
          <w:lang w:eastAsia="uk-UA"/>
        </w:rPr>
        <w:t xml:space="preserve"> </w:t>
      </w:r>
      <w:r w:rsidR="00C447A3" w:rsidRPr="00C228A9">
        <w:rPr>
          <w:rFonts w:eastAsia="Times New Roman" w:cs="Times New Roman"/>
          <w:color w:val="000000"/>
          <w:szCs w:val="28"/>
          <w:lang w:eastAsia="uk-UA"/>
        </w:rPr>
        <w:t>Комісією з питань встановлення фактів заподіяння шкоди та збитків лісовому фонду області внаслідок збройної агресії Російської Федерації встановлено 12 фактів завдання шкоди лісовому фонду, спричиненої лісовими пожежами на землях лісогосподарського призначення загальною площею 404,578 км² (40 457,8 га).</w:t>
      </w:r>
      <w:r w:rsidR="00623923">
        <w:rPr>
          <w:rFonts w:eastAsia="Times New Roman" w:cs="Times New Roman"/>
          <w:color w:val="000000"/>
          <w:szCs w:val="28"/>
          <w:lang w:eastAsia="uk-UA"/>
        </w:rPr>
        <w:t xml:space="preserve"> </w:t>
      </w:r>
      <w:r w:rsidR="00C447A3" w:rsidRPr="00C228A9">
        <w:rPr>
          <w:rFonts w:eastAsia="Times New Roman" w:cs="Times New Roman"/>
          <w:color w:val="000000"/>
          <w:szCs w:val="28"/>
          <w:lang w:eastAsia="uk-UA"/>
        </w:rPr>
        <w:t xml:space="preserve">За 11 фактами пошкодження лісового фонду на площі 397,05 км² (39 705 га) Південно-Східним міжрегіональним управлінням лісового та мисливського господарства вже здійснено розрахунки розміру завданих збитків, загальна сума яких становить </w:t>
      </w:r>
      <w:r w:rsidR="00D61146" w:rsidRPr="00C228A9">
        <w:rPr>
          <w:rFonts w:eastAsia="Times New Roman" w:cs="Times New Roman"/>
          <w:color w:val="000000"/>
          <w:szCs w:val="28"/>
          <w:lang w:eastAsia="uk-UA"/>
        </w:rPr>
        <w:t>4</w:t>
      </w:r>
      <w:r w:rsidR="00D61146" w:rsidRPr="00623923">
        <w:rPr>
          <w:rFonts w:eastAsia="Times New Roman" w:cs="Times New Roman"/>
          <w:color w:val="000000"/>
          <w:szCs w:val="28"/>
          <w:lang w:eastAsia="uk-UA"/>
        </w:rPr>
        <w:t>,71 млрд</w:t>
      </w:r>
      <w:r w:rsidR="00C447A3" w:rsidRPr="00623923">
        <w:rPr>
          <w:rFonts w:eastAsia="Times New Roman" w:cs="Times New Roman"/>
          <w:color w:val="000000"/>
          <w:szCs w:val="28"/>
          <w:lang w:eastAsia="uk-UA"/>
        </w:rPr>
        <w:t xml:space="preserve"> грн.</w:t>
      </w:r>
    </w:p>
    <w:p w14:paraId="15584AD3" w14:textId="1B373AD4" w:rsidR="00F47B60" w:rsidRPr="00C447A3" w:rsidRDefault="00360F59" w:rsidP="006460E2">
      <w:pPr>
        <w:shd w:val="clear" w:color="auto" w:fill="FEEFDA"/>
        <w:spacing w:after="0" w:line="240" w:lineRule="auto"/>
        <w:jc w:val="both"/>
        <w:rPr>
          <w:rFonts w:eastAsia="Times New Roman" w:cs="Times New Roman"/>
          <w:szCs w:val="28"/>
          <w:lang w:eastAsia="uk-UA"/>
        </w:rPr>
      </w:pPr>
      <w:r w:rsidRPr="00623923">
        <w:rPr>
          <w:rFonts w:eastAsia="Times New Roman" w:cs="Times New Roman"/>
          <w:b/>
          <w:color w:val="C00000"/>
          <w:szCs w:val="28"/>
          <w:lang w:eastAsia="uk-UA"/>
        </w:rPr>
        <w:t>6</w:t>
      </w:r>
      <w:r w:rsidR="004B6417" w:rsidRPr="00623923">
        <w:rPr>
          <w:rFonts w:eastAsia="Times New Roman" w:cs="Times New Roman"/>
          <w:b/>
          <w:color w:val="C00000"/>
          <w:szCs w:val="28"/>
          <w:lang w:eastAsia="uk-UA"/>
        </w:rPr>
        <w:t>.</w:t>
      </w:r>
      <w:r w:rsidR="00BC3202" w:rsidRPr="00623923">
        <w:rPr>
          <w:rFonts w:eastAsia="Times New Roman" w:cs="Times New Roman"/>
          <w:b/>
          <w:color w:val="C00000"/>
          <w:szCs w:val="28"/>
          <w:lang w:eastAsia="uk-UA"/>
        </w:rPr>
        <w:t> </w:t>
      </w:r>
      <w:r w:rsidR="004B6417" w:rsidRPr="00623923">
        <w:rPr>
          <w:rFonts w:eastAsia="Times New Roman" w:cs="Times New Roman"/>
          <w:b/>
          <w:color w:val="C00000"/>
          <w:szCs w:val="28"/>
          <w:lang w:eastAsia="uk-UA"/>
        </w:rPr>
        <w:t xml:space="preserve">Природно-заповідний фонд. </w:t>
      </w:r>
      <w:r w:rsidR="00C447A3" w:rsidRPr="00623923">
        <w:rPr>
          <w:rFonts w:cs="Times New Roman"/>
          <w:szCs w:val="28"/>
        </w:rPr>
        <w:t>На території Луганської області до початку повномасштабного вторгнення Луганщина нараховувала 204 унікальних територій та об’єктів природно-заповідного фонду загальнодержавного та місцевого значення загальною площею 94478,9160 га, в тому числі 12 територій та об’єктів загальнодержавного значення площею 14389,7164 га та 192 – місцевого значення площею 80089,1996 га.</w:t>
      </w:r>
      <w:r w:rsidR="00623923">
        <w:rPr>
          <w:rFonts w:cs="Times New Roman"/>
          <w:szCs w:val="28"/>
        </w:rPr>
        <w:t xml:space="preserve"> </w:t>
      </w:r>
      <w:r w:rsidR="00C447A3" w:rsidRPr="00623923">
        <w:rPr>
          <w:rFonts w:cs="Times New Roman"/>
          <w:szCs w:val="28"/>
        </w:rPr>
        <w:t>З початку повномасштабного вторгнення, внаслідок бойових дій та масштабних лісових пожеж значних пошкоджень зазнали території природно-заповідного фонду, зокрема національний природний парк «Кремінські ліси» (94 види рідкісних рослин), гідрологічний заказник місцевого значення «Кремінські каптажі», заповідне урочище «Дубовий гай», а також частково територія філіалу «</w:t>
      </w:r>
      <w:proofErr w:type="spellStart"/>
      <w:r w:rsidR="00C447A3" w:rsidRPr="00623923">
        <w:rPr>
          <w:rFonts w:cs="Times New Roman"/>
          <w:szCs w:val="28"/>
        </w:rPr>
        <w:t>Трьохізбенський</w:t>
      </w:r>
      <w:proofErr w:type="spellEnd"/>
      <w:r w:rsidR="00C447A3" w:rsidRPr="00623923">
        <w:rPr>
          <w:rFonts w:cs="Times New Roman"/>
          <w:szCs w:val="28"/>
        </w:rPr>
        <w:t xml:space="preserve"> степ» Луганського природного заповідника НАН України. Зазначені об’єкти, серед іншого, входять до Смарагдової мережі </w:t>
      </w:r>
      <w:proofErr w:type="spellStart"/>
      <w:r w:rsidR="00C447A3" w:rsidRPr="00623923">
        <w:rPr>
          <w:rFonts w:cs="Times New Roman"/>
          <w:szCs w:val="28"/>
        </w:rPr>
        <w:t>суббасейну</w:t>
      </w:r>
      <w:proofErr w:type="spellEnd"/>
      <w:r w:rsidR="00C447A3" w:rsidRPr="00623923">
        <w:rPr>
          <w:rFonts w:cs="Times New Roman"/>
          <w:szCs w:val="28"/>
        </w:rPr>
        <w:t xml:space="preserve"> річки Сіверський Донець.</w:t>
      </w:r>
      <w:r w:rsidR="00623923">
        <w:rPr>
          <w:rFonts w:cs="Times New Roman"/>
          <w:szCs w:val="28"/>
        </w:rPr>
        <w:t xml:space="preserve"> </w:t>
      </w:r>
      <w:r w:rsidR="00C447A3" w:rsidRPr="00623923">
        <w:rPr>
          <w:rFonts w:cs="Times New Roman"/>
          <w:szCs w:val="28"/>
        </w:rPr>
        <w:t xml:space="preserve">Унаслідок відсутності доступу до таких територій неможливо здійснювати контроль за дотриманням режиму охорони, проводити екологічний моніторинг, фіксацію екологічних злочинів, а також виявляти і документувати факти пошкодження чи знищення природних комплексів. Це призводить до ризику втрати цінних природних територій, порушення екологічного балансу, деградації лісових, водних та степових екосистем, а також ускладнює подальше відновлення довкілля після </w:t>
      </w:r>
      <w:proofErr w:type="spellStart"/>
      <w:r w:rsidR="00C447A3" w:rsidRPr="00623923">
        <w:rPr>
          <w:rFonts w:cs="Times New Roman"/>
          <w:szCs w:val="28"/>
        </w:rPr>
        <w:t>деокупації</w:t>
      </w:r>
      <w:proofErr w:type="spellEnd"/>
      <w:r w:rsidR="00C447A3" w:rsidRPr="00623923">
        <w:rPr>
          <w:rFonts w:cs="Times New Roman"/>
          <w:szCs w:val="28"/>
        </w:rPr>
        <w:t>.</w:t>
      </w:r>
    </w:p>
    <w:p w14:paraId="3C1AEB44" w14:textId="0FB94B69" w:rsidR="00B8060F" w:rsidRPr="00573F25" w:rsidRDefault="00F47B60" w:rsidP="006460E2">
      <w:pPr>
        <w:shd w:val="clear" w:color="auto" w:fill="FEEFDA"/>
        <w:spacing w:after="0" w:line="240" w:lineRule="auto"/>
        <w:jc w:val="both"/>
        <w:rPr>
          <w:rFonts w:eastAsia="Times New Roman" w:cs="Times New Roman"/>
          <w:sz w:val="24"/>
          <w:szCs w:val="24"/>
          <w:lang w:eastAsia="uk-UA"/>
        </w:rPr>
      </w:pPr>
      <w:r w:rsidRPr="00F47B60">
        <w:rPr>
          <w:rFonts w:eastAsia="Times New Roman" w:cs="Times New Roman"/>
          <w:b/>
          <w:color w:val="C00000"/>
          <w:szCs w:val="28"/>
          <w:lang w:eastAsia="uk-UA"/>
        </w:rPr>
        <w:t>7.</w:t>
      </w:r>
      <w:r w:rsidR="00BC3202">
        <w:rPr>
          <w:rFonts w:eastAsia="Times New Roman" w:cs="Times New Roman"/>
          <w:b/>
          <w:color w:val="C00000"/>
          <w:szCs w:val="28"/>
          <w:lang w:eastAsia="uk-UA"/>
        </w:rPr>
        <w:t> </w:t>
      </w:r>
      <w:r w:rsidRPr="00F47B60">
        <w:rPr>
          <w:rFonts w:eastAsia="Times New Roman" w:cs="Times New Roman"/>
          <w:b/>
          <w:color w:val="C00000"/>
          <w:szCs w:val="28"/>
          <w:lang w:eastAsia="uk-UA"/>
        </w:rPr>
        <w:t xml:space="preserve">Збитки </w:t>
      </w:r>
      <w:r>
        <w:rPr>
          <w:rFonts w:eastAsia="Times New Roman" w:cs="Times New Roman"/>
          <w:b/>
          <w:color w:val="C00000"/>
          <w:szCs w:val="28"/>
          <w:lang w:eastAsia="uk-UA"/>
        </w:rPr>
        <w:t xml:space="preserve">нанесені регіону </w:t>
      </w:r>
      <w:r w:rsidRPr="00F47B60">
        <w:rPr>
          <w:rFonts w:eastAsia="Times New Roman" w:cs="Times New Roman"/>
          <w:b/>
          <w:color w:val="C00000"/>
          <w:szCs w:val="28"/>
          <w:lang w:eastAsia="uk-UA"/>
        </w:rPr>
        <w:t>в сфері довкілля</w:t>
      </w:r>
      <w:r>
        <w:rPr>
          <w:rFonts w:eastAsia="Times New Roman" w:cs="Times New Roman"/>
          <w:b/>
          <w:color w:val="C00000"/>
          <w:szCs w:val="28"/>
          <w:lang w:eastAsia="uk-UA"/>
        </w:rPr>
        <w:t xml:space="preserve"> внаслідок збройної агресії </w:t>
      </w:r>
      <w:proofErr w:type="spellStart"/>
      <w:r>
        <w:rPr>
          <w:rFonts w:eastAsia="Times New Roman" w:cs="Times New Roman"/>
          <w:b/>
          <w:color w:val="C00000"/>
          <w:szCs w:val="28"/>
          <w:lang w:eastAsia="uk-UA"/>
        </w:rPr>
        <w:t>рф</w:t>
      </w:r>
      <w:proofErr w:type="spellEnd"/>
      <w:r w:rsidRPr="00F47B60">
        <w:rPr>
          <w:rFonts w:eastAsia="Times New Roman" w:cs="Times New Roman"/>
          <w:b/>
          <w:color w:val="000000"/>
          <w:szCs w:val="28"/>
          <w:lang w:eastAsia="uk-UA"/>
        </w:rPr>
        <w:t>.</w:t>
      </w:r>
      <w:r>
        <w:rPr>
          <w:rFonts w:eastAsia="Times New Roman" w:cs="Times New Roman"/>
          <w:color w:val="000000"/>
          <w:szCs w:val="28"/>
          <w:lang w:eastAsia="uk-UA"/>
        </w:rPr>
        <w:t xml:space="preserve"> </w:t>
      </w:r>
      <w:r w:rsidR="00B8060F"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00B8060F"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B82F21">
        <w:rPr>
          <w:rFonts w:eastAsia="Times New Roman" w:cs="Times New Roman"/>
          <w:color w:val="1D1D1B"/>
          <w:szCs w:val="28"/>
          <w:lang w:eastAsia="uk-UA"/>
        </w:rPr>
        <w:t>31.12.2024</w:t>
      </w:r>
      <w:r w:rsidR="00B8060F" w:rsidRPr="00573F25">
        <w:rPr>
          <w:rFonts w:eastAsia="Times New Roman" w:cs="Times New Roman"/>
          <w:color w:val="1D1D1B"/>
          <w:szCs w:val="28"/>
          <w:lang w:eastAsia="uk-UA"/>
        </w:rPr>
        <w:t xml:space="preserve"> </w:t>
      </w:r>
      <w:r w:rsidR="00B8060F" w:rsidRPr="00573F25">
        <w:rPr>
          <w:rFonts w:eastAsia="Times New Roman" w:cs="Times New Roman"/>
          <w:b/>
          <w:bCs/>
          <w:color w:val="1D1D1B"/>
          <w:szCs w:val="28"/>
          <w:lang w:eastAsia="uk-UA"/>
        </w:rPr>
        <w:t>потреби</w:t>
      </w:r>
      <w:r w:rsidR="00B8060F" w:rsidRPr="00573F25">
        <w:rPr>
          <w:rFonts w:eastAsia="Times New Roman" w:cs="Times New Roman"/>
          <w:color w:val="1D1D1B"/>
          <w:szCs w:val="28"/>
          <w:lang w:eastAsia="uk-UA"/>
        </w:rPr>
        <w:t xml:space="preserve"> у відновленні сфери охорони </w:t>
      </w:r>
      <w:proofErr w:type="spellStart"/>
      <w:r w:rsidR="00B8060F" w:rsidRPr="00573F25">
        <w:rPr>
          <w:rFonts w:eastAsia="Times New Roman" w:cs="Times New Roman"/>
          <w:color w:val="1D1D1B"/>
          <w:szCs w:val="28"/>
          <w:lang w:eastAsia="uk-UA"/>
        </w:rPr>
        <w:t>довлілля</w:t>
      </w:r>
      <w:proofErr w:type="spellEnd"/>
      <w:r w:rsidR="00B8060F" w:rsidRPr="00573F25">
        <w:rPr>
          <w:rFonts w:eastAsia="Times New Roman" w:cs="Times New Roman"/>
          <w:color w:val="1D1D1B"/>
          <w:szCs w:val="28"/>
          <w:lang w:eastAsia="uk-UA"/>
        </w:rPr>
        <w:t xml:space="preserve">, природокористування та лісового господарства області, до якої відноситься інфраструктура лісового господарства, </w:t>
      </w:r>
      <w:r w:rsidR="00B8060F" w:rsidRPr="00573F25">
        <w:rPr>
          <w:rFonts w:eastAsia="Times New Roman" w:cs="Times New Roman"/>
          <w:color w:val="000000"/>
          <w:szCs w:val="28"/>
          <w:lang w:eastAsia="uk-UA"/>
        </w:rPr>
        <w:t xml:space="preserve">складають </w:t>
      </w:r>
      <w:r w:rsidR="00B8060F" w:rsidRPr="00573F25">
        <w:rPr>
          <w:rFonts w:eastAsia="Times New Roman" w:cs="Times New Roman"/>
          <w:b/>
          <w:bCs/>
          <w:color w:val="000000"/>
          <w:szCs w:val="28"/>
          <w:lang w:eastAsia="uk-UA"/>
        </w:rPr>
        <w:t xml:space="preserve">160,6 </w:t>
      </w:r>
      <w:r w:rsidR="00B8060F" w:rsidRPr="00573F25">
        <w:rPr>
          <w:rFonts w:eastAsia="Times New Roman" w:cs="Times New Roman"/>
          <w:color w:val="000000"/>
          <w:szCs w:val="28"/>
          <w:lang w:eastAsia="uk-UA"/>
        </w:rPr>
        <w:t xml:space="preserve">млн </w:t>
      </w:r>
      <w:proofErr w:type="spellStart"/>
      <w:r w:rsidR="00B8060F" w:rsidRPr="00573F25">
        <w:rPr>
          <w:rFonts w:eastAsia="Times New Roman" w:cs="Times New Roman"/>
          <w:color w:val="000000"/>
          <w:szCs w:val="28"/>
          <w:lang w:eastAsia="uk-UA"/>
        </w:rPr>
        <w:t>дол</w:t>
      </w:r>
      <w:proofErr w:type="spellEnd"/>
      <w:r w:rsidR="00B8060F" w:rsidRPr="00573F25">
        <w:rPr>
          <w:rFonts w:eastAsia="Times New Roman" w:cs="Times New Roman"/>
          <w:color w:val="000000"/>
          <w:szCs w:val="28"/>
          <w:lang w:eastAsia="uk-UA"/>
        </w:rPr>
        <w:t xml:space="preserve">. США. Обсяг завданої </w:t>
      </w:r>
      <w:r w:rsidR="00B8060F" w:rsidRPr="00573F25">
        <w:rPr>
          <w:rFonts w:eastAsia="Times New Roman" w:cs="Times New Roman"/>
          <w:b/>
          <w:bCs/>
          <w:color w:val="000000"/>
          <w:szCs w:val="28"/>
          <w:lang w:eastAsia="uk-UA"/>
        </w:rPr>
        <w:t>шкоди</w:t>
      </w:r>
      <w:r w:rsidR="00B8060F" w:rsidRPr="00573F25">
        <w:rPr>
          <w:rFonts w:eastAsia="Times New Roman" w:cs="Times New Roman"/>
          <w:color w:val="000000"/>
          <w:szCs w:val="28"/>
          <w:lang w:eastAsia="uk-UA"/>
        </w:rPr>
        <w:t xml:space="preserve"> по області оцінено в </w:t>
      </w:r>
      <w:r w:rsidR="00B8060F" w:rsidRPr="00573F25">
        <w:rPr>
          <w:rFonts w:eastAsia="Times New Roman" w:cs="Times New Roman"/>
          <w:b/>
          <w:bCs/>
          <w:color w:val="000000"/>
          <w:szCs w:val="28"/>
          <w:lang w:eastAsia="uk-UA"/>
        </w:rPr>
        <w:t xml:space="preserve">373,5 </w:t>
      </w:r>
      <w:r w:rsidR="00B8060F" w:rsidRPr="00573F25">
        <w:rPr>
          <w:rFonts w:eastAsia="Times New Roman" w:cs="Times New Roman"/>
          <w:color w:val="000000"/>
          <w:szCs w:val="28"/>
          <w:lang w:eastAsia="uk-UA"/>
        </w:rPr>
        <w:t xml:space="preserve">млн </w:t>
      </w:r>
      <w:proofErr w:type="spellStart"/>
      <w:r w:rsidR="00B8060F" w:rsidRPr="00573F25">
        <w:rPr>
          <w:rFonts w:eastAsia="Times New Roman" w:cs="Times New Roman"/>
          <w:color w:val="000000"/>
          <w:szCs w:val="28"/>
          <w:lang w:eastAsia="uk-UA"/>
        </w:rPr>
        <w:t>дол</w:t>
      </w:r>
      <w:proofErr w:type="spellEnd"/>
      <w:r w:rsidR="00B8060F" w:rsidRPr="00573F25">
        <w:rPr>
          <w:rFonts w:eastAsia="Times New Roman" w:cs="Times New Roman"/>
          <w:color w:val="000000"/>
          <w:szCs w:val="28"/>
          <w:lang w:eastAsia="uk-UA"/>
        </w:rPr>
        <w:t xml:space="preserve">. США. Прямі </w:t>
      </w:r>
      <w:r w:rsidR="00B8060F" w:rsidRPr="00573F25">
        <w:rPr>
          <w:rFonts w:eastAsia="Times New Roman" w:cs="Times New Roman"/>
          <w:b/>
          <w:bCs/>
          <w:color w:val="000000"/>
          <w:szCs w:val="28"/>
          <w:lang w:eastAsia="uk-UA"/>
        </w:rPr>
        <w:t>збитки</w:t>
      </w:r>
      <w:r w:rsidR="00B8060F" w:rsidRPr="00573F25">
        <w:rPr>
          <w:rFonts w:eastAsia="Times New Roman" w:cs="Times New Roman"/>
          <w:color w:val="000000"/>
          <w:szCs w:val="28"/>
          <w:lang w:eastAsia="uk-UA"/>
        </w:rPr>
        <w:t xml:space="preserve"> сягнули </w:t>
      </w:r>
      <w:r w:rsidR="00B8060F" w:rsidRPr="00573F25">
        <w:rPr>
          <w:rFonts w:eastAsia="Times New Roman" w:cs="Times New Roman"/>
          <w:b/>
          <w:bCs/>
          <w:color w:val="000000"/>
          <w:szCs w:val="28"/>
          <w:lang w:eastAsia="uk-UA"/>
        </w:rPr>
        <w:t xml:space="preserve">3,0 </w:t>
      </w:r>
      <w:r w:rsidR="00B8060F" w:rsidRPr="00573F25">
        <w:rPr>
          <w:rFonts w:eastAsia="Times New Roman" w:cs="Times New Roman"/>
          <w:color w:val="000000"/>
          <w:szCs w:val="28"/>
          <w:lang w:eastAsia="uk-UA"/>
        </w:rPr>
        <w:t xml:space="preserve">млрд </w:t>
      </w:r>
      <w:proofErr w:type="spellStart"/>
      <w:r w:rsidR="00B8060F" w:rsidRPr="00573F25">
        <w:rPr>
          <w:rFonts w:eastAsia="Times New Roman" w:cs="Times New Roman"/>
          <w:color w:val="000000"/>
          <w:szCs w:val="28"/>
          <w:lang w:eastAsia="uk-UA"/>
        </w:rPr>
        <w:t>дол</w:t>
      </w:r>
      <w:proofErr w:type="spellEnd"/>
      <w:r w:rsidR="00B8060F" w:rsidRPr="00573F25">
        <w:rPr>
          <w:rFonts w:eastAsia="Times New Roman" w:cs="Times New Roman"/>
          <w:color w:val="000000"/>
          <w:szCs w:val="28"/>
          <w:lang w:eastAsia="uk-UA"/>
        </w:rPr>
        <w:t>. США.</w:t>
      </w:r>
    </w:p>
    <w:p w14:paraId="02C6AD77" w14:textId="4AEDA9CA" w:rsidR="00D64830" w:rsidRDefault="00D64830">
      <w:pPr>
        <w:rPr>
          <w:rFonts w:eastAsia="Times New Roman" w:cs="Times New Roman"/>
          <w:szCs w:val="28"/>
          <w:lang w:eastAsia="uk-UA"/>
        </w:rPr>
      </w:pPr>
      <w:r>
        <w:rPr>
          <w:rFonts w:eastAsia="Times New Roman" w:cs="Times New Roman"/>
          <w:szCs w:val="28"/>
          <w:lang w:eastAsia="uk-UA"/>
        </w:rPr>
        <w:br w:type="page"/>
      </w:r>
    </w:p>
    <w:p w14:paraId="1A97936F" w14:textId="77777777" w:rsidR="00E5363F" w:rsidRPr="00D91292" w:rsidRDefault="00E5363F" w:rsidP="006460E2">
      <w:pPr>
        <w:spacing w:after="0" w:line="240" w:lineRule="auto"/>
        <w:rPr>
          <w:rFonts w:eastAsia="Times New Roman" w:cs="Times New Roman"/>
          <w:szCs w:val="28"/>
          <w:lang w:eastAsia="uk-UA"/>
        </w:rPr>
      </w:pPr>
    </w:p>
    <w:p w14:paraId="64A7A120" w14:textId="0916E3DC" w:rsidR="00573F25" w:rsidRPr="002A78A6" w:rsidRDefault="00573F25" w:rsidP="003726FA">
      <w:pPr>
        <w:pStyle w:val="10"/>
        <w:numPr>
          <w:ilvl w:val="0"/>
          <w:numId w:val="45"/>
        </w:numPr>
        <w:tabs>
          <w:tab w:val="left" w:pos="426"/>
        </w:tabs>
        <w:spacing w:before="0" w:line="240" w:lineRule="auto"/>
        <w:ind w:left="0" w:firstLine="0"/>
      </w:pPr>
      <w:bookmarkStart w:id="45" w:name="_Toc219468802"/>
      <w:r w:rsidRPr="002A78A6">
        <w:t>НАСЕЛЕННЯ ТА ДЕМОГРАФІЯ</w:t>
      </w:r>
      <w:bookmarkEnd w:id="45"/>
    </w:p>
    <w:p w14:paraId="0DDD2EC1" w14:textId="77777777" w:rsidR="00573F25" w:rsidRPr="00D91292" w:rsidRDefault="00573F25" w:rsidP="006460E2">
      <w:pPr>
        <w:spacing w:after="0" w:line="240" w:lineRule="auto"/>
        <w:rPr>
          <w:rFonts w:eastAsia="Times New Roman" w:cs="Times New Roman"/>
          <w:szCs w:val="28"/>
          <w:lang w:eastAsia="uk-UA"/>
        </w:rPr>
      </w:pPr>
    </w:p>
    <w:p w14:paraId="79576BB1" w14:textId="1E8D92A6" w:rsidR="00573F25" w:rsidRPr="002A78A6" w:rsidRDefault="00573F25" w:rsidP="003726FA">
      <w:pPr>
        <w:pStyle w:val="20"/>
        <w:numPr>
          <w:ilvl w:val="1"/>
          <w:numId w:val="59"/>
        </w:numPr>
        <w:tabs>
          <w:tab w:val="left" w:pos="567"/>
        </w:tabs>
        <w:spacing w:line="240" w:lineRule="auto"/>
        <w:ind w:left="0" w:firstLine="0"/>
      </w:pPr>
      <w:bookmarkStart w:id="46" w:name="_Toc219468803"/>
      <w:r w:rsidRPr="002A78A6">
        <w:t>Чисельність і склад населення</w:t>
      </w:r>
      <w:bookmarkEnd w:id="46"/>
      <w:r w:rsidRPr="002A78A6">
        <w:t> </w:t>
      </w:r>
    </w:p>
    <w:p w14:paraId="5C282B3C"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Демографічна ситуація в області залишається складною і погіршується. За даними </w:t>
      </w:r>
      <w:proofErr w:type="spellStart"/>
      <w:r w:rsidRPr="00573F25">
        <w:rPr>
          <w:rFonts w:eastAsia="Times New Roman" w:cs="Times New Roman"/>
          <w:color w:val="000000"/>
          <w:szCs w:val="28"/>
          <w:lang w:eastAsia="uk-UA"/>
        </w:rPr>
        <w:t>Держстату</w:t>
      </w:r>
      <w:proofErr w:type="spellEnd"/>
      <w:r w:rsidRPr="00573F25">
        <w:rPr>
          <w:rFonts w:eastAsia="Times New Roman" w:cs="Times New Roman"/>
          <w:color w:val="000000"/>
          <w:szCs w:val="28"/>
          <w:lang w:eastAsia="uk-UA"/>
        </w:rPr>
        <w:t xml:space="preserve"> протягом 2014-2021 років чисельність наявного населення Луганської області зменшилася з 2220,2 тис. до 2102,9 тис. осіб, але попри це регіон входить до 10 найбільших за чисельністю населення областей України. Разом з цим слід зауважити, що чисельність населення в Луганській області за офіційною статистикою напевно є перебільшеною як внаслідок незареєстрованої еміграції, так і за рахунок частини незареєстрованих смертей у період з 2014 року. Натомість кількість дітей є більшою через неповну реєстрацію. Чисельність населення в працездатному віці по всій території України є меншою також через неповну реєстрацію міграції.</w:t>
      </w:r>
    </w:p>
    <w:p w14:paraId="4AD67F66" w14:textId="445819B3" w:rsidR="00573F25" w:rsidRPr="00597496" w:rsidRDefault="00573F25" w:rsidP="006460E2">
      <w:pPr>
        <w:spacing w:after="0" w:line="240" w:lineRule="auto"/>
        <w:ind w:firstLine="567"/>
        <w:rPr>
          <w:rFonts w:eastAsia="Times New Roman" w:cs="Times New Roman"/>
          <w:i/>
          <w:sz w:val="24"/>
          <w:szCs w:val="24"/>
          <w:lang w:eastAsia="uk-UA"/>
        </w:rPr>
      </w:pPr>
      <w:r w:rsidRPr="00597496">
        <w:rPr>
          <w:rFonts w:eastAsia="Times New Roman" w:cs="Times New Roman"/>
          <w:b/>
          <w:bCs/>
          <w:i/>
          <w:color w:val="000000"/>
          <w:szCs w:val="28"/>
          <w:lang w:eastAsia="uk-UA"/>
        </w:rPr>
        <w:t>Постійне і наявне населення</w:t>
      </w:r>
    </w:p>
    <w:p w14:paraId="21E258ED" w14:textId="00C70F49"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Як наведено в таблиці </w:t>
      </w:r>
      <w:r w:rsidR="00255957">
        <w:rPr>
          <w:rFonts w:eastAsia="Times New Roman" w:cs="Times New Roman"/>
          <w:color w:val="000000"/>
          <w:szCs w:val="28"/>
          <w:lang w:eastAsia="uk-UA"/>
        </w:rPr>
        <w:t>5</w:t>
      </w:r>
      <w:r w:rsidRPr="00573F25">
        <w:rPr>
          <w:rFonts w:eastAsia="Times New Roman" w:cs="Times New Roman"/>
          <w:color w:val="000000"/>
          <w:szCs w:val="28"/>
          <w:lang w:eastAsia="uk-UA"/>
        </w:rPr>
        <w:t xml:space="preserve">, чисельність наявного населення Луганської області станом на 01.01.2022 (за даними </w:t>
      </w:r>
      <w:proofErr w:type="spellStart"/>
      <w:r w:rsidRPr="00573F25">
        <w:rPr>
          <w:rFonts w:eastAsia="Times New Roman" w:cs="Times New Roman"/>
          <w:color w:val="000000"/>
          <w:szCs w:val="28"/>
          <w:lang w:eastAsia="uk-UA"/>
        </w:rPr>
        <w:t>Держстату</w:t>
      </w:r>
      <w:proofErr w:type="spellEnd"/>
      <w:r w:rsidRPr="00573F25">
        <w:rPr>
          <w:rFonts w:eastAsia="Times New Roman" w:cs="Times New Roman"/>
          <w:color w:val="000000"/>
          <w:szCs w:val="28"/>
          <w:lang w:eastAsia="uk-UA"/>
        </w:rPr>
        <w:t xml:space="preserve"> України) складає 2102,9 тис. осіб (5,1 % від населення України), постійного – 2098,3 тис. осіб. </w:t>
      </w:r>
    </w:p>
    <w:p w14:paraId="037A5305"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На території, підконтрольній українській владі до повномасштабного вторгнення, чисельність наявного населення на 01.01.2022 складала 640,7 тис. осіб, постійного – 641,1 тис. осіб.</w:t>
      </w:r>
    </w:p>
    <w:p w14:paraId="6A537EBD" w14:textId="77777777" w:rsidR="00573F25" w:rsidRPr="00D91292" w:rsidRDefault="00573F25" w:rsidP="006460E2">
      <w:pPr>
        <w:spacing w:after="0" w:line="240" w:lineRule="auto"/>
        <w:rPr>
          <w:rFonts w:eastAsia="Times New Roman" w:cs="Times New Roman"/>
          <w:szCs w:val="28"/>
          <w:lang w:eastAsia="uk-UA"/>
        </w:rPr>
      </w:pPr>
    </w:p>
    <w:p w14:paraId="6347383E" w14:textId="77777777" w:rsidR="00573F25" w:rsidRPr="00573F25" w:rsidRDefault="00573F25" w:rsidP="00534A41">
      <w:pPr>
        <w:pStyle w:val="1"/>
        <w:rPr>
          <w:sz w:val="24"/>
          <w:szCs w:val="24"/>
        </w:rPr>
      </w:pPr>
      <w:bookmarkStart w:id="47" w:name="_Toc220426442"/>
      <w:r w:rsidRPr="00573F25">
        <w:t>Чисельність населення (за оцінкою) на 01.01.2022 (осіб)</w:t>
      </w:r>
      <w:r w:rsidRPr="00573F25">
        <w:rPr>
          <w:sz w:val="17"/>
          <w:szCs w:val="17"/>
          <w:vertAlign w:val="superscript"/>
        </w:rPr>
        <w:t>1</w:t>
      </w:r>
      <w:bookmarkEnd w:id="47"/>
    </w:p>
    <w:tbl>
      <w:tblPr>
        <w:tblW w:w="0" w:type="auto"/>
        <w:tblCellMar>
          <w:top w:w="15" w:type="dxa"/>
          <w:left w:w="15" w:type="dxa"/>
          <w:bottom w:w="15" w:type="dxa"/>
          <w:right w:w="15" w:type="dxa"/>
        </w:tblCellMar>
        <w:tblLook w:val="04A0" w:firstRow="1" w:lastRow="0" w:firstColumn="1" w:lastColumn="0" w:noHBand="0" w:noVBand="1"/>
      </w:tblPr>
      <w:tblGrid>
        <w:gridCol w:w="3608"/>
        <w:gridCol w:w="2800"/>
        <w:gridCol w:w="3214"/>
      </w:tblGrid>
      <w:tr w:rsidR="00E14BF5" w:rsidRPr="00E14BF5" w14:paraId="22B4A453" w14:textId="77777777" w:rsidTr="00E14BF5">
        <w:trPr>
          <w:trHeight w:val="285"/>
        </w:trPr>
        <w:tc>
          <w:tcPr>
            <w:tcW w:w="3608"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0E1F26AA" w14:textId="77777777" w:rsidR="00573F25" w:rsidRPr="00E14BF5" w:rsidRDefault="00573F25" w:rsidP="006460E2">
            <w:pPr>
              <w:spacing w:after="0" w:line="240" w:lineRule="auto"/>
              <w:jc w:val="both"/>
              <w:rPr>
                <w:rFonts w:eastAsia="Times New Roman" w:cs="Times New Roman"/>
                <w:color w:val="FFFFFF" w:themeColor="background1"/>
                <w:sz w:val="22"/>
                <w:lang w:eastAsia="uk-UA"/>
              </w:rPr>
            </w:pPr>
            <w:r w:rsidRPr="00E14BF5">
              <w:rPr>
                <w:rFonts w:eastAsia="Times New Roman" w:cs="Times New Roman"/>
                <w:b/>
                <w:bCs/>
                <w:color w:val="FFFFFF" w:themeColor="background1"/>
                <w:sz w:val="22"/>
                <w:lang w:eastAsia="uk-UA"/>
              </w:rPr>
              <w:t>Назва території</w:t>
            </w:r>
          </w:p>
        </w:tc>
        <w:tc>
          <w:tcPr>
            <w:tcW w:w="2800"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5C1AF217" w14:textId="77777777" w:rsidR="00573F25" w:rsidRPr="00E14BF5" w:rsidRDefault="00573F25" w:rsidP="006460E2">
            <w:pPr>
              <w:spacing w:after="0" w:line="240" w:lineRule="auto"/>
              <w:jc w:val="both"/>
              <w:rPr>
                <w:rFonts w:eastAsia="Times New Roman" w:cs="Times New Roman"/>
                <w:color w:val="FFFFFF" w:themeColor="background1"/>
                <w:sz w:val="22"/>
                <w:lang w:eastAsia="uk-UA"/>
              </w:rPr>
            </w:pPr>
            <w:r w:rsidRPr="00E14BF5">
              <w:rPr>
                <w:rFonts w:eastAsia="Times New Roman" w:cs="Times New Roman"/>
                <w:b/>
                <w:bCs/>
                <w:color w:val="FFFFFF" w:themeColor="background1"/>
                <w:sz w:val="22"/>
                <w:lang w:eastAsia="uk-UA"/>
              </w:rPr>
              <w:t>Наявне населення</w:t>
            </w:r>
          </w:p>
        </w:tc>
        <w:tc>
          <w:tcPr>
            <w:tcW w:w="3214"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10C64E40" w14:textId="77777777" w:rsidR="00573F25" w:rsidRPr="00E14BF5" w:rsidRDefault="00573F25" w:rsidP="006460E2">
            <w:pPr>
              <w:spacing w:after="0" w:line="240" w:lineRule="auto"/>
              <w:jc w:val="both"/>
              <w:rPr>
                <w:rFonts w:eastAsia="Times New Roman" w:cs="Times New Roman"/>
                <w:color w:val="FFFFFF" w:themeColor="background1"/>
                <w:sz w:val="22"/>
                <w:lang w:eastAsia="uk-UA"/>
              </w:rPr>
            </w:pPr>
            <w:r w:rsidRPr="00E14BF5">
              <w:rPr>
                <w:rFonts w:eastAsia="Times New Roman" w:cs="Times New Roman"/>
                <w:b/>
                <w:bCs/>
                <w:color w:val="FFFFFF" w:themeColor="background1"/>
                <w:sz w:val="22"/>
                <w:lang w:eastAsia="uk-UA"/>
              </w:rPr>
              <w:t>Постійне населення</w:t>
            </w:r>
          </w:p>
        </w:tc>
      </w:tr>
      <w:tr w:rsidR="00573F25" w:rsidRPr="00573F25" w14:paraId="44DEBE43" w14:textId="77777777" w:rsidTr="00E14BF5">
        <w:trPr>
          <w:trHeight w:val="285"/>
        </w:trPr>
        <w:tc>
          <w:tcPr>
            <w:tcW w:w="360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0710CB0A" w14:textId="77777777" w:rsidR="00573F25" w:rsidRPr="00E14BF5" w:rsidRDefault="00573F25" w:rsidP="006460E2">
            <w:pPr>
              <w:spacing w:after="0" w:line="240" w:lineRule="auto"/>
              <w:jc w:val="both"/>
              <w:rPr>
                <w:rFonts w:eastAsia="Times New Roman" w:cs="Times New Roman"/>
                <w:sz w:val="22"/>
                <w:lang w:eastAsia="uk-UA"/>
              </w:rPr>
            </w:pPr>
            <w:r w:rsidRPr="00E14BF5">
              <w:rPr>
                <w:rFonts w:eastAsia="Times New Roman" w:cs="Times New Roman"/>
                <w:b/>
                <w:bCs/>
                <w:color w:val="000000"/>
                <w:sz w:val="22"/>
                <w:lang w:eastAsia="uk-UA"/>
              </w:rPr>
              <w:t>Луганська область</w:t>
            </w:r>
          </w:p>
        </w:tc>
        <w:tc>
          <w:tcPr>
            <w:tcW w:w="280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2A49EBAB"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b/>
                <w:bCs/>
                <w:color w:val="000000"/>
                <w:sz w:val="22"/>
                <w:lang w:eastAsia="uk-UA"/>
              </w:rPr>
              <w:t>2102921</w:t>
            </w:r>
          </w:p>
        </w:tc>
        <w:tc>
          <w:tcPr>
            <w:tcW w:w="321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70E2B8F7"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b/>
                <w:bCs/>
                <w:color w:val="000000"/>
                <w:sz w:val="22"/>
                <w:lang w:eastAsia="uk-UA"/>
              </w:rPr>
              <w:t>2098324</w:t>
            </w:r>
          </w:p>
        </w:tc>
      </w:tr>
      <w:tr w:rsidR="00573F25" w:rsidRPr="00573F25" w14:paraId="24A22FE7" w14:textId="77777777" w:rsidTr="00E14BF5">
        <w:trPr>
          <w:trHeight w:val="285"/>
        </w:trPr>
        <w:tc>
          <w:tcPr>
            <w:tcW w:w="36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035E4C9" w14:textId="77777777" w:rsidR="00573F25" w:rsidRPr="00E14BF5" w:rsidRDefault="00573F25" w:rsidP="006460E2">
            <w:pPr>
              <w:spacing w:after="0" w:line="240" w:lineRule="auto"/>
              <w:jc w:val="both"/>
              <w:rPr>
                <w:rFonts w:eastAsia="Times New Roman" w:cs="Times New Roman"/>
                <w:sz w:val="22"/>
                <w:lang w:eastAsia="uk-UA"/>
              </w:rPr>
            </w:pPr>
            <w:r w:rsidRPr="00E14BF5">
              <w:rPr>
                <w:rFonts w:eastAsia="Times New Roman" w:cs="Times New Roman"/>
                <w:color w:val="000000"/>
                <w:sz w:val="22"/>
                <w:lang w:eastAsia="uk-UA"/>
              </w:rPr>
              <w:t>Луганський район</w:t>
            </w:r>
            <w:r w:rsidRPr="00E14BF5">
              <w:rPr>
                <w:rFonts w:eastAsia="Times New Roman" w:cs="Times New Roman"/>
                <w:i/>
                <w:iCs/>
                <w:color w:val="000000"/>
                <w:sz w:val="22"/>
                <w:vertAlign w:val="superscript"/>
                <w:lang w:eastAsia="uk-UA"/>
              </w:rPr>
              <w:t>2</w:t>
            </w:r>
          </w:p>
        </w:tc>
        <w:tc>
          <w:tcPr>
            <w:tcW w:w="28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E96C1B2"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527367</w:t>
            </w:r>
          </w:p>
        </w:tc>
        <w:tc>
          <w:tcPr>
            <w:tcW w:w="32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9198DE"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524078</w:t>
            </w:r>
          </w:p>
        </w:tc>
      </w:tr>
      <w:tr w:rsidR="00573F25" w:rsidRPr="00573F25" w14:paraId="4A3DB275" w14:textId="77777777" w:rsidTr="00E14BF5">
        <w:trPr>
          <w:trHeight w:val="285"/>
        </w:trPr>
        <w:tc>
          <w:tcPr>
            <w:tcW w:w="36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D146DAE" w14:textId="77777777" w:rsidR="00573F25" w:rsidRPr="00E14BF5" w:rsidRDefault="00573F25" w:rsidP="006460E2">
            <w:pPr>
              <w:spacing w:after="0" w:line="240" w:lineRule="auto"/>
              <w:jc w:val="both"/>
              <w:rPr>
                <w:rFonts w:eastAsia="Times New Roman" w:cs="Times New Roman"/>
                <w:sz w:val="22"/>
                <w:lang w:eastAsia="uk-UA"/>
              </w:rPr>
            </w:pPr>
            <w:r w:rsidRPr="00E14BF5">
              <w:rPr>
                <w:rFonts w:eastAsia="Times New Roman" w:cs="Times New Roman"/>
                <w:color w:val="000000"/>
                <w:sz w:val="22"/>
                <w:lang w:eastAsia="uk-UA"/>
              </w:rPr>
              <w:t>м. Луганськ</w:t>
            </w:r>
            <w:r w:rsidRPr="00E14BF5">
              <w:rPr>
                <w:rFonts w:eastAsia="Times New Roman" w:cs="Times New Roman"/>
                <w:i/>
                <w:iCs/>
                <w:color w:val="000000"/>
                <w:sz w:val="22"/>
                <w:vertAlign w:val="superscript"/>
                <w:lang w:eastAsia="uk-UA"/>
              </w:rPr>
              <w:t>2</w:t>
            </w:r>
          </w:p>
        </w:tc>
        <w:tc>
          <w:tcPr>
            <w:tcW w:w="28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C0B854"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397677</w:t>
            </w:r>
          </w:p>
        </w:tc>
        <w:tc>
          <w:tcPr>
            <w:tcW w:w="32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6C3BC4"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394202</w:t>
            </w:r>
          </w:p>
        </w:tc>
      </w:tr>
      <w:tr w:rsidR="00573F25" w:rsidRPr="00573F25" w14:paraId="337BDCF8" w14:textId="77777777" w:rsidTr="00E14BF5">
        <w:trPr>
          <w:trHeight w:val="285"/>
        </w:trPr>
        <w:tc>
          <w:tcPr>
            <w:tcW w:w="36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F40DB1" w14:textId="77777777" w:rsidR="00573F25" w:rsidRPr="00E14BF5" w:rsidRDefault="00573F25" w:rsidP="006460E2">
            <w:pPr>
              <w:spacing w:after="0" w:line="240" w:lineRule="auto"/>
              <w:jc w:val="both"/>
              <w:rPr>
                <w:rFonts w:eastAsia="Times New Roman" w:cs="Times New Roman"/>
                <w:sz w:val="22"/>
                <w:lang w:eastAsia="uk-UA"/>
              </w:rPr>
            </w:pPr>
            <w:r w:rsidRPr="00E14BF5">
              <w:rPr>
                <w:rFonts w:eastAsia="Times New Roman" w:cs="Times New Roman"/>
                <w:color w:val="000000"/>
                <w:sz w:val="22"/>
                <w:lang w:eastAsia="uk-UA"/>
              </w:rPr>
              <w:t>Алчевський район</w:t>
            </w:r>
            <w:r w:rsidRPr="00E14BF5">
              <w:rPr>
                <w:rFonts w:eastAsia="Times New Roman" w:cs="Times New Roman"/>
                <w:i/>
                <w:iCs/>
                <w:color w:val="000000"/>
                <w:sz w:val="22"/>
                <w:vertAlign w:val="superscript"/>
                <w:lang w:eastAsia="uk-UA"/>
              </w:rPr>
              <w:t>2</w:t>
            </w:r>
          </w:p>
        </w:tc>
        <w:tc>
          <w:tcPr>
            <w:tcW w:w="28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BE1B51"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435284</w:t>
            </w:r>
          </w:p>
        </w:tc>
        <w:tc>
          <w:tcPr>
            <w:tcW w:w="32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2AA800"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434341</w:t>
            </w:r>
          </w:p>
        </w:tc>
      </w:tr>
      <w:tr w:rsidR="00573F25" w:rsidRPr="00573F25" w14:paraId="1FDE813E" w14:textId="77777777" w:rsidTr="00E14BF5">
        <w:trPr>
          <w:trHeight w:val="285"/>
        </w:trPr>
        <w:tc>
          <w:tcPr>
            <w:tcW w:w="36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1D8EF2F" w14:textId="77777777" w:rsidR="00573F25" w:rsidRPr="00E14BF5" w:rsidRDefault="00573F25" w:rsidP="006460E2">
            <w:pPr>
              <w:spacing w:after="0" w:line="240" w:lineRule="auto"/>
              <w:jc w:val="both"/>
              <w:rPr>
                <w:rFonts w:eastAsia="Times New Roman" w:cs="Times New Roman"/>
                <w:sz w:val="22"/>
                <w:lang w:eastAsia="uk-UA"/>
              </w:rPr>
            </w:pPr>
            <w:r w:rsidRPr="00E14BF5">
              <w:rPr>
                <w:rFonts w:eastAsia="Times New Roman" w:cs="Times New Roman"/>
                <w:color w:val="000000"/>
                <w:sz w:val="22"/>
                <w:lang w:eastAsia="uk-UA"/>
              </w:rPr>
              <w:t>Довжанський район</w:t>
            </w:r>
            <w:r w:rsidRPr="00E14BF5">
              <w:rPr>
                <w:rFonts w:eastAsia="Times New Roman" w:cs="Times New Roman"/>
                <w:i/>
                <w:iCs/>
                <w:color w:val="000000"/>
                <w:sz w:val="22"/>
                <w:vertAlign w:val="superscript"/>
                <w:lang w:eastAsia="uk-UA"/>
              </w:rPr>
              <w:t>2</w:t>
            </w:r>
          </w:p>
        </w:tc>
        <w:tc>
          <w:tcPr>
            <w:tcW w:w="28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5CB6C9"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205465</w:t>
            </w:r>
          </w:p>
        </w:tc>
        <w:tc>
          <w:tcPr>
            <w:tcW w:w="32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DD3FA0"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204564</w:t>
            </w:r>
          </w:p>
        </w:tc>
      </w:tr>
      <w:tr w:rsidR="00573F25" w:rsidRPr="00573F25" w14:paraId="711AD836" w14:textId="77777777" w:rsidTr="00E14BF5">
        <w:trPr>
          <w:trHeight w:val="285"/>
        </w:trPr>
        <w:tc>
          <w:tcPr>
            <w:tcW w:w="36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10F022" w14:textId="77777777" w:rsidR="00573F25" w:rsidRPr="00E14BF5" w:rsidRDefault="00573F25" w:rsidP="006460E2">
            <w:pPr>
              <w:spacing w:after="0" w:line="240" w:lineRule="auto"/>
              <w:jc w:val="both"/>
              <w:rPr>
                <w:rFonts w:eastAsia="Times New Roman" w:cs="Times New Roman"/>
                <w:sz w:val="22"/>
                <w:lang w:eastAsia="uk-UA"/>
              </w:rPr>
            </w:pPr>
            <w:r w:rsidRPr="00E14BF5">
              <w:rPr>
                <w:rFonts w:eastAsia="Times New Roman" w:cs="Times New Roman"/>
                <w:color w:val="000000"/>
                <w:sz w:val="22"/>
                <w:lang w:eastAsia="uk-UA"/>
              </w:rPr>
              <w:t>Ровеньківський район</w:t>
            </w:r>
            <w:r w:rsidRPr="00E14BF5">
              <w:rPr>
                <w:rFonts w:eastAsia="Times New Roman" w:cs="Times New Roman"/>
                <w:i/>
                <w:iCs/>
                <w:color w:val="000000"/>
                <w:sz w:val="22"/>
                <w:vertAlign w:val="superscript"/>
                <w:lang w:eastAsia="uk-UA"/>
              </w:rPr>
              <w:t>2</w:t>
            </w:r>
          </w:p>
        </w:tc>
        <w:tc>
          <w:tcPr>
            <w:tcW w:w="28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2D91335"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294125</w:t>
            </w:r>
          </w:p>
        </w:tc>
        <w:tc>
          <w:tcPr>
            <w:tcW w:w="32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C29D57"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294278</w:t>
            </w:r>
          </w:p>
        </w:tc>
      </w:tr>
      <w:tr w:rsidR="00573F25" w:rsidRPr="00573F25" w14:paraId="460E1024" w14:textId="77777777" w:rsidTr="00E14BF5">
        <w:trPr>
          <w:trHeight w:val="285"/>
        </w:trPr>
        <w:tc>
          <w:tcPr>
            <w:tcW w:w="36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E58601" w14:textId="77777777" w:rsidR="00573F25" w:rsidRPr="00E14BF5" w:rsidRDefault="00573F25" w:rsidP="006460E2">
            <w:pPr>
              <w:spacing w:after="0" w:line="240" w:lineRule="auto"/>
              <w:jc w:val="both"/>
              <w:rPr>
                <w:rFonts w:eastAsia="Times New Roman" w:cs="Times New Roman"/>
                <w:sz w:val="22"/>
                <w:lang w:eastAsia="uk-UA"/>
              </w:rPr>
            </w:pPr>
            <w:r w:rsidRPr="00E14BF5">
              <w:rPr>
                <w:rFonts w:eastAsia="Times New Roman" w:cs="Times New Roman"/>
                <w:color w:val="000000"/>
                <w:sz w:val="22"/>
                <w:lang w:eastAsia="uk-UA"/>
              </w:rPr>
              <w:t>Сватівський район</w:t>
            </w:r>
          </w:p>
        </w:tc>
        <w:tc>
          <w:tcPr>
            <w:tcW w:w="28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52ADE7"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76693</w:t>
            </w:r>
          </w:p>
        </w:tc>
        <w:tc>
          <w:tcPr>
            <w:tcW w:w="32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E65314"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76351</w:t>
            </w:r>
          </w:p>
        </w:tc>
      </w:tr>
      <w:tr w:rsidR="00573F25" w:rsidRPr="00573F25" w14:paraId="17214ADC" w14:textId="77777777" w:rsidTr="00E14BF5">
        <w:trPr>
          <w:trHeight w:val="285"/>
        </w:trPr>
        <w:tc>
          <w:tcPr>
            <w:tcW w:w="36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8E01CF" w14:textId="27E24EF0" w:rsidR="00573F25" w:rsidRPr="00E14BF5" w:rsidRDefault="00D5472B" w:rsidP="006460E2">
            <w:pPr>
              <w:spacing w:after="0" w:line="240" w:lineRule="auto"/>
              <w:jc w:val="both"/>
              <w:rPr>
                <w:rFonts w:eastAsia="Times New Roman" w:cs="Times New Roman"/>
                <w:sz w:val="22"/>
                <w:lang w:eastAsia="uk-UA"/>
              </w:rPr>
            </w:pPr>
            <w:proofErr w:type="spellStart"/>
            <w:r>
              <w:rPr>
                <w:rFonts w:eastAsia="Times New Roman" w:cs="Times New Roman"/>
                <w:color w:val="000000"/>
                <w:sz w:val="22"/>
                <w:lang w:eastAsia="uk-UA"/>
              </w:rPr>
              <w:t>Сіверськодонецький</w:t>
            </w:r>
            <w:proofErr w:type="spellEnd"/>
            <w:r w:rsidR="00573F25" w:rsidRPr="00E14BF5">
              <w:rPr>
                <w:rFonts w:eastAsia="Times New Roman" w:cs="Times New Roman"/>
                <w:color w:val="000000"/>
                <w:sz w:val="22"/>
                <w:lang w:eastAsia="uk-UA"/>
              </w:rPr>
              <w:t xml:space="preserve"> район</w:t>
            </w:r>
          </w:p>
        </w:tc>
        <w:tc>
          <w:tcPr>
            <w:tcW w:w="28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6E815AC"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362539</w:t>
            </w:r>
          </w:p>
        </w:tc>
        <w:tc>
          <w:tcPr>
            <w:tcW w:w="32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945F85"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362928</w:t>
            </w:r>
          </w:p>
        </w:tc>
      </w:tr>
      <w:tr w:rsidR="00573F25" w:rsidRPr="00573F25" w14:paraId="063F44C1" w14:textId="77777777" w:rsidTr="00E14BF5">
        <w:trPr>
          <w:trHeight w:val="285"/>
        </w:trPr>
        <w:tc>
          <w:tcPr>
            <w:tcW w:w="36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418FB8" w14:textId="77777777" w:rsidR="00573F25" w:rsidRPr="00E14BF5" w:rsidRDefault="00573F25" w:rsidP="006460E2">
            <w:pPr>
              <w:spacing w:after="0" w:line="240" w:lineRule="auto"/>
              <w:jc w:val="both"/>
              <w:rPr>
                <w:rFonts w:eastAsia="Times New Roman" w:cs="Times New Roman"/>
                <w:sz w:val="22"/>
                <w:lang w:eastAsia="uk-UA"/>
              </w:rPr>
            </w:pPr>
            <w:r w:rsidRPr="00E14BF5">
              <w:rPr>
                <w:rFonts w:eastAsia="Times New Roman" w:cs="Times New Roman"/>
                <w:color w:val="000000"/>
                <w:sz w:val="22"/>
                <w:lang w:eastAsia="uk-UA"/>
              </w:rPr>
              <w:t>Старобільський район</w:t>
            </w:r>
          </w:p>
        </w:tc>
        <w:tc>
          <w:tcPr>
            <w:tcW w:w="28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336FB8"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123833</w:t>
            </w:r>
          </w:p>
        </w:tc>
        <w:tc>
          <w:tcPr>
            <w:tcW w:w="32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151B2A6"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123781</w:t>
            </w:r>
          </w:p>
        </w:tc>
      </w:tr>
      <w:tr w:rsidR="00573F25" w:rsidRPr="00573F25" w14:paraId="713F745E" w14:textId="77777777" w:rsidTr="00E14BF5">
        <w:trPr>
          <w:trHeight w:val="285"/>
        </w:trPr>
        <w:tc>
          <w:tcPr>
            <w:tcW w:w="36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3D474D" w14:textId="77777777" w:rsidR="00573F25" w:rsidRPr="00E14BF5" w:rsidRDefault="00573F25" w:rsidP="006460E2">
            <w:pPr>
              <w:spacing w:after="0" w:line="240" w:lineRule="auto"/>
              <w:jc w:val="both"/>
              <w:rPr>
                <w:rFonts w:eastAsia="Times New Roman" w:cs="Times New Roman"/>
                <w:sz w:val="22"/>
                <w:lang w:eastAsia="uk-UA"/>
              </w:rPr>
            </w:pPr>
            <w:r w:rsidRPr="00E14BF5">
              <w:rPr>
                <w:rFonts w:eastAsia="Times New Roman" w:cs="Times New Roman"/>
                <w:color w:val="000000"/>
                <w:sz w:val="22"/>
                <w:lang w:eastAsia="uk-UA"/>
              </w:rPr>
              <w:t xml:space="preserve"> </w:t>
            </w:r>
            <w:proofErr w:type="spellStart"/>
            <w:r w:rsidRPr="00E14BF5">
              <w:rPr>
                <w:rFonts w:eastAsia="Times New Roman" w:cs="Times New Roman"/>
                <w:color w:val="000000"/>
                <w:sz w:val="22"/>
                <w:lang w:eastAsia="uk-UA"/>
              </w:rPr>
              <w:t>Щастинський</w:t>
            </w:r>
            <w:proofErr w:type="spellEnd"/>
            <w:r w:rsidRPr="00E14BF5">
              <w:rPr>
                <w:rFonts w:eastAsia="Times New Roman" w:cs="Times New Roman"/>
                <w:color w:val="000000"/>
                <w:sz w:val="22"/>
                <w:lang w:eastAsia="uk-UA"/>
              </w:rPr>
              <w:t xml:space="preserve"> район</w:t>
            </w:r>
          </w:p>
        </w:tc>
        <w:tc>
          <w:tcPr>
            <w:tcW w:w="28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DE52EBC"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77615</w:t>
            </w:r>
          </w:p>
        </w:tc>
        <w:tc>
          <w:tcPr>
            <w:tcW w:w="32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C3ED35D" w14:textId="77777777" w:rsidR="00573F25" w:rsidRPr="00E14BF5" w:rsidRDefault="00573F25" w:rsidP="006460E2">
            <w:pPr>
              <w:spacing w:after="0" w:line="240" w:lineRule="auto"/>
              <w:jc w:val="center"/>
              <w:rPr>
                <w:rFonts w:eastAsia="Times New Roman" w:cs="Times New Roman"/>
                <w:sz w:val="22"/>
                <w:lang w:eastAsia="uk-UA"/>
              </w:rPr>
            </w:pPr>
            <w:r w:rsidRPr="00E14BF5">
              <w:rPr>
                <w:rFonts w:eastAsia="Times New Roman" w:cs="Times New Roman"/>
                <w:color w:val="000000"/>
                <w:sz w:val="22"/>
                <w:lang w:eastAsia="uk-UA"/>
              </w:rPr>
              <w:t>78003</w:t>
            </w:r>
          </w:p>
        </w:tc>
      </w:tr>
    </w:tbl>
    <w:p w14:paraId="2A603555" w14:textId="77777777" w:rsidR="00573F25" w:rsidRPr="00573F25" w:rsidRDefault="00573F25" w:rsidP="006460E2">
      <w:pPr>
        <w:spacing w:after="0" w:line="240" w:lineRule="auto"/>
        <w:ind w:firstLine="420"/>
        <w:jc w:val="both"/>
        <w:rPr>
          <w:rFonts w:eastAsia="Times New Roman" w:cs="Times New Roman"/>
          <w:sz w:val="24"/>
          <w:szCs w:val="24"/>
          <w:lang w:eastAsia="uk-UA"/>
        </w:rPr>
      </w:pPr>
      <w:r w:rsidRPr="00BC20A3">
        <w:rPr>
          <w:rFonts w:eastAsia="Times New Roman" w:cs="Times New Roman"/>
          <w:i/>
          <w:iCs/>
          <w:color w:val="000000"/>
          <w:sz w:val="24"/>
          <w:szCs w:val="24"/>
          <w:vertAlign w:val="superscript"/>
          <w:lang w:eastAsia="uk-UA"/>
        </w:rPr>
        <w:t>1</w:t>
      </w:r>
      <w:r w:rsidRPr="00573F25">
        <w:rPr>
          <w:rFonts w:eastAsia="Times New Roman" w:cs="Times New Roman"/>
          <w:i/>
          <w:iCs/>
          <w:color w:val="000000"/>
          <w:sz w:val="24"/>
          <w:szCs w:val="24"/>
          <w:lang w:eastAsia="uk-UA"/>
        </w:rPr>
        <w:t>Дані Головного управління статистики у Луганській області. Розрахунки (оцінки) чисельності населення здійснено на основі наявних адміністративних даних щодо державної реєстрації народження і смерті та зміни реєстрації місця проживання у Луганській області.</w:t>
      </w:r>
    </w:p>
    <w:p w14:paraId="7EE34C86" w14:textId="5797F285" w:rsidR="00BC3202" w:rsidRDefault="00BC20A3" w:rsidP="006460E2">
      <w:pPr>
        <w:pStyle w:val="ad"/>
        <w:spacing w:after="0" w:line="240" w:lineRule="auto"/>
        <w:ind w:left="360"/>
        <w:jc w:val="both"/>
        <w:rPr>
          <w:rFonts w:eastAsia="Times New Roman" w:cs="Times New Roman"/>
          <w:i/>
          <w:iCs/>
          <w:color w:val="000000"/>
          <w:sz w:val="24"/>
          <w:szCs w:val="24"/>
          <w:lang w:eastAsia="uk-UA"/>
        </w:rPr>
      </w:pPr>
      <w:r w:rsidRPr="00BC20A3">
        <w:rPr>
          <w:rFonts w:eastAsia="Times New Roman" w:cs="Times New Roman"/>
          <w:i/>
          <w:iCs/>
          <w:color w:val="000000"/>
          <w:sz w:val="24"/>
          <w:szCs w:val="24"/>
          <w:vertAlign w:val="superscript"/>
          <w:lang w:eastAsia="uk-UA"/>
        </w:rPr>
        <w:t>2</w:t>
      </w:r>
      <w:r w:rsidR="00573F25" w:rsidRPr="00BC3202">
        <w:rPr>
          <w:rFonts w:eastAsia="Times New Roman" w:cs="Times New Roman"/>
          <w:i/>
          <w:iCs/>
          <w:color w:val="000000"/>
          <w:sz w:val="24"/>
          <w:szCs w:val="24"/>
          <w:lang w:eastAsia="uk-UA"/>
        </w:rPr>
        <w:t>Тимчасово окуповані території з 2014 року</w:t>
      </w:r>
    </w:p>
    <w:p w14:paraId="7B3FCAE1" w14:textId="77777777" w:rsidR="00BC20A3" w:rsidRPr="00BC3202" w:rsidRDefault="00BC20A3" w:rsidP="006460E2">
      <w:pPr>
        <w:pStyle w:val="ad"/>
        <w:spacing w:after="0" w:line="240" w:lineRule="auto"/>
        <w:ind w:left="360"/>
        <w:jc w:val="both"/>
        <w:rPr>
          <w:rFonts w:eastAsia="Times New Roman" w:cs="Times New Roman"/>
          <w:i/>
          <w:iCs/>
          <w:color w:val="000000"/>
          <w:sz w:val="24"/>
          <w:szCs w:val="24"/>
          <w:lang w:eastAsia="uk-UA"/>
        </w:rPr>
      </w:pPr>
    </w:p>
    <w:p w14:paraId="4746298D" w14:textId="1B35F35C" w:rsidR="00E14BF5" w:rsidRDefault="00940E3A" w:rsidP="006460E2">
      <w:pPr>
        <w:spacing w:after="0" w:line="240" w:lineRule="auto"/>
        <w:rPr>
          <w:rFonts w:eastAsia="Times New Roman" w:cs="Times New Roman"/>
          <w:szCs w:val="28"/>
          <w:lang w:eastAsia="uk-UA"/>
        </w:rPr>
      </w:pPr>
      <w:r>
        <w:rPr>
          <w:noProof/>
          <w:lang w:eastAsia="uk-UA"/>
        </w:rPr>
        <w:lastRenderedPageBreak/>
        <w:drawing>
          <wp:inline distT="0" distB="0" distL="0" distR="0" wp14:anchorId="5FCBEE7B" wp14:editId="02C3A180">
            <wp:extent cx="6248400" cy="2171700"/>
            <wp:effectExtent l="0" t="0" r="0" b="0"/>
            <wp:docPr id="1856088213" name="Діаграма 1856088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B48F98" w14:textId="67F942DC" w:rsidR="00573F25" w:rsidRPr="00573F25" w:rsidRDefault="00573F25" w:rsidP="006460E2">
      <w:pPr>
        <w:pStyle w:val="2"/>
        <w:rPr>
          <w:sz w:val="24"/>
          <w:szCs w:val="24"/>
        </w:rPr>
      </w:pPr>
      <w:bookmarkStart w:id="48" w:name="_Toc219052550"/>
      <w:r w:rsidRPr="00573F25">
        <w:t>Динаміка кількості населення в Луганській області, тис. осіб</w:t>
      </w:r>
      <w:bookmarkEnd w:id="48"/>
    </w:p>
    <w:p w14:paraId="4FD9B62E" w14:textId="77777777" w:rsidR="00386B3B" w:rsidRDefault="00386B3B" w:rsidP="006460E2">
      <w:pPr>
        <w:spacing w:after="0" w:line="240" w:lineRule="auto"/>
        <w:ind w:firstLine="709"/>
        <w:jc w:val="both"/>
        <w:rPr>
          <w:rFonts w:eastAsia="Times New Roman" w:cs="Times New Roman"/>
          <w:b/>
          <w:bCs/>
          <w:iCs/>
          <w:color w:val="000000"/>
          <w:szCs w:val="28"/>
          <w:lang w:eastAsia="uk-UA"/>
        </w:rPr>
      </w:pPr>
    </w:p>
    <w:p w14:paraId="6E97BEC4" w14:textId="63E47E9A" w:rsidR="00573F25" w:rsidRPr="00597496" w:rsidRDefault="00573F25" w:rsidP="006460E2">
      <w:pPr>
        <w:spacing w:after="0" w:line="240" w:lineRule="auto"/>
        <w:ind w:firstLine="567"/>
        <w:jc w:val="both"/>
        <w:rPr>
          <w:rFonts w:eastAsia="Times New Roman" w:cs="Times New Roman"/>
          <w:i/>
          <w:sz w:val="24"/>
          <w:szCs w:val="24"/>
          <w:lang w:eastAsia="uk-UA"/>
        </w:rPr>
      </w:pPr>
      <w:r w:rsidRPr="00597496">
        <w:rPr>
          <w:rFonts w:eastAsia="Times New Roman" w:cs="Times New Roman"/>
          <w:b/>
          <w:bCs/>
          <w:i/>
          <w:color w:val="000000"/>
          <w:szCs w:val="28"/>
          <w:lang w:eastAsia="uk-UA"/>
        </w:rPr>
        <w:t>Розподіл населення за статтю та віком</w:t>
      </w:r>
    </w:p>
    <w:p w14:paraId="4E7E5C57" w14:textId="7AA638B3"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В загальній кількості постійного населення області на 01.01.2022 (2098,3 тис. осіб) особи віком 0-14 років налічували 189,3 тис. осіб (9,0 %), 15-64 років – 1396,7 тис. осіб (66,6 %), 65 років та старше – 512,3 тис. осіб (24,4 %) . Гендерний склад: 45,8 % чоловіки, 54,2  % - жінки. Детальна інформація наведена в таблиці</w:t>
      </w:r>
      <w:r w:rsidR="00BC20A3">
        <w:rPr>
          <w:rFonts w:eastAsia="Times New Roman" w:cs="Times New Roman"/>
          <w:color w:val="000000"/>
          <w:szCs w:val="28"/>
          <w:lang w:eastAsia="uk-UA"/>
        </w:rPr>
        <w:t> </w:t>
      </w:r>
      <w:r w:rsidRPr="00573F25">
        <w:rPr>
          <w:rFonts w:eastAsia="Times New Roman" w:cs="Times New Roman"/>
          <w:color w:val="000000"/>
          <w:szCs w:val="28"/>
          <w:lang w:eastAsia="uk-UA"/>
        </w:rPr>
        <w:t xml:space="preserve"> </w:t>
      </w:r>
      <w:r w:rsidR="00255957">
        <w:rPr>
          <w:rFonts w:eastAsia="Times New Roman" w:cs="Times New Roman"/>
          <w:color w:val="000000"/>
          <w:szCs w:val="28"/>
          <w:lang w:eastAsia="uk-UA"/>
        </w:rPr>
        <w:t>6</w:t>
      </w:r>
      <w:r w:rsidR="00A64C22">
        <w:rPr>
          <w:rFonts w:eastAsia="Times New Roman" w:cs="Times New Roman"/>
          <w:color w:val="000000"/>
          <w:szCs w:val="28"/>
          <w:lang w:eastAsia="uk-UA"/>
        </w:rPr>
        <w:t>.</w:t>
      </w:r>
    </w:p>
    <w:p w14:paraId="7A9DE787" w14:textId="77777777" w:rsidR="00A64C22" w:rsidRPr="00573F25" w:rsidRDefault="00A64C22" w:rsidP="006460E2">
      <w:pPr>
        <w:spacing w:after="0" w:line="240" w:lineRule="auto"/>
        <w:ind w:firstLine="700"/>
        <w:jc w:val="both"/>
        <w:rPr>
          <w:rFonts w:eastAsia="Times New Roman" w:cs="Times New Roman"/>
          <w:sz w:val="24"/>
          <w:szCs w:val="24"/>
          <w:lang w:eastAsia="uk-UA"/>
        </w:rPr>
      </w:pPr>
    </w:p>
    <w:p w14:paraId="04744559" w14:textId="183F1506" w:rsidR="00573F25" w:rsidRPr="00F6435B" w:rsidRDefault="00573F25" w:rsidP="00534A41">
      <w:pPr>
        <w:pStyle w:val="1"/>
        <w:rPr>
          <w:rFonts w:eastAsia="Times New Roman" w:cs="Times New Roman"/>
        </w:rPr>
      </w:pPr>
      <w:bookmarkStart w:id="49" w:name="_Toc220426443"/>
      <w:r w:rsidRPr="00A64C22">
        <w:t>Розподіл постійного населення області за статтю, віком та типом поселення на 01.01.2022 (за даними Державної служби статистики), осіб</w:t>
      </w:r>
      <w:bookmarkEnd w:id="49"/>
    </w:p>
    <w:tbl>
      <w:tblPr>
        <w:tblW w:w="9631" w:type="dxa"/>
        <w:jc w:val="center"/>
        <w:tblLayout w:type="fixed"/>
        <w:tblCellMar>
          <w:top w:w="15" w:type="dxa"/>
          <w:left w:w="15" w:type="dxa"/>
          <w:bottom w:w="15" w:type="dxa"/>
          <w:right w:w="15" w:type="dxa"/>
        </w:tblCellMar>
        <w:tblLook w:val="04A0" w:firstRow="1" w:lastRow="0" w:firstColumn="1" w:lastColumn="0" w:noHBand="0" w:noVBand="1"/>
      </w:tblPr>
      <w:tblGrid>
        <w:gridCol w:w="1268"/>
        <w:gridCol w:w="900"/>
        <w:gridCol w:w="1051"/>
        <w:gridCol w:w="884"/>
        <w:gridCol w:w="992"/>
        <w:gridCol w:w="993"/>
        <w:gridCol w:w="850"/>
        <w:gridCol w:w="992"/>
        <w:gridCol w:w="851"/>
        <w:gridCol w:w="850"/>
      </w:tblGrid>
      <w:tr w:rsidR="006933FA" w:rsidRPr="00A64C22" w14:paraId="6011696B" w14:textId="77777777" w:rsidTr="00C90E40">
        <w:trPr>
          <w:trHeight w:val="465"/>
          <w:jc w:val="center"/>
        </w:trPr>
        <w:tc>
          <w:tcPr>
            <w:tcW w:w="1268" w:type="dxa"/>
            <w:vMerge w:val="restart"/>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4D6C5AB2" w14:textId="77777777" w:rsidR="006933FA" w:rsidRPr="00886542" w:rsidRDefault="006933FA" w:rsidP="006460E2">
            <w:pPr>
              <w:spacing w:after="0" w:line="240" w:lineRule="auto"/>
              <w:ind w:left="120"/>
              <w:jc w:val="center"/>
              <w:rPr>
                <w:rFonts w:eastAsia="Times New Roman" w:cs="Times New Roman"/>
                <w:b/>
                <w:color w:val="FFFFFF" w:themeColor="background1"/>
                <w:sz w:val="20"/>
                <w:szCs w:val="20"/>
                <w:lang w:eastAsia="uk-UA"/>
              </w:rPr>
            </w:pPr>
            <w:r w:rsidRPr="00886542">
              <w:rPr>
                <w:rFonts w:eastAsia="Times New Roman" w:cs="Times New Roman"/>
                <w:b/>
                <w:color w:val="FFFFFF" w:themeColor="background1"/>
                <w:sz w:val="20"/>
                <w:szCs w:val="20"/>
                <w:lang w:eastAsia="uk-UA"/>
              </w:rPr>
              <w:t>Вік</w:t>
            </w:r>
            <w:r w:rsidRPr="00886542">
              <w:rPr>
                <w:rFonts w:eastAsia="Times New Roman" w:cs="Times New Roman"/>
                <w:b/>
                <w:color w:val="FFFFFF" w:themeColor="background1"/>
                <w:sz w:val="20"/>
                <w:szCs w:val="20"/>
                <w:lang w:eastAsia="uk-UA"/>
              </w:rPr>
              <w:br/>
              <w:t xml:space="preserve"> (років)</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50E02AF1" w14:textId="77777777" w:rsidR="006933FA" w:rsidRPr="00886542" w:rsidRDefault="006933FA" w:rsidP="006460E2">
            <w:pPr>
              <w:spacing w:after="0" w:line="240" w:lineRule="auto"/>
              <w:ind w:left="120"/>
              <w:jc w:val="center"/>
              <w:rPr>
                <w:rFonts w:eastAsia="Times New Roman" w:cs="Times New Roman"/>
                <w:b/>
                <w:color w:val="FFFFFF" w:themeColor="background1"/>
                <w:sz w:val="20"/>
                <w:szCs w:val="20"/>
                <w:lang w:eastAsia="uk-UA"/>
              </w:rPr>
            </w:pPr>
            <w:r w:rsidRPr="00886542">
              <w:rPr>
                <w:rFonts w:eastAsia="Times New Roman" w:cs="Times New Roman"/>
                <w:b/>
                <w:color w:val="FFFFFF" w:themeColor="background1"/>
                <w:sz w:val="20"/>
                <w:szCs w:val="20"/>
                <w:lang w:eastAsia="uk-UA"/>
              </w:rPr>
              <w:t>Міські поселення та сільська  місцевість</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42DC35F1" w14:textId="77777777" w:rsidR="006933FA" w:rsidRPr="00886542" w:rsidRDefault="006933FA" w:rsidP="006460E2">
            <w:pPr>
              <w:spacing w:after="0" w:line="240" w:lineRule="auto"/>
              <w:ind w:left="120"/>
              <w:jc w:val="center"/>
              <w:rPr>
                <w:rFonts w:eastAsia="Times New Roman" w:cs="Times New Roman"/>
                <w:b/>
                <w:color w:val="FFFFFF" w:themeColor="background1"/>
                <w:sz w:val="20"/>
                <w:szCs w:val="20"/>
                <w:lang w:eastAsia="uk-UA"/>
              </w:rPr>
            </w:pPr>
            <w:r w:rsidRPr="00886542">
              <w:rPr>
                <w:rFonts w:eastAsia="Times New Roman" w:cs="Times New Roman"/>
                <w:b/>
                <w:color w:val="FFFFFF" w:themeColor="background1"/>
                <w:sz w:val="20"/>
                <w:szCs w:val="20"/>
                <w:lang w:eastAsia="uk-UA"/>
              </w:rPr>
              <w:t>Міські поселення</w:t>
            </w:r>
          </w:p>
        </w:tc>
        <w:tc>
          <w:tcPr>
            <w:tcW w:w="2693" w:type="dxa"/>
            <w:gridSpan w:val="3"/>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150E48F4" w14:textId="77777777" w:rsidR="006933FA" w:rsidRPr="00886542" w:rsidRDefault="006933FA" w:rsidP="006460E2">
            <w:pPr>
              <w:spacing w:after="0" w:line="240" w:lineRule="auto"/>
              <w:ind w:left="120"/>
              <w:jc w:val="center"/>
              <w:rPr>
                <w:rFonts w:eastAsia="Times New Roman" w:cs="Times New Roman"/>
                <w:b/>
                <w:color w:val="FFFFFF" w:themeColor="background1"/>
                <w:sz w:val="20"/>
                <w:szCs w:val="20"/>
                <w:lang w:eastAsia="uk-UA"/>
              </w:rPr>
            </w:pPr>
            <w:r w:rsidRPr="00886542">
              <w:rPr>
                <w:rFonts w:eastAsia="Times New Roman" w:cs="Times New Roman"/>
                <w:b/>
                <w:color w:val="FFFFFF" w:themeColor="background1"/>
                <w:sz w:val="20"/>
                <w:szCs w:val="20"/>
                <w:lang w:eastAsia="uk-UA"/>
              </w:rPr>
              <w:t>Сільська  місцевість</w:t>
            </w:r>
          </w:p>
        </w:tc>
      </w:tr>
      <w:tr w:rsidR="006933FA" w:rsidRPr="00A64C22" w14:paraId="27F75E44" w14:textId="77777777" w:rsidTr="00C90E40">
        <w:trPr>
          <w:trHeight w:val="465"/>
          <w:jc w:val="center"/>
        </w:trPr>
        <w:tc>
          <w:tcPr>
            <w:tcW w:w="1268" w:type="dxa"/>
            <w:vMerge/>
            <w:tcBorders>
              <w:top w:val="single" w:sz="6" w:space="0" w:color="000000"/>
              <w:left w:val="single" w:sz="6" w:space="0" w:color="000000"/>
              <w:bottom w:val="single" w:sz="6" w:space="0" w:color="000000"/>
              <w:right w:val="single" w:sz="6" w:space="0" w:color="000000"/>
            </w:tcBorders>
            <w:shd w:val="clear" w:color="auto" w:fill="385623" w:themeFill="accent6" w:themeFillShade="80"/>
            <w:vAlign w:val="center"/>
            <w:hideMark/>
          </w:tcPr>
          <w:p w14:paraId="1706113B" w14:textId="77777777" w:rsidR="006933FA" w:rsidRPr="00886542" w:rsidRDefault="006933FA" w:rsidP="006460E2">
            <w:pPr>
              <w:spacing w:after="0" w:line="240" w:lineRule="auto"/>
              <w:rPr>
                <w:rFonts w:eastAsia="Times New Roman" w:cs="Times New Roman"/>
                <w:b/>
                <w:color w:val="FFFFFF" w:themeColor="background1"/>
                <w:sz w:val="20"/>
                <w:szCs w:val="20"/>
                <w:lang w:eastAsia="uk-UA"/>
              </w:rPr>
            </w:pPr>
          </w:p>
        </w:tc>
        <w:tc>
          <w:tcPr>
            <w:tcW w:w="900"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5ECFB25D" w14:textId="77777777" w:rsidR="006933FA" w:rsidRPr="00886542" w:rsidRDefault="006933FA" w:rsidP="006460E2">
            <w:pPr>
              <w:spacing w:after="0" w:line="240" w:lineRule="auto"/>
              <w:jc w:val="center"/>
              <w:rPr>
                <w:rFonts w:eastAsia="Times New Roman" w:cs="Times New Roman"/>
                <w:b/>
                <w:color w:val="FFFFFF" w:themeColor="background1"/>
                <w:sz w:val="20"/>
                <w:szCs w:val="20"/>
                <w:lang w:eastAsia="uk-UA"/>
              </w:rPr>
            </w:pPr>
            <w:r w:rsidRPr="00886542">
              <w:rPr>
                <w:rFonts w:eastAsia="Times New Roman" w:cs="Times New Roman"/>
                <w:b/>
                <w:color w:val="FFFFFF" w:themeColor="background1"/>
                <w:sz w:val="20"/>
                <w:szCs w:val="20"/>
                <w:lang w:eastAsia="uk-UA"/>
              </w:rPr>
              <w:t>обидві статі</w:t>
            </w:r>
          </w:p>
        </w:tc>
        <w:tc>
          <w:tcPr>
            <w:tcW w:w="1051"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60FA80E3" w14:textId="0DE2EF7B" w:rsidR="006933FA" w:rsidRPr="00886542" w:rsidRDefault="006933FA" w:rsidP="006460E2">
            <w:pPr>
              <w:spacing w:after="0" w:line="240" w:lineRule="auto"/>
              <w:ind w:left="-183"/>
              <w:jc w:val="center"/>
              <w:rPr>
                <w:rFonts w:eastAsia="Times New Roman" w:cs="Times New Roman"/>
                <w:b/>
                <w:color w:val="FFFFFF" w:themeColor="background1"/>
                <w:sz w:val="20"/>
                <w:szCs w:val="20"/>
                <w:lang w:eastAsia="uk-UA"/>
              </w:rPr>
            </w:pPr>
            <w:r w:rsidRPr="00886542">
              <w:rPr>
                <w:rFonts w:eastAsia="Times New Roman" w:cs="Times New Roman"/>
                <w:b/>
                <w:color w:val="FFFFFF" w:themeColor="background1"/>
                <w:sz w:val="20"/>
                <w:szCs w:val="20"/>
                <w:lang w:eastAsia="uk-UA"/>
              </w:rPr>
              <w:t>чоловіки</w:t>
            </w:r>
          </w:p>
        </w:tc>
        <w:tc>
          <w:tcPr>
            <w:tcW w:w="884"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052F5BE9" w14:textId="77777777" w:rsidR="006933FA" w:rsidRPr="00886542" w:rsidRDefault="006933FA" w:rsidP="006460E2">
            <w:pPr>
              <w:spacing w:after="0" w:line="240" w:lineRule="auto"/>
              <w:jc w:val="center"/>
              <w:rPr>
                <w:rFonts w:eastAsia="Times New Roman" w:cs="Times New Roman"/>
                <w:b/>
                <w:color w:val="FFFFFF" w:themeColor="background1"/>
                <w:sz w:val="20"/>
                <w:szCs w:val="20"/>
                <w:lang w:eastAsia="uk-UA"/>
              </w:rPr>
            </w:pPr>
            <w:r w:rsidRPr="00886542">
              <w:rPr>
                <w:rFonts w:eastAsia="Times New Roman" w:cs="Times New Roman"/>
                <w:b/>
                <w:color w:val="FFFFFF" w:themeColor="background1"/>
                <w:sz w:val="20"/>
                <w:szCs w:val="20"/>
                <w:lang w:eastAsia="uk-UA"/>
              </w:rPr>
              <w:t>жінки</w:t>
            </w:r>
          </w:p>
        </w:tc>
        <w:tc>
          <w:tcPr>
            <w:tcW w:w="992"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04E5AC26" w14:textId="77777777" w:rsidR="006933FA" w:rsidRPr="00886542" w:rsidRDefault="006933FA" w:rsidP="006460E2">
            <w:pPr>
              <w:spacing w:after="0" w:line="240" w:lineRule="auto"/>
              <w:jc w:val="center"/>
              <w:rPr>
                <w:rFonts w:eastAsia="Times New Roman" w:cs="Times New Roman"/>
                <w:b/>
                <w:color w:val="FFFFFF" w:themeColor="background1"/>
                <w:sz w:val="20"/>
                <w:szCs w:val="20"/>
                <w:lang w:eastAsia="uk-UA"/>
              </w:rPr>
            </w:pPr>
            <w:r w:rsidRPr="00886542">
              <w:rPr>
                <w:rFonts w:eastAsia="Times New Roman" w:cs="Times New Roman"/>
                <w:b/>
                <w:color w:val="FFFFFF" w:themeColor="background1"/>
                <w:sz w:val="20"/>
                <w:szCs w:val="20"/>
                <w:lang w:eastAsia="uk-UA"/>
              </w:rPr>
              <w:t>обидві статі</w:t>
            </w:r>
          </w:p>
        </w:tc>
        <w:tc>
          <w:tcPr>
            <w:tcW w:w="993"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7A09F19D" w14:textId="77777777" w:rsidR="006933FA" w:rsidRPr="00886542" w:rsidRDefault="006933FA" w:rsidP="006460E2">
            <w:pPr>
              <w:spacing w:after="0" w:line="240" w:lineRule="auto"/>
              <w:ind w:left="-141" w:right="-100"/>
              <w:jc w:val="center"/>
              <w:rPr>
                <w:rFonts w:eastAsia="Times New Roman" w:cs="Times New Roman"/>
                <w:b/>
                <w:color w:val="FFFFFF" w:themeColor="background1"/>
                <w:sz w:val="20"/>
                <w:szCs w:val="20"/>
                <w:lang w:eastAsia="uk-UA"/>
              </w:rPr>
            </w:pPr>
            <w:r w:rsidRPr="00886542">
              <w:rPr>
                <w:rFonts w:eastAsia="Times New Roman" w:cs="Times New Roman"/>
                <w:b/>
                <w:color w:val="FFFFFF" w:themeColor="background1"/>
                <w:sz w:val="20"/>
                <w:szCs w:val="20"/>
                <w:lang w:eastAsia="uk-UA"/>
              </w:rPr>
              <w:t>чоловіки</w:t>
            </w:r>
          </w:p>
        </w:tc>
        <w:tc>
          <w:tcPr>
            <w:tcW w:w="850"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6A86FCA2" w14:textId="77777777" w:rsidR="006933FA" w:rsidRPr="00886542" w:rsidRDefault="006933FA" w:rsidP="006460E2">
            <w:pPr>
              <w:spacing w:after="0" w:line="240" w:lineRule="auto"/>
              <w:jc w:val="center"/>
              <w:rPr>
                <w:rFonts w:eastAsia="Times New Roman" w:cs="Times New Roman"/>
                <w:b/>
                <w:color w:val="FFFFFF" w:themeColor="background1"/>
                <w:sz w:val="20"/>
                <w:szCs w:val="20"/>
                <w:lang w:eastAsia="uk-UA"/>
              </w:rPr>
            </w:pPr>
            <w:r w:rsidRPr="00886542">
              <w:rPr>
                <w:rFonts w:eastAsia="Times New Roman" w:cs="Times New Roman"/>
                <w:b/>
                <w:color w:val="FFFFFF" w:themeColor="background1"/>
                <w:sz w:val="20"/>
                <w:szCs w:val="20"/>
                <w:lang w:eastAsia="uk-UA"/>
              </w:rPr>
              <w:t>жінки</w:t>
            </w:r>
          </w:p>
        </w:tc>
        <w:tc>
          <w:tcPr>
            <w:tcW w:w="992"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5796C292" w14:textId="77777777" w:rsidR="006933FA" w:rsidRPr="00886542" w:rsidRDefault="006933FA" w:rsidP="006460E2">
            <w:pPr>
              <w:spacing w:after="0" w:line="240" w:lineRule="auto"/>
              <w:jc w:val="center"/>
              <w:rPr>
                <w:rFonts w:eastAsia="Times New Roman" w:cs="Times New Roman"/>
                <w:b/>
                <w:color w:val="FFFFFF" w:themeColor="background1"/>
                <w:sz w:val="20"/>
                <w:szCs w:val="20"/>
                <w:lang w:eastAsia="uk-UA"/>
              </w:rPr>
            </w:pPr>
            <w:r w:rsidRPr="00886542">
              <w:rPr>
                <w:rFonts w:eastAsia="Times New Roman" w:cs="Times New Roman"/>
                <w:b/>
                <w:color w:val="FFFFFF" w:themeColor="background1"/>
                <w:sz w:val="20"/>
                <w:szCs w:val="20"/>
                <w:lang w:eastAsia="uk-UA"/>
              </w:rPr>
              <w:t>обидві статі</w:t>
            </w:r>
          </w:p>
        </w:tc>
        <w:tc>
          <w:tcPr>
            <w:tcW w:w="851"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4DB32E35" w14:textId="77777777" w:rsidR="006933FA" w:rsidRPr="00886542" w:rsidRDefault="006933FA" w:rsidP="006460E2">
            <w:pPr>
              <w:spacing w:after="0" w:line="240" w:lineRule="auto"/>
              <w:ind w:left="-223" w:right="-100"/>
              <w:jc w:val="center"/>
              <w:rPr>
                <w:rFonts w:eastAsia="Times New Roman" w:cs="Times New Roman"/>
                <w:b/>
                <w:color w:val="FFFFFF" w:themeColor="background1"/>
                <w:sz w:val="20"/>
                <w:szCs w:val="20"/>
                <w:lang w:eastAsia="uk-UA"/>
              </w:rPr>
            </w:pPr>
            <w:r w:rsidRPr="00886542">
              <w:rPr>
                <w:rFonts w:eastAsia="Times New Roman" w:cs="Times New Roman"/>
                <w:b/>
                <w:color w:val="FFFFFF" w:themeColor="background1"/>
                <w:sz w:val="20"/>
                <w:szCs w:val="20"/>
                <w:lang w:eastAsia="uk-UA"/>
              </w:rPr>
              <w:t xml:space="preserve">  чоловіки</w:t>
            </w:r>
          </w:p>
        </w:tc>
        <w:tc>
          <w:tcPr>
            <w:tcW w:w="850"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6E0098EB" w14:textId="77777777" w:rsidR="006933FA" w:rsidRPr="00886542" w:rsidRDefault="006933FA" w:rsidP="006460E2">
            <w:pPr>
              <w:spacing w:after="0" w:line="240" w:lineRule="auto"/>
              <w:ind w:left="-100" w:right="-100"/>
              <w:jc w:val="center"/>
              <w:rPr>
                <w:rFonts w:eastAsia="Times New Roman" w:cs="Times New Roman"/>
                <w:b/>
                <w:color w:val="FFFFFF" w:themeColor="background1"/>
                <w:sz w:val="20"/>
                <w:szCs w:val="20"/>
                <w:lang w:eastAsia="uk-UA"/>
              </w:rPr>
            </w:pPr>
            <w:r w:rsidRPr="00886542">
              <w:rPr>
                <w:rFonts w:eastAsia="Times New Roman" w:cs="Times New Roman"/>
                <w:b/>
                <w:color w:val="FFFFFF" w:themeColor="background1"/>
                <w:sz w:val="20"/>
                <w:szCs w:val="20"/>
                <w:lang w:eastAsia="uk-UA"/>
              </w:rPr>
              <w:t>жінки</w:t>
            </w:r>
          </w:p>
        </w:tc>
      </w:tr>
      <w:tr w:rsidR="006933FA" w:rsidRPr="005A52ED" w14:paraId="0481CDD6" w14:textId="77777777" w:rsidTr="00C90E40">
        <w:trPr>
          <w:trHeight w:val="754"/>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E829F3" w14:textId="358EE9B6"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 xml:space="preserve"> Все населення в </w:t>
            </w:r>
            <w:proofErr w:type="spellStart"/>
            <w:r w:rsidRPr="00886542">
              <w:rPr>
                <w:rFonts w:eastAsia="Times New Roman" w:cs="Times New Roman"/>
                <w:color w:val="000000"/>
                <w:sz w:val="20"/>
                <w:szCs w:val="20"/>
                <w:lang w:eastAsia="uk-UA"/>
              </w:rPr>
              <w:t>т.ч</w:t>
            </w:r>
            <w:proofErr w:type="spellEnd"/>
            <w:r w:rsidRPr="00886542">
              <w:rPr>
                <w:rFonts w:eastAsia="Times New Roman" w:cs="Times New Roman"/>
                <w:color w:val="000000"/>
                <w:sz w:val="20"/>
                <w:szCs w:val="20"/>
                <w:lang w:eastAsia="uk-UA"/>
              </w:rPr>
              <w:t>. у віці:</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9E218E" w14:textId="77777777" w:rsidR="006933FA" w:rsidRPr="00886542" w:rsidRDefault="006933FA" w:rsidP="00C90E40">
            <w:pPr>
              <w:spacing w:after="0" w:line="240" w:lineRule="auto"/>
              <w:jc w:val="center"/>
              <w:rPr>
                <w:rFonts w:eastAsia="Times New Roman" w:cs="Times New Roman"/>
                <w:sz w:val="20"/>
                <w:szCs w:val="20"/>
                <w:lang w:eastAsia="uk-UA"/>
              </w:rPr>
            </w:pPr>
            <w:r w:rsidRPr="00886542">
              <w:rPr>
                <w:rFonts w:eastAsia="Times New Roman" w:cs="Times New Roman"/>
                <w:b/>
                <w:bCs/>
                <w:color w:val="000000"/>
                <w:sz w:val="20"/>
                <w:szCs w:val="20"/>
                <w:lang w:eastAsia="uk-UA"/>
              </w:rPr>
              <w:t>2098324</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D79E2A2" w14:textId="77777777" w:rsidR="006933FA" w:rsidRPr="00886542" w:rsidRDefault="006933FA" w:rsidP="006460E2">
            <w:pPr>
              <w:spacing w:after="0" w:line="240" w:lineRule="auto"/>
              <w:ind w:left="49"/>
              <w:jc w:val="center"/>
              <w:rPr>
                <w:rFonts w:eastAsia="Times New Roman" w:cs="Times New Roman"/>
                <w:sz w:val="20"/>
                <w:szCs w:val="20"/>
                <w:lang w:eastAsia="uk-UA"/>
              </w:rPr>
            </w:pPr>
            <w:r w:rsidRPr="00886542">
              <w:rPr>
                <w:rFonts w:eastAsia="Times New Roman" w:cs="Times New Roman"/>
                <w:b/>
                <w:bCs/>
                <w:color w:val="000000"/>
                <w:sz w:val="20"/>
                <w:szCs w:val="20"/>
                <w:lang w:eastAsia="uk-UA"/>
              </w:rPr>
              <w:t>961809</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F83479" w14:textId="77777777" w:rsidR="006933FA" w:rsidRPr="00886542" w:rsidRDefault="006933FA" w:rsidP="006460E2">
            <w:pPr>
              <w:spacing w:after="0" w:line="240" w:lineRule="auto"/>
              <w:ind w:left="-28"/>
              <w:jc w:val="center"/>
              <w:rPr>
                <w:rFonts w:eastAsia="Times New Roman" w:cs="Times New Roman"/>
                <w:sz w:val="20"/>
                <w:szCs w:val="20"/>
                <w:lang w:eastAsia="uk-UA"/>
              </w:rPr>
            </w:pPr>
            <w:r w:rsidRPr="00886542">
              <w:rPr>
                <w:rFonts w:eastAsia="Times New Roman" w:cs="Times New Roman"/>
                <w:b/>
                <w:bCs/>
                <w:color w:val="000000"/>
                <w:sz w:val="20"/>
                <w:szCs w:val="20"/>
                <w:lang w:eastAsia="uk-UA"/>
              </w:rPr>
              <w:t>1136515</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01E02B" w14:textId="77777777" w:rsidR="006933FA" w:rsidRPr="00886542" w:rsidRDefault="006933FA" w:rsidP="006460E2">
            <w:pPr>
              <w:spacing w:after="0" w:line="240" w:lineRule="auto"/>
              <w:ind w:left="-100" w:right="-59"/>
              <w:jc w:val="center"/>
              <w:rPr>
                <w:rFonts w:eastAsia="Times New Roman" w:cs="Times New Roman"/>
                <w:sz w:val="20"/>
                <w:szCs w:val="20"/>
                <w:lang w:eastAsia="uk-UA"/>
              </w:rPr>
            </w:pPr>
            <w:r w:rsidRPr="00886542">
              <w:rPr>
                <w:rFonts w:eastAsia="Times New Roman" w:cs="Times New Roman"/>
                <w:b/>
                <w:bCs/>
                <w:color w:val="000000"/>
                <w:sz w:val="20"/>
                <w:szCs w:val="20"/>
                <w:lang w:eastAsia="uk-UA"/>
              </w:rPr>
              <w:t xml:space="preserve"> 1827941</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01C623" w14:textId="77777777" w:rsidR="006933FA" w:rsidRPr="00886542" w:rsidRDefault="006933FA" w:rsidP="006460E2">
            <w:pPr>
              <w:spacing w:after="0" w:line="240" w:lineRule="auto"/>
              <w:ind w:left="49"/>
              <w:jc w:val="center"/>
              <w:rPr>
                <w:rFonts w:eastAsia="Times New Roman" w:cs="Times New Roman"/>
                <w:sz w:val="20"/>
                <w:szCs w:val="20"/>
                <w:lang w:eastAsia="uk-UA"/>
              </w:rPr>
            </w:pPr>
            <w:r w:rsidRPr="00886542">
              <w:rPr>
                <w:rFonts w:eastAsia="Times New Roman" w:cs="Times New Roman"/>
                <w:b/>
                <w:bCs/>
                <w:color w:val="000000"/>
                <w:sz w:val="20"/>
                <w:szCs w:val="20"/>
                <w:lang w:eastAsia="uk-UA"/>
              </w:rPr>
              <w:t>833004</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1AF17F" w14:textId="77777777" w:rsidR="006933FA" w:rsidRPr="00886542" w:rsidRDefault="006933FA" w:rsidP="006460E2">
            <w:pPr>
              <w:spacing w:after="0" w:line="240" w:lineRule="auto"/>
              <w:ind w:left="49"/>
              <w:jc w:val="center"/>
              <w:rPr>
                <w:rFonts w:eastAsia="Times New Roman" w:cs="Times New Roman"/>
                <w:sz w:val="20"/>
                <w:szCs w:val="20"/>
                <w:lang w:eastAsia="uk-UA"/>
              </w:rPr>
            </w:pPr>
            <w:r w:rsidRPr="00886542">
              <w:rPr>
                <w:rFonts w:eastAsia="Times New Roman" w:cs="Times New Roman"/>
                <w:b/>
                <w:bCs/>
                <w:color w:val="000000"/>
                <w:sz w:val="20"/>
                <w:szCs w:val="20"/>
                <w:lang w:eastAsia="uk-UA"/>
              </w:rPr>
              <w:t>994937</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AF8B99" w14:textId="77777777" w:rsidR="006933FA" w:rsidRPr="00886542" w:rsidRDefault="006933FA" w:rsidP="006460E2">
            <w:pPr>
              <w:spacing w:after="0" w:line="240" w:lineRule="auto"/>
              <w:ind w:left="49"/>
              <w:jc w:val="center"/>
              <w:rPr>
                <w:rFonts w:eastAsia="Times New Roman" w:cs="Times New Roman"/>
                <w:sz w:val="20"/>
                <w:szCs w:val="20"/>
                <w:lang w:eastAsia="uk-UA"/>
              </w:rPr>
            </w:pPr>
            <w:r w:rsidRPr="00886542">
              <w:rPr>
                <w:rFonts w:eastAsia="Times New Roman" w:cs="Times New Roman"/>
                <w:b/>
                <w:bCs/>
                <w:color w:val="000000"/>
                <w:sz w:val="20"/>
                <w:szCs w:val="20"/>
                <w:lang w:eastAsia="uk-UA"/>
              </w:rPr>
              <w:t>270383</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8B4D2A" w14:textId="77777777" w:rsidR="006933FA" w:rsidRPr="00886542" w:rsidRDefault="006933FA" w:rsidP="006460E2">
            <w:pPr>
              <w:spacing w:after="0" w:line="240" w:lineRule="auto"/>
              <w:ind w:left="49"/>
              <w:jc w:val="center"/>
              <w:rPr>
                <w:rFonts w:eastAsia="Times New Roman" w:cs="Times New Roman"/>
                <w:sz w:val="20"/>
                <w:szCs w:val="20"/>
                <w:lang w:eastAsia="uk-UA"/>
              </w:rPr>
            </w:pPr>
            <w:r w:rsidRPr="00886542">
              <w:rPr>
                <w:rFonts w:eastAsia="Times New Roman" w:cs="Times New Roman"/>
                <w:b/>
                <w:bCs/>
                <w:color w:val="000000"/>
                <w:sz w:val="20"/>
                <w:szCs w:val="20"/>
                <w:lang w:eastAsia="uk-UA"/>
              </w:rPr>
              <w:t>128805</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A1C2344" w14:textId="77777777" w:rsidR="006933FA" w:rsidRPr="00886542" w:rsidRDefault="006933FA" w:rsidP="006460E2">
            <w:pPr>
              <w:spacing w:after="0" w:line="240" w:lineRule="auto"/>
              <w:ind w:left="-100" w:right="-100"/>
              <w:jc w:val="center"/>
              <w:rPr>
                <w:rFonts w:eastAsia="Times New Roman" w:cs="Times New Roman"/>
                <w:sz w:val="20"/>
                <w:szCs w:val="20"/>
                <w:lang w:eastAsia="uk-UA"/>
              </w:rPr>
            </w:pPr>
            <w:r w:rsidRPr="00886542">
              <w:rPr>
                <w:rFonts w:eastAsia="Times New Roman" w:cs="Times New Roman"/>
                <w:b/>
                <w:bCs/>
                <w:color w:val="000000"/>
                <w:sz w:val="20"/>
                <w:szCs w:val="20"/>
                <w:lang w:eastAsia="uk-UA"/>
              </w:rPr>
              <w:t>141578</w:t>
            </w:r>
          </w:p>
        </w:tc>
      </w:tr>
      <w:tr w:rsidR="006933FA" w:rsidRPr="005A52ED" w14:paraId="680B31E3"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2C22DF6"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0-4</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E69F814"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23576</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5EFC91"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12236</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10C4DC6"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11340</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106B97"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18481</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FC3E58"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9546</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F0A28A"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8935</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986989"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5095</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15B210"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2690</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5D1569"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2405</w:t>
            </w:r>
          </w:p>
        </w:tc>
      </w:tr>
      <w:tr w:rsidR="006933FA" w:rsidRPr="005A52ED" w14:paraId="2321DFF1"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85BC04"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5-9</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8AA42A"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63340</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2C8E0BB"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32887</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F626157"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30453</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3D26AB"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53798</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1011C5B"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27973</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2A9854F"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25825</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6BEEA7"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9542</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AF7D65"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4914</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6A67EE"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4628</w:t>
            </w:r>
          </w:p>
        </w:tc>
      </w:tr>
      <w:tr w:rsidR="006933FA" w:rsidRPr="005A52ED" w14:paraId="75B33558"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598E928"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10-14</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357DBF"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102400</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25D68A"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52895</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A430EA"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49505</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F57779"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89179</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F5172D"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46139</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86F85C"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43040</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F2A130"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13221</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1E7805"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6756</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EF1987"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6465</w:t>
            </w:r>
          </w:p>
        </w:tc>
      </w:tr>
      <w:tr w:rsidR="006933FA" w:rsidRPr="005A52ED" w14:paraId="03A612D6"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1260FC"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15-19</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71F92AB"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83241</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14A6BFC"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42880</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1D6F6D"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40361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486A02"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72592</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017BE85"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37422</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F4CE75"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35170</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A125AF"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10649</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2F99D8"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5458</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2DC331"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5191</w:t>
            </w:r>
          </w:p>
        </w:tc>
      </w:tr>
      <w:tr w:rsidR="006933FA" w:rsidRPr="005A52ED" w14:paraId="4F848B35"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52D3BBD"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20-24</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3598AA5"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75604</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D288C46"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39326</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79A12FA"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36278</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D6C77B"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63969</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6AF782C"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33292</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A21C8E"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30677</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2E54FE"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11635</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7F7336"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6034</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73976A"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5601</w:t>
            </w:r>
          </w:p>
        </w:tc>
      </w:tr>
      <w:tr w:rsidR="006933FA" w:rsidRPr="005A52ED" w14:paraId="71B2B7D6"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DD57F5"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25-29</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841478"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100845</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E11F77D"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52514</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506395"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48331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09178F"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85886</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D986EA"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44699</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819A12A"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41187</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48AB9D"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14959</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EC7A54"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7815</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1DCF9D"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7144</w:t>
            </w:r>
          </w:p>
        </w:tc>
      </w:tr>
      <w:tr w:rsidR="006933FA" w:rsidRPr="005A52ED" w14:paraId="1AA2564C"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0438C0B"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30-34</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607336"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156641</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130CA24"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82009</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7C793A8"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74632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785FEF"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135625</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052DBD"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70464</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0B8844D"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65161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1B8533D"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21016</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5E401F"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11545</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CED3DA"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9471</w:t>
            </w:r>
          </w:p>
        </w:tc>
      </w:tr>
      <w:tr w:rsidR="006933FA" w:rsidRPr="005A52ED" w14:paraId="7C7F489E"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D55E13"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35-39</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486EF24"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188978</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913C06"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96889</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B8AD70"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92089</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CE273E2"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168289</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68488E7"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85569</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850405"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82720</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F828A1"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20689</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D3B8925"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11320</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093693"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9369</w:t>
            </w:r>
          </w:p>
        </w:tc>
      </w:tr>
      <w:tr w:rsidR="006933FA" w:rsidRPr="005A52ED" w14:paraId="46F4B5EA"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A11BD7A"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40-44</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9EBDF9"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165214</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EACC54"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83383</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BAD884F"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81831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5317B7"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147250</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C1993B"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73991</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20266D"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73259</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6F1411"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17964</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619C60"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9392</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B904AA"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8572</w:t>
            </w:r>
          </w:p>
        </w:tc>
      </w:tr>
      <w:tr w:rsidR="006933FA" w:rsidRPr="005A52ED" w14:paraId="5B34FB78"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F3A8C7"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45-49</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29E9ACF"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152013</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A5B9BD"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75090</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5D34688"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76923</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54582BC"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133469</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B52A09"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65846</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1A568B"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67623</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76B99D"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18544</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5BB6877"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9244</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1A3926B"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9300</w:t>
            </w:r>
          </w:p>
        </w:tc>
      </w:tr>
      <w:tr w:rsidR="006933FA" w:rsidRPr="005A52ED" w14:paraId="098ACD17"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A01A50"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50-54</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B1E423D"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140340</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DFC31A"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66427</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D4C84F9"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73913</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B963E10"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121828</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DD7E485"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57378</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E66B421"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64450</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1952D1"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18512</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8B0D71"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9049</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C8F8915"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9463</w:t>
            </w:r>
          </w:p>
        </w:tc>
      </w:tr>
      <w:tr w:rsidR="006933FA" w:rsidRPr="005A52ED" w14:paraId="19F8687E"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EA9265"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55-59</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FEF885"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152947</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990D942"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68850</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EBBC1A"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84097</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9C067E"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132712</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B1C978"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59078</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D8AD52F"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73634</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2216F0C"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20235</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AE0CAD"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9772</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294994"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10463</w:t>
            </w:r>
          </w:p>
        </w:tc>
      </w:tr>
      <w:tr w:rsidR="006933FA" w:rsidRPr="005A52ED" w14:paraId="55086C43"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9CD6650"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60-64</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DB0247"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180909</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F310E4"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78798</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2DBF663"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102111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B87FBAD"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158427</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ACEC8CD"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68256</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9FA6013"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90171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449FA1"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22482</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4ACBE73"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10542</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132F40"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11940</w:t>
            </w:r>
          </w:p>
        </w:tc>
      </w:tr>
      <w:tr w:rsidR="006933FA" w:rsidRPr="005A52ED" w14:paraId="05D05645"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F2E2127"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65-69</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BAB4B3"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150164</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B32793"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61264</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401DF22"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88900</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DA060E"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131413</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26F8E9"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53055</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27FAD4"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78358</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CE7E57"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18751</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D1BC08"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8209</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272C02"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10542</w:t>
            </w:r>
          </w:p>
        </w:tc>
      </w:tr>
      <w:tr w:rsidR="006933FA" w:rsidRPr="005A52ED" w14:paraId="0A2E8B3C"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8A4D31"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70-74</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C00626"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121707</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B8C63C"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45584</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099AAE3"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76123</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3D9E0F"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106628</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E565E3"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39507</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B829765"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67121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F6E70B"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15079</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0A5350"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6077</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92ACE06"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9002</w:t>
            </w:r>
          </w:p>
        </w:tc>
      </w:tr>
      <w:tr w:rsidR="006933FA" w:rsidRPr="005A52ED" w14:paraId="0FE5938B"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A0221D"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75-79</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849778B"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58589</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7BF47F"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18980</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5FA6A5"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39609</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388E12F"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50674</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33885D"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16426</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5032BC8"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34248</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B362E3"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7915</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E56007"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2554</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A1C3E9" w14:textId="77777777" w:rsidR="006933FA" w:rsidRPr="00886542" w:rsidRDefault="006933FA" w:rsidP="006460E2">
            <w:pPr>
              <w:spacing w:after="0" w:line="240" w:lineRule="auto"/>
              <w:ind w:left="56" w:right="-100" w:hanging="156"/>
              <w:jc w:val="center"/>
              <w:rPr>
                <w:rFonts w:eastAsia="Times New Roman" w:cs="Times New Roman"/>
                <w:sz w:val="20"/>
                <w:szCs w:val="20"/>
                <w:lang w:eastAsia="uk-UA"/>
              </w:rPr>
            </w:pPr>
            <w:r w:rsidRPr="00886542">
              <w:rPr>
                <w:rFonts w:eastAsia="Times New Roman" w:cs="Times New Roman"/>
                <w:color w:val="000000"/>
                <w:sz w:val="20"/>
                <w:szCs w:val="20"/>
                <w:lang w:eastAsia="uk-UA"/>
              </w:rPr>
              <w:t>5361</w:t>
            </w:r>
          </w:p>
        </w:tc>
      </w:tr>
      <w:tr w:rsidR="006933FA" w:rsidRPr="005A52ED" w14:paraId="28A58A63" w14:textId="77777777" w:rsidTr="00C90E40">
        <w:trPr>
          <w:trHeight w:val="300"/>
          <w:jc w:val="center"/>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5A036D" w14:textId="77777777" w:rsidR="006933FA" w:rsidRPr="00886542" w:rsidRDefault="006933FA" w:rsidP="006460E2">
            <w:pPr>
              <w:spacing w:after="0" w:line="240" w:lineRule="auto"/>
              <w:ind w:right="-32"/>
              <w:jc w:val="center"/>
              <w:rPr>
                <w:rFonts w:eastAsia="Times New Roman" w:cs="Times New Roman"/>
                <w:sz w:val="20"/>
                <w:szCs w:val="20"/>
                <w:lang w:eastAsia="uk-UA"/>
              </w:rPr>
            </w:pPr>
            <w:r w:rsidRPr="00886542">
              <w:rPr>
                <w:rFonts w:eastAsia="Times New Roman" w:cs="Times New Roman"/>
                <w:color w:val="000000"/>
                <w:sz w:val="20"/>
                <w:szCs w:val="20"/>
                <w:lang w:eastAsia="uk-UA"/>
              </w:rPr>
              <w:t>80 і старше</w:t>
            </w:r>
          </w:p>
        </w:tc>
        <w:tc>
          <w:tcPr>
            <w:tcW w:w="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4254D3"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181816</w:t>
            </w:r>
          </w:p>
        </w:tc>
        <w:tc>
          <w:tcPr>
            <w:tcW w:w="10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0BCEF9B"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51797</w:t>
            </w:r>
          </w:p>
        </w:tc>
        <w:tc>
          <w:tcPr>
            <w:tcW w:w="8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B40D5B1"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130019</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52AC9C"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157721</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B4B72F"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44363</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E4701A"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113358</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CAD49D1"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24095</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EF5D5DB" w14:textId="77777777" w:rsidR="006933FA" w:rsidRPr="00886542" w:rsidRDefault="006933FA" w:rsidP="006460E2">
            <w:pPr>
              <w:spacing w:after="0" w:line="240" w:lineRule="auto"/>
              <w:ind w:left="56" w:right="-100"/>
              <w:jc w:val="center"/>
              <w:rPr>
                <w:rFonts w:eastAsia="Times New Roman" w:cs="Times New Roman"/>
                <w:sz w:val="20"/>
                <w:szCs w:val="20"/>
                <w:lang w:eastAsia="uk-UA"/>
              </w:rPr>
            </w:pPr>
            <w:r w:rsidRPr="00886542">
              <w:rPr>
                <w:rFonts w:eastAsia="Times New Roman" w:cs="Times New Roman"/>
                <w:color w:val="000000"/>
                <w:sz w:val="20"/>
                <w:szCs w:val="20"/>
                <w:lang w:eastAsia="uk-UA"/>
              </w:rPr>
              <w:t>7434</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81A0102" w14:textId="77777777" w:rsidR="006933FA" w:rsidRPr="00886542" w:rsidRDefault="006933FA" w:rsidP="006460E2">
            <w:pPr>
              <w:spacing w:after="0" w:line="240" w:lineRule="auto"/>
              <w:ind w:left="-100" w:right="-100" w:hanging="142"/>
              <w:jc w:val="center"/>
              <w:rPr>
                <w:rFonts w:eastAsia="Times New Roman" w:cs="Times New Roman"/>
                <w:sz w:val="20"/>
                <w:szCs w:val="20"/>
                <w:lang w:eastAsia="uk-UA"/>
              </w:rPr>
            </w:pPr>
            <w:r w:rsidRPr="00886542">
              <w:rPr>
                <w:rFonts w:eastAsia="Times New Roman" w:cs="Times New Roman"/>
                <w:color w:val="000000"/>
                <w:sz w:val="20"/>
                <w:szCs w:val="20"/>
                <w:lang w:eastAsia="uk-UA"/>
              </w:rPr>
              <w:t xml:space="preserve">  16661</w:t>
            </w:r>
          </w:p>
        </w:tc>
      </w:tr>
    </w:tbl>
    <w:p w14:paraId="2C090FEA" w14:textId="77777777" w:rsidR="005E198A" w:rsidRDefault="005E198A" w:rsidP="006460E2">
      <w:pPr>
        <w:spacing w:after="0" w:line="240" w:lineRule="auto"/>
        <w:rPr>
          <w:rFonts w:eastAsia="Times New Roman" w:cs="Times New Roman"/>
          <w:b/>
          <w:bCs/>
          <w:color w:val="000000"/>
          <w:szCs w:val="28"/>
          <w:lang w:eastAsia="uk-UA"/>
        </w:rPr>
      </w:pPr>
    </w:p>
    <w:p w14:paraId="3D5B7A03" w14:textId="5C842D13" w:rsidR="00573F25" w:rsidRPr="00573F25" w:rsidRDefault="00386B3B" w:rsidP="006460E2">
      <w:pPr>
        <w:spacing w:after="0" w:line="240" w:lineRule="auto"/>
        <w:jc w:val="both"/>
        <w:rPr>
          <w:rFonts w:eastAsia="Times New Roman" w:cs="Times New Roman"/>
          <w:sz w:val="24"/>
          <w:szCs w:val="24"/>
          <w:lang w:eastAsia="uk-UA"/>
        </w:rPr>
      </w:pPr>
      <w:r w:rsidRPr="00C90E40">
        <w:rPr>
          <w:bCs/>
          <w:noProof/>
          <w:lang w:eastAsia="uk-UA"/>
        </w:rPr>
        <w:drawing>
          <wp:inline distT="0" distB="0" distL="0" distR="0" wp14:anchorId="607121ED" wp14:editId="4176C508">
            <wp:extent cx="6029325" cy="1857375"/>
            <wp:effectExtent l="0" t="0" r="0" b="0"/>
            <wp:docPr id="14630615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AF1CF2" w14:textId="7D7355D3" w:rsidR="00A64C22" w:rsidRPr="006814F1" w:rsidRDefault="00A64C22" w:rsidP="006460E2">
      <w:pPr>
        <w:pStyle w:val="2"/>
        <w:rPr>
          <w:sz w:val="24"/>
          <w:szCs w:val="24"/>
        </w:rPr>
      </w:pPr>
      <w:bookmarkStart w:id="50" w:name="_Toc219052551"/>
      <w:r w:rsidRPr="00573F25">
        <w:t>Розподіл постійного населення області за статтю та віком на 01.01.2022</w:t>
      </w:r>
      <w:r w:rsidR="000F0DB9">
        <w:t>, тис. осіб</w:t>
      </w:r>
      <w:bookmarkEnd w:id="50"/>
    </w:p>
    <w:p w14:paraId="210186DD" w14:textId="6F8DBAFE"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Чисельність постійного населення за 2014-2021 роки скоротилася на 136,6</w:t>
      </w:r>
      <w:r w:rsidR="00B06FDB">
        <w:rPr>
          <w:rFonts w:eastAsia="Times New Roman" w:cs="Times New Roman"/>
          <w:color w:val="000000"/>
          <w:szCs w:val="28"/>
          <w:lang w:eastAsia="uk-UA"/>
        </w:rPr>
        <w:t> </w:t>
      </w:r>
      <w:r w:rsidRPr="00573F25">
        <w:rPr>
          <w:rFonts w:eastAsia="Times New Roman" w:cs="Times New Roman"/>
          <w:color w:val="000000"/>
          <w:szCs w:val="28"/>
          <w:lang w:eastAsia="uk-UA"/>
        </w:rPr>
        <w:t xml:space="preserve"> тис. осіб (з 2234,9 до 2098,3 тис. осіб), або на 6,1 %. </w:t>
      </w:r>
    </w:p>
    <w:p w14:paraId="529F92F1" w14:textId="70D5C622"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Частка населення похилого віку (65+) збільшилася з 16,5 % на 01.01.2014 до 24,4 % на 01.01.2022,  частка населення дитячого віку навпаки скоротилася з 12,6</w:t>
      </w:r>
      <w:r w:rsidR="00730745">
        <w:rPr>
          <w:lang w:val="en-US"/>
        </w:rPr>
        <w:t> </w:t>
      </w:r>
      <w:r w:rsidRPr="00573F25">
        <w:rPr>
          <w:rFonts w:eastAsia="Times New Roman" w:cs="Times New Roman"/>
          <w:color w:val="000000"/>
          <w:szCs w:val="28"/>
          <w:lang w:eastAsia="uk-UA"/>
        </w:rPr>
        <w:t xml:space="preserve"> % на 01.01.2014 до 9,0 % на 01.01.2022.</w:t>
      </w:r>
    </w:p>
    <w:p w14:paraId="707D1FC4" w14:textId="6A24F332" w:rsidR="009A673F" w:rsidRPr="00597496" w:rsidRDefault="009A673F" w:rsidP="006460E2">
      <w:pPr>
        <w:spacing w:after="0" w:line="240" w:lineRule="auto"/>
        <w:ind w:left="709" w:hanging="142"/>
        <w:jc w:val="both"/>
        <w:rPr>
          <w:rFonts w:eastAsia="Times New Roman" w:cs="Times New Roman"/>
          <w:b/>
          <w:i/>
          <w:iCs/>
          <w:color w:val="000000"/>
          <w:szCs w:val="28"/>
          <w:lang w:eastAsia="uk-UA"/>
        </w:rPr>
      </w:pPr>
      <w:r w:rsidRPr="00597496">
        <w:rPr>
          <w:rFonts w:eastAsia="Times New Roman" w:cs="Times New Roman"/>
          <w:b/>
          <w:i/>
          <w:iCs/>
          <w:color w:val="000000"/>
          <w:szCs w:val="28"/>
          <w:lang w:eastAsia="uk-UA"/>
        </w:rPr>
        <w:t>НСЗУ</w:t>
      </w:r>
    </w:p>
    <w:p w14:paraId="73B4B4B9" w14:textId="77777777" w:rsidR="009A673F" w:rsidRDefault="009A673F" w:rsidP="006460E2">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 xml:space="preserve">Наявну ситуацію стосовно статево-вікового розподілу населення по Луганській області можна проаналізувати на підставі підписаних декларацій із лікарем ПМД на підставі даних НСЗУ. </w:t>
      </w:r>
    </w:p>
    <w:p w14:paraId="6265C646" w14:textId="3E1854B2" w:rsidR="009A673F" w:rsidRDefault="009A673F" w:rsidP="006460E2">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 xml:space="preserve">Звісно, що ці дані не є репрезентативними стосовно всієї частини населення Луганської області, </w:t>
      </w:r>
      <w:r w:rsidR="00984CB0">
        <w:rPr>
          <w:rFonts w:eastAsia="Times New Roman" w:cs="Times New Roman"/>
          <w:color w:val="000000"/>
          <w:szCs w:val="28"/>
          <w:lang w:eastAsia="uk-UA"/>
        </w:rPr>
        <w:t xml:space="preserve">але </w:t>
      </w:r>
      <w:r>
        <w:rPr>
          <w:rFonts w:eastAsia="Times New Roman" w:cs="Times New Roman"/>
          <w:color w:val="000000"/>
          <w:szCs w:val="28"/>
          <w:lang w:eastAsia="uk-UA"/>
        </w:rPr>
        <w:t>ця інформація є цікавою з огляду на фактичний розподіл населення за віком та статтю у відповідності до підписаних декларацій</w:t>
      </w:r>
      <w:r w:rsidR="00984CB0">
        <w:rPr>
          <w:rFonts w:eastAsia="Times New Roman" w:cs="Times New Roman"/>
          <w:color w:val="000000"/>
          <w:szCs w:val="28"/>
          <w:lang w:eastAsia="uk-UA"/>
        </w:rPr>
        <w:t xml:space="preserve"> із лікарями ЦПМД </w:t>
      </w:r>
      <w:proofErr w:type="spellStart"/>
      <w:r w:rsidR="00984CB0">
        <w:rPr>
          <w:rFonts w:eastAsia="Times New Roman" w:cs="Times New Roman"/>
          <w:color w:val="000000"/>
          <w:szCs w:val="28"/>
          <w:lang w:eastAsia="uk-UA"/>
        </w:rPr>
        <w:t>тергромад</w:t>
      </w:r>
      <w:proofErr w:type="spellEnd"/>
      <w:r w:rsidR="00984CB0">
        <w:rPr>
          <w:rFonts w:eastAsia="Times New Roman" w:cs="Times New Roman"/>
          <w:color w:val="000000"/>
          <w:szCs w:val="28"/>
          <w:lang w:eastAsia="uk-UA"/>
        </w:rPr>
        <w:t xml:space="preserve"> Луганської області</w:t>
      </w:r>
      <w:r>
        <w:rPr>
          <w:rFonts w:eastAsia="Times New Roman" w:cs="Times New Roman"/>
          <w:color w:val="000000"/>
          <w:szCs w:val="28"/>
          <w:lang w:eastAsia="uk-UA"/>
        </w:rPr>
        <w:t>.</w:t>
      </w:r>
    </w:p>
    <w:p w14:paraId="60D82FD4" w14:textId="68307C38" w:rsidR="009A673F" w:rsidRDefault="00984CB0" w:rsidP="006460E2">
      <w:pPr>
        <w:spacing w:after="0" w:line="240" w:lineRule="auto"/>
        <w:jc w:val="both"/>
        <w:rPr>
          <w:rFonts w:eastAsia="Times New Roman" w:cs="Times New Roman"/>
          <w:color w:val="000000"/>
          <w:szCs w:val="28"/>
          <w:lang w:eastAsia="uk-UA"/>
        </w:rPr>
      </w:pPr>
      <w:r>
        <w:rPr>
          <w:noProof/>
          <w:lang w:eastAsia="uk-UA"/>
        </w:rPr>
        <w:drawing>
          <wp:inline distT="0" distB="0" distL="0" distR="0" wp14:anchorId="271A6D53" wp14:editId="11315B76">
            <wp:extent cx="5953125" cy="32670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574" t="15724" r="11403" b="7726"/>
                    <a:stretch/>
                  </pic:blipFill>
                  <pic:spPr bwMode="auto">
                    <a:xfrm>
                      <a:off x="0" y="0"/>
                      <a:ext cx="5974752" cy="3278944"/>
                    </a:xfrm>
                    <a:prstGeom prst="rect">
                      <a:avLst/>
                    </a:prstGeom>
                    <a:ln>
                      <a:noFill/>
                    </a:ln>
                    <a:extLst>
                      <a:ext uri="{53640926-AAD7-44D8-BBD7-CCE9431645EC}">
                        <a14:shadowObscured xmlns:a14="http://schemas.microsoft.com/office/drawing/2010/main"/>
                      </a:ext>
                    </a:extLst>
                  </pic:spPr>
                </pic:pic>
              </a:graphicData>
            </a:graphic>
          </wp:inline>
        </w:drawing>
      </w:r>
    </w:p>
    <w:p w14:paraId="38299F14" w14:textId="20394F93" w:rsidR="00FC721B" w:rsidRDefault="00FC721B" w:rsidP="006460E2">
      <w:pPr>
        <w:pStyle w:val="2"/>
      </w:pPr>
      <w:bookmarkStart w:id="51" w:name="_Toc219052552"/>
      <w:r>
        <w:t>Статево – віковий розподіл населення Луганської області, 11.09.2025</w:t>
      </w:r>
      <w:r>
        <w:rPr>
          <w:rStyle w:val="af3"/>
        </w:rPr>
        <w:footnoteReference w:id="2"/>
      </w:r>
      <w:bookmarkEnd w:id="51"/>
    </w:p>
    <w:p w14:paraId="7C469EED" w14:textId="775635C4" w:rsidR="00FC721B" w:rsidRDefault="00FC721B" w:rsidP="006460E2">
      <w:pPr>
        <w:spacing w:after="0" w:line="240" w:lineRule="auto"/>
        <w:ind w:firstLine="567"/>
        <w:jc w:val="both"/>
        <w:rPr>
          <w:rFonts w:eastAsia="Times New Roman" w:cs="Times New Roman"/>
          <w:color w:val="000000"/>
          <w:szCs w:val="28"/>
          <w:lang w:eastAsia="uk-UA"/>
        </w:rPr>
      </w:pPr>
    </w:p>
    <w:p w14:paraId="41599863" w14:textId="41F185F1" w:rsidR="00984CB0" w:rsidRDefault="00984CB0" w:rsidP="006460E2">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 xml:space="preserve">За даними НСЗУ на 11.09.2025 підписано декларацій із лікарями ПМД 231 375 осіб, у тому числі 104 344 осіб </w:t>
      </w:r>
      <w:r w:rsidR="00E05227">
        <w:rPr>
          <w:rFonts w:eastAsia="Times New Roman" w:cs="Times New Roman"/>
          <w:color w:val="000000"/>
          <w:szCs w:val="28"/>
          <w:lang w:eastAsia="uk-UA"/>
        </w:rPr>
        <w:t xml:space="preserve">(45,1%) </w:t>
      </w:r>
      <w:r>
        <w:rPr>
          <w:rFonts w:eastAsia="Times New Roman" w:cs="Times New Roman"/>
          <w:color w:val="000000"/>
          <w:szCs w:val="28"/>
          <w:lang w:eastAsia="uk-UA"/>
        </w:rPr>
        <w:t xml:space="preserve">– чоловіки, 127 031 особа </w:t>
      </w:r>
      <w:r w:rsidR="00E05227">
        <w:rPr>
          <w:rFonts w:eastAsia="Times New Roman" w:cs="Times New Roman"/>
          <w:color w:val="000000"/>
          <w:szCs w:val="28"/>
          <w:lang w:eastAsia="uk-UA"/>
        </w:rPr>
        <w:t>(54,9%) –</w:t>
      </w:r>
      <w:r>
        <w:rPr>
          <w:rFonts w:eastAsia="Times New Roman" w:cs="Times New Roman"/>
          <w:color w:val="000000"/>
          <w:szCs w:val="28"/>
          <w:lang w:eastAsia="uk-UA"/>
        </w:rPr>
        <w:t xml:space="preserve"> жінки</w:t>
      </w:r>
      <w:r w:rsidR="00E05227">
        <w:rPr>
          <w:rFonts w:eastAsia="Times New Roman" w:cs="Times New Roman"/>
          <w:color w:val="000000"/>
          <w:szCs w:val="28"/>
          <w:lang w:eastAsia="uk-UA"/>
        </w:rPr>
        <w:t>.</w:t>
      </w:r>
    </w:p>
    <w:p w14:paraId="418305E0" w14:textId="2DF87C60" w:rsidR="00E05227" w:rsidRDefault="00E05227" w:rsidP="006460E2">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Віковий розподіл виглядає наступним чином: 0-5 років – 1,2%; 06 – 17 років – 10,8%; 18-39 років – 17,9%; 40-64 років – 38,2%; 65+ - 31,8%.</w:t>
      </w:r>
    </w:p>
    <w:p w14:paraId="76F25A35" w14:textId="2B614D2B" w:rsidR="00E05227" w:rsidRDefault="00E05227" w:rsidP="006460E2">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 xml:space="preserve">Категорія 65+ майже в 2,5 рази </w:t>
      </w:r>
      <w:r w:rsidR="00F056B5">
        <w:rPr>
          <w:rFonts w:eastAsia="Times New Roman" w:cs="Times New Roman"/>
          <w:color w:val="000000"/>
          <w:szCs w:val="28"/>
          <w:lang w:eastAsia="uk-UA"/>
        </w:rPr>
        <w:t xml:space="preserve">більше за чисельністю </w:t>
      </w:r>
      <w:r>
        <w:rPr>
          <w:rFonts w:eastAsia="Times New Roman" w:cs="Times New Roman"/>
          <w:color w:val="000000"/>
          <w:szCs w:val="28"/>
          <w:lang w:eastAsia="uk-UA"/>
        </w:rPr>
        <w:t xml:space="preserve">категорії дітей </w:t>
      </w:r>
      <w:r w:rsidR="00730745">
        <w:rPr>
          <w:rFonts w:eastAsia="Times New Roman" w:cs="Times New Roman"/>
          <w:color w:val="000000"/>
          <w:szCs w:val="28"/>
          <w:lang w:eastAsia="uk-UA"/>
        </w:rPr>
        <w:br/>
      </w:r>
      <w:r>
        <w:rPr>
          <w:rFonts w:eastAsia="Times New Roman" w:cs="Times New Roman"/>
          <w:color w:val="000000"/>
          <w:szCs w:val="28"/>
          <w:lang w:eastAsia="uk-UA"/>
        </w:rPr>
        <w:t>0-5 років та 6 – 17 років – 12% та становить 31,8% проти 12%.</w:t>
      </w:r>
    </w:p>
    <w:p w14:paraId="6407401E" w14:textId="1F40877A" w:rsidR="00F056B5" w:rsidRDefault="00F056B5" w:rsidP="006460E2">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 xml:space="preserve">Вікові категорії, які показують найнижчі значення: від 17 – 19 років та від 80 до 83 років. </w:t>
      </w:r>
    </w:p>
    <w:p w14:paraId="4ED50C67" w14:textId="16C0C4B2"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Розподіл населення за місцем проживання протягом 2013-2021 років залишився майже незмінним: питома вага міського населення становила на 01.01.2014 86,8 %, на 01.01.2022 – 87,1 %.</w:t>
      </w:r>
    </w:p>
    <w:p w14:paraId="260A3BF4" w14:textId="695B34DB" w:rsidR="00362725" w:rsidRPr="003627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Динаміка розподілу постійного населення з урахуванням тимчасово окупованих з 2014 року територій за основними віковими групами та місцем проживання</w:t>
      </w:r>
      <w:r w:rsidR="00362725">
        <w:rPr>
          <w:rFonts w:eastAsia="Times New Roman" w:cs="Times New Roman"/>
          <w:color w:val="000000"/>
          <w:szCs w:val="28"/>
          <w:lang w:eastAsia="uk-UA"/>
        </w:rPr>
        <w:t xml:space="preserve"> представлений у таблиці </w:t>
      </w:r>
      <w:r w:rsidR="00255957">
        <w:rPr>
          <w:rFonts w:eastAsia="Times New Roman" w:cs="Times New Roman"/>
          <w:color w:val="000000"/>
          <w:szCs w:val="28"/>
          <w:lang w:eastAsia="uk-UA"/>
        </w:rPr>
        <w:t>7</w:t>
      </w:r>
      <w:r w:rsidR="00A64C22">
        <w:rPr>
          <w:rFonts w:eastAsia="Times New Roman" w:cs="Times New Roman"/>
          <w:color w:val="000000"/>
          <w:szCs w:val="28"/>
          <w:lang w:eastAsia="uk-UA"/>
        </w:rPr>
        <w:t>.</w:t>
      </w:r>
    </w:p>
    <w:p w14:paraId="1E9976FB" w14:textId="77777777" w:rsidR="002D278E" w:rsidRPr="005A52ED" w:rsidRDefault="002D278E" w:rsidP="006460E2">
      <w:pPr>
        <w:spacing w:after="0" w:line="240" w:lineRule="auto"/>
        <w:rPr>
          <w:rFonts w:eastAsia="Times New Roman" w:cs="Times New Roman"/>
          <w:szCs w:val="28"/>
          <w:lang w:eastAsia="uk-UA"/>
        </w:rPr>
      </w:pPr>
    </w:p>
    <w:p w14:paraId="2E4419D5" w14:textId="77777777" w:rsidR="00573F25" w:rsidRPr="00573F25" w:rsidRDefault="00573F25" w:rsidP="00534A41">
      <w:pPr>
        <w:pStyle w:val="1"/>
        <w:rPr>
          <w:sz w:val="24"/>
          <w:szCs w:val="24"/>
        </w:rPr>
      </w:pPr>
      <w:bookmarkStart w:id="52" w:name="_Toc220426444"/>
      <w:r w:rsidRPr="00573F25">
        <w:t>Динаміка розподілу постійного населення за основними віковими групами (осіб), на 1 січня року</w:t>
      </w:r>
      <w:bookmarkEnd w:id="52"/>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652"/>
        <w:gridCol w:w="992"/>
        <w:gridCol w:w="992"/>
        <w:gridCol w:w="993"/>
        <w:gridCol w:w="992"/>
        <w:gridCol w:w="992"/>
        <w:gridCol w:w="992"/>
        <w:gridCol w:w="993"/>
      </w:tblGrid>
      <w:tr w:rsidR="009A68D0" w:rsidRPr="00C0447A" w14:paraId="0B62F290"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5CD7724E" w14:textId="77777777" w:rsidR="00573F25" w:rsidRPr="00C0447A" w:rsidRDefault="00573F25" w:rsidP="006460E2">
            <w:pPr>
              <w:spacing w:after="0" w:line="240" w:lineRule="auto"/>
              <w:jc w:val="both"/>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Характеристики</w:t>
            </w:r>
          </w:p>
        </w:tc>
        <w:tc>
          <w:tcPr>
            <w:tcW w:w="992"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hideMark/>
          </w:tcPr>
          <w:p w14:paraId="5048F898"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2014</w:t>
            </w:r>
          </w:p>
        </w:tc>
        <w:tc>
          <w:tcPr>
            <w:tcW w:w="992"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1A75CC64"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2015</w:t>
            </w:r>
          </w:p>
        </w:tc>
        <w:tc>
          <w:tcPr>
            <w:tcW w:w="993"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342EE4C2"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2016</w:t>
            </w:r>
          </w:p>
        </w:tc>
        <w:tc>
          <w:tcPr>
            <w:tcW w:w="992"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060AA472"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2017</w:t>
            </w:r>
          </w:p>
        </w:tc>
        <w:tc>
          <w:tcPr>
            <w:tcW w:w="992"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61536535"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2018</w:t>
            </w:r>
          </w:p>
        </w:tc>
        <w:tc>
          <w:tcPr>
            <w:tcW w:w="992"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575E7A25"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2019</w:t>
            </w:r>
          </w:p>
        </w:tc>
        <w:tc>
          <w:tcPr>
            <w:tcW w:w="993"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5E80B9C0"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2022</w:t>
            </w:r>
          </w:p>
        </w:tc>
      </w:tr>
      <w:tr w:rsidR="00573F25" w:rsidRPr="00573F25" w14:paraId="1B0F66B3" w14:textId="77777777" w:rsidTr="00B06FDB">
        <w:trPr>
          <w:trHeight w:val="320"/>
          <w:jc w:val="center"/>
        </w:trPr>
        <w:tc>
          <w:tcPr>
            <w:tcW w:w="9598" w:type="dxa"/>
            <w:gridSpan w:val="8"/>
            <w:tcBorders>
              <w:top w:val="single" w:sz="6" w:space="0" w:color="000000"/>
              <w:left w:val="single" w:sz="6" w:space="0" w:color="000000"/>
              <w:bottom w:val="single" w:sz="4" w:space="0" w:color="auto"/>
              <w:right w:val="single" w:sz="6" w:space="0" w:color="000000"/>
            </w:tcBorders>
            <w:shd w:val="clear" w:color="auto" w:fill="E2EFD9" w:themeFill="accent6" w:themeFillTint="33"/>
            <w:tcMar>
              <w:top w:w="0" w:type="dxa"/>
              <w:left w:w="100" w:type="dxa"/>
              <w:bottom w:w="0" w:type="dxa"/>
              <w:right w:w="100" w:type="dxa"/>
            </w:tcMar>
            <w:hideMark/>
          </w:tcPr>
          <w:p w14:paraId="6E0042CB"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b/>
                <w:bCs/>
                <w:color w:val="000000"/>
                <w:sz w:val="22"/>
                <w:lang w:eastAsia="uk-UA"/>
              </w:rPr>
              <w:t>У віці 0-14 років</w:t>
            </w:r>
            <w:r w:rsidRPr="00573F25">
              <w:rPr>
                <w:rFonts w:eastAsia="Times New Roman" w:cs="Times New Roman"/>
                <w:color w:val="000000"/>
                <w:sz w:val="22"/>
                <w:lang w:eastAsia="uk-UA"/>
              </w:rPr>
              <w:t> </w:t>
            </w:r>
          </w:p>
        </w:tc>
      </w:tr>
      <w:tr w:rsidR="00573F25" w:rsidRPr="00573F25" w14:paraId="11400273" w14:textId="77777777" w:rsidTr="00B06FDB">
        <w:trPr>
          <w:trHeight w:val="287"/>
          <w:jc w:val="center"/>
        </w:trPr>
        <w:tc>
          <w:tcPr>
            <w:tcW w:w="9598" w:type="dxa"/>
            <w:gridSpan w:val="8"/>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0" w:type="dxa"/>
              <w:bottom w:w="0" w:type="dxa"/>
              <w:right w:w="100" w:type="dxa"/>
            </w:tcMar>
            <w:hideMark/>
          </w:tcPr>
          <w:p w14:paraId="38E3ABBB" w14:textId="77777777" w:rsidR="00573F25" w:rsidRPr="00573F25" w:rsidRDefault="00573F25" w:rsidP="006460E2">
            <w:pPr>
              <w:spacing w:after="0" w:line="240" w:lineRule="auto"/>
              <w:contextualSpacing/>
              <w:rPr>
                <w:rFonts w:eastAsia="Times New Roman" w:cs="Times New Roman"/>
                <w:sz w:val="24"/>
                <w:szCs w:val="24"/>
                <w:lang w:eastAsia="uk-UA"/>
              </w:rPr>
            </w:pPr>
            <w:r w:rsidRPr="00573F25">
              <w:rPr>
                <w:rFonts w:eastAsia="Times New Roman" w:cs="Times New Roman"/>
                <w:b/>
                <w:bCs/>
                <w:i/>
                <w:iCs/>
                <w:color w:val="000000"/>
                <w:sz w:val="22"/>
                <w:lang w:eastAsia="uk-UA"/>
              </w:rPr>
              <w:t>Обидві статі</w:t>
            </w:r>
            <w:r w:rsidRPr="00573F25">
              <w:rPr>
                <w:rFonts w:eastAsia="Times New Roman" w:cs="Times New Roman"/>
                <w:color w:val="000000"/>
                <w:sz w:val="22"/>
                <w:lang w:eastAsia="uk-UA"/>
              </w:rPr>
              <w:t> </w:t>
            </w:r>
          </w:p>
        </w:tc>
      </w:tr>
      <w:tr w:rsidR="009A68D0" w:rsidRPr="00573F25" w14:paraId="13B76EA7"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5FAA9D43"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 та сільська місцевість</w:t>
            </w:r>
          </w:p>
        </w:tc>
        <w:tc>
          <w:tcPr>
            <w:tcW w:w="992" w:type="dxa"/>
            <w:tcBorders>
              <w:top w:val="single" w:sz="6" w:space="0" w:color="000000"/>
              <w:left w:val="single" w:sz="6" w:space="0" w:color="000000"/>
              <w:bottom w:val="single" w:sz="6" w:space="0" w:color="000000"/>
              <w:right w:val="single" w:sz="6" w:space="0" w:color="000000"/>
            </w:tcBorders>
            <w:shd w:val="clear" w:color="auto" w:fill="FFFFFF"/>
            <w:hideMark/>
          </w:tcPr>
          <w:p w14:paraId="2F6008F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280850</w:t>
            </w:r>
          </w:p>
        </w:tc>
        <w:tc>
          <w:tcPr>
            <w:tcW w:w="992" w:type="dxa"/>
            <w:tcBorders>
              <w:top w:val="single" w:sz="6" w:space="0" w:color="000000"/>
              <w:left w:val="single" w:sz="6" w:space="0" w:color="000000"/>
              <w:bottom w:val="single" w:sz="6" w:space="0" w:color="000000"/>
              <w:right w:val="single" w:sz="4" w:space="0" w:color="auto"/>
            </w:tcBorders>
            <w:shd w:val="clear" w:color="auto" w:fill="FFFFFF"/>
            <w:tcMar>
              <w:top w:w="0" w:type="dxa"/>
              <w:left w:w="100" w:type="dxa"/>
              <w:bottom w:w="0" w:type="dxa"/>
              <w:right w:w="100" w:type="dxa"/>
            </w:tcMar>
            <w:hideMark/>
          </w:tcPr>
          <w:p w14:paraId="12453F6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275627</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059E316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264481</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20DB08B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255352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DEA912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243814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ACF46E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231952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CDF0B0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189316</w:t>
            </w:r>
          </w:p>
        </w:tc>
      </w:tr>
      <w:tr w:rsidR="009A68D0" w:rsidRPr="00573F25" w14:paraId="48CA32BC"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F1CC56B"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hideMark/>
          </w:tcPr>
          <w:p w14:paraId="0DCEA86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243425</w:t>
            </w:r>
          </w:p>
        </w:tc>
        <w:tc>
          <w:tcPr>
            <w:tcW w:w="992" w:type="dxa"/>
            <w:tcBorders>
              <w:top w:val="single" w:sz="6" w:space="0" w:color="000000"/>
              <w:left w:val="single" w:sz="6" w:space="0" w:color="000000"/>
              <w:bottom w:val="single" w:sz="6" w:space="0" w:color="000000"/>
              <w:right w:val="single" w:sz="4" w:space="0" w:color="auto"/>
            </w:tcBorders>
            <w:shd w:val="clear" w:color="auto" w:fill="FFFFFF"/>
            <w:tcMar>
              <w:top w:w="0" w:type="dxa"/>
              <w:left w:w="100" w:type="dxa"/>
              <w:bottom w:w="0" w:type="dxa"/>
              <w:right w:w="100" w:type="dxa"/>
            </w:tcMar>
            <w:hideMark/>
          </w:tcPr>
          <w:p w14:paraId="4C1EA40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238910</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4E874DA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229087</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37BAC07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220629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2770D1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210263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C3E267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199605</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756676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161458</w:t>
            </w:r>
          </w:p>
        </w:tc>
      </w:tr>
      <w:tr w:rsidR="009A68D0" w:rsidRPr="00573F25" w14:paraId="27A1B132"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0093F6D"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сільська місцевість</w:t>
            </w:r>
          </w:p>
        </w:tc>
        <w:tc>
          <w:tcPr>
            <w:tcW w:w="992" w:type="dxa"/>
            <w:tcBorders>
              <w:top w:val="single" w:sz="6" w:space="0" w:color="000000"/>
              <w:left w:val="single" w:sz="6" w:space="0" w:color="000000"/>
              <w:bottom w:val="single" w:sz="6" w:space="0" w:color="000000"/>
              <w:right w:val="single" w:sz="6" w:space="0" w:color="000000"/>
            </w:tcBorders>
            <w:shd w:val="clear" w:color="auto" w:fill="FFFFFF"/>
            <w:hideMark/>
          </w:tcPr>
          <w:p w14:paraId="4DD2E60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37425</w:t>
            </w:r>
          </w:p>
        </w:tc>
        <w:tc>
          <w:tcPr>
            <w:tcW w:w="992" w:type="dxa"/>
            <w:tcBorders>
              <w:top w:val="single" w:sz="6" w:space="0" w:color="000000"/>
              <w:left w:val="single" w:sz="6" w:space="0" w:color="000000"/>
              <w:bottom w:val="single" w:sz="6" w:space="0" w:color="000000"/>
              <w:right w:val="single" w:sz="4" w:space="0" w:color="auto"/>
            </w:tcBorders>
            <w:shd w:val="clear" w:color="auto" w:fill="FFFFFF"/>
            <w:tcMar>
              <w:top w:w="0" w:type="dxa"/>
              <w:left w:w="100" w:type="dxa"/>
              <w:bottom w:w="0" w:type="dxa"/>
              <w:right w:w="100" w:type="dxa"/>
            </w:tcMar>
            <w:hideMark/>
          </w:tcPr>
          <w:p w14:paraId="2ECE910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36717</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459F6DA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35394</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103E4F8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34723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17E8A5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33551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E8D4B2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32347</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D89B99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27858</w:t>
            </w:r>
          </w:p>
        </w:tc>
      </w:tr>
      <w:tr w:rsidR="00573F25" w:rsidRPr="00573F25" w14:paraId="458B6806" w14:textId="77777777" w:rsidTr="00B06FDB">
        <w:trPr>
          <w:trHeight w:val="209"/>
          <w:jc w:val="center"/>
        </w:trPr>
        <w:tc>
          <w:tcPr>
            <w:tcW w:w="2652" w:type="dxa"/>
            <w:tcBorders>
              <w:top w:val="single" w:sz="6" w:space="0" w:color="000000"/>
              <w:left w:val="single" w:sz="6" w:space="0" w:color="000000"/>
              <w:bottom w:val="single" w:sz="6" w:space="0" w:color="000000"/>
              <w:right w:val="single" w:sz="4" w:space="0" w:color="auto"/>
            </w:tcBorders>
            <w:shd w:val="clear" w:color="auto" w:fill="E2EFD9" w:themeFill="accent6" w:themeFillTint="33"/>
            <w:tcMar>
              <w:top w:w="0" w:type="dxa"/>
              <w:left w:w="100" w:type="dxa"/>
              <w:bottom w:w="0" w:type="dxa"/>
              <w:right w:w="100" w:type="dxa"/>
            </w:tcMar>
            <w:hideMark/>
          </w:tcPr>
          <w:p w14:paraId="01178ED4" w14:textId="5E23EF35" w:rsidR="00573F25" w:rsidRPr="00573F25" w:rsidRDefault="00C0447A" w:rsidP="006460E2">
            <w:pPr>
              <w:spacing w:after="0" w:line="240" w:lineRule="auto"/>
              <w:contextualSpacing/>
              <w:rPr>
                <w:rFonts w:eastAsia="Times New Roman" w:cs="Times New Roman"/>
                <w:sz w:val="24"/>
                <w:szCs w:val="24"/>
                <w:lang w:eastAsia="uk-UA"/>
              </w:rPr>
            </w:pPr>
            <w:r w:rsidRPr="00573F25">
              <w:rPr>
                <w:rFonts w:eastAsia="Times New Roman" w:cs="Times New Roman"/>
                <w:b/>
                <w:bCs/>
                <w:i/>
                <w:iCs/>
                <w:color w:val="000000"/>
                <w:sz w:val="22"/>
                <w:lang w:eastAsia="uk-UA"/>
              </w:rPr>
              <w:t>Ч</w:t>
            </w:r>
            <w:r w:rsidR="00573F25" w:rsidRPr="00573F25">
              <w:rPr>
                <w:rFonts w:eastAsia="Times New Roman" w:cs="Times New Roman"/>
                <w:b/>
                <w:bCs/>
                <w:i/>
                <w:iCs/>
                <w:color w:val="000000"/>
                <w:sz w:val="22"/>
                <w:lang w:eastAsia="uk-UA"/>
              </w:rPr>
              <w:t>оловіки</w:t>
            </w:r>
          </w:p>
        </w:tc>
        <w:tc>
          <w:tcPr>
            <w:tcW w:w="6946"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hideMark/>
          </w:tcPr>
          <w:p w14:paraId="7FCF0F50"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 </w:t>
            </w:r>
          </w:p>
        </w:tc>
      </w:tr>
      <w:tr w:rsidR="009A68D0" w:rsidRPr="00573F25" w14:paraId="6F95CC3F"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0228C38"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 та сільська місцевість</w:t>
            </w:r>
          </w:p>
        </w:tc>
        <w:tc>
          <w:tcPr>
            <w:tcW w:w="992" w:type="dxa"/>
            <w:tcBorders>
              <w:top w:val="single" w:sz="6" w:space="0" w:color="000000"/>
              <w:left w:val="single" w:sz="6" w:space="0" w:color="000000"/>
              <w:bottom w:val="single" w:sz="6" w:space="0" w:color="000000"/>
              <w:right w:val="single" w:sz="6" w:space="0" w:color="000000"/>
            </w:tcBorders>
            <w:shd w:val="clear" w:color="auto" w:fill="FFFFFF"/>
            <w:hideMark/>
          </w:tcPr>
          <w:p w14:paraId="1869F24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145019</w:t>
            </w:r>
          </w:p>
        </w:tc>
        <w:tc>
          <w:tcPr>
            <w:tcW w:w="992" w:type="dxa"/>
            <w:tcBorders>
              <w:top w:val="single" w:sz="6" w:space="0" w:color="000000"/>
              <w:left w:val="single" w:sz="6" w:space="0" w:color="000000"/>
              <w:bottom w:val="single" w:sz="6" w:space="0" w:color="000000"/>
              <w:right w:val="single" w:sz="4" w:space="0" w:color="auto"/>
            </w:tcBorders>
            <w:shd w:val="clear" w:color="auto" w:fill="FFFFFF"/>
            <w:tcMar>
              <w:top w:w="0" w:type="dxa"/>
              <w:left w:w="100" w:type="dxa"/>
              <w:bottom w:w="0" w:type="dxa"/>
              <w:right w:w="100" w:type="dxa"/>
            </w:tcMar>
            <w:hideMark/>
          </w:tcPr>
          <w:p w14:paraId="337F33A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142288</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31EE570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136500</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1F8E7A7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131776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7FC306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125891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0D9696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119992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FACB48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98018</w:t>
            </w:r>
          </w:p>
        </w:tc>
      </w:tr>
      <w:tr w:rsidR="009A68D0" w:rsidRPr="00573F25" w14:paraId="0B829D88"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0C971BD"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hideMark/>
          </w:tcPr>
          <w:p w14:paraId="2B1D4C6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125873</w:t>
            </w:r>
          </w:p>
        </w:tc>
        <w:tc>
          <w:tcPr>
            <w:tcW w:w="992" w:type="dxa"/>
            <w:tcBorders>
              <w:top w:val="single" w:sz="6" w:space="0" w:color="000000"/>
              <w:left w:val="single" w:sz="6" w:space="0" w:color="000000"/>
              <w:bottom w:val="single" w:sz="6" w:space="0" w:color="000000"/>
              <w:right w:val="single" w:sz="4" w:space="0" w:color="auto"/>
            </w:tcBorders>
            <w:shd w:val="clear" w:color="auto" w:fill="FFFFFF"/>
            <w:tcMar>
              <w:top w:w="0" w:type="dxa"/>
              <w:left w:w="100" w:type="dxa"/>
              <w:bottom w:w="0" w:type="dxa"/>
              <w:right w:w="100" w:type="dxa"/>
            </w:tcMar>
            <w:hideMark/>
          </w:tcPr>
          <w:p w14:paraId="1E08149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123552</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370A6ED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118485</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264A4E3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114050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BA6C13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108792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74E0CE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103403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852CCA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83658</w:t>
            </w:r>
          </w:p>
        </w:tc>
      </w:tr>
      <w:tr w:rsidR="009A68D0" w:rsidRPr="00573F25" w14:paraId="741B8CB7"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CE222FB"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сільська місцевість</w:t>
            </w:r>
          </w:p>
        </w:tc>
        <w:tc>
          <w:tcPr>
            <w:tcW w:w="992" w:type="dxa"/>
            <w:tcBorders>
              <w:top w:val="single" w:sz="6" w:space="0" w:color="000000"/>
              <w:left w:val="single" w:sz="6" w:space="0" w:color="000000"/>
              <w:bottom w:val="single" w:sz="6" w:space="0" w:color="000000"/>
              <w:right w:val="single" w:sz="6" w:space="0" w:color="000000"/>
            </w:tcBorders>
            <w:shd w:val="clear" w:color="auto" w:fill="FFFFFF"/>
            <w:hideMark/>
          </w:tcPr>
          <w:p w14:paraId="7A64AFF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19146</w:t>
            </w:r>
          </w:p>
        </w:tc>
        <w:tc>
          <w:tcPr>
            <w:tcW w:w="992" w:type="dxa"/>
            <w:tcBorders>
              <w:top w:val="single" w:sz="6" w:space="0" w:color="000000"/>
              <w:left w:val="single" w:sz="6" w:space="0" w:color="000000"/>
              <w:bottom w:val="single" w:sz="6" w:space="0" w:color="000000"/>
              <w:right w:val="single" w:sz="4" w:space="0" w:color="auto"/>
            </w:tcBorders>
            <w:shd w:val="clear" w:color="auto" w:fill="FFFFFF"/>
            <w:tcMar>
              <w:top w:w="0" w:type="dxa"/>
              <w:left w:w="100" w:type="dxa"/>
              <w:bottom w:w="0" w:type="dxa"/>
              <w:right w:w="100" w:type="dxa"/>
            </w:tcMar>
            <w:hideMark/>
          </w:tcPr>
          <w:p w14:paraId="03BFFDE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18736</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777BAEE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18015</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5EF0B72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17726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53AFC6C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17099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968EE0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16589</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980251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14360</w:t>
            </w:r>
          </w:p>
        </w:tc>
      </w:tr>
      <w:tr w:rsidR="00573F25" w:rsidRPr="00573F25" w14:paraId="38E12A42" w14:textId="77777777" w:rsidTr="00B06FDB">
        <w:trPr>
          <w:trHeight w:val="205"/>
          <w:jc w:val="center"/>
        </w:trPr>
        <w:tc>
          <w:tcPr>
            <w:tcW w:w="2652" w:type="dxa"/>
            <w:tcBorders>
              <w:top w:val="single" w:sz="6" w:space="0" w:color="000000"/>
              <w:left w:val="single" w:sz="6" w:space="0" w:color="000000"/>
              <w:bottom w:val="single" w:sz="6" w:space="0" w:color="000000"/>
              <w:right w:val="single" w:sz="4" w:space="0" w:color="auto"/>
            </w:tcBorders>
            <w:shd w:val="clear" w:color="auto" w:fill="E2EFD9" w:themeFill="accent6" w:themeFillTint="33"/>
            <w:tcMar>
              <w:top w:w="0" w:type="dxa"/>
              <w:left w:w="100" w:type="dxa"/>
              <w:bottom w:w="0" w:type="dxa"/>
              <w:right w:w="100" w:type="dxa"/>
            </w:tcMar>
            <w:hideMark/>
          </w:tcPr>
          <w:p w14:paraId="5FF22C82" w14:textId="02C96BBC" w:rsidR="00573F25" w:rsidRPr="00573F25" w:rsidRDefault="00C0447A" w:rsidP="006460E2">
            <w:pPr>
              <w:spacing w:after="0" w:line="240" w:lineRule="auto"/>
              <w:jc w:val="both"/>
              <w:rPr>
                <w:rFonts w:eastAsia="Times New Roman" w:cs="Times New Roman"/>
                <w:sz w:val="24"/>
                <w:szCs w:val="24"/>
                <w:lang w:eastAsia="uk-UA"/>
              </w:rPr>
            </w:pPr>
            <w:r w:rsidRPr="00573F25">
              <w:rPr>
                <w:rFonts w:eastAsia="Times New Roman" w:cs="Times New Roman"/>
                <w:b/>
                <w:bCs/>
                <w:i/>
                <w:iCs/>
                <w:color w:val="000000"/>
                <w:sz w:val="22"/>
                <w:lang w:eastAsia="uk-UA"/>
              </w:rPr>
              <w:t>Ж</w:t>
            </w:r>
            <w:r w:rsidR="00573F25" w:rsidRPr="00573F25">
              <w:rPr>
                <w:rFonts w:eastAsia="Times New Roman" w:cs="Times New Roman"/>
                <w:b/>
                <w:bCs/>
                <w:i/>
                <w:iCs/>
                <w:color w:val="000000"/>
                <w:sz w:val="22"/>
                <w:lang w:eastAsia="uk-UA"/>
              </w:rPr>
              <w:t>інки</w:t>
            </w:r>
          </w:p>
        </w:tc>
        <w:tc>
          <w:tcPr>
            <w:tcW w:w="6946"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hideMark/>
          </w:tcPr>
          <w:p w14:paraId="68A263F2"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 </w:t>
            </w:r>
          </w:p>
        </w:tc>
      </w:tr>
      <w:tr w:rsidR="009A68D0" w:rsidRPr="00573F25" w14:paraId="39CD4B5C"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11EFCAB"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 та сільська місцевість</w:t>
            </w:r>
          </w:p>
        </w:tc>
        <w:tc>
          <w:tcPr>
            <w:tcW w:w="992" w:type="dxa"/>
            <w:tcBorders>
              <w:top w:val="single" w:sz="6" w:space="0" w:color="000000"/>
              <w:left w:val="single" w:sz="6" w:space="0" w:color="000000"/>
              <w:bottom w:val="single" w:sz="6" w:space="0" w:color="000000"/>
              <w:right w:val="single" w:sz="6" w:space="0" w:color="000000"/>
            </w:tcBorders>
            <w:shd w:val="clear" w:color="auto" w:fill="FFFFFF"/>
            <w:hideMark/>
          </w:tcPr>
          <w:p w14:paraId="0CD00C0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135831</w:t>
            </w:r>
          </w:p>
        </w:tc>
        <w:tc>
          <w:tcPr>
            <w:tcW w:w="992" w:type="dxa"/>
            <w:tcBorders>
              <w:top w:val="single" w:sz="6" w:space="0" w:color="000000"/>
              <w:left w:val="single" w:sz="6" w:space="0" w:color="000000"/>
              <w:bottom w:val="single" w:sz="6" w:space="0" w:color="000000"/>
              <w:right w:val="single" w:sz="4" w:space="0" w:color="auto"/>
            </w:tcBorders>
            <w:shd w:val="clear" w:color="auto" w:fill="FFFFFF"/>
            <w:tcMar>
              <w:top w:w="0" w:type="dxa"/>
              <w:left w:w="100" w:type="dxa"/>
              <w:bottom w:w="0" w:type="dxa"/>
              <w:right w:w="100" w:type="dxa"/>
            </w:tcMar>
            <w:hideMark/>
          </w:tcPr>
          <w:p w14:paraId="246A559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133339</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1E615A2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127981</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17CCE9D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123576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B334B6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117923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9E14D2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111960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35A49C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91298</w:t>
            </w:r>
          </w:p>
        </w:tc>
      </w:tr>
      <w:tr w:rsidR="009A68D0" w:rsidRPr="00573F25" w14:paraId="4AF8D069"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3D0C9C3"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hideMark/>
          </w:tcPr>
          <w:p w14:paraId="4BD9004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117552</w:t>
            </w:r>
          </w:p>
        </w:tc>
        <w:tc>
          <w:tcPr>
            <w:tcW w:w="992" w:type="dxa"/>
            <w:tcBorders>
              <w:top w:val="single" w:sz="6" w:space="0" w:color="000000"/>
              <w:left w:val="single" w:sz="6" w:space="0" w:color="000000"/>
              <w:bottom w:val="single" w:sz="6" w:space="0" w:color="000000"/>
              <w:right w:val="single" w:sz="4" w:space="0" w:color="auto"/>
            </w:tcBorders>
            <w:shd w:val="clear" w:color="auto" w:fill="FFFFFF"/>
            <w:tcMar>
              <w:top w:w="0" w:type="dxa"/>
              <w:left w:w="100" w:type="dxa"/>
              <w:bottom w:w="0" w:type="dxa"/>
              <w:right w:w="100" w:type="dxa"/>
            </w:tcMar>
            <w:hideMark/>
          </w:tcPr>
          <w:p w14:paraId="5EED683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115358</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54C48C9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110602</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1352E2B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106579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DD12AA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101471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C5D1E4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96202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B5F883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77800</w:t>
            </w:r>
          </w:p>
        </w:tc>
      </w:tr>
      <w:tr w:rsidR="009A68D0" w:rsidRPr="00573F25" w14:paraId="1B8D6786"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6603BDD"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сільська місцевість</w:t>
            </w:r>
          </w:p>
        </w:tc>
        <w:tc>
          <w:tcPr>
            <w:tcW w:w="992" w:type="dxa"/>
            <w:tcBorders>
              <w:top w:val="single" w:sz="6" w:space="0" w:color="000000"/>
              <w:left w:val="single" w:sz="6" w:space="0" w:color="000000"/>
              <w:bottom w:val="single" w:sz="6" w:space="0" w:color="000000"/>
              <w:right w:val="single" w:sz="6" w:space="0" w:color="000000"/>
            </w:tcBorders>
            <w:shd w:val="clear" w:color="auto" w:fill="FFFFFF"/>
            <w:hideMark/>
          </w:tcPr>
          <w:p w14:paraId="74E5607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18279</w:t>
            </w:r>
          </w:p>
        </w:tc>
        <w:tc>
          <w:tcPr>
            <w:tcW w:w="992" w:type="dxa"/>
            <w:tcBorders>
              <w:top w:val="single" w:sz="6" w:space="0" w:color="000000"/>
              <w:left w:val="single" w:sz="6" w:space="0" w:color="000000"/>
              <w:bottom w:val="single" w:sz="6" w:space="0" w:color="000000"/>
              <w:right w:val="single" w:sz="4" w:space="0" w:color="auto"/>
            </w:tcBorders>
            <w:shd w:val="clear" w:color="auto" w:fill="FFFFFF"/>
            <w:tcMar>
              <w:top w:w="0" w:type="dxa"/>
              <w:left w:w="100" w:type="dxa"/>
              <w:bottom w:w="0" w:type="dxa"/>
              <w:right w:w="100" w:type="dxa"/>
            </w:tcMar>
            <w:hideMark/>
          </w:tcPr>
          <w:p w14:paraId="1EB233C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17981</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357A54C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17379</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31143D0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16997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076E9D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16452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CF6FB2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15758</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A0E242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13498</w:t>
            </w:r>
          </w:p>
        </w:tc>
      </w:tr>
      <w:tr w:rsidR="00573F25" w:rsidRPr="00573F25" w14:paraId="2F6299F4" w14:textId="77777777" w:rsidTr="00FD372B">
        <w:trPr>
          <w:trHeight w:val="300"/>
          <w:jc w:val="center"/>
        </w:trPr>
        <w:tc>
          <w:tcPr>
            <w:tcW w:w="2652" w:type="dxa"/>
            <w:tcBorders>
              <w:top w:val="single" w:sz="6" w:space="0" w:color="000000"/>
              <w:left w:val="single" w:sz="6" w:space="0" w:color="000000"/>
              <w:bottom w:val="single" w:sz="6" w:space="0" w:color="000000"/>
              <w:right w:val="single" w:sz="4" w:space="0" w:color="auto"/>
            </w:tcBorders>
            <w:shd w:val="clear" w:color="auto" w:fill="E2EFD9" w:themeFill="accent6" w:themeFillTint="33"/>
            <w:tcMar>
              <w:top w:w="0" w:type="dxa"/>
              <w:left w:w="100" w:type="dxa"/>
              <w:bottom w:w="0" w:type="dxa"/>
              <w:right w:w="100" w:type="dxa"/>
            </w:tcMar>
            <w:hideMark/>
          </w:tcPr>
          <w:p w14:paraId="1AC94F7B"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b/>
                <w:bCs/>
                <w:color w:val="000000"/>
                <w:sz w:val="22"/>
                <w:lang w:eastAsia="uk-UA"/>
              </w:rPr>
              <w:t>У віці 15-64 роки</w:t>
            </w:r>
          </w:p>
        </w:tc>
        <w:tc>
          <w:tcPr>
            <w:tcW w:w="6946"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7FAE652"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 </w:t>
            </w:r>
          </w:p>
        </w:tc>
      </w:tr>
      <w:tr w:rsidR="00573F25" w:rsidRPr="00573F25" w14:paraId="3F607BBF" w14:textId="77777777" w:rsidTr="00B06FDB">
        <w:trPr>
          <w:trHeight w:val="164"/>
          <w:jc w:val="center"/>
        </w:trPr>
        <w:tc>
          <w:tcPr>
            <w:tcW w:w="2652" w:type="dxa"/>
            <w:tcBorders>
              <w:top w:val="single" w:sz="6" w:space="0" w:color="000000"/>
              <w:left w:val="single" w:sz="6" w:space="0" w:color="000000"/>
              <w:bottom w:val="single" w:sz="6" w:space="0" w:color="000000"/>
              <w:right w:val="single" w:sz="4" w:space="0" w:color="auto"/>
            </w:tcBorders>
            <w:shd w:val="clear" w:color="auto" w:fill="E2EFD9" w:themeFill="accent6" w:themeFillTint="33"/>
            <w:tcMar>
              <w:top w:w="0" w:type="dxa"/>
              <w:left w:w="100" w:type="dxa"/>
              <w:bottom w:w="0" w:type="dxa"/>
              <w:right w:w="100" w:type="dxa"/>
            </w:tcMar>
            <w:hideMark/>
          </w:tcPr>
          <w:p w14:paraId="74B8E806" w14:textId="77777777" w:rsidR="00573F25" w:rsidRPr="00573F25" w:rsidRDefault="00573F25" w:rsidP="006460E2">
            <w:pPr>
              <w:spacing w:after="0" w:line="240" w:lineRule="auto"/>
              <w:contextualSpacing/>
              <w:jc w:val="both"/>
              <w:rPr>
                <w:rFonts w:eastAsia="Times New Roman" w:cs="Times New Roman"/>
                <w:sz w:val="24"/>
                <w:szCs w:val="24"/>
                <w:lang w:eastAsia="uk-UA"/>
              </w:rPr>
            </w:pPr>
            <w:r w:rsidRPr="00573F25">
              <w:rPr>
                <w:rFonts w:eastAsia="Times New Roman" w:cs="Times New Roman"/>
                <w:b/>
                <w:bCs/>
                <w:i/>
                <w:iCs/>
                <w:color w:val="000000"/>
                <w:sz w:val="22"/>
                <w:lang w:eastAsia="uk-UA"/>
              </w:rPr>
              <w:t>Обидві статі</w:t>
            </w:r>
          </w:p>
        </w:tc>
        <w:tc>
          <w:tcPr>
            <w:tcW w:w="6946"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hideMark/>
          </w:tcPr>
          <w:p w14:paraId="74AA2BD5"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 </w:t>
            </w:r>
          </w:p>
        </w:tc>
      </w:tr>
      <w:tr w:rsidR="009A68D0" w:rsidRPr="00573F25" w14:paraId="600E373F"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378217B"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 та сільська місцевість</w:t>
            </w:r>
          </w:p>
        </w:tc>
        <w:tc>
          <w:tcPr>
            <w:tcW w:w="992" w:type="dxa"/>
            <w:tcBorders>
              <w:top w:val="single" w:sz="6" w:space="0" w:color="000000"/>
              <w:left w:val="single" w:sz="6" w:space="0" w:color="000000"/>
              <w:bottom w:val="single" w:sz="6" w:space="0" w:color="000000"/>
              <w:right w:val="single" w:sz="6" w:space="0" w:color="000000"/>
            </w:tcBorders>
            <w:shd w:val="clear" w:color="auto" w:fill="FFFFFF"/>
            <w:hideMark/>
          </w:tcPr>
          <w:p w14:paraId="62A9566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1586213</w:t>
            </w:r>
          </w:p>
        </w:tc>
        <w:tc>
          <w:tcPr>
            <w:tcW w:w="992" w:type="dxa"/>
            <w:tcBorders>
              <w:top w:val="single" w:sz="6" w:space="0" w:color="000000"/>
              <w:left w:val="single" w:sz="6" w:space="0" w:color="000000"/>
              <w:bottom w:val="single" w:sz="6" w:space="0" w:color="000000"/>
              <w:right w:val="single" w:sz="4" w:space="0" w:color="auto"/>
            </w:tcBorders>
            <w:shd w:val="clear" w:color="auto" w:fill="FFFFFF"/>
            <w:tcMar>
              <w:top w:w="0" w:type="dxa"/>
              <w:left w:w="100" w:type="dxa"/>
              <w:bottom w:w="0" w:type="dxa"/>
              <w:right w:w="100" w:type="dxa"/>
            </w:tcMar>
            <w:hideMark/>
          </w:tcPr>
          <w:p w14:paraId="1563BA4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1556757</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2DED227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1534405</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7D50C4D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1513737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E9C451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1480756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C14880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1459715</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AB2951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1396732</w:t>
            </w:r>
          </w:p>
        </w:tc>
      </w:tr>
      <w:tr w:rsidR="009A68D0" w:rsidRPr="00573F25" w14:paraId="04763FCC"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C6A45F4"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hideMark/>
          </w:tcPr>
          <w:p w14:paraId="340A61D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1384424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D58DB9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1357773</w:t>
            </w:r>
          </w:p>
        </w:tc>
        <w:tc>
          <w:tcPr>
            <w:tcW w:w="993"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4ECD8D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1337845</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D4797A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1320170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E91E2E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1291077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DBB37E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1273142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25B527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1220047</w:t>
            </w:r>
          </w:p>
        </w:tc>
      </w:tr>
      <w:tr w:rsidR="009A68D0" w:rsidRPr="00573F25" w14:paraId="471D447E"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77A35ED"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сільська місцевість</w:t>
            </w:r>
          </w:p>
        </w:tc>
        <w:tc>
          <w:tcPr>
            <w:tcW w:w="992" w:type="dxa"/>
            <w:tcBorders>
              <w:top w:val="single" w:sz="6" w:space="0" w:color="000000"/>
              <w:left w:val="single" w:sz="6" w:space="0" w:color="000000"/>
              <w:bottom w:val="single" w:sz="4" w:space="0" w:color="auto"/>
              <w:right w:val="single" w:sz="6" w:space="0" w:color="000000"/>
            </w:tcBorders>
            <w:shd w:val="clear" w:color="auto" w:fill="FFFFFF"/>
            <w:hideMark/>
          </w:tcPr>
          <w:p w14:paraId="3673942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201789</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0B06E57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198984</w:t>
            </w:r>
          </w:p>
        </w:tc>
        <w:tc>
          <w:tcPr>
            <w:tcW w:w="993"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229E15D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196560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25B9C75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193567</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6321C28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189679</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212F9D8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186573</w:t>
            </w:r>
          </w:p>
        </w:tc>
        <w:tc>
          <w:tcPr>
            <w:tcW w:w="993"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3ABB865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176685</w:t>
            </w:r>
          </w:p>
        </w:tc>
      </w:tr>
      <w:tr w:rsidR="00573F25" w:rsidRPr="00573F25" w14:paraId="51326296" w14:textId="77777777" w:rsidTr="00B06FDB">
        <w:trPr>
          <w:trHeight w:val="275"/>
          <w:jc w:val="center"/>
        </w:trPr>
        <w:tc>
          <w:tcPr>
            <w:tcW w:w="2652" w:type="dxa"/>
            <w:tcBorders>
              <w:top w:val="single" w:sz="6" w:space="0" w:color="000000"/>
              <w:left w:val="single" w:sz="6" w:space="0" w:color="000000"/>
              <w:bottom w:val="single" w:sz="6" w:space="0" w:color="000000"/>
              <w:right w:val="single" w:sz="4" w:space="0" w:color="auto"/>
            </w:tcBorders>
            <w:shd w:val="clear" w:color="auto" w:fill="E2EFD9" w:themeFill="accent6" w:themeFillTint="33"/>
            <w:tcMar>
              <w:top w:w="0" w:type="dxa"/>
              <w:left w:w="100" w:type="dxa"/>
              <w:bottom w:w="0" w:type="dxa"/>
              <w:right w:w="100" w:type="dxa"/>
            </w:tcMar>
            <w:hideMark/>
          </w:tcPr>
          <w:p w14:paraId="48D978E7" w14:textId="68F6FF03" w:rsidR="00573F25" w:rsidRPr="00573F25" w:rsidRDefault="00F056B5" w:rsidP="006460E2">
            <w:pPr>
              <w:spacing w:after="0" w:line="240" w:lineRule="auto"/>
              <w:jc w:val="both"/>
              <w:rPr>
                <w:rFonts w:eastAsia="Times New Roman" w:cs="Times New Roman"/>
                <w:sz w:val="24"/>
                <w:szCs w:val="24"/>
                <w:lang w:eastAsia="uk-UA"/>
              </w:rPr>
            </w:pPr>
            <w:r w:rsidRPr="00573F25">
              <w:rPr>
                <w:rFonts w:eastAsia="Times New Roman" w:cs="Times New Roman"/>
                <w:b/>
                <w:bCs/>
                <w:i/>
                <w:iCs/>
                <w:color w:val="000000"/>
                <w:sz w:val="22"/>
                <w:lang w:eastAsia="uk-UA"/>
              </w:rPr>
              <w:t>Ч</w:t>
            </w:r>
            <w:r w:rsidR="00573F25" w:rsidRPr="00573F25">
              <w:rPr>
                <w:rFonts w:eastAsia="Times New Roman" w:cs="Times New Roman"/>
                <w:b/>
                <w:bCs/>
                <w:i/>
                <w:iCs/>
                <w:color w:val="000000"/>
                <w:sz w:val="22"/>
                <w:lang w:eastAsia="uk-UA"/>
              </w:rPr>
              <w:t>оловіки</w:t>
            </w:r>
          </w:p>
        </w:tc>
        <w:tc>
          <w:tcPr>
            <w:tcW w:w="6946"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hideMark/>
          </w:tcPr>
          <w:p w14:paraId="5A001BAB"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 </w:t>
            </w:r>
          </w:p>
        </w:tc>
      </w:tr>
      <w:tr w:rsidR="009A68D0" w:rsidRPr="00573F25" w14:paraId="37B32F62"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4FCEAD0"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lastRenderedPageBreak/>
              <w:t>Міські поселення та сільська місцевість</w:t>
            </w:r>
          </w:p>
        </w:tc>
        <w:tc>
          <w:tcPr>
            <w:tcW w:w="992" w:type="dxa"/>
            <w:tcBorders>
              <w:top w:val="single" w:sz="4" w:space="0" w:color="auto"/>
              <w:left w:val="single" w:sz="6" w:space="0" w:color="000000"/>
              <w:bottom w:val="single" w:sz="6" w:space="0" w:color="000000"/>
              <w:right w:val="single" w:sz="6" w:space="0" w:color="000000"/>
            </w:tcBorders>
            <w:shd w:val="clear" w:color="auto" w:fill="FFFFFF"/>
            <w:hideMark/>
          </w:tcPr>
          <w:p w14:paraId="45C8EAA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759194</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7DDFDC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746723</w:t>
            </w:r>
          </w:p>
        </w:tc>
        <w:tc>
          <w:tcPr>
            <w:tcW w:w="993"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A5C91B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738212</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C4F8AC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730364</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528ABD1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717819</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F85174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709967</w:t>
            </w:r>
          </w:p>
        </w:tc>
        <w:tc>
          <w:tcPr>
            <w:tcW w:w="993"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FDB35F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686166</w:t>
            </w:r>
          </w:p>
        </w:tc>
      </w:tr>
      <w:tr w:rsidR="009A68D0" w:rsidRPr="00573F25" w14:paraId="594CA13E"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02DA1D5"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hideMark/>
          </w:tcPr>
          <w:p w14:paraId="21A6636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657256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74096E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646086</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53E8E02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638631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7EBE44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632316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FA2374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621480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D2FD92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615114</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FAA09F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595995</w:t>
            </w:r>
          </w:p>
        </w:tc>
      </w:tr>
      <w:tr w:rsidR="009A68D0" w:rsidRPr="00573F25" w14:paraId="457EB84D"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BD2ABED"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сільська місцевість</w:t>
            </w:r>
          </w:p>
        </w:tc>
        <w:tc>
          <w:tcPr>
            <w:tcW w:w="992" w:type="dxa"/>
            <w:tcBorders>
              <w:top w:val="single" w:sz="6" w:space="0" w:color="000000"/>
              <w:left w:val="single" w:sz="6" w:space="0" w:color="000000"/>
              <w:bottom w:val="single" w:sz="4" w:space="0" w:color="auto"/>
              <w:right w:val="single" w:sz="6" w:space="0" w:color="000000"/>
            </w:tcBorders>
            <w:shd w:val="clear" w:color="auto" w:fill="FFFFFF"/>
            <w:hideMark/>
          </w:tcPr>
          <w:p w14:paraId="0C1A8C3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101938</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71823A8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100637</w:t>
            </w:r>
          </w:p>
        </w:tc>
        <w:tc>
          <w:tcPr>
            <w:tcW w:w="993"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2C0D16E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99581</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0D337FB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98048</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0BB68DD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96339</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756CDB4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94853</w:t>
            </w:r>
          </w:p>
        </w:tc>
        <w:tc>
          <w:tcPr>
            <w:tcW w:w="993"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6C243E8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90171</w:t>
            </w:r>
          </w:p>
        </w:tc>
      </w:tr>
      <w:tr w:rsidR="00573F25" w:rsidRPr="00573F25" w14:paraId="1BC4D6BE" w14:textId="77777777" w:rsidTr="00B06FDB">
        <w:trPr>
          <w:trHeight w:val="289"/>
          <w:jc w:val="center"/>
        </w:trPr>
        <w:tc>
          <w:tcPr>
            <w:tcW w:w="2652" w:type="dxa"/>
            <w:tcBorders>
              <w:top w:val="single" w:sz="6" w:space="0" w:color="000000"/>
              <w:left w:val="single" w:sz="6" w:space="0" w:color="000000"/>
              <w:bottom w:val="single" w:sz="6" w:space="0" w:color="000000"/>
              <w:right w:val="single" w:sz="4" w:space="0" w:color="auto"/>
            </w:tcBorders>
            <w:shd w:val="clear" w:color="auto" w:fill="E2EFD9" w:themeFill="accent6" w:themeFillTint="33"/>
            <w:tcMar>
              <w:top w:w="0" w:type="dxa"/>
              <w:left w:w="100" w:type="dxa"/>
              <w:bottom w:w="0" w:type="dxa"/>
              <w:right w:w="100" w:type="dxa"/>
            </w:tcMar>
            <w:hideMark/>
          </w:tcPr>
          <w:p w14:paraId="297128EE" w14:textId="28C17182" w:rsidR="00573F25" w:rsidRPr="00573F25" w:rsidRDefault="00F056B5" w:rsidP="006460E2">
            <w:pPr>
              <w:spacing w:after="0" w:line="240" w:lineRule="auto"/>
              <w:jc w:val="both"/>
              <w:rPr>
                <w:rFonts w:eastAsia="Times New Roman" w:cs="Times New Roman"/>
                <w:sz w:val="24"/>
                <w:szCs w:val="24"/>
                <w:lang w:eastAsia="uk-UA"/>
              </w:rPr>
            </w:pPr>
            <w:r w:rsidRPr="00573F25">
              <w:rPr>
                <w:rFonts w:eastAsia="Times New Roman" w:cs="Times New Roman"/>
                <w:b/>
                <w:bCs/>
                <w:i/>
                <w:iCs/>
                <w:color w:val="000000"/>
                <w:sz w:val="22"/>
                <w:lang w:eastAsia="uk-UA"/>
              </w:rPr>
              <w:t>Ж</w:t>
            </w:r>
            <w:r w:rsidR="00573F25" w:rsidRPr="00573F25">
              <w:rPr>
                <w:rFonts w:eastAsia="Times New Roman" w:cs="Times New Roman"/>
                <w:b/>
                <w:bCs/>
                <w:i/>
                <w:iCs/>
                <w:color w:val="000000"/>
                <w:sz w:val="22"/>
                <w:lang w:eastAsia="uk-UA"/>
              </w:rPr>
              <w:t>інки</w:t>
            </w:r>
          </w:p>
        </w:tc>
        <w:tc>
          <w:tcPr>
            <w:tcW w:w="6946"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hideMark/>
          </w:tcPr>
          <w:p w14:paraId="753C0CD2"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 </w:t>
            </w:r>
          </w:p>
        </w:tc>
      </w:tr>
      <w:tr w:rsidR="009A68D0" w:rsidRPr="00573F25" w14:paraId="756DC242"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96EF3A3"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 та сільська місцевість</w:t>
            </w:r>
          </w:p>
        </w:tc>
        <w:tc>
          <w:tcPr>
            <w:tcW w:w="992" w:type="dxa"/>
            <w:tcBorders>
              <w:top w:val="single" w:sz="6" w:space="0" w:color="000000"/>
              <w:left w:val="single" w:sz="6" w:space="0" w:color="000000"/>
              <w:bottom w:val="single" w:sz="6" w:space="0" w:color="000000"/>
              <w:right w:val="single" w:sz="4" w:space="0" w:color="auto"/>
            </w:tcBorders>
            <w:shd w:val="clear" w:color="auto" w:fill="FFFFFF"/>
            <w:hideMark/>
          </w:tcPr>
          <w:p w14:paraId="6085B26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827019</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0419A20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810034</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666A08D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796193</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0CE1E43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783373</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50FCF01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762937</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1293819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749748</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FDF528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710566</w:t>
            </w:r>
          </w:p>
        </w:tc>
      </w:tr>
      <w:tr w:rsidR="009A68D0" w:rsidRPr="00573F25" w14:paraId="4E553B6C"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EC2472E"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w:t>
            </w:r>
          </w:p>
        </w:tc>
        <w:tc>
          <w:tcPr>
            <w:tcW w:w="992" w:type="dxa"/>
            <w:tcBorders>
              <w:top w:val="single" w:sz="6" w:space="0" w:color="000000"/>
              <w:left w:val="single" w:sz="6" w:space="0" w:color="000000"/>
              <w:bottom w:val="single" w:sz="6" w:space="0" w:color="000000"/>
              <w:right w:val="single" w:sz="4" w:space="0" w:color="auto"/>
            </w:tcBorders>
            <w:shd w:val="clear" w:color="auto" w:fill="FFFFFF"/>
            <w:hideMark/>
          </w:tcPr>
          <w:p w14:paraId="4E31641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727168</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57D9788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711687</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4CF2D44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699214</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1AC56DF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687854</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2318B15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669597</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05572B5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658028</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C25B9C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624052</w:t>
            </w:r>
          </w:p>
        </w:tc>
      </w:tr>
      <w:tr w:rsidR="009A68D0" w:rsidRPr="00573F25" w14:paraId="34CBEB26"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6D56B30"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сільська місцевість</w:t>
            </w:r>
          </w:p>
        </w:tc>
        <w:tc>
          <w:tcPr>
            <w:tcW w:w="992" w:type="dxa"/>
            <w:tcBorders>
              <w:top w:val="single" w:sz="6" w:space="0" w:color="000000"/>
              <w:left w:val="single" w:sz="6" w:space="0" w:color="000000"/>
              <w:bottom w:val="single" w:sz="6" w:space="0" w:color="000000"/>
              <w:right w:val="single" w:sz="4" w:space="0" w:color="auto"/>
            </w:tcBorders>
            <w:shd w:val="clear" w:color="auto" w:fill="FFFFFF"/>
            <w:hideMark/>
          </w:tcPr>
          <w:p w14:paraId="347DD8D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99851</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5AF3B59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98347</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528A891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96979</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27BA47B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95519</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305F1EB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93340</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4C29178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91720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5F78B53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86514</w:t>
            </w:r>
          </w:p>
        </w:tc>
      </w:tr>
      <w:tr w:rsidR="00573F25" w:rsidRPr="00573F25" w14:paraId="1715C488" w14:textId="77777777" w:rsidTr="00FD372B">
        <w:trPr>
          <w:trHeight w:val="300"/>
          <w:jc w:val="center"/>
        </w:trPr>
        <w:tc>
          <w:tcPr>
            <w:tcW w:w="2652" w:type="dxa"/>
            <w:tcBorders>
              <w:top w:val="single" w:sz="6" w:space="0" w:color="000000"/>
              <w:left w:val="single" w:sz="6" w:space="0" w:color="000000"/>
              <w:bottom w:val="single" w:sz="6" w:space="0" w:color="000000"/>
              <w:right w:val="single" w:sz="4" w:space="0" w:color="auto"/>
            </w:tcBorders>
            <w:shd w:val="clear" w:color="auto" w:fill="E2EFD9" w:themeFill="accent6" w:themeFillTint="33"/>
            <w:tcMar>
              <w:top w:w="0" w:type="dxa"/>
              <w:left w:w="100" w:type="dxa"/>
              <w:bottom w:w="0" w:type="dxa"/>
              <w:right w:w="100" w:type="dxa"/>
            </w:tcMar>
            <w:hideMark/>
          </w:tcPr>
          <w:p w14:paraId="0E08DC30"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b/>
                <w:bCs/>
                <w:color w:val="000000"/>
                <w:sz w:val="22"/>
                <w:lang w:eastAsia="uk-UA"/>
              </w:rPr>
              <w:t>У віці 65 років і старше</w:t>
            </w:r>
          </w:p>
        </w:tc>
        <w:tc>
          <w:tcPr>
            <w:tcW w:w="6946"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4F3C694"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 </w:t>
            </w:r>
          </w:p>
        </w:tc>
      </w:tr>
      <w:tr w:rsidR="00573F25" w:rsidRPr="00573F25" w14:paraId="33FBEAD1" w14:textId="77777777" w:rsidTr="00B06FDB">
        <w:trPr>
          <w:trHeight w:val="203"/>
          <w:jc w:val="center"/>
        </w:trPr>
        <w:tc>
          <w:tcPr>
            <w:tcW w:w="2652" w:type="dxa"/>
            <w:tcBorders>
              <w:top w:val="single" w:sz="6" w:space="0" w:color="000000"/>
              <w:left w:val="single" w:sz="6" w:space="0" w:color="000000"/>
              <w:bottom w:val="single" w:sz="6" w:space="0" w:color="000000"/>
              <w:right w:val="single" w:sz="4" w:space="0" w:color="auto"/>
            </w:tcBorders>
            <w:shd w:val="clear" w:color="auto" w:fill="E2EFD9" w:themeFill="accent6" w:themeFillTint="33"/>
            <w:tcMar>
              <w:top w:w="0" w:type="dxa"/>
              <w:left w:w="100" w:type="dxa"/>
              <w:bottom w:w="0" w:type="dxa"/>
              <w:right w:w="100" w:type="dxa"/>
            </w:tcMar>
            <w:hideMark/>
          </w:tcPr>
          <w:p w14:paraId="392141B1"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b/>
                <w:bCs/>
                <w:i/>
                <w:iCs/>
                <w:color w:val="000000"/>
                <w:sz w:val="22"/>
                <w:lang w:eastAsia="uk-UA"/>
              </w:rPr>
              <w:t>Обидві статі</w:t>
            </w:r>
          </w:p>
        </w:tc>
        <w:tc>
          <w:tcPr>
            <w:tcW w:w="6946"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hideMark/>
          </w:tcPr>
          <w:p w14:paraId="4BE1E430"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 </w:t>
            </w:r>
          </w:p>
        </w:tc>
      </w:tr>
      <w:tr w:rsidR="009A68D0" w:rsidRPr="00573F25" w14:paraId="11D37202"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26C248C"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 та сільська місцевість</w:t>
            </w:r>
          </w:p>
        </w:tc>
        <w:tc>
          <w:tcPr>
            <w:tcW w:w="992" w:type="dxa"/>
            <w:tcBorders>
              <w:top w:val="single" w:sz="6" w:space="0" w:color="000000"/>
              <w:left w:val="single" w:sz="6" w:space="0" w:color="000000"/>
              <w:bottom w:val="single" w:sz="6" w:space="0" w:color="000000"/>
              <w:right w:val="single" w:sz="4" w:space="0" w:color="auto"/>
            </w:tcBorders>
            <w:shd w:val="clear" w:color="auto" w:fill="FFFFFF"/>
            <w:hideMark/>
          </w:tcPr>
          <w:p w14:paraId="69C2F9C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367813</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77F54F3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383170</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18ECB77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401906</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4C480D6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421604</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0336FDD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438635</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6FB4D74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455569</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7B3A52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512276</w:t>
            </w:r>
          </w:p>
        </w:tc>
      </w:tr>
      <w:tr w:rsidR="009A68D0" w:rsidRPr="00573F25" w14:paraId="22B0CE18"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7C969F9"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w:t>
            </w:r>
          </w:p>
        </w:tc>
        <w:tc>
          <w:tcPr>
            <w:tcW w:w="992" w:type="dxa"/>
            <w:tcBorders>
              <w:top w:val="single" w:sz="6" w:space="0" w:color="000000"/>
              <w:left w:val="single" w:sz="6" w:space="0" w:color="000000"/>
              <w:bottom w:val="single" w:sz="6" w:space="0" w:color="000000"/>
              <w:right w:val="single" w:sz="4" w:space="0" w:color="auto"/>
            </w:tcBorders>
            <w:shd w:val="clear" w:color="auto" w:fill="FFFFFF"/>
            <w:hideMark/>
          </w:tcPr>
          <w:p w14:paraId="04F37EF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311546</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0C5A161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325668</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770EDDE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343325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1062D2F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361828</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3A42FEB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377463</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37321E1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393347</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8B995B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446436</w:t>
            </w:r>
          </w:p>
        </w:tc>
      </w:tr>
      <w:tr w:rsidR="009A68D0" w:rsidRPr="00573F25" w14:paraId="314C0F80"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3DF2EEE"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сільська місцевість</w:t>
            </w:r>
          </w:p>
        </w:tc>
        <w:tc>
          <w:tcPr>
            <w:tcW w:w="992" w:type="dxa"/>
            <w:tcBorders>
              <w:top w:val="single" w:sz="6" w:space="0" w:color="000000"/>
              <w:left w:val="single" w:sz="6" w:space="0" w:color="000000"/>
              <w:bottom w:val="single" w:sz="6" w:space="0" w:color="000000"/>
              <w:right w:val="single" w:sz="4" w:space="0" w:color="auto"/>
            </w:tcBorders>
            <w:shd w:val="clear" w:color="auto" w:fill="FFFFFF"/>
            <w:hideMark/>
          </w:tcPr>
          <w:p w14:paraId="541853D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56267</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4455A18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57502</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2423390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58581</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76505C3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59776</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03EFC36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61172</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2027996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62222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A343E7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65840</w:t>
            </w:r>
          </w:p>
        </w:tc>
      </w:tr>
      <w:tr w:rsidR="00573F25" w:rsidRPr="00573F25" w14:paraId="3A07DA83" w14:textId="77777777" w:rsidTr="00B06FDB">
        <w:trPr>
          <w:trHeight w:val="199"/>
          <w:jc w:val="center"/>
        </w:trPr>
        <w:tc>
          <w:tcPr>
            <w:tcW w:w="2652" w:type="dxa"/>
            <w:tcBorders>
              <w:top w:val="single" w:sz="6" w:space="0" w:color="000000"/>
              <w:left w:val="single" w:sz="6" w:space="0" w:color="000000"/>
              <w:bottom w:val="single" w:sz="6" w:space="0" w:color="000000"/>
              <w:right w:val="single" w:sz="4" w:space="0" w:color="auto"/>
            </w:tcBorders>
            <w:shd w:val="clear" w:color="auto" w:fill="E2EFD9" w:themeFill="accent6" w:themeFillTint="33"/>
            <w:tcMar>
              <w:top w:w="0" w:type="dxa"/>
              <w:left w:w="100" w:type="dxa"/>
              <w:bottom w:w="0" w:type="dxa"/>
              <w:right w:w="100" w:type="dxa"/>
            </w:tcMar>
            <w:hideMark/>
          </w:tcPr>
          <w:p w14:paraId="4DFB7FE9" w14:textId="3F388FD7" w:rsidR="00573F25" w:rsidRPr="00573F25" w:rsidRDefault="00F056B5" w:rsidP="00597496">
            <w:pPr>
              <w:spacing w:after="0" w:line="240" w:lineRule="auto"/>
              <w:contextualSpacing/>
              <w:jc w:val="both"/>
              <w:rPr>
                <w:rFonts w:eastAsia="Times New Roman" w:cs="Times New Roman"/>
                <w:sz w:val="24"/>
                <w:szCs w:val="24"/>
                <w:lang w:eastAsia="uk-UA"/>
              </w:rPr>
            </w:pPr>
            <w:r w:rsidRPr="00573F25">
              <w:rPr>
                <w:rFonts w:eastAsia="Times New Roman" w:cs="Times New Roman"/>
                <w:b/>
                <w:bCs/>
                <w:i/>
                <w:iCs/>
                <w:color w:val="000000"/>
                <w:sz w:val="22"/>
                <w:lang w:eastAsia="uk-UA"/>
              </w:rPr>
              <w:t>Ч</w:t>
            </w:r>
            <w:r w:rsidR="00573F25" w:rsidRPr="00573F25">
              <w:rPr>
                <w:rFonts w:eastAsia="Times New Roman" w:cs="Times New Roman"/>
                <w:b/>
                <w:bCs/>
                <w:i/>
                <w:iCs/>
                <w:color w:val="000000"/>
                <w:sz w:val="22"/>
                <w:lang w:eastAsia="uk-UA"/>
              </w:rPr>
              <w:t>оловіки</w:t>
            </w:r>
          </w:p>
        </w:tc>
        <w:tc>
          <w:tcPr>
            <w:tcW w:w="6946"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hideMark/>
          </w:tcPr>
          <w:p w14:paraId="4466E263"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 </w:t>
            </w:r>
          </w:p>
        </w:tc>
      </w:tr>
      <w:tr w:rsidR="009A68D0" w:rsidRPr="00573F25" w14:paraId="448F4C47"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5A56B8AB"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 та сільська місцевість</w:t>
            </w:r>
          </w:p>
        </w:tc>
        <w:tc>
          <w:tcPr>
            <w:tcW w:w="992" w:type="dxa"/>
            <w:tcBorders>
              <w:top w:val="single" w:sz="6" w:space="0" w:color="000000"/>
              <w:left w:val="single" w:sz="6" w:space="0" w:color="000000"/>
              <w:bottom w:val="single" w:sz="6" w:space="0" w:color="000000"/>
              <w:right w:val="single" w:sz="4" w:space="0" w:color="auto"/>
            </w:tcBorders>
            <w:shd w:val="clear" w:color="auto" w:fill="FFFFFF"/>
            <w:hideMark/>
          </w:tcPr>
          <w:p w14:paraId="4BF7533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118481</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6A40F9D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124609</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59BD8D2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132253</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57DD58D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140049</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61A67FC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146972</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4B81EF2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153682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52C0ABE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177625</w:t>
            </w:r>
          </w:p>
        </w:tc>
      </w:tr>
      <w:tr w:rsidR="009A68D0" w:rsidRPr="00573F25" w14:paraId="6C2430D8"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86E22B3"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w:t>
            </w:r>
          </w:p>
        </w:tc>
        <w:tc>
          <w:tcPr>
            <w:tcW w:w="992" w:type="dxa"/>
            <w:tcBorders>
              <w:top w:val="single" w:sz="6" w:space="0" w:color="000000"/>
              <w:left w:val="single" w:sz="6" w:space="0" w:color="000000"/>
              <w:bottom w:val="single" w:sz="6" w:space="0" w:color="000000"/>
              <w:right w:val="single" w:sz="4" w:space="0" w:color="auto"/>
            </w:tcBorders>
            <w:shd w:val="clear" w:color="auto" w:fill="FFFFFF"/>
            <w:hideMark/>
          </w:tcPr>
          <w:p w14:paraId="4435FDE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99083</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665953D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104573</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0BF2344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111709</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65CD359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118944</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0C8E47A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125187</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495FFBC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131367</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24A016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153351</w:t>
            </w:r>
          </w:p>
        </w:tc>
      </w:tr>
      <w:tr w:rsidR="009A68D0" w:rsidRPr="00573F25" w14:paraId="41537FA0"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372AE4E"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сільська місцевість</w:t>
            </w:r>
          </w:p>
        </w:tc>
        <w:tc>
          <w:tcPr>
            <w:tcW w:w="992" w:type="dxa"/>
            <w:tcBorders>
              <w:top w:val="single" w:sz="6" w:space="0" w:color="000000"/>
              <w:left w:val="single" w:sz="6" w:space="0" w:color="000000"/>
              <w:bottom w:val="single" w:sz="6" w:space="0" w:color="000000"/>
              <w:right w:val="single" w:sz="4" w:space="0" w:color="auto"/>
            </w:tcBorders>
            <w:shd w:val="clear" w:color="auto" w:fill="FFFFFF"/>
            <w:hideMark/>
          </w:tcPr>
          <w:p w14:paraId="2195BD0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19398</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0881957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20036</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6E4F49C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20544</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72CEFBF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21105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hideMark/>
          </w:tcPr>
          <w:p w14:paraId="09A4F91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21785</w:t>
            </w:r>
          </w:p>
        </w:tc>
        <w:tc>
          <w:tcPr>
            <w:tcW w:w="992"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hideMark/>
          </w:tcPr>
          <w:p w14:paraId="18F4B06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22315</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E2089C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24274</w:t>
            </w:r>
          </w:p>
        </w:tc>
      </w:tr>
      <w:tr w:rsidR="00573F25" w:rsidRPr="00573F25" w14:paraId="4C9B6724" w14:textId="77777777" w:rsidTr="00B06FDB">
        <w:trPr>
          <w:trHeight w:val="209"/>
          <w:jc w:val="center"/>
        </w:trPr>
        <w:tc>
          <w:tcPr>
            <w:tcW w:w="2652" w:type="dxa"/>
            <w:tcBorders>
              <w:top w:val="single" w:sz="6" w:space="0" w:color="000000"/>
              <w:left w:val="single" w:sz="6" w:space="0" w:color="000000"/>
              <w:bottom w:val="single" w:sz="6" w:space="0" w:color="000000"/>
              <w:right w:val="single" w:sz="4" w:space="0" w:color="auto"/>
            </w:tcBorders>
            <w:shd w:val="clear" w:color="auto" w:fill="E2EFD9" w:themeFill="accent6" w:themeFillTint="33"/>
            <w:tcMar>
              <w:top w:w="0" w:type="dxa"/>
              <w:left w:w="100" w:type="dxa"/>
              <w:bottom w:w="0" w:type="dxa"/>
              <w:right w:w="100" w:type="dxa"/>
            </w:tcMar>
            <w:hideMark/>
          </w:tcPr>
          <w:p w14:paraId="3B53E43C" w14:textId="708904C1" w:rsidR="00573F25" w:rsidRPr="00573F25" w:rsidRDefault="00F056B5" w:rsidP="006460E2">
            <w:pPr>
              <w:spacing w:after="0" w:line="240" w:lineRule="auto"/>
              <w:jc w:val="both"/>
              <w:rPr>
                <w:rFonts w:eastAsia="Times New Roman" w:cs="Times New Roman"/>
                <w:sz w:val="24"/>
                <w:szCs w:val="24"/>
                <w:lang w:eastAsia="uk-UA"/>
              </w:rPr>
            </w:pPr>
            <w:r w:rsidRPr="00573F25">
              <w:rPr>
                <w:rFonts w:eastAsia="Times New Roman" w:cs="Times New Roman"/>
                <w:b/>
                <w:bCs/>
                <w:i/>
                <w:iCs/>
                <w:color w:val="000000"/>
                <w:sz w:val="22"/>
                <w:lang w:eastAsia="uk-UA"/>
              </w:rPr>
              <w:t>Ж</w:t>
            </w:r>
            <w:r w:rsidR="00573F25" w:rsidRPr="00573F25">
              <w:rPr>
                <w:rFonts w:eastAsia="Times New Roman" w:cs="Times New Roman"/>
                <w:b/>
                <w:bCs/>
                <w:i/>
                <w:iCs/>
                <w:color w:val="000000"/>
                <w:sz w:val="22"/>
                <w:lang w:eastAsia="uk-UA"/>
              </w:rPr>
              <w:t>інки</w:t>
            </w:r>
          </w:p>
        </w:tc>
        <w:tc>
          <w:tcPr>
            <w:tcW w:w="6946"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hideMark/>
          </w:tcPr>
          <w:p w14:paraId="1C6793BC"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 </w:t>
            </w:r>
          </w:p>
        </w:tc>
      </w:tr>
      <w:tr w:rsidR="009A68D0" w:rsidRPr="00573F25" w14:paraId="45015D4A"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0D0B3BD"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 та сільська місцевість</w:t>
            </w:r>
          </w:p>
        </w:tc>
        <w:tc>
          <w:tcPr>
            <w:tcW w:w="992" w:type="dxa"/>
            <w:tcBorders>
              <w:top w:val="single" w:sz="4" w:space="0" w:color="auto"/>
              <w:left w:val="single" w:sz="6" w:space="0" w:color="000000"/>
              <w:bottom w:val="single" w:sz="6" w:space="0" w:color="000000"/>
              <w:right w:val="single" w:sz="6" w:space="0" w:color="000000"/>
            </w:tcBorders>
            <w:shd w:val="clear" w:color="auto" w:fill="FFFFFF"/>
            <w:hideMark/>
          </w:tcPr>
          <w:p w14:paraId="618BFD1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249332</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5279A51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258561</w:t>
            </w:r>
          </w:p>
        </w:tc>
        <w:tc>
          <w:tcPr>
            <w:tcW w:w="993"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FBE3B3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269653</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5FF2961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281555</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8755D9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291663</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993D37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301887</w:t>
            </w:r>
          </w:p>
        </w:tc>
        <w:tc>
          <w:tcPr>
            <w:tcW w:w="993"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723D72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334651</w:t>
            </w:r>
          </w:p>
        </w:tc>
      </w:tr>
      <w:tr w:rsidR="009A68D0" w:rsidRPr="00573F25" w14:paraId="1B26B5D1"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064B839"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міські поселення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hideMark/>
          </w:tcPr>
          <w:p w14:paraId="12FC427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212463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28EAE5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221095</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6C2202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231616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0588A5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242884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FC0872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252276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80D783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261980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7C9FE1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293085</w:t>
            </w:r>
          </w:p>
        </w:tc>
      </w:tr>
      <w:tr w:rsidR="009A68D0" w:rsidRPr="00573F25" w14:paraId="584E3A2A"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719E293" w14:textId="77777777" w:rsidR="00573F25" w:rsidRPr="00573F25" w:rsidRDefault="00573F25" w:rsidP="006460E2">
            <w:pPr>
              <w:spacing w:after="0" w:line="240" w:lineRule="auto"/>
              <w:ind w:left="142"/>
              <w:jc w:val="both"/>
              <w:rPr>
                <w:rFonts w:eastAsia="Times New Roman" w:cs="Times New Roman"/>
                <w:sz w:val="24"/>
                <w:szCs w:val="24"/>
                <w:lang w:eastAsia="uk-UA"/>
              </w:rPr>
            </w:pPr>
            <w:r w:rsidRPr="00573F25">
              <w:rPr>
                <w:rFonts w:eastAsia="Times New Roman" w:cs="Times New Roman"/>
                <w:color w:val="000000"/>
                <w:sz w:val="22"/>
                <w:lang w:eastAsia="uk-UA"/>
              </w:rPr>
              <w:t>сільська місцевість</w:t>
            </w:r>
          </w:p>
        </w:tc>
        <w:tc>
          <w:tcPr>
            <w:tcW w:w="992" w:type="dxa"/>
            <w:tcBorders>
              <w:top w:val="single" w:sz="6" w:space="0" w:color="000000"/>
              <w:left w:val="single" w:sz="6" w:space="0" w:color="000000"/>
              <w:bottom w:val="single" w:sz="6" w:space="0" w:color="000000"/>
              <w:right w:val="single" w:sz="6" w:space="0" w:color="000000"/>
            </w:tcBorders>
            <w:shd w:val="clear" w:color="auto" w:fill="FFFFFF"/>
            <w:hideMark/>
          </w:tcPr>
          <w:p w14:paraId="7715FE7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36869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1CFE5A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37466</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FA95FE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38037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5FD1EC6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38671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366F51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39387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FD4A29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39907</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B6E0F4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41566</w:t>
            </w:r>
          </w:p>
        </w:tc>
      </w:tr>
      <w:tr w:rsidR="009A68D0" w:rsidRPr="00573F25" w14:paraId="6718D6A1" w14:textId="77777777" w:rsidTr="00FD372B">
        <w:trPr>
          <w:trHeight w:val="300"/>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C1A4FBF"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2"/>
                <w:lang w:eastAsia="uk-UA"/>
              </w:rPr>
              <w:t>ВСЬОГО обидві статі за всіма місцями проживання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hideMark/>
          </w:tcPr>
          <w:p w14:paraId="2872413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2234876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23C5A8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2215554</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069E9C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2200792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A3B218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2190693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9814F5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2163205</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0CEAC8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2147236</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3BCA52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2098324</w:t>
            </w:r>
          </w:p>
        </w:tc>
      </w:tr>
    </w:tbl>
    <w:p w14:paraId="3EEEDC4B" w14:textId="77777777" w:rsidR="00573F25" w:rsidRPr="005A52ED" w:rsidRDefault="00573F25" w:rsidP="006460E2">
      <w:pPr>
        <w:spacing w:after="0" w:line="240" w:lineRule="auto"/>
        <w:ind w:firstLine="567"/>
        <w:jc w:val="both"/>
        <w:rPr>
          <w:rFonts w:eastAsia="Times New Roman" w:cs="Times New Roman"/>
          <w:szCs w:val="28"/>
          <w:lang w:eastAsia="uk-UA"/>
        </w:rPr>
      </w:pPr>
      <w:r w:rsidRPr="007B052E">
        <w:rPr>
          <w:rFonts w:eastAsia="Times New Roman" w:cs="Times New Roman"/>
          <w:i/>
          <w:iCs/>
          <w:color w:val="000000"/>
          <w:sz w:val="24"/>
          <w:szCs w:val="24"/>
          <w:lang w:eastAsia="uk-UA"/>
        </w:rPr>
        <w:t>Із 2015р. розрахунки (оцінки) чисельності населення здійснено на основі наявних адміністративних даних щодо державної реєстрації народження і смерті та зміни реєстрації місця проживання</w:t>
      </w:r>
      <w:r w:rsidRPr="005A52ED">
        <w:rPr>
          <w:rFonts w:eastAsia="Times New Roman" w:cs="Times New Roman"/>
          <w:i/>
          <w:iCs/>
          <w:color w:val="000000"/>
          <w:szCs w:val="28"/>
          <w:lang w:eastAsia="uk-UA"/>
        </w:rPr>
        <w:t>.</w:t>
      </w:r>
    </w:p>
    <w:p w14:paraId="3007E1BC" w14:textId="0EFB9364" w:rsidR="00BB389B" w:rsidRDefault="00BB389B" w:rsidP="006460E2">
      <w:pPr>
        <w:spacing w:after="0" w:line="240" w:lineRule="auto"/>
        <w:jc w:val="center"/>
        <w:rPr>
          <w:rFonts w:eastAsia="Times New Roman" w:cs="Times New Roman"/>
          <w:szCs w:val="28"/>
          <w:lang w:eastAsia="uk-UA"/>
        </w:rPr>
      </w:pPr>
    </w:p>
    <w:p w14:paraId="6C0BD658" w14:textId="01DF06A9" w:rsidR="00573F25" w:rsidRPr="00573F25" w:rsidRDefault="00573F25" w:rsidP="006460E2">
      <w:pPr>
        <w:spacing w:after="0" w:line="240" w:lineRule="auto"/>
        <w:ind w:firstLine="420"/>
        <w:jc w:val="both"/>
        <w:rPr>
          <w:rFonts w:eastAsia="Times New Roman" w:cs="Times New Roman"/>
          <w:sz w:val="24"/>
          <w:szCs w:val="24"/>
          <w:lang w:eastAsia="uk-UA"/>
        </w:rPr>
      </w:pPr>
      <w:r w:rsidRPr="00573F25">
        <w:rPr>
          <w:rFonts w:eastAsia="Times New Roman" w:cs="Times New Roman"/>
          <w:color w:val="000000"/>
          <w:szCs w:val="28"/>
          <w:lang w:eastAsia="uk-UA"/>
        </w:rPr>
        <w:t>Продовжується тенденція старіння населення – середній вік з 2014 року збільшився з 42,4 до 47,9 років. Особливо швидко цей процес протікав серед міського населення, де середній вік збільшився на 5,7 років (з 42,3 до 48</w:t>
      </w:r>
      <w:r w:rsidR="00B06FDB">
        <w:rPr>
          <w:rFonts w:eastAsia="Times New Roman" w:cs="Times New Roman"/>
          <w:color w:val="000000"/>
          <w:szCs w:val="28"/>
          <w:lang w:eastAsia="uk-UA"/>
        </w:rPr>
        <w:t> </w:t>
      </w:r>
      <w:r w:rsidRPr="00573F25">
        <w:rPr>
          <w:rFonts w:eastAsia="Times New Roman" w:cs="Times New Roman"/>
          <w:color w:val="000000"/>
          <w:szCs w:val="28"/>
          <w:lang w:eastAsia="uk-UA"/>
        </w:rPr>
        <w:t xml:space="preserve"> років), тоді як серед сільського населення на 3,9 років (з 43,4 до 47,3 років). Дані щодо середнього віку населення  розподілом за статтю та типом поселення наведені в таблиці </w:t>
      </w:r>
      <w:r w:rsidR="00255957">
        <w:rPr>
          <w:rFonts w:eastAsia="Times New Roman" w:cs="Times New Roman"/>
          <w:color w:val="000000"/>
          <w:szCs w:val="28"/>
          <w:lang w:eastAsia="uk-UA"/>
        </w:rPr>
        <w:t>8</w:t>
      </w:r>
      <w:r w:rsidRPr="00573F25">
        <w:rPr>
          <w:rFonts w:eastAsia="Times New Roman" w:cs="Times New Roman"/>
          <w:color w:val="000000"/>
          <w:szCs w:val="28"/>
          <w:lang w:eastAsia="uk-UA"/>
        </w:rPr>
        <w:t>.</w:t>
      </w:r>
    </w:p>
    <w:p w14:paraId="32DE91D7" w14:textId="5987FF00" w:rsidR="007B052E" w:rsidRDefault="007B052E" w:rsidP="006460E2">
      <w:pPr>
        <w:spacing w:after="0" w:line="240" w:lineRule="auto"/>
        <w:rPr>
          <w:rFonts w:eastAsia="Times New Roman" w:cs="Times New Roman"/>
          <w:szCs w:val="28"/>
          <w:lang w:eastAsia="uk-UA"/>
        </w:rPr>
      </w:pPr>
    </w:p>
    <w:p w14:paraId="33064CAF" w14:textId="5C117523" w:rsidR="00573F25" w:rsidRPr="00C0447A" w:rsidRDefault="00573F25" w:rsidP="00534A41">
      <w:pPr>
        <w:pStyle w:val="1"/>
      </w:pPr>
      <w:bookmarkStart w:id="53" w:name="_Toc220426445"/>
      <w:r w:rsidRPr="00573F25">
        <w:t>Середній вік населення з розподілом за статтю та типом поселення,</w:t>
      </w:r>
      <w:r w:rsidR="00C0447A">
        <w:t xml:space="preserve"> </w:t>
      </w:r>
      <w:r w:rsidRPr="00C0447A">
        <w:t>на 1 січня року</w:t>
      </w:r>
      <w:bookmarkEnd w:id="53"/>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237"/>
        <w:gridCol w:w="850"/>
        <w:gridCol w:w="708"/>
        <w:gridCol w:w="708"/>
        <w:gridCol w:w="848"/>
        <w:gridCol w:w="850"/>
        <w:gridCol w:w="849"/>
        <w:gridCol w:w="850"/>
        <w:gridCol w:w="990"/>
        <w:gridCol w:w="708"/>
      </w:tblGrid>
      <w:tr w:rsidR="00C0447A" w:rsidRPr="00C0447A" w14:paraId="47E4FCA2" w14:textId="77777777" w:rsidTr="00A73A64">
        <w:trPr>
          <w:trHeight w:val="405"/>
          <w:jc w:val="center"/>
        </w:trPr>
        <w:tc>
          <w:tcPr>
            <w:tcW w:w="2237"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2C1D8A7D" w14:textId="77777777" w:rsidR="00573F25" w:rsidRPr="00C0447A" w:rsidRDefault="00573F25" w:rsidP="006460E2">
            <w:pPr>
              <w:spacing w:after="0" w:line="240" w:lineRule="auto"/>
              <w:contextualSpacing/>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Характеристики</w:t>
            </w:r>
          </w:p>
        </w:tc>
        <w:tc>
          <w:tcPr>
            <w:tcW w:w="850"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04569CF4" w14:textId="77777777" w:rsidR="00573F25" w:rsidRPr="00C0447A" w:rsidRDefault="00573F25" w:rsidP="006460E2">
            <w:pPr>
              <w:spacing w:after="0" w:line="240" w:lineRule="auto"/>
              <w:contextualSpacing/>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2014</w:t>
            </w:r>
          </w:p>
        </w:tc>
        <w:tc>
          <w:tcPr>
            <w:tcW w:w="708"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hideMark/>
          </w:tcPr>
          <w:p w14:paraId="09CFF152" w14:textId="77777777" w:rsidR="00573F25" w:rsidRPr="00C0447A" w:rsidRDefault="00573F25" w:rsidP="006460E2">
            <w:pPr>
              <w:spacing w:after="0" w:line="240" w:lineRule="auto"/>
              <w:contextualSpacing/>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2015</w:t>
            </w:r>
          </w:p>
        </w:tc>
        <w:tc>
          <w:tcPr>
            <w:tcW w:w="708"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hideMark/>
          </w:tcPr>
          <w:p w14:paraId="09697E81" w14:textId="77777777" w:rsidR="00573F25" w:rsidRPr="00C0447A" w:rsidRDefault="00573F25" w:rsidP="006460E2">
            <w:pPr>
              <w:spacing w:after="0" w:line="240" w:lineRule="auto"/>
              <w:contextualSpacing/>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2016</w:t>
            </w:r>
          </w:p>
        </w:tc>
        <w:tc>
          <w:tcPr>
            <w:tcW w:w="848"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hideMark/>
          </w:tcPr>
          <w:p w14:paraId="2F26D8AE" w14:textId="77777777" w:rsidR="00573F25" w:rsidRPr="00C0447A" w:rsidRDefault="00573F25" w:rsidP="006460E2">
            <w:pPr>
              <w:spacing w:after="0" w:line="240" w:lineRule="auto"/>
              <w:contextualSpacing/>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2017</w:t>
            </w:r>
          </w:p>
        </w:tc>
        <w:tc>
          <w:tcPr>
            <w:tcW w:w="850"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00535F6F" w14:textId="77777777" w:rsidR="00573F25" w:rsidRPr="00C0447A" w:rsidRDefault="00573F25" w:rsidP="006460E2">
            <w:pPr>
              <w:spacing w:after="0" w:line="240" w:lineRule="auto"/>
              <w:contextualSpacing/>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2018</w:t>
            </w:r>
          </w:p>
        </w:tc>
        <w:tc>
          <w:tcPr>
            <w:tcW w:w="849"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1980DF19" w14:textId="77777777" w:rsidR="00573F25" w:rsidRPr="00C0447A" w:rsidRDefault="00573F25" w:rsidP="006460E2">
            <w:pPr>
              <w:spacing w:after="0" w:line="240" w:lineRule="auto"/>
              <w:contextualSpacing/>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2019</w:t>
            </w:r>
          </w:p>
        </w:tc>
        <w:tc>
          <w:tcPr>
            <w:tcW w:w="850"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7FFB7747" w14:textId="77777777" w:rsidR="00573F25" w:rsidRPr="00C0447A" w:rsidRDefault="00573F25" w:rsidP="006460E2">
            <w:pPr>
              <w:spacing w:after="0" w:line="240" w:lineRule="auto"/>
              <w:contextualSpacing/>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2020</w:t>
            </w:r>
          </w:p>
        </w:tc>
        <w:tc>
          <w:tcPr>
            <w:tcW w:w="990"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6D1BEC03" w14:textId="77777777" w:rsidR="00573F25" w:rsidRPr="00C0447A" w:rsidRDefault="00573F25" w:rsidP="006460E2">
            <w:pPr>
              <w:spacing w:after="0" w:line="240" w:lineRule="auto"/>
              <w:contextualSpacing/>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2021</w:t>
            </w:r>
          </w:p>
        </w:tc>
        <w:tc>
          <w:tcPr>
            <w:tcW w:w="708"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633A1FDB" w14:textId="77777777" w:rsidR="00573F25" w:rsidRPr="00C0447A" w:rsidRDefault="00573F25" w:rsidP="006460E2">
            <w:pPr>
              <w:spacing w:after="0" w:line="240" w:lineRule="auto"/>
              <w:contextualSpacing/>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2022</w:t>
            </w:r>
          </w:p>
        </w:tc>
      </w:tr>
      <w:tr w:rsidR="00573F25" w:rsidRPr="00741E25" w14:paraId="00F1A031" w14:textId="77777777" w:rsidTr="00A73A64">
        <w:trPr>
          <w:trHeight w:val="390"/>
          <w:jc w:val="center"/>
        </w:trPr>
        <w:tc>
          <w:tcPr>
            <w:tcW w:w="9598" w:type="dxa"/>
            <w:gridSpan w:val="10"/>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36BCB828" w14:textId="77777777" w:rsidR="00573F25" w:rsidRPr="00741E25" w:rsidRDefault="00573F25" w:rsidP="006460E2">
            <w:pPr>
              <w:spacing w:after="0" w:line="240" w:lineRule="auto"/>
              <w:contextualSpacing/>
              <w:rPr>
                <w:rFonts w:eastAsia="Times New Roman" w:cs="Times New Roman"/>
                <w:sz w:val="24"/>
                <w:szCs w:val="24"/>
                <w:lang w:eastAsia="uk-UA"/>
              </w:rPr>
            </w:pPr>
            <w:r w:rsidRPr="00741E25">
              <w:rPr>
                <w:rFonts w:eastAsia="Times New Roman" w:cs="Times New Roman"/>
                <w:b/>
                <w:bCs/>
                <w:i/>
                <w:iCs/>
                <w:color w:val="000000"/>
                <w:sz w:val="24"/>
                <w:szCs w:val="24"/>
                <w:lang w:eastAsia="uk-UA"/>
              </w:rPr>
              <w:t>Обидві статі</w:t>
            </w:r>
          </w:p>
        </w:tc>
      </w:tr>
      <w:tr w:rsidR="005E198A" w:rsidRPr="00741E25" w14:paraId="281E0891" w14:textId="77777777" w:rsidTr="00A73A64">
        <w:trPr>
          <w:trHeight w:val="300"/>
          <w:jc w:val="center"/>
        </w:trPr>
        <w:tc>
          <w:tcPr>
            <w:tcW w:w="2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509B1A1E" w14:textId="77777777" w:rsidR="00573F25" w:rsidRPr="00741E25" w:rsidRDefault="00573F25" w:rsidP="006460E2">
            <w:pPr>
              <w:spacing w:after="0" w:line="240" w:lineRule="auto"/>
              <w:contextualSpacing/>
              <w:rPr>
                <w:rFonts w:eastAsia="Times New Roman" w:cs="Times New Roman"/>
                <w:sz w:val="24"/>
                <w:szCs w:val="24"/>
                <w:lang w:eastAsia="uk-UA"/>
              </w:rPr>
            </w:pPr>
            <w:r w:rsidRPr="00741E25">
              <w:rPr>
                <w:rFonts w:eastAsia="Times New Roman" w:cs="Times New Roman"/>
                <w:color w:val="000000"/>
                <w:sz w:val="24"/>
                <w:szCs w:val="24"/>
                <w:lang w:eastAsia="uk-UA"/>
              </w:rPr>
              <w:t>Всього, в т. ч.</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945D214"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42,4</w:t>
            </w:r>
          </w:p>
        </w:tc>
        <w:tc>
          <w:tcPr>
            <w:tcW w:w="708" w:type="dxa"/>
            <w:tcBorders>
              <w:top w:val="single" w:sz="6" w:space="0" w:color="000000"/>
              <w:left w:val="single" w:sz="6" w:space="0" w:color="000000"/>
              <w:bottom w:val="single" w:sz="6" w:space="0" w:color="000000"/>
              <w:right w:val="single" w:sz="6" w:space="0" w:color="000000"/>
            </w:tcBorders>
            <w:shd w:val="clear" w:color="auto" w:fill="FFFFFF"/>
            <w:hideMark/>
          </w:tcPr>
          <w:p w14:paraId="3699451F"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43,0</w:t>
            </w:r>
          </w:p>
        </w:tc>
        <w:tc>
          <w:tcPr>
            <w:tcW w:w="708" w:type="dxa"/>
            <w:tcBorders>
              <w:top w:val="single" w:sz="6" w:space="0" w:color="000000"/>
              <w:left w:val="single" w:sz="6" w:space="0" w:color="000000"/>
              <w:bottom w:val="single" w:sz="6" w:space="0" w:color="000000"/>
              <w:right w:val="single" w:sz="6" w:space="0" w:color="000000"/>
            </w:tcBorders>
            <w:shd w:val="clear" w:color="auto" w:fill="FFFFFF"/>
            <w:hideMark/>
          </w:tcPr>
          <w:p w14:paraId="30FD99C5"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43,7</w:t>
            </w:r>
          </w:p>
        </w:tc>
        <w:tc>
          <w:tcPr>
            <w:tcW w:w="848" w:type="dxa"/>
            <w:tcBorders>
              <w:top w:val="single" w:sz="6" w:space="0" w:color="000000"/>
              <w:left w:val="single" w:sz="6" w:space="0" w:color="000000"/>
              <w:bottom w:val="single" w:sz="6" w:space="0" w:color="000000"/>
              <w:right w:val="single" w:sz="6" w:space="0" w:color="000000"/>
            </w:tcBorders>
            <w:shd w:val="clear" w:color="auto" w:fill="FFFFFF"/>
            <w:hideMark/>
          </w:tcPr>
          <w:p w14:paraId="0C00D670"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44,4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72F3F30"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45,1</w:t>
            </w:r>
          </w:p>
        </w:tc>
        <w:tc>
          <w:tcPr>
            <w:tcW w:w="8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A97C645"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45,8</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B9DF086"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46,5</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5212C01"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47,3</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4A20ECA"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47,9</w:t>
            </w:r>
          </w:p>
        </w:tc>
      </w:tr>
      <w:tr w:rsidR="005E198A" w:rsidRPr="00741E25" w14:paraId="188A4864" w14:textId="77777777" w:rsidTr="00A73A64">
        <w:trPr>
          <w:trHeight w:val="300"/>
          <w:jc w:val="center"/>
        </w:trPr>
        <w:tc>
          <w:tcPr>
            <w:tcW w:w="2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33B6A76" w14:textId="77777777" w:rsidR="00573F25" w:rsidRPr="00741E25" w:rsidRDefault="00573F25" w:rsidP="006460E2">
            <w:pPr>
              <w:spacing w:after="0" w:line="240" w:lineRule="auto"/>
              <w:ind w:left="283"/>
              <w:contextualSpacing/>
              <w:rPr>
                <w:rFonts w:eastAsia="Times New Roman" w:cs="Times New Roman"/>
                <w:sz w:val="24"/>
                <w:szCs w:val="24"/>
                <w:lang w:eastAsia="uk-UA"/>
              </w:rPr>
            </w:pPr>
            <w:r w:rsidRPr="00741E25">
              <w:rPr>
                <w:rFonts w:eastAsia="Times New Roman" w:cs="Times New Roman"/>
                <w:color w:val="000000"/>
                <w:sz w:val="24"/>
                <w:szCs w:val="24"/>
                <w:lang w:eastAsia="uk-UA"/>
              </w:rPr>
              <w:lastRenderedPageBreak/>
              <w:t>міські поселення</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96FE4CB"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42,3</w:t>
            </w:r>
          </w:p>
        </w:tc>
        <w:tc>
          <w:tcPr>
            <w:tcW w:w="708" w:type="dxa"/>
            <w:tcBorders>
              <w:top w:val="single" w:sz="6" w:space="0" w:color="000000"/>
              <w:left w:val="single" w:sz="6" w:space="0" w:color="000000"/>
              <w:bottom w:val="single" w:sz="6" w:space="0" w:color="000000"/>
              <w:right w:val="single" w:sz="6" w:space="0" w:color="000000"/>
            </w:tcBorders>
            <w:shd w:val="clear" w:color="auto" w:fill="FFFFFF"/>
            <w:hideMark/>
          </w:tcPr>
          <w:p w14:paraId="14A914DE"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42,8</w:t>
            </w:r>
          </w:p>
        </w:tc>
        <w:tc>
          <w:tcPr>
            <w:tcW w:w="708" w:type="dxa"/>
            <w:tcBorders>
              <w:top w:val="single" w:sz="6" w:space="0" w:color="000000"/>
              <w:left w:val="single" w:sz="6" w:space="0" w:color="000000"/>
              <w:bottom w:val="single" w:sz="6" w:space="0" w:color="000000"/>
              <w:right w:val="single" w:sz="6" w:space="0" w:color="000000"/>
            </w:tcBorders>
            <w:shd w:val="clear" w:color="auto" w:fill="FFFFFF"/>
            <w:hideMark/>
          </w:tcPr>
          <w:p w14:paraId="35924950"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43,6</w:t>
            </w:r>
          </w:p>
        </w:tc>
        <w:tc>
          <w:tcPr>
            <w:tcW w:w="848" w:type="dxa"/>
            <w:tcBorders>
              <w:top w:val="single" w:sz="6" w:space="0" w:color="000000"/>
              <w:left w:val="single" w:sz="6" w:space="0" w:color="000000"/>
              <w:bottom w:val="single" w:sz="6" w:space="0" w:color="000000"/>
              <w:right w:val="single" w:sz="6" w:space="0" w:color="000000"/>
            </w:tcBorders>
            <w:shd w:val="clear" w:color="auto" w:fill="FFFFFF"/>
            <w:hideMark/>
          </w:tcPr>
          <w:p w14:paraId="48135289"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44,4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8522EC2"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45,1</w:t>
            </w:r>
          </w:p>
        </w:tc>
        <w:tc>
          <w:tcPr>
            <w:tcW w:w="8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3D88BE9"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45,9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557C55C4"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46,6</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DF31E3E"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47,3</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2DBE26E"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48,0</w:t>
            </w:r>
          </w:p>
        </w:tc>
      </w:tr>
      <w:tr w:rsidR="005E198A" w:rsidRPr="00741E25" w14:paraId="412A8E41" w14:textId="77777777" w:rsidTr="00A73A64">
        <w:trPr>
          <w:trHeight w:val="300"/>
          <w:jc w:val="center"/>
        </w:trPr>
        <w:tc>
          <w:tcPr>
            <w:tcW w:w="2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C07E12C" w14:textId="77777777" w:rsidR="00573F25" w:rsidRPr="00741E25" w:rsidRDefault="00573F25" w:rsidP="006460E2">
            <w:pPr>
              <w:spacing w:after="0" w:line="240" w:lineRule="auto"/>
              <w:ind w:left="283"/>
              <w:contextualSpacing/>
              <w:rPr>
                <w:rFonts w:eastAsia="Times New Roman" w:cs="Times New Roman"/>
                <w:sz w:val="24"/>
                <w:szCs w:val="24"/>
                <w:lang w:eastAsia="uk-UA"/>
              </w:rPr>
            </w:pPr>
            <w:r w:rsidRPr="00741E25">
              <w:rPr>
                <w:rFonts w:eastAsia="Times New Roman" w:cs="Times New Roman"/>
                <w:color w:val="000000"/>
                <w:sz w:val="24"/>
                <w:szCs w:val="24"/>
                <w:lang w:eastAsia="uk-UA"/>
              </w:rPr>
              <w:t>сільська місцевість</w:t>
            </w:r>
          </w:p>
        </w:tc>
        <w:tc>
          <w:tcPr>
            <w:tcW w:w="850"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25561B58"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43,4</w:t>
            </w:r>
          </w:p>
        </w:tc>
        <w:tc>
          <w:tcPr>
            <w:tcW w:w="708" w:type="dxa"/>
            <w:tcBorders>
              <w:top w:val="single" w:sz="6" w:space="0" w:color="000000"/>
              <w:left w:val="single" w:sz="6" w:space="0" w:color="000000"/>
              <w:bottom w:val="single" w:sz="4" w:space="0" w:color="auto"/>
              <w:right w:val="single" w:sz="6" w:space="0" w:color="000000"/>
            </w:tcBorders>
            <w:shd w:val="clear" w:color="auto" w:fill="FFFFFF"/>
            <w:hideMark/>
          </w:tcPr>
          <w:p w14:paraId="7363C7F2"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43,8</w:t>
            </w:r>
          </w:p>
        </w:tc>
        <w:tc>
          <w:tcPr>
            <w:tcW w:w="708" w:type="dxa"/>
            <w:tcBorders>
              <w:top w:val="single" w:sz="6" w:space="0" w:color="000000"/>
              <w:left w:val="single" w:sz="6" w:space="0" w:color="000000"/>
              <w:bottom w:val="single" w:sz="4" w:space="0" w:color="auto"/>
              <w:right w:val="single" w:sz="6" w:space="0" w:color="000000"/>
            </w:tcBorders>
            <w:shd w:val="clear" w:color="auto" w:fill="FFFFFF"/>
            <w:hideMark/>
          </w:tcPr>
          <w:p w14:paraId="55FA8BF8"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44,2</w:t>
            </w:r>
          </w:p>
        </w:tc>
        <w:tc>
          <w:tcPr>
            <w:tcW w:w="848" w:type="dxa"/>
            <w:tcBorders>
              <w:top w:val="single" w:sz="6" w:space="0" w:color="000000"/>
              <w:left w:val="single" w:sz="6" w:space="0" w:color="000000"/>
              <w:bottom w:val="single" w:sz="4" w:space="0" w:color="auto"/>
              <w:right w:val="single" w:sz="6" w:space="0" w:color="000000"/>
            </w:tcBorders>
            <w:shd w:val="clear" w:color="auto" w:fill="FFFFFF"/>
            <w:hideMark/>
          </w:tcPr>
          <w:p w14:paraId="07D88915"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44,6</w:t>
            </w:r>
          </w:p>
        </w:tc>
        <w:tc>
          <w:tcPr>
            <w:tcW w:w="850"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190F91E5"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45,2</w:t>
            </w:r>
          </w:p>
        </w:tc>
        <w:tc>
          <w:tcPr>
            <w:tcW w:w="849"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055CB891"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45,7</w:t>
            </w:r>
          </w:p>
        </w:tc>
        <w:tc>
          <w:tcPr>
            <w:tcW w:w="850"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512132E5"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46,2</w:t>
            </w:r>
          </w:p>
        </w:tc>
        <w:tc>
          <w:tcPr>
            <w:tcW w:w="990"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01AA5915"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46,7</w:t>
            </w:r>
          </w:p>
        </w:tc>
        <w:tc>
          <w:tcPr>
            <w:tcW w:w="708"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7F281E97"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47,3</w:t>
            </w:r>
          </w:p>
        </w:tc>
      </w:tr>
      <w:tr w:rsidR="00573F25" w:rsidRPr="00741E25" w14:paraId="5C22C769" w14:textId="77777777" w:rsidTr="00597496">
        <w:trPr>
          <w:trHeight w:val="255"/>
          <w:jc w:val="center"/>
        </w:trPr>
        <w:tc>
          <w:tcPr>
            <w:tcW w:w="2237" w:type="dxa"/>
            <w:tcBorders>
              <w:top w:val="single" w:sz="6" w:space="0" w:color="000000"/>
              <w:left w:val="single" w:sz="6" w:space="0" w:color="000000"/>
              <w:bottom w:val="single" w:sz="6" w:space="0" w:color="000000"/>
              <w:right w:val="single" w:sz="4" w:space="0" w:color="auto"/>
            </w:tcBorders>
            <w:shd w:val="clear" w:color="auto" w:fill="E2EFD9" w:themeFill="accent6" w:themeFillTint="33"/>
            <w:tcMar>
              <w:top w:w="0" w:type="dxa"/>
              <w:left w:w="100" w:type="dxa"/>
              <w:bottom w:w="0" w:type="dxa"/>
              <w:right w:w="100" w:type="dxa"/>
            </w:tcMar>
            <w:hideMark/>
          </w:tcPr>
          <w:p w14:paraId="18A01B53" w14:textId="16A6FD4A" w:rsidR="00573F25" w:rsidRPr="00741E25" w:rsidRDefault="003D2E39" w:rsidP="006460E2">
            <w:pPr>
              <w:spacing w:after="0" w:line="240" w:lineRule="auto"/>
              <w:contextualSpacing/>
              <w:rPr>
                <w:rFonts w:eastAsia="Times New Roman" w:cs="Times New Roman"/>
                <w:sz w:val="24"/>
                <w:szCs w:val="24"/>
                <w:lang w:eastAsia="uk-UA"/>
              </w:rPr>
            </w:pPr>
            <w:r w:rsidRPr="00741E25">
              <w:rPr>
                <w:rFonts w:eastAsia="Times New Roman" w:cs="Times New Roman"/>
                <w:b/>
                <w:bCs/>
                <w:i/>
                <w:iCs/>
                <w:color w:val="000000"/>
                <w:sz w:val="24"/>
                <w:szCs w:val="24"/>
                <w:lang w:eastAsia="uk-UA"/>
              </w:rPr>
              <w:t>Ч</w:t>
            </w:r>
            <w:r w:rsidR="00573F25" w:rsidRPr="00741E25">
              <w:rPr>
                <w:rFonts w:eastAsia="Times New Roman" w:cs="Times New Roman"/>
                <w:b/>
                <w:bCs/>
                <w:i/>
                <w:iCs/>
                <w:color w:val="000000"/>
                <w:sz w:val="24"/>
                <w:szCs w:val="24"/>
                <w:lang w:eastAsia="uk-UA"/>
              </w:rPr>
              <w:t>оловіки</w:t>
            </w:r>
          </w:p>
        </w:tc>
        <w:tc>
          <w:tcPr>
            <w:tcW w:w="7361"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hideMark/>
          </w:tcPr>
          <w:p w14:paraId="5144EC1C" w14:textId="77777777" w:rsidR="00573F25" w:rsidRPr="00741E25" w:rsidRDefault="00573F25" w:rsidP="006460E2">
            <w:pPr>
              <w:spacing w:after="0" w:line="240" w:lineRule="auto"/>
              <w:contextualSpacing/>
              <w:rPr>
                <w:rFonts w:eastAsia="Times New Roman" w:cs="Times New Roman"/>
                <w:sz w:val="24"/>
                <w:szCs w:val="24"/>
                <w:lang w:eastAsia="uk-UA"/>
              </w:rPr>
            </w:pPr>
            <w:r w:rsidRPr="00741E25">
              <w:rPr>
                <w:rFonts w:eastAsia="Times New Roman" w:cs="Times New Roman"/>
                <w:color w:val="000000"/>
                <w:sz w:val="24"/>
                <w:szCs w:val="24"/>
                <w:lang w:eastAsia="uk-UA"/>
              </w:rPr>
              <w:t> </w:t>
            </w:r>
          </w:p>
        </w:tc>
      </w:tr>
      <w:tr w:rsidR="005E198A" w:rsidRPr="00741E25" w14:paraId="26CFC023" w14:textId="77777777" w:rsidTr="00A73A64">
        <w:trPr>
          <w:trHeight w:val="300"/>
          <w:jc w:val="center"/>
        </w:trPr>
        <w:tc>
          <w:tcPr>
            <w:tcW w:w="2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D48EDCC" w14:textId="77777777" w:rsidR="00573F25" w:rsidRPr="00741E25" w:rsidRDefault="00573F25" w:rsidP="006460E2">
            <w:pPr>
              <w:spacing w:after="0" w:line="240" w:lineRule="auto"/>
              <w:contextualSpacing/>
              <w:rPr>
                <w:rFonts w:eastAsia="Times New Roman" w:cs="Times New Roman"/>
                <w:sz w:val="24"/>
                <w:szCs w:val="24"/>
                <w:lang w:eastAsia="uk-UA"/>
              </w:rPr>
            </w:pPr>
            <w:r w:rsidRPr="00741E25">
              <w:rPr>
                <w:rFonts w:eastAsia="Times New Roman" w:cs="Times New Roman"/>
                <w:color w:val="000000"/>
                <w:sz w:val="24"/>
                <w:szCs w:val="24"/>
                <w:lang w:eastAsia="uk-UA"/>
              </w:rPr>
              <w:t>Всього, в т. ч.</w:t>
            </w:r>
          </w:p>
        </w:tc>
        <w:tc>
          <w:tcPr>
            <w:tcW w:w="850"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1D77F1B"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39,4</w:t>
            </w:r>
          </w:p>
        </w:tc>
        <w:tc>
          <w:tcPr>
            <w:tcW w:w="708" w:type="dxa"/>
            <w:tcBorders>
              <w:top w:val="single" w:sz="4" w:space="0" w:color="auto"/>
              <w:left w:val="single" w:sz="6" w:space="0" w:color="000000"/>
              <w:bottom w:val="single" w:sz="6" w:space="0" w:color="000000"/>
              <w:right w:val="single" w:sz="6" w:space="0" w:color="000000"/>
            </w:tcBorders>
            <w:shd w:val="clear" w:color="auto" w:fill="FFFFFF"/>
            <w:hideMark/>
          </w:tcPr>
          <w:p w14:paraId="3333FA0A"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39,9</w:t>
            </w:r>
          </w:p>
        </w:tc>
        <w:tc>
          <w:tcPr>
            <w:tcW w:w="708" w:type="dxa"/>
            <w:tcBorders>
              <w:top w:val="single" w:sz="4" w:space="0" w:color="auto"/>
              <w:left w:val="single" w:sz="6" w:space="0" w:color="000000"/>
              <w:bottom w:val="single" w:sz="6" w:space="0" w:color="000000"/>
              <w:right w:val="single" w:sz="6" w:space="0" w:color="000000"/>
            </w:tcBorders>
            <w:shd w:val="clear" w:color="auto" w:fill="FFFFFF"/>
            <w:hideMark/>
          </w:tcPr>
          <w:p w14:paraId="6C0C1331"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40,7</w:t>
            </w:r>
          </w:p>
        </w:tc>
        <w:tc>
          <w:tcPr>
            <w:tcW w:w="848" w:type="dxa"/>
            <w:tcBorders>
              <w:top w:val="single" w:sz="4" w:space="0" w:color="auto"/>
              <w:left w:val="single" w:sz="6" w:space="0" w:color="000000"/>
              <w:bottom w:val="single" w:sz="6" w:space="0" w:color="000000"/>
              <w:right w:val="single" w:sz="6" w:space="0" w:color="000000"/>
            </w:tcBorders>
            <w:shd w:val="clear" w:color="auto" w:fill="FFFFFF"/>
            <w:hideMark/>
          </w:tcPr>
          <w:p w14:paraId="26493C88"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41,3</w:t>
            </w:r>
          </w:p>
        </w:tc>
        <w:tc>
          <w:tcPr>
            <w:tcW w:w="850"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2A3FF73"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42,0</w:t>
            </w:r>
          </w:p>
        </w:tc>
        <w:tc>
          <w:tcPr>
            <w:tcW w:w="849"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88BDB02"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42,7</w:t>
            </w:r>
          </w:p>
        </w:tc>
        <w:tc>
          <w:tcPr>
            <w:tcW w:w="850"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85DBBB6"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43,4</w:t>
            </w:r>
          </w:p>
        </w:tc>
        <w:tc>
          <w:tcPr>
            <w:tcW w:w="990"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EF702BD"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44,1</w:t>
            </w:r>
          </w:p>
        </w:tc>
        <w:tc>
          <w:tcPr>
            <w:tcW w:w="708"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53113C1"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44,8</w:t>
            </w:r>
          </w:p>
        </w:tc>
      </w:tr>
      <w:tr w:rsidR="005E198A" w:rsidRPr="00741E25" w14:paraId="728B85A6" w14:textId="77777777" w:rsidTr="00A73A64">
        <w:trPr>
          <w:trHeight w:val="300"/>
          <w:jc w:val="center"/>
        </w:trPr>
        <w:tc>
          <w:tcPr>
            <w:tcW w:w="2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B0ABD35" w14:textId="77777777" w:rsidR="00573F25" w:rsidRPr="00741E25" w:rsidRDefault="00573F25" w:rsidP="006460E2">
            <w:pPr>
              <w:spacing w:after="0" w:line="240" w:lineRule="auto"/>
              <w:ind w:left="283"/>
              <w:contextualSpacing/>
              <w:rPr>
                <w:rFonts w:eastAsia="Times New Roman" w:cs="Times New Roman"/>
                <w:sz w:val="24"/>
                <w:szCs w:val="24"/>
                <w:lang w:eastAsia="uk-UA"/>
              </w:rPr>
            </w:pPr>
            <w:r w:rsidRPr="00741E25">
              <w:rPr>
                <w:rFonts w:eastAsia="Times New Roman" w:cs="Times New Roman"/>
                <w:color w:val="000000"/>
                <w:sz w:val="24"/>
                <w:szCs w:val="24"/>
                <w:lang w:eastAsia="uk-UA"/>
              </w:rPr>
              <w:t>міські поселення</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6096076"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39,2</w:t>
            </w:r>
          </w:p>
        </w:tc>
        <w:tc>
          <w:tcPr>
            <w:tcW w:w="708" w:type="dxa"/>
            <w:tcBorders>
              <w:top w:val="single" w:sz="6" w:space="0" w:color="000000"/>
              <w:left w:val="single" w:sz="6" w:space="0" w:color="000000"/>
              <w:bottom w:val="single" w:sz="6" w:space="0" w:color="000000"/>
              <w:right w:val="single" w:sz="6" w:space="0" w:color="000000"/>
            </w:tcBorders>
            <w:shd w:val="clear" w:color="auto" w:fill="FFFFFF"/>
            <w:hideMark/>
          </w:tcPr>
          <w:p w14:paraId="20C67047"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39,8</w:t>
            </w:r>
          </w:p>
        </w:tc>
        <w:tc>
          <w:tcPr>
            <w:tcW w:w="708" w:type="dxa"/>
            <w:tcBorders>
              <w:top w:val="single" w:sz="6" w:space="0" w:color="000000"/>
              <w:left w:val="single" w:sz="6" w:space="0" w:color="000000"/>
              <w:bottom w:val="single" w:sz="6" w:space="0" w:color="000000"/>
              <w:right w:val="single" w:sz="6" w:space="0" w:color="000000"/>
            </w:tcBorders>
            <w:shd w:val="clear" w:color="auto" w:fill="FFFFFF"/>
            <w:hideMark/>
          </w:tcPr>
          <w:p w14:paraId="77CE0C5C"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40,5</w:t>
            </w:r>
          </w:p>
        </w:tc>
        <w:tc>
          <w:tcPr>
            <w:tcW w:w="848" w:type="dxa"/>
            <w:tcBorders>
              <w:top w:val="single" w:sz="6" w:space="0" w:color="000000"/>
              <w:left w:val="single" w:sz="6" w:space="0" w:color="000000"/>
              <w:bottom w:val="single" w:sz="6" w:space="0" w:color="000000"/>
              <w:right w:val="single" w:sz="6" w:space="0" w:color="000000"/>
            </w:tcBorders>
            <w:shd w:val="clear" w:color="auto" w:fill="FFFFFF"/>
            <w:hideMark/>
          </w:tcPr>
          <w:p w14:paraId="36BD2AF2"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41,3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22553C5"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42,0</w:t>
            </w:r>
          </w:p>
        </w:tc>
        <w:tc>
          <w:tcPr>
            <w:tcW w:w="8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D0B557A"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42,7</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6DB09E6"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43,4</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C17C1ED"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44,1</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677873A"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44,9</w:t>
            </w:r>
          </w:p>
        </w:tc>
      </w:tr>
      <w:tr w:rsidR="005E198A" w:rsidRPr="00741E25" w14:paraId="46D3BD74" w14:textId="77777777" w:rsidTr="00A73A64">
        <w:trPr>
          <w:trHeight w:val="300"/>
          <w:jc w:val="center"/>
        </w:trPr>
        <w:tc>
          <w:tcPr>
            <w:tcW w:w="2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D931961" w14:textId="77777777" w:rsidR="00573F25" w:rsidRPr="00741E25" w:rsidRDefault="00573F25" w:rsidP="006460E2">
            <w:pPr>
              <w:spacing w:after="0" w:line="240" w:lineRule="auto"/>
              <w:ind w:left="283"/>
              <w:contextualSpacing/>
              <w:rPr>
                <w:rFonts w:eastAsia="Times New Roman" w:cs="Times New Roman"/>
                <w:sz w:val="24"/>
                <w:szCs w:val="24"/>
                <w:lang w:eastAsia="uk-UA"/>
              </w:rPr>
            </w:pPr>
            <w:r w:rsidRPr="00741E25">
              <w:rPr>
                <w:rFonts w:eastAsia="Times New Roman" w:cs="Times New Roman"/>
                <w:color w:val="000000"/>
                <w:sz w:val="24"/>
                <w:szCs w:val="24"/>
                <w:lang w:eastAsia="uk-UA"/>
              </w:rPr>
              <w:t>сільська місцевість</w:t>
            </w:r>
          </w:p>
        </w:tc>
        <w:tc>
          <w:tcPr>
            <w:tcW w:w="850"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3F41839E"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40,6</w:t>
            </w:r>
          </w:p>
        </w:tc>
        <w:tc>
          <w:tcPr>
            <w:tcW w:w="708" w:type="dxa"/>
            <w:tcBorders>
              <w:top w:val="single" w:sz="6" w:space="0" w:color="000000"/>
              <w:left w:val="single" w:sz="6" w:space="0" w:color="000000"/>
              <w:bottom w:val="single" w:sz="4" w:space="0" w:color="auto"/>
              <w:right w:val="single" w:sz="6" w:space="0" w:color="000000"/>
            </w:tcBorders>
            <w:shd w:val="clear" w:color="auto" w:fill="FFFFFF"/>
            <w:hideMark/>
          </w:tcPr>
          <w:p w14:paraId="4F631518"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41,0</w:t>
            </w:r>
          </w:p>
        </w:tc>
        <w:tc>
          <w:tcPr>
            <w:tcW w:w="708" w:type="dxa"/>
            <w:tcBorders>
              <w:top w:val="single" w:sz="6" w:space="0" w:color="000000"/>
              <w:left w:val="single" w:sz="6" w:space="0" w:color="000000"/>
              <w:bottom w:val="single" w:sz="4" w:space="0" w:color="auto"/>
              <w:right w:val="single" w:sz="6" w:space="0" w:color="000000"/>
            </w:tcBorders>
            <w:shd w:val="clear" w:color="auto" w:fill="FFFFFF"/>
            <w:hideMark/>
          </w:tcPr>
          <w:p w14:paraId="272D2B9D"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41,5</w:t>
            </w:r>
          </w:p>
        </w:tc>
        <w:tc>
          <w:tcPr>
            <w:tcW w:w="848" w:type="dxa"/>
            <w:tcBorders>
              <w:top w:val="single" w:sz="6" w:space="0" w:color="000000"/>
              <w:left w:val="single" w:sz="6" w:space="0" w:color="000000"/>
              <w:bottom w:val="single" w:sz="4" w:space="0" w:color="auto"/>
              <w:right w:val="single" w:sz="6" w:space="0" w:color="000000"/>
            </w:tcBorders>
            <w:shd w:val="clear" w:color="auto" w:fill="FFFFFF"/>
            <w:hideMark/>
          </w:tcPr>
          <w:p w14:paraId="0AEEDD1C"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41,9</w:t>
            </w:r>
          </w:p>
        </w:tc>
        <w:tc>
          <w:tcPr>
            <w:tcW w:w="850"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08A5420F"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42,4</w:t>
            </w:r>
          </w:p>
        </w:tc>
        <w:tc>
          <w:tcPr>
            <w:tcW w:w="849"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46E3E67B"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42,9</w:t>
            </w:r>
          </w:p>
        </w:tc>
        <w:tc>
          <w:tcPr>
            <w:tcW w:w="850"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300DDCE5"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43,4</w:t>
            </w:r>
          </w:p>
        </w:tc>
        <w:tc>
          <w:tcPr>
            <w:tcW w:w="990"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1EDFF95C"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44</w:t>
            </w:r>
          </w:p>
        </w:tc>
        <w:tc>
          <w:tcPr>
            <w:tcW w:w="708" w:type="dxa"/>
            <w:tcBorders>
              <w:top w:val="single" w:sz="6" w:space="0" w:color="000000"/>
              <w:left w:val="single" w:sz="6" w:space="0" w:color="000000"/>
              <w:bottom w:val="single" w:sz="4" w:space="0" w:color="auto"/>
              <w:right w:val="single" w:sz="6" w:space="0" w:color="000000"/>
            </w:tcBorders>
            <w:shd w:val="clear" w:color="auto" w:fill="FFFFFF"/>
            <w:tcMar>
              <w:top w:w="0" w:type="dxa"/>
              <w:left w:w="100" w:type="dxa"/>
              <w:bottom w:w="0" w:type="dxa"/>
              <w:right w:w="100" w:type="dxa"/>
            </w:tcMar>
            <w:hideMark/>
          </w:tcPr>
          <w:p w14:paraId="116E12CB" w14:textId="77777777" w:rsidR="00573F25" w:rsidRPr="00984AAA" w:rsidRDefault="00573F25" w:rsidP="006460E2">
            <w:pPr>
              <w:spacing w:after="0" w:line="240" w:lineRule="auto"/>
              <w:contextualSpacing/>
              <w:jc w:val="center"/>
              <w:rPr>
                <w:rFonts w:eastAsia="Times New Roman" w:cs="Times New Roman"/>
                <w:color w:val="000000"/>
                <w:sz w:val="24"/>
                <w:szCs w:val="24"/>
                <w:lang w:eastAsia="uk-UA"/>
              </w:rPr>
            </w:pPr>
            <w:r w:rsidRPr="00741E25">
              <w:rPr>
                <w:rFonts w:eastAsia="Times New Roman" w:cs="Times New Roman"/>
                <w:color w:val="000000"/>
                <w:sz w:val="24"/>
                <w:szCs w:val="24"/>
                <w:lang w:eastAsia="uk-UA"/>
              </w:rPr>
              <w:t>44,5</w:t>
            </w:r>
          </w:p>
        </w:tc>
      </w:tr>
      <w:tr w:rsidR="00573F25" w:rsidRPr="00741E25" w14:paraId="34FBA876" w14:textId="77777777" w:rsidTr="002F5FE8">
        <w:trPr>
          <w:trHeight w:val="153"/>
          <w:jc w:val="center"/>
        </w:trPr>
        <w:tc>
          <w:tcPr>
            <w:tcW w:w="2237" w:type="dxa"/>
            <w:tcBorders>
              <w:top w:val="single" w:sz="6" w:space="0" w:color="000000"/>
              <w:left w:val="single" w:sz="6" w:space="0" w:color="000000"/>
              <w:bottom w:val="single" w:sz="6" w:space="0" w:color="000000"/>
              <w:right w:val="single" w:sz="4" w:space="0" w:color="auto"/>
            </w:tcBorders>
            <w:shd w:val="clear" w:color="auto" w:fill="E2EFD9" w:themeFill="accent6" w:themeFillTint="33"/>
            <w:tcMar>
              <w:top w:w="0" w:type="dxa"/>
              <w:left w:w="100" w:type="dxa"/>
              <w:bottom w:w="0" w:type="dxa"/>
              <w:right w:w="100" w:type="dxa"/>
            </w:tcMar>
            <w:hideMark/>
          </w:tcPr>
          <w:p w14:paraId="4417DE76" w14:textId="098DD681" w:rsidR="00573F25" w:rsidRPr="00741E25" w:rsidRDefault="00C0447A" w:rsidP="006460E2">
            <w:pPr>
              <w:spacing w:after="0" w:line="240" w:lineRule="auto"/>
              <w:contextualSpacing/>
              <w:rPr>
                <w:rFonts w:eastAsia="Times New Roman" w:cs="Times New Roman"/>
                <w:sz w:val="24"/>
                <w:szCs w:val="24"/>
                <w:lang w:eastAsia="uk-UA"/>
              </w:rPr>
            </w:pPr>
            <w:r w:rsidRPr="00741E25">
              <w:rPr>
                <w:rFonts w:eastAsia="Times New Roman" w:cs="Times New Roman"/>
                <w:b/>
                <w:bCs/>
                <w:i/>
                <w:iCs/>
                <w:color w:val="000000"/>
                <w:sz w:val="24"/>
                <w:szCs w:val="24"/>
                <w:lang w:eastAsia="uk-UA"/>
              </w:rPr>
              <w:t>Ж</w:t>
            </w:r>
            <w:r w:rsidR="00573F25" w:rsidRPr="00741E25">
              <w:rPr>
                <w:rFonts w:eastAsia="Times New Roman" w:cs="Times New Roman"/>
                <w:b/>
                <w:bCs/>
                <w:i/>
                <w:iCs/>
                <w:color w:val="000000"/>
                <w:sz w:val="24"/>
                <w:szCs w:val="24"/>
                <w:lang w:eastAsia="uk-UA"/>
              </w:rPr>
              <w:t>інки</w:t>
            </w:r>
          </w:p>
        </w:tc>
        <w:tc>
          <w:tcPr>
            <w:tcW w:w="7361"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hideMark/>
          </w:tcPr>
          <w:p w14:paraId="62BE2E1B" w14:textId="77777777" w:rsidR="00573F25" w:rsidRPr="00741E25" w:rsidRDefault="00573F25" w:rsidP="006460E2">
            <w:pPr>
              <w:spacing w:after="0" w:line="240" w:lineRule="auto"/>
              <w:contextualSpacing/>
              <w:rPr>
                <w:rFonts w:eastAsia="Times New Roman" w:cs="Times New Roman"/>
                <w:sz w:val="24"/>
                <w:szCs w:val="24"/>
                <w:lang w:eastAsia="uk-UA"/>
              </w:rPr>
            </w:pPr>
            <w:r w:rsidRPr="00741E25">
              <w:rPr>
                <w:rFonts w:eastAsia="Times New Roman" w:cs="Times New Roman"/>
                <w:color w:val="000000"/>
                <w:sz w:val="24"/>
                <w:szCs w:val="24"/>
                <w:lang w:eastAsia="uk-UA"/>
              </w:rPr>
              <w:t> </w:t>
            </w:r>
          </w:p>
        </w:tc>
      </w:tr>
      <w:tr w:rsidR="005E198A" w:rsidRPr="00741E25" w14:paraId="0017559A" w14:textId="77777777" w:rsidTr="00A73A64">
        <w:trPr>
          <w:trHeight w:val="300"/>
          <w:jc w:val="center"/>
        </w:trPr>
        <w:tc>
          <w:tcPr>
            <w:tcW w:w="2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57A8ADD" w14:textId="77777777" w:rsidR="00573F25" w:rsidRPr="00741E25" w:rsidRDefault="00573F25" w:rsidP="006460E2">
            <w:pPr>
              <w:spacing w:after="0" w:line="240" w:lineRule="auto"/>
              <w:contextualSpacing/>
              <w:rPr>
                <w:rFonts w:eastAsia="Times New Roman" w:cs="Times New Roman"/>
                <w:sz w:val="24"/>
                <w:szCs w:val="24"/>
                <w:lang w:eastAsia="uk-UA"/>
              </w:rPr>
            </w:pPr>
            <w:r w:rsidRPr="00741E25">
              <w:rPr>
                <w:rFonts w:eastAsia="Times New Roman" w:cs="Times New Roman"/>
                <w:color w:val="000000"/>
                <w:sz w:val="24"/>
                <w:szCs w:val="24"/>
                <w:lang w:eastAsia="uk-UA"/>
              </w:rPr>
              <w:t>Всього, в т. ч.</w:t>
            </w:r>
          </w:p>
        </w:tc>
        <w:tc>
          <w:tcPr>
            <w:tcW w:w="850"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92E0B84"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45,0</w:t>
            </w:r>
          </w:p>
        </w:tc>
        <w:tc>
          <w:tcPr>
            <w:tcW w:w="708" w:type="dxa"/>
            <w:tcBorders>
              <w:top w:val="single" w:sz="4" w:space="0" w:color="auto"/>
              <w:left w:val="single" w:sz="6" w:space="0" w:color="000000"/>
              <w:bottom w:val="single" w:sz="6" w:space="0" w:color="000000"/>
              <w:right w:val="single" w:sz="6" w:space="0" w:color="000000"/>
            </w:tcBorders>
            <w:shd w:val="clear" w:color="auto" w:fill="FFFFFF"/>
            <w:hideMark/>
          </w:tcPr>
          <w:p w14:paraId="367C8884"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45,5</w:t>
            </w:r>
          </w:p>
        </w:tc>
        <w:tc>
          <w:tcPr>
            <w:tcW w:w="708" w:type="dxa"/>
            <w:tcBorders>
              <w:top w:val="single" w:sz="4" w:space="0" w:color="auto"/>
              <w:left w:val="single" w:sz="6" w:space="0" w:color="000000"/>
              <w:bottom w:val="single" w:sz="6" w:space="0" w:color="000000"/>
              <w:right w:val="single" w:sz="6" w:space="0" w:color="000000"/>
            </w:tcBorders>
            <w:shd w:val="clear" w:color="auto" w:fill="FFFFFF"/>
            <w:hideMark/>
          </w:tcPr>
          <w:p w14:paraId="628E0751"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46,3</w:t>
            </w:r>
          </w:p>
        </w:tc>
        <w:tc>
          <w:tcPr>
            <w:tcW w:w="848" w:type="dxa"/>
            <w:tcBorders>
              <w:top w:val="single" w:sz="4" w:space="0" w:color="auto"/>
              <w:left w:val="single" w:sz="6" w:space="0" w:color="000000"/>
              <w:bottom w:val="single" w:sz="6" w:space="0" w:color="000000"/>
              <w:right w:val="single" w:sz="6" w:space="0" w:color="000000"/>
            </w:tcBorders>
            <w:shd w:val="clear" w:color="auto" w:fill="FFFFFF"/>
            <w:hideMark/>
          </w:tcPr>
          <w:p w14:paraId="7DBBA6AF"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47,0</w:t>
            </w:r>
          </w:p>
        </w:tc>
        <w:tc>
          <w:tcPr>
            <w:tcW w:w="850"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2F675DF"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47,8</w:t>
            </w:r>
          </w:p>
        </w:tc>
        <w:tc>
          <w:tcPr>
            <w:tcW w:w="849"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414ADDF"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48,5</w:t>
            </w:r>
          </w:p>
        </w:tc>
        <w:tc>
          <w:tcPr>
            <w:tcW w:w="850"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85F3741"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49,2</w:t>
            </w:r>
          </w:p>
        </w:tc>
        <w:tc>
          <w:tcPr>
            <w:tcW w:w="990"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7D77A07"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49,9</w:t>
            </w:r>
          </w:p>
        </w:tc>
        <w:tc>
          <w:tcPr>
            <w:tcW w:w="708" w:type="dxa"/>
            <w:tcBorders>
              <w:top w:val="single" w:sz="4" w:space="0" w:color="auto"/>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07127F9"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50,6</w:t>
            </w:r>
          </w:p>
        </w:tc>
      </w:tr>
      <w:tr w:rsidR="005E198A" w:rsidRPr="00741E25" w14:paraId="3EAE4AFA" w14:textId="77777777" w:rsidTr="00A73A64">
        <w:trPr>
          <w:trHeight w:val="300"/>
          <w:jc w:val="center"/>
        </w:trPr>
        <w:tc>
          <w:tcPr>
            <w:tcW w:w="2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A3B95C4" w14:textId="77777777" w:rsidR="00573F25" w:rsidRPr="00741E25" w:rsidRDefault="00573F25" w:rsidP="006460E2">
            <w:pPr>
              <w:spacing w:after="0" w:line="240" w:lineRule="auto"/>
              <w:ind w:left="283"/>
              <w:contextualSpacing/>
              <w:rPr>
                <w:rFonts w:eastAsia="Times New Roman" w:cs="Times New Roman"/>
                <w:sz w:val="24"/>
                <w:szCs w:val="24"/>
                <w:lang w:eastAsia="uk-UA"/>
              </w:rPr>
            </w:pPr>
            <w:r w:rsidRPr="00741E25">
              <w:rPr>
                <w:rFonts w:eastAsia="Times New Roman" w:cs="Times New Roman"/>
                <w:color w:val="000000"/>
                <w:sz w:val="24"/>
                <w:szCs w:val="24"/>
                <w:lang w:eastAsia="uk-UA"/>
              </w:rPr>
              <w:t>міські поселення</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AED491B"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44,8</w:t>
            </w:r>
          </w:p>
        </w:tc>
        <w:tc>
          <w:tcPr>
            <w:tcW w:w="708" w:type="dxa"/>
            <w:tcBorders>
              <w:top w:val="single" w:sz="6" w:space="0" w:color="000000"/>
              <w:left w:val="single" w:sz="6" w:space="0" w:color="000000"/>
              <w:bottom w:val="single" w:sz="6" w:space="0" w:color="000000"/>
              <w:right w:val="single" w:sz="6" w:space="0" w:color="000000"/>
            </w:tcBorders>
            <w:shd w:val="clear" w:color="auto" w:fill="FFFFFF"/>
            <w:hideMark/>
          </w:tcPr>
          <w:p w14:paraId="7C1A948C"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45,4</w:t>
            </w:r>
          </w:p>
        </w:tc>
        <w:tc>
          <w:tcPr>
            <w:tcW w:w="708" w:type="dxa"/>
            <w:tcBorders>
              <w:top w:val="single" w:sz="6" w:space="0" w:color="000000"/>
              <w:left w:val="single" w:sz="6" w:space="0" w:color="000000"/>
              <w:bottom w:val="single" w:sz="6" w:space="0" w:color="000000"/>
              <w:right w:val="single" w:sz="6" w:space="0" w:color="000000"/>
            </w:tcBorders>
            <w:shd w:val="clear" w:color="auto" w:fill="FFFFFF"/>
            <w:hideMark/>
          </w:tcPr>
          <w:p w14:paraId="22C1C3B6"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46,2</w:t>
            </w:r>
          </w:p>
        </w:tc>
        <w:tc>
          <w:tcPr>
            <w:tcW w:w="848" w:type="dxa"/>
            <w:tcBorders>
              <w:top w:val="single" w:sz="6" w:space="0" w:color="000000"/>
              <w:left w:val="single" w:sz="6" w:space="0" w:color="000000"/>
              <w:bottom w:val="single" w:sz="6" w:space="0" w:color="000000"/>
              <w:right w:val="single" w:sz="6" w:space="0" w:color="000000"/>
            </w:tcBorders>
            <w:shd w:val="clear" w:color="auto" w:fill="FFFFFF"/>
            <w:hideMark/>
          </w:tcPr>
          <w:p w14:paraId="7E7DD28A"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47,0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C02E587"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47,8</w:t>
            </w:r>
          </w:p>
        </w:tc>
        <w:tc>
          <w:tcPr>
            <w:tcW w:w="8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562C4D60"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48,5</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CA133D6"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49,3</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4F4EA263"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50,0</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16B87D5E"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50,7</w:t>
            </w:r>
          </w:p>
        </w:tc>
      </w:tr>
      <w:tr w:rsidR="005E198A" w:rsidRPr="00741E25" w14:paraId="28762D63" w14:textId="77777777" w:rsidTr="00A73A64">
        <w:trPr>
          <w:trHeight w:val="300"/>
          <w:jc w:val="center"/>
        </w:trPr>
        <w:tc>
          <w:tcPr>
            <w:tcW w:w="2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3F7F2BC4" w14:textId="77777777" w:rsidR="00573F25" w:rsidRPr="00741E25" w:rsidRDefault="00573F25" w:rsidP="006460E2">
            <w:pPr>
              <w:spacing w:after="0" w:line="240" w:lineRule="auto"/>
              <w:ind w:left="283"/>
              <w:contextualSpacing/>
              <w:rPr>
                <w:rFonts w:eastAsia="Times New Roman" w:cs="Times New Roman"/>
                <w:sz w:val="24"/>
                <w:szCs w:val="24"/>
                <w:lang w:eastAsia="uk-UA"/>
              </w:rPr>
            </w:pPr>
            <w:r w:rsidRPr="00741E25">
              <w:rPr>
                <w:rFonts w:eastAsia="Times New Roman" w:cs="Times New Roman"/>
                <w:color w:val="000000"/>
                <w:sz w:val="24"/>
                <w:szCs w:val="24"/>
                <w:lang w:eastAsia="uk-UA"/>
              </w:rPr>
              <w:t>сільська місцевість</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CBEDAF8"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46,0</w:t>
            </w:r>
          </w:p>
        </w:tc>
        <w:tc>
          <w:tcPr>
            <w:tcW w:w="708" w:type="dxa"/>
            <w:tcBorders>
              <w:top w:val="single" w:sz="6" w:space="0" w:color="000000"/>
              <w:left w:val="single" w:sz="6" w:space="0" w:color="000000"/>
              <w:bottom w:val="single" w:sz="6" w:space="0" w:color="000000"/>
              <w:right w:val="single" w:sz="6" w:space="0" w:color="000000"/>
            </w:tcBorders>
            <w:shd w:val="clear" w:color="auto" w:fill="FFFFFF"/>
            <w:hideMark/>
          </w:tcPr>
          <w:p w14:paraId="10E30AA1"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46,3</w:t>
            </w:r>
          </w:p>
        </w:tc>
        <w:tc>
          <w:tcPr>
            <w:tcW w:w="708" w:type="dxa"/>
            <w:tcBorders>
              <w:top w:val="single" w:sz="6" w:space="0" w:color="000000"/>
              <w:left w:val="single" w:sz="6" w:space="0" w:color="000000"/>
              <w:bottom w:val="single" w:sz="6" w:space="0" w:color="000000"/>
              <w:right w:val="single" w:sz="6" w:space="0" w:color="000000"/>
            </w:tcBorders>
            <w:shd w:val="clear" w:color="auto" w:fill="FFFFFF"/>
            <w:hideMark/>
          </w:tcPr>
          <w:p w14:paraId="711B6E3E"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46,7</w:t>
            </w:r>
          </w:p>
        </w:tc>
        <w:tc>
          <w:tcPr>
            <w:tcW w:w="848" w:type="dxa"/>
            <w:tcBorders>
              <w:top w:val="single" w:sz="6" w:space="0" w:color="000000"/>
              <w:left w:val="single" w:sz="6" w:space="0" w:color="000000"/>
              <w:bottom w:val="single" w:sz="6" w:space="0" w:color="000000"/>
              <w:right w:val="single" w:sz="6" w:space="0" w:color="000000"/>
            </w:tcBorders>
            <w:shd w:val="clear" w:color="auto" w:fill="FFFFFF"/>
            <w:hideMark/>
          </w:tcPr>
          <w:p w14:paraId="446143B9"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47,1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626FEC24"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47,7</w:t>
            </w:r>
          </w:p>
        </w:tc>
        <w:tc>
          <w:tcPr>
            <w:tcW w:w="8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7AC31C68"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48,2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A25C13C"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48,8</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0572F397"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49,3</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hideMark/>
          </w:tcPr>
          <w:p w14:paraId="25F7A4B3" w14:textId="77777777" w:rsidR="00573F25" w:rsidRPr="00741E25" w:rsidRDefault="00573F25" w:rsidP="006460E2">
            <w:pPr>
              <w:spacing w:after="0" w:line="240" w:lineRule="auto"/>
              <w:contextualSpacing/>
              <w:jc w:val="center"/>
              <w:rPr>
                <w:rFonts w:eastAsia="Times New Roman" w:cs="Times New Roman"/>
                <w:sz w:val="24"/>
                <w:szCs w:val="24"/>
                <w:lang w:eastAsia="uk-UA"/>
              </w:rPr>
            </w:pPr>
            <w:r w:rsidRPr="00741E25">
              <w:rPr>
                <w:rFonts w:eastAsia="Times New Roman" w:cs="Times New Roman"/>
                <w:color w:val="000000"/>
                <w:sz w:val="24"/>
                <w:szCs w:val="24"/>
                <w:lang w:eastAsia="uk-UA"/>
              </w:rPr>
              <w:t>49,8</w:t>
            </w:r>
          </w:p>
        </w:tc>
      </w:tr>
    </w:tbl>
    <w:p w14:paraId="58B7F7F2" w14:textId="77777777" w:rsidR="00573F25" w:rsidRPr="00362725" w:rsidRDefault="00573F25" w:rsidP="006460E2">
      <w:pPr>
        <w:spacing w:after="0" w:line="240" w:lineRule="auto"/>
        <w:rPr>
          <w:rFonts w:eastAsia="Times New Roman" w:cs="Times New Roman"/>
          <w:sz w:val="20"/>
          <w:szCs w:val="20"/>
          <w:lang w:eastAsia="uk-UA"/>
        </w:rPr>
      </w:pPr>
    </w:p>
    <w:p w14:paraId="24AFD59C" w14:textId="7EE3D423"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На території області, </w:t>
      </w:r>
      <w:r w:rsidRPr="00573F25">
        <w:rPr>
          <w:rFonts w:eastAsia="Times New Roman" w:cs="Times New Roman"/>
          <w:color w:val="000000"/>
          <w:szCs w:val="28"/>
          <w:u w:val="single"/>
          <w:lang w:eastAsia="uk-UA"/>
        </w:rPr>
        <w:t>підконтрольній українській владі до повномасштабного вторгнення</w:t>
      </w:r>
      <w:r w:rsidRPr="00573F25">
        <w:rPr>
          <w:rFonts w:eastAsia="Times New Roman" w:cs="Times New Roman"/>
          <w:color w:val="000000"/>
          <w:szCs w:val="28"/>
          <w:lang w:eastAsia="uk-UA"/>
        </w:rPr>
        <w:t xml:space="preserve">, станом на 01.01.2021 проживало </w:t>
      </w:r>
      <w:r w:rsidRPr="002D278E">
        <w:rPr>
          <w:rFonts w:eastAsia="Times New Roman" w:cs="Times New Roman"/>
          <w:b/>
          <w:color w:val="000000"/>
          <w:szCs w:val="28"/>
          <w:lang w:eastAsia="uk-UA"/>
        </w:rPr>
        <w:t>652,7 тис. осіб</w:t>
      </w:r>
      <w:r w:rsidRPr="00573F25">
        <w:rPr>
          <w:rFonts w:eastAsia="Times New Roman" w:cs="Times New Roman"/>
          <w:color w:val="000000"/>
          <w:szCs w:val="28"/>
          <w:lang w:eastAsia="uk-UA"/>
        </w:rPr>
        <w:t xml:space="preserve">, або 30,8 % від загальної кількості наявного населення на 01.01.2021. Крім того, на цю дату зареєстровано </w:t>
      </w:r>
      <w:r w:rsidRPr="002D278E">
        <w:rPr>
          <w:rFonts w:eastAsia="Times New Roman" w:cs="Times New Roman"/>
          <w:b/>
          <w:color w:val="000000"/>
          <w:szCs w:val="28"/>
          <w:lang w:eastAsia="uk-UA"/>
        </w:rPr>
        <w:t>282,2 тис. осіб</w:t>
      </w:r>
      <w:r w:rsidRPr="00573F25">
        <w:rPr>
          <w:rFonts w:eastAsia="Times New Roman" w:cs="Times New Roman"/>
          <w:color w:val="000000"/>
          <w:szCs w:val="28"/>
          <w:lang w:eastAsia="uk-UA"/>
        </w:rPr>
        <w:t>, які отримали статус внутрішньо переміщених (в тому числі чоловіків – 111,8 тис. осіб (39,6 %), жінок – 170,4 тис. осіб (60,4 %)</w:t>
      </w:r>
      <w:r w:rsidRPr="00573F25">
        <w:rPr>
          <w:rFonts w:eastAsia="Times New Roman" w:cs="Times New Roman"/>
          <w:color w:val="00B050"/>
          <w:szCs w:val="28"/>
          <w:lang w:eastAsia="uk-UA"/>
        </w:rPr>
        <w:t>. </w:t>
      </w:r>
    </w:p>
    <w:p w14:paraId="08A27B38" w14:textId="5CEEE743" w:rsidR="00573F25" w:rsidRPr="00573F25" w:rsidRDefault="00573F25" w:rsidP="006460E2">
      <w:pPr>
        <w:spacing w:after="0" w:line="240" w:lineRule="auto"/>
        <w:ind w:firstLine="420"/>
        <w:jc w:val="both"/>
        <w:rPr>
          <w:rFonts w:eastAsia="Times New Roman" w:cs="Times New Roman"/>
          <w:sz w:val="24"/>
          <w:szCs w:val="24"/>
          <w:lang w:eastAsia="uk-UA"/>
        </w:rPr>
      </w:pPr>
      <w:r w:rsidRPr="00573F25">
        <w:rPr>
          <w:rFonts w:eastAsia="Times New Roman" w:cs="Times New Roman"/>
          <w:color w:val="000000"/>
          <w:szCs w:val="28"/>
          <w:lang w:eastAsia="uk-UA"/>
        </w:rPr>
        <w:t xml:space="preserve">Кількість постійного населення </w:t>
      </w:r>
      <w:r w:rsidR="00D811B9">
        <w:rPr>
          <w:rFonts w:eastAsia="Times New Roman" w:cs="Times New Roman"/>
          <w:color w:val="000000"/>
          <w:szCs w:val="28"/>
          <w:lang w:eastAsia="uk-UA"/>
        </w:rPr>
        <w:t xml:space="preserve">на </w:t>
      </w:r>
      <w:r w:rsidRPr="00573F25">
        <w:rPr>
          <w:rFonts w:eastAsia="Times New Roman" w:cs="Times New Roman"/>
          <w:color w:val="000000"/>
          <w:szCs w:val="28"/>
          <w:lang w:eastAsia="uk-UA"/>
        </w:rPr>
        <w:t>підконтрольних українській владі до початку повномасштабного вторгнення територіях також постійно зменшувалося: за 2015 – 2021 роки цей показник зменшився на 45,3 тис. осіб (з 712,1 до 666,8 тис. осіб), або на 6,4 %. Також негативною тенденцією є збільшення питомої ваги населення похилого віку (65+) з 18,0 % у 2015 році до 20,4 % у 2020 році, та скорочення народжуваності, про що свідчить скорочення питомої ваги населення дитячого віку з 13,0 % у 2015 році до 12,3 % у 2020 році.</w:t>
      </w:r>
    </w:p>
    <w:p w14:paraId="5C5DDA00" w14:textId="23CD902D"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Динаміка розподілу постійного населення </w:t>
      </w:r>
      <w:r w:rsidR="002D278E">
        <w:rPr>
          <w:rFonts w:eastAsia="Times New Roman" w:cs="Times New Roman"/>
          <w:color w:val="000000"/>
          <w:szCs w:val="28"/>
          <w:lang w:eastAsia="uk-UA"/>
        </w:rPr>
        <w:t xml:space="preserve">за </w:t>
      </w:r>
      <w:proofErr w:type="spellStart"/>
      <w:r w:rsidR="002D278E">
        <w:rPr>
          <w:rFonts w:eastAsia="Times New Roman" w:cs="Times New Roman"/>
          <w:color w:val="000000"/>
          <w:szCs w:val="28"/>
          <w:lang w:eastAsia="uk-UA"/>
        </w:rPr>
        <w:t>статю</w:t>
      </w:r>
      <w:proofErr w:type="spellEnd"/>
      <w:r w:rsidR="002D278E">
        <w:rPr>
          <w:rFonts w:eastAsia="Times New Roman" w:cs="Times New Roman"/>
          <w:color w:val="000000"/>
          <w:szCs w:val="28"/>
          <w:lang w:eastAsia="uk-UA"/>
        </w:rPr>
        <w:t xml:space="preserve"> та основними віковими категоріями та основними віковими групами по території</w:t>
      </w:r>
      <w:r w:rsidRPr="00573F25">
        <w:rPr>
          <w:rFonts w:eastAsia="Times New Roman" w:cs="Times New Roman"/>
          <w:color w:val="000000"/>
          <w:szCs w:val="28"/>
          <w:lang w:eastAsia="uk-UA"/>
        </w:rPr>
        <w:t>, підконтрольн</w:t>
      </w:r>
      <w:r w:rsidR="002D278E">
        <w:rPr>
          <w:rFonts w:eastAsia="Times New Roman" w:cs="Times New Roman"/>
          <w:color w:val="000000"/>
          <w:szCs w:val="28"/>
          <w:lang w:eastAsia="uk-UA"/>
        </w:rPr>
        <w:t>ій</w:t>
      </w:r>
      <w:r w:rsidRPr="00573F25">
        <w:rPr>
          <w:rFonts w:eastAsia="Times New Roman" w:cs="Times New Roman"/>
          <w:color w:val="000000"/>
          <w:szCs w:val="28"/>
          <w:lang w:eastAsia="uk-UA"/>
        </w:rPr>
        <w:t xml:space="preserve"> українській владі до повномасштабного вторгнення, наведені у таблиці </w:t>
      </w:r>
      <w:r w:rsidR="00255957">
        <w:rPr>
          <w:rFonts w:eastAsia="Times New Roman" w:cs="Times New Roman"/>
          <w:color w:val="000000"/>
          <w:szCs w:val="28"/>
          <w:lang w:eastAsia="uk-UA"/>
        </w:rPr>
        <w:t>9</w:t>
      </w:r>
      <w:r w:rsidRPr="00573F25">
        <w:rPr>
          <w:rFonts w:eastAsia="Times New Roman" w:cs="Times New Roman"/>
          <w:color w:val="000000"/>
          <w:szCs w:val="28"/>
          <w:lang w:eastAsia="uk-UA"/>
        </w:rPr>
        <w:t>.</w:t>
      </w:r>
    </w:p>
    <w:p w14:paraId="1F9BC29F" w14:textId="3E39BF5D" w:rsidR="007B052E" w:rsidRDefault="007B052E" w:rsidP="006460E2">
      <w:pPr>
        <w:spacing w:after="0" w:line="240" w:lineRule="auto"/>
        <w:rPr>
          <w:rFonts w:eastAsia="Times New Roman" w:cs="Times New Roman"/>
          <w:color w:val="000000"/>
          <w:szCs w:val="28"/>
          <w:lang w:eastAsia="uk-UA"/>
        </w:rPr>
      </w:pPr>
    </w:p>
    <w:p w14:paraId="57F97C9B" w14:textId="4EDA2E22" w:rsidR="00573F25" w:rsidRPr="00A773B6" w:rsidRDefault="00573F25" w:rsidP="00FA65A2">
      <w:pPr>
        <w:pStyle w:val="1"/>
        <w:ind w:left="1701" w:hanging="1701"/>
      </w:pPr>
      <w:bookmarkStart w:id="54" w:name="_Toc220426446"/>
      <w:r w:rsidRPr="00573F25">
        <w:t xml:space="preserve">Динаміка розподілу постійного населення за статтю та основними віковими групами  по території, підконтрольній українській владі до повномасштабного вторгнення, </w:t>
      </w:r>
      <w:r w:rsidR="00730745">
        <w:br/>
      </w:r>
      <w:r w:rsidRPr="00573F25">
        <w:t>на 1 січня року</w:t>
      </w:r>
      <w:bookmarkEnd w:id="54"/>
    </w:p>
    <w:p w14:paraId="192E2578" w14:textId="77777777" w:rsidR="00573F25" w:rsidRPr="00984AAA" w:rsidRDefault="00573F25" w:rsidP="006460E2">
      <w:pPr>
        <w:spacing w:after="0" w:line="240" w:lineRule="auto"/>
        <w:jc w:val="right"/>
        <w:rPr>
          <w:rFonts w:eastAsia="Times New Roman" w:cs="Times New Roman"/>
          <w:sz w:val="22"/>
          <w:lang w:eastAsia="uk-UA"/>
        </w:rPr>
      </w:pPr>
      <w:r w:rsidRPr="00984AAA">
        <w:rPr>
          <w:rFonts w:eastAsia="Times New Roman" w:cs="Times New Roman"/>
          <w:color w:val="000000"/>
          <w:sz w:val="22"/>
          <w:lang w:eastAsia="uk-UA"/>
        </w:rPr>
        <w:t>(осіб)</w:t>
      </w:r>
    </w:p>
    <w:tbl>
      <w:tblPr>
        <w:tblW w:w="0" w:type="auto"/>
        <w:jc w:val="center"/>
        <w:tblCellMar>
          <w:top w:w="15" w:type="dxa"/>
          <w:left w:w="15" w:type="dxa"/>
          <w:bottom w:w="15" w:type="dxa"/>
          <w:right w:w="15" w:type="dxa"/>
        </w:tblCellMar>
        <w:tblLook w:val="04A0" w:firstRow="1" w:lastRow="0" w:firstColumn="1" w:lastColumn="0" w:noHBand="0" w:noVBand="1"/>
      </w:tblPr>
      <w:tblGrid>
        <w:gridCol w:w="1268"/>
        <w:gridCol w:w="1971"/>
        <w:gridCol w:w="1139"/>
        <w:gridCol w:w="1134"/>
        <w:gridCol w:w="992"/>
        <w:gridCol w:w="992"/>
        <w:gridCol w:w="992"/>
        <w:gridCol w:w="1134"/>
      </w:tblGrid>
      <w:tr w:rsidR="00C0447A" w:rsidRPr="00C0447A" w14:paraId="3EC79F57" w14:textId="77777777" w:rsidTr="00A73A64">
        <w:trPr>
          <w:trHeight w:val="330"/>
          <w:jc w:val="center"/>
        </w:trPr>
        <w:tc>
          <w:tcPr>
            <w:tcW w:w="0" w:type="auto"/>
            <w:gridSpan w:val="2"/>
            <w:tcBorders>
              <w:top w:val="single" w:sz="6" w:space="0" w:color="000000"/>
              <w:left w:val="single" w:sz="6" w:space="0" w:color="000000"/>
              <w:bottom w:val="single" w:sz="4" w:space="0" w:color="auto"/>
              <w:right w:val="single" w:sz="6" w:space="0" w:color="000000"/>
            </w:tcBorders>
            <w:shd w:val="clear" w:color="auto" w:fill="385623" w:themeFill="accent6" w:themeFillShade="80"/>
            <w:tcMar>
              <w:top w:w="0" w:type="dxa"/>
              <w:left w:w="100" w:type="dxa"/>
              <w:bottom w:w="0" w:type="dxa"/>
              <w:right w:w="100" w:type="dxa"/>
            </w:tcMar>
            <w:hideMark/>
          </w:tcPr>
          <w:p w14:paraId="1A603A4C"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Вік та стать</w:t>
            </w:r>
          </w:p>
        </w:tc>
        <w:tc>
          <w:tcPr>
            <w:tcW w:w="1139" w:type="dxa"/>
            <w:tcBorders>
              <w:top w:val="single" w:sz="6" w:space="0" w:color="000000"/>
              <w:left w:val="single" w:sz="6" w:space="0" w:color="000000"/>
              <w:bottom w:val="single" w:sz="4" w:space="0" w:color="auto"/>
              <w:right w:val="single" w:sz="6" w:space="0" w:color="000000"/>
            </w:tcBorders>
            <w:shd w:val="clear" w:color="auto" w:fill="385623" w:themeFill="accent6" w:themeFillShade="80"/>
            <w:tcMar>
              <w:top w:w="0" w:type="dxa"/>
              <w:left w:w="100" w:type="dxa"/>
              <w:bottom w:w="0" w:type="dxa"/>
              <w:right w:w="100" w:type="dxa"/>
            </w:tcMar>
            <w:hideMark/>
          </w:tcPr>
          <w:p w14:paraId="78A936F2"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2016</w:t>
            </w:r>
          </w:p>
        </w:tc>
        <w:tc>
          <w:tcPr>
            <w:tcW w:w="1134" w:type="dxa"/>
            <w:tcBorders>
              <w:top w:val="single" w:sz="6" w:space="0" w:color="000000"/>
              <w:left w:val="single" w:sz="6" w:space="0" w:color="000000"/>
              <w:bottom w:val="single" w:sz="4" w:space="0" w:color="auto"/>
              <w:right w:val="single" w:sz="6" w:space="0" w:color="000000"/>
            </w:tcBorders>
            <w:shd w:val="clear" w:color="auto" w:fill="385623" w:themeFill="accent6" w:themeFillShade="80"/>
            <w:tcMar>
              <w:top w:w="0" w:type="dxa"/>
              <w:left w:w="100" w:type="dxa"/>
              <w:bottom w:w="0" w:type="dxa"/>
              <w:right w:w="100" w:type="dxa"/>
            </w:tcMar>
            <w:hideMark/>
          </w:tcPr>
          <w:p w14:paraId="0EADCABE"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2017</w:t>
            </w:r>
          </w:p>
        </w:tc>
        <w:tc>
          <w:tcPr>
            <w:tcW w:w="992" w:type="dxa"/>
            <w:tcBorders>
              <w:top w:val="single" w:sz="6" w:space="0" w:color="000000"/>
              <w:left w:val="single" w:sz="6" w:space="0" w:color="000000"/>
              <w:bottom w:val="single" w:sz="4" w:space="0" w:color="auto"/>
              <w:right w:val="single" w:sz="6" w:space="0" w:color="000000"/>
            </w:tcBorders>
            <w:shd w:val="clear" w:color="auto" w:fill="385623" w:themeFill="accent6" w:themeFillShade="80"/>
            <w:tcMar>
              <w:top w:w="0" w:type="dxa"/>
              <w:left w:w="100" w:type="dxa"/>
              <w:bottom w:w="0" w:type="dxa"/>
              <w:right w:w="100" w:type="dxa"/>
            </w:tcMar>
            <w:hideMark/>
          </w:tcPr>
          <w:p w14:paraId="3C4792FF"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2018</w:t>
            </w:r>
          </w:p>
        </w:tc>
        <w:tc>
          <w:tcPr>
            <w:tcW w:w="992" w:type="dxa"/>
            <w:tcBorders>
              <w:top w:val="single" w:sz="6" w:space="0" w:color="000000"/>
              <w:left w:val="single" w:sz="6" w:space="0" w:color="000000"/>
              <w:bottom w:val="single" w:sz="4" w:space="0" w:color="auto"/>
              <w:right w:val="single" w:sz="6" w:space="0" w:color="000000"/>
            </w:tcBorders>
            <w:shd w:val="clear" w:color="auto" w:fill="385623" w:themeFill="accent6" w:themeFillShade="80"/>
            <w:tcMar>
              <w:top w:w="0" w:type="dxa"/>
              <w:left w:w="100" w:type="dxa"/>
              <w:bottom w:w="0" w:type="dxa"/>
              <w:right w:w="100" w:type="dxa"/>
            </w:tcMar>
            <w:hideMark/>
          </w:tcPr>
          <w:p w14:paraId="20DF0E6A"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2019</w:t>
            </w:r>
          </w:p>
        </w:tc>
        <w:tc>
          <w:tcPr>
            <w:tcW w:w="992" w:type="dxa"/>
            <w:tcBorders>
              <w:top w:val="single" w:sz="6" w:space="0" w:color="000000"/>
              <w:left w:val="single" w:sz="6" w:space="0" w:color="000000"/>
              <w:bottom w:val="single" w:sz="4" w:space="0" w:color="auto"/>
              <w:right w:val="single" w:sz="6" w:space="0" w:color="000000"/>
            </w:tcBorders>
            <w:shd w:val="clear" w:color="auto" w:fill="385623" w:themeFill="accent6" w:themeFillShade="80"/>
            <w:tcMar>
              <w:top w:w="0" w:type="dxa"/>
              <w:left w:w="100" w:type="dxa"/>
              <w:bottom w:w="0" w:type="dxa"/>
              <w:right w:w="100" w:type="dxa"/>
            </w:tcMar>
            <w:hideMark/>
          </w:tcPr>
          <w:p w14:paraId="2838C0D1"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2020</w:t>
            </w:r>
          </w:p>
        </w:tc>
        <w:tc>
          <w:tcPr>
            <w:tcW w:w="1134" w:type="dxa"/>
            <w:tcBorders>
              <w:top w:val="single" w:sz="6" w:space="0" w:color="000000"/>
              <w:left w:val="single" w:sz="6" w:space="0" w:color="000000"/>
              <w:bottom w:val="single" w:sz="4" w:space="0" w:color="auto"/>
              <w:right w:val="single" w:sz="6" w:space="0" w:color="000000"/>
            </w:tcBorders>
            <w:shd w:val="clear" w:color="auto" w:fill="385623" w:themeFill="accent6" w:themeFillShade="80"/>
            <w:tcMar>
              <w:top w:w="0" w:type="dxa"/>
              <w:left w:w="100" w:type="dxa"/>
              <w:bottom w:w="0" w:type="dxa"/>
              <w:right w:w="100" w:type="dxa"/>
            </w:tcMar>
            <w:hideMark/>
          </w:tcPr>
          <w:p w14:paraId="2449D045"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2021</w:t>
            </w:r>
          </w:p>
        </w:tc>
      </w:tr>
      <w:tr w:rsidR="00573F25" w:rsidRPr="00741E25" w14:paraId="57D3DD97" w14:textId="77777777" w:rsidTr="00A73A64">
        <w:trPr>
          <w:trHeight w:val="375"/>
          <w:jc w:val="center"/>
        </w:trPr>
        <w:tc>
          <w:tcPr>
            <w:tcW w:w="1268" w:type="dxa"/>
            <w:vMerge w:val="restart"/>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B388FE5"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Всього</w:t>
            </w:r>
          </w:p>
        </w:tc>
        <w:tc>
          <w:tcPr>
            <w:tcW w:w="19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3F4FC04"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обидві статі</w:t>
            </w:r>
          </w:p>
        </w:tc>
        <w:tc>
          <w:tcPr>
            <w:tcW w:w="113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874E54B"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712 139</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78D3ECA"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704 290</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0AED5B4"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692 940</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4E4919DB"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684 622</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6571BAA1"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676 148</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7119026"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666 801</w:t>
            </w:r>
          </w:p>
        </w:tc>
      </w:tr>
      <w:tr w:rsidR="00573F25" w:rsidRPr="00741E25" w14:paraId="219CAC48" w14:textId="77777777" w:rsidTr="00A73A64">
        <w:trPr>
          <w:trHeight w:val="270"/>
          <w:jc w:val="center"/>
        </w:trPr>
        <w:tc>
          <w:tcPr>
            <w:tcW w:w="1268" w:type="dxa"/>
            <w:vMerge/>
            <w:tcBorders>
              <w:top w:val="single" w:sz="4" w:space="0" w:color="auto"/>
              <w:left w:val="single" w:sz="4" w:space="0" w:color="auto"/>
              <w:bottom w:val="single" w:sz="4" w:space="0" w:color="auto"/>
              <w:right w:val="single" w:sz="4" w:space="0" w:color="auto"/>
            </w:tcBorders>
            <w:hideMark/>
          </w:tcPr>
          <w:p w14:paraId="75E8D73F" w14:textId="77777777" w:rsidR="00573F25" w:rsidRPr="00741E25" w:rsidRDefault="00573F25" w:rsidP="006460E2">
            <w:pPr>
              <w:spacing w:after="0" w:line="240" w:lineRule="auto"/>
              <w:rPr>
                <w:rFonts w:eastAsia="Times New Roman" w:cs="Times New Roman"/>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0969396" w14:textId="71C52F4F" w:rsidR="00573F25" w:rsidRPr="00741E25" w:rsidRDefault="00822E8D"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Ч</w:t>
            </w:r>
            <w:r w:rsidR="00573F25" w:rsidRPr="00741E25">
              <w:rPr>
                <w:rFonts w:eastAsia="Times New Roman" w:cs="Times New Roman"/>
                <w:color w:val="000000"/>
                <w:sz w:val="24"/>
                <w:szCs w:val="24"/>
                <w:lang w:eastAsia="uk-UA"/>
              </w:rPr>
              <w:t>оловіки</w:t>
            </w:r>
          </w:p>
        </w:tc>
        <w:tc>
          <w:tcPr>
            <w:tcW w:w="113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BA8932C"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328 133</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D22C2DE"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324 332 </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99AB9B8"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319 174</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FD39BD6"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315 397</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40E5255"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311 479</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64796ECD"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307 124</w:t>
            </w:r>
          </w:p>
        </w:tc>
      </w:tr>
      <w:tr w:rsidR="00573F25" w:rsidRPr="00741E25" w14:paraId="2C0BC7F0" w14:textId="77777777" w:rsidTr="00A73A64">
        <w:trPr>
          <w:trHeight w:val="270"/>
          <w:jc w:val="center"/>
        </w:trPr>
        <w:tc>
          <w:tcPr>
            <w:tcW w:w="1268" w:type="dxa"/>
            <w:vMerge/>
            <w:tcBorders>
              <w:top w:val="single" w:sz="4" w:space="0" w:color="auto"/>
              <w:left w:val="single" w:sz="4" w:space="0" w:color="auto"/>
              <w:bottom w:val="single" w:sz="4" w:space="0" w:color="auto"/>
              <w:right w:val="single" w:sz="4" w:space="0" w:color="auto"/>
            </w:tcBorders>
            <w:hideMark/>
          </w:tcPr>
          <w:p w14:paraId="1289F8A9" w14:textId="77777777" w:rsidR="00573F25" w:rsidRPr="00741E25" w:rsidRDefault="00573F25" w:rsidP="006460E2">
            <w:pPr>
              <w:spacing w:after="0" w:line="240" w:lineRule="auto"/>
              <w:rPr>
                <w:rFonts w:eastAsia="Times New Roman" w:cs="Times New Roman"/>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2152F34" w14:textId="13D261AA" w:rsidR="00573F25" w:rsidRPr="00741E25" w:rsidRDefault="00822E8D"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Ж</w:t>
            </w:r>
            <w:r w:rsidR="00573F25" w:rsidRPr="00741E25">
              <w:rPr>
                <w:rFonts w:eastAsia="Times New Roman" w:cs="Times New Roman"/>
                <w:color w:val="000000"/>
                <w:sz w:val="24"/>
                <w:szCs w:val="24"/>
                <w:lang w:eastAsia="uk-UA"/>
              </w:rPr>
              <w:t>інки</w:t>
            </w:r>
          </w:p>
        </w:tc>
        <w:tc>
          <w:tcPr>
            <w:tcW w:w="113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1C0C67E"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384 006</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B8B9921"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379 958</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57E5A29"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373 766</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B55A232"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369 225</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F3C470F"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364 669</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667EDDB1"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359 677</w:t>
            </w:r>
          </w:p>
        </w:tc>
      </w:tr>
      <w:tr w:rsidR="00573F25" w:rsidRPr="00741E25" w14:paraId="394953E2" w14:textId="77777777" w:rsidTr="00A73A64">
        <w:trPr>
          <w:trHeight w:val="345"/>
          <w:jc w:val="center"/>
        </w:trPr>
        <w:tc>
          <w:tcPr>
            <w:tcW w:w="1268" w:type="dxa"/>
            <w:vMerge w:val="restart"/>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B020699"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0-14 років</w:t>
            </w:r>
          </w:p>
        </w:tc>
        <w:tc>
          <w:tcPr>
            <w:tcW w:w="19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7C3EF33"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обидві статі</w:t>
            </w:r>
          </w:p>
        </w:tc>
        <w:tc>
          <w:tcPr>
            <w:tcW w:w="113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2BC6CA4"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92 388</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1A0A5D3"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91 435</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B0645C1"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89 659</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AAEB623"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87 415</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6B8E2475"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84 813</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4719867D"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81 871</w:t>
            </w:r>
          </w:p>
        </w:tc>
      </w:tr>
      <w:tr w:rsidR="00573F25" w:rsidRPr="00741E25" w14:paraId="4727AD6E" w14:textId="77777777" w:rsidTr="00A73A64">
        <w:trPr>
          <w:trHeight w:val="270"/>
          <w:jc w:val="center"/>
        </w:trPr>
        <w:tc>
          <w:tcPr>
            <w:tcW w:w="1268" w:type="dxa"/>
            <w:vMerge/>
            <w:tcBorders>
              <w:top w:val="single" w:sz="4" w:space="0" w:color="auto"/>
              <w:left w:val="single" w:sz="4" w:space="0" w:color="auto"/>
              <w:bottom w:val="single" w:sz="4" w:space="0" w:color="auto"/>
              <w:right w:val="single" w:sz="4" w:space="0" w:color="auto"/>
            </w:tcBorders>
            <w:hideMark/>
          </w:tcPr>
          <w:p w14:paraId="4D23E336" w14:textId="77777777" w:rsidR="00573F25" w:rsidRPr="00741E25" w:rsidRDefault="00573F25" w:rsidP="006460E2">
            <w:pPr>
              <w:spacing w:after="0" w:line="240" w:lineRule="auto"/>
              <w:rPr>
                <w:rFonts w:eastAsia="Times New Roman" w:cs="Times New Roman"/>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4D06DD9" w14:textId="4CB3B5DE" w:rsidR="00573F25" w:rsidRPr="00741E25" w:rsidRDefault="00822E8D"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Ч</w:t>
            </w:r>
            <w:r w:rsidR="00573F25" w:rsidRPr="00741E25">
              <w:rPr>
                <w:rFonts w:eastAsia="Times New Roman" w:cs="Times New Roman"/>
                <w:color w:val="000000"/>
                <w:sz w:val="24"/>
                <w:szCs w:val="24"/>
                <w:lang w:eastAsia="uk-UA"/>
              </w:rPr>
              <w:t>оловіки</w:t>
            </w:r>
          </w:p>
        </w:tc>
        <w:tc>
          <w:tcPr>
            <w:tcW w:w="113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B1318DC"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47 785</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6ADBA04"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47 313</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1C5FC4C"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46 370</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36CEF70"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45 357</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52A7109"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43 944</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83F157A"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42 449</w:t>
            </w:r>
          </w:p>
        </w:tc>
      </w:tr>
      <w:tr w:rsidR="00573F25" w:rsidRPr="00741E25" w14:paraId="3A34BFB8" w14:textId="77777777" w:rsidTr="00A73A64">
        <w:trPr>
          <w:trHeight w:val="270"/>
          <w:jc w:val="center"/>
        </w:trPr>
        <w:tc>
          <w:tcPr>
            <w:tcW w:w="1268" w:type="dxa"/>
            <w:vMerge/>
            <w:tcBorders>
              <w:top w:val="single" w:sz="4" w:space="0" w:color="auto"/>
              <w:left w:val="single" w:sz="4" w:space="0" w:color="auto"/>
              <w:bottom w:val="single" w:sz="4" w:space="0" w:color="auto"/>
              <w:right w:val="single" w:sz="4" w:space="0" w:color="auto"/>
            </w:tcBorders>
            <w:hideMark/>
          </w:tcPr>
          <w:p w14:paraId="58353312" w14:textId="77777777" w:rsidR="00573F25" w:rsidRPr="00741E25" w:rsidRDefault="00573F25" w:rsidP="006460E2">
            <w:pPr>
              <w:spacing w:after="0" w:line="240" w:lineRule="auto"/>
              <w:rPr>
                <w:rFonts w:eastAsia="Times New Roman" w:cs="Times New Roman"/>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BF518C7" w14:textId="0B27130D" w:rsidR="00573F25" w:rsidRPr="00741E25" w:rsidRDefault="00822E8D"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Ж</w:t>
            </w:r>
            <w:r w:rsidR="00573F25" w:rsidRPr="00741E25">
              <w:rPr>
                <w:rFonts w:eastAsia="Times New Roman" w:cs="Times New Roman"/>
                <w:color w:val="000000"/>
                <w:sz w:val="24"/>
                <w:szCs w:val="24"/>
                <w:lang w:eastAsia="uk-UA"/>
              </w:rPr>
              <w:t>інки</w:t>
            </w:r>
          </w:p>
        </w:tc>
        <w:tc>
          <w:tcPr>
            <w:tcW w:w="113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4C43899"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44 603</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6BC292A"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44 122</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B83F317"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43 289</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011BA76"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42 058</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32AF326"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40 869</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1BEA7B5"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39 422</w:t>
            </w:r>
          </w:p>
        </w:tc>
      </w:tr>
      <w:tr w:rsidR="00573F25" w:rsidRPr="00741E25" w14:paraId="1282AB88" w14:textId="77777777" w:rsidTr="00A73A64">
        <w:trPr>
          <w:trHeight w:val="327"/>
          <w:jc w:val="center"/>
        </w:trPr>
        <w:tc>
          <w:tcPr>
            <w:tcW w:w="1268" w:type="dxa"/>
            <w:vMerge w:val="restart"/>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4ABBE27"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15-64 роки</w:t>
            </w:r>
          </w:p>
        </w:tc>
        <w:tc>
          <w:tcPr>
            <w:tcW w:w="19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BAA9C83"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обидві статі</w:t>
            </w:r>
          </w:p>
        </w:tc>
        <w:tc>
          <w:tcPr>
            <w:tcW w:w="113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B4305DC"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491 759</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544B292"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484 754</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47836960"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472 828</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76E55A7"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464 779</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ED8AFF8"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456 491</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9E3C829"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448 592</w:t>
            </w:r>
          </w:p>
        </w:tc>
      </w:tr>
      <w:tr w:rsidR="00573F25" w:rsidRPr="00741E25" w14:paraId="54F07CF9" w14:textId="77777777" w:rsidTr="00A73A64">
        <w:trPr>
          <w:trHeight w:val="270"/>
          <w:jc w:val="center"/>
        </w:trPr>
        <w:tc>
          <w:tcPr>
            <w:tcW w:w="1268" w:type="dxa"/>
            <w:vMerge/>
            <w:tcBorders>
              <w:top w:val="single" w:sz="4" w:space="0" w:color="auto"/>
              <w:left w:val="single" w:sz="4" w:space="0" w:color="auto"/>
              <w:bottom w:val="single" w:sz="4" w:space="0" w:color="auto"/>
              <w:right w:val="single" w:sz="4" w:space="0" w:color="auto"/>
            </w:tcBorders>
            <w:hideMark/>
          </w:tcPr>
          <w:p w14:paraId="39FB43B1" w14:textId="77777777" w:rsidR="00573F25" w:rsidRPr="00741E25" w:rsidRDefault="00573F25" w:rsidP="006460E2">
            <w:pPr>
              <w:spacing w:after="0" w:line="240" w:lineRule="auto"/>
              <w:rPr>
                <w:rFonts w:eastAsia="Times New Roman" w:cs="Times New Roman"/>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760BB7C" w14:textId="25429FCA" w:rsidR="00573F25" w:rsidRPr="00741E25" w:rsidRDefault="00822E8D"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Ч</w:t>
            </w:r>
            <w:r w:rsidR="00573F25" w:rsidRPr="00741E25">
              <w:rPr>
                <w:rFonts w:eastAsia="Times New Roman" w:cs="Times New Roman"/>
                <w:color w:val="000000"/>
                <w:sz w:val="24"/>
                <w:szCs w:val="24"/>
                <w:lang w:eastAsia="uk-UA"/>
              </w:rPr>
              <w:t>оловіки</w:t>
            </w:r>
          </w:p>
        </w:tc>
        <w:tc>
          <w:tcPr>
            <w:tcW w:w="113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5056A40"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237 563</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4BC9E9CC"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229 073</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C1B1B11"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234 283</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6EA1A7D"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225 523</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6E0719E7"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222 101</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179B3B9"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218 679</w:t>
            </w:r>
          </w:p>
        </w:tc>
      </w:tr>
      <w:tr w:rsidR="00573F25" w:rsidRPr="00741E25" w14:paraId="0413A6F3" w14:textId="77777777" w:rsidTr="00A73A64">
        <w:trPr>
          <w:trHeight w:val="270"/>
          <w:jc w:val="center"/>
        </w:trPr>
        <w:tc>
          <w:tcPr>
            <w:tcW w:w="1268" w:type="dxa"/>
            <w:vMerge/>
            <w:tcBorders>
              <w:top w:val="single" w:sz="4" w:space="0" w:color="auto"/>
              <w:left w:val="single" w:sz="4" w:space="0" w:color="auto"/>
              <w:bottom w:val="single" w:sz="4" w:space="0" w:color="auto"/>
              <w:right w:val="single" w:sz="4" w:space="0" w:color="auto"/>
            </w:tcBorders>
            <w:hideMark/>
          </w:tcPr>
          <w:p w14:paraId="28F74236" w14:textId="77777777" w:rsidR="00573F25" w:rsidRPr="00741E25" w:rsidRDefault="00573F25" w:rsidP="006460E2">
            <w:pPr>
              <w:spacing w:after="0" w:line="240" w:lineRule="auto"/>
              <w:rPr>
                <w:rFonts w:eastAsia="Times New Roman" w:cs="Times New Roman"/>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0B3DEB8" w14:textId="50505671" w:rsidR="00573F25" w:rsidRPr="00741E25" w:rsidRDefault="00F6435B"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Ж</w:t>
            </w:r>
            <w:r w:rsidR="00573F25" w:rsidRPr="00741E25">
              <w:rPr>
                <w:rFonts w:eastAsia="Times New Roman" w:cs="Times New Roman"/>
                <w:color w:val="000000"/>
                <w:sz w:val="24"/>
                <w:szCs w:val="24"/>
                <w:lang w:eastAsia="uk-UA"/>
              </w:rPr>
              <w:t>інки</w:t>
            </w:r>
          </w:p>
        </w:tc>
        <w:tc>
          <w:tcPr>
            <w:tcW w:w="113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F740F28"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254 196</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2767B54"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250 471</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665FA7E"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243 755</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147775D"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239 256</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DBAD81E"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234 390</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401CC9D"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229 913</w:t>
            </w:r>
          </w:p>
        </w:tc>
      </w:tr>
      <w:tr w:rsidR="00573F25" w:rsidRPr="00741E25" w14:paraId="73A9A060" w14:textId="77777777" w:rsidTr="00A73A64">
        <w:trPr>
          <w:trHeight w:val="330"/>
          <w:jc w:val="center"/>
        </w:trPr>
        <w:tc>
          <w:tcPr>
            <w:tcW w:w="1268" w:type="dxa"/>
            <w:vMerge w:val="restart"/>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0F8768C"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65 і більше років</w:t>
            </w:r>
          </w:p>
        </w:tc>
        <w:tc>
          <w:tcPr>
            <w:tcW w:w="19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6E88A29"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обидві статі</w:t>
            </w:r>
          </w:p>
        </w:tc>
        <w:tc>
          <w:tcPr>
            <w:tcW w:w="113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20934AB"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127 992</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6364709"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128 101</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B4FDF9E"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130 453</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2425E7C"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132 428</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72F635C"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134 844</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0038FA0"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136 338</w:t>
            </w:r>
          </w:p>
        </w:tc>
      </w:tr>
      <w:tr w:rsidR="00573F25" w:rsidRPr="00741E25" w14:paraId="6893077A" w14:textId="77777777" w:rsidTr="00A73A64">
        <w:trPr>
          <w:trHeight w:val="270"/>
          <w:jc w:val="center"/>
        </w:trPr>
        <w:tc>
          <w:tcPr>
            <w:tcW w:w="1268" w:type="dxa"/>
            <w:vMerge/>
            <w:tcBorders>
              <w:top w:val="single" w:sz="4" w:space="0" w:color="auto"/>
              <w:left w:val="single" w:sz="4" w:space="0" w:color="auto"/>
              <w:bottom w:val="single" w:sz="4" w:space="0" w:color="auto"/>
              <w:right w:val="single" w:sz="4" w:space="0" w:color="auto"/>
            </w:tcBorders>
            <w:hideMark/>
          </w:tcPr>
          <w:p w14:paraId="4D7A6601" w14:textId="77777777" w:rsidR="00573F25" w:rsidRPr="00741E25" w:rsidRDefault="00573F25" w:rsidP="006460E2">
            <w:pPr>
              <w:spacing w:after="0" w:line="240" w:lineRule="auto"/>
              <w:rPr>
                <w:rFonts w:eastAsia="Times New Roman" w:cs="Times New Roman"/>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6BA81A30" w14:textId="2380E0A5" w:rsidR="00573F25" w:rsidRPr="00741E25" w:rsidRDefault="00F6435B"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Ч</w:t>
            </w:r>
            <w:r w:rsidR="00573F25" w:rsidRPr="00741E25">
              <w:rPr>
                <w:rFonts w:eastAsia="Times New Roman" w:cs="Times New Roman"/>
                <w:color w:val="000000"/>
                <w:sz w:val="24"/>
                <w:szCs w:val="24"/>
                <w:lang w:eastAsia="uk-UA"/>
              </w:rPr>
              <w:t>оловіки</w:t>
            </w:r>
          </w:p>
        </w:tc>
        <w:tc>
          <w:tcPr>
            <w:tcW w:w="113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B019DDF"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42 785</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812465B"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42 736</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02202CC"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43 731</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63D2421F"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44 517</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43F7C67"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45 434</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6294266D"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45 996</w:t>
            </w:r>
          </w:p>
        </w:tc>
      </w:tr>
      <w:tr w:rsidR="00573F25" w:rsidRPr="00741E25" w14:paraId="33279B90" w14:textId="77777777" w:rsidTr="00A73A64">
        <w:trPr>
          <w:trHeight w:val="270"/>
          <w:jc w:val="center"/>
        </w:trPr>
        <w:tc>
          <w:tcPr>
            <w:tcW w:w="1268" w:type="dxa"/>
            <w:vMerge/>
            <w:tcBorders>
              <w:top w:val="single" w:sz="4" w:space="0" w:color="auto"/>
              <w:left w:val="single" w:sz="4" w:space="0" w:color="auto"/>
              <w:bottom w:val="single" w:sz="4" w:space="0" w:color="auto"/>
              <w:right w:val="single" w:sz="4" w:space="0" w:color="auto"/>
            </w:tcBorders>
            <w:hideMark/>
          </w:tcPr>
          <w:p w14:paraId="6B92B207" w14:textId="77777777" w:rsidR="00573F25" w:rsidRPr="00741E25" w:rsidRDefault="00573F25" w:rsidP="006460E2">
            <w:pPr>
              <w:spacing w:after="0" w:line="240" w:lineRule="auto"/>
              <w:rPr>
                <w:rFonts w:eastAsia="Times New Roman" w:cs="Times New Roman"/>
                <w:sz w:val="24"/>
                <w:szCs w:val="24"/>
                <w:lang w:eastAsia="uk-UA"/>
              </w:rPr>
            </w:pPr>
          </w:p>
        </w:tc>
        <w:tc>
          <w:tcPr>
            <w:tcW w:w="19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5C4A728" w14:textId="5A9ED7C8" w:rsidR="00573F25" w:rsidRPr="00741E25" w:rsidRDefault="00F6435B"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Ж</w:t>
            </w:r>
            <w:r w:rsidR="00573F25" w:rsidRPr="00741E25">
              <w:rPr>
                <w:rFonts w:eastAsia="Times New Roman" w:cs="Times New Roman"/>
                <w:color w:val="000000"/>
                <w:sz w:val="24"/>
                <w:szCs w:val="24"/>
                <w:lang w:eastAsia="uk-UA"/>
              </w:rPr>
              <w:t>інки</w:t>
            </w:r>
          </w:p>
        </w:tc>
        <w:tc>
          <w:tcPr>
            <w:tcW w:w="113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44DAA09"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85 207</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280E288"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85 365</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57F24EB"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86 722</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9B816FB"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87 911</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465649DD"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89 410</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75C8357" w14:textId="77777777" w:rsidR="00573F25" w:rsidRPr="00741E25" w:rsidRDefault="00573F25" w:rsidP="006460E2">
            <w:pPr>
              <w:spacing w:after="0" w:line="240" w:lineRule="auto"/>
              <w:jc w:val="center"/>
              <w:rPr>
                <w:rFonts w:eastAsia="Times New Roman" w:cs="Times New Roman"/>
                <w:sz w:val="24"/>
                <w:szCs w:val="24"/>
                <w:lang w:eastAsia="uk-UA"/>
              </w:rPr>
            </w:pPr>
            <w:r w:rsidRPr="00741E25">
              <w:rPr>
                <w:rFonts w:eastAsia="Times New Roman" w:cs="Times New Roman"/>
                <w:color w:val="000000"/>
                <w:sz w:val="24"/>
                <w:szCs w:val="24"/>
                <w:lang w:eastAsia="uk-UA"/>
              </w:rPr>
              <w:t>90 342</w:t>
            </w:r>
          </w:p>
        </w:tc>
      </w:tr>
    </w:tbl>
    <w:p w14:paraId="1FDD8DED" w14:textId="08A51A92"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Розподіл населення за місцем проживання (на території, підконтрольній українській владі до повномасштабного вторгнення) протягом 2015-2020 років залишився незмінним: питома вага міського населення становила у 2015 році 71,6 %, у 2020 році – 71,8 %.</w:t>
      </w:r>
    </w:p>
    <w:p w14:paraId="7AEE2C30" w14:textId="77777777" w:rsidR="002D278E" w:rsidRPr="00573F25" w:rsidRDefault="002D278E" w:rsidP="006460E2">
      <w:pPr>
        <w:spacing w:after="0" w:line="240" w:lineRule="auto"/>
        <w:ind w:firstLine="567"/>
        <w:jc w:val="both"/>
        <w:rPr>
          <w:rFonts w:eastAsia="Times New Roman" w:cs="Times New Roman"/>
          <w:sz w:val="24"/>
          <w:szCs w:val="24"/>
          <w:lang w:eastAsia="uk-UA"/>
        </w:rPr>
      </w:pPr>
    </w:p>
    <w:p w14:paraId="7D9EA4A0" w14:textId="77777777" w:rsidR="00573F25" w:rsidRPr="00A773B6" w:rsidRDefault="00573F25" w:rsidP="00534A41">
      <w:pPr>
        <w:pStyle w:val="1"/>
      </w:pPr>
      <w:bookmarkStart w:id="55" w:name="_Toc220426447"/>
      <w:r w:rsidRPr="00573F25">
        <w:t>Розподіл постійного населення за статтю та місцем проживання по території, підконтрольні українській владі до повномасштабного вторгнення, на 1 січня року</w:t>
      </w:r>
      <w:bookmarkEnd w:id="55"/>
    </w:p>
    <w:p w14:paraId="4A1E96CB" w14:textId="77777777" w:rsidR="00573F25" w:rsidRPr="003D2E39" w:rsidRDefault="00573F25" w:rsidP="006460E2">
      <w:pPr>
        <w:spacing w:after="0" w:line="240" w:lineRule="auto"/>
        <w:jc w:val="right"/>
        <w:rPr>
          <w:rFonts w:eastAsia="Times New Roman" w:cs="Times New Roman"/>
          <w:sz w:val="22"/>
          <w:lang w:eastAsia="uk-UA"/>
        </w:rPr>
      </w:pPr>
      <w:r w:rsidRPr="003D2E39">
        <w:rPr>
          <w:rFonts w:eastAsia="Times New Roman" w:cs="Times New Roman"/>
          <w:color w:val="000000"/>
          <w:sz w:val="22"/>
          <w:lang w:eastAsia="uk-UA"/>
        </w:rPr>
        <w:t>(осіб)</w:t>
      </w:r>
    </w:p>
    <w:tbl>
      <w:tblPr>
        <w:tblW w:w="9531" w:type="dxa"/>
        <w:tblInd w:w="100" w:type="dxa"/>
        <w:tblCellMar>
          <w:top w:w="15" w:type="dxa"/>
          <w:left w:w="15" w:type="dxa"/>
          <w:bottom w:w="15" w:type="dxa"/>
          <w:right w:w="15" w:type="dxa"/>
        </w:tblCellMar>
        <w:tblLook w:val="04A0" w:firstRow="1" w:lastRow="0" w:firstColumn="1" w:lastColumn="0" w:noHBand="0" w:noVBand="1"/>
      </w:tblPr>
      <w:tblGrid>
        <w:gridCol w:w="2063"/>
        <w:gridCol w:w="1423"/>
        <w:gridCol w:w="1040"/>
        <w:gridCol w:w="980"/>
        <w:gridCol w:w="980"/>
        <w:gridCol w:w="980"/>
        <w:gridCol w:w="980"/>
        <w:gridCol w:w="1085"/>
      </w:tblGrid>
      <w:tr w:rsidR="00C0447A" w:rsidRPr="00C0447A" w14:paraId="3B945639" w14:textId="77777777" w:rsidTr="00A73A64">
        <w:trPr>
          <w:trHeight w:val="360"/>
        </w:trPr>
        <w:tc>
          <w:tcPr>
            <w:tcW w:w="3486" w:type="dxa"/>
            <w:gridSpan w:val="2"/>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128BCF94"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Місце проживання та стать</w:t>
            </w:r>
          </w:p>
        </w:tc>
        <w:tc>
          <w:tcPr>
            <w:tcW w:w="0" w:type="auto"/>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18A70E7A"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2016</w:t>
            </w:r>
          </w:p>
        </w:tc>
        <w:tc>
          <w:tcPr>
            <w:tcW w:w="0" w:type="auto"/>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5BE30A27"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2017</w:t>
            </w:r>
          </w:p>
        </w:tc>
        <w:tc>
          <w:tcPr>
            <w:tcW w:w="0" w:type="auto"/>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30095DF9"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2018</w:t>
            </w:r>
          </w:p>
        </w:tc>
        <w:tc>
          <w:tcPr>
            <w:tcW w:w="0" w:type="auto"/>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7266F132"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2019</w:t>
            </w:r>
          </w:p>
        </w:tc>
        <w:tc>
          <w:tcPr>
            <w:tcW w:w="0" w:type="auto"/>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723FFFE6"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2020</w:t>
            </w:r>
          </w:p>
        </w:tc>
        <w:tc>
          <w:tcPr>
            <w:tcW w:w="1085"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1C491AC2"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4"/>
                <w:szCs w:val="24"/>
                <w:lang w:eastAsia="uk-UA"/>
              </w:rPr>
              <w:t>2021</w:t>
            </w:r>
          </w:p>
        </w:tc>
      </w:tr>
      <w:tr w:rsidR="00573F25" w:rsidRPr="00573F25" w14:paraId="101136F6" w14:textId="77777777" w:rsidTr="00A73A64">
        <w:trPr>
          <w:trHeight w:val="345"/>
        </w:trPr>
        <w:tc>
          <w:tcPr>
            <w:tcW w:w="206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BCA91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Всього</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AEBB4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обидві статі</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53854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712 139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2D09F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704 290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E4881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692 940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45FD7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684 622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D19F55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676 148</w:t>
            </w:r>
          </w:p>
        </w:tc>
        <w:tc>
          <w:tcPr>
            <w:tcW w:w="1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E67B3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666 801</w:t>
            </w:r>
          </w:p>
        </w:tc>
      </w:tr>
      <w:tr w:rsidR="00573F25" w:rsidRPr="00573F25" w14:paraId="525C8B7D" w14:textId="77777777" w:rsidTr="00A73A64">
        <w:trPr>
          <w:trHeight w:val="270"/>
        </w:trPr>
        <w:tc>
          <w:tcPr>
            <w:tcW w:w="2063" w:type="dxa"/>
            <w:vMerge/>
            <w:tcBorders>
              <w:top w:val="single" w:sz="6" w:space="0" w:color="000000"/>
              <w:left w:val="single" w:sz="6" w:space="0" w:color="000000"/>
              <w:bottom w:val="single" w:sz="6" w:space="0" w:color="000000"/>
              <w:right w:val="single" w:sz="6" w:space="0" w:color="000000"/>
            </w:tcBorders>
            <w:vAlign w:val="center"/>
            <w:hideMark/>
          </w:tcPr>
          <w:p w14:paraId="7F763043" w14:textId="77777777" w:rsidR="00573F25" w:rsidRPr="00573F25" w:rsidRDefault="00573F25" w:rsidP="006460E2">
            <w:pPr>
              <w:spacing w:after="0" w:line="240" w:lineRule="auto"/>
              <w:rPr>
                <w:rFonts w:eastAsia="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42683AE" w14:textId="31BD1FF6" w:rsidR="00573F25" w:rsidRPr="00573F25" w:rsidRDefault="005A43AE"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Ч</w:t>
            </w:r>
            <w:r w:rsidR="00573F25" w:rsidRPr="00573F25">
              <w:rPr>
                <w:rFonts w:eastAsia="Times New Roman" w:cs="Times New Roman"/>
                <w:color w:val="000000"/>
                <w:sz w:val="24"/>
                <w:szCs w:val="24"/>
                <w:lang w:eastAsia="uk-UA"/>
              </w:rPr>
              <w:t>оловіки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496A87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328 133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C9B99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324 332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E2BAD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319 174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25A44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315 397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1C85D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311 479</w:t>
            </w:r>
          </w:p>
        </w:tc>
        <w:tc>
          <w:tcPr>
            <w:tcW w:w="1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479CF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307 124</w:t>
            </w:r>
          </w:p>
        </w:tc>
      </w:tr>
      <w:tr w:rsidR="00573F25" w:rsidRPr="00573F25" w14:paraId="0BC5B0DA" w14:textId="77777777" w:rsidTr="00A73A64">
        <w:trPr>
          <w:trHeight w:val="270"/>
        </w:trPr>
        <w:tc>
          <w:tcPr>
            <w:tcW w:w="2063" w:type="dxa"/>
            <w:vMerge/>
            <w:tcBorders>
              <w:top w:val="single" w:sz="6" w:space="0" w:color="000000"/>
              <w:left w:val="single" w:sz="6" w:space="0" w:color="000000"/>
              <w:bottom w:val="single" w:sz="6" w:space="0" w:color="000000"/>
              <w:right w:val="single" w:sz="6" w:space="0" w:color="000000"/>
            </w:tcBorders>
            <w:vAlign w:val="center"/>
            <w:hideMark/>
          </w:tcPr>
          <w:p w14:paraId="43600E41" w14:textId="77777777" w:rsidR="00573F25" w:rsidRPr="00573F25" w:rsidRDefault="00573F25" w:rsidP="006460E2">
            <w:pPr>
              <w:spacing w:after="0" w:line="240" w:lineRule="auto"/>
              <w:rPr>
                <w:rFonts w:eastAsia="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0FB744" w14:textId="639B5B7C" w:rsidR="00573F25" w:rsidRPr="00573F25" w:rsidRDefault="005A43AE"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Ж</w:t>
            </w:r>
            <w:r w:rsidR="00573F25" w:rsidRPr="00573F25">
              <w:rPr>
                <w:rFonts w:eastAsia="Times New Roman" w:cs="Times New Roman"/>
                <w:color w:val="000000"/>
                <w:sz w:val="24"/>
                <w:szCs w:val="24"/>
                <w:lang w:eastAsia="uk-UA"/>
              </w:rPr>
              <w:t>інки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F69BE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384 006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C690A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379 958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A7496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373 766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B8CBB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369 225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6CF62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364 669</w:t>
            </w:r>
          </w:p>
        </w:tc>
        <w:tc>
          <w:tcPr>
            <w:tcW w:w="1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2B8CC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359 677</w:t>
            </w:r>
          </w:p>
        </w:tc>
      </w:tr>
      <w:tr w:rsidR="00573F25" w:rsidRPr="00573F25" w14:paraId="6B3EDDB3" w14:textId="77777777" w:rsidTr="00A73A64">
        <w:trPr>
          <w:trHeight w:val="315"/>
        </w:trPr>
        <w:tc>
          <w:tcPr>
            <w:tcW w:w="206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A1E51F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міські поселення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83B687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обидві статі</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A23811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509 733 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1CEDE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504 225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DEC15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496 102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3AC9A2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490 678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A17DD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485 297</w:t>
            </w:r>
          </w:p>
        </w:tc>
        <w:tc>
          <w:tcPr>
            <w:tcW w:w="1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1656E2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479 007</w:t>
            </w:r>
          </w:p>
        </w:tc>
      </w:tr>
      <w:tr w:rsidR="00573F25" w:rsidRPr="00573F25" w14:paraId="71667B89" w14:textId="77777777" w:rsidTr="00A73A64">
        <w:trPr>
          <w:trHeight w:val="270"/>
        </w:trPr>
        <w:tc>
          <w:tcPr>
            <w:tcW w:w="2063" w:type="dxa"/>
            <w:vMerge/>
            <w:tcBorders>
              <w:top w:val="single" w:sz="6" w:space="0" w:color="000000"/>
              <w:left w:val="single" w:sz="6" w:space="0" w:color="000000"/>
              <w:bottom w:val="single" w:sz="6" w:space="0" w:color="000000"/>
              <w:right w:val="single" w:sz="6" w:space="0" w:color="000000"/>
            </w:tcBorders>
            <w:vAlign w:val="center"/>
            <w:hideMark/>
          </w:tcPr>
          <w:p w14:paraId="65CC0394" w14:textId="77777777" w:rsidR="00573F25" w:rsidRPr="00573F25" w:rsidRDefault="00573F25" w:rsidP="006460E2">
            <w:pPr>
              <w:spacing w:after="0" w:line="240" w:lineRule="auto"/>
              <w:rPr>
                <w:rFonts w:eastAsia="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B21FCD" w14:textId="57850CEA" w:rsidR="00573F25" w:rsidRPr="00573F25" w:rsidRDefault="005A43AE"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Ч</w:t>
            </w:r>
            <w:r w:rsidR="00573F25" w:rsidRPr="00573F25">
              <w:rPr>
                <w:rFonts w:eastAsia="Times New Roman" w:cs="Times New Roman"/>
                <w:color w:val="000000"/>
                <w:sz w:val="24"/>
                <w:szCs w:val="24"/>
                <w:lang w:eastAsia="uk-UA"/>
              </w:rPr>
              <w:t>оловіки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7AEFE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231 552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52A1D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228 942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16EFF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225 257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FFFE1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222 779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C396C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220 307</w:t>
            </w:r>
          </w:p>
        </w:tc>
        <w:tc>
          <w:tcPr>
            <w:tcW w:w="1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17BB1F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217 380</w:t>
            </w:r>
          </w:p>
        </w:tc>
      </w:tr>
      <w:tr w:rsidR="00573F25" w:rsidRPr="00573F25" w14:paraId="79A4087D" w14:textId="77777777" w:rsidTr="00A73A64">
        <w:trPr>
          <w:trHeight w:val="270"/>
        </w:trPr>
        <w:tc>
          <w:tcPr>
            <w:tcW w:w="2063" w:type="dxa"/>
            <w:vMerge/>
            <w:tcBorders>
              <w:top w:val="single" w:sz="6" w:space="0" w:color="000000"/>
              <w:left w:val="single" w:sz="6" w:space="0" w:color="000000"/>
              <w:bottom w:val="single" w:sz="6" w:space="0" w:color="000000"/>
              <w:right w:val="single" w:sz="6" w:space="0" w:color="000000"/>
            </w:tcBorders>
            <w:vAlign w:val="center"/>
            <w:hideMark/>
          </w:tcPr>
          <w:p w14:paraId="039E22D2" w14:textId="77777777" w:rsidR="00573F25" w:rsidRPr="00573F25" w:rsidRDefault="00573F25" w:rsidP="006460E2">
            <w:pPr>
              <w:spacing w:after="0" w:line="240" w:lineRule="auto"/>
              <w:rPr>
                <w:rFonts w:eastAsia="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4AA8311" w14:textId="220EBC43" w:rsidR="00573F25" w:rsidRPr="00573F25" w:rsidRDefault="005A43AE"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Ж</w:t>
            </w:r>
            <w:r w:rsidR="00573F25" w:rsidRPr="00573F25">
              <w:rPr>
                <w:rFonts w:eastAsia="Times New Roman" w:cs="Times New Roman"/>
                <w:color w:val="000000"/>
                <w:sz w:val="24"/>
                <w:szCs w:val="24"/>
                <w:lang w:eastAsia="uk-UA"/>
              </w:rPr>
              <w:t>інки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73068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278 181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CE63B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275 283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D3B13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270 845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41F64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267 899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892BCB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264 990</w:t>
            </w:r>
          </w:p>
        </w:tc>
        <w:tc>
          <w:tcPr>
            <w:tcW w:w="1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05EA31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261 627</w:t>
            </w:r>
          </w:p>
        </w:tc>
      </w:tr>
      <w:tr w:rsidR="00573F25" w:rsidRPr="00573F25" w14:paraId="7FB87E5C" w14:textId="77777777" w:rsidTr="00A73A64">
        <w:trPr>
          <w:trHeight w:val="345"/>
        </w:trPr>
        <w:tc>
          <w:tcPr>
            <w:tcW w:w="206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E6A0E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сільська місцевість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B8147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обидві статі</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F4E7F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202 406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C73384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200 065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4213C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196 838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FE281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193 944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154CFE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190 851</w:t>
            </w:r>
          </w:p>
        </w:tc>
        <w:tc>
          <w:tcPr>
            <w:tcW w:w="1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B97B3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187 794</w:t>
            </w:r>
          </w:p>
        </w:tc>
      </w:tr>
      <w:tr w:rsidR="00573F25" w:rsidRPr="00573F25" w14:paraId="1B25C39A" w14:textId="77777777" w:rsidTr="00A73A64">
        <w:trPr>
          <w:trHeight w:val="270"/>
        </w:trPr>
        <w:tc>
          <w:tcPr>
            <w:tcW w:w="2063" w:type="dxa"/>
            <w:vMerge/>
            <w:tcBorders>
              <w:top w:val="single" w:sz="6" w:space="0" w:color="000000"/>
              <w:left w:val="single" w:sz="6" w:space="0" w:color="000000"/>
              <w:bottom w:val="single" w:sz="6" w:space="0" w:color="000000"/>
              <w:right w:val="single" w:sz="6" w:space="0" w:color="000000"/>
            </w:tcBorders>
            <w:vAlign w:val="center"/>
            <w:hideMark/>
          </w:tcPr>
          <w:p w14:paraId="63D49504" w14:textId="77777777" w:rsidR="00573F25" w:rsidRPr="00573F25" w:rsidRDefault="00573F25" w:rsidP="006460E2">
            <w:pPr>
              <w:spacing w:after="0" w:line="240" w:lineRule="auto"/>
              <w:rPr>
                <w:rFonts w:eastAsia="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65B58F" w14:textId="5DA2C4CF" w:rsidR="00573F25" w:rsidRPr="00573F25" w:rsidRDefault="005A43AE"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Ч</w:t>
            </w:r>
            <w:r w:rsidR="00573F25" w:rsidRPr="00573F25">
              <w:rPr>
                <w:rFonts w:eastAsia="Times New Roman" w:cs="Times New Roman"/>
                <w:color w:val="000000"/>
                <w:sz w:val="24"/>
                <w:szCs w:val="24"/>
                <w:lang w:eastAsia="uk-UA"/>
              </w:rPr>
              <w:t>оловіки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F3197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96 581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626025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95 390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3592E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93 917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151C86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92 618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82673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91 172</w:t>
            </w:r>
          </w:p>
        </w:tc>
        <w:tc>
          <w:tcPr>
            <w:tcW w:w="1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ABDB71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89 744</w:t>
            </w:r>
          </w:p>
        </w:tc>
      </w:tr>
      <w:tr w:rsidR="00573F25" w:rsidRPr="00573F25" w14:paraId="41DE91AD" w14:textId="77777777" w:rsidTr="00A73A64">
        <w:trPr>
          <w:trHeight w:val="270"/>
        </w:trPr>
        <w:tc>
          <w:tcPr>
            <w:tcW w:w="2063" w:type="dxa"/>
            <w:vMerge/>
            <w:tcBorders>
              <w:top w:val="single" w:sz="6" w:space="0" w:color="000000"/>
              <w:left w:val="single" w:sz="6" w:space="0" w:color="000000"/>
              <w:bottom w:val="single" w:sz="6" w:space="0" w:color="000000"/>
              <w:right w:val="single" w:sz="6" w:space="0" w:color="000000"/>
            </w:tcBorders>
            <w:vAlign w:val="center"/>
            <w:hideMark/>
          </w:tcPr>
          <w:p w14:paraId="12CDA10C" w14:textId="77777777" w:rsidR="00573F25" w:rsidRPr="00573F25" w:rsidRDefault="00573F25" w:rsidP="006460E2">
            <w:pPr>
              <w:spacing w:after="0" w:line="240" w:lineRule="auto"/>
              <w:rPr>
                <w:rFonts w:eastAsia="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A80260" w14:textId="7C4A4E67" w:rsidR="00573F25" w:rsidRPr="00573F25" w:rsidRDefault="005A43AE"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Ж</w:t>
            </w:r>
            <w:r w:rsidR="00573F25" w:rsidRPr="00573F25">
              <w:rPr>
                <w:rFonts w:eastAsia="Times New Roman" w:cs="Times New Roman"/>
                <w:color w:val="000000"/>
                <w:sz w:val="24"/>
                <w:szCs w:val="24"/>
                <w:lang w:eastAsia="uk-UA"/>
              </w:rPr>
              <w:t>інки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97025D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105 825 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E68AAC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104 675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6D8AC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102 921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7214D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101 326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9745F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99 679</w:t>
            </w:r>
          </w:p>
        </w:tc>
        <w:tc>
          <w:tcPr>
            <w:tcW w:w="1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A62F85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98 050</w:t>
            </w:r>
          </w:p>
        </w:tc>
      </w:tr>
    </w:tbl>
    <w:p w14:paraId="128772CA" w14:textId="3497CF3F" w:rsidR="00573F25" w:rsidRPr="00904D76" w:rsidRDefault="00573F25" w:rsidP="006460E2">
      <w:pPr>
        <w:spacing w:after="0" w:line="240" w:lineRule="auto"/>
        <w:ind w:firstLine="420"/>
        <w:jc w:val="both"/>
        <w:rPr>
          <w:rFonts w:eastAsia="Times New Roman" w:cs="Times New Roman"/>
          <w:szCs w:val="28"/>
          <w:lang w:eastAsia="uk-UA"/>
        </w:rPr>
      </w:pPr>
    </w:p>
    <w:p w14:paraId="714B7A29" w14:textId="27639E92" w:rsidR="00573F25" w:rsidRPr="004F3EF9" w:rsidRDefault="00573F25" w:rsidP="003726FA">
      <w:pPr>
        <w:pStyle w:val="20"/>
        <w:numPr>
          <w:ilvl w:val="1"/>
          <w:numId w:val="59"/>
        </w:numPr>
        <w:spacing w:line="240" w:lineRule="auto"/>
        <w:ind w:left="567" w:hanging="567"/>
      </w:pPr>
      <w:bookmarkStart w:id="56" w:name="_Toc219468804"/>
      <w:r w:rsidRPr="004F3EF9">
        <w:t>Демографічні процеси</w:t>
      </w:r>
      <w:bookmarkEnd w:id="56"/>
    </w:p>
    <w:p w14:paraId="77B03BAD"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 умовах загострення суспільно-політичної ситуації зберігається негативна тенденція природного та міграційного скорочення чисельності населення. Важливо відзначити, що кількість населення на підконтрольній до 24.02.2022 території Луганської області постійно скорочувалась: на 01.01.2016 – 712,1 тис осіб, на 01.01.2017 – 704,3 тис. осіб, на 01.01.2018 – 692,9 тис осіб, на 01.01.2019 – 684,6 тис осіб, на 01.01.2020 – 676,1 тис осіб, на 01.01.2021 – 666,8 тис осіб</w:t>
      </w:r>
      <w:r w:rsidRPr="00573F25">
        <w:rPr>
          <w:rFonts w:eastAsia="Times New Roman" w:cs="Times New Roman"/>
          <w:i/>
          <w:iCs/>
          <w:color w:val="000000"/>
          <w:szCs w:val="28"/>
          <w:lang w:eastAsia="uk-UA"/>
        </w:rPr>
        <w:t>.</w:t>
      </w:r>
    </w:p>
    <w:p w14:paraId="3EEE58E7" w14:textId="313A248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Динаміка основних характеристик демографічних процесів у Луганській області представлена у таблиці </w:t>
      </w:r>
      <w:r w:rsidR="00F6435B">
        <w:rPr>
          <w:rFonts w:eastAsia="Times New Roman" w:cs="Times New Roman"/>
          <w:color w:val="000000"/>
          <w:szCs w:val="28"/>
          <w:lang w:eastAsia="uk-UA"/>
        </w:rPr>
        <w:t>1</w:t>
      </w:r>
      <w:r w:rsidR="00255957">
        <w:rPr>
          <w:rFonts w:eastAsia="Times New Roman" w:cs="Times New Roman"/>
          <w:color w:val="000000"/>
          <w:szCs w:val="28"/>
          <w:lang w:eastAsia="uk-UA"/>
        </w:rPr>
        <w:t>1</w:t>
      </w:r>
      <w:r w:rsidR="00F6435B">
        <w:rPr>
          <w:rFonts w:eastAsia="Times New Roman" w:cs="Times New Roman"/>
          <w:color w:val="000000"/>
          <w:szCs w:val="28"/>
          <w:lang w:eastAsia="uk-UA"/>
        </w:rPr>
        <w:t>.</w:t>
      </w:r>
    </w:p>
    <w:p w14:paraId="6826AB39" w14:textId="77777777" w:rsidR="00882F50" w:rsidRDefault="00882F50" w:rsidP="006460E2">
      <w:pPr>
        <w:spacing w:after="0" w:line="240" w:lineRule="auto"/>
        <w:rPr>
          <w:rFonts w:eastAsia="Times New Roman" w:cs="Times New Roman"/>
          <w:color w:val="000000"/>
          <w:szCs w:val="28"/>
          <w:lang w:eastAsia="uk-UA"/>
        </w:rPr>
      </w:pPr>
    </w:p>
    <w:p w14:paraId="14FFAB05" w14:textId="77777777" w:rsidR="00573F25" w:rsidRPr="00A773B6" w:rsidRDefault="00573F25" w:rsidP="00534A41">
      <w:pPr>
        <w:pStyle w:val="1"/>
      </w:pPr>
      <w:bookmarkStart w:id="57" w:name="_Toc220426448"/>
      <w:r w:rsidRPr="00534A41">
        <w:t>Демографічні</w:t>
      </w:r>
      <w:r w:rsidRPr="00573F25">
        <w:t xml:space="preserve"> показники Луганської області</w:t>
      </w:r>
      <w:bookmarkEnd w:id="57"/>
    </w:p>
    <w:p w14:paraId="2F509657" w14:textId="77777777" w:rsidR="00573F25" w:rsidRPr="00C0447A" w:rsidRDefault="00573F25" w:rsidP="006460E2">
      <w:pPr>
        <w:spacing w:after="0" w:line="240" w:lineRule="auto"/>
        <w:jc w:val="right"/>
        <w:rPr>
          <w:rFonts w:eastAsia="Times New Roman" w:cs="Times New Roman"/>
          <w:sz w:val="22"/>
          <w:lang w:eastAsia="uk-UA"/>
        </w:rPr>
      </w:pPr>
      <w:r w:rsidRPr="00C0447A">
        <w:rPr>
          <w:rFonts w:eastAsia="Times New Roman" w:cs="Times New Roman"/>
          <w:color w:val="000000"/>
          <w:sz w:val="22"/>
          <w:lang w:eastAsia="uk-UA"/>
        </w:rPr>
        <w:t>(осіб за рік)</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368"/>
        <w:gridCol w:w="993"/>
        <w:gridCol w:w="850"/>
        <w:gridCol w:w="851"/>
        <w:gridCol w:w="850"/>
        <w:gridCol w:w="1134"/>
        <w:gridCol w:w="851"/>
        <w:gridCol w:w="850"/>
        <w:gridCol w:w="851"/>
      </w:tblGrid>
      <w:tr w:rsidR="00C0447A" w:rsidRPr="00C0447A" w14:paraId="3495EFBA" w14:textId="77777777" w:rsidTr="00FD372B">
        <w:trPr>
          <w:trHeight w:val="300"/>
          <w:jc w:val="center"/>
        </w:trPr>
        <w:tc>
          <w:tcPr>
            <w:tcW w:w="2368"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41A451EF"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Характеристики</w:t>
            </w:r>
          </w:p>
        </w:tc>
        <w:tc>
          <w:tcPr>
            <w:tcW w:w="993"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57E81EDB"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2014</w:t>
            </w:r>
          </w:p>
        </w:tc>
        <w:tc>
          <w:tcPr>
            <w:tcW w:w="85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7EF49A03"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2015</w:t>
            </w:r>
          </w:p>
        </w:tc>
        <w:tc>
          <w:tcPr>
            <w:tcW w:w="851"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08C558DC"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2016</w:t>
            </w:r>
          </w:p>
        </w:tc>
        <w:tc>
          <w:tcPr>
            <w:tcW w:w="85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15EE9577"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2017</w:t>
            </w:r>
          </w:p>
        </w:tc>
        <w:tc>
          <w:tcPr>
            <w:tcW w:w="1134"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7CE8A9C7"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2018</w:t>
            </w:r>
          </w:p>
        </w:tc>
        <w:tc>
          <w:tcPr>
            <w:tcW w:w="851"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04C6364D"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2019</w:t>
            </w:r>
          </w:p>
        </w:tc>
        <w:tc>
          <w:tcPr>
            <w:tcW w:w="85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431DD6F4"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2020</w:t>
            </w:r>
          </w:p>
        </w:tc>
        <w:tc>
          <w:tcPr>
            <w:tcW w:w="851"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6ACC2435" w14:textId="77777777" w:rsidR="00573F25" w:rsidRPr="00C0447A" w:rsidRDefault="00573F25" w:rsidP="006460E2">
            <w:pPr>
              <w:spacing w:after="0" w:line="240" w:lineRule="auto"/>
              <w:jc w:val="center"/>
              <w:rPr>
                <w:rFonts w:eastAsia="Times New Roman" w:cs="Times New Roman"/>
                <w:color w:val="FFFFFF" w:themeColor="background1"/>
                <w:sz w:val="24"/>
                <w:szCs w:val="24"/>
                <w:lang w:eastAsia="uk-UA"/>
              </w:rPr>
            </w:pPr>
            <w:r w:rsidRPr="00C0447A">
              <w:rPr>
                <w:rFonts w:eastAsia="Times New Roman" w:cs="Times New Roman"/>
                <w:b/>
                <w:bCs/>
                <w:color w:val="FFFFFF" w:themeColor="background1"/>
                <w:sz w:val="22"/>
                <w:lang w:eastAsia="uk-UA"/>
              </w:rPr>
              <w:t>2021</w:t>
            </w:r>
          </w:p>
        </w:tc>
      </w:tr>
      <w:tr w:rsidR="00573F25" w:rsidRPr="00573F25" w14:paraId="51302251" w14:textId="77777777" w:rsidTr="00FD372B">
        <w:trPr>
          <w:trHeight w:val="300"/>
          <w:jc w:val="center"/>
        </w:trPr>
        <w:tc>
          <w:tcPr>
            <w:tcW w:w="9598" w:type="dxa"/>
            <w:gridSpan w:val="9"/>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771A90C1"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b/>
                <w:bCs/>
                <w:i/>
                <w:iCs/>
                <w:color w:val="000000"/>
                <w:sz w:val="22"/>
                <w:lang w:eastAsia="uk-UA"/>
              </w:rPr>
              <w:t xml:space="preserve">Кількість </w:t>
            </w:r>
            <w:proofErr w:type="spellStart"/>
            <w:r w:rsidRPr="00573F25">
              <w:rPr>
                <w:rFonts w:eastAsia="Times New Roman" w:cs="Times New Roman"/>
                <w:b/>
                <w:bCs/>
                <w:i/>
                <w:iCs/>
                <w:color w:val="000000"/>
                <w:sz w:val="22"/>
                <w:lang w:eastAsia="uk-UA"/>
              </w:rPr>
              <w:t>живонароджених</w:t>
            </w:r>
            <w:proofErr w:type="spellEnd"/>
            <w:r w:rsidRPr="00573F25">
              <w:rPr>
                <w:rFonts w:eastAsia="Times New Roman" w:cs="Times New Roman"/>
                <w:b/>
                <w:bCs/>
                <w:i/>
                <w:iCs/>
                <w:color w:val="000000"/>
                <w:sz w:val="22"/>
                <w:lang w:eastAsia="uk-UA"/>
              </w:rPr>
              <w:t>, осіб</w:t>
            </w:r>
          </w:p>
        </w:tc>
      </w:tr>
      <w:tr w:rsidR="00902D03" w:rsidRPr="00573F25" w14:paraId="072B4602" w14:textId="77777777" w:rsidTr="00FD372B">
        <w:trPr>
          <w:trHeight w:val="286"/>
          <w:jc w:val="center"/>
        </w:trPr>
        <w:tc>
          <w:tcPr>
            <w:tcW w:w="23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A14DF9" w14:textId="77777777" w:rsidR="00573F25" w:rsidRPr="00C0447A" w:rsidRDefault="00573F25" w:rsidP="006460E2">
            <w:pPr>
              <w:spacing w:after="0" w:line="240" w:lineRule="auto"/>
              <w:jc w:val="both"/>
              <w:rPr>
                <w:rFonts w:eastAsia="Times New Roman" w:cs="Times New Roman"/>
                <w:sz w:val="22"/>
                <w:lang w:eastAsia="uk-UA"/>
              </w:rPr>
            </w:pPr>
            <w:r w:rsidRPr="00C0447A">
              <w:rPr>
                <w:rFonts w:eastAsia="Times New Roman" w:cs="Times New Roman"/>
                <w:b/>
                <w:bCs/>
                <w:color w:val="000000"/>
                <w:sz w:val="22"/>
                <w:lang w:eastAsia="uk-UA"/>
              </w:rPr>
              <w:t>Всього, в т. ч.</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D392D69"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11558</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58FFAD3"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5340</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9636CA"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6485</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0C09775"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5973</w:t>
            </w:r>
          </w:p>
        </w:tc>
        <w:tc>
          <w:tcPr>
            <w:tcW w:w="11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77F468F"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5652</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48C2BABC"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5031</w:t>
            </w:r>
          </w:p>
        </w:tc>
        <w:tc>
          <w:tcPr>
            <w:tcW w:w="850" w:type="dxa"/>
            <w:tcBorders>
              <w:top w:val="single" w:sz="6" w:space="0" w:color="000000"/>
              <w:left w:val="single" w:sz="6" w:space="0" w:color="000000"/>
              <w:bottom w:val="single" w:sz="6" w:space="0" w:color="000000"/>
              <w:right w:val="single" w:sz="6" w:space="0" w:color="000000"/>
            </w:tcBorders>
            <w:vAlign w:val="bottom"/>
            <w:hideMark/>
          </w:tcPr>
          <w:p w14:paraId="71828F84"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4013</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38C8B743"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3356</w:t>
            </w:r>
          </w:p>
        </w:tc>
      </w:tr>
      <w:tr w:rsidR="00902D03" w:rsidRPr="00573F25" w14:paraId="6AB12CA3" w14:textId="77777777" w:rsidTr="00FD372B">
        <w:trPr>
          <w:trHeight w:val="300"/>
          <w:jc w:val="center"/>
        </w:trPr>
        <w:tc>
          <w:tcPr>
            <w:tcW w:w="23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2964D7" w14:textId="77777777" w:rsidR="00573F25" w:rsidRPr="00C0447A" w:rsidRDefault="00573F25" w:rsidP="006460E2">
            <w:pPr>
              <w:spacing w:after="0" w:line="240" w:lineRule="auto"/>
              <w:ind w:left="142"/>
              <w:jc w:val="both"/>
              <w:rPr>
                <w:rFonts w:eastAsia="Times New Roman" w:cs="Times New Roman"/>
                <w:sz w:val="22"/>
                <w:lang w:eastAsia="uk-UA"/>
              </w:rPr>
            </w:pPr>
            <w:r w:rsidRPr="00C0447A">
              <w:rPr>
                <w:rFonts w:eastAsia="Times New Roman" w:cs="Times New Roman"/>
                <w:color w:val="000000"/>
                <w:sz w:val="22"/>
                <w:lang w:eastAsia="uk-UA"/>
              </w:rPr>
              <w:t>міські поселення</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90E42BB"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9638</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322C35F"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3999</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7ADD946"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5051</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3750A07"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4697</w:t>
            </w:r>
          </w:p>
        </w:tc>
        <w:tc>
          <w:tcPr>
            <w:tcW w:w="11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C0E7FD7"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4393</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434B3804"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3979</w:t>
            </w:r>
          </w:p>
        </w:tc>
        <w:tc>
          <w:tcPr>
            <w:tcW w:w="850" w:type="dxa"/>
            <w:tcBorders>
              <w:top w:val="single" w:sz="6" w:space="0" w:color="000000"/>
              <w:left w:val="single" w:sz="6" w:space="0" w:color="000000"/>
              <w:bottom w:val="single" w:sz="6" w:space="0" w:color="000000"/>
              <w:right w:val="single" w:sz="6" w:space="0" w:color="000000"/>
            </w:tcBorders>
            <w:hideMark/>
          </w:tcPr>
          <w:p w14:paraId="37B0D449"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3074</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15CCBE67"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2561</w:t>
            </w:r>
          </w:p>
        </w:tc>
      </w:tr>
      <w:tr w:rsidR="00902D03" w:rsidRPr="00573F25" w14:paraId="62475260" w14:textId="77777777" w:rsidTr="00FD372B">
        <w:trPr>
          <w:trHeight w:val="300"/>
          <w:jc w:val="center"/>
        </w:trPr>
        <w:tc>
          <w:tcPr>
            <w:tcW w:w="23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0A6466" w14:textId="77777777" w:rsidR="00573F25" w:rsidRPr="00C0447A" w:rsidRDefault="00573F25" w:rsidP="006460E2">
            <w:pPr>
              <w:spacing w:after="0" w:line="240" w:lineRule="auto"/>
              <w:ind w:left="142"/>
              <w:jc w:val="both"/>
              <w:rPr>
                <w:rFonts w:eastAsia="Times New Roman" w:cs="Times New Roman"/>
                <w:sz w:val="22"/>
                <w:lang w:eastAsia="uk-UA"/>
              </w:rPr>
            </w:pPr>
            <w:r w:rsidRPr="00C0447A">
              <w:rPr>
                <w:rFonts w:eastAsia="Times New Roman" w:cs="Times New Roman"/>
                <w:color w:val="000000"/>
                <w:sz w:val="22"/>
                <w:lang w:eastAsia="uk-UA"/>
              </w:rPr>
              <w:t>сільська місцевість</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BBA6835"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1920</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93C9A35"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1341</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4F4E541"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1434</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20BCE12"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1276</w:t>
            </w:r>
          </w:p>
        </w:tc>
        <w:tc>
          <w:tcPr>
            <w:tcW w:w="11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9ED721D"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1259</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153F99C1"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1052</w:t>
            </w:r>
          </w:p>
        </w:tc>
        <w:tc>
          <w:tcPr>
            <w:tcW w:w="850" w:type="dxa"/>
            <w:tcBorders>
              <w:top w:val="single" w:sz="6" w:space="0" w:color="000000"/>
              <w:left w:val="single" w:sz="6" w:space="0" w:color="000000"/>
              <w:bottom w:val="single" w:sz="6" w:space="0" w:color="000000"/>
              <w:right w:val="single" w:sz="6" w:space="0" w:color="000000"/>
            </w:tcBorders>
            <w:hideMark/>
          </w:tcPr>
          <w:p w14:paraId="43FA4513"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939</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7338BA13"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795</w:t>
            </w:r>
          </w:p>
        </w:tc>
      </w:tr>
      <w:tr w:rsidR="00573F25" w:rsidRPr="00573F25" w14:paraId="035DF407" w14:textId="77777777" w:rsidTr="00FD372B">
        <w:trPr>
          <w:trHeight w:val="300"/>
          <w:jc w:val="center"/>
        </w:trPr>
        <w:tc>
          <w:tcPr>
            <w:tcW w:w="9598" w:type="dxa"/>
            <w:gridSpan w:val="9"/>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6530273B" w14:textId="77777777" w:rsidR="00573F25" w:rsidRPr="00C0447A" w:rsidRDefault="00573F25" w:rsidP="006460E2">
            <w:pPr>
              <w:spacing w:after="0" w:line="240" w:lineRule="auto"/>
              <w:jc w:val="both"/>
              <w:rPr>
                <w:rFonts w:eastAsia="Times New Roman" w:cs="Times New Roman"/>
                <w:sz w:val="22"/>
                <w:lang w:eastAsia="uk-UA"/>
              </w:rPr>
            </w:pPr>
            <w:r w:rsidRPr="00C0447A">
              <w:rPr>
                <w:rFonts w:eastAsia="Times New Roman" w:cs="Times New Roman"/>
                <w:b/>
                <w:bCs/>
                <w:i/>
                <w:iCs/>
                <w:color w:val="000000"/>
                <w:sz w:val="22"/>
                <w:lang w:eastAsia="uk-UA"/>
              </w:rPr>
              <w:t>Кількість померлих, осіб</w:t>
            </w:r>
          </w:p>
        </w:tc>
      </w:tr>
      <w:tr w:rsidR="00902D03" w:rsidRPr="00573F25" w14:paraId="345E4C92" w14:textId="77777777" w:rsidTr="00FD372B">
        <w:trPr>
          <w:trHeight w:val="300"/>
          <w:jc w:val="center"/>
        </w:trPr>
        <w:tc>
          <w:tcPr>
            <w:tcW w:w="23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667721B" w14:textId="77777777" w:rsidR="00573F25" w:rsidRPr="00C0447A" w:rsidRDefault="00573F25" w:rsidP="006460E2">
            <w:pPr>
              <w:spacing w:after="0" w:line="240" w:lineRule="auto"/>
              <w:jc w:val="both"/>
              <w:rPr>
                <w:rFonts w:eastAsia="Times New Roman" w:cs="Times New Roman"/>
                <w:sz w:val="22"/>
                <w:lang w:eastAsia="uk-UA"/>
              </w:rPr>
            </w:pPr>
            <w:r w:rsidRPr="00C0447A">
              <w:rPr>
                <w:rFonts w:eastAsia="Times New Roman" w:cs="Times New Roman"/>
                <w:b/>
                <w:bCs/>
                <w:color w:val="000000"/>
                <w:sz w:val="22"/>
                <w:lang w:eastAsia="uk-UA"/>
              </w:rPr>
              <w:t>Всього, в т. ч.</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9914D2E"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22760</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64A893F"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14468</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47FFDD2"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14097</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D392328"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14314</w:t>
            </w:r>
          </w:p>
        </w:tc>
        <w:tc>
          <w:tcPr>
            <w:tcW w:w="11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4065C0B"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15991</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6305F9C5"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16011</w:t>
            </w:r>
          </w:p>
        </w:tc>
        <w:tc>
          <w:tcPr>
            <w:tcW w:w="850" w:type="dxa"/>
            <w:tcBorders>
              <w:top w:val="single" w:sz="6" w:space="0" w:color="000000"/>
              <w:left w:val="single" w:sz="6" w:space="0" w:color="000000"/>
              <w:bottom w:val="single" w:sz="6" w:space="0" w:color="000000"/>
              <w:right w:val="single" w:sz="6" w:space="0" w:color="000000"/>
            </w:tcBorders>
            <w:vAlign w:val="bottom"/>
            <w:hideMark/>
          </w:tcPr>
          <w:p w14:paraId="774BEA5B"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15113</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366AA590"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b/>
                <w:bCs/>
                <w:color w:val="000000"/>
                <w:sz w:val="22"/>
                <w:lang w:eastAsia="uk-UA"/>
              </w:rPr>
              <w:t>18380</w:t>
            </w:r>
          </w:p>
        </w:tc>
      </w:tr>
      <w:tr w:rsidR="00902D03" w:rsidRPr="00573F25" w14:paraId="52141D4F" w14:textId="77777777" w:rsidTr="00FD372B">
        <w:trPr>
          <w:trHeight w:val="300"/>
          <w:jc w:val="center"/>
        </w:trPr>
        <w:tc>
          <w:tcPr>
            <w:tcW w:w="23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0AC4CEA" w14:textId="77777777" w:rsidR="00573F25" w:rsidRPr="00C0447A" w:rsidRDefault="00573F25" w:rsidP="006460E2">
            <w:pPr>
              <w:spacing w:after="0" w:line="240" w:lineRule="auto"/>
              <w:ind w:left="142"/>
              <w:jc w:val="both"/>
              <w:rPr>
                <w:rFonts w:eastAsia="Times New Roman" w:cs="Times New Roman"/>
                <w:sz w:val="22"/>
                <w:lang w:eastAsia="uk-UA"/>
              </w:rPr>
            </w:pPr>
            <w:r w:rsidRPr="00C0447A">
              <w:rPr>
                <w:rFonts w:eastAsia="Times New Roman" w:cs="Times New Roman"/>
                <w:color w:val="000000"/>
                <w:sz w:val="22"/>
                <w:lang w:eastAsia="uk-UA"/>
              </w:rPr>
              <w:lastRenderedPageBreak/>
              <w:t xml:space="preserve"> міські поселення</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D0F789D"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18555</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592DD14"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10583</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E380B08"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10388</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70BDF51"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10788</w:t>
            </w:r>
          </w:p>
        </w:tc>
        <w:tc>
          <w:tcPr>
            <w:tcW w:w="11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D82DCC0"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12361</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605B7FAC"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12490</w:t>
            </w:r>
          </w:p>
        </w:tc>
        <w:tc>
          <w:tcPr>
            <w:tcW w:w="850" w:type="dxa"/>
            <w:tcBorders>
              <w:top w:val="single" w:sz="6" w:space="0" w:color="000000"/>
              <w:left w:val="single" w:sz="6" w:space="0" w:color="000000"/>
              <w:bottom w:val="single" w:sz="6" w:space="0" w:color="000000"/>
              <w:right w:val="single" w:sz="6" w:space="0" w:color="000000"/>
            </w:tcBorders>
            <w:hideMark/>
          </w:tcPr>
          <w:p w14:paraId="313DE617"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11586</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2EB0DCD2"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14530</w:t>
            </w:r>
          </w:p>
        </w:tc>
      </w:tr>
      <w:tr w:rsidR="00902D03" w:rsidRPr="00573F25" w14:paraId="29F420E3" w14:textId="77777777" w:rsidTr="00FD372B">
        <w:trPr>
          <w:trHeight w:val="300"/>
          <w:jc w:val="center"/>
        </w:trPr>
        <w:tc>
          <w:tcPr>
            <w:tcW w:w="23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B5424D" w14:textId="77777777" w:rsidR="00573F25" w:rsidRPr="00C0447A" w:rsidRDefault="00573F25" w:rsidP="006460E2">
            <w:pPr>
              <w:spacing w:after="0" w:line="240" w:lineRule="auto"/>
              <w:ind w:left="142"/>
              <w:jc w:val="both"/>
              <w:rPr>
                <w:rFonts w:eastAsia="Times New Roman" w:cs="Times New Roman"/>
                <w:sz w:val="22"/>
                <w:lang w:eastAsia="uk-UA"/>
              </w:rPr>
            </w:pPr>
            <w:r w:rsidRPr="00C0447A">
              <w:rPr>
                <w:rFonts w:eastAsia="Times New Roman" w:cs="Times New Roman"/>
                <w:color w:val="000000"/>
                <w:sz w:val="22"/>
                <w:lang w:eastAsia="uk-UA"/>
              </w:rPr>
              <w:t xml:space="preserve"> сільська місцевість</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CBD85AD"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4205</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DBE016E"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3885</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D49D305"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3709</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4313C88"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3526</w:t>
            </w:r>
          </w:p>
        </w:tc>
        <w:tc>
          <w:tcPr>
            <w:tcW w:w="11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EC25D1"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3630</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417398DE"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3521</w:t>
            </w:r>
          </w:p>
        </w:tc>
        <w:tc>
          <w:tcPr>
            <w:tcW w:w="850" w:type="dxa"/>
            <w:tcBorders>
              <w:top w:val="single" w:sz="6" w:space="0" w:color="000000"/>
              <w:left w:val="single" w:sz="6" w:space="0" w:color="000000"/>
              <w:bottom w:val="single" w:sz="6" w:space="0" w:color="000000"/>
              <w:right w:val="single" w:sz="6" w:space="0" w:color="000000"/>
            </w:tcBorders>
            <w:hideMark/>
          </w:tcPr>
          <w:p w14:paraId="0ABC639A"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3527</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7845D472"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3850</w:t>
            </w:r>
          </w:p>
        </w:tc>
      </w:tr>
      <w:tr w:rsidR="00573F25" w:rsidRPr="00573F25" w14:paraId="78F66F52" w14:textId="77777777" w:rsidTr="00FD372B">
        <w:trPr>
          <w:trHeight w:val="300"/>
          <w:jc w:val="center"/>
        </w:trPr>
        <w:tc>
          <w:tcPr>
            <w:tcW w:w="9598" w:type="dxa"/>
            <w:gridSpan w:val="9"/>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159E6787" w14:textId="77777777" w:rsidR="00573F25" w:rsidRPr="00C0447A" w:rsidRDefault="00573F25" w:rsidP="006460E2">
            <w:pPr>
              <w:spacing w:after="0" w:line="240" w:lineRule="auto"/>
              <w:jc w:val="both"/>
              <w:rPr>
                <w:rFonts w:eastAsia="Times New Roman" w:cs="Times New Roman"/>
                <w:sz w:val="22"/>
                <w:lang w:eastAsia="uk-UA"/>
              </w:rPr>
            </w:pPr>
            <w:r w:rsidRPr="00C0447A">
              <w:rPr>
                <w:rFonts w:eastAsia="Times New Roman" w:cs="Times New Roman"/>
                <w:b/>
                <w:bCs/>
                <w:i/>
                <w:iCs/>
                <w:color w:val="000000"/>
                <w:sz w:val="22"/>
                <w:lang w:eastAsia="uk-UA"/>
              </w:rPr>
              <w:t>Природний приріст (скорочення) населення, осіб</w:t>
            </w:r>
          </w:p>
        </w:tc>
      </w:tr>
      <w:tr w:rsidR="00902D03" w:rsidRPr="00573F25" w14:paraId="7AC096E0" w14:textId="77777777" w:rsidTr="00FD372B">
        <w:trPr>
          <w:trHeight w:val="285"/>
          <w:jc w:val="center"/>
        </w:trPr>
        <w:tc>
          <w:tcPr>
            <w:tcW w:w="23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1198F5B" w14:textId="77777777" w:rsidR="00573F25" w:rsidRPr="00C0447A" w:rsidRDefault="00573F25" w:rsidP="006460E2">
            <w:pPr>
              <w:spacing w:after="0" w:line="240" w:lineRule="auto"/>
              <w:jc w:val="both"/>
              <w:rPr>
                <w:rFonts w:eastAsia="Times New Roman" w:cs="Times New Roman"/>
                <w:sz w:val="22"/>
                <w:lang w:eastAsia="uk-UA"/>
              </w:rPr>
            </w:pPr>
            <w:r w:rsidRPr="00C0447A">
              <w:rPr>
                <w:rFonts w:eastAsia="Times New Roman" w:cs="Times New Roman"/>
                <w:b/>
                <w:bCs/>
                <w:color w:val="000000"/>
                <w:sz w:val="22"/>
                <w:lang w:eastAsia="uk-UA"/>
              </w:rPr>
              <w:t>Всього, в т. ч.</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C9D658E"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-11202</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D4DEE12"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-9128</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1B3218C"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-7612</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01ADF30"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-8341</w:t>
            </w:r>
          </w:p>
        </w:tc>
        <w:tc>
          <w:tcPr>
            <w:tcW w:w="11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1F0FA6C"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-10339</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64C3CDBC"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-10980</w:t>
            </w:r>
          </w:p>
        </w:tc>
        <w:tc>
          <w:tcPr>
            <w:tcW w:w="850" w:type="dxa"/>
            <w:tcBorders>
              <w:top w:val="single" w:sz="6" w:space="0" w:color="000000"/>
              <w:left w:val="single" w:sz="6" w:space="0" w:color="000000"/>
              <w:bottom w:val="single" w:sz="6" w:space="0" w:color="000000"/>
              <w:right w:val="single" w:sz="6" w:space="0" w:color="000000"/>
            </w:tcBorders>
            <w:vAlign w:val="bottom"/>
            <w:hideMark/>
          </w:tcPr>
          <w:p w14:paraId="46B89098"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-11100</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318FF541"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-15024</w:t>
            </w:r>
          </w:p>
        </w:tc>
      </w:tr>
      <w:tr w:rsidR="00902D03" w:rsidRPr="00573F25" w14:paraId="585E8715" w14:textId="77777777" w:rsidTr="00FD372B">
        <w:trPr>
          <w:trHeight w:val="345"/>
          <w:jc w:val="center"/>
        </w:trPr>
        <w:tc>
          <w:tcPr>
            <w:tcW w:w="23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9690E87" w14:textId="77777777" w:rsidR="00573F25" w:rsidRPr="00C0447A" w:rsidRDefault="00573F25" w:rsidP="006460E2">
            <w:pPr>
              <w:spacing w:after="0" w:line="240" w:lineRule="auto"/>
              <w:jc w:val="both"/>
              <w:rPr>
                <w:rFonts w:eastAsia="Times New Roman" w:cs="Times New Roman"/>
                <w:sz w:val="22"/>
                <w:lang w:eastAsia="uk-UA"/>
              </w:rPr>
            </w:pPr>
            <w:r w:rsidRPr="00C0447A">
              <w:rPr>
                <w:rFonts w:eastAsia="Times New Roman" w:cs="Times New Roman"/>
                <w:color w:val="000000"/>
                <w:sz w:val="22"/>
                <w:lang w:eastAsia="uk-UA"/>
              </w:rPr>
              <w:t xml:space="preserve">   міські поселення</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E5F3452"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-8917</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567217B"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-6584</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07C308B"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-5337</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75F1B91"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-6091</w:t>
            </w:r>
          </w:p>
        </w:tc>
        <w:tc>
          <w:tcPr>
            <w:tcW w:w="11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6B13FB3"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-7968</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48E58E71"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-8511</w:t>
            </w:r>
          </w:p>
        </w:tc>
        <w:tc>
          <w:tcPr>
            <w:tcW w:w="850" w:type="dxa"/>
            <w:tcBorders>
              <w:top w:val="single" w:sz="6" w:space="0" w:color="000000"/>
              <w:left w:val="single" w:sz="6" w:space="0" w:color="000000"/>
              <w:bottom w:val="single" w:sz="6" w:space="0" w:color="000000"/>
              <w:right w:val="single" w:sz="6" w:space="0" w:color="000000"/>
            </w:tcBorders>
            <w:vAlign w:val="bottom"/>
            <w:hideMark/>
          </w:tcPr>
          <w:p w14:paraId="29966BC7"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-8512</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0AB18C42"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-11969</w:t>
            </w:r>
          </w:p>
        </w:tc>
      </w:tr>
      <w:tr w:rsidR="00902D03" w:rsidRPr="00573F25" w14:paraId="36F1ACCE" w14:textId="77777777" w:rsidTr="00FD372B">
        <w:trPr>
          <w:trHeight w:val="315"/>
          <w:jc w:val="center"/>
        </w:trPr>
        <w:tc>
          <w:tcPr>
            <w:tcW w:w="23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7118EE" w14:textId="77777777" w:rsidR="00573F25" w:rsidRPr="00C0447A" w:rsidRDefault="00573F25" w:rsidP="006460E2">
            <w:pPr>
              <w:spacing w:after="0" w:line="240" w:lineRule="auto"/>
              <w:jc w:val="both"/>
              <w:rPr>
                <w:rFonts w:eastAsia="Times New Roman" w:cs="Times New Roman"/>
                <w:sz w:val="22"/>
                <w:lang w:eastAsia="uk-UA"/>
              </w:rPr>
            </w:pPr>
            <w:r w:rsidRPr="00C0447A">
              <w:rPr>
                <w:rFonts w:eastAsia="Times New Roman" w:cs="Times New Roman"/>
                <w:color w:val="000000"/>
                <w:sz w:val="22"/>
                <w:lang w:eastAsia="uk-UA"/>
              </w:rPr>
              <w:t xml:space="preserve">   сільська місцевість</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6D6364E"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-2285</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2EE31FD"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-2544</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700A715"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-2275</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F1680E3"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-2250</w:t>
            </w:r>
          </w:p>
        </w:tc>
        <w:tc>
          <w:tcPr>
            <w:tcW w:w="11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D5B370A"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-2371</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5F5B6BC6"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-2469</w:t>
            </w:r>
          </w:p>
        </w:tc>
        <w:tc>
          <w:tcPr>
            <w:tcW w:w="850" w:type="dxa"/>
            <w:tcBorders>
              <w:top w:val="single" w:sz="6" w:space="0" w:color="000000"/>
              <w:left w:val="single" w:sz="6" w:space="0" w:color="000000"/>
              <w:bottom w:val="single" w:sz="6" w:space="0" w:color="000000"/>
              <w:right w:val="single" w:sz="6" w:space="0" w:color="000000"/>
            </w:tcBorders>
            <w:hideMark/>
          </w:tcPr>
          <w:p w14:paraId="51426F8F"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-2588</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7CBE989D" w14:textId="77777777" w:rsidR="00573F25" w:rsidRPr="00C0447A" w:rsidRDefault="00573F25" w:rsidP="006460E2">
            <w:pPr>
              <w:spacing w:after="0" w:line="240" w:lineRule="auto"/>
              <w:jc w:val="center"/>
              <w:rPr>
                <w:rFonts w:eastAsia="Times New Roman" w:cs="Times New Roman"/>
                <w:sz w:val="22"/>
                <w:lang w:eastAsia="uk-UA"/>
              </w:rPr>
            </w:pPr>
            <w:r w:rsidRPr="00C0447A">
              <w:rPr>
                <w:rFonts w:eastAsia="Times New Roman" w:cs="Times New Roman"/>
                <w:color w:val="000000"/>
                <w:sz w:val="22"/>
                <w:lang w:eastAsia="uk-UA"/>
              </w:rPr>
              <w:t>-3055</w:t>
            </w:r>
          </w:p>
        </w:tc>
      </w:tr>
    </w:tbl>
    <w:p w14:paraId="2ED7575A" w14:textId="715A0D65" w:rsidR="007B052E" w:rsidRDefault="00573F25" w:rsidP="006460E2">
      <w:pPr>
        <w:spacing w:after="0" w:line="240" w:lineRule="auto"/>
        <w:ind w:firstLine="567"/>
        <w:jc w:val="both"/>
        <w:rPr>
          <w:rFonts w:eastAsia="Times New Roman" w:cs="Times New Roman"/>
          <w:i/>
          <w:iCs/>
          <w:color w:val="000000"/>
          <w:sz w:val="24"/>
          <w:szCs w:val="24"/>
          <w:lang w:eastAsia="uk-UA"/>
        </w:rPr>
      </w:pPr>
      <w:r w:rsidRPr="00573F25">
        <w:rPr>
          <w:rFonts w:eastAsia="Times New Roman" w:cs="Times New Roman"/>
          <w:i/>
          <w:iCs/>
          <w:color w:val="000000"/>
          <w:sz w:val="24"/>
          <w:szCs w:val="24"/>
          <w:lang w:eastAsia="uk-UA"/>
        </w:rPr>
        <w:t>Дані наведено без тимчасово окупованих територій області</w:t>
      </w:r>
    </w:p>
    <w:p w14:paraId="14253279" w14:textId="77777777" w:rsidR="006765FC" w:rsidRDefault="006765FC" w:rsidP="006460E2">
      <w:pPr>
        <w:spacing w:after="0" w:line="240" w:lineRule="auto"/>
        <w:ind w:firstLine="567"/>
        <w:jc w:val="both"/>
        <w:rPr>
          <w:rFonts w:eastAsia="Times New Roman" w:cs="Times New Roman"/>
          <w:sz w:val="24"/>
          <w:szCs w:val="24"/>
          <w:lang w:eastAsia="uk-UA"/>
        </w:rPr>
      </w:pPr>
    </w:p>
    <w:p w14:paraId="217D0825" w14:textId="6064F403" w:rsidR="00386B3B" w:rsidRPr="00362725" w:rsidRDefault="00386B3B" w:rsidP="006460E2">
      <w:pPr>
        <w:spacing w:after="0" w:line="240" w:lineRule="auto"/>
        <w:ind w:firstLine="23"/>
        <w:jc w:val="center"/>
        <w:rPr>
          <w:rFonts w:eastAsia="Times New Roman" w:cs="Times New Roman"/>
          <w:sz w:val="24"/>
          <w:szCs w:val="24"/>
          <w:lang w:eastAsia="uk-UA"/>
        </w:rPr>
      </w:pPr>
      <w:r w:rsidRPr="00C90E40">
        <w:rPr>
          <w:b/>
          <w:noProof/>
          <w:lang w:eastAsia="uk-UA"/>
        </w:rPr>
        <w:drawing>
          <wp:inline distT="0" distB="0" distL="0" distR="0" wp14:anchorId="1BF1F2BB" wp14:editId="762408E1">
            <wp:extent cx="5991225" cy="2209800"/>
            <wp:effectExtent l="0" t="0" r="0" b="0"/>
            <wp:docPr id="81891207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55C947" w14:textId="02FE7F12" w:rsidR="00C0447A" w:rsidRPr="006765FC" w:rsidRDefault="00C0447A" w:rsidP="006460E2">
      <w:pPr>
        <w:pStyle w:val="2"/>
      </w:pPr>
      <w:bookmarkStart w:id="58" w:name="_Toc219052553"/>
      <w:r w:rsidRPr="006765FC">
        <w:t>Динаміка природного руху населення, осіб</w:t>
      </w:r>
      <w:bookmarkEnd w:id="58"/>
    </w:p>
    <w:p w14:paraId="4738DCED" w14:textId="77777777" w:rsidR="00A773B6" w:rsidRDefault="00A773B6" w:rsidP="006460E2">
      <w:pPr>
        <w:spacing w:after="0" w:line="240" w:lineRule="auto"/>
        <w:ind w:firstLine="567"/>
        <w:jc w:val="both"/>
        <w:rPr>
          <w:rFonts w:eastAsia="Times New Roman" w:cs="Times New Roman"/>
          <w:b/>
          <w:bCs/>
          <w:iCs/>
          <w:color w:val="000000"/>
          <w:szCs w:val="28"/>
          <w:lang w:eastAsia="uk-UA"/>
        </w:rPr>
      </w:pPr>
    </w:p>
    <w:p w14:paraId="334D457B" w14:textId="77777777" w:rsidR="00573F25" w:rsidRPr="00597496" w:rsidRDefault="00573F25" w:rsidP="006460E2">
      <w:pPr>
        <w:spacing w:after="0" w:line="240" w:lineRule="auto"/>
        <w:ind w:firstLine="567"/>
        <w:jc w:val="both"/>
        <w:rPr>
          <w:rFonts w:eastAsia="Times New Roman" w:cs="Times New Roman"/>
          <w:i/>
          <w:sz w:val="24"/>
          <w:szCs w:val="24"/>
          <w:lang w:eastAsia="uk-UA"/>
        </w:rPr>
      </w:pPr>
      <w:r w:rsidRPr="00597496">
        <w:rPr>
          <w:rFonts w:eastAsia="Times New Roman" w:cs="Times New Roman"/>
          <w:b/>
          <w:bCs/>
          <w:i/>
          <w:color w:val="000000"/>
          <w:szCs w:val="28"/>
          <w:lang w:eastAsia="uk-UA"/>
        </w:rPr>
        <w:t>Демографічне навантаження</w:t>
      </w:r>
    </w:p>
    <w:p w14:paraId="693D362D"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До 01.01.2019 року загальне демографічне навантаження населенням у віці 0-14 років та у віці 65 років і старше на населення у віці 15-64 роки в області було нижчим за загальноукраїнський показник, з 2020 року – перевищувало і в 2022 році становило 502 особи на 1000 осіб (по Україні – 483).</w:t>
      </w:r>
    </w:p>
    <w:p w14:paraId="192FBA77" w14:textId="64FC9947" w:rsidR="007B052E" w:rsidRPr="003627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Основні характеристики демографічного навантаження по області наведені у таблиці </w:t>
      </w:r>
      <w:r w:rsidR="00F85B49" w:rsidRPr="00F85B49">
        <w:rPr>
          <w:rFonts w:eastAsia="Times New Roman" w:cs="Times New Roman"/>
          <w:color w:val="000000"/>
          <w:szCs w:val="28"/>
          <w:lang w:val="ru-RU" w:eastAsia="uk-UA"/>
        </w:rPr>
        <w:t>1</w:t>
      </w:r>
      <w:r w:rsidR="00255957">
        <w:rPr>
          <w:rFonts w:eastAsia="Times New Roman" w:cs="Times New Roman"/>
          <w:color w:val="000000"/>
          <w:szCs w:val="28"/>
          <w:lang w:val="ru-RU" w:eastAsia="uk-UA"/>
        </w:rPr>
        <w:t>2</w:t>
      </w:r>
      <w:r w:rsidR="00C0447A">
        <w:rPr>
          <w:rFonts w:eastAsia="Times New Roman" w:cs="Times New Roman"/>
          <w:color w:val="000000"/>
          <w:szCs w:val="28"/>
          <w:lang w:eastAsia="uk-UA"/>
        </w:rPr>
        <w:t>.</w:t>
      </w:r>
    </w:p>
    <w:p w14:paraId="47C27F17" w14:textId="77777777" w:rsidR="00C0447A" w:rsidRPr="00A773B6" w:rsidRDefault="00C0447A" w:rsidP="00534A41">
      <w:pPr>
        <w:pStyle w:val="1"/>
        <w:numPr>
          <w:ilvl w:val="0"/>
          <w:numId w:val="0"/>
        </w:numPr>
        <w:ind w:left="5039"/>
      </w:pPr>
    </w:p>
    <w:p w14:paraId="7B4E8C74" w14:textId="77777777" w:rsidR="00573F25" w:rsidRPr="00A773B6" w:rsidRDefault="00573F25" w:rsidP="00534A41">
      <w:pPr>
        <w:pStyle w:val="1"/>
      </w:pPr>
      <w:bookmarkStart w:id="59" w:name="_Toc220426449"/>
      <w:r w:rsidRPr="00573F25">
        <w:t>Демографічне навантаження на населення у віці 15-64 роки (на 1000 осіб у віці 15-64 роки)</w:t>
      </w:r>
      <w:bookmarkEnd w:id="59"/>
    </w:p>
    <w:tbl>
      <w:tblPr>
        <w:tblW w:w="9606" w:type="dxa"/>
        <w:jc w:val="center"/>
        <w:tblLayout w:type="fixed"/>
        <w:tblCellMar>
          <w:top w:w="15" w:type="dxa"/>
          <w:left w:w="15" w:type="dxa"/>
          <w:bottom w:w="15" w:type="dxa"/>
          <w:right w:w="15" w:type="dxa"/>
        </w:tblCellMar>
        <w:tblLook w:val="04A0" w:firstRow="1" w:lastRow="0" w:firstColumn="1" w:lastColumn="0" w:noHBand="0" w:noVBand="1"/>
      </w:tblPr>
      <w:tblGrid>
        <w:gridCol w:w="851"/>
        <w:gridCol w:w="850"/>
        <w:gridCol w:w="709"/>
        <w:gridCol w:w="992"/>
        <w:gridCol w:w="993"/>
        <w:gridCol w:w="567"/>
        <w:gridCol w:w="992"/>
        <w:gridCol w:w="992"/>
        <w:gridCol w:w="709"/>
        <w:gridCol w:w="992"/>
        <w:gridCol w:w="959"/>
      </w:tblGrid>
      <w:tr w:rsidR="006933FA" w:rsidRPr="007B052E" w14:paraId="0FB26027" w14:textId="77777777" w:rsidTr="00FD372B">
        <w:trPr>
          <w:trHeight w:val="281"/>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508B711D" w14:textId="77777777" w:rsidR="006933FA" w:rsidRPr="00743574" w:rsidRDefault="006933FA" w:rsidP="006460E2">
            <w:pPr>
              <w:spacing w:after="0" w:line="240" w:lineRule="auto"/>
              <w:jc w:val="center"/>
              <w:rPr>
                <w:rFonts w:eastAsia="Times New Roman" w:cs="Times New Roman"/>
                <w:b/>
                <w:bCs/>
                <w:color w:val="FFFFFF" w:themeColor="background1"/>
                <w:sz w:val="16"/>
                <w:szCs w:val="16"/>
                <w:lang w:eastAsia="uk-UA"/>
              </w:rPr>
            </w:pPr>
            <w:r w:rsidRPr="00743574">
              <w:rPr>
                <w:rFonts w:eastAsia="Times New Roman" w:cs="Times New Roman"/>
                <w:b/>
                <w:bCs/>
                <w:color w:val="FFFFFF" w:themeColor="background1"/>
                <w:sz w:val="16"/>
                <w:szCs w:val="16"/>
                <w:lang w:eastAsia="uk-UA"/>
              </w:rPr>
              <w:t>Рік</w:t>
            </w:r>
          </w:p>
        </w:tc>
        <w:tc>
          <w:tcPr>
            <w:tcW w:w="850" w:type="dxa"/>
            <w:vMerge w:val="restart"/>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107F3689" w14:textId="77777777" w:rsidR="006933FA" w:rsidRPr="00743574" w:rsidRDefault="006933FA" w:rsidP="006460E2">
            <w:pPr>
              <w:spacing w:after="0" w:line="240" w:lineRule="auto"/>
              <w:ind w:left="-100" w:right="-100"/>
              <w:jc w:val="center"/>
              <w:rPr>
                <w:rFonts w:eastAsia="Times New Roman" w:cs="Times New Roman"/>
                <w:b/>
                <w:bCs/>
                <w:color w:val="FFFFFF" w:themeColor="background1"/>
                <w:sz w:val="16"/>
                <w:szCs w:val="16"/>
                <w:lang w:eastAsia="uk-UA"/>
              </w:rPr>
            </w:pPr>
            <w:r w:rsidRPr="00743574">
              <w:rPr>
                <w:rFonts w:eastAsia="Times New Roman" w:cs="Times New Roman"/>
                <w:b/>
                <w:bCs/>
                <w:color w:val="FFFFFF" w:themeColor="background1"/>
                <w:sz w:val="16"/>
                <w:szCs w:val="16"/>
                <w:lang w:eastAsia="uk-UA"/>
              </w:rPr>
              <w:t xml:space="preserve">Загальне </w:t>
            </w:r>
            <w:proofErr w:type="spellStart"/>
            <w:r w:rsidRPr="00743574">
              <w:rPr>
                <w:rFonts w:eastAsia="Times New Roman" w:cs="Times New Roman"/>
                <w:b/>
                <w:bCs/>
                <w:color w:val="FFFFFF" w:themeColor="background1"/>
                <w:sz w:val="16"/>
                <w:szCs w:val="16"/>
                <w:lang w:eastAsia="uk-UA"/>
              </w:rPr>
              <w:t>наванта-ження</w:t>
            </w:r>
            <w:proofErr w:type="spellEnd"/>
            <w:r w:rsidRPr="00743574">
              <w:rPr>
                <w:rFonts w:eastAsia="Times New Roman" w:cs="Times New Roman"/>
                <w:b/>
                <w:bCs/>
                <w:color w:val="FFFFFF" w:themeColor="background1"/>
                <w:sz w:val="16"/>
                <w:szCs w:val="16"/>
                <w:lang w:eastAsia="uk-UA"/>
              </w:rPr>
              <w:t xml:space="preserve"> по Україні</w:t>
            </w:r>
          </w:p>
        </w:tc>
        <w:tc>
          <w:tcPr>
            <w:tcW w:w="7905" w:type="dxa"/>
            <w:gridSpan w:val="9"/>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7B5BE6CE" w14:textId="77777777" w:rsidR="006933FA" w:rsidRPr="00743574" w:rsidRDefault="006933FA" w:rsidP="006460E2">
            <w:pPr>
              <w:spacing w:after="0" w:line="240" w:lineRule="auto"/>
              <w:ind w:right="-46"/>
              <w:jc w:val="center"/>
              <w:rPr>
                <w:rFonts w:eastAsia="Times New Roman" w:cs="Times New Roman"/>
                <w:b/>
                <w:bCs/>
                <w:color w:val="FFFFFF" w:themeColor="background1"/>
                <w:sz w:val="16"/>
                <w:szCs w:val="16"/>
                <w:lang w:eastAsia="uk-UA"/>
              </w:rPr>
            </w:pPr>
            <w:r w:rsidRPr="00743574">
              <w:rPr>
                <w:rFonts w:eastAsia="Times New Roman" w:cs="Times New Roman"/>
                <w:b/>
                <w:bCs/>
                <w:color w:val="FFFFFF" w:themeColor="background1"/>
                <w:sz w:val="16"/>
                <w:szCs w:val="16"/>
                <w:lang w:eastAsia="uk-UA"/>
              </w:rPr>
              <w:t>по Луганській області</w:t>
            </w:r>
          </w:p>
        </w:tc>
      </w:tr>
      <w:tr w:rsidR="006933FA" w:rsidRPr="007B052E" w14:paraId="617EF68F" w14:textId="77777777" w:rsidTr="002F5FE8">
        <w:trPr>
          <w:trHeight w:val="295"/>
          <w:jc w:val="center"/>
        </w:trPr>
        <w:tc>
          <w:tcPr>
            <w:tcW w:w="851" w:type="dxa"/>
            <w:vMerge/>
            <w:tcBorders>
              <w:top w:val="single" w:sz="6" w:space="0" w:color="000000"/>
              <w:left w:val="single" w:sz="6" w:space="0" w:color="000000"/>
              <w:bottom w:val="single" w:sz="6" w:space="0" w:color="000000"/>
              <w:right w:val="single" w:sz="6" w:space="0" w:color="000000"/>
            </w:tcBorders>
            <w:shd w:val="clear" w:color="auto" w:fill="385623" w:themeFill="accent6" w:themeFillShade="80"/>
            <w:vAlign w:val="center"/>
            <w:hideMark/>
          </w:tcPr>
          <w:p w14:paraId="491F80A0" w14:textId="77777777" w:rsidR="006933FA" w:rsidRPr="00743574" w:rsidRDefault="006933FA" w:rsidP="006460E2">
            <w:pPr>
              <w:spacing w:after="0" w:line="240" w:lineRule="auto"/>
              <w:jc w:val="center"/>
              <w:rPr>
                <w:rFonts w:eastAsia="Times New Roman" w:cs="Times New Roman"/>
                <w:b/>
                <w:bCs/>
                <w:color w:val="FFFFFF" w:themeColor="background1"/>
                <w:sz w:val="16"/>
                <w:szCs w:val="16"/>
                <w:lang w:eastAsia="uk-UA"/>
              </w:rPr>
            </w:pPr>
          </w:p>
        </w:tc>
        <w:tc>
          <w:tcPr>
            <w:tcW w:w="850" w:type="dxa"/>
            <w:vMerge/>
            <w:tcBorders>
              <w:top w:val="single" w:sz="6" w:space="0" w:color="000000"/>
              <w:left w:val="single" w:sz="6" w:space="0" w:color="000000"/>
              <w:bottom w:val="single" w:sz="6" w:space="0" w:color="000000"/>
              <w:right w:val="single" w:sz="6" w:space="0" w:color="000000"/>
            </w:tcBorders>
            <w:shd w:val="clear" w:color="auto" w:fill="385623" w:themeFill="accent6" w:themeFillShade="80"/>
            <w:vAlign w:val="center"/>
            <w:hideMark/>
          </w:tcPr>
          <w:p w14:paraId="58964667" w14:textId="77777777" w:rsidR="006933FA" w:rsidRPr="00743574" w:rsidRDefault="006933FA" w:rsidP="006460E2">
            <w:pPr>
              <w:spacing w:after="0" w:line="240" w:lineRule="auto"/>
              <w:jc w:val="center"/>
              <w:rPr>
                <w:rFonts w:eastAsia="Times New Roman" w:cs="Times New Roman"/>
                <w:b/>
                <w:bCs/>
                <w:color w:val="FFFFFF" w:themeColor="background1"/>
                <w:sz w:val="16"/>
                <w:szCs w:val="16"/>
                <w:lang w:eastAsia="uk-UA"/>
              </w:rPr>
            </w:pPr>
          </w:p>
        </w:tc>
        <w:tc>
          <w:tcPr>
            <w:tcW w:w="2694" w:type="dxa"/>
            <w:gridSpan w:val="3"/>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1817B3D0" w14:textId="77777777" w:rsidR="006933FA" w:rsidRPr="00743574" w:rsidRDefault="006933FA" w:rsidP="006460E2">
            <w:pPr>
              <w:spacing w:after="0" w:line="240" w:lineRule="auto"/>
              <w:jc w:val="center"/>
              <w:rPr>
                <w:rFonts w:eastAsia="Times New Roman" w:cs="Times New Roman"/>
                <w:b/>
                <w:bCs/>
                <w:color w:val="FFFFFF" w:themeColor="background1"/>
                <w:sz w:val="16"/>
                <w:szCs w:val="16"/>
                <w:lang w:eastAsia="uk-UA"/>
              </w:rPr>
            </w:pPr>
            <w:r w:rsidRPr="00743574">
              <w:rPr>
                <w:rFonts w:eastAsia="Times New Roman" w:cs="Times New Roman"/>
                <w:b/>
                <w:bCs/>
                <w:color w:val="FFFFFF" w:themeColor="background1"/>
                <w:sz w:val="16"/>
                <w:szCs w:val="16"/>
                <w:lang w:eastAsia="uk-UA"/>
              </w:rPr>
              <w:t>Загальне навантаження</w:t>
            </w:r>
          </w:p>
        </w:tc>
        <w:tc>
          <w:tcPr>
            <w:tcW w:w="2551" w:type="dxa"/>
            <w:gridSpan w:val="3"/>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6059F699" w14:textId="77777777" w:rsidR="006933FA" w:rsidRPr="00743574" w:rsidRDefault="006933FA" w:rsidP="006460E2">
            <w:pPr>
              <w:spacing w:after="0" w:line="240" w:lineRule="auto"/>
              <w:jc w:val="center"/>
              <w:rPr>
                <w:rFonts w:eastAsia="Times New Roman" w:cs="Times New Roman"/>
                <w:b/>
                <w:bCs/>
                <w:color w:val="FFFFFF" w:themeColor="background1"/>
                <w:sz w:val="16"/>
                <w:szCs w:val="16"/>
                <w:lang w:eastAsia="uk-UA"/>
              </w:rPr>
            </w:pPr>
            <w:r w:rsidRPr="00743574">
              <w:rPr>
                <w:rFonts w:eastAsia="Times New Roman" w:cs="Times New Roman"/>
                <w:b/>
                <w:bCs/>
                <w:color w:val="FFFFFF" w:themeColor="background1"/>
                <w:sz w:val="16"/>
                <w:szCs w:val="16"/>
                <w:lang w:eastAsia="uk-UA"/>
              </w:rPr>
              <w:t>Навантаження особами у віці 0-14 років</w:t>
            </w:r>
          </w:p>
        </w:tc>
        <w:tc>
          <w:tcPr>
            <w:tcW w:w="2660" w:type="dxa"/>
            <w:gridSpan w:val="3"/>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765622B8" w14:textId="77777777" w:rsidR="006933FA" w:rsidRPr="00743574" w:rsidRDefault="006933FA" w:rsidP="006460E2">
            <w:pPr>
              <w:spacing w:after="0" w:line="240" w:lineRule="auto"/>
              <w:jc w:val="center"/>
              <w:rPr>
                <w:rFonts w:eastAsia="Times New Roman" w:cs="Times New Roman"/>
                <w:b/>
                <w:bCs/>
                <w:color w:val="FFFFFF" w:themeColor="background1"/>
                <w:sz w:val="16"/>
                <w:szCs w:val="16"/>
                <w:lang w:eastAsia="uk-UA"/>
              </w:rPr>
            </w:pPr>
            <w:r w:rsidRPr="00743574">
              <w:rPr>
                <w:rFonts w:eastAsia="Times New Roman" w:cs="Times New Roman"/>
                <w:b/>
                <w:bCs/>
                <w:color w:val="FFFFFF" w:themeColor="background1"/>
                <w:sz w:val="16"/>
                <w:szCs w:val="16"/>
                <w:lang w:eastAsia="uk-UA"/>
              </w:rPr>
              <w:t>Навантаження особами у віці 65 років і старше</w:t>
            </w:r>
          </w:p>
        </w:tc>
      </w:tr>
      <w:tr w:rsidR="006933FA" w:rsidRPr="007B052E" w14:paraId="730F70F4" w14:textId="77777777" w:rsidTr="002F5FE8">
        <w:trPr>
          <w:trHeight w:val="403"/>
          <w:jc w:val="center"/>
        </w:trPr>
        <w:tc>
          <w:tcPr>
            <w:tcW w:w="851" w:type="dxa"/>
            <w:vMerge/>
            <w:tcBorders>
              <w:top w:val="single" w:sz="6" w:space="0" w:color="000000"/>
              <w:left w:val="single" w:sz="6" w:space="0" w:color="000000"/>
              <w:bottom w:val="single" w:sz="6" w:space="0" w:color="000000"/>
              <w:right w:val="single" w:sz="6" w:space="0" w:color="000000"/>
            </w:tcBorders>
            <w:shd w:val="clear" w:color="auto" w:fill="385623" w:themeFill="accent6" w:themeFillShade="80"/>
            <w:vAlign w:val="center"/>
            <w:hideMark/>
          </w:tcPr>
          <w:p w14:paraId="5EC5C6C1" w14:textId="77777777" w:rsidR="006933FA" w:rsidRPr="00743574" w:rsidRDefault="006933FA" w:rsidP="006460E2">
            <w:pPr>
              <w:spacing w:after="0" w:line="240" w:lineRule="auto"/>
              <w:jc w:val="center"/>
              <w:rPr>
                <w:rFonts w:eastAsia="Times New Roman" w:cs="Times New Roman"/>
                <w:b/>
                <w:bCs/>
                <w:color w:val="FFFFFF" w:themeColor="background1"/>
                <w:sz w:val="16"/>
                <w:szCs w:val="16"/>
                <w:lang w:eastAsia="uk-UA"/>
              </w:rPr>
            </w:pPr>
          </w:p>
        </w:tc>
        <w:tc>
          <w:tcPr>
            <w:tcW w:w="850" w:type="dxa"/>
            <w:vMerge/>
            <w:tcBorders>
              <w:top w:val="single" w:sz="6" w:space="0" w:color="000000"/>
              <w:left w:val="single" w:sz="6" w:space="0" w:color="000000"/>
              <w:bottom w:val="single" w:sz="6" w:space="0" w:color="000000"/>
              <w:right w:val="single" w:sz="6" w:space="0" w:color="000000"/>
            </w:tcBorders>
            <w:shd w:val="clear" w:color="auto" w:fill="385623" w:themeFill="accent6" w:themeFillShade="80"/>
            <w:vAlign w:val="center"/>
            <w:hideMark/>
          </w:tcPr>
          <w:p w14:paraId="6466CF26" w14:textId="77777777" w:rsidR="006933FA" w:rsidRPr="00743574" w:rsidRDefault="006933FA" w:rsidP="006460E2">
            <w:pPr>
              <w:spacing w:after="0" w:line="240" w:lineRule="auto"/>
              <w:jc w:val="center"/>
              <w:rPr>
                <w:rFonts w:eastAsia="Times New Roman" w:cs="Times New Roman"/>
                <w:b/>
                <w:bCs/>
                <w:color w:val="FFFFFF" w:themeColor="background1"/>
                <w:sz w:val="16"/>
                <w:szCs w:val="16"/>
                <w:lang w:eastAsia="uk-UA"/>
              </w:rPr>
            </w:pPr>
          </w:p>
        </w:tc>
        <w:tc>
          <w:tcPr>
            <w:tcW w:w="709"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5725DA5E" w14:textId="77777777" w:rsidR="006933FA" w:rsidRPr="00743574" w:rsidRDefault="006933FA" w:rsidP="006460E2">
            <w:pPr>
              <w:spacing w:after="0" w:line="240" w:lineRule="auto"/>
              <w:ind w:left="-100" w:right="-100"/>
              <w:jc w:val="center"/>
              <w:rPr>
                <w:rFonts w:eastAsia="Times New Roman" w:cs="Times New Roman"/>
                <w:b/>
                <w:bCs/>
                <w:color w:val="FFFFFF" w:themeColor="background1"/>
                <w:sz w:val="16"/>
                <w:szCs w:val="16"/>
                <w:lang w:eastAsia="uk-UA"/>
              </w:rPr>
            </w:pPr>
            <w:r w:rsidRPr="00743574">
              <w:rPr>
                <w:rFonts w:eastAsia="Times New Roman" w:cs="Times New Roman"/>
                <w:b/>
                <w:bCs/>
                <w:color w:val="FFFFFF" w:themeColor="background1"/>
                <w:sz w:val="16"/>
                <w:szCs w:val="16"/>
                <w:lang w:eastAsia="uk-UA"/>
              </w:rPr>
              <w:t>Разом</w:t>
            </w:r>
          </w:p>
        </w:tc>
        <w:tc>
          <w:tcPr>
            <w:tcW w:w="992"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623721C3" w14:textId="77777777" w:rsidR="006933FA" w:rsidRPr="00743574" w:rsidRDefault="006933FA" w:rsidP="006460E2">
            <w:pPr>
              <w:spacing w:after="0" w:line="240" w:lineRule="auto"/>
              <w:jc w:val="center"/>
              <w:rPr>
                <w:rFonts w:eastAsia="Times New Roman" w:cs="Times New Roman"/>
                <w:b/>
                <w:bCs/>
                <w:color w:val="FFFFFF" w:themeColor="background1"/>
                <w:sz w:val="16"/>
                <w:szCs w:val="16"/>
                <w:lang w:eastAsia="uk-UA"/>
              </w:rPr>
            </w:pPr>
            <w:r w:rsidRPr="00743574">
              <w:rPr>
                <w:rFonts w:eastAsia="Times New Roman" w:cs="Times New Roman"/>
                <w:b/>
                <w:bCs/>
                <w:color w:val="FFFFFF" w:themeColor="background1"/>
                <w:sz w:val="16"/>
                <w:szCs w:val="16"/>
                <w:lang w:eastAsia="uk-UA"/>
              </w:rPr>
              <w:t>міська місцевість</w:t>
            </w:r>
          </w:p>
        </w:tc>
        <w:tc>
          <w:tcPr>
            <w:tcW w:w="993"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781718F8" w14:textId="77777777" w:rsidR="006933FA" w:rsidRPr="00743574" w:rsidRDefault="006933FA" w:rsidP="006460E2">
            <w:pPr>
              <w:spacing w:after="0" w:line="240" w:lineRule="auto"/>
              <w:jc w:val="center"/>
              <w:rPr>
                <w:rFonts w:eastAsia="Times New Roman" w:cs="Times New Roman"/>
                <w:b/>
                <w:bCs/>
                <w:color w:val="FFFFFF" w:themeColor="background1"/>
                <w:sz w:val="16"/>
                <w:szCs w:val="16"/>
                <w:lang w:eastAsia="uk-UA"/>
              </w:rPr>
            </w:pPr>
            <w:r w:rsidRPr="00743574">
              <w:rPr>
                <w:rFonts w:eastAsia="Times New Roman" w:cs="Times New Roman"/>
                <w:b/>
                <w:bCs/>
                <w:color w:val="FFFFFF" w:themeColor="background1"/>
                <w:sz w:val="16"/>
                <w:szCs w:val="16"/>
                <w:lang w:eastAsia="uk-UA"/>
              </w:rPr>
              <w:t>сільська місцевість</w:t>
            </w:r>
          </w:p>
        </w:tc>
        <w:tc>
          <w:tcPr>
            <w:tcW w:w="567"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2925C7D9" w14:textId="77777777" w:rsidR="006933FA" w:rsidRPr="00743574" w:rsidRDefault="006933FA" w:rsidP="006460E2">
            <w:pPr>
              <w:tabs>
                <w:tab w:val="left" w:pos="509"/>
              </w:tabs>
              <w:spacing w:after="0" w:line="240" w:lineRule="auto"/>
              <w:ind w:left="-100" w:right="-100"/>
              <w:jc w:val="center"/>
              <w:rPr>
                <w:rFonts w:eastAsia="Times New Roman" w:cs="Times New Roman"/>
                <w:b/>
                <w:bCs/>
                <w:color w:val="FFFFFF" w:themeColor="background1"/>
                <w:sz w:val="16"/>
                <w:szCs w:val="16"/>
                <w:lang w:eastAsia="uk-UA"/>
              </w:rPr>
            </w:pPr>
            <w:r w:rsidRPr="00743574">
              <w:rPr>
                <w:rFonts w:eastAsia="Times New Roman" w:cs="Times New Roman"/>
                <w:b/>
                <w:bCs/>
                <w:color w:val="FFFFFF" w:themeColor="background1"/>
                <w:sz w:val="16"/>
                <w:szCs w:val="16"/>
                <w:lang w:eastAsia="uk-UA"/>
              </w:rPr>
              <w:t>Разом</w:t>
            </w:r>
          </w:p>
        </w:tc>
        <w:tc>
          <w:tcPr>
            <w:tcW w:w="992"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29709D16" w14:textId="77777777" w:rsidR="006933FA" w:rsidRPr="00743574" w:rsidRDefault="006933FA" w:rsidP="006460E2">
            <w:pPr>
              <w:spacing w:after="0" w:line="240" w:lineRule="auto"/>
              <w:jc w:val="center"/>
              <w:rPr>
                <w:rFonts w:eastAsia="Times New Roman" w:cs="Times New Roman"/>
                <w:b/>
                <w:bCs/>
                <w:color w:val="FFFFFF" w:themeColor="background1"/>
                <w:sz w:val="16"/>
                <w:szCs w:val="16"/>
                <w:lang w:eastAsia="uk-UA"/>
              </w:rPr>
            </w:pPr>
            <w:r w:rsidRPr="00743574">
              <w:rPr>
                <w:rFonts w:eastAsia="Times New Roman" w:cs="Times New Roman"/>
                <w:b/>
                <w:bCs/>
                <w:color w:val="FFFFFF" w:themeColor="background1"/>
                <w:sz w:val="16"/>
                <w:szCs w:val="16"/>
                <w:lang w:eastAsia="uk-UA"/>
              </w:rPr>
              <w:t>міська місцевість</w:t>
            </w:r>
          </w:p>
        </w:tc>
        <w:tc>
          <w:tcPr>
            <w:tcW w:w="992"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604712E2" w14:textId="77777777" w:rsidR="006933FA" w:rsidRPr="00743574" w:rsidRDefault="006933FA" w:rsidP="006460E2">
            <w:pPr>
              <w:spacing w:after="0" w:line="240" w:lineRule="auto"/>
              <w:jc w:val="center"/>
              <w:rPr>
                <w:rFonts w:eastAsia="Times New Roman" w:cs="Times New Roman"/>
                <w:b/>
                <w:bCs/>
                <w:color w:val="FFFFFF" w:themeColor="background1"/>
                <w:sz w:val="16"/>
                <w:szCs w:val="16"/>
                <w:lang w:eastAsia="uk-UA"/>
              </w:rPr>
            </w:pPr>
            <w:r w:rsidRPr="00743574">
              <w:rPr>
                <w:rFonts w:eastAsia="Times New Roman" w:cs="Times New Roman"/>
                <w:b/>
                <w:bCs/>
                <w:color w:val="FFFFFF" w:themeColor="background1"/>
                <w:sz w:val="16"/>
                <w:szCs w:val="16"/>
                <w:lang w:eastAsia="uk-UA"/>
              </w:rPr>
              <w:t>сільська місцевість</w:t>
            </w:r>
          </w:p>
        </w:tc>
        <w:tc>
          <w:tcPr>
            <w:tcW w:w="709"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21AC434B" w14:textId="77777777" w:rsidR="006933FA" w:rsidRPr="00743574" w:rsidRDefault="006933FA" w:rsidP="006460E2">
            <w:pPr>
              <w:spacing w:after="0" w:line="240" w:lineRule="auto"/>
              <w:ind w:left="-100" w:right="-100"/>
              <w:jc w:val="center"/>
              <w:rPr>
                <w:rFonts w:eastAsia="Times New Roman" w:cs="Times New Roman"/>
                <w:b/>
                <w:bCs/>
                <w:color w:val="FFFFFF" w:themeColor="background1"/>
                <w:sz w:val="16"/>
                <w:szCs w:val="16"/>
                <w:lang w:eastAsia="uk-UA"/>
              </w:rPr>
            </w:pPr>
            <w:r w:rsidRPr="00743574">
              <w:rPr>
                <w:rFonts w:eastAsia="Times New Roman" w:cs="Times New Roman"/>
                <w:b/>
                <w:bCs/>
                <w:color w:val="FFFFFF" w:themeColor="background1"/>
                <w:sz w:val="16"/>
                <w:szCs w:val="16"/>
                <w:lang w:eastAsia="uk-UA"/>
              </w:rPr>
              <w:t>Разом</w:t>
            </w:r>
          </w:p>
        </w:tc>
        <w:tc>
          <w:tcPr>
            <w:tcW w:w="992"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689E49E5" w14:textId="77777777" w:rsidR="006933FA" w:rsidRPr="00743574" w:rsidRDefault="006933FA" w:rsidP="006460E2">
            <w:pPr>
              <w:spacing w:after="0" w:line="240" w:lineRule="auto"/>
              <w:jc w:val="center"/>
              <w:rPr>
                <w:rFonts w:eastAsia="Times New Roman" w:cs="Times New Roman"/>
                <w:b/>
                <w:bCs/>
                <w:color w:val="FFFFFF" w:themeColor="background1"/>
                <w:sz w:val="16"/>
                <w:szCs w:val="16"/>
                <w:lang w:eastAsia="uk-UA"/>
              </w:rPr>
            </w:pPr>
            <w:r w:rsidRPr="00743574">
              <w:rPr>
                <w:rFonts w:eastAsia="Times New Roman" w:cs="Times New Roman"/>
                <w:b/>
                <w:bCs/>
                <w:color w:val="FFFFFF" w:themeColor="background1"/>
                <w:sz w:val="16"/>
                <w:szCs w:val="16"/>
                <w:lang w:eastAsia="uk-UA"/>
              </w:rPr>
              <w:t>міська місцевість</w:t>
            </w:r>
          </w:p>
        </w:tc>
        <w:tc>
          <w:tcPr>
            <w:tcW w:w="959"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1B85B222" w14:textId="77777777" w:rsidR="006933FA" w:rsidRPr="00743574" w:rsidRDefault="006933FA" w:rsidP="006460E2">
            <w:pPr>
              <w:spacing w:after="0" w:line="240" w:lineRule="auto"/>
              <w:jc w:val="center"/>
              <w:rPr>
                <w:rFonts w:eastAsia="Times New Roman" w:cs="Times New Roman"/>
                <w:b/>
                <w:bCs/>
                <w:color w:val="FFFFFF" w:themeColor="background1"/>
                <w:sz w:val="16"/>
                <w:szCs w:val="16"/>
                <w:lang w:eastAsia="uk-UA"/>
              </w:rPr>
            </w:pPr>
            <w:r w:rsidRPr="00743574">
              <w:rPr>
                <w:rFonts w:eastAsia="Times New Roman" w:cs="Times New Roman"/>
                <w:b/>
                <w:bCs/>
                <w:color w:val="FFFFFF" w:themeColor="background1"/>
                <w:sz w:val="16"/>
                <w:szCs w:val="16"/>
                <w:lang w:eastAsia="uk-UA"/>
              </w:rPr>
              <w:t>сільська місцевість</w:t>
            </w:r>
          </w:p>
        </w:tc>
      </w:tr>
      <w:tr w:rsidR="006933FA" w:rsidRPr="007B052E" w14:paraId="3DC36667" w14:textId="77777777" w:rsidTr="00FD372B">
        <w:trPr>
          <w:trHeight w:val="285"/>
          <w:jc w:val="center"/>
        </w:trPr>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26D4018"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2013</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40B183"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425</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E6AB6E"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401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4B87AF"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393</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8A10D8E"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460</w:t>
            </w:r>
          </w:p>
        </w:tc>
        <w:tc>
          <w:tcPr>
            <w:tcW w:w="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591D747"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173</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FC9EB4"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172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61260C"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182</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DFD7F36"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228</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1062730"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221</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1A3DD8"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275</w:t>
            </w:r>
          </w:p>
        </w:tc>
      </w:tr>
      <w:tr w:rsidR="006933FA" w:rsidRPr="007B052E" w14:paraId="24A34CB4" w14:textId="77777777" w:rsidTr="00FD372B">
        <w:trPr>
          <w:trHeight w:val="345"/>
          <w:jc w:val="center"/>
        </w:trPr>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C3C5C95"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2014</w:t>
            </w:r>
            <w:r w:rsidRPr="007B052E">
              <w:rPr>
                <w:rFonts w:eastAsia="Times New Roman" w:cs="Times New Roman"/>
                <w:color w:val="000000"/>
                <w:sz w:val="22"/>
                <w:vertAlign w:val="superscript"/>
                <w:lang w:eastAsia="uk-UA"/>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2B86778"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432</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6627EE"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409</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16BE4A"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401</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48EEBC8"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464</w:t>
            </w:r>
          </w:p>
        </w:tc>
        <w:tc>
          <w:tcPr>
            <w:tcW w:w="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F83BC3"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177</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197518"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176</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ADD79B"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185</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3556DD"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232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521203"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225</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E89B9A2"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279</w:t>
            </w:r>
          </w:p>
        </w:tc>
      </w:tr>
      <w:tr w:rsidR="006933FA" w:rsidRPr="007B052E" w14:paraId="1BD861D6" w14:textId="77777777" w:rsidTr="00FD372B">
        <w:trPr>
          <w:trHeight w:val="345"/>
          <w:jc w:val="center"/>
        </w:trPr>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7C2487E"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2015</w:t>
            </w:r>
            <w:r w:rsidRPr="007B052E">
              <w:rPr>
                <w:rFonts w:eastAsia="Times New Roman" w:cs="Times New Roman"/>
                <w:color w:val="000000"/>
                <w:sz w:val="22"/>
                <w:vertAlign w:val="superscript"/>
                <w:lang w:eastAsia="uk-UA"/>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63DEF7"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443</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6D97BB"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423</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C6286EC"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416</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ADEE917"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474</w:t>
            </w:r>
          </w:p>
        </w:tc>
        <w:tc>
          <w:tcPr>
            <w:tcW w:w="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A123FF"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177</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EEC53A"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176</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71128E0"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185</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59D4F2"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246</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94B0AE6"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240</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EEE023B"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289</w:t>
            </w:r>
          </w:p>
        </w:tc>
      </w:tr>
      <w:tr w:rsidR="006933FA" w:rsidRPr="007B052E" w14:paraId="7DF3DA43" w14:textId="77777777" w:rsidTr="00FD372B">
        <w:trPr>
          <w:trHeight w:val="345"/>
          <w:jc w:val="center"/>
        </w:trPr>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72DFE65"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2016</w:t>
            </w:r>
            <w:r w:rsidRPr="007B052E">
              <w:rPr>
                <w:rFonts w:eastAsia="Times New Roman" w:cs="Times New Roman"/>
                <w:color w:val="000000"/>
                <w:sz w:val="22"/>
                <w:vertAlign w:val="superscript"/>
                <w:lang w:eastAsia="uk-UA"/>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85569D"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452</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588A6C"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434</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C30C5A"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428</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0BDBE9A"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478</w:t>
            </w:r>
          </w:p>
        </w:tc>
        <w:tc>
          <w:tcPr>
            <w:tcW w:w="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45CE9F"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172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1477D6"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171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4630EC"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180</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6CFA1F4"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262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84EDC7"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257</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A2A07E"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298</w:t>
            </w:r>
          </w:p>
        </w:tc>
      </w:tr>
      <w:tr w:rsidR="006933FA" w:rsidRPr="007B052E" w14:paraId="242E7799" w14:textId="77777777" w:rsidTr="00FD372B">
        <w:trPr>
          <w:trHeight w:val="345"/>
          <w:jc w:val="center"/>
        </w:trPr>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F092A0A"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2017</w:t>
            </w:r>
            <w:r w:rsidRPr="007B052E">
              <w:rPr>
                <w:rFonts w:eastAsia="Times New Roman" w:cs="Times New Roman"/>
                <w:color w:val="000000"/>
                <w:sz w:val="22"/>
                <w:vertAlign w:val="superscript"/>
                <w:lang w:eastAsia="uk-UA"/>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9E721C"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462</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8C8A04"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447</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97A062"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441</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7F09CDB"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488</w:t>
            </w:r>
          </w:p>
        </w:tc>
        <w:tc>
          <w:tcPr>
            <w:tcW w:w="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4BE3B74"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169</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FB85F8"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167</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4F30BF"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179</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0DC4F6"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278</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49E657"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274</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A164A55"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309</w:t>
            </w:r>
          </w:p>
        </w:tc>
      </w:tr>
      <w:tr w:rsidR="006933FA" w:rsidRPr="007B052E" w14:paraId="1674F8AD" w14:textId="77777777" w:rsidTr="00FD372B">
        <w:trPr>
          <w:trHeight w:val="345"/>
          <w:jc w:val="center"/>
        </w:trPr>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5AEDE75"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2018</w:t>
            </w:r>
            <w:r w:rsidRPr="007B052E">
              <w:rPr>
                <w:rFonts w:eastAsia="Times New Roman" w:cs="Times New Roman"/>
                <w:color w:val="000000"/>
                <w:sz w:val="22"/>
                <w:vertAlign w:val="superscript"/>
                <w:lang w:eastAsia="uk-UA"/>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98F8FC"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470</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94A427"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461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6A4662"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455</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41AEBC1"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499</w:t>
            </w:r>
          </w:p>
        </w:tc>
        <w:tc>
          <w:tcPr>
            <w:tcW w:w="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7D30FE6"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165</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715BAA8"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163</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7A6792D"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177</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838B64"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296</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9873F37"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292</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90EA30"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322</w:t>
            </w:r>
          </w:p>
        </w:tc>
      </w:tr>
      <w:tr w:rsidR="006933FA" w:rsidRPr="007B052E" w14:paraId="518A8170" w14:textId="77777777" w:rsidTr="00FD372B">
        <w:trPr>
          <w:trHeight w:val="345"/>
          <w:jc w:val="center"/>
        </w:trPr>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074B208"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2019</w:t>
            </w:r>
            <w:r w:rsidRPr="007B052E">
              <w:rPr>
                <w:rFonts w:eastAsia="Times New Roman" w:cs="Times New Roman"/>
                <w:color w:val="000000"/>
                <w:sz w:val="22"/>
                <w:vertAlign w:val="superscript"/>
                <w:lang w:eastAsia="uk-UA"/>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7DEA4B0"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475</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60CE39"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471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D45C30"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466</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4E18476"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507</w:t>
            </w:r>
          </w:p>
        </w:tc>
        <w:tc>
          <w:tcPr>
            <w:tcW w:w="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AA399B4"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159</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14C6B61"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157</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BC02BAC"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174</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658519A"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312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3F8545"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309</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E87983"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333</w:t>
            </w:r>
          </w:p>
        </w:tc>
      </w:tr>
      <w:tr w:rsidR="006933FA" w:rsidRPr="007B052E" w14:paraId="75F58408" w14:textId="77777777" w:rsidTr="00FD372B">
        <w:trPr>
          <w:trHeight w:val="345"/>
          <w:jc w:val="center"/>
        </w:trPr>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9948047"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2020</w:t>
            </w:r>
            <w:r w:rsidRPr="007B052E">
              <w:rPr>
                <w:rFonts w:eastAsia="Times New Roman" w:cs="Times New Roman"/>
                <w:color w:val="000000"/>
                <w:sz w:val="22"/>
                <w:vertAlign w:val="superscript"/>
                <w:lang w:eastAsia="uk-UA"/>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109EE6B"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480</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0C7BC7"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483</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AF55343"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477</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88269B"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517</w:t>
            </w:r>
          </w:p>
        </w:tc>
        <w:tc>
          <w:tcPr>
            <w:tcW w:w="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23DC60C"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152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E3ADFA"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150</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960DB7"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170</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98DA4F"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331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CFBBE59"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327</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C23845"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347</w:t>
            </w:r>
          </w:p>
        </w:tc>
      </w:tr>
      <w:tr w:rsidR="006933FA" w:rsidRPr="007B052E" w14:paraId="11139482" w14:textId="77777777" w:rsidTr="00FD372B">
        <w:trPr>
          <w:trHeight w:val="345"/>
          <w:jc w:val="center"/>
        </w:trPr>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6D7265B"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2021</w:t>
            </w:r>
            <w:r w:rsidRPr="007B052E">
              <w:rPr>
                <w:rFonts w:eastAsia="Times New Roman" w:cs="Times New Roman"/>
                <w:color w:val="000000"/>
                <w:sz w:val="22"/>
                <w:vertAlign w:val="superscript"/>
                <w:lang w:eastAsia="uk-UA"/>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6E77036"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483</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C8AAD2"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493</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84E2703"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488</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93B6711"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524</w:t>
            </w:r>
          </w:p>
        </w:tc>
        <w:tc>
          <w:tcPr>
            <w:tcW w:w="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6EDF43A"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145</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1BF5B6B"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142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22E592"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165</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6CDF9BD"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348</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F2B07D"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346</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69634F"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359</w:t>
            </w:r>
          </w:p>
        </w:tc>
      </w:tr>
      <w:tr w:rsidR="006933FA" w:rsidRPr="007B052E" w14:paraId="5E580A04" w14:textId="77777777" w:rsidTr="00FD372B">
        <w:trPr>
          <w:trHeight w:val="345"/>
          <w:jc w:val="center"/>
        </w:trPr>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7350BA7"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lastRenderedPageBreak/>
              <w:t>2022</w:t>
            </w:r>
            <w:r w:rsidRPr="007B052E">
              <w:rPr>
                <w:rFonts w:eastAsia="Times New Roman" w:cs="Times New Roman"/>
                <w:color w:val="000000"/>
                <w:sz w:val="22"/>
                <w:vertAlign w:val="superscript"/>
                <w:lang w:eastAsia="uk-UA"/>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0CEA00"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483</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F79BDCB"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502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72ECA4"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498</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ED0587"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530</w:t>
            </w:r>
          </w:p>
        </w:tc>
        <w:tc>
          <w:tcPr>
            <w:tcW w:w="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2F9DD7E"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135</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B2EF42"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132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919192"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158</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08A324E"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367</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B8B0E1"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366</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6679B7" w14:textId="77777777" w:rsidR="006933FA" w:rsidRPr="007B052E" w:rsidRDefault="006933FA" w:rsidP="006460E2">
            <w:pPr>
              <w:shd w:val="clear" w:color="auto" w:fill="FFFFFF"/>
              <w:spacing w:after="0" w:line="240" w:lineRule="auto"/>
              <w:jc w:val="center"/>
              <w:rPr>
                <w:rFonts w:eastAsia="Times New Roman" w:cs="Times New Roman"/>
                <w:sz w:val="22"/>
                <w:lang w:eastAsia="uk-UA"/>
              </w:rPr>
            </w:pPr>
            <w:r w:rsidRPr="007B052E">
              <w:rPr>
                <w:rFonts w:eastAsia="Times New Roman" w:cs="Times New Roman"/>
                <w:color w:val="000000"/>
                <w:sz w:val="22"/>
                <w:lang w:eastAsia="uk-UA"/>
              </w:rPr>
              <w:t>372</w:t>
            </w:r>
          </w:p>
        </w:tc>
      </w:tr>
    </w:tbl>
    <w:p w14:paraId="58DB0C94" w14:textId="31130150" w:rsidR="00573F25" w:rsidRPr="007B052E" w:rsidRDefault="00573F25" w:rsidP="006460E2">
      <w:pPr>
        <w:shd w:val="clear" w:color="auto" w:fill="FFFFFF"/>
        <w:spacing w:after="0" w:line="240" w:lineRule="auto"/>
        <w:ind w:firstLine="600"/>
        <w:jc w:val="both"/>
        <w:rPr>
          <w:rFonts w:eastAsia="Times New Roman" w:cs="Times New Roman"/>
          <w:i/>
          <w:iCs/>
          <w:color w:val="000000"/>
          <w:sz w:val="17"/>
          <w:szCs w:val="17"/>
          <w:vertAlign w:val="superscript"/>
          <w:lang w:eastAsia="uk-UA"/>
        </w:rPr>
      </w:pPr>
      <w:r w:rsidRPr="00573F25">
        <w:rPr>
          <w:rFonts w:eastAsia="Times New Roman" w:cs="Times New Roman"/>
          <w:i/>
          <w:iCs/>
          <w:color w:val="000000"/>
          <w:sz w:val="17"/>
          <w:szCs w:val="17"/>
          <w:vertAlign w:val="superscript"/>
          <w:lang w:eastAsia="uk-UA"/>
        </w:rPr>
        <w:t>1</w:t>
      </w:r>
      <w:r w:rsidRPr="00882F50">
        <w:rPr>
          <w:rFonts w:eastAsia="Times New Roman" w:cs="Times New Roman"/>
          <w:i/>
          <w:iCs/>
          <w:color w:val="000000"/>
          <w:sz w:val="24"/>
          <w:szCs w:val="24"/>
          <w:lang w:eastAsia="uk-UA"/>
        </w:rPr>
        <w:t>Без урахування частини тимчасово окупованої території у Луганській області</w:t>
      </w:r>
    </w:p>
    <w:p w14:paraId="6515796B" w14:textId="77777777" w:rsidR="00EE1EDE" w:rsidRPr="00515E02" w:rsidRDefault="00EE1EDE" w:rsidP="006460E2">
      <w:pPr>
        <w:shd w:val="clear" w:color="auto" w:fill="FFFFFF"/>
        <w:spacing w:after="0" w:line="240" w:lineRule="auto"/>
        <w:ind w:firstLine="708"/>
        <w:jc w:val="both"/>
        <w:rPr>
          <w:rFonts w:eastAsia="Times New Roman" w:cs="Times New Roman"/>
          <w:szCs w:val="28"/>
          <w:lang w:eastAsia="uk-UA"/>
        </w:rPr>
      </w:pPr>
    </w:p>
    <w:p w14:paraId="1CFBDDBD" w14:textId="4B12F7C8" w:rsidR="00573F25" w:rsidRPr="004F3EF9" w:rsidRDefault="00573F25" w:rsidP="003726FA">
      <w:pPr>
        <w:pStyle w:val="20"/>
        <w:numPr>
          <w:ilvl w:val="1"/>
          <w:numId w:val="59"/>
        </w:numPr>
        <w:spacing w:line="240" w:lineRule="auto"/>
        <w:ind w:left="567" w:hanging="567"/>
      </w:pPr>
      <w:bookmarkStart w:id="60" w:name="_Toc219468805"/>
      <w:r w:rsidRPr="004F3EF9">
        <w:t>Міграційні тенденції</w:t>
      </w:r>
      <w:bookmarkEnd w:id="60"/>
    </w:p>
    <w:p w14:paraId="27118007"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Якщо проаналізувати дані Державної служби статистики України за 2021 рік, найбільший відтік населення, спостерігався в Донецькій, Луганській та Кіровоградській областях.</w:t>
      </w:r>
    </w:p>
    <w:p w14:paraId="04345E70" w14:textId="657C6F94" w:rsidR="00882F50"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Протягом 2021 року чисельність населення Луганської області зменшилася на 18 401 особу: внаслідок природного скорочення на 15</w:t>
      </w:r>
      <w:r w:rsidR="00413702">
        <w:rPr>
          <w:rFonts w:eastAsia="Times New Roman" w:cs="Times New Roman"/>
          <w:color w:val="000000"/>
          <w:szCs w:val="28"/>
          <w:lang w:eastAsia="uk-UA"/>
        </w:rPr>
        <w:t> </w:t>
      </w:r>
      <w:r w:rsidRPr="00573F25">
        <w:rPr>
          <w:rFonts w:eastAsia="Times New Roman" w:cs="Times New Roman"/>
          <w:color w:val="000000"/>
          <w:szCs w:val="28"/>
          <w:lang w:eastAsia="uk-UA"/>
        </w:rPr>
        <w:t xml:space="preserve">024  чоловік і за рахунок міграції </w:t>
      </w:r>
      <w:r w:rsidR="00413702">
        <w:rPr>
          <w:rFonts w:eastAsia="Times New Roman" w:cs="Times New Roman"/>
          <w:color w:val="000000"/>
          <w:szCs w:val="28"/>
          <w:lang w:eastAsia="uk-UA"/>
        </w:rPr>
        <w:t>–</w:t>
      </w:r>
      <w:r w:rsidRPr="00573F25">
        <w:rPr>
          <w:rFonts w:eastAsia="Times New Roman" w:cs="Times New Roman"/>
          <w:color w:val="000000"/>
          <w:szCs w:val="28"/>
          <w:lang w:eastAsia="uk-UA"/>
        </w:rPr>
        <w:t xml:space="preserve"> на 3</w:t>
      </w:r>
      <w:r w:rsidR="00413702">
        <w:rPr>
          <w:rFonts w:eastAsia="Times New Roman" w:cs="Times New Roman"/>
          <w:color w:val="000000"/>
          <w:szCs w:val="28"/>
          <w:lang w:eastAsia="uk-UA"/>
        </w:rPr>
        <w:t> </w:t>
      </w:r>
      <w:r w:rsidRPr="00573F25">
        <w:rPr>
          <w:rFonts w:eastAsia="Times New Roman" w:cs="Times New Roman"/>
          <w:color w:val="000000"/>
          <w:szCs w:val="28"/>
          <w:lang w:eastAsia="uk-UA"/>
        </w:rPr>
        <w:t xml:space="preserve">377 осіб. Темпи міграційного скорочення населення області у 2014-2016 роках зменшувались (на 30,6 % і 55,9 відповідно), але в 2017 році різко зросли в 7,7 </w:t>
      </w:r>
      <w:proofErr w:type="spellStart"/>
      <w:r w:rsidRPr="00573F25">
        <w:rPr>
          <w:rFonts w:eastAsia="Times New Roman" w:cs="Times New Roman"/>
          <w:color w:val="000000"/>
          <w:szCs w:val="28"/>
          <w:lang w:eastAsia="uk-UA"/>
        </w:rPr>
        <w:t>раза</w:t>
      </w:r>
      <w:proofErr w:type="spellEnd"/>
      <w:r w:rsidRPr="00573F25">
        <w:rPr>
          <w:rFonts w:eastAsia="Times New Roman" w:cs="Times New Roman"/>
          <w:color w:val="000000"/>
          <w:szCs w:val="28"/>
          <w:lang w:eastAsia="uk-UA"/>
        </w:rPr>
        <w:t xml:space="preserve">. У наступні роки показник поступово  знижувався: у 2018 році </w:t>
      </w:r>
      <w:r w:rsidR="00413702">
        <w:rPr>
          <w:rFonts w:eastAsia="Times New Roman" w:cs="Times New Roman"/>
          <w:color w:val="000000"/>
          <w:szCs w:val="28"/>
          <w:lang w:eastAsia="uk-UA"/>
        </w:rPr>
        <w:t>–</w:t>
      </w:r>
      <w:r w:rsidRPr="00573F25">
        <w:rPr>
          <w:rFonts w:eastAsia="Times New Roman" w:cs="Times New Roman"/>
          <w:color w:val="000000"/>
          <w:szCs w:val="28"/>
          <w:lang w:eastAsia="uk-UA"/>
        </w:rPr>
        <w:t xml:space="preserve"> на 70,6 %, у 2019 році </w:t>
      </w:r>
      <w:r w:rsidR="00413702">
        <w:rPr>
          <w:rFonts w:eastAsia="Times New Roman" w:cs="Times New Roman"/>
          <w:color w:val="000000"/>
          <w:szCs w:val="28"/>
          <w:lang w:eastAsia="uk-UA"/>
        </w:rPr>
        <w:t>–</w:t>
      </w:r>
      <w:r w:rsidRPr="00573F25">
        <w:rPr>
          <w:rFonts w:eastAsia="Times New Roman" w:cs="Times New Roman"/>
          <w:color w:val="000000"/>
          <w:szCs w:val="28"/>
          <w:lang w:eastAsia="uk-UA"/>
        </w:rPr>
        <w:t xml:space="preserve"> на 12,3, у 2020 році </w:t>
      </w:r>
      <w:r w:rsidR="00413702">
        <w:rPr>
          <w:rFonts w:eastAsia="Times New Roman" w:cs="Times New Roman"/>
          <w:color w:val="000000"/>
          <w:szCs w:val="28"/>
          <w:lang w:eastAsia="uk-UA"/>
        </w:rPr>
        <w:t>–</w:t>
      </w:r>
      <w:r w:rsidRPr="00573F25">
        <w:rPr>
          <w:rFonts w:eastAsia="Times New Roman" w:cs="Times New Roman"/>
          <w:color w:val="000000"/>
          <w:szCs w:val="28"/>
          <w:lang w:eastAsia="uk-UA"/>
        </w:rPr>
        <w:t xml:space="preserve"> на 29,3 %, у 2021 році на 3,3 %, що наведено в таблиці </w:t>
      </w:r>
      <w:r w:rsidR="002F5FE8">
        <w:rPr>
          <w:rFonts w:eastAsia="Times New Roman" w:cs="Times New Roman"/>
          <w:color w:val="000000"/>
          <w:szCs w:val="28"/>
          <w:lang w:eastAsia="uk-UA"/>
        </w:rPr>
        <w:t>1</w:t>
      </w:r>
      <w:r w:rsidR="00255957">
        <w:rPr>
          <w:rFonts w:eastAsia="Times New Roman" w:cs="Times New Roman"/>
          <w:color w:val="000000"/>
          <w:szCs w:val="28"/>
          <w:lang w:eastAsia="uk-UA"/>
        </w:rPr>
        <w:t>3</w:t>
      </w:r>
      <w:r w:rsidR="00D811B9">
        <w:rPr>
          <w:rFonts w:eastAsia="Times New Roman" w:cs="Times New Roman"/>
          <w:color w:val="000000"/>
          <w:szCs w:val="28"/>
          <w:lang w:eastAsia="uk-UA"/>
        </w:rPr>
        <w:t>.</w:t>
      </w:r>
    </w:p>
    <w:p w14:paraId="552DB7F9" w14:textId="77777777" w:rsidR="00573F25" w:rsidRPr="00515E02" w:rsidRDefault="00573F25" w:rsidP="006460E2">
      <w:pPr>
        <w:spacing w:after="0" w:line="240" w:lineRule="auto"/>
        <w:rPr>
          <w:rFonts w:eastAsia="Times New Roman" w:cs="Times New Roman"/>
          <w:szCs w:val="28"/>
          <w:lang w:eastAsia="uk-UA"/>
        </w:rPr>
      </w:pPr>
    </w:p>
    <w:p w14:paraId="55F7B6AE" w14:textId="2BCE5C8B" w:rsidR="00573F25" w:rsidRPr="00A773B6" w:rsidRDefault="00573F25" w:rsidP="00534A41">
      <w:pPr>
        <w:pStyle w:val="1"/>
      </w:pPr>
      <w:bookmarkStart w:id="61" w:name="_Toc220426450"/>
      <w:r w:rsidRPr="00573F25">
        <w:t>Міграційний та природний рух населення у 2014-2021 роках</w:t>
      </w:r>
      <w:r w:rsidR="00A250C2">
        <w:t>, осіб</w:t>
      </w:r>
      <w:bookmarkEnd w:id="61"/>
      <w:r w:rsidRPr="00573F25">
        <w:t> </w:t>
      </w:r>
    </w:p>
    <w:tbl>
      <w:tblPr>
        <w:tblW w:w="9639" w:type="dxa"/>
        <w:tblInd w:w="-8" w:type="dxa"/>
        <w:tblLayout w:type="fixed"/>
        <w:tblCellMar>
          <w:top w:w="15" w:type="dxa"/>
          <w:left w:w="15" w:type="dxa"/>
          <w:bottom w:w="15" w:type="dxa"/>
          <w:right w:w="15" w:type="dxa"/>
        </w:tblCellMar>
        <w:tblLook w:val="04A0" w:firstRow="1" w:lastRow="0" w:firstColumn="1" w:lastColumn="0" w:noHBand="0" w:noVBand="1"/>
      </w:tblPr>
      <w:tblGrid>
        <w:gridCol w:w="959"/>
        <w:gridCol w:w="992"/>
        <w:gridCol w:w="992"/>
        <w:gridCol w:w="1418"/>
        <w:gridCol w:w="1701"/>
        <w:gridCol w:w="992"/>
        <w:gridCol w:w="1276"/>
        <w:gridCol w:w="1309"/>
      </w:tblGrid>
      <w:tr w:rsidR="006933FA" w:rsidRPr="00597496" w14:paraId="23E04676" w14:textId="77777777" w:rsidTr="002F5FE8">
        <w:trPr>
          <w:trHeight w:val="270"/>
        </w:trPr>
        <w:tc>
          <w:tcPr>
            <w:tcW w:w="959" w:type="dxa"/>
            <w:vMerge w:val="restart"/>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548D36AB" w14:textId="77777777" w:rsidR="006933FA" w:rsidRPr="00597496" w:rsidRDefault="006933FA" w:rsidP="006460E2">
            <w:pPr>
              <w:spacing w:after="0" w:line="240" w:lineRule="auto"/>
              <w:ind w:left="-100" w:right="-100"/>
              <w:jc w:val="center"/>
              <w:rPr>
                <w:rFonts w:eastAsia="Times New Roman" w:cs="Times New Roman"/>
                <w:b/>
                <w:color w:val="FFFFFF" w:themeColor="background1"/>
                <w:sz w:val="20"/>
                <w:szCs w:val="20"/>
                <w:lang w:eastAsia="uk-UA"/>
              </w:rPr>
            </w:pPr>
            <w:r w:rsidRPr="00597496">
              <w:rPr>
                <w:rFonts w:eastAsia="Times New Roman" w:cs="Times New Roman"/>
                <w:b/>
                <w:color w:val="FFFFFF" w:themeColor="background1"/>
                <w:sz w:val="20"/>
                <w:szCs w:val="20"/>
                <w:lang w:eastAsia="uk-UA"/>
              </w:rPr>
              <w:t>Період</w:t>
            </w:r>
          </w:p>
        </w:tc>
        <w:tc>
          <w:tcPr>
            <w:tcW w:w="3402" w:type="dxa"/>
            <w:gridSpan w:val="3"/>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48771C02" w14:textId="77777777" w:rsidR="006933FA" w:rsidRPr="00597496" w:rsidRDefault="006933FA" w:rsidP="006460E2">
            <w:pPr>
              <w:spacing w:after="0" w:line="240" w:lineRule="auto"/>
              <w:jc w:val="center"/>
              <w:rPr>
                <w:rFonts w:eastAsia="Times New Roman" w:cs="Times New Roman"/>
                <w:b/>
                <w:color w:val="FFFFFF" w:themeColor="background1"/>
                <w:sz w:val="20"/>
                <w:szCs w:val="20"/>
                <w:lang w:eastAsia="uk-UA"/>
              </w:rPr>
            </w:pPr>
            <w:r w:rsidRPr="00597496">
              <w:rPr>
                <w:rFonts w:eastAsia="Times New Roman" w:cs="Times New Roman"/>
                <w:b/>
                <w:color w:val="FFFFFF" w:themeColor="background1"/>
                <w:sz w:val="20"/>
                <w:szCs w:val="20"/>
                <w:lang w:eastAsia="uk-UA"/>
              </w:rPr>
              <w:t>Міграційний рух</w:t>
            </w:r>
          </w:p>
        </w:tc>
        <w:tc>
          <w:tcPr>
            <w:tcW w:w="3969" w:type="dxa"/>
            <w:gridSpan w:val="3"/>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1C7A430F" w14:textId="77777777" w:rsidR="006933FA" w:rsidRPr="00597496" w:rsidRDefault="006933FA" w:rsidP="006460E2">
            <w:pPr>
              <w:spacing w:after="0" w:line="240" w:lineRule="auto"/>
              <w:jc w:val="center"/>
              <w:rPr>
                <w:rFonts w:eastAsia="Times New Roman" w:cs="Times New Roman"/>
                <w:b/>
                <w:color w:val="FFFFFF" w:themeColor="background1"/>
                <w:sz w:val="20"/>
                <w:szCs w:val="20"/>
                <w:lang w:eastAsia="uk-UA"/>
              </w:rPr>
            </w:pPr>
            <w:r w:rsidRPr="00597496">
              <w:rPr>
                <w:rFonts w:eastAsia="Times New Roman" w:cs="Times New Roman"/>
                <w:b/>
                <w:color w:val="FFFFFF" w:themeColor="background1"/>
                <w:sz w:val="20"/>
                <w:szCs w:val="20"/>
                <w:lang w:eastAsia="uk-UA"/>
              </w:rPr>
              <w:t>Природний рух</w:t>
            </w:r>
          </w:p>
        </w:tc>
        <w:tc>
          <w:tcPr>
            <w:tcW w:w="1309" w:type="dxa"/>
            <w:vMerge w:val="restart"/>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196B511F" w14:textId="77777777" w:rsidR="006933FA" w:rsidRPr="00597496" w:rsidRDefault="006933FA" w:rsidP="006460E2">
            <w:pPr>
              <w:spacing w:after="0" w:line="240" w:lineRule="auto"/>
              <w:ind w:left="-242" w:right="-242"/>
              <w:jc w:val="center"/>
              <w:rPr>
                <w:rFonts w:eastAsia="Times New Roman" w:cs="Times New Roman"/>
                <w:b/>
                <w:color w:val="FFFFFF" w:themeColor="background1"/>
                <w:sz w:val="20"/>
                <w:szCs w:val="20"/>
                <w:lang w:eastAsia="uk-UA"/>
              </w:rPr>
            </w:pPr>
            <w:r w:rsidRPr="00597496">
              <w:rPr>
                <w:rFonts w:eastAsia="Times New Roman" w:cs="Times New Roman"/>
                <w:b/>
                <w:color w:val="FFFFFF" w:themeColor="background1"/>
                <w:sz w:val="20"/>
                <w:szCs w:val="20"/>
                <w:lang w:eastAsia="uk-UA"/>
              </w:rPr>
              <w:t xml:space="preserve">Загальний приріст (+),  </w:t>
            </w:r>
          </w:p>
          <w:p w14:paraId="7E271E54" w14:textId="77777777" w:rsidR="006933FA" w:rsidRPr="00597496" w:rsidRDefault="006933FA" w:rsidP="006460E2">
            <w:pPr>
              <w:spacing w:after="0" w:line="240" w:lineRule="auto"/>
              <w:ind w:left="-242" w:right="-242"/>
              <w:jc w:val="center"/>
              <w:rPr>
                <w:rFonts w:eastAsia="Times New Roman" w:cs="Times New Roman"/>
                <w:b/>
                <w:color w:val="FFFFFF" w:themeColor="background1"/>
                <w:sz w:val="20"/>
                <w:szCs w:val="20"/>
                <w:lang w:eastAsia="uk-UA"/>
              </w:rPr>
            </w:pPr>
            <w:r w:rsidRPr="00597496">
              <w:rPr>
                <w:rFonts w:eastAsia="Times New Roman" w:cs="Times New Roman"/>
                <w:b/>
                <w:color w:val="FFFFFF" w:themeColor="background1"/>
                <w:sz w:val="20"/>
                <w:szCs w:val="20"/>
                <w:lang w:eastAsia="uk-UA"/>
              </w:rPr>
              <w:t xml:space="preserve"> скорочення </w:t>
            </w:r>
          </w:p>
          <w:p w14:paraId="4513CE5B" w14:textId="51492541" w:rsidR="006933FA" w:rsidRPr="00597496" w:rsidRDefault="006933FA" w:rsidP="006460E2">
            <w:pPr>
              <w:spacing w:after="0" w:line="240" w:lineRule="auto"/>
              <w:ind w:left="-242" w:right="-242"/>
              <w:jc w:val="center"/>
              <w:rPr>
                <w:rFonts w:eastAsia="Times New Roman" w:cs="Times New Roman"/>
                <w:b/>
                <w:color w:val="FFFFFF" w:themeColor="background1"/>
                <w:sz w:val="20"/>
                <w:szCs w:val="20"/>
                <w:lang w:eastAsia="uk-UA"/>
              </w:rPr>
            </w:pPr>
            <w:r w:rsidRPr="00597496">
              <w:rPr>
                <w:rFonts w:eastAsia="Times New Roman" w:cs="Times New Roman"/>
                <w:b/>
                <w:color w:val="FFFFFF" w:themeColor="background1"/>
                <w:sz w:val="20"/>
                <w:szCs w:val="20"/>
                <w:lang w:eastAsia="uk-UA"/>
              </w:rPr>
              <w:t>(-)</w:t>
            </w:r>
          </w:p>
        </w:tc>
      </w:tr>
      <w:tr w:rsidR="006933FA" w:rsidRPr="00597496" w14:paraId="5935CB1F" w14:textId="77777777" w:rsidTr="002F5FE8">
        <w:trPr>
          <w:trHeight w:val="686"/>
        </w:trPr>
        <w:tc>
          <w:tcPr>
            <w:tcW w:w="959" w:type="dxa"/>
            <w:vMerge/>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6DFBE8B1" w14:textId="77777777" w:rsidR="006933FA" w:rsidRPr="00597496" w:rsidRDefault="006933FA" w:rsidP="006460E2">
            <w:pPr>
              <w:spacing w:after="0" w:line="240" w:lineRule="auto"/>
              <w:rPr>
                <w:rFonts w:eastAsia="Times New Roman" w:cs="Times New Roman"/>
                <w:b/>
                <w:color w:val="FFFFFF" w:themeColor="background1"/>
                <w:sz w:val="20"/>
                <w:szCs w:val="20"/>
                <w:lang w:eastAsia="uk-UA"/>
              </w:rPr>
            </w:pPr>
          </w:p>
        </w:tc>
        <w:tc>
          <w:tcPr>
            <w:tcW w:w="992"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741AC79B" w14:textId="77777777" w:rsidR="006933FA" w:rsidRPr="00597496" w:rsidRDefault="006933FA" w:rsidP="006460E2">
            <w:pPr>
              <w:spacing w:after="0" w:line="240" w:lineRule="auto"/>
              <w:ind w:left="-100" w:right="-100"/>
              <w:jc w:val="center"/>
              <w:rPr>
                <w:rFonts w:eastAsia="Times New Roman" w:cs="Times New Roman"/>
                <w:b/>
                <w:color w:val="FFFFFF" w:themeColor="background1"/>
                <w:sz w:val="20"/>
                <w:szCs w:val="20"/>
                <w:lang w:eastAsia="uk-UA"/>
              </w:rPr>
            </w:pPr>
            <w:r w:rsidRPr="00597496">
              <w:rPr>
                <w:rFonts w:eastAsia="Times New Roman" w:cs="Times New Roman"/>
                <w:b/>
                <w:color w:val="FFFFFF" w:themeColor="background1"/>
                <w:sz w:val="20"/>
                <w:szCs w:val="20"/>
                <w:lang w:eastAsia="uk-UA"/>
              </w:rPr>
              <w:t>Кількість прибулих</w:t>
            </w:r>
          </w:p>
        </w:tc>
        <w:tc>
          <w:tcPr>
            <w:tcW w:w="992"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42688882" w14:textId="77777777" w:rsidR="006933FA" w:rsidRPr="00597496" w:rsidRDefault="006933FA" w:rsidP="006460E2">
            <w:pPr>
              <w:spacing w:after="0" w:line="240" w:lineRule="auto"/>
              <w:ind w:left="-100" w:right="-100"/>
              <w:jc w:val="center"/>
              <w:rPr>
                <w:rFonts w:eastAsia="Times New Roman" w:cs="Times New Roman"/>
                <w:b/>
                <w:color w:val="FFFFFF" w:themeColor="background1"/>
                <w:sz w:val="20"/>
                <w:szCs w:val="20"/>
                <w:lang w:eastAsia="uk-UA"/>
              </w:rPr>
            </w:pPr>
            <w:r w:rsidRPr="00597496">
              <w:rPr>
                <w:rFonts w:eastAsia="Times New Roman" w:cs="Times New Roman"/>
                <w:b/>
                <w:color w:val="FFFFFF" w:themeColor="background1"/>
                <w:sz w:val="20"/>
                <w:szCs w:val="20"/>
                <w:lang w:eastAsia="uk-UA"/>
              </w:rPr>
              <w:t>Кількість вибулих</w:t>
            </w:r>
          </w:p>
        </w:tc>
        <w:tc>
          <w:tcPr>
            <w:tcW w:w="1418"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3F49BF2A" w14:textId="77777777" w:rsidR="006933FA" w:rsidRPr="00597496" w:rsidRDefault="006933FA" w:rsidP="006460E2">
            <w:pPr>
              <w:spacing w:after="0" w:line="240" w:lineRule="auto"/>
              <w:ind w:left="-100"/>
              <w:jc w:val="center"/>
              <w:rPr>
                <w:rFonts w:eastAsia="Times New Roman" w:cs="Times New Roman"/>
                <w:b/>
                <w:color w:val="FFFFFF" w:themeColor="background1"/>
                <w:sz w:val="20"/>
                <w:szCs w:val="20"/>
                <w:lang w:eastAsia="uk-UA"/>
              </w:rPr>
            </w:pPr>
            <w:r w:rsidRPr="00597496">
              <w:rPr>
                <w:rFonts w:eastAsia="Times New Roman" w:cs="Times New Roman"/>
                <w:b/>
                <w:color w:val="FFFFFF" w:themeColor="background1"/>
                <w:sz w:val="20"/>
                <w:szCs w:val="20"/>
                <w:lang w:eastAsia="uk-UA"/>
              </w:rPr>
              <w:t>Міграційний приріст (+), скорочення (-)</w:t>
            </w:r>
          </w:p>
        </w:tc>
        <w:tc>
          <w:tcPr>
            <w:tcW w:w="1701"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0B37833B" w14:textId="77777777" w:rsidR="006933FA" w:rsidRPr="00597496" w:rsidRDefault="006933FA" w:rsidP="006460E2">
            <w:pPr>
              <w:spacing w:after="0" w:line="240" w:lineRule="auto"/>
              <w:ind w:left="-100" w:right="-100"/>
              <w:jc w:val="center"/>
              <w:rPr>
                <w:rFonts w:eastAsia="Times New Roman" w:cs="Times New Roman"/>
                <w:b/>
                <w:color w:val="FFFFFF" w:themeColor="background1"/>
                <w:sz w:val="20"/>
                <w:szCs w:val="20"/>
                <w:lang w:eastAsia="uk-UA"/>
              </w:rPr>
            </w:pPr>
            <w:r w:rsidRPr="00597496">
              <w:rPr>
                <w:rFonts w:eastAsia="Times New Roman" w:cs="Times New Roman"/>
                <w:b/>
                <w:color w:val="FFFFFF" w:themeColor="background1"/>
                <w:sz w:val="20"/>
                <w:szCs w:val="20"/>
                <w:lang w:eastAsia="uk-UA"/>
              </w:rPr>
              <w:t xml:space="preserve">Кількість     </w:t>
            </w:r>
            <w:proofErr w:type="spellStart"/>
            <w:r w:rsidRPr="00597496">
              <w:rPr>
                <w:rFonts w:eastAsia="Times New Roman" w:cs="Times New Roman"/>
                <w:b/>
                <w:color w:val="FFFFFF" w:themeColor="background1"/>
                <w:sz w:val="20"/>
                <w:szCs w:val="20"/>
                <w:lang w:eastAsia="uk-UA"/>
              </w:rPr>
              <w:t>живонароджених</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6BB22128" w14:textId="77777777" w:rsidR="006933FA" w:rsidRPr="00597496" w:rsidRDefault="006933FA" w:rsidP="006460E2">
            <w:pPr>
              <w:spacing w:after="0" w:line="240" w:lineRule="auto"/>
              <w:ind w:left="-100" w:right="-100"/>
              <w:jc w:val="center"/>
              <w:rPr>
                <w:rFonts w:eastAsia="Times New Roman" w:cs="Times New Roman"/>
                <w:b/>
                <w:color w:val="FFFFFF" w:themeColor="background1"/>
                <w:sz w:val="20"/>
                <w:szCs w:val="20"/>
                <w:lang w:eastAsia="uk-UA"/>
              </w:rPr>
            </w:pPr>
            <w:r w:rsidRPr="00597496">
              <w:rPr>
                <w:rFonts w:eastAsia="Times New Roman" w:cs="Times New Roman"/>
                <w:b/>
                <w:color w:val="FFFFFF" w:themeColor="background1"/>
                <w:sz w:val="20"/>
                <w:szCs w:val="20"/>
                <w:lang w:eastAsia="uk-UA"/>
              </w:rPr>
              <w:t>Кількість померлих</w:t>
            </w:r>
          </w:p>
        </w:tc>
        <w:tc>
          <w:tcPr>
            <w:tcW w:w="127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2BAEFA9C" w14:textId="77777777" w:rsidR="006933FA" w:rsidRPr="00597496" w:rsidRDefault="006933FA" w:rsidP="006460E2">
            <w:pPr>
              <w:spacing w:after="0" w:line="240" w:lineRule="auto"/>
              <w:ind w:left="-242" w:right="-100"/>
              <w:jc w:val="center"/>
              <w:rPr>
                <w:rFonts w:eastAsia="Times New Roman" w:cs="Times New Roman"/>
                <w:b/>
                <w:color w:val="FFFFFF" w:themeColor="background1"/>
                <w:sz w:val="20"/>
                <w:szCs w:val="20"/>
                <w:lang w:eastAsia="uk-UA"/>
              </w:rPr>
            </w:pPr>
            <w:r w:rsidRPr="00597496">
              <w:rPr>
                <w:rFonts w:eastAsia="Times New Roman" w:cs="Times New Roman"/>
                <w:b/>
                <w:color w:val="FFFFFF" w:themeColor="background1"/>
                <w:sz w:val="20"/>
                <w:szCs w:val="20"/>
                <w:lang w:eastAsia="uk-UA"/>
              </w:rPr>
              <w:t>Природний приріст (+), скорочення (-)</w:t>
            </w:r>
          </w:p>
        </w:tc>
        <w:tc>
          <w:tcPr>
            <w:tcW w:w="1309" w:type="dxa"/>
            <w:vMerge/>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72D10EE8" w14:textId="77777777" w:rsidR="006933FA" w:rsidRPr="00597496" w:rsidRDefault="006933FA" w:rsidP="006460E2">
            <w:pPr>
              <w:spacing w:after="0" w:line="240" w:lineRule="auto"/>
              <w:rPr>
                <w:rFonts w:eastAsia="Times New Roman" w:cs="Times New Roman"/>
                <w:b/>
                <w:color w:val="FFFFFF" w:themeColor="background1"/>
                <w:sz w:val="20"/>
                <w:szCs w:val="20"/>
                <w:lang w:eastAsia="uk-UA"/>
              </w:rPr>
            </w:pPr>
          </w:p>
        </w:tc>
      </w:tr>
      <w:tr w:rsidR="006933FA" w:rsidRPr="00597496" w14:paraId="035B118B" w14:textId="77777777" w:rsidTr="002F5FE8">
        <w:trPr>
          <w:trHeight w:val="270"/>
        </w:trPr>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BE5360"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2014</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3919864"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11478</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38FFA63"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19598</w:t>
            </w: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5857B70"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-8120</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CDD3880"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11442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DCD64E8"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22755</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A51363"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-11313</w:t>
            </w:r>
          </w:p>
        </w:tc>
        <w:tc>
          <w:tcPr>
            <w:tcW w:w="13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6E5A797"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-19433</w:t>
            </w:r>
          </w:p>
        </w:tc>
      </w:tr>
      <w:tr w:rsidR="006933FA" w:rsidRPr="00597496" w14:paraId="1097D39D" w14:textId="77777777" w:rsidTr="002F5FE8">
        <w:trPr>
          <w:trHeight w:val="270"/>
        </w:trPr>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BCB220"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2015</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D0A4B0A"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5974</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EDC189"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11608</w:t>
            </w: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22664D5"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-5634</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F724D5"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5340</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54CD6F9"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14468</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FDFCEE5"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-9128</w:t>
            </w:r>
          </w:p>
        </w:tc>
        <w:tc>
          <w:tcPr>
            <w:tcW w:w="13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110920"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-14762</w:t>
            </w:r>
          </w:p>
        </w:tc>
      </w:tr>
      <w:tr w:rsidR="006933FA" w:rsidRPr="00597496" w14:paraId="2E00DBEF" w14:textId="77777777" w:rsidTr="002F5FE8">
        <w:trPr>
          <w:trHeight w:val="270"/>
        </w:trPr>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9DF059"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2016</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51A56A7"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1470</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7B3A15"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3957</w:t>
            </w: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70034F"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-2487</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3BB2B6"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6485</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943AEC2"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14097</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4941C9E"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-7612</w:t>
            </w:r>
          </w:p>
        </w:tc>
        <w:tc>
          <w:tcPr>
            <w:tcW w:w="13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1AD8EC"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-10099</w:t>
            </w:r>
          </w:p>
        </w:tc>
      </w:tr>
      <w:tr w:rsidR="006933FA" w:rsidRPr="00597496" w14:paraId="65E23086" w14:textId="77777777" w:rsidTr="002F5FE8">
        <w:trPr>
          <w:trHeight w:val="270"/>
        </w:trPr>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021F96"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2017</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82AD6F"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2715</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E44638C"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21862</w:t>
            </w: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ABE519"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-19147</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80D801"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5973</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2EB9C19"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14314</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D016C4"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-8341</w:t>
            </w:r>
          </w:p>
        </w:tc>
        <w:tc>
          <w:tcPr>
            <w:tcW w:w="13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063314"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-27488</w:t>
            </w:r>
          </w:p>
        </w:tc>
      </w:tr>
      <w:tr w:rsidR="006933FA" w:rsidRPr="00597496" w14:paraId="717E02AB" w14:textId="77777777" w:rsidTr="002F5FE8">
        <w:trPr>
          <w:trHeight w:val="270"/>
        </w:trPr>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16C6F9B"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2018</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0253F8"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7975</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5C0F95"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13605</w:t>
            </w: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CEB3B2"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-5630</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D0BB81"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5652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B65035"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15991</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2FBCF8"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-10339</w:t>
            </w:r>
          </w:p>
        </w:tc>
        <w:tc>
          <w:tcPr>
            <w:tcW w:w="13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3716D61"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-15969</w:t>
            </w:r>
          </w:p>
        </w:tc>
      </w:tr>
      <w:tr w:rsidR="006933FA" w:rsidRPr="00597496" w14:paraId="27D7EE20" w14:textId="77777777" w:rsidTr="002F5FE8">
        <w:trPr>
          <w:trHeight w:val="270"/>
        </w:trPr>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39518F"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2019</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FAA31B"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7131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501993"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12071</w:t>
            </w: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F20348"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-4940</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74A3B1"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5031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B8A287"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16011</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3FFE18"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-10980</w:t>
            </w:r>
          </w:p>
        </w:tc>
        <w:tc>
          <w:tcPr>
            <w:tcW w:w="13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03AB86"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-15920</w:t>
            </w:r>
          </w:p>
        </w:tc>
      </w:tr>
      <w:tr w:rsidR="006933FA" w:rsidRPr="00597496" w14:paraId="45AC0691" w14:textId="77777777" w:rsidTr="002F5FE8">
        <w:trPr>
          <w:trHeight w:val="270"/>
        </w:trPr>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1D70F2E"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2020</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26E18EF"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5605</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4BF7A60"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9096</w:t>
            </w: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0C6AC76"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-3491</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D300D0"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4013</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9D2EC27"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15113</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BA5DAC"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-11100</w:t>
            </w:r>
          </w:p>
        </w:tc>
        <w:tc>
          <w:tcPr>
            <w:tcW w:w="13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A87C0E"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-14591</w:t>
            </w:r>
          </w:p>
        </w:tc>
      </w:tr>
      <w:tr w:rsidR="006933FA" w:rsidRPr="00597496" w14:paraId="020DBF33" w14:textId="77777777" w:rsidTr="002F5FE8">
        <w:trPr>
          <w:trHeight w:val="270"/>
        </w:trPr>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84CE93"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2021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8F5DECE"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5722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7152FD"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9099</w:t>
            </w: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58978B1"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-3377</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5E814C3"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3356</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715D5A"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18380</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16F75F"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-15024</w:t>
            </w:r>
          </w:p>
        </w:tc>
        <w:tc>
          <w:tcPr>
            <w:tcW w:w="13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1CE1C3" w14:textId="77777777" w:rsidR="006933FA" w:rsidRPr="00597496" w:rsidRDefault="006933FA" w:rsidP="006460E2">
            <w:pPr>
              <w:spacing w:after="0" w:line="240" w:lineRule="auto"/>
              <w:jc w:val="center"/>
              <w:rPr>
                <w:rFonts w:eastAsia="Times New Roman" w:cs="Times New Roman"/>
                <w:sz w:val="20"/>
                <w:szCs w:val="20"/>
                <w:lang w:eastAsia="uk-UA"/>
              </w:rPr>
            </w:pPr>
            <w:r w:rsidRPr="00597496">
              <w:rPr>
                <w:rFonts w:eastAsia="Times New Roman" w:cs="Times New Roman"/>
                <w:color w:val="000000"/>
                <w:sz w:val="20"/>
                <w:szCs w:val="20"/>
                <w:lang w:eastAsia="uk-UA"/>
              </w:rPr>
              <w:t>-18401</w:t>
            </w:r>
          </w:p>
        </w:tc>
      </w:tr>
    </w:tbl>
    <w:p w14:paraId="7EC460B6" w14:textId="247FA957" w:rsidR="00EE1EDE" w:rsidRDefault="00EE1EDE" w:rsidP="006460E2">
      <w:pPr>
        <w:spacing w:after="0" w:line="240" w:lineRule="auto"/>
        <w:rPr>
          <w:rFonts w:eastAsia="Times New Roman" w:cs="Times New Roman"/>
          <w:szCs w:val="28"/>
          <w:lang w:eastAsia="uk-UA"/>
        </w:rPr>
      </w:pPr>
    </w:p>
    <w:p w14:paraId="0176FDE3" w14:textId="4CF692C7" w:rsidR="006429EC" w:rsidRDefault="006429EC" w:rsidP="006460E2">
      <w:pPr>
        <w:spacing w:after="0" w:line="240" w:lineRule="auto"/>
        <w:jc w:val="center"/>
        <w:rPr>
          <w:rFonts w:eastAsia="Times New Roman" w:cs="Times New Roman"/>
          <w:szCs w:val="28"/>
          <w:lang w:eastAsia="uk-UA"/>
        </w:rPr>
      </w:pPr>
      <w:r>
        <w:rPr>
          <w:b/>
          <w:noProof/>
          <w:lang w:eastAsia="uk-UA"/>
        </w:rPr>
        <w:drawing>
          <wp:inline distT="0" distB="0" distL="0" distR="0" wp14:anchorId="2A69C7AB" wp14:editId="2D8E6A3A">
            <wp:extent cx="6181725" cy="2228850"/>
            <wp:effectExtent l="0" t="0" r="0" b="0"/>
            <wp:docPr id="37130647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F9700E0" w14:textId="1C324991" w:rsidR="00573F25" w:rsidRPr="00573F25" w:rsidRDefault="00573F25" w:rsidP="006460E2">
      <w:pPr>
        <w:pStyle w:val="2"/>
        <w:rPr>
          <w:sz w:val="24"/>
          <w:szCs w:val="24"/>
        </w:rPr>
      </w:pPr>
      <w:bookmarkStart w:id="62" w:name="_Toc219052554"/>
      <w:r w:rsidRPr="00573F25">
        <w:t>Динаміка міграційного руху населення, осіб</w:t>
      </w:r>
      <w:bookmarkEnd w:id="62"/>
    </w:p>
    <w:p w14:paraId="4F09533D" w14:textId="77777777" w:rsidR="00573F25" w:rsidRPr="00515E02" w:rsidRDefault="00573F25" w:rsidP="006460E2">
      <w:pPr>
        <w:spacing w:after="0" w:line="240" w:lineRule="auto"/>
        <w:rPr>
          <w:rFonts w:eastAsia="Times New Roman" w:cs="Times New Roman"/>
          <w:szCs w:val="28"/>
          <w:lang w:eastAsia="uk-UA"/>
        </w:rPr>
      </w:pPr>
    </w:p>
    <w:p w14:paraId="10100ACB" w14:textId="77777777" w:rsidR="00573F25" w:rsidRPr="00597496" w:rsidRDefault="00573F25" w:rsidP="006460E2">
      <w:pPr>
        <w:spacing w:after="0" w:line="240" w:lineRule="auto"/>
        <w:ind w:firstLine="567"/>
        <w:jc w:val="both"/>
        <w:rPr>
          <w:rFonts w:eastAsia="Times New Roman" w:cs="Times New Roman"/>
          <w:b/>
          <w:i/>
          <w:sz w:val="24"/>
          <w:szCs w:val="24"/>
          <w:lang w:eastAsia="uk-UA"/>
        </w:rPr>
      </w:pPr>
      <w:r w:rsidRPr="00597496">
        <w:rPr>
          <w:rFonts w:eastAsia="Times New Roman" w:cs="Times New Roman"/>
          <w:b/>
          <w:bCs/>
          <w:i/>
          <w:color w:val="000000"/>
          <w:szCs w:val="28"/>
          <w:lang w:eastAsia="uk-UA"/>
        </w:rPr>
        <w:t>Зовнішня міграція</w:t>
      </w:r>
    </w:p>
    <w:p w14:paraId="527AC185"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Міграційний тренд в Україні був і залишається достатньо високим. Скасування віз підштовхнуло українців, які стали більш активними. Тут мають </w:t>
      </w:r>
      <w:r w:rsidRPr="00573F25">
        <w:rPr>
          <w:rFonts w:eastAsia="Times New Roman" w:cs="Times New Roman"/>
          <w:color w:val="000000"/>
          <w:szCs w:val="28"/>
          <w:lang w:eastAsia="uk-UA"/>
        </w:rPr>
        <w:lastRenderedPageBreak/>
        <w:t>значення два чинники - не дуже добра економічна ситуація, відсутність реформ у країні і серйозна боротьба за трудових мігрантів із України урядів країн-членів Європейського союзу. Ці чинники призвели до значного підвищення міграції, особливо трудової міграції. </w:t>
      </w:r>
    </w:p>
    <w:p w14:paraId="4A5EF8DC" w14:textId="6DC2FD8A"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 </w:t>
      </w:r>
      <w:r w:rsidR="00ED2B8E">
        <w:rPr>
          <w:rFonts w:eastAsia="Times New Roman" w:cs="Times New Roman"/>
          <w:color w:val="000000"/>
          <w:szCs w:val="28"/>
          <w:lang w:eastAsia="uk-UA"/>
        </w:rPr>
        <w:t>24.02.2022</w:t>
      </w:r>
      <w:r w:rsidRPr="00573F25">
        <w:rPr>
          <w:rFonts w:eastAsia="Times New Roman" w:cs="Times New Roman"/>
          <w:color w:val="000000"/>
          <w:szCs w:val="28"/>
          <w:lang w:eastAsia="uk-UA"/>
        </w:rPr>
        <w:t xml:space="preserve"> зовнішня міграція в Україні та зокрема в Луганській області має безпрецедентний масштаб та перетворилась на головний драйвер негативної демографічної динаміки. Це насамперед пов’язано з повномасштабним вторгненням країни-агресора, внаслідок чого через пошук безпеки, руйнування житла та інфраструктури, а також втрату джерел доходів, мільйони українців тимчасово виїхали за кордон, особливо в країни ЄС, зокрема Польщу, Німеччину, Чехію, Румунію, Угорщину. Цьому сприяло те, що багато держав запровадили для українців спеціальні статуси тимчасового захисту, які дають право на проживання, роботу та освіту без складних процедур.</w:t>
      </w:r>
      <w:r w:rsidRPr="00573F25">
        <w:rPr>
          <w:rFonts w:eastAsia="Times New Roman" w:cs="Times New Roman"/>
          <w:color w:val="141414"/>
          <w:szCs w:val="28"/>
          <w:lang w:eastAsia="uk-UA"/>
        </w:rPr>
        <w:t xml:space="preserve"> За </w:t>
      </w:r>
      <w:hyperlink r:id="rId33" w:history="1">
        <w:r w:rsidRPr="00573F25">
          <w:rPr>
            <w:rFonts w:eastAsia="Times New Roman" w:cs="Times New Roman"/>
            <w:color w:val="2D5CA6"/>
            <w:szCs w:val="28"/>
            <w:u w:val="single"/>
            <w:lang w:eastAsia="uk-UA"/>
          </w:rPr>
          <w:t>оцінкою Агентства ООН у справах біженців</w:t>
        </w:r>
      </w:hyperlink>
      <w:r w:rsidRPr="00573F25">
        <w:rPr>
          <w:rFonts w:eastAsia="Times New Roman" w:cs="Times New Roman"/>
          <w:color w:val="141414"/>
          <w:szCs w:val="28"/>
          <w:lang w:eastAsia="uk-UA"/>
        </w:rPr>
        <w:t>, 6,9 млн українських мігрантів перебувало за кордоном станом на квітень 2025 року.</w:t>
      </w:r>
      <w:r w:rsidRPr="00573F25">
        <w:rPr>
          <w:rFonts w:eastAsia="Times New Roman" w:cs="Times New Roman"/>
          <w:color w:val="000000"/>
          <w:szCs w:val="28"/>
          <w:lang w:eastAsia="uk-UA"/>
        </w:rPr>
        <w:t xml:space="preserve"> З них 6,4 млн – у європейських країнах, 560,2 тис. – за межами Європи. Найбільше громадян України прийняли Польща та Німеччина </w:t>
      </w:r>
      <w:r w:rsidR="00413702">
        <w:rPr>
          <w:rFonts w:eastAsia="Times New Roman" w:cs="Times New Roman"/>
          <w:color w:val="000000"/>
          <w:szCs w:val="28"/>
          <w:lang w:eastAsia="uk-UA"/>
        </w:rPr>
        <w:t>–</w:t>
      </w:r>
      <w:r w:rsidRPr="00573F25">
        <w:rPr>
          <w:rFonts w:eastAsia="Times New Roman" w:cs="Times New Roman"/>
          <w:color w:val="000000"/>
          <w:szCs w:val="28"/>
          <w:lang w:eastAsia="uk-UA"/>
        </w:rPr>
        <w:t xml:space="preserve"> із великим відривом від інших країн. В Німеччині нині тимчасовий захист мають 1,2 млн українців. У Польщі </w:t>
      </w:r>
      <w:r w:rsidR="00413702">
        <w:rPr>
          <w:rFonts w:eastAsia="Times New Roman" w:cs="Times New Roman"/>
          <w:color w:val="000000"/>
          <w:szCs w:val="28"/>
          <w:lang w:eastAsia="uk-UA"/>
        </w:rPr>
        <w:t>–</w:t>
      </w:r>
      <w:r w:rsidRPr="00573F25">
        <w:rPr>
          <w:rFonts w:eastAsia="Times New Roman" w:cs="Times New Roman"/>
          <w:color w:val="000000"/>
          <w:szCs w:val="28"/>
          <w:lang w:eastAsia="uk-UA"/>
        </w:rPr>
        <w:t xml:space="preserve"> 999,7 тисяч, хоча за весь час війни в цій країні його отримали понад 1,9 млн українців. Загалом, за даними Державної прикордонної служби України, за січень-серпень 2024 року з України виїхало майже на 300 тисяч людей більше, ніж в’їхало в Україну. З огляду на те, що значна частина мігрантів з Луганської області виїздила з України нелегально через ти</w:t>
      </w:r>
      <w:r w:rsidR="00902D03">
        <w:rPr>
          <w:rFonts w:eastAsia="Times New Roman" w:cs="Times New Roman"/>
          <w:color w:val="000000"/>
          <w:szCs w:val="28"/>
          <w:lang w:eastAsia="uk-UA"/>
        </w:rPr>
        <w:t>мчасово окуповані території до російської ф</w:t>
      </w:r>
      <w:r w:rsidRPr="00573F25">
        <w:rPr>
          <w:rFonts w:eastAsia="Times New Roman" w:cs="Times New Roman"/>
          <w:color w:val="000000"/>
          <w:szCs w:val="28"/>
          <w:lang w:eastAsia="uk-UA"/>
        </w:rPr>
        <w:t>едерації, статистичні дані по зовнішній міграції  за 2022-2024 роки потребують уточнень.</w:t>
      </w:r>
    </w:p>
    <w:p w14:paraId="387DFF31" w14:textId="7B4A4F09"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За оцінками фахівців Інституту демографії та проблем якості життя Національної академії наук України близько третини мігрантів </w:t>
      </w:r>
      <w:r w:rsidR="00413702">
        <w:rPr>
          <w:rFonts w:eastAsia="Times New Roman" w:cs="Times New Roman"/>
          <w:color w:val="000000"/>
          <w:szCs w:val="28"/>
          <w:lang w:eastAsia="uk-UA"/>
        </w:rPr>
        <w:t>–</w:t>
      </w:r>
      <w:r w:rsidRPr="00573F25">
        <w:rPr>
          <w:rFonts w:eastAsia="Times New Roman" w:cs="Times New Roman"/>
          <w:color w:val="000000"/>
          <w:szCs w:val="28"/>
          <w:lang w:eastAsia="uk-UA"/>
        </w:rPr>
        <w:t xml:space="preserve"> діти до 18 років. Тако</w:t>
      </w:r>
      <w:r w:rsidR="001C6157">
        <w:rPr>
          <w:rFonts w:eastAsia="Times New Roman" w:cs="Times New Roman"/>
          <w:color w:val="000000"/>
          <w:szCs w:val="28"/>
          <w:lang w:eastAsia="uk-UA"/>
        </w:rPr>
        <w:t>ж</w:t>
      </w:r>
      <w:r w:rsidRPr="00573F25">
        <w:rPr>
          <w:rFonts w:eastAsia="Times New Roman" w:cs="Times New Roman"/>
          <w:color w:val="000000"/>
          <w:szCs w:val="28"/>
          <w:lang w:eastAsia="uk-UA"/>
        </w:rPr>
        <w:t xml:space="preserve"> серед тих, хто виїхав, чоловіки становлять приблизно третину осіб у віці від 18 до 64 років, а люди віком 65 і більше </w:t>
      </w:r>
      <w:r w:rsidR="00413702">
        <w:rPr>
          <w:rFonts w:eastAsia="Times New Roman" w:cs="Times New Roman"/>
          <w:color w:val="000000"/>
          <w:szCs w:val="28"/>
          <w:lang w:eastAsia="uk-UA"/>
        </w:rPr>
        <w:t xml:space="preserve">– </w:t>
      </w:r>
      <w:r w:rsidRPr="00573F25">
        <w:rPr>
          <w:rFonts w:eastAsia="Times New Roman" w:cs="Times New Roman"/>
          <w:color w:val="000000"/>
          <w:szCs w:val="28"/>
          <w:lang w:eastAsia="uk-UA"/>
        </w:rPr>
        <w:t>лише 6 %. Оцінити перспективи їх повернення після закінчення гарячої фази війни складно, адже дедалі більше людей адаптуються до життя за кордоном, а триваючі бойові дії та обстрілі спричиняють подальше руйнування житлової та критичної інфраструктури. Крім того, значним є ризик другої міграційної хвилі після скасування воєнного стану. Передусім це стосується міграції чоловіків з метою возз’єднання із сім’ями.</w:t>
      </w:r>
    </w:p>
    <w:p w14:paraId="54B3CA86" w14:textId="77777777" w:rsidR="00573F25" w:rsidRPr="00597496" w:rsidRDefault="00573F25" w:rsidP="006460E2">
      <w:pPr>
        <w:spacing w:after="0" w:line="240" w:lineRule="auto"/>
        <w:ind w:firstLine="570"/>
        <w:jc w:val="both"/>
        <w:rPr>
          <w:rFonts w:eastAsia="Times New Roman" w:cs="Times New Roman"/>
          <w:b/>
          <w:i/>
          <w:sz w:val="24"/>
          <w:szCs w:val="24"/>
          <w:lang w:eastAsia="uk-UA"/>
        </w:rPr>
      </w:pPr>
      <w:r w:rsidRPr="00597496">
        <w:rPr>
          <w:rFonts w:eastAsia="Times New Roman" w:cs="Times New Roman"/>
          <w:b/>
          <w:bCs/>
          <w:i/>
          <w:color w:val="000000"/>
          <w:szCs w:val="28"/>
          <w:lang w:eastAsia="uk-UA"/>
        </w:rPr>
        <w:t>Внутрішня міграція</w:t>
      </w:r>
    </w:p>
    <w:p w14:paraId="106D5AB6" w14:textId="77F8A1C3" w:rsidR="00573F25" w:rsidRPr="00573F25" w:rsidRDefault="00573F25" w:rsidP="006460E2">
      <w:pPr>
        <w:spacing w:after="0" w:line="240" w:lineRule="auto"/>
        <w:ind w:firstLine="570"/>
        <w:jc w:val="both"/>
        <w:rPr>
          <w:rFonts w:eastAsia="Times New Roman" w:cs="Times New Roman"/>
          <w:sz w:val="24"/>
          <w:szCs w:val="24"/>
          <w:lang w:eastAsia="uk-UA"/>
        </w:rPr>
      </w:pPr>
      <w:r w:rsidRPr="00573F25">
        <w:rPr>
          <w:rFonts w:eastAsia="Times New Roman" w:cs="Times New Roman"/>
          <w:color w:val="000000"/>
          <w:szCs w:val="28"/>
          <w:lang w:eastAsia="uk-UA"/>
        </w:rPr>
        <w:t>Переміщення людей у межах своєї держави відбувається у всіх країнах світу, в Україні зокрема. Громадяни мігрують в межах країни із депресивних регіонів в центри стабільного розвитку. Проте з початку 2014 року</w:t>
      </w:r>
      <w:r w:rsidR="00902D03">
        <w:rPr>
          <w:rFonts w:eastAsia="Times New Roman" w:cs="Times New Roman"/>
          <w:color w:val="000000"/>
          <w:szCs w:val="28"/>
          <w:lang w:eastAsia="uk-UA"/>
        </w:rPr>
        <w:t xml:space="preserve"> у результаті збройної агресії </w:t>
      </w:r>
      <w:proofErr w:type="spellStart"/>
      <w:r w:rsidR="00902D03">
        <w:rPr>
          <w:rFonts w:eastAsia="Times New Roman" w:cs="Times New Roman"/>
          <w:color w:val="000000"/>
          <w:szCs w:val="28"/>
          <w:lang w:eastAsia="uk-UA"/>
        </w:rPr>
        <w:t>р</w:t>
      </w:r>
      <w:r w:rsidRPr="00573F25">
        <w:rPr>
          <w:rFonts w:eastAsia="Times New Roman" w:cs="Times New Roman"/>
          <w:color w:val="000000"/>
          <w:szCs w:val="28"/>
          <w:lang w:eastAsia="uk-UA"/>
        </w:rPr>
        <w:t>осії</w:t>
      </w:r>
      <w:proofErr w:type="spellEnd"/>
      <w:r w:rsidRPr="00573F25">
        <w:rPr>
          <w:rFonts w:eastAsia="Times New Roman" w:cs="Times New Roman"/>
          <w:color w:val="000000"/>
          <w:szCs w:val="28"/>
          <w:lang w:eastAsia="uk-UA"/>
        </w:rPr>
        <w:t xml:space="preserve"> сформувався новий для України тип міграції працездатного населення – рух внутрішньо переміщених осіб (ВПО), який досяг обсягів, співставних, а, можливо, навіть більших за обсяги зовнішньої трудової міграції.</w:t>
      </w:r>
    </w:p>
    <w:p w14:paraId="4E3DBE66" w14:textId="77777777" w:rsidR="00573F25" w:rsidRPr="00573F25" w:rsidRDefault="00573F25" w:rsidP="006460E2">
      <w:pPr>
        <w:spacing w:after="0" w:line="240" w:lineRule="auto"/>
        <w:ind w:firstLine="570"/>
        <w:jc w:val="both"/>
        <w:rPr>
          <w:rFonts w:eastAsia="Times New Roman" w:cs="Times New Roman"/>
          <w:sz w:val="24"/>
          <w:szCs w:val="24"/>
          <w:lang w:eastAsia="uk-UA"/>
        </w:rPr>
      </w:pPr>
      <w:r w:rsidRPr="00573F25">
        <w:rPr>
          <w:rFonts w:eastAsia="Times New Roman" w:cs="Times New Roman"/>
          <w:color w:val="000000"/>
          <w:szCs w:val="28"/>
          <w:lang w:eastAsia="uk-UA"/>
        </w:rPr>
        <w:t>З початком же повномасштабного російського вторгнення в лютому 2022 року ці міграційні процеси внутрішнього переміщення набули величезних масштабів, що пов’язано з повномасштабним вторгненням країни-агресора, прагненням людей перебувати у безпеці, небажанні визнавати окупаційну владу, втратою ними житла, роботи та доходів.</w:t>
      </w:r>
    </w:p>
    <w:p w14:paraId="696151C6" w14:textId="139EC67F" w:rsidR="00573F25" w:rsidRPr="00834715" w:rsidRDefault="00573F25" w:rsidP="006460E2">
      <w:pPr>
        <w:spacing w:after="0" w:line="240" w:lineRule="auto"/>
        <w:ind w:firstLine="570"/>
        <w:jc w:val="both"/>
        <w:rPr>
          <w:rFonts w:eastAsia="Times New Roman" w:cs="Times New Roman"/>
          <w:b/>
          <w:color w:val="000000"/>
          <w:szCs w:val="28"/>
          <w:lang w:eastAsia="uk-UA"/>
        </w:rPr>
      </w:pPr>
      <w:r w:rsidRPr="00573F25">
        <w:rPr>
          <w:rFonts w:eastAsia="Times New Roman" w:cs="Times New Roman"/>
          <w:color w:val="000000"/>
          <w:szCs w:val="28"/>
          <w:lang w:eastAsia="uk-UA"/>
        </w:rPr>
        <w:lastRenderedPageBreak/>
        <w:t xml:space="preserve">За даними ДП «Інформаційно-обчислювальний центр </w:t>
      </w:r>
      <w:proofErr w:type="spellStart"/>
      <w:r w:rsidRPr="00573F25">
        <w:rPr>
          <w:rFonts w:eastAsia="Times New Roman" w:cs="Times New Roman"/>
          <w:color w:val="000000"/>
          <w:szCs w:val="28"/>
          <w:lang w:eastAsia="uk-UA"/>
        </w:rPr>
        <w:t>Мінсоцполітики</w:t>
      </w:r>
      <w:proofErr w:type="spellEnd"/>
      <w:r w:rsidRPr="00573F25">
        <w:rPr>
          <w:rFonts w:eastAsia="Times New Roman" w:cs="Times New Roman"/>
          <w:color w:val="000000"/>
          <w:szCs w:val="28"/>
          <w:lang w:eastAsia="uk-UA"/>
        </w:rPr>
        <w:t xml:space="preserve"> України» на 2</w:t>
      </w:r>
      <w:r w:rsidR="00B06FDB">
        <w:rPr>
          <w:rFonts w:eastAsia="Times New Roman" w:cs="Times New Roman"/>
          <w:color w:val="000000"/>
          <w:szCs w:val="28"/>
          <w:lang w:eastAsia="uk-UA"/>
        </w:rPr>
        <w:t>7</w:t>
      </w:r>
      <w:r w:rsidRPr="00573F25">
        <w:rPr>
          <w:rFonts w:eastAsia="Times New Roman" w:cs="Times New Roman"/>
          <w:color w:val="000000"/>
          <w:szCs w:val="28"/>
          <w:lang w:eastAsia="uk-UA"/>
        </w:rPr>
        <w:t>.</w:t>
      </w:r>
      <w:r w:rsidR="00B06FDB">
        <w:rPr>
          <w:rFonts w:eastAsia="Times New Roman" w:cs="Times New Roman"/>
          <w:color w:val="000000"/>
          <w:szCs w:val="28"/>
          <w:lang w:eastAsia="uk-UA"/>
        </w:rPr>
        <w:t>1</w:t>
      </w:r>
      <w:r w:rsidRPr="00573F25">
        <w:rPr>
          <w:rFonts w:eastAsia="Times New Roman" w:cs="Times New Roman"/>
          <w:color w:val="000000"/>
          <w:szCs w:val="28"/>
          <w:lang w:eastAsia="uk-UA"/>
        </w:rPr>
        <w:t>0.2025 кількість зареєстрованих ВПО становить 4,6 млн осіб. Найбільшу кількість ВПО зареєстровано в Донецькій (</w:t>
      </w:r>
      <w:r w:rsidR="00E73182">
        <w:rPr>
          <w:rFonts w:eastAsia="Times New Roman" w:cs="Times New Roman"/>
          <w:color w:val="000000"/>
          <w:szCs w:val="28"/>
          <w:lang w:eastAsia="uk-UA"/>
        </w:rPr>
        <w:t>509,6</w:t>
      </w:r>
      <w:r w:rsidRPr="00573F25">
        <w:rPr>
          <w:rFonts w:eastAsia="Times New Roman" w:cs="Times New Roman"/>
          <w:color w:val="000000"/>
          <w:szCs w:val="28"/>
          <w:lang w:eastAsia="uk-UA"/>
        </w:rPr>
        <w:t xml:space="preserve"> тис. осіб), Харківській (5</w:t>
      </w:r>
      <w:r w:rsidR="00E73182">
        <w:rPr>
          <w:rFonts w:eastAsia="Times New Roman" w:cs="Times New Roman"/>
          <w:color w:val="000000"/>
          <w:szCs w:val="28"/>
          <w:lang w:eastAsia="uk-UA"/>
        </w:rPr>
        <w:t>07,4</w:t>
      </w:r>
      <w:r w:rsidRPr="00573F25">
        <w:rPr>
          <w:rFonts w:eastAsia="Times New Roman" w:cs="Times New Roman"/>
          <w:color w:val="000000"/>
          <w:szCs w:val="28"/>
          <w:lang w:eastAsia="uk-UA"/>
        </w:rPr>
        <w:t xml:space="preserve"> тис. осіб), Дніпропетровській (4</w:t>
      </w:r>
      <w:r w:rsidR="00E73182">
        <w:rPr>
          <w:rFonts w:eastAsia="Times New Roman" w:cs="Times New Roman"/>
          <w:color w:val="000000"/>
          <w:szCs w:val="28"/>
          <w:lang w:eastAsia="uk-UA"/>
        </w:rPr>
        <w:t>6</w:t>
      </w:r>
      <w:r w:rsidRPr="00573F25">
        <w:rPr>
          <w:rFonts w:eastAsia="Times New Roman" w:cs="Times New Roman"/>
          <w:color w:val="000000"/>
          <w:szCs w:val="28"/>
          <w:lang w:eastAsia="uk-UA"/>
        </w:rPr>
        <w:t>5,3 тис. осіб) областях та у м. Києві (42</w:t>
      </w:r>
      <w:r w:rsidR="00E73182">
        <w:rPr>
          <w:rFonts w:eastAsia="Times New Roman" w:cs="Times New Roman"/>
          <w:color w:val="000000"/>
          <w:szCs w:val="28"/>
          <w:lang w:eastAsia="uk-UA"/>
        </w:rPr>
        <w:t>9,4</w:t>
      </w:r>
      <w:r w:rsidRPr="00573F25">
        <w:rPr>
          <w:rFonts w:eastAsia="Times New Roman" w:cs="Times New Roman"/>
          <w:color w:val="000000"/>
          <w:szCs w:val="28"/>
          <w:lang w:eastAsia="uk-UA"/>
        </w:rPr>
        <w:t xml:space="preserve"> тис. осіб)</w:t>
      </w:r>
      <w:r w:rsidR="00E73182">
        <w:rPr>
          <w:rStyle w:val="af3"/>
          <w:rFonts w:eastAsia="Times New Roman" w:cs="Times New Roman"/>
          <w:color w:val="000000"/>
          <w:szCs w:val="28"/>
          <w:lang w:eastAsia="uk-UA"/>
        </w:rPr>
        <w:footnoteReference w:id="3"/>
      </w:r>
      <w:r w:rsidRPr="00573F25">
        <w:rPr>
          <w:rFonts w:eastAsia="Times New Roman" w:cs="Times New Roman"/>
          <w:color w:val="000000"/>
          <w:szCs w:val="28"/>
          <w:lang w:eastAsia="uk-UA"/>
        </w:rPr>
        <w:t>.</w:t>
      </w:r>
      <w:r w:rsidR="00E73182">
        <w:rPr>
          <w:rFonts w:eastAsia="Times New Roman" w:cs="Times New Roman"/>
          <w:color w:val="000000"/>
          <w:szCs w:val="28"/>
          <w:lang w:eastAsia="uk-UA"/>
        </w:rPr>
        <w:t xml:space="preserve"> </w:t>
      </w:r>
    </w:p>
    <w:p w14:paraId="558AF876" w14:textId="324E8076" w:rsidR="00573F25" w:rsidRDefault="00573F25" w:rsidP="006460E2">
      <w:pPr>
        <w:spacing w:after="0" w:line="240" w:lineRule="auto"/>
        <w:ind w:firstLine="570"/>
        <w:jc w:val="both"/>
        <w:rPr>
          <w:rFonts w:eastAsia="Times New Roman" w:cs="Times New Roman"/>
          <w:color w:val="000000"/>
          <w:szCs w:val="28"/>
          <w:lang w:eastAsia="uk-UA"/>
        </w:rPr>
      </w:pPr>
      <w:r w:rsidRPr="00573F25">
        <w:rPr>
          <w:rFonts w:eastAsia="Times New Roman" w:cs="Times New Roman"/>
          <w:color w:val="000000"/>
          <w:szCs w:val="28"/>
          <w:lang w:eastAsia="uk-UA"/>
        </w:rPr>
        <w:t>Всього на 01.0</w:t>
      </w:r>
      <w:r w:rsidR="00E73182">
        <w:rPr>
          <w:rFonts w:eastAsia="Times New Roman" w:cs="Times New Roman"/>
          <w:color w:val="000000"/>
          <w:szCs w:val="28"/>
          <w:lang w:eastAsia="uk-UA"/>
        </w:rPr>
        <w:t>9</w:t>
      </w:r>
      <w:r w:rsidRPr="00573F25">
        <w:rPr>
          <w:rFonts w:eastAsia="Times New Roman" w:cs="Times New Roman"/>
          <w:color w:val="000000"/>
          <w:szCs w:val="28"/>
          <w:lang w:eastAsia="uk-UA"/>
        </w:rPr>
        <w:t xml:space="preserve">.2025 за даними ДП «Інформаційно-обчислювальний центр </w:t>
      </w:r>
      <w:proofErr w:type="spellStart"/>
      <w:r w:rsidRPr="00573F25">
        <w:rPr>
          <w:rFonts w:eastAsia="Times New Roman" w:cs="Times New Roman"/>
          <w:color w:val="000000"/>
          <w:szCs w:val="28"/>
          <w:lang w:eastAsia="uk-UA"/>
        </w:rPr>
        <w:t>Мінсоцполітики</w:t>
      </w:r>
      <w:proofErr w:type="spellEnd"/>
      <w:r w:rsidRPr="00573F25">
        <w:rPr>
          <w:rFonts w:eastAsia="Times New Roman" w:cs="Times New Roman"/>
          <w:color w:val="000000"/>
          <w:szCs w:val="28"/>
          <w:lang w:eastAsia="uk-UA"/>
        </w:rPr>
        <w:t xml:space="preserve"> України» </w:t>
      </w:r>
      <w:r w:rsidR="00B319F5">
        <w:rPr>
          <w:rFonts w:eastAsia="Times New Roman" w:cs="Times New Roman"/>
          <w:color w:val="000000"/>
          <w:szCs w:val="28"/>
          <w:lang w:eastAsia="uk-UA"/>
        </w:rPr>
        <w:t xml:space="preserve">в інших регіонах України </w:t>
      </w:r>
      <w:r w:rsidR="00B319F5" w:rsidRPr="00573F25">
        <w:rPr>
          <w:rFonts w:eastAsia="Times New Roman" w:cs="Times New Roman"/>
          <w:color w:val="000000"/>
          <w:szCs w:val="28"/>
          <w:lang w:eastAsia="uk-UA"/>
        </w:rPr>
        <w:t xml:space="preserve">зареєстровано як ВПО </w:t>
      </w:r>
      <w:r w:rsidR="00B319F5">
        <w:rPr>
          <w:rFonts w:eastAsia="Times New Roman" w:cs="Times New Roman"/>
          <w:color w:val="000000"/>
          <w:szCs w:val="28"/>
          <w:lang w:eastAsia="uk-UA"/>
        </w:rPr>
        <w:t>408 894</w:t>
      </w:r>
      <w:r w:rsidRPr="00573F25">
        <w:rPr>
          <w:rFonts w:eastAsia="Times New Roman" w:cs="Times New Roman"/>
          <w:color w:val="000000"/>
          <w:szCs w:val="28"/>
          <w:lang w:eastAsia="uk-UA"/>
        </w:rPr>
        <w:t xml:space="preserve"> осіб </w:t>
      </w:r>
      <w:r w:rsidR="00834715">
        <w:rPr>
          <w:rFonts w:eastAsia="Times New Roman" w:cs="Times New Roman"/>
          <w:color w:val="000000"/>
          <w:szCs w:val="28"/>
          <w:lang w:eastAsia="uk-UA"/>
        </w:rPr>
        <w:t>і</w:t>
      </w:r>
      <w:r w:rsidRPr="00573F25">
        <w:rPr>
          <w:rFonts w:eastAsia="Times New Roman" w:cs="Times New Roman"/>
          <w:color w:val="000000"/>
          <w:szCs w:val="28"/>
          <w:lang w:eastAsia="uk-UA"/>
        </w:rPr>
        <w:t xml:space="preserve">з Луганської області, з них </w:t>
      </w:r>
      <w:r w:rsidR="00B319F5">
        <w:rPr>
          <w:rFonts w:eastAsia="Times New Roman" w:cs="Times New Roman"/>
          <w:color w:val="000000"/>
          <w:szCs w:val="28"/>
          <w:lang w:eastAsia="uk-UA"/>
        </w:rPr>
        <w:t>200 995</w:t>
      </w:r>
      <w:r w:rsidRPr="00573F25">
        <w:rPr>
          <w:rFonts w:eastAsia="Times New Roman" w:cs="Times New Roman"/>
          <w:color w:val="000000"/>
          <w:szCs w:val="28"/>
          <w:lang w:eastAsia="uk-UA"/>
        </w:rPr>
        <w:t xml:space="preserve"> осіб перемістилися після 24.02.2022.</w:t>
      </w:r>
      <w:r w:rsidR="00E73182">
        <w:rPr>
          <w:rFonts w:eastAsia="Times New Roman" w:cs="Times New Roman"/>
          <w:color w:val="000000"/>
          <w:szCs w:val="28"/>
          <w:lang w:eastAsia="uk-UA"/>
        </w:rPr>
        <w:t xml:space="preserve"> </w:t>
      </w:r>
      <w:r w:rsidR="00E73182" w:rsidRPr="00E73182">
        <w:rPr>
          <w:rFonts w:eastAsia="Times New Roman" w:cs="Times New Roman"/>
          <w:bCs/>
          <w:color w:val="000000"/>
          <w:szCs w:val="28"/>
          <w:lang w:eastAsia="uk-UA"/>
        </w:rPr>
        <w:t>В Луганській області залиш</w:t>
      </w:r>
      <w:r w:rsidR="00E73182">
        <w:rPr>
          <w:rFonts w:eastAsia="Times New Roman" w:cs="Times New Roman"/>
          <w:bCs/>
          <w:color w:val="000000"/>
          <w:szCs w:val="28"/>
          <w:lang w:eastAsia="uk-UA"/>
        </w:rPr>
        <w:t>илося</w:t>
      </w:r>
      <w:r w:rsidR="00E73182" w:rsidRPr="00E73182">
        <w:rPr>
          <w:rFonts w:eastAsia="Times New Roman" w:cs="Times New Roman"/>
          <w:bCs/>
          <w:color w:val="000000"/>
          <w:szCs w:val="28"/>
          <w:lang w:eastAsia="uk-UA"/>
        </w:rPr>
        <w:t xml:space="preserve"> зареєстрованими</w:t>
      </w:r>
      <w:r w:rsidR="00B319F5">
        <w:rPr>
          <w:rFonts w:eastAsia="Times New Roman" w:cs="Times New Roman"/>
          <w:bCs/>
          <w:color w:val="000000"/>
          <w:szCs w:val="28"/>
          <w:lang w:eastAsia="uk-UA"/>
        </w:rPr>
        <w:t xml:space="preserve"> як</w:t>
      </w:r>
      <w:r w:rsidR="00E73182" w:rsidRPr="00E73182">
        <w:rPr>
          <w:rFonts w:eastAsia="Times New Roman" w:cs="Times New Roman"/>
          <w:bCs/>
          <w:color w:val="000000"/>
          <w:szCs w:val="28"/>
          <w:lang w:eastAsia="uk-UA"/>
        </w:rPr>
        <w:t xml:space="preserve"> </w:t>
      </w:r>
      <w:r w:rsidR="00B319F5" w:rsidRPr="00E73182">
        <w:rPr>
          <w:rFonts w:eastAsia="Times New Roman" w:cs="Times New Roman"/>
          <w:bCs/>
          <w:color w:val="000000"/>
          <w:szCs w:val="28"/>
          <w:lang w:eastAsia="uk-UA"/>
        </w:rPr>
        <w:t>ВПО</w:t>
      </w:r>
      <w:r w:rsidR="00B319F5">
        <w:rPr>
          <w:rFonts w:eastAsia="Times New Roman" w:cs="Times New Roman"/>
          <w:bCs/>
          <w:color w:val="000000"/>
          <w:szCs w:val="28"/>
          <w:lang w:eastAsia="uk-UA"/>
        </w:rPr>
        <w:t xml:space="preserve"> </w:t>
      </w:r>
      <w:r w:rsidR="00E73182">
        <w:rPr>
          <w:rFonts w:eastAsia="Times New Roman" w:cs="Times New Roman"/>
          <w:bCs/>
          <w:color w:val="000000"/>
          <w:szCs w:val="28"/>
          <w:lang w:eastAsia="uk-UA"/>
        </w:rPr>
        <w:t>264</w:t>
      </w:r>
      <w:r w:rsidR="00B319F5">
        <w:rPr>
          <w:rFonts w:eastAsia="Times New Roman" w:cs="Times New Roman"/>
          <w:bCs/>
          <w:color w:val="000000"/>
          <w:szCs w:val="28"/>
          <w:lang w:eastAsia="uk-UA"/>
        </w:rPr>
        <w:t> </w:t>
      </w:r>
      <w:r w:rsidR="00E73182">
        <w:rPr>
          <w:rFonts w:eastAsia="Times New Roman" w:cs="Times New Roman"/>
          <w:bCs/>
          <w:color w:val="000000"/>
          <w:szCs w:val="28"/>
          <w:lang w:eastAsia="uk-UA"/>
        </w:rPr>
        <w:t>717</w:t>
      </w:r>
      <w:r w:rsidR="00B319F5">
        <w:rPr>
          <w:rFonts w:eastAsia="Times New Roman" w:cs="Times New Roman"/>
          <w:bCs/>
          <w:color w:val="000000"/>
          <w:szCs w:val="28"/>
          <w:lang w:eastAsia="uk-UA"/>
        </w:rPr>
        <w:t xml:space="preserve"> осіб</w:t>
      </w:r>
      <w:r w:rsidR="00E73182" w:rsidRPr="00E73182">
        <w:rPr>
          <w:rFonts w:eastAsia="Times New Roman" w:cs="Times New Roman"/>
          <w:bCs/>
          <w:color w:val="000000"/>
          <w:szCs w:val="28"/>
          <w:lang w:eastAsia="uk-UA"/>
        </w:rPr>
        <w:t>. </w:t>
      </w:r>
    </w:p>
    <w:p w14:paraId="1BA7FF87" w14:textId="65B96F6A" w:rsidR="00834715" w:rsidRPr="00904A35" w:rsidRDefault="00CF1CF2" w:rsidP="006460E2">
      <w:pPr>
        <w:spacing w:after="0" w:line="240" w:lineRule="auto"/>
        <w:ind w:firstLine="570"/>
        <w:jc w:val="both"/>
        <w:rPr>
          <w:rFonts w:eastAsia="Times New Roman" w:cs="Times New Roman"/>
          <w:szCs w:val="28"/>
          <w:lang w:eastAsia="uk-UA"/>
        </w:rPr>
      </w:pPr>
      <w:r>
        <w:rPr>
          <w:rFonts w:eastAsia="Times New Roman" w:cs="Times New Roman"/>
          <w:color w:val="000000"/>
          <w:szCs w:val="28"/>
          <w:lang w:eastAsia="uk-UA"/>
        </w:rPr>
        <w:t xml:space="preserve">На базі військових адміністрацій в Луганській області створено </w:t>
      </w:r>
      <w:r w:rsidR="00450B30">
        <w:rPr>
          <w:rFonts w:eastAsia="Times New Roman" w:cs="Times New Roman"/>
          <w:color w:val="000000"/>
          <w:szCs w:val="28"/>
          <w:lang w:eastAsia="uk-UA"/>
        </w:rPr>
        <w:t>х</w:t>
      </w:r>
      <w:r>
        <w:rPr>
          <w:rFonts w:eastAsia="Times New Roman" w:cs="Times New Roman"/>
          <w:color w:val="000000"/>
          <w:szCs w:val="28"/>
          <w:lang w:eastAsia="uk-UA"/>
        </w:rPr>
        <w:t xml:space="preserve">аби по обслуговуванню населення ВПО, які покинули Луганську область в 2014 році, а потім у 2022 році. Дані </w:t>
      </w:r>
      <w:r w:rsidR="00450B30">
        <w:rPr>
          <w:rFonts w:eastAsia="Times New Roman" w:cs="Times New Roman"/>
          <w:color w:val="000000"/>
          <w:szCs w:val="28"/>
          <w:lang w:eastAsia="uk-UA"/>
        </w:rPr>
        <w:t>х</w:t>
      </w:r>
      <w:r>
        <w:rPr>
          <w:rFonts w:eastAsia="Times New Roman" w:cs="Times New Roman"/>
          <w:color w:val="000000"/>
          <w:szCs w:val="28"/>
          <w:lang w:eastAsia="uk-UA"/>
        </w:rPr>
        <w:t xml:space="preserve">аби створено в тому числі за підтримки міжнародної технічної </w:t>
      </w:r>
      <w:r w:rsidRPr="00B219A1">
        <w:rPr>
          <w:rFonts w:eastAsia="Times New Roman" w:cs="Times New Roman"/>
          <w:color w:val="000000"/>
          <w:szCs w:val="28"/>
          <w:lang w:eastAsia="uk-UA"/>
        </w:rPr>
        <w:t xml:space="preserve">допомоги. </w:t>
      </w:r>
      <w:r w:rsidR="00904A35" w:rsidRPr="00B219A1">
        <w:rPr>
          <w:rFonts w:eastAsia="Times New Roman" w:cs="Times New Roman"/>
          <w:szCs w:val="28"/>
          <w:lang w:eastAsia="uk-UA"/>
        </w:rPr>
        <w:t>Станом на 01.01.2026 на базі хабів надаються 66 типів/видів допомог, консультацій та заходів, зокрема: адміністративних, соціальних, культурно-просвітницьких, медичних, психологічних, освітніх, правничих та інших</w:t>
      </w:r>
      <w:r w:rsidR="00450B30" w:rsidRPr="00B219A1">
        <w:rPr>
          <w:rFonts w:eastAsia="Times New Roman" w:cs="Times New Roman"/>
          <w:szCs w:val="28"/>
          <w:lang w:eastAsia="uk-UA"/>
        </w:rPr>
        <w:t xml:space="preserve"> послуг</w:t>
      </w:r>
      <w:r w:rsidR="00904A35" w:rsidRPr="00B219A1">
        <w:rPr>
          <w:rFonts w:eastAsia="Times New Roman" w:cs="Times New Roman"/>
          <w:szCs w:val="28"/>
          <w:lang w:val="ru-RU" w:eastAsia="uk-UA"/>
        </w:rPr>
        <w:t>.</w:t>
      </w:r>
    </w:p>
    <w:p w14:paraId="200247E6" w14:textId="0F2E1D14" w:rsidR="00CF1CF2" w:rsidRDefault="00CF1CF2" w:rsidP="00597496">
      <w:pPr>
        <w:spacing w:after="0" w:line="240" w:lineRule="auto"/>
        <w:rPr>
          <w:rFonts w:eastAsia="Times New Roman" w:cs="Times New Roman"/>
          <w:color w:val="000000"/>
          <w:szCs w:val="28"/>
          <w:lang w:eastAsia="uk-UA"/>
        </w:rPr>
      </w:pPr>
      <w:r>
        <w:rPr>
          <w:noProof/>
          <w:lang w:eastAsia="uk-UA"/>
        </w:rPr>
        <w:drawing>
          <wp:inline distT="0" distB="0" distL="0" distR="0" wp14:anchorId="771E469A" wp14:editId="0E59572E">
            <wp:extent cx="5775960" cy="3552472"/>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094" t="7008" r="16074" b="13821"/>
                    <a:stretch/>
                  </pic:blipFill>
                  <pic:spPr bwMode="auto">
                    <a:xfrm>
                      <a:off x="0" y="0"/>
                      <a:ext cx="5796274" cy="3564966"/>
                    </a:xfrm>
                    <a:prstGeom prst="rect">
                      <a:avLst/>
                    </a:prstGeom>
                    <a:ln>
                      <a:noFill/>
                    </a:ln>
                    <a:extLst>
                      <a:ext uri="{53640926-AAD7-44D8-BBD7-CCE9431645EC}">
                        <a14:shadowObscured xmlns:a14="http://schemas.microsoft.com/office/drawing/2010/main"/>
                      </a:ext>
                    </a:extLst>
                  </pic:spPr>
                </pic:pic>
              </a:graphicData>
            </a:graphic>
          </wp:inline>
        </w:drawing>
      </w:r>
    </w:p>
    <w:p w14:paraId="59B88385" w14:textId="5F00D359" w:rsidR="00CF1CF2" w:rsidRDefault="00D8154F" w:rsidP="006460E2">
      <w:pPr>
        <w:pStyle w:val="2"/>
      </w:pPr>
      <w:bookmarkStart w:id="63" w:name="_Toc219052555"/>
      <w:r>
        <w:t>Карта Хабів по обслуговуванню ВПО</w:t>
      </w:r>
      <w:bookmarkEnd w:id="63"/>
    </w:p>
    <w:p w14:paraId="5D4BA647" w14:textId="424DBAA1" w:rsidR="00CF1CF2" w:rsidRDefault="00CF1CF2" w:rsidP="006460E2">
      <w:pPr>
        <w:spacing w:after="0" w:line="240" w:lineRule="auto"/>
        <w:ind w:firstLine="570"/>
        <w:jc w:val="both"/>
        <w:rPr>
          <w:rFonts w:eastAsia="Times New Roman" w:cs="Times New Roman"/>
          <w:color w:val="000000"/>
          <w:szCs w:val="28"/>
          <w:lang w:eastAsia="uk-UA"/>
        </w:rPr>
      </w:pPr>
    </w:p>
    <w:p w14:paraId="24B1964B" w14:textId="3016B56C" w:rsidR="00410975" w:rsidRDefault="00573F25" w:rsidP="006460E2">
      <w:pPr>
        <w:spacing w:after="0" w:line="240" w:lineRule="auto"/>
        <w:ind w:firstLine="570"/>
        <w:jc w:val="both"/>
        <w:rPr>
          <w:rFonts w:eastAsia="Times New Roman" w:cs="Times New Roman"/>
          <w:color w:val="000000"/>
          <w:szCs w:val="28"/>
          <w:lang w:eastAsia="uk-UA"/>
        </w:rPr>
      </w:pPr>
      <w:r w:rsidRPr="00573F25">
        <w:rPr>
          <w:rFonts w:eastAsia="Times New Roman" w:cs="Times New Roman"/>
          <w:color w:val="000000"/>
          <w:szCs w:val="28"/>
          <w:lang w:eastAsia="uk-UA"/>
        </w:rPr>
        <w:t>Найбільше ВПО з Луганської (</w:t>
      </w:r>
      <w:r w:rsidR="00B319F5">
        <w:rPr>
          <w:rFonts w:eastAsia="Times New Roman" w:cs="Times New Roman"/>
          <w:color w:val="000000"/>
          <w:szCs w:val="28"/>
          <w:lang w:eastAsia="uk-UA"/>
        </w:rPr>
        <w:t>174,9</w:t>
      </w:r>
      <w:r w:rsidRPr="00573F25">
        <w:rPr>
          <w:rFonts w:eastAsia="Times New Roman" w:cs="Times New Roman"/>
          <w:color w:val="000000"/>
          <w:szCs w:val="28"/>
          <w:lang w:eastAsia="uk-UA"/>
        </w:rPr>
        <w:t xml:space="preserve"> тис. осіб), </w:t>
      </w:r>
      <w:proofErr w:type="spellStart"/>
      <w:r w:rsidRPr="00573F25">
        <w:rPr>
          <w:rFonts w:eastAsia="Times New Roman" w:cs="Times New Roman"/>
          <w:color w:val="000000"/>
          <w:szCs w:val="28"/>
          <w:lang w:eastAsia="uk-UA"/>
        </w:rPr>
        <w:t>Кадіївської</w:t>
      </w:r>
      <w:proofErr w:type="spellEnd"/>
      <w:r w:rsidRPr="00573F25">
        <w:rPr>
          <w:rFonts w:eastAsia="Times New Roman" w:cs="Times New Roman"/>
          <w:color w:val="000000"/>
          <w:szCs w:val="28"/>
          <w:lang w:eastAsia="uk-UA"/>
        </w:rPr>
        <w:t xml:space="preserve"> (7</w:t>
      </w:r>
      <w:r w:rsidR="00B319F5">
        <w:rPr>
          <w:rFonts w:eastAsia="Times New Roman" w:cs="Times New Roman"/>
          <w:color w:val="000000"/>
          <w:szCs w:val="28"/>
          <w:lang w:eastAsia="uk-UA"/>
        </w:rPr>
        <w:t>7,7</w:t>
      </w:r>
      <w:r w:rsidRPr="00573F25">
        <w:rPr>
          <w:rFonts w:eastAsia="Times New Roman" w:cs="Times New Roman"/>
          <w:color w:val="000000"/>
          <w:szCs w:val="28"/>
          <w:lang w:eastAsia="uk-UA"/>
        </w:rPr>
        <w:t xml:space="preserve"> тис. осіб) і Алчевської (59,</w:t>
      </w:r>
      <w:r w:rsidR="00B319F5">
        <w:rPr>
          <w:rFonts w:eastAsia="Times New Roman" w:cs="Times New Roman"/>
          <w:color w:val="000000"/>
          <w:szCs w:val="28"/>
          <w:lang w:eastAsia="uk-UA"/>
        </w:rPr>
        <w:t>1</w:t>
      </w:r>
      <w:r w:rsidRPr="00573F25">
        <w:rPr>
          <w:rFonts w:eastAsia="Times New Roman" w:cs="Times New Roman"/>
          <w:color w:val="000000"/>
          <w:szCs w:val="28"/>
          <w:lang w:eastAsia="uk-UA"/>
        </w:rPr>
        <w:t xml:space="preserve"> тис. осіб) міських територіальних громад. </w:t>
      </w:r>
    </w:p>
    <w:p w14:paraId="687D0BB9" w14:textId="04073A9F" w:rsidR="00CE371B" w:rsidRDefault="00573F25" w:rsidP="006460E2">
      <w:pPr>
        <w:spacing w:after="0" w:line="240" w:lineRule="auto"/>
        <w:ind w:firstLine="570"/>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Після 24.02.2022 найбільше зареєстровано ВПО, які вибули з </w:t>
      </w:r>
      <w:proofErr w:type="spellStart"/>
      <w:r w:rsidR="00BB0801">
        <w:rPr>
          <w:rFonts w:eastAsia="Times New Roman" w:cs="Times New Roman"/>
          <w:color w:val="000000"/>
          <w:szCs w:val="28"/>
          <w:lang w:eastAsia="uk-UA"/>
        </w:rPr>
        <w:t>Сіверськодонецької</w:t>
      </w:r>
      <w:proofErr w:type="spellEnd"/>
      <w:r w:rsidRPr="00573F25">
        <w:rPr>
          <w:rFonts w:eastAsia="Times New Roman" w:cs="Times New Roman"/>
          <w:color w:val="000000"/>
          <w:szCs w:val="28"/>
          <w:lang w:eastAsia="uk-UA"/>
        </w:rPr>
        <w:t xml:space="preserve"> (42,0 тис. осіб), Лисичанської (41,</w:t>
      </w:r>
      <w:r w:rsidR="0037206E">
        <w:rPr>
          <w:rFonts w:eastAsia="Times New Roman" w:cs="Times New Roman"/>
          <w:color w:val="000000"/>
          <w:szCs w:val="28"/>
          <w:lang w:eastAsia="uk-UA"/>
        </w:rPr>
        <w:t>1</w:t>
      </w:r>
      <w:r w:rsidRPr="00573F25">
        <w:rPr>
          <w:rFonts w:eastAsia="Times New Roman" w:cs="Times New Roman"/>
          <w:color w:val="000000"/>
          <w:szCs w:val="28"/>
          <w:lang w:eastAsia="uk-UA"/>
        </w:rPr>
        <w:t xml:space="preserve"> тис. осіб) і Луганської (повторно, 2</w:t>
      </w:r>
      <w:r w:rsidR="0037206E">
        <w:rPr>
          <w:rFonts w:eastAsia="Times New Roman" w:cs="Times New Roman"/>
          <w:color w:val="000000"/>
          <w:szCs w:val="28"/>
          <w:lang w:eastAsia="uk-UA"/>
        </w:rPr>
        <w:t>1</w:t>
      </w:r>
      <w:r w:rsidRPr="00573F25">
        <w:rPr>
          <w:rFonts w:eastAsia="Times New Roman" w:cs="Times New Roman"/>
          <w:color w:val="000000"/>
          <w:szCs w:val="28"/>
          <w:lang w:eastAsia="uk-UA"/>
        </w:rPr>
        <w:t>,5 тис. осіб) міських територіальних громад.</w:t>
      </w:r>
    </w:p>
    <w:p w14:paraId="77ED90E6" w14:textId="6D16420E" w:rsidR="00DE05CA" w:rsidRDefault="005E4269" w:rsidP="006460E2">
      <w:pPr>
        <w:spacing w:after="0" w:line="240" w:lineRule="auto"/>
        <w:jc w:val="both"/>
        <w:rPr>
          <w:rFonts w:eastAsia="Times New Roman" w:cs="Times New Roman"/>
          <w:color w:val="000000"/>
          <w:szCs w:val="28"/>
          <w:lang w:eastAsia="uk-UA"/>
        </w:rPr>
      </w:pPr>
      <w:r w:rsidRPr="008D065A">
        <w:rPr>
          <w:rFonts w:eastAsia="Times New Roman" w:cs="Times New Roman"/>
          <w:noProof/>
          <w:color w:val="000000"/>
          <w:sz w:val="20"/>
          <w:szCs w:val="20"/>
          <w:lang w:eastAsia="uk-UA"/>
        </w:rPr>
        <w:lastRenderedPageBreak/>
        <w:drawing>
          <wp:inline distT="0" distB="0" distL="0" distR="0" wp14:anchorId="03FAB06B" wp14:editId="445827F8">
            <wp:extent cx="6114553" cy="3132455"/>
            <wp:effectExtent l="0" t="0" r="0" b="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4156BF" w14:textId="78C90EF0" w:rsidR="00341FBE" w:rsidRDefault="00341FBE" w:rsidP="006460E2">
      <w:pPr>
        <w:pStyle w:val="2"/>
        <w:jc w:val="both"/>
      </w:pPr>
      <w:bookmarkStart w:id="64" w:name="_Toc219052556"/>
      <w:r>
        <w:t xml:space="preserve">Сальдо міграції ВПО у </w:t>
      </w:r>
      <w:proofErr w:type="spellStart"/>
      <w:r>
        <w:t>тергромадах</w:t>
      </w:r>
      <w:proofErr w:type="spellEnd"/>
      <w:r>
        <w:t xml:space="preserve"> </w:t>
      </w:r>
      <w:r w:rsidR="00DE05CA">
        <w:t xml:space="preserve">після 24.02.2022 </w:t>
      </w:r>
      <w:r w:rsidRPr="00573F25">
        <w:t xml:space="preserve">за даними ДП «Інформаційно-обчислювальний центр </w:t>
      </w:r>
      <w:proofErr w:type="spellStart"/>
      <w:r w:rsidRPr="00573F25">
        <w:t>Мінсоцполітики</w:t>
      </w:r>
      <w:proofErr w:type="spellEnd"/>
      <w:r w:rsidRPr="00573F25">
        <w:t xml:space="preserve"> України» </w:t>
      </w:r>
      <w:r>
        <w:t>на 01.0</w:t>
      </w:r>
      <w:r w:rsidR="00DE05CA">
        <w:t>9</w:t>
      </w:r>
      <w:r>
        <w:t>.2025</w:t>
      </w:r>
      <w:bookmarkEnd w:id="64"/>
    </w:p>
    <w:p w14:paraId="5E94B0DB" w14:textId="25C309B0" w:rsidR="00573F25" w:rsidRPr="00573F25" w:rsidRDefault="00573F25" w:rsidP="006460E2">
      <w:pPr>
        <w:spacing w:after="0" w:line="240" w:lineRule="auto"/>
        <w:ind w:firstLine="570"/>
        <w:jc w:val="both"/>
        <w:rPr>
          <w:rFonts w:eastAsia="Times New Roman" w:cs="Times New Roman"/>
          <w:sz w:val="24"/>
          <w:szCs w:val="24"/>
          <w:lang w:eastAsia="uk-UA"/>
        </w:rPr>
      </w:pPr>
      <w:r w:rsidRPr="00573F25">
        <w:rPr>
          <w:rFonts w:eastAsia="Times New Roman" w:cs="Times New Roman"/>
          <w:color w:val="000000"/>
          <w:szCs w:val="28"/>
          <w:lang w:eastAsia="uk-UA"/>
        </w:rPr>
        <w:t xml:space="preserve">По відношенню до кількості постійного населення громад (за даними </w:t>
      </w:r>
      <w:proofErr w:type="spellStart"/>
      <w:r w:rsidRPr="00573F25">
        <w:rPr>
          <w:rFonts w:eastAsia="Times New Roman" w:cs="Times New Roman"/>
          <w:color w:val="000000"/>
          <w:szCs w:val="28"/>
          <w:lang w:eastAsia="uk-UA"/>
        </w:rPr>
        <w:t>Держстату</w:t>
      </w:r>
      <w:proofErr w:type="spellEnd"/>
      <w:r w:rsidRPr="00573F25">
        <w:rPr>
          <w:rFonts w:eastAsia="Times New Roman" w:cs="Times New Roman"/>
          <w:color w:val="000000"/>
          <w:szCs w:val="28"/>
          <w:lang w:eastAsia="uk-UA"/>
        </w:rPr>
        <w:t xml:space="preserve"> станом на 01.01.2022) найбільше зареєстровано ВПО з Попаснянської (57,</w:t>
      </w:r>
      <w:r w:rsidR="005A1A12">
        <w:rPr>
          <w:rFonts w:eastAsia="Times New Roman" w:cs="Times New Roman"/>
          <w:color w:val="000000"/>
          <w:szCs w:val="28"/>
          <w:lang w:eastAsia="uk-UA"/>
        </w:rPr>
        <w:t>3</w:t>
      </w:r>
      <w:r w:rsidRPr="00573F25">
        <w:rPr>
          <w:rFonts w:eastAsia="Times New Roman" w:cs="Times New Roman"/>
          <w:color w:val="000000"/>
          <w:szCs w:val="28"/>
          <w:lang w:eastAsia="uk-UA"/>
        </w:rPr>
        <w:t xml:space="preserve"> %), Гірської (40,</w:t>
      </w:r>
      <w:r w:rsidR="005A1A12">
        <w:rPr>
          <w:rFonts w:eastAsia="Times New Roman" w:cs="Times New Roman"/>
          <w:color w:val="000000"/>
          <w:szCs w:val="28"/>
          <w:lang w:eastAsia="uk-UA"/>
        </w:rPr>
        <w:t>0</w:t>
      </w:r>
      <w:r w:rsidRPr="00573F25">
        <w:rPr>
          <w:rFonts w:eastAsia="Times New Roman" w:cs="Times New Roman"/>
          <w:color w:val="000000"/>
          <w:szCs w:val="28"/>
          <w:lang w:eastAsia="uk-UA"/>
        </w:rPr>
        <w:t xml:space="preserve"> %), Луганської (39,</w:t>
      </w:r>
      <w:r w:rsidR="005A1A12">
        <w:rPr>
          <w:rFonts w:eastAsia="Times New Roman" w:cs="Times New Roman"/>
          <w:color w:val="000000"/>
          <w:szCs w:val="28"/>
          <w:lang w:eastAsia="uk-UA"/>
        </w:rPr>
        <w:t>7</w:t>
      </w:r>
      <w:r w:rsidRPr="00573F25">
        <w:rPr>
          <w:rFonts w:eastAsia="Times New Roman" w:cs="Times New Roman"/>
          <w:color w:val="000000"/>
          <w:szCs w:val="28"/>
          <w:lang w:eastAsia="uk-UA"/>
        </w:rPr>
        <w:t xml:space="preserve"> %), Лисичанської (38,</w:t>
      </w:r>
      <w:r w:rsidR="005A1A12">
        <w:rPr>
          <w:rFonts w:eastAsia="Times New Roman" w:cs="Times New Roman"/>
          <w:color w:val="000000"/>
          <w:szCs w:val="28"/>
          <w:lang w:eastAsia="uk-UA"/>
        </w:rPr>
        <w:t>7</w:t>
      </w:r>
      <w:r w:rsidRPr="00573F25">
        <w:rPr>
          <w:rFonts w:eastAsia="Times New Roman" w:cs="Times New Roman"/>
          <w:color w:val="000000"/>
          <w:szCs w:val="28"/>
          <w:lang w:eastAsia="uk-UA"/>
        </w:rPr>
        <w:t xml:space="preserve"> %) і </w:t>
      </w:r>
      <w:proofErr w:type="spellStart"/>
      <w:r w:rsidR="00BB0801">
        <w:rPr>
          <w:rFonts w:eastAsia="Times New Roman" w:cs="Times New Roman"/>
          <w:color w:val="000000"/>
          <w:szCs w:val="28"/>
          <w:lang w:eastAsia="uk-UA"/>
        </w:rPr>
        <w:t>Сіверськодонецької</w:t>
      </w:r>
      <w:proofErr w:type="spellEnd"/>
      <w:r w:rsidRPr="00573F25">
        <w:rPr>
          <w:rFonts w:eastAsia="Times New Roman" w:cs="Times New Roman"/>
          <w:color w:val="000000"/>
          <w:szCs w:val="28"/>
          <w:lang w:eastAsia="uk-UA"/>
        </w:rPr>
        <w:t xml:space="preserve"> (38,</w:t>
      </w:r>
      <w:r w:rsidR="005A1A12">
        <w:rPr>
          <w:rFonts w:eastAsia="Times New Roman" w:cs="Times New Roman"/>
          <w:color w:val="000000"/>
          <w:szCs w:val="28"/>
          <w:lang w:eastAsia="uk-UA"/>
        </w:rPr>
        <w:t>2</w:t>
      </w:r>
      <w:r w:rsidRPr="00573F25">
        <w:rPr>
          <w:rFonts w:eastAsia="Times New Roman" w:cs="Times New Roman"/>
          <w:color w:val="000000"/>
          <w:szCs w:val="28"/>
          <w:lang w:eastAsia="uk-UA"/>
        </w:rPr>
        <w:t xml:space="preserve"> %) міських територіальних громад.</w:t>
      </w:r>
      <w:r w:rsidR="005A1A12">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Інформація щодо кількості ВПО з Луганської області </w:t>
      </w:r>
      <w:r w:rsidR="005A1A12">
        <w:rPr>
          <w:rFonts w:eastAsia="Times New Roman" w:cs="Times New Roman"/>
          <w:color w:val="000000"/>
          <w:szCs w:val="28"/>
          <w:lang w:eastAsia="uk-UA"/>
        </w:rPr>
        <w:t xml:space="preserve">на 01.09.2025 </w:t>
      </w:r>
      <w:r w:rsidRPr="00573F25">
        <w:rPr>
          <w:rFonts w:eastAsia="Times New Roman" w:cs="Times New Roman"/>
          <w:color w:val="000000"/>
          <w:szCs w:val="28"/>
          <w:lang w:eastAsia="uk-UA"/>
        </w:rPr>
        <w:t xml:space="preserve">наведена в таблиці </w:t>
      </w:r>
      <w:r w:rsidR="00F85B49" w:rsidRPr="00F85B49">
        <w:rPr>
          <w:rFonts w:eastAsia="Times New Roman" w:cs="Times New Roman"/>
          <w:color w:val="000000"/>
          <w:szCs w:val="28"/>
          <w:lang w:val="ru-RU" w:eastAsia="uk-UA"/>
        </w:rPr>
        <w:t>1</w:t>
      </w:r>
      <w:r w:rsidR="00255957">
        <w:rPr>
          <w:rFonts w:eastAsia="Times New Roman" w:cs="Times New Roman"/>
          <w:color w:val="000000"/>
          <w:szCs w:val="28"/>
          <w:lang w:val="ru-RU" w:eastAsia="uk-UA"/>
        </w:rPr>
        <w:t>4</w:t>
      </w:r>
      <w:r w:rsidR="00ED5389">
        <w:rPr>
          <w:rFonts w:eastAsia="Times New Roman" w:cs="Times New Roman"/>
          <w:color w:val="000000"/>
          <w:szCs w:val="28"/>
          <w:lang w:eastAsia="uk-UA"/>
        </w:rPr>
        <w:t>.</w:t>
      </w:r>
    </w:p>
    <w:p w14:paraId="0951B494" w14:textId="3D91BBBD" w:rsidR="00573F25" w:rsidRDefault="00573F25" w:rsidP="006460E2">
      <w:pPr>
        <w:spacing w:after="0" w:line="240" w:lineRule="auto"/>
        <w:rPr>
          <w:rFonts w:eastAsia="Times New Roman" w:cs="Times New Roman"/>
          <w:szCs w:val="28"/>
          <w:lang w:eastAsia="uk-UA"/>
        </w:rPr>
      </w:pPr>
    </w:p>
    <w:p w14:paraId="7454E2F3" w14:textId="519A1A14" w:rsidR="00573F25" w:rsidRDefault="00573F25" w:rsidP="00534A41">
      <w:pPr>
        <w:pStyle w:val="1"/>
      </w:pPr>
      <w:bookmarkStart w:id="65" w:name="_Toc220426451"/>
      <w:r w:rsidRPr="00573F25">
        <w:t>Кількість ВПО з Луганської області на 01.0</w:t>
      </w:r>
      <w:r w:rsidR="00DE05CA">
        <w:t>9</w:t>
      </w:r>
      <w:r w:rsidRPr="00573F25">
        <w:t>.2025</w:t>
      </w:r>
      <w:bookmarkEnd w:id="65"/>
    </w:p>
    <w:tbl>
      <w:tblPr>
        <w:tblW w:w="0" w:type="auto"/>
        <w:jc w:val="center"/>
        <w:tblCellMar>
          <w:top w:w="15" w:type="dxa"/>
          <w:left w:w="15" w:type="dxa"/>
          <w:bottom w:w="15" w:type="dxa"/>
          <w:right w:w="15" w:type="dxa"/>
        </w:tblCellMar>
        <w:tblLook w:val="04A0" w:firstRow="1" w:lastRow="0" w:firstColumn="1" w:lastColumn="0" w:noHBand="0" w:noVBand="1"/>
      </w:tblPr>
      <w:tblGrid>
        <w:gridCol w:w="2158"/>
        <w:gridCol w:w="1972"/>
        <w:gridCol w:w="1639"/>
        <w:gridCol w:w="2121"/>
        <w:gridCol w:w="1746"/>
      </w:tblGrid>
      <w:tr w:rsidR="00573F25" w:rsidRPr="00A05AA8" w14:paraId="27D0968E" w14:textId="77777777" w:rsidTr="002F5FE8">
        <w:trPr>
          <w:trHeight w:val="748"/>
          <w:jc w:val="center"/>
        </w:trPr>
        <w:tc>
          <w:tcPr>
            <w:tcW w:w="2085" w:type="dxa"/>
            <w:vMerge w:val="restart"/>
            <w:tcBorders>
              <w:top w:val="single" w:sz="2" w:space="0" w:color="000000"/>
              <w:left w:val="single" w:sz="2" w:space="0" w:color="000000"/>
              <w:bottom w:val="single" w:sz="2" w:space="0" w:color="000000"/>
              <w:right w:val="single" w:sz="2" w:space="0" w:color="000000"/>
            </w:tcBorders>
            <w:shd w:val="clear" w:color="auto" w:fill="538135" w:themeFill="accent6" w:themeFillShade="BF"/>
            <w:tcMar>
              <w:top w:w="0" w:type="dxa"/>
              <w:left w:w="100" w:type="dxa"/>
              <w:bottom w:w="0" w:type="dxa"/>
              <w:right w:w="100" w:type="dxa"/>
            </w:tcMar>
            <w:hideMark/>
          </w:tcPr>
          <w:p w14:paraId="77938B12" w14:textId="77777777" w:rsidR="00573F25" w:rsidRPr="00A05AA8" w:rsidRDefault="00573F25" w:rsidP="006460E2">
            <w:pPr>
              <w:spacing w:after="0" w:line="240" w:lineRule="auto"/>
              <w:jc w:val="center"/>
              <w:rPr>
                <w:rFonts w:eastAsia="Times New Roman" w:cs="Times New Roman"/>
                <w:b/>
                <w:color w:val="FFFFFF" w:themeColor="background1"/>
                <w:sz w:val="24"/>
                <w:szCs w:val="24"/>
                <w:lang w:eastAsia="uk-UA"/>
              </w:rPr>
            </w:pPr>
            <w:r w:rsidRPr="00A05AA8">
              <w:rPr>
                <w:rFonts w:eastAsia="Times New Roman" w:cs="Times New Roman"/>
                <w:b/>
                <w:color w:val="FFFFFF" w:themeColor="background1"/>
                <w:sz w:val="24"/>
                <w:szCs w:val="24"/>
                <w:lang w:eastAsia="uk-UA"/>
              </w:rPr>
              <w:t>Назва адміністративно-</w:t>
            </w:r>
            <w:r w:rsidRPr="00A05AA8">
              <w:rPr>
                <w:rFonts w:eastAsia="Times New Roman" w:cs="Times New Roman"/>
                <w:b/>
                <w:color w:val="FFFFFF" w:themeColor="background1"/>
                <w:sz w:val="24"/>
                <w:szCs w:val="24"/>
                <w:lang w:eastAsia="uk-UA"/>
              </w:rPr>
              <w:br/>
              <w:t>територіальної одиниці</w:t>
            </w:r>
          </w:p>
        </w:tc>
        <w:tc>
          <w:tcPr>
            <w:tcW w:w="1984" w:type="dxa"/>
            <w:vMerge w:val="restart"/>
            <w:tcBorders>
              <w:top w:val="single" w:sz="2" w:space="0" w:color="000000"/>
              <w:left w:val="single" w:sz="2" w:space="0" w:color="000000"/>
              <w:bottom w:val="single" w:sz="2" w:space="0" w:color="000000"/>
              <w:right w:val="single" w:sz="2" w:space="0" w:color="000000"/>
            </w:tcBorders>
            <w:shd w:val="clear" w:color="auto" w:fill="538135" w:themeFill="accent6" w:themeFillShade="BF"/>
            <w:tcMar>
              <w:top w:w="0" w:type="dxa"/>
              <w:left w:w="100" w:type="dxa"/>
              <w:bottom w:w="0" w:type="dxa"/>
              <w:right w:w="100" w:type="dxa"/>
            </w:tcMar>
            <w:hideMark/>
          </w:tcPr>
          <w:p w14:paraId="724B290C" w14:textId="77777777" w:rsidR="00573F25" w:rsidRPr="00A05AA8" w:rsidRDefault="00573F25" w:rsidP="006460E2">
            <w:pPr>
              <w:spacing w:after="0" w:line="240" w:lineRule="auto"/>
              <w:jc w:val="center"/>
              <w:rPr>
                <w:rFonts w:eastAsia="Times New Roman" w:cs="Times New Roman"/>
                <w:b/>
                <w:color w:val="FFFFFF" w:themeColor="background1"/>
                <w:sz w:val="24"/>
                <w:szCs w:val="24"/>
                <w:lang w:eastAsia="uk-UA"/>
              </w:rPr>
            </w:pPr>
            <w:r w:rsidRPr="00A05AA8">
              <w:rPr>
                <w:rFonts w:eastAsia="Times New Roman" w:cs="Times New Roman"/>
                <w:b/>
                <w:color w:val="FFFFFF" w:themeColor="background1"/>
                <w:sz w:val="24"/>
                <w:szCs w:val="24"/>
                <w:lang w:eastAsia="uk-UA"/>
              </w:rPr>
              <w:t>Населення постійне станом на 01.01.2022, осіб</w:t>
            </w:r>
          </w:p>
        </w:tc>
        <w:tc>
          <w:tcPr>
            <w:tcW w:w="3779" w:type="dxa"/>
            <w:gridSpan w:val="2"/>
            <w:tcBorders>
              <w:top w:val="single" w:sz="2" w:space="0" w:color="000000"/>
              <w:left w:val="single" w:sz="2" w:space="0" w:color="000000"/>
              <w:bottom w:val="single" w:sz="2" w:space="0" w:color="000000"/>
              <w:right w:val="single" w:sz="2" w:space="0" w:color="000000"/>
            </w:tcBorders>
            <w:shd w:val="clear" w:color="auto" w:fill="538135" w:themeFill="accent6" w:themeFillShade="BF"/>
            <w:tcMar>
              <w:top w:w="0" w:type="dxa"/>
              <w:left w:w="100" w:type="dxa"/>
              <w:bottom w:w="0" w:type="dxa"/>
              <w:right w:w="100" w:type="dxa"/>
            </w:tcMar>
            <w:hideMark/>
          </w:tcPr>
          <w:p w14:paraId="4872A6C6" w14:textId="77777777" w:rsidR="00573F25" w:rsidRPr="00A05AA8" w:rsidRDefault="00573F25" w:rsidP="006460E2">
            <w:pPr>
              <w:spacing w:after="0" w:line="240" w:lineRule="auto"/>
              <w:jc w:val="center"/>
              <w:rPr>
                <w:rFonts w:eastAsia="Times New Roman" w:cs="Times New Roman"/>
                <w:b/>
                <w:color w:val="FFFFFF" w:themeColor="background1"/>
                <w:sz w:val="24"/>
                <w:szCs w:val="24"/>
                <w:lang w:eastAsia="uk-UA"/>
              </w:rPr>
            </w:pPr>
            <w:r w:rsidRPr="00A05AA8">
              <w:rPr>
                <w:rFonts w:eastAsia="Times New Roman" w:cs="Times New Roman"/>
                <w:b/>
                <w:color w:val="FFFFFF" w:themeColor="background1"/>
                <w:sz w:val="24"/>
                <w:szCs w:val="24"/>
                <w:lang w:eastAsia="uk-UA"/>
              </w:rPr>
              <w:t xml:space="preserve">Кількість осіб, що вибули з </w:t>
            </w:r>
            <w:proofErr w:type="spellStart"/>
            <w:r w:rsidRPr="00A05AA8">
              <w:rPr>
                <w:rFonts w:eastAsia="Times New Roman" w:cs="Times New Roman"/>
                <w:b/>
                <w:color w:val="FFFFFF" w:themeColor="background1"/>
                <w:sz w:val="24"/>
                <w:szCs w:val="24"/>
                <w:lang w:eastAsia="uk-UA"/>
              </w:rPr>
              <w:t>адмін.тер</w:t>
            </w:r>
            <w:proofErr w:type="spellEnd"/>
            <w:r w:rsidRPr="00A05AA8">
              <w:rPr>
                <w:rFonts w:eastAsia="Times New Roman" w:cs="Times New Roman"/>
                <w:b/>
                <w:color w:val="FFFFFF" w:themeColor="background1"/>
                <w:sz w:val="24"/>
                <w:szCs w:val="24"/>
                <w:lang w:eastAsia="uk-UA"/>
              </w:rPr>
              <w:t>. одиниці та зареєструвалися як ВПО, (осіб)</w:t>
            </w:r>
          </w:p>
        </w:tc>
        <w:tc>
          <w:tcPr>
            <w:tcW w:w="1750" w:type="dxa"/>
            <w:vMerge w:val="restart"/>
            <w:tcBorders>
              <w:top w:val="single" w:sz="2" w:space="0" w:color="000000"/>
              <w:left w:val="single" w:sz="2" w:space="0" w:color="000000"/>
              <w:bottom w:val="single" w:sz="2" w:space="0" w:color="000000"/>
              <w:right w:val="single" w:sz="2" w:space="0" w:color="000000"/>
            </w:tcBorders>
            <w:shd w:val="clear" w:color="auto" w:fill="538135" w:themeFill="accent6" w:themeFillShade="BF"/>
            <w:tcMar>
              <w:top w:w="0" w:type="dxa"/>
              <w:left w:w="100" w:type="dxa"/>
              <w:bottom w:w="0" w:type="dxa"/>
              <w:right w:w="100" w:type="dxa"/>
            </w:tcMar>
            <w:hideMark/>
          </w:tcPr>
          <w:p w14:paraId="7174C5AE" w14:textId="39DAFF92" w:rsidR="00573F25" w:rsidRPr="00A05AA8" w:rsidRDefault="00573F25" w:rsidP="006460E2">
            <w:pPr>
              <w:spacing w:after="0" w:line="240" w:lineRule="auto"/>
              <w:jc w:val="center"/>
              <w:rPr>
                <w:rFonts w:eastAsia="Times New Roman" w:cs="Times New Roman"/>
                <w:b/>
                <w:sz w:val="24"/>
                <w:szCs w:val="24"/>
                <w:lang w:eastAsia="uk-UA"/>
              </w:rPr>
            </w:pPr>
            <w:r w:rsidRPr="00A05AA8">
              <w:rPr>
                <w:rFonts w:eastAsia="Times New Roman" w:cs="Times New Roman"/>
                <w:b/>
                <w:color w:val="FFFFFF" w:themeColor="background1"/>
                <w:sz w:val="24"/>
                <w:szCs w:val="24"/>
                <w:lang w:eastAsia="uk-UA"/>
              </w:rPr>
              <w:t xml:space="preserve">% </w:t>
            </w:r>
            <w:r w:rsidR="005A1A12" w:rsidRPr="00A05AA8">
              <w:rPr>
                <w:rFonts w:eastAsia="Times New Roman" w:cs="Times New Roman"/>
                <w:b/>
                <w:color w:val="FFFFFF" w:themeColor="background1"/>
                <w:sz w:val="24"/>
                <w:szCs w:val="24"/>
                <w:lang w:eastAsia="uk-UA"/>
              </w:rPr>
              <w:t xml:space="preserve">всіх </w:t>
            </w:r>
            <w:r w:rsidRPr="00A05AA8">
              <w:rPr>
                <w:rFonts w:eastAsia="Times New Roman" w:cs="Times New Roman"/>
                <w:b/>
                <w:color w:val="FFFFFF" w:themeColor="background1"/>
                <w:sz w:val="24"/>
                <w:szCs w:val="24"/>
                <w:lang w:eastAsia="uk-UA"/>
              </w:rPr>
              <w:t>ВПО з громади по відношенню до її постійного населення на 01.01.2022</w:t>
            </w:r>
          </w:p>
        </w:tc>
      </w:tr>
      <w:tr w:rsidR="00573F25" w:rsidRPr="00A05AA8" w14:paraId="16A8DFD7" w14:textId="77777777" w:rsidTr="00F85B49">
        <w:trPr>
          <w:trHeight w:val="715"/>
          <w:jc w:val="center"/>
        </w:trPr>
        <w:tc>
          <w:tcPr>
            <w:tcW w:w="2085" w:type="dxa"/>
            <w:vMerge/>
            <w:tcBorders>
              <w:top w:val="single" w:sz="2" w:space="0" w:color="000000"/>
              <w:left w:val="single" w:sz="2" w:space="0" w:color="000000"/>
              <w:bottom w:val="single" w:sz="2" w:space="0" w:color="000000"/>
              <w:right w:val="single" w:sz="2" w:space="0" w:color="000000"/>
            </w:tcBorders>
            <w:vAlign w:val="center"/>
            <w:hideMark/>
          </w:tcPr>
          <w:p w14:paraId="082C8042" w14:textId="77777777" w:rsidR="00573F25" w:rsidRPr="00A05AA8" w:rsidRDefault="00573F25" w:rsidP="006460E2">
            <w:pPr>
              <w:spacing w:after="0" w:line="240" w:lineRule="auto"/>
              <w:jc w:val="center"/>
              <w:rPr>
                <w:rFonts w:eastAsia="Times New Roman" w:cs="Times New Roman"/>
                <w:b/>
                <w:color w:val="FFFFFF" w:themeColor="background1"/>
                <w:sz w:val="24"/>
                <w:szCs w:val="24"/>
                <w:lang w:eastAsia="uk-UA"/>
              </w:rPr>
            </w:pPr>
          </w:p>
        </w:tc>
        <w:tc>
          <w:tcPr>
            <w:tcW w:w="1984" w:type="dxa"/>
            <w:vMerge/>
            <w:tcBorders>
              <w:top w:val="single" w:sz="2" w:space="0" w:color="000000"/>
              <w:left w:val="single" w:sz="2" w:space="0" w:color="000000"/>
              <w:bottom w:val="single" w:sz="2" w:space="0" w:color="000000"/>
              <w:right w:val="single" w:sz="2" w:space="0" w:color="000000"/>
            </w:tcBorders>
            <w:vAlign w:val="center"/>
            <w:hideMark/>
          </w:tcPr>
          <w:p w14:paraId="2E412012" w14:textId="77777777" w:rsidR="00573F25" w:rsidRPr="00A05AA8" w:rsidRDefault="00573F25" w:rsidP="006460E2">
            <w:pPr>
              <w:spacing w:after="0" w:line="240" w:lineRule="auto"/>
              <w:jc w:val="center"/>
              <w:rPr>
                <w:rFonts w:eastAsia="Times New Roman" w:cs="Times New Roman"/>
                <w:b/>
                <w:color w:val="FFFFFF" w:themeColor="background1"/>
                <w:sz w:val="24"/>
                <w:szCs w:val="24"/>
                <w:lang w:eastAsia="uk-UA"/>
              </w:rPr>
            </w:pPr>
          </w:p>
        </w:tc>
        <w:tc>
          <w:tcPr>
            <w:tcW w:w="1652" w:type="dxa"/>
            <w:tcBorders>
              <w:top w:val="single" w:sz="2" w:space="0" w:color="000000"/>
              <w:left w:val="single" w:sz="2" w:space="0" w:color="000000"/>
              <w:bottom w:val="single" w:sz="2" w:space="0" w:color="000000"/>
              <w:right w:val="single" w:sz="2" w:space="0" w:color="000000"/>
            </w:tcBorders>
            <w:shd w:val="clear" w:color="auto" w:fill="538135" w:themeFill="accent6" w:themeFillShade="BF"/>
            <w:tcMar>
              <w:top w:w="0" w:type="dxa"/>
              <w:left w:w="100" w:type="dxa"/>
              <w:bottom w:w="0" w:type="dxa"/>
              <w:right w:w="100" w:type="dxa"/>
            </w:tcMar>
            <w:hideMark/>
          </w:tcPr>
          <w:p w14:paraId="13781FF1" w14:textId="77777777" w:rsidR="00573F25" w:rsidRPr="00A05AA8" w:rsidRDefault="00573F25" w:rsidP="006460E2">
            <w:pPr>
              <w:spacing w:after="0" w:line="240" w:lineRule="auto"/>
              <w:jc w:val="center"/>
              <w:rPr>
                <w:rFonts w:eastAsia="Times New Roman" w:cs="Times New Roman"/>
                <w:b/>
                <w:color w:val="FFFFFF" w:themeColor="background1"/>
                <w:sz w:val="24"/>
                <w:szCs w:val="24"/>
                <w:lang w:eastAsia="uk-UA"/>
              </w:rPr>
            </w:pPr>
            <w:r w:rsidRPr="00A05AA8">
              <w:rPr>
                <w:rFonts w:eastAsia="Times New Roman" w:cs="Times New Roman"/>
                <w:b/>
                <w:color w:val="FFFFFF" w:themeColor="background1"/>
                <w:sz w:val="24"/>
                <w:szCs w:val="24"/>
                <w:lang w:eastAsia="uk-UA"/>
              </w:rPr>
              <w:t>Всього</w:t>
            </w:r>
          </w:p>
        </w:tc>
        <w:tc>
          <w:tcPr>
            <w:tcW w:w="2127" w:type="dxa"/>
            <w:tcBorders>
              <w:top w:val="single" w:sz="2" w:space="0" w:color="000000"/>
              <w:left w:val="single" w:sz="2" w:space="0" w:color="000000"/>
              <w:bottom w:val="single" w:sz="2" w:space="0" w:color="000000"/>
              <w:right w:val="single" w:sz="2" w:space="0" w:color="000000"/>
            </w:tcBorders>
            <w:shd w:val="clear" w:color="auto" w:fill="538135" w:themeFill="accent6" w:themeFillShade="BF"/>
            <w:tcMar>
              <w:top w:w="0" w:type="dxa"/>
              <w:left w:w="100" w:type="dxa"/>
              <w:bottom w:w="0" w:type="dxa"/>
              <w:right w:w="100" w:type="dxa"/>
            </w:tcMar>
            <w:hideMark/>
          </w:tcPr>
          <w:p w14:paraId="026E2C62" w14:textId="77777777" w:rsidR="00573F25" w:rsidRPr="00A05AA8" w:rsidRDefault="00573F25" w:rsidP="006460E2">
            <w:pPr>
              <w:spacing w:after="0" w:line="240" w:lineRule="auto"/>
              <w:jc w:val="center"/>
              <w:rPr>
                <w:rFonts w:eastAsia="Times New Roman" w:cs="Times New Roman"/>
                <w:b/>
                <w:color w:val="FFFFFF" w:themeColor="background1"/>
                <w:sz w:val="24"/>
                <w:szCs w:val="24"/>
                <w:lang w:eastAsia="uk-UA"/>
              </w:rPr>
            </w:pPr>
            <w:r w:rsidRPr="00A05AA8">
              <w:rPr>
                <w:rFonts w:eastAsia="Times New Roman" w:cs="Times New Roman"/>
                <w:b/>
                <w:color w:val="FFFFFF" w:themeColor="background1"/>
                <w:sz w:val="24"/>
                <w:szCs w:val="24"/>
                <w:lang w:eastAsia="uk-UA"/>
              </w:rPr>
              <w:t>у тому числі, що перемістилися після 24.02.2022</w:t>
            </w:r>
          </w:p>
        </w:tc>
        <w:tc>
          <w:tcPr>
            <w:tcW w:w="1750" w:type="dxa"/>
            <w:vMerge/>
            <w:tcBorders>
              <w:top w:val="single" w:sz="2" w:space="0" w:color="000000"/>
              <w:left w:val="single" w:sz="2" w:space="0" w:color="000000"/>
              <w:bottom w:val="single" w:sz="2" w:space="0" w:color="000000"/>
              <w:right w:val="single" w:sz="2" w:space="0" w:color="000000"/>
            </w:tcBorders>
            <w:vAlign w:val="center"/>
            <w:hideMark/>
          </w:tcPr>
          <w:p w14:paraId="57A9582F" w14:textId="77777777" w:rsidR="00573F25" w:rsidRPr="00A05AA8" w:rsidRDefault="00573F25" w:rsidP="006460E2">
            <w:pPr>
              <w:spacing w:after="0" w:line="240" w:lineRule="auto"/>
              <w:rPr>
                <w:rFonts w:eastAsia="Times New Roman" w:cs="Times New Roman"/>
                <w:sz w:val="24"/>
                <w:szCs w:val="24"/>
                <w:lang w:eastAsia="uk-UA"/>
              </w:rPr>
            </w:pPr>
          </w:p>
        </w:tc>
      </w:tr>
      <w:tr w:rsidR="00DE05CA" w:rsidRPr="00A05AA8" w14:paraId="68570470" w14:textId="77777777" w:rsidTr="00606413">
        <w:trPr>
          <w:trHeight w:val="315"/>
          <w:jc w:val="center"/>
        </w:trPr>
        <w:tc>
          <w:tcPr>
            <w:tcW w:w="2085"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tcMar>
              <w:top w:w="0" w:type="dxa"/>
              <w:left w:w="100" w:type="dxa"/>
              <w:bottom w:w="0" w:type="dxa"/>
              <w:right w:w="100" w:type="dxa"/>
            </w:tcMar>
            <w:vAlign w:val="bottom"/>
            <w:hideMark/>
          </w:tcPr>
          <w:p w14:paraId="67A000A3" w14:textId="25E4936C"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b/>
                <w:bCs/>
                <w:color w:val="000000"/>
                <w:sz w:val="24"/>
                <w:szCs w:val="24"/>
                <w:lang w:eastAsia="uk-UA"/>
              </w:rPr>
              <w:t>Луганська область</w:t>
            </w:r>
          </w:p>
        </w:tc>
        <w:tc>
          <w:tcPr>
            <w:tcW w:w="1984"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tcMar>
              <w:top w:w="0" w:type="dxa"/>
              <w:left w:w="100" w:type="dxa"/>
              <w:bottom w:w="0" w:type="dxa"/>
              <w:right w:w="100" w:type="dxa"/>
            </w:tcMar>
            <w:hideMark/>
          </w:tcPr>
          <w:p w14:paraId="00455CA3"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b/>
                <w:bCs/>
                <w:color w:val="000000"/>
                <w:sz w:val="24"/>
                <w:szCs w:val="24"/>
                <w:lang w:eastAsia="uk-UA"/>
              </w:rPr>
              <w:t>2102921</w:t>
            </w:r>
          </w:p>
        </w:tc>
        <w:tc>
          <w:tcPr>
            <w:tcW w:w="1652"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tcMar>
              <w:top w:w="0" w:type="dxa"/>
              <w:left w:w="100" w:type="dxa"/>
              <w:bottom w:w="0" w:type="dxa"/>
              <w:right w:w="100" w:type="dxa"/>
            </w:tcMar>
            <w:hideMark/>
          </w:tcPr>
          <w:p w14:paraId="7FFF9082" w14:textId="3D9D6459" w:rsidR="00DE05CA" w:rsidRPr="00A05AA8" w:rsidRDefault="00DE05CA" w:rsidP="006460E2">
            <w:pPr>
              <w:spacing w:after="0" w:line="240" w:lineRule="auto"/>
              <w:jc w:val="center"/>
              <w:rPr>
                <w:rFonts w:eastAsia="Times New Roman" w:cs="Times New Roman"/>
                <w:b/>
                <w:bCs/>
                <w:sz w:val="24"/>
                <w:szCs w:val="24"/>
                <w:lang w:eastAsia="uk-UA"/>
              </w:rPr>
            </w:pPr>
            <w:r w:rsidRPr="00A05AA8">
              <w:rPr>
                <w:rFonts w:cs="Times New Roman"/>
                <w:b/>
                <w:bCs/>
                <w:color w:val="000000"/>
                <w:sz w:val="24"/>
                <w:szCs w:val="24"/>
              </w:rPr>
              <w:t>673730</w:t>
            </w:r>
          </w:p>
        </w:tc>
        <w:tc>
          <w:tcPr>
            <w:tcW w:w="2127"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tcMar>
              <w:top w:w="0" w:type="dxa"/>
              <w:left w:w="100" w:type="dxa"/>
              <w:bottom w:w="0" w:type="dxa"/>
              <w:right w:w="100" w:type="dxa"/>
            </w:tcMar>
            <w:hideMark/>
          </w:tcPr>
          <w:p w14:paraId="0A57CD62" w14:textId="1371A94D"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b/>
                <w:bCs/>
                <w:color w:val="000000"/>
                <w:sz w:val="24"/>
                <w:szCs w:val="24"/>
              </w:rPr>
              <w:t>203961</w:t>
            </w:r>
          </w:p>
        </w:tc>
        <w:tc>
          <w:tcPr>
            <w:tcW w:w="1750"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tcMar>
              <w:top w:w="0" w:type="dxa"/>
              <w:left w:w="100" w:type="dxa"/>
              <w:bottom w:w="0" w:type="dxa"/>
              <w:right w:w="100" w:type="dxa"/>
            </w:tcMar>
            <w:hideMark/>
          </w:tcPr>
          <w:p w14:paraId="656ED7BB" w14:textId="256BDA58"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b/>
                <w:bCs/>
                <w:color w:val="000000"/>
                <w:sz w:val="24"/>
                <w:szCs w:val="24"/>
              </w:rPr>
              <w:t>32,04</w:t>
            </w:r>
          </w:p>
        </w:tc>
      </w:tr>
      <w:tr w:rsidR="00DE05CA" w:rsidRPr="00A05AA8" w14:paraId="28733228" w14:textId="77777777" w:rsidTr="00606413">
        <w:trPr>
          <w:trHeight w:val="315"/>
          <w:jc w:val="center"/>
        </w:trPr>
        <w:tc>
          <w:tcPr>
            <w:tcW w:w="2085"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vAlign w:val="bottom"/>
            <w:hideMark/>
          </w:tcPr>
          <w:p w14:paraId="6D521EEB"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НП не встановлено</w:t>
            </w:r>
          </w:p>
        </w:tc>
        <w:tc>
          <w:tcPr>
            <w:tcW w:w="1984"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vAlign w:val="bottom"/>
            <w:hideMark/>
          </w:tcPr>
          <w:p w14:paraId="0278FC3C" w14:textId="63AA5A87" w:rsidR="00DE05CA" w:rsidRPr="00A05AA8" w:rsidRDefault="00DE05CA" w:rsidP="006460E2">
            <w:pPr>
              <w:spacing w:after="0" w:line="240" w:lineRule="auto"/>
              <w:jc w:val="center"/>
              <w:rPr>
                <w:rFonts w:eastAsia="Times New Roman" w:cs="Times New Roman"/>
                <w:sz w:val="24"/>
                <w:szCs w:val="24"/>
                <w:lang w:eastAsia="uk-UA"/>
              </w:rPr>
            </w:pPr>
          </w:p>
        </w:tc>
        <w:tc>
          <w:tcPr>
            <w:tcW w:w="1652"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hideMark/>
          </w:tcPr>
          <w:p w14:paraId="76713BC5" w14:textId="05358823"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109</w:t>
            </w:r>
          </w:p>
        </w:tc>
        <w:tc>
          <w:tcPr>
            <w:tcW w:w="2127"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vAlign w:val="bottom"/>
            <w:hideMark/>
          </w:tcPr>
          <w:p w14:paraId="710EFAB0" w14:textId="518CA0FB"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14</w:t>
            </w:r>
          </w:p>
        </w:tc>
        <w:tc>
          <w:tcPr>
            <w:tcW w:w="1750"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vAlign w:val="bottom"/>
            <w:hideMark/>
          </w:tcPr>
          <w:p w14:paraId="66B42819" w14:textId="35A436A4"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b/>
                <w:bCs/>
                <w:color w:val="000000"/>
                <w:sz w:val="24"/>
                <w:szCs w:val="24"/>
              </w:rPr>
              <w:t> </w:t>
            </w:r>
          </w:p>
        </w:tc>
      </w:tr>
      <w:tr w:rsidR="00DE05CA" w:rsidRPr="00A05AA8" w14:paraId="6911A2D1" w14:textId="77777777" w:rsidTr="00606413">
        <w:trPr>
          <w:trHeight w:val="315"/>
          <w:jc w:val="center"/>
        </w:trPr>
        <w:tc>
          <w:tcPr>
            <w:tcW w:w="2085" w:type="dxa"/>
            <w:tcBorders>
              <w:top w:val="single" w:sz="2"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6657F1A9"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Алчевська</w:t>
            </w:r>
          </w:p>
        </w:tc>
        <w:tc>
          <w:tcPr>
            <w:tcW w:w="1984" w:type="dxa"/>
            <w:tcBorders>
              <w:top w:val="single" w:sz="2"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56DEC506"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182520</w:t>
            </w:r>
          </w:p>
        </w:tc>
        <w:tc>
          <w:tcPr>
            <w:tcW w:w="1652" w:type="dxa"/>
            <w:tcBorders>
              <w:top w:val="single" w:sz="2"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3B394ED9" w14:textId="2D2BD009"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59066</w:t>
            </w:r>
          </w:p>
        </w:tc>
        <w:tc>
          <w:tcPr>
            <w:tcW w:w="2127" w:type="dxa"/>
            <w:tcBorders>
              <w:top w:val="single" w:sz="2"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2092A23E" w14:textId="3722E9FC"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5126</w:t>
            </w:r>
          </w:p>
        </w:tc>
        <w:tc>
          <w:tcPr>
            <w:tcW w:w="1750" w:type="dxa"/>
            <w:tcBorders>
              <w:top w:val="single" w:sz="2"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3466DBF9" w14:textId="2565CAF3"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32,36</w:t>
            </w:r>
          </w:p>
        </w:tc>
      </w:tr>
      <w:tr w:rsidR="00DE05CA" w:rsidRPr="00A05AA8" w14:paraId="6D46B254"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4A01114"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Антрацитівська</w:t>
            </w:r>
            <w:proofErr w:type="spellEnd"/>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BBC0E58"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93837</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7F3D42" w14:textId="0B295631"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26465</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45DC70C" w14:textId="6779DECA"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2207</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CA9E86F" w14:textId="7F7F5F3B"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28,20</w:t>
            </w:r>
          </w:p>
        </w:tc>
      </w:tr>
      <w:tr w:rsidR="00DE05CA" w:rsidRPr="00A05AA8" w14:paraId="4BA5AB96"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C342FB5"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Біловодська</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91721E0"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22253</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7B5029" w14:textId="5DA63272"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2275</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0BF212B" w14:textId="3D86C3FF"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1991</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F683428" w14:textId="336844E1"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10,22</w:t>
            </w:r>
          </w:p>
        </w:tc>
      </w:tr>
      <w:tr w:rsidR="00DE05CA" w:rsidRPr="00A05AA8" w14:paraId="17427AED"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DB47727"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Білокуракинська</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F4BEEF4"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14712</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1AF40A" w14:textId="70BA8E8E"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1996</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810DE99" w14:textId="5898DE99"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1820</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A3891E9" w14:textId="75FE8372"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13,57</w:t>
            </w:r>
          </w:p>
        </w:tc>
      </w:tr>
      <w:tr w:rsidR="00DE05CA" w:rsidRPr="00A05AA8" w14:paraId="4A73C105"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C72A36C"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Білолуцька</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4F45176"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9517</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E5CCA6" w14:textId="3C222403"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695</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9E8B94C" w14:textId="560E08D6"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629</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0196CE7" w14:textId="337729D6"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7,30</w:t>
            </w:r>
          </w:p>
        </w:tc>
      </w:tr>
      <w:tr w:rsidR="00DE05CA" w:rsidRPr="00A05AA8" w14:paraId="08501189"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55C0B442"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Гірська</w:t>
            </w:r>
          </w:p>
        </w:tc>
        <w:tc>
          <w:tcPr>
            <w:tcW w:w="1984"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5CD020D7"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32495</w:t>
            </w:r>
          </w:p>
        </w:tc>
        <w:tc>
          <w:tcPr>
            <w:tcW w:w="1652"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hideMark/>
          </w:tcPr>
          <w:p w14:paraId="3788C248" w14:textId="2C31645B"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13006</w:t>
            </w:r>
          </w:p>
        </w:tc>
        <w:tc>
          <w:tcPr>
            <w:tcW w:w="2127"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14920665" w14:textId="092ED938"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10189</w:t>
            </w:r>
          </w:p>
        </w:tc>
        <w:tc>
          <w:tcPr>
            <w:tcW w:w="1750"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410C1A0C" w14:textId="1B3C778F"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40,02</w:t>
            </w:r>
          </w:p>
        </w:tc>
      </w:tr>
      <w:tr w:rsidR="00DE05CA" w:rsidRPr="00A05AA8" w14:paraId="3A0803EA"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02BD59B7"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Довжанська</w:t>
            </w:r>
          </w:p>
        </w:tc>
        <w:tc>
          <w:tcPr>
            <w:tcW w:w="198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352763A6"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116546</w:t>
            </w:r>
          </w:p>
        </w:tc>
        <w:tc>
          <w:tcPr>
            <w:tcW w:w="165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4326AA8D" w14:textId="2459A131"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39015</w:t>
            </w:r>
          </w:p>
        </w:tc>
        <w:tc>
          <w:tcPr>
            <w:tcW w:w="212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3D69CC7F" w14:textId="47FD71C9"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2198</w:t>
            </w:r>
          </w:p>
        </w:tc>
        <w:tc>
          <w:tcPr>
            <w:tcW w:w="175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1ED705D8" w14:textId="56E5D175"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33,48</w:t>
            </w:r>
          </w:p>
        </w:tc>
      </w:tr>
      <w:tr w:rsidR="00DE05CA" w:rsidRPr="00A05AA8" w14:paraId="0A6115D8"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608AF6AE"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Зимогір’ївська</w:t>
            </w:r>
            <w:proofErr w:type="spellEnd"/>
          </w:p>
        </w:tc>
        <w:tc>
          <w:tcPr>
            <w:tcW w:w="198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4E2666C6"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37333</w:t>
            </w:r>
          </w:p>
        </w:tc>
        <w:tc>
          <w:tcPr>
            <w:tcW w:w="165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3241938C" w14:textId="414C114F"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11748</w:t>
            </w:r>
          </w:p>
        </w:tc>
        <w:tc>
          <w:tcPr>
            <w:tcW w:w="212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18C61EA1" w14:textId="4D57CB55"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775</w:t>
            </w:r>
          </w:p>
        </w:tc>
        <w:tc>
          <w:tcPr>
            <w:tcW w:w="175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0391C5E2" w14:textId="4F369491"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31,47</w:t>
            </w:r>
          </w:p>
        </w:tc>
      </w:tr>
      <w:tr w:rsidR="00DE05CA" w:rsidRPr="00A05AA8" w14:paraId="46840E71"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498FAF6C"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Кадіївська</w:t>
            </w:r>
            <w:proofErr w:type="spellEnd"/>
          </w:p>
        </w:tc>
        <w:tc>
          <w:tcPr>
            <w:tcW w:w="198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2849A5AA"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215431</w:t>
            </w:r>
          </w:p>
        </w:tc>
        <w:tc>
          <w:tcPr>
            <w:tcW w:w="165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2C654606" w14:textId="38DED00C"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77729</w:t>
            </w:r>
          </w:p>
        </w:tc>
        <w:tc>
          <w:tcPr>
            <w:tcW w:w="212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443C10CC" w14:textId="415130D3"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9710</w:t>
            </w:r>
          </w:p>
        </w:tc>
        <w:tc>
          <w:tcPr>
            <w:tcW w:w="175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4F5D39ED" w14:textId="03C63A9C"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36,08</w:t>
            </w:r>
          </w:p>
        </w:tc>
      </w:tr>
      <w:tr w:rsidR="00DE05CA" w:rsidRPr="00A05AA8" w14:paraId="1BF1B84A"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32ADA9E"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Коломийчиська</w:t>
            </w:r>
            <w:proofErr w:type="spellEnd"/>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E11C9DF"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3138</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B7A4E1E" w14:textId="7291D3F0"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539</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E13DA7F" w14:textId="1C20C8A4"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518</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AB20EE1" w14:textId="66D7DA45"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17,18</w:t>
            </w:r>
          </w:p>
        </w:tc>
      </w:tr>
      <w:tr w:rsidR="00DE05CA" w:rsidRPr="00A05AA8" w14:paraId="06588DF6"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337ADC0"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lastRenderedPageBreak/>
              <w:t>Красноріченська</w:t>
            </w:r>
            <w:proofErr w:type="spellEnd"/>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A116170"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7766</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D3D27C" w14:textId="4987C314"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1297</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43EE638" w14:textId="01384162"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1174</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C12BFE5" w14:textId="26D75C8E"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16,70</w:t>
            </w:r>
          </w:p>
        </w:tc>
      </w:tr>
      <w:tr w:rsidR="00DE05CA" w:rsidRPr="00A05AA8" w14:paraId="6CF2A6F2"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0E4ABAB6"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Кремінська</w:t>
            </w:r>
          </w:p>
        </w:tc>
        <w:tc>
          <w:tcPr>
            <w:tcW w:w="198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63E98F43"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21588</w:t>
            </w:r>
          </w:p>
        </w:tc>
        <w:tc>
          <w:tcPr>
            <w:tcW w:w="165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1229F18F" w14:textId="3B7885EC"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7267</w:t>
            </w:r>
          </w:p>
        </w:tc>
        <w:tc>
          <w:tcPr>
            <w:tcW w:w="212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6E24A3DC" w14:textId="00D71134"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6958</w:t>
            </w:r>
          </w:p>
        </w:tc>
        <w:tc>
          <w:tcPr>
            <w:tcW w:w="175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0EAF0F82" w14:textId="28B47F8D"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33,66</w:t>
            </w:r>
          </w:p>
        </w:tc>
      </w:tr>
      <w:tr w:rsidR="00DE05CA" w:rsidRPr="00A05AA8" w14:paraId="0D179DA4"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33FB7F03"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Лисичанська</w:t>
            </w:r>
          </w:p>
        </w:tc>
        <w:tc>
          <w:tcPr>
            <w:tcW w:w="1984"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52445B8C"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111716</w:t>
            </w:r>
          </w:p>
        </w:tc>
        <w:tc>
          <w:tcPr>
            <w:tcW w:w="1652"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hideMark/>
          </w:tcPr>
          <w:p w14:paraId="2378F250" w14:textId="0C516DAE"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43225</w:t>
            </w:r>
          </w:p>
        </w:tc>
        <w:tc>
          <w:tcPr>
            <w:tcW w:w="2127"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71F4A27A" w14:textId="18CD07CD"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41141</w:t>
            </w:r>
          </w:p>
        </w:tc>
        <w:tc>
          <w:tcPr>
            <w:tcW w:w="1750"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510A2418" w14:textId="77FF162F"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38,69</w:t>
            </w:r>
          </w:p>
        </w:tc>
      </w:tr>
      <w:tr w:rsidR="00DE05CA" w:rsidRPr="00A05AA8" w14:paraId="01B58BCA"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E0745CA"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Лозно</w:t>
            </w:r>
            <w:proofErr w:type="spellEnd"/>
            <w:r w:rsidRPr="00A05AA8">
              <w:rPr>
                <w:rFonts w:eastAsia="Times New Roman" w:cs="Times New Roman"/>
                <w:color w:val="000000"/>
                <w:sz w:val="24"/>
                <w:szCs w:val="24"/>
                <w:lang w:eastAsia="uk-UA"/>
              </w:rPr>
              <w:t>-Олександрівська</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80D2C79"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4297</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7012D9" w14:textId="5550BCE3"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302</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28FD018" w14:textId="7FE6ECF1"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257</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22F0A94" w14:textId="5CB07B55"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7,03</w:t>
            </w:r>
          </w:p>
        </w:tc>
      </w:tr>
      <w:tr w:rsidR="00DE05CA" w:rsidRPr="00A05AA8" w14:paraId="1A6D630D"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2CC06474"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Луганська</w:t>
            </w:r>
          </w:p>
        </w:tc>
        <w:tc>
          <w:tcPr>
            <w:tcW w:w="1984"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6BDA8617"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440485</w:t>
            </w:r>
          </w:p>
        </w:tc>
        <w:tc>
          <w:tcPr>
            <w:tcW w:w="1652"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hideMark/>
          </w:tcPr>
          <w:p w14:paraId="395709EE" w14:textId="4A798D0F"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174925</w:t>
            </w:r>
          </w:p>
        </w:tc>
        <w:tc>
          <w:tcPr>
            <w:tcW w:w="2127"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5B24C6C0" w14:textId="4095ECFC"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21503</w:t>
            </w:r>
          </w:p>
        </w:tc>
        <w:tc>
          <w:tcPr>
            <w:tcW w:w="1750"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2CE9A50B" w14:textId="19227279"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39,71</w:t>
            </w:r>
          </w:p>
        </w:tc>
      </w:tr>
      <w:tr w:rsidR="00DE05CA" w:rsidRPr="00A05AA8" w14:paraId="4E078AD1"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17DAB35"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Лутугинська</w:t>
            </w:r>
            <w:proofErr w:type="spellEnd"/>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D1E0703"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47273</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3FFFA8D" w14:textId="19BE10EF"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15492</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E3B9B76" w14:textId="77FE654C"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1177</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C7C61A" w14:textId="40721F04"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32,77</w:t>
            </w:r>
          </w:p>
        </w:tc>
      </w:tr>
      <w:tr w:rsidR="00DE05CA" w:rsidRPr="00A05AA8" w14:paraId="1101FD54"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26556AF"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Марківська</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4BB3A7C"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13756</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BF88C1" w14:textId="27B11BC4"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1879</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7EE288F" w14:textId="75195518"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1713</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696C49F" w14:textId="6784C432"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13,66</w:t>
            </w:r>
          </w:p>
        </w:tc>
      </w:tr>
      <w:tr w:rsidR="00DE05CA" w:rsidRPr="00A05AA8" w14:paraId="75BAEC14"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46032D8" w14:textId="33AE32B9"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Міл</w:t>
            </w:r>
            <w:r w:rsidR="00B11BED">
              <w:rPr>
                <w:rFonts w:eastAsia="Times New Roman" w:cs="Times New Roman"/>
                <w:color w:val="000000"/>
                <w:sz w:val="24"/>
                <w:szCs w:val="24"/>
                <w:lang w:eastAsia="uk-UA"/>
              </w:rPr>
              <w:t>і</w:t>
            </w:r>
            <w:r w:rsidRPr="00A05AA8">
              <w:rPr>
                <w:rFonts w:eastAsia="Times New Roman" w:cs="Times New Roman"/>
                <w:color w:val="000000"/>
                <w:sz w:val="24"/>
                <w:szCs w:val="24"/>
                <w:lang w:eastAsia="uk-UA"/>
              </w:rPr>
              <w:t>вська</w:t>
            </w:r>
            <w:proofErr w:type="spellEnd"/>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98B4C34"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14496</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F74885" w14:textId="4C7F6F30"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1312</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CA60A28" w14:textId="77469AA6"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1192</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8E0737B" w14:textId="0055BE50"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9,05</w:t>
            </w:r>
          </w:p>
        </w:tc>
      </w:tr>
      <w:tr w:rsidR="00DE05CA" w:rsidRPr="00A05AA8" w14:paraId="1D9C3ACB"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1EFFB686" w14:textId="5A1E8A47" w:rsidR="00DE05CA" w:rsidRPr="00A05AA8" w:rsidRDefault="00313D22" w:rsidP="006460E2">
            <w:pPr>
              <w:spacing w:after="0" w:line="240" w:lineRule="auto"/>
              <w:jc w:val="both"/>
              <w:rPr>
                <w:rFonts w:eastAsia="Times New Roman" w:cs="Times New Roman"/>
                <w:sz w:val="24"/>
                <w:szCs w:val="24"/>
                <w:lang w:eastAsia="uk-UA"/>
              </w:rPr>
            </w:pPr>
            <w:proofErr w:type="spellStart"/>
            <w:r>
              <w:rPr>
                <w:rFonts w:eastAsia="Times New Roman" w:cs="Times New Roman"/>
                <w:color w:val="000000"/>
                <w:sz w:val="24"/>
                <w:szCs w:val="24"/>
                <w:lang w:eastAsia="uk-UA"/>
              </w:rPr>
              <w:t>Отаманівська</w:t>
            </w:r>
            <w:proofErr w:type="spellEnd"/>
          </w:p>
        </w:tc>
        <w:tc>
          <w:tcPr>
            <w:tcW w:w="198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530A04E0"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39609</w:t>
            </w:r>
          </w:p>
        </w:tc>
        <w:tc>
          <w:tcPr>
            <w:tcW w:w="165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4269E92E" w14:textId="6050637B"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11972</w:t>
            </w:r>
          </w:p>
        </w:tc>
        <w:tc>
          <w:tcPr>
            <w:tcW w:w="212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74236173" w14:textId="434C36A9"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637</w:t>
            </w:r>
          </w:p>
        </w:tc>
        <w:tc>
          <w:tcPr>
            <w:tcW w:w="175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0C5E6D85" w14:textId="6F81216D"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30,23</w:t>
            </w:r>
          </w:p>
        </w:tc>
      </w:tr>
      <w:tr w:rsidR="00DE05CA" w:rsidRPr="00A05AA8" w14:paraId="4F539604"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D884F6C"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Нижньодуванська</w:t>
            </w:r>
            <w:proofErr w:type="spellEnd"/>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15B9543"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5204</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79F990" w14:textId="731D1E6A"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728</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F67FB6D" w14:textId="0781AC88"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668</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3257704" w14:textId="4C93BDDD"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13,99</w:t>
            </w:r>
          </w:p>
        </w:tc>
      </w:tr>
      <w:tr w:rsidR="00DE05CA" w:rsidRPr="00A05AA8" w14:paraId="663211CE"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4AEEED2"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Нижньотеплівська</w:t>
            </w:r>
            <w:proofErr w:type="spellEnd"/>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60CD730"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7014</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A831AA" w14:textId="7D522C9B"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771</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0862FCE" w14:textId="5621C6D0"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421</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6E4E501" w14:textId="01BB8A35"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10,99</w:t>
            </w:r>
          </w:p>
        </w:tc>
      </w:tr>
      <w:tr w:rsidR="00DE05CA" w:rsidRPr="00A05AA8" w14:paraId="7BC1959A"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9E1FFC0"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Новоайдарська</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E1D4283"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20652</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8D8CA9" w14:textId="3DD75AE4"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2633</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859E68C" w14:textId="4E031726"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2167</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BEE3058" w14:textId="4A49D849"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12,75</w:t>
            </w:r>
          </w:p>
        </w:tc>
      </w:tr>
      <w:tr w:rsidR="00DE05CA" w:rsidRPr="00A05AA8" w14:paraId="27BAF3F3"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C953C0A" w14:textId="46DB1F78" w:rsidR="00DE05CA" w:rsidRPr="00A05AA8" w:rsidRDefault="0048170E" w:rsidP="006460E2">
            <w:pPr>
              <w:spacing w:after="0" w:line="240" w:lineRule="auto"/>
              <w:jc w:val="both"/>
              <w:rPr>
                <w:rFonts w:eastAsia="Times New Roman" w:cs="Times New Roman"/>
                <w:sz w:val="24"/>
                <w:szCs w:val="24"/>
                <w:lang w:eastAsia="uk-UA"/>
              </w:rPr>
            </w:pPr>
            <w:proofErr w:type="spellStart"/>
            <w:r>
              <w:rPr>
                <w:rFonts w:eastAsia="Times New Roman" w:cs="Times New Roman"/>
                <w:color w:val="000000"/>
                <w:sz w:val="24"/>
                <w:szCs w:val="24"/>
                <w:lang w:eastAsia="uk-UA"/>
              </w:rPr>
              <w:t>Айдарська</w:t>
            </w:r>
            <w:proofErr w:type="spellEnd"/>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42D38A8"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22789</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E34386" w14:textId="23EDD73D"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2543</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AA231E4" w14:textId="62707F2C"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2309</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B60B2DF" w14:textId="7E2FF26E"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11,16</w:t>
            </w:r>
          </w:p>
        </w:tc>
      </w:tr>
      <w:tr w:rsidR="00DE05CA" w:rsidRPr="00A05AA8" w14:paraId="6FEA8609"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4A2D6A13"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Попаснянська</w:t>
            </w:r>
          </w:p>
        </w:tc>
        <w:tc>
          <w:tcPr>
            <w:tcW w:w="1984"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4B4B289A"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24593</w:t>
            </w:r>
          </w:p>
        </w:tc>
        <w:tc>
          <w:tcPr>
            <w:tcW w:w="1652"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hideMark/>
          </w:tcPr>
          <w:p w14:paraId="1D6183A6" w14:textId="6AC9D718"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14079</w:t>
            </w:r>
          </w:p>
        </w:tc>
        <w:tc>
          <w:tcPr>
            <w:tcW w:w="2127"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410439C4" w14:textId="70972C1A"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11684</w:t>
            </w:r>
          </w:p>
        </w:tc>
        <w:tc>
          <w:tcPr>
            <w:tcW w:w="1750"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5A28F276" w14:textId="5DA55DD0"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57,25</w:t>
            </w:r>
          </w:p>
        </w:tc>
      </w:tr>
      <w:tr w:rsidR="00DE05CA" w:rsidRPr="00A05AA8" w14:paraId="75DDF3C5"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1324FA10"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Ровеньківська</w:t>
            </w:r>
          </w:p>
        </w:tc>
        <w:tc>
          <w:tcPr>
            <w:tcW w:w="198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0C99F5C8"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65924</w:t>
            </w:r>
          </w:p>
        </w:tc>
        <w:tc>
          <w:tcPr>
            <w:tcW w:w="165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0976B574" w14:textId="29DFCECC"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22079</w:t>
            </w:r>
          </w:p>
        </w:tc>
        <w:tc>
          <w:tcPr>
            <w:tcW w:w="212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2A1BD4AB" w14:textId="460A6AC8"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1706</w:t>
            </w:r>
          </w:p>
        </w:tc>
        <w:tc>
          <w:tcPr>
            <w:tcW w:w="175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bottom"/>
            <w:hideMark/>
          </w:tcPr>
          <w:p w14:paraId="08BA8070" w14:textId="039068FF"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33,49</w:t>
            </w:r>
          </w:p>
        </w:tc>
      </w:tr>
      <w:tr w:rsidR="00DE05CA" w:rsidRPr="00A05AA8" w14:paraId="15F21971"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EDDB76A"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Рубіжанська</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AD2383E"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58824</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C4A173" w14:textId="3601A2FB"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12869</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B72AD98" w14:textId="19C7D81F"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12262</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97A5A96" w14:textId="0E10E1B7"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21,88</w:t>
            </w:r>
          </w:p>
        </w:tc>
      </w:tr>
      <w:tr w:rsidR="00DE05CA" w:rsidRPr="00A05AA8" w14:paraId="03B587FA"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3C6BB94"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Сватівська</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A16C0BA"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25923</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ECA6F7" w14:textId="735C8B72"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4305</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2CE3442" w14:textId="7567E300"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3931</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BB7C2B5" w14:textId="51572B29"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16,61</w:t>
            </w:r>
          </w:p>
        </w:tc>
      </w:tr>
      <w:tr w:rsidR="00DE05CA" w:rsidRPr="00A05AA8" w14:paraId="32E14A79"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662E3CC9" w14:textId="5F458B29" w:rsidR="00DE05CA" w:rsidRPr="00A05AA8" w:rsidRDefault="00BB0801" w:rsidP="006460E2">
            <w:pPr>
              <w:spacing w:after="0" w:line="240" w:lineRule="auto"/>
              <w:jc w:val="both"/>
              <w:rPr>
                <w:rFonts w:eastAsia="Times New Roman" w:cs="Times New Roman"/>
                <w:sz w:val="24"/>
                <w:szCs w:val="24"/>
                <w:lang w:eastAsia="uk-UA"/>
              </w:rPr>
            </w:pPr>
            <w:r>
              <w:rPr>
                <w:rFonts w:eastAsia="Times New Roman" w:cs="Times New Roman"/>
                <w:color w:val="000000"/>
                <w:sz w:val="24"/>
                <w:szCs w:val="24"/>
                <w:lang w:eastAsia="uk-UA"/>
              </w:rPr>
              <w:t>Сіверськодонецька</w:t>
            </w:r>
          </w:p>
        </w:tc>
        <w:tc>
          <w:tcPr>
            <w:tcW w:w="1984"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16DEE95A"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113323</w:t>
            </w:r>
          </w:p>
        </w:tc>
        <w:tc>
          <w:tcPr>
            <w:tcW w:w="1652"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hideMark/>
          </w:tcPr>
          <w:p w14:paraId="00AADE9E" w14:textId="046A6653"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43330</w:t>
            </w:r>
          </w:p>
        </w:tc>
        <w:tc>
          <w:tcPr>
            <w:tcW w:w="2127"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362AFA5D" w14:textId="189FF28A"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42008</w:t>
            </w:r>
          </w:p>
        </w:tc>
        <w:tc>
          <w:tcPr>
            <w:tcW w:w="1750"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29D386A6" w14:textId="12DB857A"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38,24</w:t>
            </w:r>
          </w:p>
        </w:tc>
      </w:tr>
      <w:tr w:rsidR="00DE05CA" w:rsidRPr="00A05AA8" w14:paraId="7B9406B1"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7F2D854"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Сорокинська</w:t>
            </w:r>
            <w:proofErr w:type="spellEnd"/>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A61D63A"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88919</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6641C06" w14:textId="4F8CC56C"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27785</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99411C9" w14:textId="66DD6F54"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1434</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07B0C4F" w14:textId="2A2F54CA"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31,25</w:t>
            </w:r>
          </w:p>
        </w:tc>
      </w:tr>
      <w:tr w:rsidR="00DE05CA" w:rsidRPr="00A05AA8" w14:paraId="062425E2"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8D1A5E4"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Станично</w:t>
            </w:r>
            <w:proofErr w:type="spellEnd"/>
            <w:r w:rsidRPr="00A05AA8">
              <w:rPr>
                <w:rFonts w:eastAsia="Times New Roman" w:cs="Times New Roman"/>
                <w:color w:val="000000"/>
                <w:sz w:val="24"/>
                <w:szCs w:val="24"/>
                <w:lang w:eastAsia="uk-UA"/>
              </w:rPr>
              <w:t>-Луганська</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DD603C2"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22786</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5ADA8E" w14:textId="256D5F90"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4330</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67F5273" w14:textId="4E02FAF9"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1691</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D8AEFF3" w14:textId="1BB4BCD2"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19,00</w:t>
            </w:r>
          </w:p>
        </w:tc>
      </w:tr>
      <w:tr w:rsidR="00DE05CA" w:rsidRPr="00A05AA8" w14:paraId="27F5F27F"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3CDF218"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Старобільська</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ECD55E3"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27909</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64D722" w14:textId="11116EB6"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4461</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59DFBF6" w14:textId="6A4740D1"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3939</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8D7C038" w14:textId="0113F4C9"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15,98</w:t>
            </w:r>
          </w:p>
        </w:tc>
      </w:tr>
      <w:tr w:rsidR="00DE05CA" w:rsidRPr="00A05AA8" w14:paraId="7327D2AF"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164B6EC" w14:textId="77777777" w:rsidR="00DE05CA" w:rsidRPr="00A05AA8" w:rsidRDefault="00DE05CA" w:rsidP="006460E2">
            <w:pPr>
              <w:spacing w:after="0" w:line="240" w:lineRule="auto"/>
              <w:jc w:val="both"/>
              <w:rPr>
                <w:rFonts w:eastAsia="Times New Roman" w:cs="Times New Roman"/>
                <w:sz w:val="24"/>
                <w:szCs w:val="24"/>
                <w:lang w:eastAsia="uk-UA"/>
              </w:rPr>
            </w:pPr>
            <w:r w:rsidRPr="00A05AA8">
              <w:rPr>
                <w:rFonts w:eastAsia="Times New Roman" w:cs="Times New Roman"/>
                <w:color w:val="000000"/>
                <w:sz w:val="24"/>
                <w:szCs w:val="24"/>
                <w:lang w:eastAsia="uk-UA"/>
              </w:rPr>
              <w:t>Троїцька</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FCA4BD6"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15653</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CC0AE2" w14:textId="40CED182"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1541</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4CA7E81" w14:textId="5AAE2BFA"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1389</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7640530" w14:textId="75F628CE"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9,84</w:t>
            </w:r>
          </w:p>
        </w:tc>
      </w:tr>
      <w:tr w:rsidR="00DE05CA" w:rsidRPr="00A05AA8" w14:paraId="5578B604"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9CA7204"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Хрустальненська</w:t>
            </w:r>
            <w:proofErr w:type="spellEnd"/>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684F9C4"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134364</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66EA6C5" w14:textId="448892EF"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35873</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E00DA37" w14:textId="5532F0E1"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3363</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1C03331" w14:textId="2DE8C7C3"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26,70</w:t>
            </w:r>
          </w:p>
        </w:tc>
      </w:tr>
      <w:tr w:rsidR="00DE05CA" w:rsidRPr="00A05AA8" w14:paraId="524674BF"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2EBA1C8"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Чмирівська</w:t>
            </w:r>
            <w:proofErr w:type="spellEnd"/>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4AA1F77"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8907</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85FFB5" w14:textId="458AB5A3"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1104</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8AF96BF" w14:textId="7748DF56"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983</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3370EFA" w14:textId="15A2C6B7"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12,39</w:t>
            </w:r>
          </w:p>
        </w:tc>
      </w:tr>
      <w:tr w:rsidR="00DE05CA" w:rsidRPr="00A05AA8" w14:paraId="5072CC10"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3F99AC0"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Широківська</w:t>
            </w:r>
            <w:proofErr w:type="spellEnd"/>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9B2B002"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6526</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172B18" w14:textId="0D818931"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854</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EDD26E9" w14:textId="20062144"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475</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52AA7C4" w14:textId="53E0D911"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13,09</w:t>
            </w:r>
          </w:p>
        </w:tc>
      </w:tr>
      <w:tr w:rsidR="00DE05CA" w:rsidRPr="00A05AA8" w14:paraId="441B0BE5"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F0B750D"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Шульгинська</w:t>
            </w:r>
            <w:proofErr w:type="spellEnd"/>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5965B7F"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4206</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44106EF" w14:textId="5F1482E0"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503</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DB3B299" w14:textId="24607CC1"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431</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1D78522" w14:textId="7D04490D"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11,96</w:t>
            </w:r>
          </w:p>
        </w:tc>
      </w:tr>
      <w:tr w:rsidR="00DE05CA" w:rsidRPr="00A05AA8" w14:paraId="0E99BC67" w14:textId="77777777" w:rsidTr="00606413">
        <w:trPr>
          <w:trHeight w:val="315"/>
          <w:jc w:val="center"/>
        </w:trPr>
        <w:tc>
          <w:tcPr>
            <w:tcW w:w="20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CA41FEB" w14:textId="77777777" w:rsidR="00DE05CA" w:rsidRPr="00A05AA8" w:rsidRDefault="00DE05CA" w:rsidP="006460E2">
            <w:pPr>
              <w:spacing w:after="0" w:line="240" w:lineRule="auto"/>
              <w:jc w:val="both"/>
              <w:rPr>
                <w:rFonts w:eastAsia="Times New Roman" w:cs="Times New Roman"/>
                <w:sz w:val="24"/>
                <w:szCs w:val="24"/>
                <w:lang w:eastAsia="uk-UA"/>
              </w:rPr>
            </w:pPr>
            <w:proofErr w:type="spellStart"/>
            <w:r w:rsidRPr="00A05AA8">
              <w:rPr>
                <w:rFonts w:eastAsia="Times New Roman" w:cs="Times New Roman"/>
                <w:color w:val="000000"/>
                <w:sz w:val="24"/>
                <w:szCs w:val="24"/>
                <w:lang w:eastAsia="uk-UA"/>
              </w:rPr>
              <w:t>Щастинська</w:t>
            </w:r>
            <w:proofErr w:type="spellEnd"/>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694F0B" w14:textId="77777777" w:rsidR="00DE05CA" w:rsidRPr="00A05AA8" w:rsidRDefault="00DE05CA" w:rsidP="006460E2">
            <w:pPr>
              <w:spacing w:after="0" w:line="240" w:lineRule="auto"/>
              <w:jc w:val="center"/>
              <w:rPr>
                <w:rFonts w:eastAsia="Times New Roman" w:cs="Times New Roman"/>
                <w:sz w:val="24"/>
                <w:szCs w:val="24"/>
                <w:lang w:eastAsia="uk-UA"/>
              </w:rPr>
            </w:pPr>
            <w:r w:rsidRPr="00A05AA8">
              <w:rPr>
                <w:rFonts w:eastAsia="Times New Roman" w:cs="Times New Roman"/>
                <w:color w:val="000000"/>
                <w:sz w:val="24"/>
                <w:szCs w:val="24"/>
                <w:lang w:eastAsia="uk-UA"/>
              </w:rPr>
              <w:t>20637</w:t>
            </w:r>
          </w:p>
        </w:tc>
        <w:tc>
          <w:tcPr>
            <w:tcW w:w="16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0A1637" w14:textId="2CBC090B"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sz w:val="24"/>
                <w:szCs w:val="24"/>
              </w:rPr>
              <w:t>3628</w:t>
            </w:r>
          </w:p>
        </w:tc>
        <w:tc>
          <w:tcPr>
            <w:tcW w:w="21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C02FED0" w14:textId="774064FB"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2171</w:t>
            </w:r>
          </w:p>
        </w:tc>
        <w:tc>
          <w:tcPr>
            <w:tcW w:w="17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9F672AA" w14:textId="6FB89D42" w:rsidR="00DE05CA" w:rsidRPr="00A05AA8" w:rsidRDefault="00DE05CA" w:rsidP="006460E2">
            <w:pPr>
              <w:spacing w:after="0" w:line="240" w:lineRule="auto"/>
              <w:jc w:val="center"/>
              <w:rPr>
                <w:rFonts w:eastAsia="Times New Roman" w:cs="Times New Roman"/>
                <w:sz w:val="24"/>
                <w:szCs w:val="24"/>
                <w:lang w:eastAsia="uk-UA"/>
              </w:rPr>
            </w:pPr>
            <w:r w:rsidRPr="00A05AA8">
              <w:rPr>
                <w:rFonts w:cs="Times New Roman"/>
                <w:color w:val="000000"/>
                <w:sz w:val="24"/>
                <w:szCs w:val="24"/>
              </w:rPr>
              <w:t>17,58</w:t>
            </w:r>
          </w:p>
        </w:tc>
      </w:tr>
    </w:tbl>
    <w:p w14:paraId="4A78FC5C" w14:textId="3324B24B" w:rsidR="00341FBE" w:rsidRDefault="00341FBE" w:rsidP="006460E2">
      <w:pPr>
        <w:spacing w:after="0" w:line="240" w:lineRule="auto"/>
        <w:rPr>
          <w:rFonts w:eastAsia="Times New Roman" w:cs="Times New Roman"/>
          <w:szCs w:val="28"/>
          <w:lang w:eastAsia="uk-UA"/>
        </w:rPr>
      </w:pPr>
    </w:p>
    <w:p w14:paraId="21D8B360" w14:textId="18A5B329" w:rsidR="00606413" w:rsidRDefault="00606413" w:rsidP="006460E2">
      <w:pPr>
        <w:spacing w:after="0" w:line="240" w:lineRule="auto"/>
        <w:rPr>
          <w:rFonts w:eastAsia="Times New Roman" w:cs="Times New Roman"/>
          <w:szCs w:val="28"/>
          <w:lang w:eastAsia="uk-UA"/>
        </w:rPr>
      </w:pPr>
      <w:r>
        <w:rPr>
          <w:rFonts w:eastAsia="Times New Roman" w:cs="Times New Roman"/>
          <w:noProof/>
          <w:szCs w:val="28"/>
          <w:lang w:eastAsia="uk-UA"/>
        </w:rPr>
        <w:lastRenderedPageBreak/>
        <w:drawing>
          <wp:inline distT="0" distB="0" distL="0" distR="0" wp14:anchorId="27D6DBED" wp14:editId="1FDAB18C">
            <wp:extent cx="6249035" cy="5271715"/>
            <wp:effectExtent l="0" t="0" r="0" b="0"/>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B44575E" w14:textId="24043D4A" w:rsidR="00341FBE" w:rsidRPr="006814F1" w:rsidRDefault="003169E2" w:rsidP="006460E2">
      <w:pPr>
        <w:pStyle w:val="2"/>
        <w:tabs>
          <w:tab w:val="left" w:pos="1843"/>
        </w:tabs>
        <w:ind w:left="1701" w:hanging="1701"/>
      </w:pPr>
      <w:bookmarkStart w:id="66" w:name="_Toc219052557"/>
      <w:r>
        <w:t>Питома вага</w:t>
      </w:r>
      <w:r w:rsidR="00B83620" w:rsidRPr="00B83620">
        <w:t xml:space="preserve"> ВПО з громади по відношенню до її постійного населення на 01.01.2022</w:t>
      </w:r>
      <w:r w:rsidR="002E5AF0">
        <w:t xml:space="preserve"> на 01.09.2025.</w:t>
      </w:r>
      <w:bookmarkEnd w:id="66"/>
    </w:p>
    <w:p w14:paraId="763CE7D1" w14:textId="77777777" w:rsidR="006814F1" w:rsidRPr="00B83620" w:rsidRDefault="006814F1" w:rsidP="006460E2">
      <w:pPr>
        <w:pStyle w:val="2"/>
        <w:numPr>
          <w:ilvl w:val="0"/>
          <w:numId w:val="0"/>
        </w:numPr>
        <w:ind w:left="2127"/>
      </w:pPr>
    </w:p>
    <w:p w14:paraId="419951FB" w14:textId="2BBEF936" w:rsidR="00ED5389" w:rsidRDefault="00573F25" w:rsidP="006460E2">
      <w:pPr>
        <w:spacing w:after="0" w:line="240" w:lineRule="auto"/>
        <w:ind w:right="-90"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Як зазначено вище, після 24.02.2022 на 01.0</w:t>
      </w:r>
      <w:r w:rsidR="005A1A12">
        <w:rPr>
          <w:rFonts w:eastAsia="Times New Roman" w:cs="Times New Roman"/>
          <w:color w:val="000000"/>
          <w:szCs w:val="28"/>
          <w:lang w:eastAsia="uk-UA"/>
        </w:rPr>
        <w:t>9</w:t>
      </w:r>
      <w:r w:rsidR="003775C6">
        <w:rPr>
          <w:rFonts w:eastAsia="Times New Roman" w:cs="Times New Roman"/>
          <w:color w:val="000000"/>
          <w:szCs w:val="28"/>
          <w:lang w:eastAsia="uk-UA"/>
        </w:rPr>
        <w:t>.2025 зареєстровано 201,</w:t>
      </w:r>
      <w:r w:rsidR="005A1A12">
        <w:rPr>
          <w:rFonts w:eastAsia="Times New Roman" w:cs="Times New Roman"/>
          <w:color w:val="000000"/>
          <w:szCs w:val="28"/>
          <w:lang w:eastAsia="uk-UA"/>
        </w:rPr>
        <w:t>0</w:t>
      </w:r>
      <w:r w:rsidR="003775C6">
        <w:rPr>
          <w:rFonts w:eastAsia="Times New Roman" w:cs="Times New Roman"/>
          <w:color w:val="000000"/>
          <w:szCs w:val="28"/>
          <w:lang w:eastAsia="uk-UA"/>
        </w:rPr>
        <w:t xml:space="preserve"> тис.</w:t>
      </w:r>
      <w:r w:rsidRPr="00573F25">
        <w:rPr>
          <w:rFonts w:eastAsia="Times New Roman" w:cs="Times New Roman"/>
          <w:color w:val="000000"/>
          <w:szCs w:val="28"/>
          <w:lang w:eastAsia="uk-UA"/>
        </w:rPr>
        <w:t xml:space="preserve"> ВПО з Луганської області </w:t>
      </w:r>
      <w:r w:rsidR="0068706A">
        <w:rPr>
          <w:rFonts w:eastAsia="Times New Roman" w:cs="Times New Roman"/>
          <w:color w:val="000000"/>
          <w:szCs w:val="28"/>
          <w:lang w:eastAsia="uk-UA"/>
        </w:rPr>
        <w:t xml:space="preserve">(без урахування ВПО, які залишились зареєстрованими в Луганській ВПО) </w:t>
      </w:r>
      <w:r w:rsidRPr="00573F25">
        <w:rPr>
          <w:rFonts w:eastAsia="Times New Roman" w:cs="Times New Roman"/>
          <w:color w:val="000000"/>
          <w:szCs w:val="28"/>
          <w:lang w:eastAsia="uk-UA"/>
        </w:rPr>
        <w:t>у складі 16</w:t>
      </w:r>
      <w:r w:rsidR="008701E2" w:rsidRPr="008701E2">
        <w:rPr>
          <w:rFonts w:eastAsia="Times New Roman" w:cs="Times New Roman"/>
          <w:color w:val="000000"/>
          <w:szCs w:val="28"/>
          <w:lang w:eastAsia="uk-UA"/>
        </w:rPr>
        <w:t>2</w:t>
      </w:r>
      <w:r w:rsidR="008701E2">
        <w:rPr>
          <w:rFonts w:eastAsia="Times New Roman" w:cs="Times New Roman"/>
          <w:color w:val="000000"/>
          <w:szCs w:val="28"/>
          <w:lang w:eastAsia="uk-UA"/>
        </w:rPr>
        <w:t>,</w:t>
      </w:r>
      <w:r w:rsidR="0068706A">
        <w:rPr>
          <w:rFonts w:eastAsia="Times New Roman" w:cs="Times New Roman"/>
          <w:color w:val="000000"/>
          <w:szCs w:val="28"/>
          <w:lang w:eastAsia="uk-UA"/>
        </w:rPr>
        <w:t>4</w:t>
      </w:r>
      <w:r w:rsidR="008701E2">
        <w:rPr>
          <w:rFonts w:eastAsia="Times New Roman" w:cs="Times New Roman"/>
          <w:color w:val="000000"/>
          <w:szCs w:val="28"/>
          <w:lang w:eastAsia="uk-UA"/>
        </w:rPr>
        <w:t xml:space="preserve"> </w:t>
      </w:r>
      <w:r w:rsidRPr="00573F25">
        <w:rPr>
          <w:rFonts w:eastAsia="Times New Roman" w:cs="Times New Roman"/>
          <w:color w:val="000000"/>
          <w:szCs w:val="28"/>
          <w:lang w:eastAsia="uk-UA"/>
        </w:rPr>
        <w:t>тис. сімей, з них 10</w:t>
      </w:r>
      <w:r w:rsidR="008701E2">
        <w:rPr>
          <w:rFonts w:eastAsia="Times New Roman" w:cs="Times New Roman"/>
          <w:color w:val="000000"/>
          <w:szCs w:val="28"/>
          <w:lang w:eastAsia="uk-UA"/>
        </w:rPr>
        <w:t>5,3</w:t>
      </w:r>
      <w:r w:rsidRPr="00573F25">
        <w:rPr>
          <w:rFonts w:eastAsia="Times New Roman" w:cs="Times New Roman"/>
          <w:color w:val="000000"/>
          <w:szCs w:val="28"/>
          <w:lang w:eastAsia="uk-UA"/>
        </w:rPr>
        <w:t xml:space="preserve"> тис. працездатних осіб, 4</w:t>
      </w:r>
      <w:r w:rsidR="008701E2">
        <w:rPr>
          <w:rFonts w:eastAsia="Times New Roman" w:cs="Times New Roman"/>
          <w:color w:val="000000"/>
          <w:szCs w:val="28"/>
          <w:lang w:eastAsia="uk-UA"/>
        </w:rPr>
        <w:t>0,6</w:t>
      </w:r>
      <w:r w:rsidRPr="00573F25">
        <w:rPr>
          <w:rFonts w:eastAsia="Times New Roman" w:cs="Times New Roman"/>
          <w:color w:val="000000"/>
          <w:szCs w:val="28"/>
          <w:lang w:eastAsia="uk-UA"/>
        </w:rPr>
        <w:t xml:space="preserve"> тис. дітей, 9,</w:t>
      </w:r>
      <w:r w:rsidR="008701E2">
        <w:rPr>
          <w:rFonts w:eastAsia="Times New Roman" w:cs="Times New Roman"/>
          <w:color w:val="000000"/>
          <w:szCs w:val="28"/>
          <w:lang w:eastAsia="uk-UA"/>
        </w:rPr>
        <w:t>8</w:t>
      </w:r>
      <w:r w:rsidRPr="00573F25">
        <w:rPr>
          <w:rFonts w:eastAsia="Times New Roman" w:cs="Times New Roman"/>
          <w:color w:val="000000"/>
          <w:szCs w:val="28"/>
          <w:lang w:eastAsia="uk-UA"/>
        </w:rPr>
        <w:t xml:space="preserve"> тис. осіб з інвалідністю, 38,</w:t>
      </w:r>
      <w:r w:rsidR="0068706A">
        <w:rPr>
          <w:rFonts w:eastAsia="Times New Roman" w:cs="Times New Roman"/>
          <w:color w:val="000000"/>
          <w:szCs w:val="28"/>
          <w:lang w:eastAsia="uk-UA"/>
        </w:rPr>
        <w:t>7</w:t>
      </w:r>
      <w:r w:rsidRPr="00573F25">
        <w:rPr>
          <w:rFonts w:eastAsia="Times New Roman" w:cs="Times New Roman"/>
          <w:color w:val="000000"/>
          <w:szCs w:val="28"/>
          <w:lang w:eastAsia="uk-UA"/>
        </w:rPr>
        <w:t xml:space="preserve"> тис. пенсіонерів. </w:t>
      </w:r>
    </w:p>
    <w:p w14:paraId="5B44C0C0" w14:textId="0D3BA874" w:rsidR="00573F25" w:rsidRPr="00573F25" w:rsidRDefault="00573F25" w:rsidP="006460E2">
      <w:pPr>
        <w:spacing w:after="0" w:line="240" w:lineRule="auto"/>
        <w:ind w:right="-90" w:firstLine="567"/>
        <w:jc w:val="both"/>
        <w:rPr>
          <w:rFonts w:eastAsia="Times New Roman" w:cs="Times New Roman"/>
          <w:sz w:val="24"/>
          <w:szCs w:val="24"/>
          <w:lang w:eastAsia="uk-UA"/>
        </w:rPr>
      </w:pPr>
      <w:r w:rsidRPr="00573F25">
        <w:rPr>
          <w:rFonts w:eastAsia="Times New Roman" w:cs="Times New Roman"/>
          <w:color w:val="000000"/>
          <w:szCs w:val="28"/>
          <w:lang w:eastAsia="uk-UA"/>
        </w:rPr>
        <w:t>Найбільше зареєстровано ВПО в Дніпропетровській (4</w:t>
      </w:r>
      <w:r w:rsidR="008701E2">
        <w:rPr>
          <w:rFonts w:eastAsia="Times New Roman" w:cs="Times New Roman"/>
          <w:color w:val="000000"/>
          <w:szCs w:val="28"/>
          <w:lang w:eastAsia="uk-UA"/>
        </w:rPr>
        <w:t>1,6</w:t>
      </w:r>
      <w:r w:rsidRPr="00573F25">
        <w:rPr>
          <w:rFonts w:eastAsia="Times New Roman" w:cs="Times New Roman"/>
          <w:color w:val="000000"/>
          <w:szCs w:val="28"/>
          <w:lang w:eastAsia="uk-UA"/>
        </w:rPr>
        <w:t xml:space="preserve"> тис. осіб), Київській (</w:t>
      </w:r>
      <w:r w:rsidR="008701E2">
        <w:rPr>
          <w:rFonts w:eastAsia="Times New Roman" w:cs="Times New Roman"/>
          <w:color w:val="000000"/>
          <w:szCs w:val="28"/>
          <w:lang w:eastAsia="uk-UA"/>
        </w:rPr>
        <w:t>20,6</w:t>
      </w:r>
      <w:r w:rsidRPr="00573F25">
        <w:rPr>
          <w:rFonts w:eastAsia="Times New Roman" w:cs="Times New Roman"/>
          <w:color w:val="000000"/>
          <w:szCs w:val="28"/>
          <w:lang w:eastAsia="uk-UA"/>
        </w:rPr>
        <w:t xml:space="preserve"> тис. осіб), Харківській (13,</w:t>
      </w:r>
      <w:r w:rsidR="008701E2">
        <w:rPr>
          <w:rFonts w:eastAsia="Times New Roman" w:cs="Times New Roman"/>
          <w:color w:val="000000"/>
          <w:szCs w:val="28"/>
          <w:lang w:eastAsia="uk-UA"/>
        </w:rPr>
        <w:t>9</w:t>
      </w:r>
      <w:r w:rsidRPr="00573F25">
        <w:rPr>
          <w:rFonts w:eastAsia="Times New Roman" w:cs="Times New Roman"/>
          <w:color w:val="000000"/>
          <w:szCs w:val="28"/>
          <w:lang w:eastAsia="uk-UA"/>
        </w:rPr>
        <w:t xml:space="preserve"> тис. осіб) областях та в м. Києві (3</w:t>
      </w:r>
      <w:r w:rsidR="008701E2">
        <w:rPr>
          <w:rFonts w:eastAsia="Times New Roman" w:cs="Times New Roman"/>
          <w:color w:val="000000"/>
          <w:szCs w:val="28"/>
          <w:lang w:eastAsia="uk-UA"/>
        </w:rPr>
        <w:t>4,7</w:t>
      </w:r>
      <w:r w:rsidRPr="00573F25">
        <w:rPr>
          <w:rFonts w:eastAsia="Times New Roman" w:cs="Times New Roman"/>
          <w:color w:val="000000"/>
          <w:szCs w:val="28"/>
          <w:lang w:eastAsia="uk-UA"/>
        </w:rPr>
        <w:t xml:space="preserve"> тис. осіб).</w:t>
      </w:r>
    </w:p>
    <w:p w14:paraId="77A37457" w14:textId="60D39579" w:rsidR="00573F25" w:rsidRDefault="00573F25" w:rsidP="006460E2">
      <w:pPr>
        <w:spacing w:after="0" w:line="240" w:lineRule="auto"/>
        <w:ind w:right="-90"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Інформація щодо розподілу ВПО з Луганської області, які вибули із своїх громад після 24.02.2022, за приймаючими регіонами України на 01.0</w:t>
      </w:r>
      <w:r w:rsidR="008701E2">
        <w:rPr>
          <w:rFonts w:eastAsia="Times New Roman" w:cs="Times New Roman"/>
          <w:color w:val="000000"/>
          <w:szCs w:val="28"/>
          <w:lang w:eastAsia="uk-UA"/>
        </w:rPr>
        <w:t>9</w:t>
      </w:r>
      <w:r w:rsidRPr="00573F25">
        <w:rPr>
          <w:rFonts w:eastAsia="Times New Roman" w:cs="Times New Roman"/>
          <w:color w:val="000000"/>
          <w:szCs w:val="28"/>
          <w:lang w:eastAsia="uk-UA"/>
        </w:rPr>
        <w:t xml:space="preserve">.2025 наведена в таблиці </w:t>
      </w:r>
      <w:r w:rsidR="00595671">
        <w:rPr>
          <w:rFonts w:eastAsia="Times New Roman" w:cs="Times New Roman"/>
          <w:color w:val="000000"/>
          <w:szCs w:val="28"/>
          <w:lang w:eastAsia="uk-UA"/>
        </w:rPr>
        <w:t>нижче</w:t>
      </w:r>
      <w:r w:rsidRPr="00573F25">
        <w:rPr>
          <w:rFonts w:eastAsia="Times New Roman" w:cs="Times New Roman"/>
          <w:color w:val="000000"/>
          <w:szCs w:val="28"/>
          <w:lang w:eastAsia="uk-UA"/>
        </w:rPr>
        <w:t>.</w:t>
      </w:r>
    </w:p>
    <w:p w14:paraId="30F05B2D" w14:textId="77777777" w:rsidR="00573F25" w:rsidRPr="00515E02" w:rsidRDefault="00573F25" w:rsidP="006460E2">
      <w:pPr>
        <w:spacing w:after="0" w:line="240" w:lineRule="auto"/>
        <w:rPr>
          <w:rFonts w:eastAsia="Times New Roman" w:cs="Times New Roman"/>
          <w:szCs w:val="28"/>
          <w:lang w:eastAsia="uk-UA"/>
        </w:rPr>
      </w:pPr>
    </w:p>
    <w:p w14:paraId="08DA8D3B" w14:textId="36002630" w:rsidR="00573F25" w:rsidRPr="00A773B6" w:rsidRDefault="00573F25" w:rsidP="00534A41">
      <w:pPr>
        <w:pStyle w:val="1"/>
      </w:pPr>
      <w:bookmarkStart w:id="67" w:name="_Toc220426452"/>
      <w:r w:rsidRPr="00573F25">
        <w:t>Розподіл ВПО з Луганської області, які вибули із своїх громад після 24.02.2022, за приймаючими регіонами України на 01.0</w:t>
      </w:r>
      <w:r w:rsidR="008701E2">
        <w:t>9</w:t>
      </w:r>
      <w:r w:rsidRPr="00573F25">
        <w:t>.2025</w:t>
      </w:r>
      <w:bookmarkEnd w:id="67"/>
    </w:p>
    <w:tbl>
      <w:tblPr>
        <w:tblW w:w="0" w:type="auto"/>
        <w:jc w:val="center"/>
        <w:tblCellMar>
          <w:top w:w="15" w:type="dxa"/>
          <w:left w:w="15" w:type="dxa"/>
          <w:bottom w:w="15" w:type="dxa"/>
          <w:right w:w="15" w:type="dxa"/>
        </w:tblCellMar>
        <w:tblLook w:val="04A0" w:firstRow="1" w:lastRow="0" w:firstColumn="1" w:lastColumn="0" w:noHBand="0" w:noVBand="1"/>
      </w:tblPr>
      <w:tblGrid>
        <w:gridCol w:w="2607"/>
        <w:gridCol w:w="920"/>
        <w:gridCol w:w="920"/>
        <w:gridCol w:w="1434"/>
        <w:gridCol w:w="800"/>
        <w:gridCol w:w="1475"/>
        <w:gridCol w:w="1470"/>
      </w:tblGrid>
      <w:tr w:rsidR="00914F49" w:rsidRPr="00914F49" w14:paraId="6503044E" w14:textId="77777777" w:rsidTr="001E03AD">
        <w:trPr>
          <w:trHeight w:val="6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2686A3EE" w14:textId="77777777" w:rsidR="00573F25" w:rsidRPr="00914F49" w:rsidRDefault="00573F25" w:rsidP="006460E2">
            <w:pPr>
              <w:spacing w:after="0" w:line="240" w:lineRule="auto"/>
              <w:jc w:val="center"/>
              <w:rPr>
                <w:rFonts w:eastAsia="Times New Roman" w:cs="Times New Roman"/>
                <w:color w:val="FFFFFF" w:themeColor="background1"/>
                <w:sz w:val="22"/>
                <w:lang w:eastAsia="uk-UA"/>
              </w:rPr>
            </w:pPr>
            <w:r w:rsidRPr="00914F49">
              <w:rPr>
                <w:rFonts w:eastAsia="Times New Roman" w:cs="Times New Roman"/>
                <w:b/>
                <w:bCs/>
                <w:color w:val="FFFFFF" w:themeColor="background1"/>
                <w:sz w:val="22"/>
                <w:lang w:eastAsia="uk-UA"/>
              </w:rPr>
              <w:t>Приймаючий регіон</w:t>
            </w:r>
          </w:p>
        </w:tc>
        <w:tc>
          <w:tcPr>
            <w:tcW w:w="0" w:type="auto"/>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164B9CCF" w14:textId="77777777" w:rsidR="00573F25" w:rsidRPr="00914F49" w:rsidRDefault="00573F25" w:rsidP="006460E2">
            <w:pPr>
              <w:spacing w:after="0" w:line="240" w:lineRule="auto"/>
              <w:jc w:val="center"/>
              <w:rPr>
                <w:rFonts w:eastAsia="Times New Roman" w:cs="Times New Roman"/>
                <w:color w:val="FFFFFF" w:themeColor="background1"/>
                <w:sz w:val="22"/>
                <w:lang w:eastAsia="uk-UA"/>
              </w:rPr>
            </w:pPr>
            <w:r w:rsidRPr="00914F49">
              <w:rPr>
                <w:rFonts w:eastAsia="Times New Roman" w:cs="Times New Roman"/>
                <w:b/>
                <w:bCs/>
                <w:color w:val="FFFFFF" w:themeColor="background1"/>
                <w:sz w:val="22"/>
                <w:lang w:eastAsia="uk-UA"/>
              </w:rPr>
              <w:t>Всього</w:t>
            </w:r>
          </w:p>
        </w:tc>
        <w:tc>
          <w:tcPr>
            <w:tcW w:w="0" w:type="auto"/>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6DCB5F47" w14:textId="77777777" w:rsidR="00573F25" w:rsidRPr="00914F49" w:rsidRDefault="00573F25" w:rsidP="006460E2">
            <w:pPr>
              <w:spacing w:after="0" w:line="240" w:lineRule="auto"/>
              <w:jc w:val="center"/>
              <w:rPr>
                <w:rFonts w:eastAsia="Times New Roman" w:cs="Times New Roman"/>
                <w:color w:val="FFFFFF" w:themeColor="background1"/>
                <w:sz w:val="22"/>
                <w:lang w:eastAsia="uk-UA"/>
              </w:rPr>
            </w:pPr>
            <w:r w:rsidRPr="00914F49">
              <w:rPr>
                <w:rFonts w:eastAsia="Times New Roman" w:cs="Times New Roman"/>
                <w:b/>
                <w:bCs/>
                <w:color w:val="FFFFFF" w:themeColor="background1"/>
                <w:sz w:val="22"/>
                <w:lang w:eastAsia="uk-UA"/>
              </w:rPr>
              <w:t>Сімей</w:t>
            </w:r>
          </w:p>
        </w:tc>
        <w:tc>
          <w:tcPr>
            <w:tcW w:w="0" w:type="auto"/>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2E131BD5" w14:textId="77777777" w:rsidR="00573F25" w:rsidRPr="00914F49" w:rsidRDefault="00573F25" w:rsidP="006460E2">
            <w:pPr>
              <w:spacing w:after="0" w:line="240" w:lineRule="auto"/>
              <w:jc w:val="center"/>
              <w:rPr>
                <w:rFonts w:eastAsia="Times New Roman" w:cs="Times New Roman"/>
                <w:color w:val="FFFFFF" w:themeColor="background1"/>
                <w:sz w:val="22"/>
                <w:lang w:eastAsia="uk-UA"/>
              </w:rPr>
            </w:pPr>
            <w:r w:rsidRPr="00914F49">
              <w:rPr>
                <w:rFonts w:eastAsia="Times New Roman" w:cs="Times New Roman"/>
                <w:b/>
                <w:bCs/>
                <w:color w:val="FFFFFF" w:themeColor="background1"/>
                <w:sz w:val="22"/>
                <w:lang w:eastAsia="uk-UA"/>
              </w:rPr>
              <w:t>Працездатні</w:t>
            </w:r>
          </w:p>
        </w:tc>
        <w:tc>
          <w:tcPr>
            <w:tcW w:w="0" w:type="auto"/>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2E1F89BB" w14:textId="77777777" w:rsidR="00573F25" w:rsidRPr="00914F49" w:rsidRDefault="00573F25" w:rsidP="006460E2">
            <w:pPr>
              <w:spacing w:after="0" w:line="240" w:lineRule="auto"/>
              <w:jc w:val="center"/>
              <w:rPr>
                <w:rFonts w:eastAsia="Times New Roman" w:cs="Times New Roman"/>
                <w:color w:val="FFFFFF" w:themeColor="background1"/>
                <w:sz w:val="22"/>
                <w:lang w:eastAsia="uk-UA"/>
              </w:rPr>
            </w:pPr>
            <w:r w:rsidRPr="00914F49">
              <w:rPr>
                <w:rFonts w:eastAsia="Times New Roman" w:cs="Times New Roman"/>
                <w:b/>
                <w:bCs/>
                <w:color w:val="FFFFFF" w:themeColor="background1"/>
                <w:sz w:val="22"/>
                <w:lang w:eastAsia="uk-UA"/>
              </w:rPr>
              <w:t>Діти</w:t>
            </w:r>
          </w:p>
        </w:tc>
        <w:tc>
          <w:tcPr>
            <w:tcW w:w="1475"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0AF38C20" w14:textId="77777777" w:rsidR="00573F25" w:rsidRPr="00914F49" w:rsidRDefault="00573F25" w:rsidP="006460E2">
            <w:pPr>
              <w:spacing w:after="0" w:line="240" w:lineRule="auto"/>
              <w:jc w:val="center"/>
              <w:rPr>
                <w:rFonts w:eastAsia="Times New Roman" w:cs="Times New Roman"/>
                <w:color w:val="FFFFFF" w:themeColor="background1"/>
                <w:sz w:val="22"/>
                <w:lang w:eastAsia="uk-UA"/>
              </w:rPr>
            </w:pPr>
            <w:r w:rsidRPr="00914F49">
              <w:rPr>
                <w:rFonts w:eastAsia="Times New Roman" w:cs="Times New Roman"/>
                <w:b/>
                <w:bCs/>
                <w:color w:val="FFFFFF" w:themeColor="background1"/>
                <w:sz w:val="22"/>
                <w:lang w:eastAsia="uk-UA"/>
              </w:rPr>
              <w:t xml:space="preserve"> Особи з інвалідністю</w:t>
            </w:r>
          </w:p>
        </w:tc>
        <w:tc>
          <w:tcPr>
            <w:tcW w:w="1470"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0" w:type="dxa"/>
              <w:left w:w="100" w:type="dxa"/>
              <w:bottom w:w="0" w:type="dxa"/>
              <w:right w:w="100" w:type="dxa"/>
            </w:tcMar>
            <w:hideMark/>
          </w:tcPr>
          <w:p w14:paraId="3C535C26" w14:textId="77777777" w:rsidR="00573F25" w:rsidRPr="00914F49" w:rsidRDefault="00573F25" w:rsidP="006460E2">
            <w:pPr>
              <w:spacing w:after="0" w:line="240" w:lineRule="auto"/>
              <w:jc w:val="center"/>
              <w:rPr>
                <w:rFonts w:eastAsia="Times New Roman" w:cs="Times New Roman"/>
                <w:color w:val="FFFFFF" w:themeColor="background1"/>
                <w:sz w:val="22"/>
                <w:lang w:eastAsia="uk-UA"/>
              </w:rPr>
            </w:pPr>
            <w:r w:rsidRPr="00914F49">
              <w:rPr>
                <w:rFonts w:eastAsia="Times New Roman" w:cs="Times New Roman"/>
                <w:b/>
                <w:bCs/>
                <w:color w:val="FFFFFF" w:themeColor="background1"/>
                <w:sz w:val="22"/>
                <w:lang w:eastAsia="uk-UA"/>
              </w:rPr>
              <w:t>Пенсіонери</w:t>
            </w:r>
          </w:p>
        </w:tc>
      </w:tr>
      <w:tr w:rsidR="008701E2" w:rsidRPr="00515E02" w14:paraId="1E8C6F07"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FC910C2"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lastRenderedPageBreak/>
              <w:t>АР Крим</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94B5F3" w14:textId="0483617F"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714EC18" w14:textId="1595E0AC"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8B20CC3" w14:textId="6B0597CF"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1A08FF3" w14:textId="4F66D2D3"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7BF2176" w14:textId="054631A5"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0</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A7390F2" w14:textId="36AC3F1B"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4</w:t>
            </w:r>
          </w:p>
        </w:tc>
      </w:tr>
      <w:tr w:rsidR="008701E2" w:rsidRPr="00515E02" w14:paraId="4CDBBCBC"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C8C3497"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Вінницька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9CA3E8C" w14:textId="0A8ED3A9"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5850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ECE7BD1" w14:textId="45379C69"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4587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270DD9D" w14:textId="7B158E69"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2905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EF29DF6" w14:textId="34CB24EF"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1329</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CA2BC9C" w14:textId="7CFB3EBF"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302</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A2A8921" w14:textId="0BE78FE5"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5850</w:t>
            </w:r>
          </w:p>
        </w:tc>
      </w:tr>
      <w:tr w:rsidR="008701E2" w:rsidRPr="00515E02" w14:paraId="1BBD6C35"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4E45AFB"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Волинська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7830B20" w14:textId="07365FFC"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3195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94EB074" w14:textId="29CF1F1F"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2459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AD42636" w14:textId="6272CE8C"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1580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7CAB7D0" w14:textId="3C3785CB"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785</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6FA8A5E" w14:textId="673D9A83"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196</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49B0FE4" w14:textId="71F646A8"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3195</w:t>
            </w:r>
          </w:p>
        </w:tc>
      </w:tr>
      <w:tr w:rsidR="008701E2" w:rsidRPr="00515E02" w14:paraId="7D18F7E5" w14:textId="77777777" w:rsidTr="008701E2">
        <w:trPr>
          <w:trHeight w:val="255"/>
          <w:jc w:val="center"/>
        </w:trPr>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4CECE094"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Дніпропетровська область</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367077DD" w14:textId="3DED4511"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41577</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13B33AEB" w14:textId="7C4B258C"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33602</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5DE816D8" w14:textId="2E818D8F"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21891</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2BC155A1" w14:textId="64F76539"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7925</w:t>
            </w:r>
          </w:p>
        </w:tc>
        <w:tc>
          <w:tcPr>
            <w:tcW w:w="1475"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32FED050" w14:textId="677FB728"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2024</w:t>
            </w:r>
          </w:p>
        </w:tc>
        <w:tc>
          <w:tcPr>
            <w:tcW w:w="1470"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748A6A32" w14:textId="25A50177"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41577</w:t>
            </w:r>
          </w:p>
        </w:tc>
      </w:tr>
      <w:tr w:rsidR="008701E2" w:rsidRPr="00515E02" w14:paraId="1681F968"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1EB1696"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Донецька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2CE3ED9" w14:textId="55B8516A"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1953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D4DFA2C" w14:textId="0BEDEADE"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1654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3836730" w14:textId="650147DE"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1073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31A8A5C" w14:textId="0E0A97B4"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302</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C3AB0CE" w14:textId="5D5E1C25"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47</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29DB052" w14:textId="1DB9F6EB"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1953</w:t>
            </w:r>
          </w:p>
        </w:tc>
      </w:tr>
      <w:tr w:rsidR="008701E2" w:rsidRPr="00515E02" w14:paraId="5962A74F"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349C66D"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Житомирська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04E0D8E" w14:textId="5D4DDB0C"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2622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D6ABEC7" w14:textId="3DA139C9"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2107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325A8FE" w14:textId="4D0DD98A"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1326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6D0E3CC" w14:textId="13306F18"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546</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6C00CE8" w14:textId="0072C522"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142</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0BC0D9A" w14:textId="4667022E"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2622</w:t>
            </w:r>
          </w:p>
        </w:tc>
      </w:tr>
      <w:tr w:rsidR="008701E2" w:rsidRPr="00515E02" w14:paraId="5F3A896B"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8B95DC9"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Закарпатська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A4FCAED" w14:textId="23089D13"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5143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228B6F3" w14:textId="405D8E97"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3961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EFF3B62" w14:textId="48013361"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2494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095CD6E" w14:textId="7E52672A"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1286</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DF6E2F5" w14:textId="2D3CD064"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255</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36D9D5B" w14:textId="3385E340"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5143</w:t>
            </w:r>
          </w:p>
        </w:tc>
      </w:tr>
      <w:tr w:rsidR="008701E2" w:rsidRPr="00515E02" w14:paraId="197811F1"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3B6B425"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Запорізька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329ED51" w14:textId="2C8BDC1A"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1960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A8242A0" w14:textId="49251F53"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1608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242B3E3" w14:textId="2B5A9CC8"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1123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3FBFB69" w14:textId="284A3E63"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381</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4E8ACDB" w14:textId="43285E50"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82</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D3C32DC" w14:textId="6CA8BA95"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1960</w:t>
            </w:r>
          </w:p>
        </w:tc>
      </w:tr>
      <w:tr w:rsidR="008701E2" w:rsidRPr="00515E02" w14:paraId="5AAE2A00"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E55133C"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Івано-Франківська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0CF9F9E" w14:textId="4AE6348D"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5377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82B3A6E" w14:textId="0F340CDA"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4319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D6D531E" w14:textId="08B39A20"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2625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61A98D6" w14:textId="5B131A1A"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1220</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5663C29" w14:textId="70287EA3"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244</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E1EB261" w14:textId="5B3EF321"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5377</w:t>
            </w:r>
          </w:p>
        </w:tc>
      </w:tr>
      <w:tr w:rsidR="008701E2" w:rsidRPr="00515E02" w14:paraId="11D20AB5" w14:textId="77777777" w:rsidTr="008701E2">
        <w:trPr>
          <w:trHeight w:val="255"/>
          <w:jc w:val="center"/>
        </w:trPr>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668E1804"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Київська область</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743C3F5F" w14:textId="7853540D"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20629</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46580B42" w14:textId="525A0F80"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16444</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3AB4C49C" w14:textId="10420CEC"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10541</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43E76226" w14:textId="1C40BA54"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4480</w:t>
            </w:r>
          </w:p>
        </w:tc>
        <w:tc>
          <w:tcPr>
            <w:tcW w:w="1475"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1EAD1E9A" w14:textId="76EE5C4E"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916</w:t>
            </w:r>
          </w:p>
        </w:tc>
        <w:tc>
          <w:tcPr>
            <w:tcW w:w="1470"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727BC8C4" w14:textId="7ECD09DE"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20629</w:t>
            </w:r>
          </w:p>
        </w:tc>
      </w:tr>
      <w:tr w:rsidR="008701E2" w:rsidRPr="00515E02" w14:paraId="7F906FDC"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1F16CD6"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Кіровоградська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5E93897" w14:textId="1DD85A09"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4594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F2CD372" w14:textId="5659402B"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3728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5B8870B" w14:textId="3E70A138"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2143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321878B" w14:textId="67811244"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895</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8598B1B" w14:textId="5F5D6A77"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269</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E3A59B5" w14:textId="7C7EFB7E"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4594</w:t>
            </w:r>
          </w:p>
        </w:tc>
      </w:tr>
      <w:tr w:rsidR="008701E2" w:rsidRPr="00515E02" w14:paraId="5C3C8090"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3203578"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Луганська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5B021D2" w14:textId="72953C84"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2973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10E5E57" w14:textId="3AFE6178"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2283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F45FC69" w14:textId="0800D598"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2264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AF10298" w14:textId="0C17ACF4"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709</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AFD2868" w14:textId="16B586B0"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0</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D03F78C" w14:textId="726358D7"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2973</w:t>
            </w:r>
          </w:p>
        </w:tc>
      </w:tr>
      <w:tr w:rsidR="008701E2" w:rsidRPr="00515E02" w14:paraId="724DD8D6" w14:textId="77777777" w:rsidTr="008701E2">
        <w:trPr>
          <w:trHeight w:val="255"/>
          <w:jc w:val="center"/>
        </w:trPr>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181CF1D3"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Львівська область</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2975F981" w14:textId="19A2F085"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10336</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2DF19924" w14:textId="4A942436"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8237</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288CB44D" w14:textId="556CF64C"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4770</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38EDA69F" w14:textId="1B72CD73"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2370</w:t>
            </w:r>
          </w:p>
        </w:tc>
        <w:tc>
          <w:tcPr>
            <w:tcW w:w="1475"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101DE187" w14:textId="2AF4745E"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643</w:t>
            </w:r>
          </w:p>
        </w:tc>
        <w:tc>
          <w:tcPr>
            <w:tcW w:w="1470"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6561C19F" w14:textId="0160B1EE"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10336</w:t>
            </w:r>
          </w:p>
        </w:tc>
      </w:tr>
      <w:tr w:rsidR="008701E2" w:rsidRPr="00515E02" w14:paraId="21B1FD11" w14:textId="77777777" w:rsidTr="008701E2">
        <w:trPr>
          <w:trHeight w:val="255"/>
          <w:jc w:val="center"/>
        </w:trPr>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2F846F0C" w14:textId="77777777" w:rsidR="008701E2" w:rsidRPr="00ED5389" w:rsidRDefault="008701E2" w:rsidP="006460E2">
            <w:pPr>
              <w:spacing w:after="0" w:line="240" w:lineRule="auto"/>
              <w:jc w:val="both"/>
              <w:rPr>
                <w:rFonts w:eastAsia="Times New Roman" w:cs="Times New Roman"/>
                <w:sz w:val="22"/>
                <w:lang w:eastAsia="uk-UA"/>
              </w:rPr>
            </w:pPr>
            <w:proofErr w:type="spellStart"/>
            <w:r w:rsidRPr="00ED5389">
              <w:rPr>
                <w:rFonts w:eastAsia="Times New Roman" w:cs="Times New Roman"/>
                <w:color w:val="000000"/>
                <w:sz w:val="22"/>
                <w:lang w:eastAsia="uk-UA"/>
              </w:rPr>
              <w:t>м.Київ</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06A4E905" w14:textId="32F1A39E"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34722</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7F8C0721" w14:textId="649A85A9"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29035</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39FA8489" w14:textId="700B8B1F"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20958</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5ABB45DF" w14:textId="3F39A312"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6370</w:t>
            </w:r>
          </w:p>
        </w:tc>
        <w:tc>
          <w:tcPr>
            <w:tcW w:w="1475"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5D746E80" w14:textId="0A1634F6"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1284</w:t>
            </w:r>
          </w:p>
        </w:tc>
        <w:tc>
          <w:tcPr>
            <w:tcW w:w="1470"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56C01351" w14:textId="2F6DB345"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34722</w:t>
            </w:r>
          </w:p>
        </w:tc>
      </w:tr>
      <w:tr w:rsidR="008701E2" w:rsidRPr="00515E02" w14:paraId="4F45D258"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4464B91" w14:textId="77777777" w:rsidR="008701E2" w:rsidRPr="00ED5389" w:rsidRDefault="008701E2" w:rsidP="006460E2">
            <w:pPr>
              <w:spacing w:after="0" w:line="240" w:lineRule="auto"/>
              <w:jc w:val="both"/>
              <w:rPr>
                <w:rFonts w:eastAsia="Times New Roman" w:cs="Times New Roman"/>
                <w:sz w:val="22"/>
                <w:lang w:eastAsia="uk-UA"/>
              </w:rPr>
            </w:pPr>
            <w:proofErr w:type="spellStart"/>
            <w:r w:rsidRPr="00ED5389">
              <w:rPr>
                <w:rFonts w:eastAsia="Times New Roman" w:cs="Times New Roman"/>
                <w:color w:val="000000"/>
                <w:sz w:val="22"/>
                <w:lang w:eastAsia="uk-UA"/>
              </w:rPr>
              <w:t>м.Севастополь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7CDE413" w14:textId="73F3ED8B"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0B3840C" w14:textId="6C963E28"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1DD7D5A" w14:textId="323AF526"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91EB9FE" w14:textId="723C984B"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AD20602" w14:textId="60E278AA"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0</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63D7889" w14:textId="26D74110"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w:t>
            </w:r>
          </w:p>
        </w:tc>
      </w:tr>
      <w:tr w:rsidR="008701E2" w:rsidRPr="00515E02" w14:paraId="20BE0179"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4A36B1C"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Миколаївська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C50F5A6" w14:textId="77849ED3"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975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8ECD165" w14:textId="3AF65ECF"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756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02A05B5" w14:textId="4A7BAA02"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527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729A774" w14:textId="7FF6F68B"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237</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409D78B" w14:textId="515DBAFC"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34</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89ED780" w14:textId="1BBE07B4"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975</w:t>
            </w:r>
          </w:p>
        </w:tc>
      </w:tr>
      <w:tr w:rsidR="008701E2" w:rsidRPr="00515E02" w14:paraId="41A9A985"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44B4CBC"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Одеська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7CB909A" w14:textId="5BD24DD5"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9129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77748A6" w14:textId="6F96849B"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7064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62AE6F0" w14:textId="0DE9678C"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4726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6EA6ED7" w14:textId="0EAA3092"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1946</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AAAE5ED" w14:textId="11565206"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496</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9439B4D" w14:textId="2CFBDD97"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9129</w:t>
            </w:r>
          </w:p>
        </w:tc>
      </w:tr>
      <w:tr w:rsidR="008701E2" w:rsidRPr="00515E02" w14:paraId="75F46A4E" w14:textId="77777777" w:rsidTr="008701E2">
        <w:trPr>
          <w:trHeight w:val="255"/>
          <w:jc w:val="center"/>
        </w:trPr>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24D93746"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Полтавська область</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3C2A37BF" w14:textId="7CCBCB48"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11376</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3AA96085" w14:textId="5F323076"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9265</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0EE8A8C2" w14:textId="1D54BABE"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5825</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0E9ED72C" w14:textId="71A89855"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2126</w:t>
            </w:r>
          </w:p>
        </w:tc>
        <w:tc>
          <w:tcPr>
            <w:tcW w:w="1475"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7EB16B67" w14:textId="602679CB"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652</w:t>
            </w:r>
          </w:p>
        </w:tc>
        <w:tc>
          <w:tcPr>
            <w:tcW w:w="1470"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77724600" w14:textId="622D140A"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11376</w:t>
            </w:r>
          </w:p>
        </w:tc>
      </w:tr>
      <w:tr w:rsidR="008701E2" w:rsidRPr="00515E02" w14:paraId="4919C9B8"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C9F195D"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Рівненська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E9CD555" w14:textId="174F285E"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3922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1B101D6" w14:textId="051EE4E2"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3000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EA02E0F" w14:textId="56B812F3"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2050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213BB96" w14:textId="38B945B9"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818</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A101D91" w14:textId="495145B0"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223</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74B26BB" w14:textId="5EF5401A"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3922</w:t>
            </w:r>
          </w:p>
        </w:tc>
      </w:tr>
      <w:tr w:rsidR="008701E2" w:rsidRPr="00515E02" w14:paraId="7413E03D"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D5C865C"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Сумська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19B748D" w14:textId="58723103"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1561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3D32C40" w14:textId="3A80EA56"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1196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75563B8" w14:textId="7612AA13"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697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1DF8D32" w14:textId="1CBC265A"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359</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8387AAD" w14:textId="2892CEC1"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84</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9C70B93" w14:textId="4F783599"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1561</w:t>
            </w:r>
          </w:p>
        </w:tc>
      </w:tr>
      <w:tr w:rsidR="008701E2" w:rsidRPr="00515E02" w14:paraId="21769BBA"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98E7C32"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Тернопільська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A3F63B4" w14:textId="1794A3C1"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2799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CE0CC8D" w14:textId="033AB84A"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2281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7142719" w14:textId="282B9863"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1306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B2CB6D0" w14:textId="302B2C95"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571</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D6DFD0A" w14:textId="304057DC"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138</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913A4F" w14:textId="78C9961B"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2799</w:t>
            </w:r>
          </w:p>
        </w:tc>
      </w:tr>
      <w:tr w:rsidR="008701E2" w:rsidRPr="00515E02" w14:paraId="472240AD" w14:textId="77777777" w:rsidTr="008701E2">
        <w:trPr>
          <w:trHeight w:val="255"/>
          <w:jc w:val="center"/>
        </w:trPr>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5E40FCCB"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Харківська область</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7E2EE9DC" w14:textId="12245712"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13881</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68CE8F43" w14:textId="330B9975"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11631</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575ADE5F" w14:textId="3F336582"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7433</w:t>
            </w:r>
          </w:p>
        </w:tc>
        <w:tc>
          <w:tcPr>
            <w:tcW w:w="0" w:type="auto"/>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5411C4F7" w14:textId="2DF5D03F"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2491</w:t>
            </w:r>
          </w:p>
        </w:tc>
        <w:tc>
          <w:tcPr>
            <w:tcW w:w="1475"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48BE2B7F" w14:textId="7FBCFB09"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655</w:t>
            </w:r>
          </w:p>
        </w:tc>
        <w:tc>
          <w:tcPr>
            <w:tcW w:w="1470" w:type="dxa"/>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100" w:type="dxa"/>
              <w:bottom w:w="0" w:type="dxa"/>
              <w:right w:w="100" w:type="dxa"/>
            </w:tcMar>
            <w:vAlign w:val="bottom"/>
            <w:hideMark/>
          </w:tcPr>
          <w:p w14:paraId="429772F7" w14:textId="09FD5E6F"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13881</w:t>
            </w:r>
          </w:p>
        </w:tc>
      </w:tr>
      <w:tr w:rsidR="008701E2" w:rsidRPr="00515E02" w14:paraId="655C61D8"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818099D"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Херсонська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D357A91" w14:textId="24D12C00"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97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7ABDECD" w14:textId="7F135E4D"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82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78F14F3" w14:textId="4D481255"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72363C7" w14:textId="0FC62DF6"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15</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3B7974B" w14:textId="1B66C065"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533F574" w14:textId="55BDF08D"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97</w:t>
            </w:r>
          </w:p>
        </w:tc>
      </w:tr>
      <w:tr w:rsidR="008701E2" w:rsidRPr="00515E02" w14:paraId="365D37BC"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4227B4E"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Хмельницька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9E11F06" w14:textId="374C4B2E"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5820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C701228" w14:textId="1097551E"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4664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2754E5D" w14:textId="28FA3FD1"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2877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94C2AB7" w14:textId="73E745C8"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1243</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A0F7BA9" w14:textId="122EC51F"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307</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F07B952" w14:textId="207619E8"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5820</w:t>
            </w:r>
          </w:p>
        </w:tc>
      </w:tr>
      <w:tr w:rsidR="008701E2" w:rsidRPr="00515E02" w14:paraId="6932486E"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13002EF"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Черкаська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9ED6A49" w14:textId="4C50ED99"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8356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41335BB" w14:textId="473A1D9A"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6717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0011E27" w14:textId="417E8511"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3929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5EE8221" w14:textId="45DB6273"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1675</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A02FC2A" w14:textId="57FE5245"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487</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F90985E" w14:textId="5CB0AF98"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8356</w:t>
            </w:r>
          </w:p>
        </w:tc>
      </w:tr>
      <w:tr w:rsidR="008701E2" w:rsidRPr="00515E02" w14:paraId="276ED0BE"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9118E95"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Чернівецька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197D62D" w14:textId="6F301732"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3449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9005356" w14:textId="700F7EB9"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2700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C8A0607" w14:textId="6F09F971"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1618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615F0B7" w14:textId="38F4851E"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819</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2C082D5" w14:textId="7B4399E2"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257</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E680403" w14:textId="0B376517"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3449</w:t>
            </w:r>
          </w:p>
        </w:tc>
      </w:tr>
      <w:tr w:rsidR="008701E2" w:rsidRPr="00515E02" w14:paraId="3CEF6B09" w14:textId="77777777" w:rsidTr="001E03AD">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14AC0FE"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color w:val="000000"/>
                <w:sz w:val="22"/>
                <w:lang w:eastAsia="uk-UA"/>
              </w:rPr>
              <w:t>Чернігівська область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BDAC46A" w14:textId="459A1A6A"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1656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2ADDED0" w14:textId="0724BAB8"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1305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349B644" w14:textId="71551E52"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795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DE22D56" w14:textId="6944343E"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378</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8F225E4" w14:textId="0B73E6AC"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90</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CA47A2A" w14:textId="62AEDC89"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color w:val="000000"/>
                <w:sz w:val="24"/>
                <w:szCs w:val="24"/>
              </w:rPr>
              <w:t>1656</w:t>
            </w:r>
          </w:p>
        </w:tc>
      </w:tr>
      <w:tr w:rsidR="008701E2" w:rsidRPr="00515E02" w14:paraId="70071511" w14:textId="77777777" w:rsidTr="001E03AD">
        <w:trPr>
          <w:trHeight w:val="261"/>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7EA0093" w14:textId="77777777" w:rsidR="008701E2" w:rsidRPr="00ED5389" w:rsidRDefault="008701E2" w:rsidP="006460E2">
            <w:pPr>
              <w:spacing w:after="0" w:line="240" w:lineRule="auto"/>
              <w:jc w:val="both"/>
              <w:rPr>
                <w:rFonts w:eastAsia="Times New Roman" w:cs="Times New Roman"/>
                <w:sz w:val="22"/>
                <w:lang w:eastAsia="uk-UA"/>
              </w:rPr>
            </w:pPr>
            <w:r w:rsidRPr="00ED5389">
              <w:rPr>
                <w:rFonts w:eastAsia="Times New Roman" w:cs="Times New Roman"/>
                <w:b/>
                <w:bCs/>
                <w:color w:val="000000"/>
                <w:sz w:val="22"/>
                <w:lang w:eastAsia="uk-UA"/>
              </w:rPr>
              <w:t>РАЗОМ</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724EC1A" w14:textId="577933D5"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b/>
                <w:bCs/>
                <w:color w:val="000000"/>
                <w:sz w:val="24"/>
                <w:szCs w:val="24"/>
              </w:rPr>
              <w:t>203958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E82A671" w14:textId="54755CE1"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b/>
                <w:bCs/>
                <w:color w:val="000000"/>
                <w:sz w:val="24"/>
                <w:szCs w:val="24"/>
              </w:rPr>
              <w:t>164688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53826C6" w14:textId="7DB627A8"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b/>
                <w:bCs/>
                <w:color w:val="000000"/>
                <w:sz w:val="24"/>
                <w:szCs w:val="24"/>
              </w:rPr>
              <w:t>107541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6345F15" w14:textId="6C6BB0C8"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b/>
                <w:bCs/>
                <w:color w:val="000000"/>
                <w:sz w:val="24"/>
                <w:szCs w:val="24"/>
              </w:rPr>
              <w:t>41279</w:t>
            </w:r>
          </w:p>
        </w:tc>
        <w:tc>
          <w:tcPr>
            <w:tcW w:w="14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2308AB7" w14:textId="47DB6280"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b/>
                <w:bCs/>
                <w:color w:val="000000"/>
                <w:sz w:val="24"/>
                <w:szCs w:val="24"/>
              </w:rPr>
              <w:t>9830</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B46390B" w14:textId="2601A193" w:rsidR="008701E2" w:rsidRPr="008701E2" w:rsidRDefault="008701E2" w:rsidP="006460E2">
            <w:pPr>
              <w:spacing w:after="0" w:line="240" w:lineRule="auto"/>
              <w:jc w:val="center"/>
              <w:rPr>
                <w:rFonts w:eastAsia="Times New Roman" w:cs="Times New Roman"/>
                <w:sz w:val="24"/>
                <w:szCs w:val="24"/>
                <w:lang w:eastAsia="uk-UA"/>
              </w:rPr>
            </w:pPr>
            <w:r w:rsidRPr="008701E2">
              <w:rPr>
                <w:rFonts w:cs="Times New Roman"/>
                <w:b/>
                <w:bCs/>
                <w:color w:val="000000"/>
                <w:sz w:val="24"/>
                <w:szCs w:val="24"/>
              </w:rPr>
              <w:t>203958</w:t>
            </w:r>
          </w:p>
        </w:tc>
      </w:tr>
    </w:tbl>
    <w:p w14:paraId="5AC01540"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i/>
          <w:iCs/>
          <w:color w:val="000000"/>
          <w:sz w:val="24"/>
          <w:szCs w:val="24"/>
          <w:lang w:eastAsia="uk-UA"/>
        </w:rPr>
        <w:t>*  Кількість ВПО, які починаючи з 24.02.2022 перемістилися в межах області та отримали довідку про взяття на облік внутрішньо переміщеної особи засобами Порталу Дія.</w:t>
      </w:r>
    </w:p>
    <w:p w14:paraId="4349FA04" w14:textId="55ADE704" w:rsidR="004E6495" w:rsidRDefault="004E6495" w:rsidP="006460E2">
      <w:pPr>
        <w:spacing w:after="0" w:line="240" w:lineRule="auto"/>
        <w:ind w:hanging="1418"/>
        <w:rPr>
          <w:rFonts w:eastAsia="Times New Roman" w:cs="Times New Roman"/>
          <w:szCs w:val="28"/>
          <w:lang w:eastAsia="uk-UA"/>
        </w:rPr>
      </w:pPr>
    </w:p>
    <w:p w14:paraId="7A4F3E5E" w14:textId="2A12AE84" w:rsidR="00E348AE" w:rsidRDefault="005140F4" w:rsidP="006460E2">
      <w:pPr>
        <w:spacing w:after="0" w:line="240" w:lineRule="auto"/>
        <w:jc w:val="center"/>
        <w:rPr>
          <w:rFonts w:eastAsia="Times New Roman" w:cs="Times New Roman"/>
          <w:szCs w:val="28"/>
          <w:lang w:eastAsia="uk-UA"/>
        </w:rPr>
      </w:pPr>
      <w:r w:rsidRPr="005140F4">
        <w:rPr>
          <w:noProof/>
          <w:lang w:eastAsia="uk-UA"/>
        </w:rPr>
        <w:lastRenderedPageBreak/>
        <w:drawing>
          <wp:inline distT="0" distB="0" distL="0" distR="0" wp14:anchorId="5F92AC7F" wp14:editId="7ABBC1D5">
            <wp:extent cx="6038592" cy="404431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42490" cy="4046926"/>
                    </a:xfrm>
                    <a:prstGeom prst="rect">
                      <a:avLst/>
                    </a:prstGeom>
                  </pic:spPr>
                </pic:pic>
              </a:graphicData>
            </a:graphic>
          </wp:inline>
        </w:drawing>
      </w:r>
    </w:p>
    <w:p w14:paraId="4D9FDE3C" w14:textId="6E2C9367" w:rsidR="00E348AE" w:rsidRPr="00E348AE" w:rsidRDefault="00E348AE" w:rsidP="006460E2">
      <w:pPr>
        <w:pStyle w:val="3"/>
      </w:pPr>
      <w:r w:rsidRPr="00E348AE">
        <w:t xml:space="preserve">Карта України приймаючих громад ВПО </w:t>
      </w:r>
      <w:r w:rsidR="005140F4">
        <w:t xml:space="preserve">з </w:t>
      </w:r>
      <w:r w:rsidRPr="00E348AE">
        <w:t>Луганської області</w:t>
      </w:r>
    </w:p>
    <w:p w14:paraId="24A0EC28" w14:textId="77777777" w:rsidR="00E348AE" w:rsidRDefault="00E348AE" w:rsidP="006460E2">
      <w:pPr>
        <w:spacing w:after="0" w:line="240" w:lineRule="auto"/>
        <w:rPr>
          <w:rFonts w:eastAsia="Times New Roman" w:cs="Times New Roman"/>
          <w:szCs w:val="28"/>
          <w:lang w:eastAsia="uk-UA"/>
        </w:rPr>
      </w:pPr>
    </w:p>
    <w:p w14:paraId="2FB5BB30" w14:textId="1CE5E80A" w:rsidR="004E6495" w:rsidRDefault="005648C7" w:rsidP="006460E2">
      <w:pPr>
        <w:spacing w:after="0" w:line="240" w:lineRule="auto"/>
        <w:ind w:firstLine="567"/>
        <w:jc w:val="both"/>
        <w:rPr>
          <w:rFonts w:eastAsia="Times New Roman" w:cs="Times New Roman"/>
          <w:szCs w:val="28"/>
          <w:lang w:eastAsia="uk-UA"/>
        </w:rPr>
      </w:pPr>
      <w:r>
        <w:t>Таким чином р</w:t>
      </w:r>
      <w:r w:rsidR="00A24BA1" w:rsidRPr="00A24BA1">
        <w:t xml:space="preserve">озподіл ВПО </w:t>
      </w:r>
      <w:r w:rsidR="00A24BA1">
        <w:t>і</w:t>
      </w:r>
      <w:r w:rsidR="00A24BA1" w:rsidRPr="00A24BA1">
        <w:t xml:space="preserve">з Луганської області, які вибули із своїх громад після 24.02.2022, </w:t>
      </w:r>
      <w:r w:rsidR="00595671">
        <w:rPr>
          <w:rFonts w:eastAsia="Times New Roman" w:cs="Times New Roman"/>
          <w:szCs w:val="28"/>
          <w:lang w:eastAsia="uk-UA"/>
        </w:rPr>
        <w:t>відбувся по терито</w:t>
      </w:r>
      <w:r w:rsidR="00A24BA1">
        <w:rPr>
          <w:rFonts w:eastAsia="Times New Roman" w:cs="Times New Roman"/>
          <w:szCs w:val="28"/>
          <w:lang w:eastAsia="uk-UA"/>
        </w:rPr>
        <w:t xml:space="preserve">рії всієї України. Немає жодного регіону України, в якому би не проживали ВПО із Луганської області. </w:t>
      </w:r>
    </w:p>
    <w:p w14:paraId="2FF4BB7A" w14:textId="39E08B96" w:rsidR="003775C6" w:rsidRPr="008C4A9F" w:rsidRDefault="003775C6" w:rsidP="006460E2">
      <w:pPr>
        <w:spacing w:after="0" w:line="240" w:lineRule="auto"/>
        <w:ind w:firstLine="570"/>
        <w:jc w:val="both"/>
        <w:rPr>
          <w:rFonts w:eastAsia="Times New Roman" w:cs="Times New Roman"/>
          <w:szCs w:val="28"/>
          <w:lang w:eastAsia="uk-UA"/>
        </w:rPr>
      </w:pPr>
    </w:p>
    <w:p w14:paraId="0BE81C0D" w14:textId="5A4D19F2" w:rsidR="00474E38" w:rsidRPr="00530AB4" w:rsidRDefault="00474E38" w:rsidP="006460E2">
      <w:pPr>
        <w:shd w:val="clear" w:color="auto" w:fill="833C0B" w:themeFill="accent2" w:themeFillShade="80"/>
        <w:spacing w:after="0" w:line="240" w:lineRule="auto"/>
        <w:jc w:val="both"/>
        <w:textAlignment w:val="baseline"/>
        <w:rPr>
          <w:rFonts w:eastAsia="Times New Roman" w:cs="Times New Roman"/>
          <w:b/>
          <w:color w:val="FFFFFF" w:themeColor="background1"/>
          <w:szCs w:val="28"/>
          <w:lang w:eastAsia="uk-UA"/>
        </w:rPr>
      </w:pPr>
      <w:r w:rsidRPr="00530AB4">
        <w:rPr>
          <w:rFonts w:eastAsia="Times New Roman" w:cs="Times New Roman"/>
          <w:b/>
          <w:color w:val="FFFFFF" w:themeColor="background1"/>
          <w:szCs w:val="28"/>
          <w:lang w:eastAsia="uk-UA"/>
        </w:rPr>
        <w:t>ВИ</w:t>
      </w:r>
      <w:r>
        <w:rPr>
          <w:rFonts w:eastAsia="Times New Roman" w:cs="Times New Roman"/>
          <w:b/>
          <w:color w:val="FFFFFF" w:themeColor="background1"/>
          <w:szCs w:val="28"/>
          <w:lang w:eastAsia="uk-UA"/>
        </w:rPr>
        <w:t>СНОВКИ ЗА РЕЗУЛЬТАТАМИ РОЗДІЛУ 3</w:t>
      </w:r>
      <w:r w:rsidRPr="00530AB4">
        <w:rPr>
          <w:rFonts w:eastAsia="Times New Roman" w:cs="Times New Roman"/>
          <w:b/>
          <w:color w:val="FFFFFF" w:themeColor="background1"/>
          <w:szCs w:val="28"/>
          <w:lang w:eastAsia="uk-UA"/>
        </w:rPr>
        <w:t>.</w:t>
      </w:r>
    </w:p>
    <w:p w14:paraId="72FEB0BF" w14:textId="52C9EBA2" w:rsidR="009C2105" w:rsidRPr="00D811B9" w:rsidRDefault="009C2105" w:rsidP="006460E2">
      <w:pPr>
        <w:shd w:val="clear" w:color="auto" w:fill="F4B083" w:themeFill="accent2" w:themeFillTint="99"/>
        <w:spacing w:after="0" w:line="240" w:lineRule="auto"/>
        <w:jc w:val="both"/>
        <w:rPr>
          <w:rFonts w:eastAsia="Times New Roman" w:cs="Times New Roman"/>
          <w:b/>
          <w:color w:val="FFFFFF" w:themeColor="background1"/>
          <w:sz w:val="32"/>
          <w:szCs w:val="32"/>
          <w:lang w:eastAsia="uk-UA"/>
        </w:rPr>
      </w:pPr>
      <w:r w:rsidRPr="00D811B9">
        <w:rPr>
          <w:rFonts w:eastAsia="Times New Roman" w:cs="Times New Roman"/>
          <w:b/>
          <w:color w:val="FFFFFF" w:themeColor="background1"/>
          <w:sz w:val="32"/>
          <w:szCs w:val="32"/>
          <w:lang w:eastAsia="uk-UA"/>
        </w:rPr>
        <w:t>Період до</w:t>
      </w:r>
      <w:r w:rsidR="006366B1" w:rsidRPr="00D811B9">
        <w:rPr>
          <w:rFonts w:eastAsia="Times New Roman" w:cs="Times New Roman"/>
          <w:b/>
          <w:color w:val="FFFFFF" w:themeColor="background1"/>
          <w:sz w:val="32"/>
          <w:szCs w:val="32"/>
          <w:lang w:eastAsia="uk-UA"/>
        </w:rPr>
        <w:t xml:space="preserve"> широкомасштабного вторгнення </w:t>
      </w:r>
      <w:proofErr w:type="spellStart"/>
      <w:r w:rsidR="006366B1" w:rsidRPr="00D811B9">
        <w:rPr>
          <w:rFonts w:eastAsia="Times New Roman" w:cs="Times New Roman"/>
          <w:b/>
          <w:color w:val="FFFFFF" w:themeColor="background1"/>
          <w:sz w:val="32"/>
          <w:szCs w:val="32"/>
          <w:lang w:eastAsia="uk-UA"/>
        </w:rPr>
        <w:t>рф</w:t>
      </w:r>
      <w:proofErr w:type="spellEnd"/>
      <w:r w:rsidR="006366B1" w:rsidRPr="00D811B9">
        <w:rPr>
          <w:rFonts w:eastAsia="Times New Roman" w:cs="Times New Roman"/>
          <w:b/>
          <w:color w:val="FFFFFF" w:themeColor="background1"/>
          <w:sz w:val="32"/>
          <w:szCs w:val="32"/>
          <w:lang w:eastAsia="uk-UA"/>
        </w:rPr>
        <w:t xml:space="preserve"> (</w:t>
      </w:r>
      <w:r w:rsidR="001F63C0">
        <w:rPr>
          <w:rFonts w:eastAsia="Times New Roman" w:cs="Times New Roman"/>
          <w:b/>
          <w:color w:val="FFFFFF" w:themeColor="background1"/>
          <w:sz w:val="32"/>
          <w:szCs w:val="32"/>
          <w:lang w:eastAsia="uk-UA"/>
        </w:rPr>
        <w:t xml:space="preserve">до </w:t>
      </w:r>
      <w:r w:rsidR="006366B1" w:rsidRPr="00D811B9">
        <w:rPr>
          <w:rFonts w:eastAsia="Times New Roman" w:cs="Times New Roman"/>
          <w:b/>
          <w:color w:val="FFFFFF" w:themeColor="background1"/>
          <w:sz w:val="32"/>
          <w:szCs w:val="32"/>
          <w:lang w:eastAsia="uk-UA"/>
        </w:rPr>
        <w:t>24.02.2022р.)</w:t>
      </w:r>
      <w:r w:rsidR="00474E38" w:rsidRPr="00D811B9">
        <w:rPr>
          <w:rFonts w:eastAsia="Times New Roman" w:cs="Times New Roman"/>
          <w:b/>
          <w:color w:val="FFFFFF" w:themeColor="background1"/>
          <w:sz w:val="32"/>
          <w:szCs w:val="32"/>
          <w:lang w:eastAsia="uk-UA"/>
        </w:rPr>
        <w:t xml:space="preserve">. </w:t>
      </w:r>
    </w:p>
    <w:p w14:paraId="6288C443" w14:textId="2F7FA12A" w:rsidR="00474E38" w:rsidRDefault="009C2105" w:rsidP="006460E2">
      <w:pPr>
        <w:shd w:val="clear" w:color="auto" w:fill="FEEFDA"/>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1.</w:t>
      </w:r>
      <w:r w:rsidR="008C4A9F">
        <w:rPr>
          <w:rFonts w:eastAsia="Times New Roman" w:cs="Times New Roman"/>
          <w:b/>
          <w:color w:val="C00000"/>
          <w:szCs w:val="28"/>
          <w:lang w:eastAsia="uk-UA"/>
        </w:rPr>
        <w:t> </w:t>
      </w:r>
      <w:r>
        <w:rPr>
          <w:rFonts w:eastAsia="Times New Roman" w:cs="Times New Roman"/>
          <w:b/>
          <w:color w:val="C00000"/>
          <w:szCs w:val="28"/>
          <w:lang w:eastAsia="uk-UA"/>
        </w:rPr>
        <w:t xml:space="preserve">Зменшення чисельності населення. </w:t>
      </w:r>
      <w:r w:rsidR="006366B1" w:rsidRPr="00573F25">
        <w:rPr>
          <w:rFonts w:eastAsia="Times New Roman" w:cs="Times New Roman"/>
          <w:color w:val="000000"/>
          <w:szCs w:val="28"/>
          <w:lang w:eastAsia="uk-UA"/>
        </w:rPr>
        <w:t xml:space="preserve">За даними </w:t>
      </w:r>
      <w:proofErr w:type="spellStart"/>
      <w:r w:rsidR="006366B1" w:rsidRPr="00573F25">
        <w:rPr>
          <w:rFonts w:eastAsia="Times New Roman" w:cs="Times New Roman"/>
          <w:color w:val="000000"/>
          <w:szCs w:val="28"/>
          <w:lang w:eastAsia="uk-UA"/>
        </w:rPr>
        <w:t>Держстату</w:t>
      </w:r>
      <w:proofErr w:type="spellEnd"/>
      <w:r w:rsidR="006366B1" w:rsidRPr="00573F25">
        <w:rPr>
          <w:rFonts w:eastAsia="Times New Roman" w:cs="Times New Roman"/>
          <w:color w:val="000000"/>
          <w:szCs w:val="28"/>
          <w:lang w:eastAsia="uk-UA"/>
        </w:rPr>
        <w:t xml:space="preserve"> протягом 2014-2021 років чисельність наявного населення Луганської області зменшилася з 2220,2 тис. до </w:t>
      </w:r>
      <w:r w:rsidR="006366B1" w:rsidRPr="009C2105">
        <w:rPr>
          <w:rFonts w:eastAsia="Times New Roman" w:cs="Times New Roman"/>
          <w:color w:val="000000"/>
          <w:szCs w:val="28"/>
          <w:shd w:val="clear" w:color="auto" w:fill="FEEFDA"/>
          <w:lang w:eastAsia="uk-UA"/>
        </w:rPr>
        <w:t xml:space="preserve">2102,9 тис. осіб, але попри це регіон входить до 10 найбільших за чисельністю населення областей України. Разом з цим слід зауважити, що чисельність населення в Луганській області за офіційною статистикою напевно є </w:t>
      </w:r>
      <w:r w:rsidR="006366B1" w:rsidRPr="00D811B9">
        <w:rPr>
          <w:rFonts w:eastAsia="Times New Roman" w:cs="Times New Roman"/>
          <w:color w:val="000000"/>
          <w:szCs w:val="28"/>
          <w:lang w:eastAsia="uk-UA"/>
        </w:rPr>
        <w:t>перебільшеною як внаслідок незареєстрованої еміграції, так і за рахунок частини незареєстрованих смертей у період</w:t>
      </w:r>
      <w:r w:rsidR="006366B1" w:rsidRPr="00573F25">
        <w:rPr>
          <w:rFonts w:eastAsia="Times New Roman" w:cs="Times New Roman"/>
          <w:color w:val="000000"/>
          <w:szCs w:val="28"/>
          <w:lang w:eastAsia="uk-UA"/>
        </w:rPr>
        <w:t xml:space="preserve"> з 2014 року.</w:t>
      </w:r>
    </w:p>
    <w:p w14:paraId="169AF468" w14:textId="1008055D" w:rsidR="00D811B9" w:rsidRDefault="00D811B9" w:rsidP="006460E2">
      <w:pPr>
        <w:shd w:val="clear" w:color="auto" w:fill="FEEFDA"/>
        <w:spacing w:after="0" w:line="240" w:lineRule="auto"/>
        <w:jc w:val="both"/>
        <w:rPr>
          <w:rFonts w:eastAsia="Times New Roman" w:cs="Times New Roman"/>
          <w:color w:val="000000"/>
          <w:szCs w:val="28"/>
          <w:lang w:eastAsia="uk-UA"/>
        </w:rPr>
      </w:pPr>
      <w:r w:rsidRPr="00D811B9">
        <w:rPr>
          <w:rFonts w:eastAsia="Times New Roman" w:cs="Times New Roman"/>
          <w:b/>
          <w:color w:val="C00000"/>
          <w:szCs w:val="28"/>
          <w:lang w:eastAsia="uk-UA"/>
        </w:rPr>
        <w:t>2.</w:t>
      </w:r>
      <w:r w:rsidR="008C4A9F">
        <w:rPr>
          <w:rFonts w:eastAsia="Times New Roman" w:cs="Times New Roman"/>
          <w:b/>
          <w:color w:val="C00000"/>
          <w:szCs w:val="28"/>
          <w:lang w:eastAsia="uk-UA"/>
        </w:rPr>
        <w:t> </w:t>
      </w:r>
      <w:r w:rsidRPr="00D811B9">
        <w:rPr>
          <w:rFonts w:eastAsia="Times New Roman" w:cs="Times New Roman"/>
          <w:b/>
          <w:color w:val="C00000"/>
          <w:szCs w:val="28"/>
          <w:lang w:eastAsia="uk-UA"/>
        </w:rPr>
        <w:t xml:space="preserve">Зменшення </w:t>
      </w:r>
      <w:r>
        <w:rPr>
          <w:rFonts w:eastAsia="Times New Roman" w:cs="Times New Roman"/>
          <w:b/>
          <w:color w:val="C00000"/>
          <w:szCs w:val="28"/>
          <w:lang w:eastAsia="uk-UA"/>
        </w:rPr>
        <w:t xml:space="preserve">чисельності </w:t>
      </w:r>
      <w:r w:rsidRPr="00D811B9">
        <w:rPr>
          <w:rFonts w:eastAsia="Times New Roman" w:cs="Times New Roman"/>
          <w:b/>
          <w:color w:val="C00000"/>
          <w:szCs w:val="28"/>
          <w:lang w:eastAsia="uk-UA"/>
        </w:rPr>
        <w:t>постійного населення</w:t>
      </w:r>
      <w:r>
        <w:rPr>
          <w:rFonts w:eastAsia="Times New Roman" w:cs="Times New Roman"/>
          <w:b/>
          <w:color w:val="C00000"/>
          <w:szCs w:val="28"/>
          <w:lang w:eastAsia="uk-UA"/>
        </w:rPr>
        <w:t xml:space="preserve"> на підконтрольній території</w:t>
      </w:r>
      <w:r w:rsidRPr="00D811B9">
        <w:rPr>
          <w:rFonts w:eastAsia="Times New Roman" w:cs="Times New Roman"/>
          <w:color w:val="000000"/>
          <w:szCs w:val="28"/>
          <w:lang w:eastAsia="uk-UA"/>
        </w:rPr>
        <w:t xml:space="preserve">. Кількість постійного населення на підконтрольних українській владі </w:t>
      </w:r>
      <w:r>
        <w:rPr>
          <w:rFonts w:eastAsia="Times New Roman" w:cs="Times New Roman"/>
          <w:color w:val="000000"/>
          <w:szCs w:val="28"/>
          <w:lang w:eastAsia="uk-UA"/>
        </w:rPr>
        <w:t xml:space="preserve">територіях </w:t>
      </w:r>
      <w:r w:rsidRPr="00D811B9">
        <w:rPr>
          <w:rFonts w:eastAsia="Times New Roman" w:cs="Times New Roman"/>
          <w:color w:val="000000"/>
          <w:szCs w:val="28"/>
          <w:lang w:eastAsia="uk-UA"/>
        </w:rPr>
        <w:t>до початку повномасштабного вторгнення також постійно зменшувалося: за 2015 – 2021 роки цей показник зменшився на 45,3 тис. осіб (з</w:t>
      </w:r>
      <w:r w:rsidR="00F85B49">
        <w:rPr>
          <w:rFonts w:eastAsia="Times New Roman" w:cs="Times New Roman"/>
          <w:color w:val="000000"/>
          <w:szCs w:val="28"/>
          <w:lang w:val="en-US" w:eastAsia="uk-UA"/>
        </w:rPr>
        <w:t> </w:t>
      </w:r>
      <w:r w:rsidRPr="00D811B9">
        <w:rPr>
          <w:rFonts w:eastAsia="Times New Roman" w:cs="Times New Roman"/>
          <w:color w:val="000000"/>
          <w:szCs w:val="28"/>
          <w:lang w:eastAsia="uk-UA"/>
        </w:rPr>
        <w:t xml:space="preserve"> 712,1 до 666,8 тис. осіб), або на 6,4 %. Також негативною тенденцією є збільшення питомої ваги населення похилого віку (65+) з 18,0 % у 2015 році до 20,4 % у 2020 році, та скорочення народжуваності, про що свідчить скорочення питомої ваги населення дитячого віку з 13,0 % у 2015 році до 12,3 % у 2020 році.</w:t>
      </w:r>
    </w:p>
    <w:p w14:paraId="3E570DBB" w14:textId="311CD0F0" w:rsidR="00D811B9" w:rsidRDefault="00D811B9" w:rsidP="006460E2">
      <w:pPr>
        <w:shd w:val="clear" w:color="auto" w:fill="FEEFDA"/>
        <w:spacing w:after="0" w:line="240" w:lineRule="auto"/>
        <w:jc w:val="both"/>
        <w:rPr>
          <w:rFonts w:eastAsia="Times New Roman" w:cs="Times New Roman"/>
          <w:sz w:val="24"/>
          <w:szCs w:val="24"/>
          <w:lang w:eastAsia="uk-UA"/>
        </w:rPr>
      </w:pPr>
      <w:r w:rsidRPr="00D811B9">
        <w:rPr>
          <w:rFonts w:eastAsia="Times New Roman" w:cs="Times New Roman"/>
          <w:b/>
          <w:color w:val="C00000"/>
          <w:szCs w:val="28"/>
          <w:lang w:eastAsia="uk-UA"/>
        </w:rPr>
        <w:t>3.</w:t>
      </w:r>
      <w:r w:rsidR="008C4A9F">
        <w:rPr>
          <w:rFonts w:eastAsia="Times New Roman" w:cs="Times New Roman"/>
          <w:b/>
          <w:color w:val="C00000"/>
          <w:szCs w:val="28"/>
          <w:lang w:eastAsia="uk-UA"/>
        </w:rPr>
        <w:t> </w:t>
      </w:r>
      <w:r w:rsidRPr="00D811B9">
        <w:rPr>
          <w:rFonts w:eastAsia="Times New Roman" w:cs="Times New Roman"/>
          <w:b/>
          <w:color w:val="C00000"/>
          <w:szCs w:val="28"/>
          <w:lang w:eastAsia="uk-UA"/>
        </w:rPr>
        <w:t>Негативний природний та міграційний приріст.</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Протягом 2021 року чисельність населення Луганської області зменшилася на 18</w:t>
      </w:r>
      <w:r w:rsidR="001B4E21">
        <w:rPr>
          <w:rFonts w:eastAsia="Times New Roman" w:cs="Times New Roman"/>
          <w:color w:val="000000"/>
          <w:szCs w:val="28"/>
          <w:lang w:eastAsia="uk-UA"/>
        </w:rPr>
        <w:t> </w:t>
      </w:r>
      <w:r w:rsidRPr="00573F25">
        <w:rPr>
          <w:rFonts w:eastAsia="Times New Roman" w:cs="Times New Roman"/>
          <w:color w:val="000000"/>
          <w:szCs w:val="28"/>
          <w:lang w:eastAsia="uk-UA"/>
        </w:rPr>
        <w:t xml:space="preserve">401 особу: </w:t>
      </w:r>
      <w:r w:rsidRPr="00573F25">
        <w:rPr>
          <w:rFonts w:eastAsia="Times New Roman" w:cs="Times New Roman"/>
          <w:color w:val="000000"/>
          <w:szCs w:val="28"/>
          <w:lang w:eastAsia="uk-UA"/>
        </w:rPr>
        <w:lastRenderedPageBreak/>
        <w:t>внаслідок природного скорочення на 15</w:t>
      </w:r>
      <w:r w:rsidR="001B4E21">
        <w:rPr>
          <w:rFonts w:eastAsia="Times New Roman" w:cs="Times New Roman"/>
          <w:color w:val="000000"/>
          <w:szCs w:val="28"/>
          <w:lang w:eastAsia="uk-UA"/>
        </w:rPr>
        <w:t> </w:t>
      </w:r>
      <w:r w:rsidRPr="00573F25">
        <w:rPr>
          <w:rFonts w:eastAsia="Times New Roman" w:cs="Times New Roman"/>
          <w:color w:val="000000"/>
          <w:szCs w:val="28"/>
          <w:lang w:eastAsia="uk-UA"/>
        </w:rPr>
        <w:t xml:space="preserve">024  чоловік і за рахунок міграції </w:t>
      </w:r>
      <w:r w:rsidR="001B4E21">
        <w:rPr>
          <w:rFonts w:eastAsia="Times New Roman" w:cs="Times New Roman"/>
          <w:color w:val="000000"/>
          <w:szCs w:val="28"/>
          <w:lang w:eastAsia="uk-UA"/>
        </w:rPr>
        <w:t>–</w:t>
      </w:r>
      <w:r w:rsidRPr="00573F25">
        <w:rPr>
          <w:rFonts w:eastAsia="Times New Roman" w:cs="Times New Roman"/>
          <w:color w:val="000000"/>
          <w:szCs w:val="28"/>
          <w:lang w:eastAsia="uk-UA"/>
        </w:rPr>
        <w:t xml:space="preserve"> на 3</w:t>
      </w:r>
      <w:r w:rsidR="001B4E21">
        <w:rPr>
          <w:rFonts w:eastAsia="Times New Roman" w:cs="Times New Roman"/>
          <w:color w:val="000000"/>
          <w:szCs w:val="28"/>
          <w:lang w:eastAsia="uk-UA"/>
        </w:rPr>
        <w:t> </w:t>
      </w:r>
      <w:r w:rsidRPr="00573F25">
        <w:rPr>
          <w:rFonts w:eastAsia="Times New Roman" w:cs="Times New Roman"/>
          <w:color w:val="000000"/>
          <w:szCs w:val="28"/>
          <w:lang w:eastAsia="uk-UA"/>
        </w:rPr>
        <w:t>377 осіб. Темпи міграційного скорочення населення області у 2014-2016 роках зменшувались (на 30,6 % і 55,9 відповідно), але в 2017 році різко зросли в 7,7</w:t>
      </w:r>
      <w:r w:rsidR="00F85B49">
        <w:rPr>
          <w:rFonts w:eastAsia="Times New Roman" w:cs="Times New Roman"/>
          <w:color w:val="000000"/>
          <w:szCs w:val="28"/>
          <w:lang w:val="en-US" w:eastAsia="uk-UA"/>
        </w:rPr>
        <w:t> </w:t>
      </w:r>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раза</w:t>
      </w:r>
      <w:proofErr w:type="spellEnd"/>
      <w:r w:rsidRPr="00573F25">
        <w:rPr>
          <w:rFonts w:eastAsia="Times New Roman" w:cs="Times New Roman"/>
          <w:color w:val="000000"/>
          <w:szCs w:val="28"/>
          <w:lang w:eastAsia="uk-UA"/>
        </w:rPr>
        <w:t xml:space="preserve">. У наступні роки показник поступово  знижувався: у 2018 році </w:t>
      </w:r>
      <w:r w:rsidR="001B4E21">
        <w:rPr>
          <w:rFonts w:eastAsia="Times New Roman" w:cs="Times New Roman"/>
          <w:color w:val="000000"/>
          <w:szCs w:val="28"/>
          <w:lang w:eastAsia="uk-UA"/>
        </w:rPr>
        <w:t>–</w:t>
      </w:r>
      <w:r w:rsidRPr="00573F25">
        <w:rPr>
          <w:rFonts w:eastAsia="Times New Roman" w:cs="Times New Roman"/>
          <w:color w:val="000000"/>
          <w:szCs w:val="28"/>
          <w:lang w:eastAsia="uk-UA"/>
        </w:rPr>
        <w:t xml:space="preserve"> на 70,6</w:t>
      </w:r>
      <w:r w:rsidR="00F85B49">
        <w:rPr>
          <w:rFonts w:eastAsia="Times New Roman" w:cs="Times New Roman"/>
          <w:color w:val="000000"/>
          <w:szCs w:val="28"/>
          <w:lang w:val="en-US" w:eastAsia="uk-UA"/>
        </w:rPr>
        <w:t> </w:t>
      </w:r>
      <w:r w:rsidRPr="00573F25">
        <w:rPr>
          <w:rFonts w:eastAsia="Times New Roman" w:cs="Times New Roman"/>
          <w:color w:val="000000"/>
          <w:szCs w:val="28"/>
          <w:lang w:eastAsia="uk-UA"/>
        </w:rPr>
        <w:t xml:space="preserve"> %, у 2019 році </w:t>
      </w:r>
      <w:r w:rsidR="001B4E21">
        <w:rPr>
          <w:rFonts w:eastAsia="Times New Roman" w:cs="Times New Roman"/>
          <w:color w:val="000000"/>
          <w:szCs w:val="28"/>
          <w:lang w:eastAsia="uk-UA"/>
        </w:rPr>
        <w:t>–</w:t>
      </w:r>
      <w:r w:rsidRPr="00573F25">
        <w:rPr>
          <w:rFonts w:eastAsia="Times New Roman" w:cs="Times New Roman"/>
          <w:color w:val="000000"/>
          <w:szCs w:val="28"/>
          <w:lang w:eastAsia="uk-UA"/>
        </w:rPr>
        <w:t xml:space="preserve"> на 12,3, у 2020 році </w:t>
      </w:r>
      <w:r w:rsidR="001B4E21">
        <w:rPr>
          <w:rFonts w:eastAsia="Times New Roman" w:cs="Times New Roman"/>
          <w:color w:val="000000"/>
          <w:szCs w:val="28"/>
          <w:lang w:eastAsia="uk-UA"/>
        </w:rPr>
        <w:t>–</w:t>
      </w:r>
      <w:r w:rsidRPr="00573F25">
        <w:rPr>
          <w:rFonts w:eastAsia="Times New Roman" w:cs="Times New Roman"/>
          <w:color w:val="000000"/>
          <w:szCs w:val="28"/>
          <w:lang w:eastAsia="uk-UA"/>
        </w:rPr>
        <w:t xml:space="preserve"> на 29,3 %, у 2021 році на 3,3 %, </w:t>
      </w:r>
      <w:r>
        <w:rPr>
          <w:rFonts w:eastAsia="Times New Roman" w:cs="Times New Roman"/>
          <w:color w:val="000000"/>
          <w:szCs w:val="28"/>
          <w:lang w:eastAsia="uk-UA"/>
        </w:rPr>
        <w:t>хоча і залишався негативним.</w:t>
      </w:r>
    </w:p>
    <w:p w14:paraId="3ABDBFB3" w14:textId="398848D3" w:rsidR="006366B1" w:rsidRDefault="00D811B9" w:rsidP="006460E2">
      <w:pPr>
        <w:shd w:val="clear" w:color="auto" w:fill="FEEFDA"/>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4</w:t>
      </w:r>
      <w:r w:rsidR="006366B1" w:rsidRPr="006366B1">
        <w:rPr>
          <w:rFonts w:eastAsia="Times New Roman" w:cs="Times New Roman"/>
          <w:b/>
          <w:color w:val="C00000"/>
          <w:szCs w:val="28"/>
          <w:lang w:eastAsia="uk-UA"/>
        </w:rPr>
        <w:t>.</w:t>
      </w:r>
      <w:r w:rsidR="008C4A9F">
        <w:rPr>
          <w:rFonts w:eastAsia="Times New Roman" w:cs="Times New Roman"/>
          <w:b/>
          <w:color w:val="C00000"/>
          <w:szCs w:val="28"/>
          <w:lang w:eastAsia="uk-UA"/>
        </w:rPr>
        <w:t> </w:t>
      </w:r>
      <w:r w:rsidR="006366B1" w:rsidRPr="006366B1">
        <w:rPr>
          <w:rFonts w:eastAsia="Times New Roman" w:cs="Times New Roman"/>
          <w:b/>
          <w:color w:val="C00000"/>
          <w:szCs w:val="28"/>
          <w:lang w:eastAsia="uk-UA"/>
        </w:rPr>
        <w:t>Статево-гендерний аналіз</w:t>
      </w:r>
      <w:r w:rsidR="009C2105">
        <w:rPr>
          <w:rFonts w:eastAsia="Times New Roman" w:cs="Times New Roman"/>
          <w:b/>
          <w:color w:val="C00000"/>
          <w:szCs w:val="28"/>
          <w:lang w:eastAsia="uk-UA"/>
        </w:rPr>
        <w:t xml:space="preserve">. </w:t>
      </w:r>
      <w:r w:rsidR="006366B1" w:rsidRPr="00573F25">
        <w:rPr>
          <w:rFonts w:eastAsia="Times New Roman" w:cs="Times New Roman"/>
          <w:color w:val="000000"/>
          <w:szCs w:val="28"/>
          <w:lang w:eastAsia="uk-UA"/>
        </w:rPr>
        <w:t xml:space="preserve">В загальній кількості </w:t>
      </w:r>
      <w:r w:rsidR="006366B1" w:rsidRPr="009C2105">
        <w:rPr>
          <w:rFonts w:eastAsia="Times New Roman" w:cs="Times New Roman"/>
          <w:color w:val="000000"/>
          <w:szCs w:val="28"/>
          <w:shd w:val="clear" w:color="auto" w:fill="FEEFDA"/>
          <w:lang w:eastAsia="uk-UA"/>
        </w:rPr>
        <w:t>постійного населення області на 01.01.2022 (2098,3 тис. осіб) особи віком 0-14 років налічували 189,3</w:t>
      </w:r>
      <w:r w:rsidR="00F85B49">
        <w:rPr>
          <w:rFonts w:eastAsia="Times New Roman" w:cs="Times New Roman"/>
          <w:color w:val="000000"/>
          <w:szCs w:val="28"/>
          <w:shd w:val="clear" w:color="auto" w:fill="FEEFDA"/>
          <w:lang w:val="en-US" w:eastAsia="uk-UA"/>
        </w:rPr>
        <w:t> </w:t>
      </w:r>
      <w:r w:rsidR="006366B1" w:rsidRPr="009C2105">
        <w:rPr>
          <w:rFonts w:eastAsia="Times New Roman" w:cs="Times New Roman"/>
          <w:color w:val="000000"/>
          <w:szCs w:val="28"/>
          <w:shd w:val="clear" w:color="auto" w:fill="FEEFDA"/>
          <w:lang w:eastAsia="uk-UA"/>
        </w:rPr>
        <w:t xml:space="preserve"> тис. осіб (9,0 %), 15-64 років – 1396,7 тис. осіб (66,6 %), 65 років та старше – 512,3 </w:t>
      </w:r>
      <w:r w:rsidR="006366B1" w:rsidRPr="00D811B9">
        <w:rPr>
          <w:rFonts w:eastAsia="Times New Roman" w:cs="Times New Roman"/>
          <w:color w:val="000000"/>
          <w:szCs w:val="28"/>
          <w:lang w:eastAsia="uk-UA"/>
        </w:rPr>
        <w:t>тис. осіб (24</w:t>
      </w:r>
      <w:r w:rsidR="006366B1">
        <w:rPr>
          <w:rFonts w:eastAsia="Times New Roman" w:cs="Times New Roman"/>
          <w:color w:val="000000"/>
          <w:szCs w:val="28"/>
          <w:lang w:eastAsia="uk-UA"/>
        </w:rPr>
        <w:t xml:space="preserve">,4 %). </w:t>
      </w:r>
      <w:r w:rsidR="006366B1" w:rsidRPr="00573F25">
        <w:rPr>
          <w:rFonts w:eastAsia="Times New Roman" w:cs="Times New Roman"/>
          <w:color w:val="000000"/>
          <w:szCs w:val="28"/>
          <w:lang w:eastAsia="uk-UA"/>
        </w:rPr>
        <w:t>Гендерний склад: 45,8 % чоловіки, 54,2  % - жінки.</w:t>
      </w:r>
    </w:p>
    <w:p w14:paraId="201E0D82" w14:textId="3A514D9C" w:rsidR="00D811B9" w:rsidRDefault="00D811B9" w:rsidP="006460E2">
      <w:pPr>
        <w:shd w:val="clear" w:color="auto" w:fill="FEEFDA"/>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5</w:t>
      </w:r>
      <w:r w:rsidRPr="00D811B9">
        <w:rPr>
          <w:rFonts w:eastAsia="Times New Roman" w:cs="Times New Roman"/>
          <w:b/>
          <w:color w:val="C00000"/>
          <w:szCs w:val="28"/>
          <w:lang w:eastAsia="uk-UA"/>
        </w:rPr>
        <w:t>.</w:t>
      </w:r>
      <w:r w:rsidR="008C4A9F">
        <w:rPr>
          <w:rFonts w:eastAsia="Times New Roman" w:cs="Times New Roman"/>
          <w:b/>
          <w:color w:val="C00000"/>
          <w:szCs w:val="28"/>
          <w:lang w:eastAsia="uk-UA"/>
        </w:rPr>
        <w:t> </w:t>
      </w:r>
      <w:r>
        <w:rPr>
          <w:rFonts w:eastAsia="Times New Roman" w:cs="Times New Roman"/>
          <w:b/>
          <w:color w:val="C00000"/>
          <w:szCs w:val="28"/>
          <w:lang w:eastAsia="uk-UA"/>
        </w:rPr>
        <w:t>Збільшення д</w:t>
      </w:r>
      <w:r w:rsidRPr="00D811B9">
        <w:rPr>
          <w:rFonts w:eastAsia="Times New Roman" w:cs="Times New Roman"/>
          <w:b/>
          <w:color w:val="C00000"/>
          <w:szCs w:val="28"/>
          <w:lang w:eastAsia="uk-UA"/>
        </w:rPr>
        <w:t>емографічн</w:t>
      </w:r>
      <w:r>
        <w:rPr>
          <w:rFonts w:eastAsia="Times New Roman" w:cs="Times New Roman"/>
          <w:b/>
          <w:color w:val="C00000"/>
          <w:szCs w:val="28"/>
          <w:lang w:eastAsia="uk-UA"/>
        </w:rPr>
        <w:t>ого</w:t>
      </w:r>
      <w:r w:rsidRPr="00D811B9">
        <w:rPr>
          <w:rFonts w:eastAsia="Times New Roman" w:cs="Times New Roman"/>
          <w:b/>
          <w:color w:val="C00000"/>
          <w:szCs w:val="28"/>
          <w:lang w:eastAsia="uk-UA"/>
        </w:rPr>
        <w:t xml:space="preserve"> навантаження</w:t>
      </w:r>
      <w:r>
        <w:rPr>
          <w:rFonts w:eastAsia="Times New Roman" w:cs="Times New Roman"/>
          <w:b/>
          <w:color w:val="C00000"/>
          <w:szCs w:val="28"/>
          <w:lang w:eastAsia="uk-UA"/>
        </w:rPr>
        <w:t>.</w:t>
      </w:r>
      <w:r w:rsidRPr="00D811B9">
        <w:rPr>
          <w:rFonts w:eastAsia="Times New Roman" w:cs="Times New Roman"/>
          <w:color w:val="000000"/>
          <w:szCs w:val="28"/>
          <w:lang w:eastAsia="uk-UA"/>
        </w:rPr>
        <w:t xml:space="preserve"> </w:t>
      </w:r>
      <w:r w:rsidRPr="00573F25">
        <w:rPr>
          <w:rFonts w:eastAsia="Times New Roman" w:cs="Times New Roman"/>
          <w:color w:val="000000"/>
          <w:szCs w:val="28"/>
          <w:lang w:eastAsia="uk-UA"/>
        </w:rPr>
        <w:t>До 01.01.2019 року загальне демографічне навантаження населенням у віці 0-14 рок</w:t>
      </w:r>
      <w:r w:rsidR="005438CB">
        <w:rPr>
          <w:rFonts w:eastAsia="Times New Roman" w:cs="Times New Roman"/>
          <w:color w:val="000000"/>
          <w:szCs w:val="28"/>
          <w:lang w:eastAsia="uk-UA"/>
        </w:rPr>
        <w:t>ів та у віці 65 років і старше т</w:t>
      </w:r>
      <w:r w:rsidRPr="00573F25">
        <w:rPr>
          <w:rFonts w:eastAsia="Times New Roman" w:cs="Times New Roman"/>
          <w:color w:val="000000"/>
          <w:szCs w:val="28"/>
          <w:lang w:eastAsia="uk-UA"/>
        </w:rPr>
        <w:t>а населення у віці 15-64 роки в області було нижчим за загальноукраїнський показник, з 2020 року – перевищувало і в 2022 році становило 502 особи на 1000 осіб (по Україні – 483).</w:t>
      </w:r>
    </w:p>
    <w:p w14:paraId="1A23DD9D" w14:textId="5C1B2CC4" w:rsidR="006366B1" w:rsidRDefault="00440297" w:rsidP="006460E2">
      <w:pPr>
        <w:shd w:val="clear" w:color="auto" w:fill="FEEFDA"/>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6</w:t>
      </w:r>
      <w:r w:rsidR="006366B1" w:rsidRPr="006366B1">
        <w:rPr>
          <w:rFonts w:eastAsia="Times New Roman" w:cs="Times New Roman"/>
          <w:b/>
          <w:color w:val="C00000"/>
          <w:szCs w:val="28"/>
          <w:lang w:eastAsia="uk-UA"/>
        </w:rPr>
        <w:t>.</w:t>
      </w:r>
      <w:r w:rsidR="008C4A9F">
        <w:rPr>
          <w:rFonts w:eastAsia="Times New Roman" w:cs="Times New Roman"/>
          <w:b/>
          <w:color w:val="C00000"/>
          <w:szCs w:val="28"/>
          <w:lang w:eastAsia="uk-UA"/>
        </w:rPr>
        <w:t> </w:t>
      </w:r>
      <w:r w:rsidR="006366B1" w:rsidRPr="006366B1">
        <w:rPr>
          <w:rFonts w:eastAsia="Times New Roman" w:cs="Times New Roman"/>
          <w:b/>
          <w:color w:val="C00000"/>
          <w:szCs w:val="28"/>
          <w:lang w:eastAsia="uk-UA"/>
        </w:rPr>
        <w:t>Тенденція старіння населення.</w:t>
      </w:r>
      <w:r w:rsidR="006366B1" w:rsidRPr="006366B1">
        <w:rPr>
          <w:rFonts w:eastAsia="Times New Roman" w:cs="Times New Roman"/>
          <w:color w:val="000000"/>
          <w:szCs w:val="28"/>
          <w:lang w:eastAsia="uk-UA"/>
        </w:rPr>
        <w:t xml:space="preserve"> </w:t>
      </w:r>
      <w:r w:rsidR="006366B1" w:rsidRPr="00573F25">
        <w:rPr>
          <w:rFonts w:eastAsia="Times New Roman" w:cs="Times New Roman"/>
          <w:color w:val="000000"/>
          <w:szCs w:val="28"/>
          <w:lang w:eastAsia="uk-UA"/>
        </w:rPr>
        <w:t>Частка населення похилого віку (65+) збільшилася з 16,5 % на 01.01.2014 до 24,4 % на 01.01.2022,  частка населення дитячого віку навпаки скоротилася з 12,6 % на 01.01.2014 до 9,0 % на 01.01.2022.</w:t>
      </w:r>
    </w:p>
    <w:p w14:paraId="458A6D6A" w14:textId="15EC4BB0" w:rsidR="009C2105" w:rsidRDefault="00440297" w:rsidP="006460E2">
      <w:pPr>
        <w:shd w:val="clear" w:color="auto" w:fill="FEEFDA"/>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7</w:t>
      </w:r>
      <w:r w:rsidR="009C2105" w:rsidRPr="009C2105">
        <w:rPr>
          <w:rFonts w:eastAsia="Times New Roman" w:cs="Times New Roman"/>
          <w:b/>
          <w:color w:val="C00000"/>
          <w:szCs w:val="28"/>
          <w:lang w:eastAsia="uk-UA"/>
        </w:rPr>
        <w:t>.</w:t>
      </w:r>
      <w:r w:rsidR="008C4A9F">
        <w:rPr>
          <w:rFonts w:eastAsia="Times New Roman" w:cs="Times New Roman"/>
          <w:b/>
          <w:color w:val="C00000"/>
          <w:szCs w:val="28"/>
          <w:lang w:eastAsia="uk-UA"/>
        </w:rPr>
        <w:t> </w:t>
      </w:r>
      <w:r w:rsidR="009C2105" w:rsidRPr="009C2105">
        <w:rPr>
          <w:rFonts w:eastAsia="Times New Roman" w:cs="Times New Roman"/>
          <w:b/>
          <w:color w:val="C00000"/>
          <w:szCs w:val="28"/>
          <w:lang w:eastAsia="uk-UA"/>
        </w:rPr>
        <w:t>Середній вік населення.</w:t>
      </w:r>
      <w:r w:rsidR="009C2105">
        <w:rPr>
          <w:rFonts w:eastAsia="Times New Roman" w:cs="Times New Roman"/>
          <w:color w:val="000000"/>
          <w:szCs w:val="28"/>
          <w:lang w:eastAsia="uk-UA"/>
        </w:rPr>
        <w:t xml:space="preserve"> </w:t>
      </w:r>
      <w:r w:rsidR="009C2105" w:rsidRPr="00573F25">
        <w:rPr>
          <w:rFonts w:eastAsia="Times New Roman" w:cs="Times New Roman"/>
          <w:color w:val="000000"/>
          <w:szCs w:val="28"/>
          <w:lang w:eastAsia="uk-UA"/>
        </w:rPr>
        <w:t>Продовжується тенденція старіння населення – середній вік з 2014 року збільшився з 42,4 до 47,9 років. Особливо швидко цей процес протікав серед міського населення, де середній вік збільшився на 5,7</w:t>
      </w:r>
      <w:r w:rsidR="00F85B49">
        <w:rPr>
          <w:rFonts w:eastAsia="Times New Roman" w:cs="Times New Roman"/>
          <w:color w:val="000000"/>
          <w:szCs w:val="28"/>
          <w:lang w:val="en-US" w:eastAsia="uk-UA"/>
        </w:rPr>
        <w:t> </w:t>
      </w:r>
      <w:r w:rsidR="009C2105" w:rsidRPr="00573F25">
        <w:rPr>
          <w:rFonts w:eastAsia="Times New Roman" w:cs="Times New Roman"/>
          <w:color w:val="000000"/>
          <w:szCs w:val="28"/>
          <w:lang w:eastAsia="uk-UA"/>
        </w:rPr>
        <w:t xml:space="preserve"> років (з 42,3 до 48 років), тоді як серед сільського населення на 3,9 років (з</w:t>
      </w:r>
      <w:r w:rsidR="00F85B49">
        <w:rPr>
          <w:rFonts w:eastAsia="Times New Roman" w:cs="Times New Roman"/>
          <w:color w:val="000000"/>
          <w:szCs w:val="28"/>
          <w:lang w:val="en-US" w:eastAsia="uk-UA"/>
        </w:rPr>
        <w:t> </w:t>
      </w:r>
      <w:r w:rsidR="009C2105" w:rsidRPr="00573F25">
        <w:rPr>
          <w:rFonts w:eastAsia="Times New Roman" w:cs="Times New Roman"/>
          <w:color w:val="000000"/>
          <w:szCs w:val="28"/>
          <w:lang w:eastAsia="uk-UA"/>
        </w:rPr>
        <w:t xml:space="preserve"> 43,4 до 47,3 років).</w:t>
      </w:r>
    </w:p>
    <w:p w14:paraId="785DE83D" w14:textId="1FA5F9CD" w:rsidR="009C2105" w:rsidRPr="005438CB" w:rsidRDefault="00972CD1" w:rsidP="006460E2">
      <w:pPr>
        <w:shd w:val="clear" w:color="auto" w:fill="F4B083" w:themeFill="accent2" w:themeFillTint="99"/>
        <w:spacing w:after="0" w:line="240" w:lineRule="auto"/>
        <w:jc w:val="both"/>
        <w:rPr>
          <w:rFonts w:eastAsia="Times New Roman" w:cs="Times New Roman"/>
          <w:b/>
          <w:color w:val="FFFFFF" w:themeColor="background1"/>
          <w:sz w:val="32"/>
          <w:szCs w:val="32"/>
          <w:lang w:eastAsia="uk-UA"/>
        </w:rPr>
      </w:pPr>
      <w:r>
        <w:rPr>
          <w:rFonts w:eastAsia="Times New Roman" w:cs="Times New Roman"/>
          <w:b/>
          <w:color w:val="FFFFFF" w:themeColor="background1"/>
          <w:sz w:val="32"/>
          <w:szCs w:val="32"/>
          <w:lang w:eastAsia="uk-UA"/>
        </w:rPr>
        <w:t xml:space="preserve">Період повномасштабного вторгнення </w:t>
      </w:r>
      <w:proofErr w:type="spellStart"/>
      <w:r>
        <w:rPr>
          <w:rFonts w:eastAsia="Times New Roman" w:cs="Times New Roman"/>
          <w:b/>
          <w:color w:val="FFFFFF" w:themeColor="background1"/>
          <w:sz w:val="32"/>
          <w:szCs w:val="32"/>
          <w:lang w:eastAsia="uk-UA"/>
        </w:rPr>
        <w:t>рф</w:t>
      </w:r>
      <w:proofErr w:type="spellEnd"/>
      <w:r>
        <w:rPr>
          <w:rFonts w:eastAsia="Times New Roman" w:cs="Times New Roman"/>
          <w:b/>
          <w:color w:val="FFFFFF" w:themeColor="background1"/>
          <w:sz w:val="32"/>
          <w:szCs w:val="32"/>
          <w:lang w:eastAsia="uk-UA"/>
        </w:rPr>
        <w:t xml:space="preserve"> в Україну</w:t>
      </w:r>
      <w:r w:rsidR="009C2105" w:rsidRPr="005438CB">
        <w:rPr>
          <w:rFonts w:eastAsia="Times New Roman" w:cs="Times New Roman"/>
          <w:b/>
          <w:color w:val="FFFFFF" w:themeColor="background1"/>
          <w:sz w:val="32"/>
          <w:szCs w:val="32"/>
          <w:lang w:eastAsia="uk-UA"/>
        </w:rPr>
        <w:t xml:space="preserve"> з 24.02.2022р. </w:t>
      </w:r>
    </w:p>
    <w:p w14:paraId="1F93DC7B" w14:textId="67259A3A" w:rsidR="009C2105" w:rsidRDefault="009C2105" w:rsidP="006460E2">
      <w:pPr>
        <w:shd w:val="clear" w:color="auto" w:fill="FEEFDA"/>
        <w:spacing w:after="0" w:line="240" w:lineRule="auto"/>
        <w:jc w:val="both"/>
        <w:rPr>
          <w:rFonts w:eastAsia="Times New Roman" w:cs="Times New Roman"/>
          <w:color w:val="000000"/>
          <w:szCs w:val="28"/>
          <w:lang w:eastAsia="uk-UA"/>
        </w:rPr>
      </w:pPr>
      <w:r w:rsidRPr="009C2105">
        <w:rPr>
          <w:rFonts w:eastAsia="Times New Roman" w:cs="Times New Roman"/>
          <w:b/>
          <w:color w:val="C00000"/>
          <w:szCs w:val="28"/>
          <w:lang w:eastAsia="uk-UA"/>
        </w:rPr>
        <w:t>1.</w:t>
      </w:r>
      <w:r w:rsidR="008C4A9F">
        <w:rPr>
          <w:rFonts w:eastAsia="Times New Roman" w:cs="Times New Roman"/>
          <w:b/>
          <w:color w:val="C00000"/>
          <w:szCs w:val="28"/>
          <w:lang w:eastAsia="uk-UA"/>
        </w:rPr>
        <w:t> </w:t>
      </w:r>
      <w:r>
        <w:rPr>
          <w:rFonts w:eastAsia="Times New Roman" w:cs="Times New Roman"/>
          <w:b/>
          <w:color w:val="C00000"/>
          <w:szCs w:val="28"/>
          <w:lang w:eastAsia="uk-UA"/>
        </w:rPr>
        <w:t>Демографія.</w:t>
      </w:r>
      <w:r>
        <w:rPr>
          <w:rFonts w:eastAsia="Times New Roman" w:cs="Times New Roman"/>
          <w:color w:val="000000"/>
          <w:szCs w:val="28"/>
          <w:lang w:eastAsia="uk-UA"/>
        </w:rPr>
        <w:t xml:space="preserve"> </w:t>
      </w:r>
      <w:r w:rsidR="005438CB">
        <w:rPr>
          <w:rFonts w:eastAsia="Times New Roman" w:cs="Times New Roman"/>
          <w:color w:val="000000"/>
          <w:szCs w:val="28"/>
          <w:lang w:eastAsia="uk-UA"/>
        </w:rPr>
        <w:t xml:space="preserve">Статистичні дані за період з 24.02.2024 року відсутні. </w:t>
      </w:r>
      <w:r>
        <w:rPr>
          <w:rFonts w:eastAsia="Times New Roman" w:cs="Times New Roman"/>
          <w:color w:val="000000"/>
          <w:szCs w:val="28"/>
          <w:lang w:eastAsia="uk-UA"/>
        </w:rPr>
        <w:t xml:space="preserve">За даними НСЗУ на 11.09.2025 підписано декларацій із лікарями ПМД 231 375 осіб, у тому числі 104 344 осіб (45,1%) – чоловіки, 127 031 особа (54,9%) – жінки. Віковий розподіл виглядає наступним чином: 0-5 років – 1,2%; 06 – 17 років – 10,8%; </w:t>
      </w:r>
      <w:r w:rsidR="00F85B49">
        <w:rPr>
          <w:rFonts w:eastAsia="Times New Roman" w:cs="Times New Roman"/>
          <w:color w:val="000000"/>
          <w:szCs w:val="28"/>
          <w:lang w:eastAsia="uk-UA"/>
        </w:rPr>
        <w:br/>
      </w:r>
      <w:r>
        <w:rPr>
          <w:rFonts w:eastAsia="Times New Roman" w:cs="Times New Roman"/>
          <w:color w:val="000000"/>
          <w:szCs w:val="28"/>
          <w:lang w:eastAsia="uk-UA"/>
        </w:rPr>
        <w:t>18-39 років – 17,9%; 40-64 років – 38,2%; 65+ - 31,8%. Категорія 65+ майже в 2,5</w:t>
      </w:r>
      <w:r w:rsidR="00F85B49">
        <w:rPr>
          <w:rFonts w:eastAsia="Times New Roman" w:cs="Times New Roman"/>
          <w:color w:val="000000"/>
          <w:szCs w:val="28"/>
          <w:lang w:val="en-US" w:eastAsia="uk-UA"/>
        </w:rPr>
        <w:t> </w:t>
      </w:r>
      <w:r>
        <w:rPr>
          <w:rFonts w:eastAsia="Times New Roman" w:cs="Times New Roman"/>
          <w:color w:val="000000"/>
          <w:szCs w:val="28"/>
          <w:lang w:eastAsia="uk-UA"/>
        </w:rPr>
        <w:t xml:space="preserve"> рази більше за чисельністю категорії дітей 0-5 років та 06 – 17 років – 12% та становить 31,8% проти 12%.</w:t>
      </w:r>
    </w:p>
    <w:p w14:paraId="4C7DDD65" w14:textId="74AD43FE" w:rsidR="005438CB" w:rsidRDefault="009C2105" w:rsidP="006460E2">
      <w:pPr>
        <w:shd w:val="clear" w:color="auto" w:fill="FEEFDA"/>
        <w:spacing w:after="0" w:line="240" w:lineRule="auto"/>
        <w:jc w:val="both"/>
        <w:rPr>
          <w:rFonts w:eastAsia="Times New Roman" w:cs="Times New Roman"/>
          <w:color w:val="000000"/>
          <w:szCs w:val="28"/>
          <w:lang w:eastAsia="uk-UA"/>
        </w:rPr>
      </w:pPr>
      <w:r w:rsidRPr="005438CB">
        <w:rPr>
          <w:rFonts w:eastAsia="Times New Roman" w:cs="Times New Roman"/>
          <w:b/>
          <w:color w:val="C00000"/>
          <w:szCs w:val="28"/>
          <w:lang w:eastAsia="uk-UA"/>
        </w:rPr>
        <w:t>2.</w:t>
      </w:r>
      <w:r w:rsidR="008C4A9F">
        <w:rPr>
          <w:rFonts w:eastAsia="Times New Roman" w:cs="Times New Roman"/>
          <w:b/>
          <w:color w:val="C00000"/>
          <w:szCs w:val="28"/>
          <w:lang w:eastAsia="uk-UA"/>
        </w:rPr>
        <w:t> </w:t>
      </w:r>
      <w:r w:rsidR="005438CB">
        <w:rPr>
          <w:rFonts w:eastAsia="Times New Roman" w:cs="Times New Roman"/>
          <w:b/>
          <w:color w:val="C00000"/>
          <w:szCs w:val="28"/>
          <w:lang w:eastAsia="uk-UA"/>
        </w:rPr>
        <w:t>Зовнішня м</w:t>
      </w:r>
      <w:r w:rsidR="005438CB" w:rsidRPr="005438CB">
        <w:rPr>
          <w:rFonts w:eastAsia="Times New Roman" w:cs="Times New Roman"/>
          <w:b/>
          <w:color w:val="C00000"/>
          <w:szCs w:val="28"/>
          <w:lang w:eastAsia="uk-UA"/>
        </w:rPr>
        <w:t>іграція.</w:t>
      </w:r>
      <w:r w:rsidR="005438CB">
        <w:rPr>
          <w:rFonts w:eastAsia="Times New Roman" w:cs="Times New Roman"/>
          <w:color w:val="000000"/>
          <w:szCs w:val="28"/>
          <w:lang w:eastAsia="uk-UA"/>
        </w:rPr>
        <w:t xml:space="preserve"> </w:t>
      </w:r>
      <w:r w:rsidR="005438CB" w:rsidRPr="00573F25">
        <w:rPr>
          <w:rFonts w:eastAsia="Times New Roman" w:cs="Times New Roman"/>
          <w:color w:val="000000"/>
          <w:szCs w:val="28"/>
          <w:lang w:eastAsia="uk-UA"/>
        </w:rPr>
        <w:t xml:space="preserve">З </w:t>
      </w:r>
      <w:r w:rsidR="00ED2B8E">
        <w:rPr>
          <w:rFonts w:eastAsia="Times New Roman" w:cs="Times New Roman"/>
          <w:color w:val="000000"/>
          <w:szCs w:val="28"/>
          <w:lang w:eastAsia="uk-UA"/>
        </w:rPr>
        <w:t>24.02.2022</w:t>
      </w:r>
      <w:r w:rsidR="005438CB" w:rsidRPr="00573F25">
        <w:rPr>
          <w:rFonts w:eastAsia="Times New Roman" w:cs="Times New Roman"/>
          <w:color w:val="000000"/>
          <w:szCs w:val="28"/>
          <w:lang w:eastAsia="uk-UA"/>
        </w:rPr>
        <w:t xml:space="preserve"> через пошук безпеки, руйнування житла та інфраструктури, а також втрату джерел доходів, мільйони українців тимчасово виїхали за кордон, особливо в країни ЄС, зокрема Польщу, Німеччину, Чехію, Румунію, Угорщину. </w:t>
      </w:r>
      <w:r w:rsidR="005438CB" w:rsidRPr="005438CB">
        <w:rPr>
          <w:rFonts w:eastAsia="Times New Roman" w:cs="Times New Roman"/>
          <w:color w:val="000000"/>
          <w:szCs w:val="28"/>
          <w:lang w:eastAsia="uk-UA"/>
        </w:rPr>
        <w:t xml:space="preserve">За </w:t>
      </w:r>
      <w:hyperlink r:id="rId38" w:history="1">
        <w:r w:rsidR="005438CB" w:rsidRPr="005438CB">
          <w:rPr>
            <w:rFonts w:eastAsia="Times New Roman" w:cs="Times New Roman"/>
            <w:color w:val="000000"/>
            <w:szCs w:val="28"/>
            <w:lang w:eastAsia="uk-UA"/>
          </w:rPr>
          <w:t>оцінкою Агентства ООН у справах біженців</w:t>
        </w:r>
      </w:hyperlink>
      <w:r w:rsidR="005438CB" w:rsidRPr="005438CB">
        <w:rPr>
          <w:rFonts w:eastAsia="Times New Roman" w:cs="Times New Roman"/>
          <w:color w:val="000000"/>
          <w:szCs w:val="28"/>
          <w:lang w:eastAsia="uk-UA"/>
        </w:rPr>
        <w:t>, 6,9 млн українських мігрантів перебувало за кордоном станом на квітень 2025 року.</w:t>
      </w:r>
      <w:r w:rsidR="005438CB" w:rsidRPr="00573F25">
        <w:rPr>
          <w:rFonts w:eastAsia="Times New Roman" w:cs="Times New Roman"/>
          <w:color w:val="000000"/>
          <w:szCs w:val="28"/>
          <w:lang w:eastAsia="uk-UA"/>
        </w:rPr>
        <w:t xml:space="preserve"> З них 6,4 млн – у європейських країнах, 560,2 тис. – за межами Європи. Найбільше громадян України прийняли Польща та Німеччина </w:t>
      </w:r>
      <w:r w:rsidR="001B4E21">
        <w:rPr>
          <w:rFonts w:eastAsia="Times New Roman" w:cs="Times New Roman"/>
          <w:color w:val="000000"/>
          <w:szCs w:val="28"/>
          <w:lang w:eastAsia="uk-UA"/>
        </w:rPr>
        <w:t>–</w:t>
      </w:r>
      <w:r w:rsidR="005438CB" w:rsidRPr="00573F25">
        <w:rPr>
          <w:rFonts w:eastAsia="Times New Roman" w:cs="Times New Roman"/>
          <w:color w:val="000000"/>
          <w:szCs w:val="28"/>
          <w:lang w:eastAsia="uk-UA"/>
        </w:rPr>
        <w:t xml:space="preserve"> із великим відривом від інших країн. В Німеччині нині тимчасовий захист мають 1,2 млн українців. У Польщі </w:t>
      </w:r>
      <w:r w:rsidR="001B4E21">
        <w:rPr>
          <w:rFonts w:eastAsia="Times New Roman" w:cs="Times New Roman"/>
          <w:color w:val="000000"/>
          <w:szCs w:val="28"/>
          <w:lang w:eastAsia="uk-UA"/>
        </w:rPr>
        <w:t>–</w:t>
      </w:r>
      <w:r w:rsidR="005438CB" w:rsidRPr="00573F25">
        <w:rPr>
          <w:rFonts w:eastAsia="Times New Roman" w:cs="Times New Roman"/>
          <w:color w:val="000000"/>
          <w:szCs w:val="28"/>
          <w:lang w:eastAsia="uk-UA"/>
        </w:rPr>
        <w:t xml:space="preserve"> 999,7 тисяч, хоча за весь час війни в цій країні його отримали понад 1,9 млн українців. </w:t>
      </w:r>
    </w:p>
    <w:p w14:paraId="0B55FB1F" w14:textId="34B6F5F3" w:rsidR="005648C7" w:rsidRPr="00834715" w:rsidRDefault="005438CB" w:rsidP="006460E2">
      <w:pPr>
        <w:shd w:val="clear" w:color="auto" w:fill="FEEFDA"/>
        <w:spacing w:after="0" w:line="240" w:lineRule="auto"/>
        <w:jc w:val="both"/>
        <w:rPr>
          <w:rFonts w:eastAsia="Times New Roman" w:cs="Times New Roman"/>
          <w:b/>
          <w:color w:val="000000"/>
          <w:szCs w:val="28"/>
          <w:lang w:eastAsia="uk-UA"/>
        </w:rPr>
      </w:pPr>
      <w:r w:rsidRPr="005438CB">
        <w:rPr>
          <w:rFonts w:eastAsia="Times New Roman" w:cs="Times New Roman"/>
          <w:b/>
          <w:color w:val="C00000"/>
          <w:szCs w:val="28"/>
          <w:lang w:eastAsia="uk-UA"/>
        </w:rPr>
        <w:t>3.</w:t>
      </w:r>
      <w:r w:rsidR="008C4A9F">
        <w:rPr>
          <w:rFonts w:eastAsia="Times New Roman" w:cs="Times New Roman"/>
          <w:b/>
          <w:color w:val="C00000"/>
          <w:szCs w:val="28"/>
          <w:lang w:eastAsia="uk-UA"/>
        </w:rPr>
        <w:t> </w:t>
      </w:r>
      <w:r w:rsidR="005D3D21">
        <w:rPr>
          <w:rFonts w:eastAsia="Times New Roman" w:cs="Times New Roman"/>
          <w:b/>
          <w:color w:val="C00000"/>
          <w:szCs w:val="28"/>
          <w:lang w:eastAsia="uk-UA"/>
        </w:rPr>
        <w:t>Реєстрація ВПО, у тому числі в Луганській області</w:t>
      </w:r>
      <w:r w:rsidRPr="005438CB">
        <w:rPr>
          <w:rFonts w:eastAsia="Times New Roman" w:cs="Times New Roman"/>
          <w:b/>
          <w:color w:val="C00000"/>
          <w:szCs w:val="28"/>
          <w:lang w:eastAsia="uk-UA"/>
        </w:rPr>
        <w:t>.</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За даними ДП «Інформаційно-обчислювальний центр </w:t>
      </w:r>
      <w:proofErr w:type="spellStart"/>
      <w:r w:rsidRPr="00573F25">
        <w:rPr>
          <w:rFonts w:eastAsia="Times New Roman" w:cs="Times New Roman"/>
          <w:color w:val="000000"/>
          <w:szCs w:val="28"/>
          <w:lang w:eastAsia="uk-UA"/>
        </w:rPr>
        <w:t>Мінсоцполітики</w:t>
      </w:r>
      <w:proofErr w:type="spellEnd"/>
      <w:r w:rsidRPr="00573F25">
        <w:rPr>
          <w:rFonts w:eastAsia="Times New Roman" w:cs="Times New Roman"/>
          <w:color w:val="000000"/>
          <w:szCs w:val="28"/>
          <w:lang w:eastAsia="uk-UA"/>
        </w:rPr>
        <w:t xml:space="preserve"> України» на 2</w:t>
      </w:r>
      <w:r w:rsidR="005648C7">
        <w:rPr>
          <w:rFonts w:eastAsia="Times New Roman" w:cs="Times New Roman"/>
          <w:color w:val="000000"/>
          <w:szCs w:val="28"/>
          <w:lang w:eastAsia="uk-UA"/>
        </w:rPr>
        <w:t>7</w:t>
      </w:r>
      <w:r w:rsidRPr="00573F25">
        <w:rPr>
          <w:rFonts w:eastAsia="Times New Roman" w:cs="Times New Roman"/>
          <w:color w:val="000000"/>
          <w:szCs w:val="28"/>
          <w:lang w:eastAsia="uk-UA"/>
        </w:rPr>
        <w:t>.</w:t>
      </w:r>
      <w:r w:rsidR="005648C7">
        <w:rPr>
          <w:rFonts w:eastAsia="Times New Roman" w:cs="Times New Roman"/>
          <w:color w:val="000000"/>
          <w:szCs w:val="28"/>
          <w:lang w:eastAsia="uk-UA"/>
        </w:rPr>
        <w:t>1</w:t>
      </w:r>
      <w:r w:rsidRPr="00573F25">
        <w:rPr>
          <w:rFonts w:eastAsia="Times New Roman" w:cs="Times New Roman"/>
          <w:color w:val="000000"/>
          <w:szCs w:val="28"/>
          <w:lang w:eastAsia="uk-UA"/>
        </w:rPr>
        <w:t>0.2025 кількість зареєстрованих ВПО становить 4,6 млн осіб.</w:t>
      </w:r>
      <w:r w:rsidR="005648C7" w:rsidRPr="00573F25">
        <w:rPr>
          <w:rFonts w:eastAsia="Times New Roman" w:cs="Times New Roman"/>
          <w:color w:val="000000"/>
          <w:szCs w:val="28"/>
          <w:lang w:eastAsia="uk-UA"/>
        </w:rPr>
        <w:t xml:space="preserve"> Найбільшу кількість ВПО </w:t>
      </w:r>
      <w:r w:rsidR="005648C7" w:rsidRPr="00573F25">
        <w:rPr>
          <w:rFonts w:eastAsia="Times New Roman" w:cs="Times New Roman"/>
          <w:color w:val="000000"/>
          <w:szCs w:val="28"/>
          <w:lang w:eastAsia="uk-UA"/>
        </w:rPr>
        <w:lastRenderedPageBreak/>
        <w:t>зареєстровано в Донецькій (</w:t>
      </w:r>
      <w:r w:rsidR="005648C7">
        <w:rPr>
          <w:rFonts w:eastAsia="Times New Roman" w:cs="Times New Roman"/>
          <w:color w:val="000000"/>
          <w:szCs w:val="28"/>
          <w:lang w:eastAsia="uk-UA"/>
        </w:rPr>
        <w:t>509,6</w:t>
      </w:r>
      <w:r w:rsidR="005648C7" w:rsidRPr="00573F25">
        <w:rPr>
          <w:rFonts w:eastAsia="Times New Roman" w:cs="Times New Roman"/>
          <w:color w:val="000000"/>
          <w:szCs w:val="28"/>
          <w:lang w:eastAsia="uk-UA"/>
        </w:rPr>
        <w:t xml:space="preserve"> тис. осіб), Харківській (5</w:t>
      </w:r>
      <w:r w:rsidR="005648C7">
        <w:rPr>
          <w:rFonts w:eastAsia="Times New Roman" w:cs="Times New Roman"/>
          <w:color w:val="000000"/>
          <w:szCs w:val="28"/>
          <w:lang w:eastAsia="uk-UA"/>
        </w:rPr>
        <w:t>07,4</w:t>
      </w:r>
      <w:r w:rsidR="005648C7" w:rsidRPr="00573F25">
        <w:rPr>
          <w:rFonts w:eastAsia="Times New Roman" w:cs="Times New Roman"/>
          <w:color w:val="000000"/>
          <w:szCs w:val="28"/>
          <w:lang w:eastAsia="uk-UA"/>
        </w:rPr>
        <w:t xml:space="preserve"> тис. осіб), Дніпропетровській (4</w:t>
      </w:r>
      <w:r w:rsidR="005648C7">
        <w:rPr>
          <w:rFonts w:eastAsia="Times New Roman" w:cs="Times New Roman"/>
          <w:color w:val="000000"/>
          <w:szCs w:val="28"/>
          <w:lang w:eastAsia="uk-UA"/>
        </w:rPr>
        <w:t>6</w:t>
      </w:r>
      <w:r w:rsidR="005648C7" w:rsidRPr="00573F25">
        <w:rPr>
          <w:rFonts w:eastAsia="Times New Roman" w:cs="Times New Roman"/>
          <w:color w:val="000000"/>
          <w:szCs w:val="28"/>
          <w:lang w:eastAsia="uk-UA"/>
        </w:rPr>
        <w:t>5,3 тис. осіб) областях та у м. Києві (42</w:t>
      </w:r>
      <w:r w:rsidR="005648C7">
        <w:rPr>
          <w:rFonts w:eastAsia="Times New Roman" w:cs="Times New Roman"/>
          <w:color w:val="000000"/>
          <w:szCs w:val="28"/>
          <w:lang w:eastAsia="uk-UA"/>
        </w:rPr>
        <w:t>9,4</w:t>
      </w:r>
      <w:r w:rsidR="005648C7" w:rsidRPr="00573F25">
        <w:rPr>
          <w:rFonts w:eastAsia="Times New Roman" w:cs="Times New Roman"/>
          <w:color w:val="000000"/>
          <w:szCs w:val="28"/>
          <w:lang w:eastAsia="uk-UA"/>
        </w:rPr>
        <w:t xml:space="preserve"> тис. осіб).</w:t>
      </w:r>
    </w:p>
    <w:p w14:paraId="2F81DE2B" w14:textId="20ED655E" w:rsidR="005438CB" w:rsidRDefault="005438CB" w:rsidP="006460E2">
      <w:pPr>
        <w:shd w:val="clear" w:color="auto" w:fill="FEEFDA"/>
        <w:spacing w:after="0" w:line="240" w:lineRule="auto"/>
        <w:jc w:val="both"/>
        <w:rPr>
          <w:rFonts w:eastAsia="Times New Roman" w:cs="Times New Roman"/>
          <w:color w:val="000000"/>
          <w:szCs w:val="28"/>
          <w:lang w:eastAsia="uk-UA"/>
        </w:rPr>
      </w:pPr>
      <w:r w:rsidRPr="005438CB">
        <w:rPr>
          <w:rFonts w:eastAsia="Times New Roman" w:cs="Times New Roman"/>
          <w:b/>
          <w:color w:val="C00000"/>
          <w:szCs w:val="28"/>
          <w:lang w:eastAsia="uk-UA"/>
        </w:rPr>
        <w:t>4.</w:t>
      </w:r>
      <w:r w:rsidR="008C4A9F">
        <w:rPr>
          <w:rFonts w:eastAsia="Times New Roman" w:cs="Times New Roman"/>
          <w:b/>
          <w:color w:val="C00000"/>
          <w:szCs w:val="28"/>
          <w:lang w:eastAsia="uk-UA"/>
        </w:rPr>
        <w:t> </w:t>
      </w:r>
      <w:r w:rsidR="005D3D21" w:rsidRPr="005D3D21">
        <w:rPr>
          <w:rFonts w:eastAsia="Times New Roman" w:cs="Times New Roman"/>
          <w:b/>
          <w:color w:val="C00000"/>
          <w:szCs w:val="28"/>
          <w:lang w:eastAsia="uk-UA"/>
        </w:rPr>
        <w:t>Сальдо міграції ВПО</w:t>
      </w:r>
      <w:r w:rsidR="005D3D21">
        <w:rPr>
          <w:rFonts w:eastAsia="Times New Roman" w:cs="Times New Roman"/>
          <w:b/>
          <w:color w:val="C00000"/>
          <w:szCs w:val="28"/>
          <w:lang w:eastAsia="uk-UA"/>
        </w:rPr>
        <w:t xml:space="preserve"> із Луганської області в інші регіони</w:t>
      </w:r>
      <w:r w:rsidR="005D3D21" w:rsidRPr="005D3D21">
        <w:rPr>
          <w:rFonts w:eastAsia="Times New Roman" w:cs="Times New Roman"/>
          <w:b/>
          <w:color w:val="C00000"/>
          <w:szCs w:val="28"/>
          <w:lang w:eastAsia="uk-UA"/>
        </w:rPr>
        <w:t>.</w:t>
      </w:r>
      <w:r w:rsidR="005D3D21">
        <w:rPr>
          <w:rFonts w:eastAsia="Times New Roman" w:cs="Times New Roman"/>
          <w:color w:val="000000"/>
          <w:szCs w:val="28"/>
          <w:lang w:eastAsia="uk-UA"/>
        </w:rPr>
        <w:t xml:space="preserve"> </w:t>
      </w:r>
      <w:r w:rsidRPr="00573F25">
        <w:rPr>
          <w:rFonts w:eastAsia="Times New Roman" w:cs="Times New Roman"/>
          <w:color w:val="000000"/>
          <w:szCs w:val="28"/>
          <w:lang w:eastAsia="uk-UA"/>
        </w:rPr>
        <w:t>Всього на 01.0</w:t>
      </w:r>
      <w:r w:rsidR="005648C7">
        <w:rPr>
          <w:rFonts w:eastAsia="Times New Roman" w:cs="Times New Roman"/>
          <w:color w:val="000000"/>
          <w:szCs w:val="28"/>
          <w:lang w:eastAsia="uk-UA"/>
        </w:rPr>
        <w:t>9</w:t>
      </w:r>
      <w:r w:rsidRPr="00573F25">
        <w:rPr>
          <w:rFonts w:eastAsia="Times New Roman" w:cs="Times New Roman"/>
          <w:color w:val="000000"/>
          <w:szCs w:val="28"/>
          <w:lang w:eastAsia="uk-UA"/>
        </w:rPr>
        <w:t xml:space="preserve">.2025 за даними ДП «Інформаційно-обчислювальний центр </w:t>
      </w:r>
      <w:proofErr w:type="spellStart"/>
      <w:r w:rsidRPr="00573F25">
        <w:rPr>
          <w:rFonts w:eastAsia="Times New Roman" w:cs="Times New Roman"/>
          <w:color w:val="000000"/>
          <w:szCs w:val="28"/>
          <w:lang w:eastAsia="uk-UA"/>
        </w:rPr>
        <w:t>Мінсоцполітики</w:t>
      </w:r>
      <w:proofErr w:type="spellEnd"/>
      <w:r w:rsidRPr="00573F25">
        <w:rPr>
          <w:rFonts w:eastAsia="Times New Roman" w:cs="Times New Roman"/>
          <w:color w:val="000000"/>
          <w:szCs w:val="28"/>
          <w:lang w:eastAsia="uk-UA"/>
        </w:rPr>
        <w:t xml:space="preserve"> України» </w:t>
      </w:r>
      <w:r w:rsidR="005648C7">
        <w:rPr>
          <w:rFonts w:eastAsia="Times New Roman" w:cs="Times New Roman"/>
          <w:color w:val="000000"/>
          <w:szCs w:val="28"/>
          <w:lang w:eastAsia="uk-UA"/>
        </w:rPr>
        <w:t xml:space="preserve">в інших регіонах України </w:t>
      </w:r>
      <w:r w:rsidR="005648C7" w:rsidRPr="00573F25">
        <w:rPr>
          <w:rFonts w:eastAsia="Times New Roman" w:cs="Times New Roman"/>
          <w:color w:val="000000"/>
          <w:szCs w:val="28"/>
          <w:lang w:eastAsia="uk-UA"/>
        </w:rPr>
        <w:t xml:space="preserve">зареєстровано як ВПО </w:t>
      </w:r>
      <w:r w:rsidR="005648C7">
        <w:rPr>
          <w:rFonts w:eastAsia="Times New Roman" w:cs="Times New Roman"/>
          <w:color w:val="000000"/>
          <w:szCs w:val="28"/>
          <w:lang w:eastAsia="uk-UA"/>
        </w:rPr>
        <w:t>408 894</w:t>
      </w:r>
      <w:r w:rsidR="005648C7" w:rsidRPr="00573F25">
        <w:rPr>
          <w:rFonts w:eastAsia="Times New Roman" w:cs="Times New Roman"/>
          <w:color w:val="000000"/>
          <w:szCs w:val="28"/>
          <w:lang w:eastAsia="uk-UA"/>
        </w:rPr>
        <w:t xml:space="preserve"> осіб </w:t>
      </w:r>
      <w:r w:rsidR="005648C7">
        <w:rPr>
          <w:rFonts w:eastAsia="Times New Roman" w:cs="Times New Roman"/>
          <w:color w:val="000000"/>
          <w:szCs w:val="28"/>
          <w:lang w:eastAsia="uk-UA"/>
        </w:rPr>
        <w:t>і</w:t>
      </w:r>
      <w:r w:rsidR="005648C7" w:rsidRPr="00573F25">
        <w:rPr>
          <w:rFonts w:eastAsia="Times New Roman" w:cs="Times New Roman"/>
          <w:color w:val="000000"/>
          <w:szCs w:val="28"/>
          <w:lang w:eastAsia="uk-UA"/>
        </w:rPr>
        <w:t xml:space="preserve">з Луганської області, з них </w:t>
      </w:r>
      <w:r w:rsidR="005648C7">
        <w:rPr>
          <w:rFonts w:eastAsia="Times New Roman" w:cs="Times New Roman"/>
          <w:color w:val="000000"/>
          <w:szCs w:val="28"/>
          <w:lang w:eastAsia="uk-UA"/>
        </w:rPr>
        <w:t>200 995</w:t>
      </w:r>
      <w:r w:rsidR="005648C7" w:rsidRPr="00573F25">
        <w:rPr>
          <w:rFonts w:eastAsia="Times New Roman" w:cs="Times New Roman"/>
          <w:color w:val="000000"/>
          <w:szCs w:val="28"/>
          <w:lang w:eastAsia="uk-UA"/>
        </w:rPr>
        <w:t xml:space="preserve"> осіб перемістилися після 24.02.2022</w:t>
      </w:r>
      <w:r w:rsidR="005648C7">
        <w:rPr>
          <w:rFonts w:eastAsia="Times New Roman" w:cs="Times New Roman"/>
          <w:color w:val="000000"/>
          <w:szCs w:val="28"/>
          <w:lang w:eastAsia="uk-UA"/>
        </w:rPr>
        <w:t xml:space="preserve"> року</w:t>
      </w:r>
      <w:r w:rsidR="005648C7" w:rsidRPr="00573F25">
        <w:rPr>
          <w:rFonts w:eastAsia="Times New Roman" w:cs="Times New Roman"/>
          <w:color w:val="000000"/>
          <w:szCs w:val="28"/>
          <w:lang w:eastAsia="uk-UA"/>
        </w:rPr>
        <w:t>.</w:t>
      </w:r>
      <w:r w:rsidR="005648C7">
        <w:rPr>
          <w:rFonts w:eastAsia="Times New Roman" w:cs="Times New Roman"/>
          <w:color w:val="000000"/>
          <w:szCs w:val="28"/>
          <w:lang w:eastAsia="uk-UA"/>
        </w:rPr>
        <w:t xml:space="preserve"> </w:t>
      </w:r>
      <w:r w:rsidR="005648C7" w:rsidRPr="00E73182">
        <w:rPr>
          <w:rFonts w:eastAsia="Times New Roman" w:cs="Times New Roman"/>
          <w:bCs/>
          <w:color w:val="000000"/>
          <w:szCs w:val="28"/>
          <w:lang w:eastAsia="uk-UA"/>
        </w:rPr>
        <w:t>В Луганській області залиш</w:t>
      </w:r>
      <w:r w:rsidR="005648C7">
        <w:rPr>
          <w:rFonts w:eastAsia="Times New Roman" w:cs="Times New Roman"/>
          <w:bCs/>
          <w:color w:val="000000"/>
          <w:szCs w:val="28"/>
          <w:lang w:eastAsia="uk-UA"/>
        </w:rPr>
        <w:t>илося</w:t>
      </w:r>
      <w:r w:rsidR="005648C7" w:rsidRPr="00E73182">
        <w:rPr>
          <w:rFonts w:eastAsia="Times New Roman" w:cs="Times New Roman"/>
          <w:bCs/>
          <w:color w:val="000000"/>
          <w:szCs w:val="28"/>
          <w:lang w:eastAsia="uk-UA"/>
        </w:rPr>
        <w:t xml:space="preserve"> зареєстрованими</w:t>
      </w:r>
      <w:r w:rsidR="005648C7">
        <w:rPr>
          <w:rFonts w:eastAsia="Times New Roman" w:cs="Times New Roman"/>
          <w:bCs/>
          <w:color w:val="000000"/>
          <w:szCs w:val="28"/>
          <w:lang w:eastAsia="uk-UA"/>
        </w:rPr>
        <w:t xml:space="preserve"> як</w:t>
      </w:r>
      <w:r w:rsidR="005648C7" w:rsidRPr="00E73182">
        <w:rPr>
          <w:rFonts w:eastAsia="Times New Roman" w:cs="Times New Roman"/>
          <w:bCs/>
          <w:color w:val="000000"/>
          <w:szCs w:val="28"/>
          <w:lang w:eastAsia="uk-UA"/>
        </w:rPr>
        <w:t xml:space="preserve"> ВПО</w:t>
      </w:r>
      <w:r w:rsidR="005648C7">
        <w:rPr>
          <w:rFonts w:eastAsia="Times New Roman" w:cs="Times New Roman"/>
          <w:bCs/>
          <w:color w:val="000000"/>
          <w:szCs w:val="28"/>
          <w:lang w:eastAsia="uk-UA"/>
        </w:rPr>
        <w:t xml:space="preserve"> 264 717 осіб</w:t>
      </w:r>
      <w:r w:rsidR="005648C7" w:rsidRPr="00E73182">
        <w:rPr>
          <w:rFonts w:eastAsia="Times New Roman" w:cs="Times New Roman"/>
          <w:bCs/>
          <w:color w:val="000000"/>
          <w:szCs w:val="28"/>
          <w:lang w:eastAsia="uk-UA"/>
        </w:rPr>
        <w:t>. </w:t>
      </w:r>
    </w:p>
    <w:p w14:paraId="22A18780" w14:textId="21413714" w:rsidR="005D3D21" w:rsidRDefault="005D3D21" w:rsidP="006460E2">
      <w:pPr>
        <w:shd w:val="clear" w:color="auto" w:fill="FEEFDA"/>
        <w:spacing w:after="0" w:line="240" w:lineRule="auto"/>
        <w:jc w:val="both"/>
        <w:rPr>
          <w:rFonts w:eastAsia="Times New Roman" w:cs="Times New Roman"/>
          <w:color w:val="000000"/>
          <w:szCs w:val="28"/>
          <w:lang w:eastAsia="uk-UA"/>
        </w:rPr>
      </w:pPr>
      <w:r w:rsidRPr="003822F0">
        <w:rPr>
          <w:rFonts w:eastAsia="Times New Roman" w:cs="Times New Roman"/>
          <w:b/>
          <w:color w:val="C00000"/>
          <w:szCs w:val="28"/>
          <w:lang w:eastAsia="uk-UA"/>
        </w:rPr>
        <w:t>5</w:t>
      </w:r>
      <w:r w:rsidRPr="005D3D21">
        <w:rPr>
          <w:rFonts w:eastAsia="Times New Roman" w:cs="Times New Roman"/>
          <w:b/>
          <w:color w:val="C00000"/>
          <w:szCs w:val="28"/>
          <w:lang w:eastAsia="uk-UA"/>
        </w:rPr>
        <w:t>.</w:t>
      </w:r>
      <w:r w:rsidR="008C4A9F">
        <w:rPr>
          <w:rFonts w:eastAsia="Times New Roman" w:cs="Times New Roman"/>
          <w:b/>
          <w:color w:val="C00000"/>
          <w:szCs w:val="28"/>
          <w:lang w:eastAsia="uk-UA"/>
        </w:rPr>
        <w:t> </w:t>
      </w:r>
      <w:r w:rsidRPr="005D3D21">
        <w:rPr>
          <w:rFonts w:eastAsia="Times New Roman" w:cs="Times New Roman"/>
          <w:b/>
          <w:color w:val="C00000"/>
          <w:szCs w:val="28"/>
          <w:lang w:eastAsia="uk-UA"/>
        </w:rPr>
        <w:t xml:space="preserve">Сальдо міграції ВПО в розрізі </w:t>
      </w:r>
      <w:proofErr w:type="spellStart"/>
      <w:r w:rsidRPr="005D3D21">
        <w:rPr>
          <w:rFonts w:eastAsia="Times New Roman" w:cs="Times New Roman"/>
          <w:b/>
          <w:color w:val="C00000"/>
          <w:szCs w:val="28"/>
          <w:lang w:eastAsia="uk-UA"/>
        </w:rPr>
        <w:t>тергромад</w:t>
      </w:r>
      <w:proofErr w:type="spellEnd"/>
      <w:r>
        <w:rPr>
          <w:rFonts w:eastAsia="Times New Roman" w:cs="Times New Roman"/>
          <w:color w:val="000000"/>
          <w:szCs w:val="28"/>
          <w:lang w:eastAsia="uk-UA"/>
        </w:rPr>
        <w:t>. На 01.0</w:t>
      </w:r>
      <w:r w:rsidR="005648C7">
        <w:rPr>
          <w:rFonts w:eastAsia="Times New Roman" w:cs="Times New Roman"/>
          <w:color w:val="000000"/>
          <w:szCs w:val="28"/>
          <w:lang w:eastAsia="uk-UA"/>
        </w:rPr>
        <w:t>9</w:t>
      </w:r>
      <w:r>
        <w:rPr>
          <w:rFonts w:eastAsia="Times New Roman" w:cs="Times New Roman"/>
          <w:color w:val="000000"/>
          <w:szCs w:val="28"/>
          <w:lang w:eastAsia="uk-UA"/>
        </w:rPr>
        <w:t xml:space="preserve">.2025 року найбільша кількість ВПО, які вибули із </w:t>
      </w:r>
      <w:r w:rsidR="00B34B3F">
        <w:rPr>
          <w:rFonts w:eastAsia="Times New Roman" w:cs="Times New Roman"/>
          <w:color w:val="000000"/>
          <w:szCs w:val="28"/>
          <w:lang w:eastAsia="uk-UA"/>
        </w:rPr>
        <w:t xml:space="preserve">Попаснянської громади </w:t>
      </w:r>
      <w:r w:rsidR="00B41804">
        <w:rPr>
          <w:rFonts w:eastAsia="Times New Roman" w:cs="Times New Roman"/>
          <w:color w:val="000000"/>
          <w:szCs w:val="28"/>
          <w:lang w:eastAsia="uk-UA"/>
        </w:rPr>
        <w:t>14</w:t>
      </w:r>
      <w:r w:rsidR="005648C7">
        <w:rPr>
          <w:rFonts w:eastAsia="Times New Roman" w:cs="Times New Roman"/>
          <w:color w:val="000000"/>
          <w:szCs w:val="28"/>
          <w:lang w:eastAsia="uk-UA"/>
        </w:rPr>
        <w:t>079</w:t>
      </w:r>
      <w:r w:rsidR="00B41804">
        <w:rPr>
          <w:rFonts w:eastAsia="Times New Roman" w:cs="Times New Roman"/>
          <w:color w:val="000000"/>
          <w:szCs w:val="28"/>
          <w:lang w:eastAsia="uk-UA"/>
        </w:rPr>
        <w:t xml:space="preserve"> осіб (57,</w:t>
      </w:r>
      <w:r w:rsidR="005648C7">
        <w:rPr>
          <w:rFonts w:eastAsia="Times New Roman" w:cs="Times New Roman"/>
          <w:color w:val="000000"/>
          <w:szCs w:val="28"/>
          <w:lang w:eastAsia="uk-UA"/>
        </w:rPr>
        <w:t>3</w:t>
      </w:r>
      <w:r w:rsidR="00B41804">
        <w:rPr>
          <w:rFonts w:eastAsia="Times New Roman" w:cs="Times New Roman"/>
          <w:color w:val="000000"/>
          <w:szCs w:val="28"/>
          <w:lang w:eastAsia="uk-UA"/>
        </w:rPr>
        <w:t xml:space="preserve">% до населення громади), </w:t>
      </w:r>
      <w:r>
        <w:rPr>
          <w:rFonts w:eastAsia="Times New Roman" w:cs="Times New Roman"/>
          <w:color w:val="000000"/>
          <w:szCs w:val="28"/>
          <w:lang w:eastAsia="uk-UA"/>
        </w:rPr>
        <w:t>Гірської 130</w:t>
      </w:r>
      <w:r w:rsidR="00FA34DC">
        <w:rPr>
          <w:rFonts w:eastAsia="Times New Roman" w:cs="Times New Roman"/>
          <w:color w:val="000000"/>
          <w:szCs w:val="28"/>
          <w:lang w:eastAsia="uk-UA"/>
        </w:rPr>
        <w:t>06</w:t>
      </w:r>
      <w:r>
        <w:rPr>
          <w:rFonts w:eastAsia="Times New Roman" w:cs="Times New Roman"/>
          <w:color w:val="000000"/>
          <w:szCs w:val="28"/>
          <w:lang w:eastAsia="uk-UA"/>
        </w:rPr>
        <w:t xml:space="preserve"> ос</w:t>
      </w:r>
      <w:r w:rsidR="00FA34DC">
        <w:rPr>
          <w:rFonts w:eastAsia="Times New Roman" w:cs="Times New Roman"/>
          <w:color w:val="000000"/>
          <w:szCs w:val="28"/>
          <w:lang w:eastAsia="uk-UA"/>
        </w:rPr>
        <w:t>і</w:t>
      </w:r>
      <w:r>
        <w:rPr>
          <w:rFonts w:eastAsia="Times New Roman" w:cs="Times New Roman"/>
          <w:color w:val="000000"/>
          <w:szCs w:val="28"/>
          <w:lang w:eastAsia="uk-UA"/>
        </w:rPr>
        <w:t>б (40,</w:t>
      </w:r>
      <w:r w:rsidR="00FA34DC">
        <w:rPr>
          <w:rFonts w:eastAsia="Times New Roman" w:cs="Times New Roman"/>
          <w:color w:val="000000"/>
          <w:szCs w:val="28"/>
          <w:lang w:eastAsia="uk-UA"/>
        </w:rPr>
        <w:t>0</w:t>
      </w:r>
      <w:r>
        <w:rPr>
          <w:rFonts w:eastAsia="Times New Roman" w:cs="Times New Roman"/>
          <w:color w:val="000000"/>
          <w:szCs w:val="28"/>
          <w:lang w:eastAsia="uk-UA"/>
        </w:rPr>
        <w:t xml:space="preserve">% до населення громади), Луганської </w:t>
      </w:r>
      <w:r w:rsidR="00FA34DC">
        <w:rPr>
          <w:rFonts w:eastAsia="Times New Roman" w:cs="Times New Roman"/>
          <w:color w:val="000000"/>
          <w:szCs w:val="28"/>
          <w:lang w:eastAsia="uk-UA"/>
        </w:rPr>
        <w:t>174925 осіб</w:t>
      </w:r>
      <w:r>
        <w:rPr>
          <w:rFonts w:eastAsia="Times New Roman" w:cs="Times New Roman"/>
          <w:color w:val="000000"/>
          <w:szCs w:val="28"/>
          <w:lang w:eastAsia="uk-UA"/>
        </w:rPr>
        <w:t xml:space="preserve"> (39,</w:t>
      </w:r>
      <w:r w:rsidR="00FA34DC">
        <w:rPr>
          <w:rFonts w:eastAsia="Times New Roman" w:cs="Times New Roman"/>
          <w:color w:val="000000"/>
          <w:szCs w:val="28"/>
          <w:lang w:eastAsia="uk-UA"/>
        </w:rPr>
        <w:t>7</w:t>
      </w:r>
      <w:r>
        <w:rPr>
          <w:rFonts w:eastAsia="Times New Roman" w:cs="Times New Roman"/>
          <w:color w:val="000000"/>
          <w:szCs w:val="28"/>
          <w:lang w:eastAsia="uk-UA"/>
        </w:rPr>
        <w:t xml:space="preserve">%), </w:t>
      </w:r>
      <w:r w:rsidR="003822F0">
        <w:rPr>
          <w:rFonts w:eastAsia="Times New Roman" w:cs="Times New Roman"/>
          <w:color w:val="000000"/>
          <w:szCs w:val="28"/>
          <w:lang w:eastAsia="uk-UA"/>
        </w:rPr>
        <w:t>Лисичанської 43</w:t>
      </w:r>
      <w:r w:rsidR="00FA34DC">
        <w:rPr>
          <w:rFonts w:eastAsia="Times New Roman" w:cs="Times New Roman"/>
          <w:color w:val="000000"/>
          <w:szCs w:val="28"/>
          <w:lang w:eastAsia="uk-UA"/>
        </w:rPr>
        <w:t>22</w:t>
      </w:r>
      <w:r w:rsidR="003822F0">
        <w:rPr>
          <w:rFonts w:eastAsia="Times New Roman" w:cs="Times New Roman"/>
          <w:color w:val="000000"/>
          <w:szCs w:val="28"/>
          <w:lang w:eastAsia="uk-UA"/>
        </w:rPr>
        <w:t>5 (38,</w:t>
      </w:r>
      <w:r w:rsidR="00FA34DC">
        <w:rPr>
          <w:rFonts w:eastAsia="Times New Roman" w:cs="Times New Roman"/>
          <w:color w:val="000000"/>
          <w:szCs w:val="28"/>
          <w:lang w:eastAsia="uk-UA"/>
        </w:rPr>
        <w:t>7</w:t>
      </w:r>
      <w:r w:rsidR="003822F0">
        <w:rPr>
          <w:rFonts w:eastAsia="Times New Roman" w:cs="Times New Roman"/>
          <w:color w:val="000000"/>
          <w:szCs w:val="28"/>
          <w:lang w:eastAsia="uk-UA"/>
        </w:rPr>
        <w:t>%),</w:t>
      </w:r>
      <w:r>
        <w:rPr>
          <w:rFonts w:eastAsia="Times New Roman" w:cs="Times New Roman"/>
          <w:color w:val="000000"/>
          <w:szCs w:val="28"/>
          <w:lang w:eastAsia="uk-UA"/>
        </w:rPr>
        <w:t xml:space="preserve"> </w:t>
      </w:r>
      <w:proofErr w:type="spellStart"/>
      <w:r w:rsidR="00BB0801">
        <w:rPr>
          <w:rFonts w:eastAsia="Times New Roman" w:cs="Times New Roman"/>
          <w:color w:val="000000"/>
          <w:szCs w:val="28"/>
          <w:lang w:eastAsia="uk-UA"/>
        </w:rPr>
        <w:t>Сіверськодонецької</w:t>
      </w:r>
      <w:proofErr w:type="spellEnd"/>
      <w:r>
        <w:rPr>
          <w:rFonts w:eastAsia="Times New Roman" w:cs="Times New Roman"/>
          <w:color w:val="000000"/>
          <w:szCs w:val="28"/>
          <w:lang w:eastAsia="uk-UA"/>
        </w:rPr>
        <w:t xml:space="preserve"> 433</w:t>
      </w:r>
      <w:r w:rsidR="00FA34DC">
        <w:rPr>
          <w:rFonts w:eastAsia="Times New Roman" w:cs="Times New Roman"/>
          <w:color w:val="000000"/>
          <w:szCs w:val="28"/>
          <w:lang w:eastAsia="uk-UA"/>
        </w:rPr>
        <w:t>30</w:t>
      </w:r>
      <w:r>
        <w:rPr>
          <w:rFonts w:eastAsia="Times New Roman" w:cs="Times New Roman"/>
          <w:color w:val="000000"/>
          <w:szCs w:val="28"/>
          <w:lang w:eastAsia="uk-UA"/>
        </w:rPr>
        <w:t xml:space="preserve"> (38,</w:t>
      </w:r>
      <w:r w:rsidR="00FA34DC">
        <w:rPr>
          <w:rFonts w:eastAsia="Times New Roman" w:cs="Times New Roman"/>
          <w:color w:val="000000"/>
          <w:szCs w:val="28"/>
          <w:lang w:eastAsia="uk-UA"/>
        </w:rPr>
        <w:t>2</w:t>
      </w:r>
      <w:r>
        <w:rPr>
          <w:rFonts w:eastAsia="Times New Roman" w:cs="Times New Roman"/>
          <w:color w:val="000000"/>
          <w:szCs w:val="28"/>
          <w:lang w:eastAsia="uk-UA"/>
        </w:rPr>
        <w:t>%)</w:t>
      </w:r>
      <w:r w:rsidR="003822F0">
        <w:rPr>
          <w:rFonts w:eastAsia="Times New Roman" w:cs="Times New Roman"/>
          <w:color w:val="000000"/>
          <w:szCs w:val="28"/>
          <w:lang w:eastAsia="uk-UA"/>
        </w:rPr>
        <w:t xml:space="preserve">, </w:t>
      </w:r>
      <w:proofErr w:type="spellStart"/>
      <w:r w:rsidR="003822F0">
        <w:rPr>
          <w:rFonts w:eastAsia="Times New Roman" w:cs="Times New Roman"/>
          <w:color w:val="000000"/>
          <w:szCs w:val="28"/>
          <w:lang w:eastAsia="uk-UA"/>
        </w:rPr>
        <w:t>Кадіївської</w:t>
      </w:r>
      <w:proofErr w:type="spellEnd"/>
      <w:r w:rsidR="003822F0">
        <w:rPr>
          <w:rFonts w:eastAsia="Times New Roman" w:cs="Times New Roman"/>
          <w:color w:val="000000"/>
          <w:szCs w:val="28"/>
          <w:lang w:eastAsia="uk-UA"/>
        </w:rPr>
        <w:t xml:space="preserve"> 7</w:t>
      </w:r>
      <w:r w:rsidR="00FA34DC">
        <w:rPr>
          <w:rFonts w:eastAsia="Times New Roman" w:cs="Times New Roman"/>
          <w:color w:val="000000"/>
          <w:szCs w:val="28"/>
          <w:lang w:eastAsia="uk-UA"/>
        </w:rPr>
        <w:t>7729</w:t>
      </w:r>
      <w:r w:rsidR="003822F0">
        <w:rPr>
          <w:rFonts w:eastAsia="Times New Roman" w:cs="Times New Roman"/>
          <w:color w:val="000000"/>
          <w:szCs w:val="28"/>
          <w:lang w:eastAsia="uk-UA"/>
        </w:rPr>
        <w:t xml:space="preserve"> (36,</w:t>
      </w:r>
      <w:r w:rsidR="00FA34DC">
        <w:rPr>
          <w:rFonts w:eastAsia="Times New Roman" w:cs="Times New Roman"/>
          <w:color w:val="000000"/>
          <w:szCs w:val="28"/>
          <w:lang w:eastAsia="uk-UA"/>
        </w:rPr>
        <w:t>1</w:t>
      </w:r>
      <w:r w:rsidR="003822F0">
        <w:rPr>
          <w:rFonts w:eastAsia="Times New Roman" w:cs="Times New Roman"/>
          <w:color w:val="000000"/>
          <w:szCs w:val="28"/>
          <w:lang w:eastAsia="uk-UA"/>
        </w:rPr>
        <w:t>%)</w:t>
      </w:r>
      <w:r>
        <w:rPr>
          <w:rFonts w:eastAsia="Times New Roman" w:cs="Times New Roman"/>
          <w:color w:val="000000"/>
          <w:szCs w:val="28"/>
          <w:lang w:eastAsia="uk-UA"/>
        </w:rPr>
        <w:t xml:space="preserve"> та інших громад. </w:t>
      </w:r>
    </w:p>
    <w:p w14:paraId="6E5570E7" w14:textId="5FF270C1" w:rsidR="005648C7" w:rsidRDefault="005648C7" w:rsidP="006460E2">
      <w:pPr>
        <w:shd w:val="clear" w:color="auto" w:fill="FEEFDA"/>
        <w:spacing w:after="0" w:line="240" w:lineRule="auto"/>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Після 24.02.2022 найбільше зареєстровано ВПО, які вибули з </w:t>
      </w:r>
      <w:proofErr w:type="spellStart"/>
      <w:r w:rsidR="00BB0801">
        <w:rPr>
          <w:rFonts w:eastAsia="Times New Roman" w:cs="Times New Roman"/>
          <w:color w:val="000000"/>
          <w:szCs w:val="28"/>
          <w:lang w:eastAsia="uk-UA"/>
        </w:rPr>
        <w:t>Сіверськодонецької</w:t>
      </w:r>
      <w:proofErr w:type="spellEnd"/>
      <w:r w:rsidRPr="00573F25">
        <w:rPr>
          <w:rFonts w:eastAsia="Times New Roman" w:cs="Times New Roman"/>
          <w:color w:val="000000"/>
          <w:szCs w:val="28"/>
          <w:lang w:eastAsia="uk-UA"/>
        </w:rPr>
        <w:t xml:space="preserve"> (42,0 тис. осіб), Лисичанської (41,</w:t>
      </w:r>
      <w:r>
        <w:rPr>
          <w:rFonts w:eastAsia="Times New Roman" w:cs="Times New Roman"/>
          <w:color w:val="000000"/>
          <w:szCs w:val="28"/>
          <w:lang w:eastAsia="uk-UA"/>
        </w:rPr>
        <w:t>1</w:t>
      </w:r>
      <w:r w:rsidRPr="00573F25">
        <w:rPr>
          <w:rFonts w:eastAsia="Times New Roman" w:cs="Times New Roman"/>
          <w:color w:val="000000"/>
          <w:szCs w:val="28"/>
          <w:lang w:eastAsia="uk-UA"/>
        </w:rPr>
        <w:t xml:space="preserve"> тис. осіб) і Луганської (повторно, 2</w:t>
      </w:r>
      <w:r>
        <w:rPr>
          <w:rFonts w:eastAsia="Times New Roman" w:cs="Times New Roman"/>
          <w:color w:val="000000"/>
          <w:szCs w:val="28"/>
          <w:lang w:eastAsia="uk-UA"/>
        </w:rPr>
        <w:t>1</w:t>
      </w:r>
      <w:r w:rsidRPr="00573F25">
        <w:rPr>
          <w:rFonts w:eastAsia="Times New Roman" w:cs="Times New Roman"/>
          <w:color w:val="000000"/>
          <w:szCs w:val="28"/>
          <w:lang w:eastAsia="uk-UA"/>
        </w:rPr>
        <w:t>,5</w:t>
      </w:r>
      <w:r w:rsidR="00F85B49">
        <w:rPr>
          <w:rFonts w:eastAsia="Times New Roman" w:cs="Times New Roman"/>
          <w:color w:val="000000"/>
          <w:szCs w:val="28"/>
          <w:lang w:val="en-US" w:eastAsia="uk-UA"/>
        </w:rPr>
        <w:t> </w:t>
      </w:r>
      <w:r w:rsidRPr="00573F25">
        <w:rPr>
          <w:rFonts w:eastAsia="Times New Roman" w:cs="Times New Roman"/>
          <w:color w:val="000000"/>
          <w:szCs w:val="28"/>
          <w:lang w:eastAsia="uk-UA"/>
        </w:rPr>
        <w:t xml:space="preserve"> тис.</w:t>
      </w:r>
      <w:r w:rsidR="00F85B49">
        <w:rPr>
          <w:rFonts w:eastAsia="Times New Roman" w:cs="Times New Roman"/>
          <w:color w:val="000000"/>
          <w:szCs w:val="28"/>
          <w:lang w:val="en-US" w:eastAsia="uk-UA"/>
        </w:rPr>
        <w:t> </w:t>
      </w:r>
      <w:r w:rsidRPr="00573F25">
        <w:rPr>
          <w:rFonts w:eastAsia="Times New Roman" w:cs="Times New Roman"/>
          <w:color w:val="000000"/>
          <w:szCs w:val="28"/>
          <w:lang w:eastAsia="uk-UA"/>
        </w:rPr>
        <w:t xml:space="preserve"> осіб) міських територіальних громад</w:t>
      </w:r>
    </w:p>
    <w:p w14:paraId="58C79FCB" w14:textId="21BFF52F" w:rsidR="006366B1" w:rsidRPr="006366B1" w:rsidRDefault="003822F0" w:rsidP="006460E2">
      <w:pPr>
        <w:shd w:val="clear" w:color="auto" w:fill="FEEFDA"/>
        <w:spacing w:after="0" w:line="240" w:lineRule="auto"/>
        <w:jc w:val="both"/>
        <w:rPr>
          <w:rFonts w:eastAsia="Times New Roman" w:cs="Times New Roman"/>
          <w:color w:val="000000"/>
          <w:szCs w:val="28"/>
          <w:lang w:eastAsia="uk-UA"/>
        </w:rPr>
      </w:pPr>
      <w:r w:rsidRPr="003822F0">
        <w:rPr>
          <w:rFonts w:eastAsia="Times New Roman" w:cs="Times New Roman"/>
          <w:b/>
          <w:color w:val="C00000"/>
          <w:szCs w:val="28"/>
          <w:lang w:eastAsia="uk-UA"/>
        </w:rPr>
        <w:t>6.</w:t>
      </w:r>
      <w:r w:rsidR="008C4A9F">
        <w:rPr>
          <w:rFonts w:eastAsia="Times New Roman" w:cs="Times New Roman"/>
          <w:b/>
          <w:color w:val="C00000"/>
          <w:szCs w:val="28"/>
          <w:lang w:eastAsia="uk-UA"/>
        </w:rPr>
        <w:t> </w:t>
      </w:r>
      <w:r w:rsidRPr="003822F0">
        <w:rPr>
          <w:rFonts w:eastAsia="Times New Roman" w:cs="Times New Roman"/>
          <w:b/>
          <w:color w:val="C00000"/>
          <w:szCs w:val="28"/>
          <w:lang w:eastAsia="uk-UA"/>
        </w:rPr>
        <w:t>Приймаючі регіони України.</w:t>
      </w:r>
      <w:r>
        <w:rPr>
          <w:rFonts w:eastAsia="Times New Roman" w:cs="Times New Roman"/>
          <w:b/>
          <w:color w:val="C00000"/>
          <w:szCs w:val="28"/>
          <w:lang w:eastAsia="uk-UA"/>
        </w:rPr>
        <w:t xml:space="preserve"> </w:t>
      </w:r>
      <w:r w:rsidRPr="003822F0">
        <w:rPr>
          <w:rFonts w:eastAsia="Times New Roman" w:cs="Times New Roman"/>
          <w:color w:val="000000"/>
          <w:szCs w:val="28"/>
          <w:lang w:eastAsia="uk-UA"/>
        </w:rPr>
        <w:t>На 01.0</w:t>
      </w:r>
      <w:r w:rsidR="00FA34DC">
        <w:rPr>
          <w:rFonts w:eastAsia="Times New Roman" w:cs="Times New Roman"/>
          <w:color w:val="000000"/>
          <w:szCs w:val="28"/>
          <w:lang w:eastAsia="uk-UA"/>
        </w:rPr>
        <w:t>9</w:t>
      </w:r>
      <w:r w:rsidRPr="003822F0">
        <w:rPr>
          <w:rFonts w:eastAsia="Times New Roman" w:cs="Times New Roman"/>
          <w:color w:val="000000"/>
          <w:szCs w:val="28"/>
          <w:lang w:eastAsia="uk-UA"/>
        </w:rPr>
        <w:t>.2025 рік найбільша кількість ВПО із Луганської області</w:t>
      </w:r>
      <w:r>
        <w:rPr>
          <w:rFonts w:eastAsia="Times New Roman" w:cs="Times New Roman"/>
          <w:color w:val="000000"/>
          <w:szCs w:val="28"/>
          <w:lang w:eastAsia="uk-UA"/>
        </w:rPr>
        <w:t xml:space="preserve"> після 24.02.2022 року перемістилися та отримали довідку про взяття на облік в Дніпропетровській області (4</w:t>
      </w:r>
      <w:r w:rsidR="00FA34DC">
        <w:rPr>
          <w:rFonts w:eastAsia="Times New Roman" w:cs="Times New Roman"/>
          <w:color w:val="000000"/>
          <w:szCs w:val="28"/>
          <w:lang w:eastAsia="uk-UA"/>
        </w:rPr>
        <w:t>1606</w:t>
      </w:r>
      <w:r>
        <w:rPr>
          <w:rFonts w:eastAsia="Times New Roman" w:cs="Times New Roman"/>
          <w:color w:val="000000"/>
          <w:szCs w:val="28"/>
          <w:lang w:eastAsia="uk-UA"/>
        </w:rPr>
        <w:t xml:space="preserve"> осіб), </w:t>
      </w:r>
      <w:proofErr w:type="spellStart"/>
      <w:r>
        <w:rPr>
          <w:rFonts w:eastAsia="Times New Roman" w:cs="Times New Roman"/>
          <w:color w:val="000000"/>
          <w:szCs w:val="28"/>
          <w:lang w:eastAsia="uk-UA"/>
        </w:rPr>
        <w:t>м.Київ</w:t>
      </w:r>
      <w:proofErr w:type="spellEnd"/>
      <w:r>
        <w:rPr>
          <w:rFonts w:eastAsia="Times New Roman" w:cs="Times New Roman"/>
          <w:color w:val="000000"/>
          <w:szCs w:val="28"/>
          <w:lang w:eastAsia="uk-UA"/>
        </w:rPr>
        <w:t xml:space="preserve"> (3</w:t>
      </w:r>
      <w:r w:rsidR="00FA34DC">
        <w:rPr>
          <w:rFonts w:eastAsia="Times New Roman" w:cs="Times New Roman"/>
          <w:color w:val="000000"/>
          <w:szCs w:val="28"/>
          <w:lang w:eastAsia="uk-UA"/>
        </w:rPr>
        <w:t>4716</w:t>
      </w:r>
      <w:r>
        <w:rPr>
          <w:rFonts w:eastAsia="Times New Roman" w:cs="Times New Roman"/>
          <w:color w:val="000000"/>
          <w:szCs w:val="28"/>
          <w:lang w:eastAsia="uk-UA"/>
        </w:rPr>
        <w:t>), Київська область (</w:t>
      </w:r>
      <w:r w:rsidR="00FA34DC">
        <w:rPr>
          <w:rFonts w:eastAsia="Times New Roman" w:cs="Times New Roman"/>
          <w:color w:val="000000"/>
          <w:szCs w:val="28"/>
          <w:lang w:eastAsia="uk-UA"/>
        </w:rPr>
        <w:t>20624</w:t>
      </w:r>
      <w:r>
        <w:rPr>
          <w:rFonts w:eastAsia="Times New Roman" w:cs="Times New Roman"/>
          <w:color w:val="000000"/>
          <w:szCs w:val="28"/>
          <w:lang w:eastAsia="uk-UA"/>
        </w:rPr>
        <w:t>), Харківська область (13</w:t>
      </w:r>
      <w:r w:rsidR="00FA34DC">
        <w:rPr>
          <w:rFonts w:eastAsia="Times New Roman" w:cs="Times New Roman"/>
          <w:color w:val="000000"/>
          <w:szCs w:val="28"/>
          <w:lang w:eastAsia="uk-UA"/>
        </w:rPr>
        <w:t>874</w:t>
      </w:r>
      <w:r>
        <w:rPr>
          <w:rFonts w:eastAsia="Times New Roman" w:cs="Times New Roman"/>
          <w:color w:val="000000"/>
          <w:szCs w:val="28"/>
          <w:lang w:eastAsia="uk-UA"/>
        </w:rPr>
        <w:t>), Полтавська область (113</w:t>
      </w:r>
      <w:r w:rsidR="00FA34DC">
        <w:rPr>
          <w:rFonts w:eastAsia="Times New Roman" w:cs="Times New Roman"/>
          <w:color w:val="000000"/>
          <w:szCs w:val="28"/>
          <w:lang w:eastAsia="uk-UA"/>
        </w:rPr>
        <w:t>76</w:t>
      </w:r>
      <w:r>
        <w:rPr>
          <w:rFonts w:eastAsia="Times New Roman" w:cs="Times New Roman"/>
          <w:color w:val="000000"/>
          <w:szCs w:val="28"/>
          <w:lang w:eastAsia="uk-UA"/>
        </w:rPr>
        <w:t>), Львівська область (103</w:t>
      </w:r>
      <w:r w:rsidR="00FA34DC">
        <w:rPr>
          <w:rFonts w:eastAsia="Times New Roman" w:cs="Times New Roman"/>
          <w:color w:val="000000"/>
          <w:szCs w:val="28"/>
          <w:lang w:eastAsia="uk-UA"/>
        </w:rPr>
        <w:t>41</w:t>
      </w:r>
      <w:r>
        <w:rPr>
          <w:rFonts w:eastAsia="Times New Roman" w:cs="Times New Roman"/>
          <w:color w:val="000000"/>
          <w:szCs w:val="28"/>
          <w:lang w:eastAsia="uk-UA"/>
        </w:rPr>
        <w:t>).</w:t>
      </w:r>
    </w:p>
    <w:p w14:paraId="119BB0CF" w14:textId="43EE66A2" w:rsidR="00914F49" w:rsidRPr="008C4A9F" w:rsidRDefault="00914F49" w:rsidP="006460E2">
      <w:pPr>
        <w:spacing w:after="0" w:line="240" w:lineRule="auto"/>
        <w:ind w:firstLine="570"/>
        <w:jc w:val="both"/>
        <w:rPr>
          <w:rFonts w:eastAsia="Times New Roman" w:cs="Times New Roman"/>
          <w:szCs w:val="28"/>
          <w:lang w:eastAsia="uk-UA"/>
        </w:rPr>
      </w:pPr>
    </w:p>
    <w:p w14:paraId="052D97A2" w14:textId="2E2ECADC" w:rsidR="00573F25" w:rsidRPr="002A78A6" w:rsidRDefault="00573F25" w:rsidP="003726FA">
      <w:pPr>
        <w:pStyle w:val="10"/>
        <w:numPr>
          <w:ilvl w:val="0"/>
          <w:numId w:val="45"/>
        </w:numPr>
        <w:tabs>
          <w:tab w:val="left" w:pos="426"/>
        </w:tabs>
        <w:spacing w:before="0" w:line="240" w:lineRule="auto"/>
        <w:ind w:left="0" w:firstLine="0"/>
      </w:pPr>
      <w:bookmarkStart w:id="68" w:name="_Toc219468806"/>
      <w:r w:rsidRPr="002A78A6">
        <w:t>РИНОК ПРАЦІ</w:t>
      </w:r>
      <w:bookmarkEnd w:id="68"/>
    </w:p>
    <w:p w14:paraId="35CBF957" w14:textId="23AF0A0E"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Масовий відтік працездатного населення, суттєві руйнування виробничих та інфраструктурних об’єктів, закриття підприємств, припинення діяльності малого та середнього бізнесу, призвели до </w:t>
      </w:r>
      <w:proofErr w:type="spellStart"/>
      <w:r w:rsidRPr="00573F25">
        <w:rPr>
          <w:rFonts w:eastAsia="Times New Roman" w:cs="Times New Roman"/>
          <w:color w:val="000000"/>
          <w:szCs w:val="28"/>
          <w:lang w:eastAsia="uk-UA"/>
        </w:rPr>
        <w:t>дисбалансів</w:t>
      </w:r>
      <w:proofErr w:type="spellEnd"/>
      <w:r w:rsidRPr="00573F25">
        <w:rPr>
          <w:rFonts w:eastAsia="Times New Roman" w:cs="Times New Roman"/>
          <w:color w:val="000000"/>
          <w:szCs w:val="28"/>
          <w:lang w:eastAsia="uk-UA"/>
        </w:rPr>
        <w:t xml:space="preserve"> в економіці. Частина економічно активного населення залишилась на тимчасово окупованій території, інші мешканці Луганської області перемістились до підконтрольної території України або виїхали за кордон. Частина людей виїхали за кордон через територію російської федерації або </w:t>
      </w:r>
      <w:r w:rsidR="008B3706" w:rsidRPr="008B3706">
        <w:rPr>
          <w:rFonts w:eastAsia="Times New Roman" w:cs="Times New Roman"/>
          <w:color w:val="000000"/>
          <w:szCs w:val="28"/>
          <w:lang w:eastAsia="uk-UA"/>
        </w:rPr>
        <w:t>Б</w:t>
      </w:r>
      <w:r w:rsidRPr="008B3706">
        <w:rPr>
          <w:rFonts w:eastAsia="Times New Roman" w:cs="Times New Roman"/>
          <w:color w:val="000000"/>
          <w:szCs w:val="28"/>
          <w:lang w:eastAsia="uk-UA"/>
        </w:rPr>
        <w:t>ілорусі</w:t>
      </w:r>
      <w:r w:rsidRPr="00573F25">
        <w:rPr>
          <w:rFonts w:eastAsia="Times New Roman" w:cs="Times New Roman"/>
          <w:color w:val="000000"/>
          <w:szCs w:val="28"/>
          <w:lang w:eastAsia="uk-UA"/>
        </w:rPr>
        <w:t>. Провести аналіз кількісних показників ринку праці з 2022 року не має можливості. У зв’язку з соціальною напругою в країні рівень безробіття постійно росте.</w:t>
      </w:r>
    </w:p>
    <w:p w14:paraId="6D294543"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Багато українців набули статусу учасників бойових дій і стали потребувати особливої підтримки від держави. Додатковою вразливою категорією є ветерани та їх сім’ї, з яких дуже багато мають статус ВПО та не мають доступ до прийнятних умов праці, мають потребу у працевлаштуванні або шукають роботу з кращими умовами. Це призводить до збільшення рівня безробіття, зниження рівня життя та соціальної нестабільності. </w:t>
      </w:r>
    </w:p>
    <w:p w14:paraId="63530031" w14:textId="77777777" w:rsidR="00573F25" w:rsidRPr="00515E02" w:rsidRDefault="00573F25" w:rsidP="006460E2">
      <w:pPr>
        <w:spacing w:after="0" w:line="240" w:lineRule="auto"/>
        <w:rPr>
          <w:rFonts w:eastAsia="Times New Roman" w:cs="Times New Roman"/>
          <w:szCs w:val="28"/>
          <w:lang w:eastAsia="uk-UA"/>
        </w:rPr>
      </w:pPr>
    </w:p>
    <w:p w14:paraId="023B4487" w14:textId="28B60FE0" w:rsidR="00573F25" w:rsidRPr="002A78A6" w:rsidRDefault="00573F25" w:rsidP="003726FA">
      <w:pPr>
        <w:pStyle w:val="20"/>
        <w:numPr>
          <w:ilvl w:val="1"/>
          <w:numId w:val="45"/>
        </w:numPr>
        <w:tabs>
          <w:tab w:val="left" w:pos="567"/>
        </w:tabs>
        <w:spacing w:line="240" w:lineRule="auto"/>
        <w:ind w:hanging="792"/>
      </w:pPr>
      <w:bookmarkStart w:id="69" w:name="_Toc219468807"/>
      <w:r w:rsidRPr="002A78A6">
        <w:t>Робоча сила</w:t>
      </w:r>
      <w:bookmarkEnd w:id="69"/>
    </w:p>
    <w:p w14:paraId="387EE624" w14:textId="77777777" w:rsidR="002F2834" w:rsidRPr="001B4E21" w:rsidRDefault="002F2834" w:rsidP="006460E2">
      <w:pPr>
        <w:shd w:val="clear" w:color="auto" w:fill="FFFFFF"/>
        <w:spacing w:after="0" w:line="240" w:lineRule="auto"/>
        <w:ind w:firstLine="570"/>
        <w:jc w:val="both"/>
        <w:rPr>
          <w:rFonts w:eastAsia="Times New Roman" w:cs="Times New Roman"/>
          <w:szCs w:val="28"/>
          <w:lang w:eastAsia="uk-UA"/>
        </w:rPr>
      </w:pPr>
    </w:p>
    <w:p w14:paraId="33E74AE0" w14:textId="77777777" w:rsidR="00573F25" w:rsidRPr="00573F25" w:rsidRDefault="00573F25" w:rsidP="006460E2">
      <w:pPr>
        <w:shd w:val="clear" w:color="auto" w:fill="FFFFFF"/>
        <w:spacing w:after="0" w:line="240" w:lineRule="auto"/>
        <w:ind w:firstLine="570"/>
        <w:jc w:val="both"/>
        <w:rPr>
          <w:rFonts w:eastAsia="Times New Roman" w:cs="Times New Roman"/>
          <w:sz w:val="24"/>
          <w:szCs w:val="24"/>
          <w:lang w:eastAsia="uk-UA"/>
        </w:rPr>
      </w:pPr>
      <w:r w:rsidRPr="00573F25">
        <w:rPr>
          <w:rFonts w:eastAsia="Times New Roman" w:cs="Times New Roman"/>
          <w:color w:val="000000"/>
          <w:szCs w:val="28"/>
          <w:lang w:eastAsia="uk-UA"/>
        </w:rPr>
        <w:t xml:space="preserve">Тимчасова окупація частини території Луганської області в 2014 році негативно вплинула на стан робочої сили регіону. Так, кількість робочої сили у віці 15-70 років зменшилася з 1078,0 тис. осіб у 2013 році до 331,2 тис. осіб у 2021 році. При цьому робоча сила міської місцевості у 2021 році по відношенню </w:t>
      </w:r>
      <w:r w:rsidRPr="00573F25">
        <w:rPr>
          <w:rFonts w:eastAsia="Times New Roman" w:cs="Times New Roman"/>
          <w:color w:val="000000"/>
          <w:szCs w:val="28"/>
          <w:lang w:eastAsia="uk-UA"/>
        </w:rPr>
        <w:lastRenderedPageBreak/>
        <w:t>до 2014 року скоротилася на 72,8 %, в той час як у сільській місцевості – на 28,7  %.</w:t>
      </w:r>
    </w:p>
    <w:p w14:paraId="4B3032D7" w14:textId="111E4C9F" w:rsidR="00573F25" w:rsidRPr="00573F25" w:rsidRDefault="00573F25" w:rsidP="006460E2">
      <w:pPr>
        <w:shd w:val="clear" w:color="auto" w:fill="FFFFFF"/>
        <w:spacing w:after="0" w:line="240" w:lineRule="auto"/>
        <w:ind w:firstLine="570"/>
        <w:jc w:val="both"/>
        <w:rPr>
          <w:rFonts w:eastAsia="Times New Roman" w:cs="Times New Roman"/>
          <w:sz w:val="24"/>
          <w:szCs w:val="24"/>
          <w:lang w:eastAsia="uk-UA"/>
        </w:rPr>
      </w:pPr>
      <w:r w:rsidRPr="00573F25">
        <w:rPr>
          <w:rFonts w:eastAsia="Times New Roman" w:cs="Times New Roman"/>
          <w:color w:val="000000"/>
          <w:szCs w:val="28"/>
          <w:lang w:eastAsia="uk-UA"/>
        </w:rPr>
        <w:t xml:space="preserve">Впродовж 2014-2021 років зафіксовано </w:t>
      </w:r>
      <w:r w:rsidR="00F8277A">
        <w:rPr>
          <w:rFonts w:eastAsia="Times New Roman" w:cs="Times New Roman"/>
          <w:color w:val="000000"/>
          <w:szCs w:val="28"/>
          <w:lang w:eastAsia="uk-UA"/>
        </w:rPr>
        <w:t xml:space="preserve">вищий </w:t>
      </w:r>
      <w:r w:rsidRPr="00573F25">
        <w:rPr>
          <w:rFonts w:eastAsia="Times New Roman" w:cs="Times New Roman"/>
          <w:color w:val="000000"/>
          <w:szCs w:val="28"/>
          <w:lang w:eastAsia="uk-UA"/>
        </w:rPr>
        <w:t xml:space="preserve">рівень участі в робочій силі </w:t>
      </w:r>
      <w:r w:rsidR="00F8277A">
        <w:rPr>
          <w:rFonts w:eastAsia="Times New Roman" w:cs="Times New Roman"/>
          <w:color w:val="000000"/>
          <w:szCs w:val="28"/>
          <w:lang w:eastAsia="uk-UA"/>
        </w:rPr>
        <w:t xml:space="preserve">серед </w:t>
      </w:r>
      <w:r w:rsidRPr="00573F25">
        <w:rPr>
          <w:rFonts w:eastAsia="Times New Roman" w:cs="Times New Roman"/>
          <w:color w:val="000000"/>
          <w:szCs w:val="28"/>
          <w:lang w:eastAsia="uk-UA"/>
        </w:rPr>
        <w:t>чоловіків</w:t>
      </w:r>
      <w:r w:rsidR="00F8277A">
        <w:rPr>
          <w:rFonts w:eastAsia="Times New Roman" w:cs="Times New Roman"/>
          <w:color w:val="000000"/>
          <w:szCs w:val="28"/>
          <w:lang w:eastAsia="uk-UA"/>
        </w:rPr>
        <w:t xml:space="preserve">, </w:t>
      </w:r>
      <w:r w:rsidRPr="00573F25">
        <w:rPr>
          <w:rFonts w:eastAsia="Times New Roman" w:cs="Times New Roman"/>
          <w:color w:val="000000"/>
          <w:szCs w:val="28"/>
          <w:lang w:eastAsia="uk-UA"/>
        </w:rPr>
        <w:t>ніж жінок, майже на 10 %.</w:t>
      </w:r>
    </w:p>
    <w:p w14:paraId="3D10DC27" w14:textId="32E73FA7" w:rsidR="00362725" w:rsidRDefault="00573F25" w:rsidP="006460E2">
      <w:pPr>
        <w:shd w:val="clear" w:color="auto" w:fill="FFFFFF"/>
        <w:spacing w:after="0" w:line="240" w:lineRule="auto"/>
        <w:ind w:firstLine="570"/>
        <w:jc w:val="both"/>
        <w:rPr>
          <w:rFonts w:eastAsia="Times New Roman" w:cs="Times New Roman"/>
          <w:szCs w:val="28"/>
          <w:lang w:eastAsia="uk-UA"/>
        </w:rPr>
      </w:pPr>
      <w:r w:rsidRPr="00515E02">
        <w:rPr>
          <w:rFonts w:eastAsia="Times New Roman" w:cs="Times New Roman"/>
          <w:color w:val="000000"/>
          <w:szCs w:val="28"/>
          <w:lang w:eastAsia="uk-UA"/>
        </w:rPr>
        <w:t xml:space="preserve">Динаміка основних характеристик щодо робочої сили Луганської області наведена в таблицях </w:t>
      </w:r>
      <w:r w:rsidR="00D314C9">
        <w:rPr>
          <w:rFonts w:eastAsia="Times New Roman" w:cs="Times New Roman"/>
          <w:color w:val="000000"/>
          <w:szCs w:val="28"/>
          <w:lang w:eastAsia="uk-UA"/>
        </w:rPr>
        <w:t>нижче</w:t>
      </w:r>
      <w:r w:rsidRPr="00515E02">
        <w:rPr>
          <w:rFonts w:eastAsia="Times New Roman" w:cs="Times New Roman"/>
          <w:color w:val="000000"/>
          <w:szCs w:val="28"/>
          <w:lang w:eastAsia="uk-UA"/>
        </w:rPr>
        <w:t>. З метою забезпечення порівняння показників у динаміці в таблиці інформацію наведено за результатами обстеження робочої сили щодо осіб віком 15 –70 років.</w:t>
      </w:r>
    </w:p>
    <w:p w14:paraId="3403CC98" w14:textId="77777777" w:rsidR="003775C6" w:rsidRPr="00A773B6" w:rsidRDefault="003775C6" w:rsidP="00534A41">
      <w:pPr>
        <w:pStyle w:val="1"/>
        <w:numPr>
          <w:ilvl w:val="0"/>
          <w:numId w:val="0"/>
        </w:numPr>
        <w:ind w:left="2127"/>
      </w:pPr>
    </w:p>
    <w:p w14:paraId="578DD5DB" w14:textId="77777777" w:rsidR="00573F25" w:rsidRPr="00515E02" w:rsidRDefault="00573F25" w:rsidP="00534A41">
      <w:pPr>
        <w:pStyle w:val="1"/>
      </w:pPr>
      <w:bookmarkStart w:id="70" w:name="_Toc220426453"/>
      <w:r w:rsidRPr="00515E02">
        <w:t>Динаміка робочої сили Луганської області</w:t>
      </w:r>
      <w:bookmarkEnd w:id="70"/>
    </w:p>
    <w:tbl>
      <w:tblPr>
        <w:tblW w:w="0" w:type="auto"/>
        <w:jc w:val="center"/>
        <w:tblCellMar>
          <w:top w:w="15" w:type="dxa"/>
          <w:left w:w="15" w:type="dxa"/>
          <w:bottom w:w="15" w:type="dxa"/>
          <w:right w:w="15" w:type="dxa"/>
        </w:tblCellMar>
        <w:tblLook w:val="04A0" w:firstRow="1" w:lastRow="0" w:firstColumn="1" w:lastColumn="0" w:noHBand="0" w:noVBand="1"/>
      </w:tblPr>
      <w:tblGrid>
        <w:gridCol w:w="1140"/>
        <w:gridCol w:w="2046"/>
        <w:gridCol w:w="2256"/>
        <w:gridCol w:w="2046"/>
        <w:gridCol w:w="2005"/>
      </w:tblGrid>
      <w:tr w:rsidR="007345E0" w:rsidRPr="007345E0" w14:paraId="3DF08930" w14:textId="77777777" w:rsidTr="008C4A9F">
        <w:trPr>
          <w:trHeight w:val="285"/>
          <w:jc w:val="center"/>
        </w:trPr>
        <w:tc>
          <w:tcPr>
            <w:tcW w:w="1140" w:type="dxa"/>
            <w:vMerge w:val="restart"/>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21ACB6FD" w14:textId="77777777" w:rsidR="00573F25" w:rsidRPr="007345E0" w:rsidRDefault="00573F25" w:rsidP="006460E2">
            <w:pPr>
              <w:spacing w:after="0" w:line="240" w:lineRule="auto"/>
              <w:jc w:val="center"/>
              <w:rPr>
                <w:rFonts w:eastAsia="Times New Roman" w:cs="Times New Roman"/>
                <w:b/>
                <w:color w:val="FFFFFF" w:themeColor="background1"/>
                <w:sz w:val="24"/>
                <w:szCs w:val="24"/>
                <w:lang w:eastAsia="uk-UA"/>
              </w:rPr>
            </w:pPr>
            <w:r w:rsidRPr="007345E0">
              <w:rPr>
                <w:rFonts w:eastAsia="Times New Roman" w:cs="Times New Roman"/>
                <w:b/>
                <w:color w:val="FFFFFF" w:themeColor="background1"/>
                <w:sz w:val="24"/>
                <w:szCs w:val="24"/>
                <w:lang w:eastAsia="uk-UA"/>
              </w:rPr>
              <w:t xml:space="preserve"> Період</w:t>
            </w:r>
          </w:p>
        </w:tc>
        <w:tc>
          <w:tcPr>
            <w:tcW w:w="8353" w:type="dxa"/>
            <w:gridSpan w:val="4"/>
            <w:tcBorders>
              <w:top w:val="single" w:sz="6" w:space="0" w:color="000000"/>
              <w:left w:val="single" w:sz="6" w:space="0" w:color="000000"/>
              <w:bottom w:val="single" w:sz="4" w:space="0" w:color="000000"/>
              <w:right w:val="single" w:sz="6" w:space="0" w:color="000000"/>
            </w:tcBorders>
            <w:shd w:val="clear" w:color="auto" w:fill="538135" w:themeFill="accent6" w:themeFillShade="BF"/>
            <w:tcMar>
              <w:top w:w="0" w:type="dxa"/>
              <w:left w:w="100" w:type="dxa"/>
              <w:bottom w:w="0" w:type="dxa"/>
              <w:right w:w="100" w:type="dxa"/>
            </w:tcMar>
            <w:hideMark/>
          </w:tcPr>
          <w:p w14:paraId="79F4C32D" w14:textId="77777777" w:rsidR="00573F25" w:rsidRPr="007345E0" w:rsidRDefault="00573F25" w:rsidP="006460E2">
            <w:pPr>
              <w:spacing w:after="0" w:line="240" w:lineRule="auto"/>
              <w:jc w:val="center"/>
              <w:rPr>
                <w:rFonts w:eastAsia="Times New Roman" w:cs="Times New Roman"/>
                <w:b/>
                <w:color w:val="FFFFFF" w:themeColor="background1"/>
                <w:sz w:val="24"/>
                <w:szCs w:val="24"/>
                <w:lang w:eastAsia="uk-UA"/>
              </w:rPr>
            </w:pPr>
            <w:r w:rsidRPr="007345E0">
              <w:rPr>
                <w:rFonts w:eastAsia="Times New Roman" w:cs="Times New Roman"/>
                <w:b/>
                <w:color w:val="FFFFFF" w:themeColor="background1"/>
                <w:sz w:val="24"/>
                <w:szCs w:val="24"/>
                <w:lang w:eastAsia="uk-UA"/>
              </w:rPr>
              <w:t>Робоча сила</w:t>
            </w:r>
          </w:p>
        </w:tc>
      </w:tr>
      <w:tr w:rsidR="007345E0" w:rsidRPr="007345E0" w14:paraId="0591B4DF" w14:textId="195464F4" w:rsidTr="008C4A9F">
        <w:trPr>
          <w:trHeight w:val="285"/>
          <w:jc w:val="center"/>
        </w:trPr>
        <w:tc>
          <w:tcPr>
            <w:tcW w:w="1140" w:type="dxa"/>
            <w:vMerge/>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tcPr>
          <w:p w14:paraId="3DBC27BB" w14:textId="77777777" w:rsidR="007345E0" w:rsidRPr="007345E0" w:rsidRDefault="007345E0" w:rsidP="006460E2">
            <w:pPr>
              <w:spacing w:after="0" w:line="240" w:lineRule="auto"/>
              <w:jc w:val="center"/>
              <w:rPr>
                <w:rFonts w:eastAsia="Times New Roman" w:cs="Times New Roman"/>
                <w:b/>
                <w:color w:val="FFFFFF" w:themeColor="background1"/>
                <w:sz w:val="24"/>
                <w:szCs w:val="24"/>
                <w:lang w:eastAsia="uk-UA"/>
              </w:rPr>
            </w:pPr>
          </w:p>
        </w:tc>
        <w:tc>
          <w:tcPr>
            <w:tcW w:w="4302" w:type="dxa"/>
            <w:gridSpan w:val="2"/>
            <w:tcBorders>
              <w:top w:val="single" w:sz="6" w:space="0" w:color="000000"/>
              <w:left w:val="single" w:sz="6"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tcPr>
          <w:p w14:paraId="764D10FD" w14:textId="216965AB" w:rsidR="007345E0" w:rsidRPr="007345E0" w:rsidRDefault="007345E0" w:rsidP="006460E2">
            <w:pPr>
              <w:spacing w:after="0" w:line="240" w:lineRule="auto"/>
              <w:jc w:val="center"/>
              <w:rPr>
                <w:rFonts w:eastAsia="Times New Roman" w:cs="Times New Roman"/>
                <w:b/>
                <w:color w:val="FFFFFF" w:themeColor="background1"/>
                <w:sz w:val="24"/>
                <w:szCs w:val="24"/>
                <w:lang w:eastAsia="uk-UA"/>
              </w:rPr>
            </w:pPr>
            <w:r w:rsidRPr="007345E0">
              <w:rPr>
                <w:rFonts w:eastAsia="Times New Roman" w:cs="Times New Roman"/>
                <w:b/>
                <w:color w:val="FFFFFF" w:themeColor="background1"/>
                <w:sz w:val="24"/>
                <w:szCs w:val="24"/>
                <w:lang w:eastAsia="uk-UA"/>
              </w:rPr>
              <w:t>у віці 15-70 років</w:t>
            </w:r>
          </w:p>
        </w:tc>
        <w:tc>
          <w:tcPr>
            <w:tcW w:w="4051" w:type="dxa"/>
            <w:gridSpan w:val="2"/>
            <w:tcBorders>
              <w:top w:val="single" w:sz="6" w:space="0" w:color="000000"/>
              <w:left w:val="single" w:sz="4" w:space="0" w:color="000000"/>
              <w:bottom w:val="single" w:sz="4" w:space="0" w:color="000000"/>
              <w:right w:val="single" w:sz="6" w:space="0" w:color="000000"/>
            </w:tcBorders>
            <w:shd w:val="clear" w:color="auto" w:fill="538135" w:themeFill="accent6" w:themeFillShade="BF"/>
          </w:tcPr>
          <w:p w14:paraId="55B1AFA5" w14:textId="636E1155" w:rsidR="007345E0" w:rsidRPr="007345E0" w:rsidRDefault="007345E0" w:rsidP="006460E2">
            <w:pPr>
              <w:spacing w:after="0" w:line="240" w:lineRule="auto"/>
              <w:jc w:val="center"/>
              <w:rPr>
                <w:rFonts w:eastAsia="Times New Roman" w:cs="Times New Roman"/>
                <w:b/>
                <w:color w:val="FFFFFF" w:themeColor="background1"/>
                <w:sz w:val="24"/>
                <w:szCs w:val="24"/>
                <w:lang w:eastAsia="uk-UA"/>
              </w:rPr>
            </w:pPr>
            <w:r w:rsidRPr="007345E0">
              <w:rPr>
                <w:rFonts w:eastAsia="Times New Roman" w:cs="Times New Roman"/>
                <w:b/>
                <w:color w:val="FFFFFF" w:themeColor="background1"/>
                <w:sz w:val="24"/>
                <w:szCs w:val="24"/>
                <w:lang w:eastAsia="uk-UA"/>
              </w:rPr>
              <w:t>в т. ч. працездатного віку</w:t>
            </w:r>
            <w:r w:rsidRPr="007345E0">
              <w:rPr>
                <w:rFonts w:eastAsia="Times New Roman" w:cs="Times New Roman"/>
                <w:b/>
                <w:color w:val="FFFFFF" w:themeColor="background1"/>
                <w:sz w:val="24"/>
                <w:szCs w:val="24"/>
                <w:lang w:eastAsia="uk-UA"/>
              </w:rPr>
              <w:br/>
              <w:t xml:space="preserve"> (15-59 років)</w:t>
            </w:r>
          </w:p>
        </w:tc>
      </w:tr>
      <w:tr w:rsidR="007345E0" w:rsidRPr="007345E0" w14:paraId="6EF7F254" w14:textId="49859ECD" w:rsidTr="00F85B49">
        <w:trPr>
          <w:trHeight w:val="693"/>
          <w:jc w:val="center"/>
        </w:trPr>
        <w:tc>
          <w:tcPr>
            <w:tcW w:w="1140" w:type="dxa"/>
            <w:vMerge/>
            <w:tcBorders>
              <w:top w:val="single" w:sz="6" w:space="0" w:color="000000"/>
              <w:left w:val="single" w:sz="6" w:space="0" w:color="000000"/>
              <w:bottom w:val="single" w:sz="4" w:space="0" w:color="000000"/>
              <w:right w:val="single" w:sz="4" w:space="0" w:color="000000"/>
            </w:tcBorders>
            <w:shd w:val="clear" w:color="auto" w:fill="538135" w:themeFill="accent6" w:themeFillShade="BF"/>
            <w:vAlign w:val="center"/>
            <w:hideMark/>
          </w:tcPr>
          <w:p w14:paraId="4FCBC962" w14:textId="77777777" w:rsidR="007345E0" w:rsidRPr="007345E0" w:rsidRDefault="007345E0" w:rsidP="006460E2">
            <w:pPr>
              <w:spacing w:after="0" w:line="240" w:lineRule="auto"/>
              <w:rPr>
                <w:rFonts w:eastAsia="Times New Roman" w:cs="Times New Roman"/>
                <w:b/>
                <w:color w:val="FFFFFF" w:themeColor="background1"/>
                <w:sz w:val="24"/>
                <w:szCs w:val="24"/>
                <w:lang w:eastAsia="uk-UA"/>
              </w:rPr>
            </w:pPr>
          </w:p>
        </w:tc>
        <w:tc>
          <w:tcPr>
            <w:tcW w:w="204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tcPr>
          <w:p w14:paraId="57F9915D" w14:textId="46723A12" w:rsidR="007345E0" w:rsidRPr="007345E0" w:rsidRDefault="007345E0" w:rsidP="006460E2">
            <w:pPr>
              <w:spacing w:after="0" w:line="240" w:lineRule="auto"/>
              <w:jc w:val="center"/>
              <w:rPr>
                <w:rFonts w:eastAsia="Times New Roman" w:cs="Times New Roman"/>
                <w:b/>
                <w:color w:val="FFFFFF" w:themeColor="background1"/>
                <w:sz w:val="24"/>
                <w:szCs w:val="24"/>
                <w:lang w:eastAsia="uk-UA"/>
              </w:rPr>
            </w:pPr>
            <w:r w:rsidRPr="007345E0">
              <w:rPr>
                <w:rFonts w:eastAsia="Times New Roman" w:cs="Times New Roman"/>
                <w:b/>
                <w:color w:val="FFFFFF" w:themeColor="background1"/>
                <w:sz w:val="24"/>
                <w:szCs w:val="24"/>
                <w:lang w:eastAsia="uk-UA"/>
              </w:rPr>
              <w:t>в середньому, тис. осіб</w:t>
            </w:r>
          </w:p>
        </w:tc>
        <w:tc>
          <w:tcPr>
            <w:tcW w:w="22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14:paraId="5E620CDE" w14:textId="272A9191" w:rsidR="007345E0" w:rsidRPr="007345E0" w:rsidRDefault="007345E0" w:rsidP="006460E2">
            <w:pPr>
              <w:spacing w:after="0" w:line="240" w:lineRule="auto"/>
              <w:jc w:val="center"/>
              <w:rPr>
                <w:rFonts w:eastAsia="Times New Roman" w:cs="Times New Roman"/>
                <w:b/>
                <w:color w:val="FFFFFF" w:themeColor="background1"/>
                <w:sz w:val="24"/>
                <w:szCs w:val="24"/>
                <w:lang w:eastAsia="uk-UA"/>
              </w:rPr>
            </w:pPr>
            <w:r w:rsidRPr="007345E0">
              <w:rPr>
                <w:rFonts w:eastAsia="Times New Roman" w:cs="Times New Roman"/>
                <w:b/>
                <w:color w:val="FFFFFF" w:themeColor="background1"/>
                <w:sz w:val="24"/>
                <w:szCs w:val="24"/>
                <w:lang w:eastAsia="uk-UA"/>
              </w:rPr>
              <w:t>рівень участі населення в робочій силі,  %</w:t>
            </w:r>
          </w:p>
        </w:tc>
        <w:tc>
          <w:tcPr>
            <w:tcW w:w="204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tcPr>
          <w:p w14:paraId="1C4A71AE" w14:textId="271F3707" w:rsidR="007345E0" w:rsidRPr="007345E0" w:rsidRDefault="007345E0" w:rsidP="006460E2">
            <w:pPr>
              <w:spacing w:after="0" w:line="240" w:lineRule="auto"/>
              <w:jc w:val="center"/>
              <w:rPr>
                <w:rFonts w:eastAsia="Times New Roman" w:cs="Times New Roman"/>
                <w:b/>
                <w:color w:val="FFFFFF" w:themeColor="background1"/>
                <w:sz w:val="24"/>
                <w:szCs w:val="24"/>
                <w:lang w:eastAsia="uk-UA"/>
              </w:rPr>
            </w:pPr>
            <w:r w:rsidRPr="007345E0">
              <w:rPr>
                <w:rFonts w:eastAsia="Times New Roman" w:cs="Times New Roman"/>
                <w:b/>
                <w:color w:val="FFFFFF" w:themeColor="background1"/>
                <w:sz w:val="24"/>
                <w:szCs w:val="24"/>
                <w:lang w:eastAsia="uk-UA"/>
              </w:rPr>
              <w:t>в середньому, тис. осіб</w:t>
            </w:r>
          </w:p>
        </w:tc>
        <w:tc>
          <w:tcPr>
            <w:tcW w:w="200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14:paraId="2629EE20" w14:textId="738EC8BA" w:rsidR="007345E0" w:rsidRPr="007345E0" w:rsidRDefault="007345E0" w:rsidP="006460E2">
            <w:pPr>
              <w:spacing w:after="0" w:line="240" w:lineRule="auto"/>
              <w:jc w:val="center"/>
              <w:rPr>
                <w:rFonts w:eastAsia="Times New Roman" w:cs="Times New Roman"/>
                <w:b/>
                <w:color w:val="FFFFFF" w:themeColor="background1"/>
                <w:sz w:val="24"/>
                <w:szCs w:val="24"/>
                <w:lang w:eastAsia="uk-UA"/>
              </w:rPr>
            </w:pPr>
            <w:r w:rsidRPr="007345E0">
              <w:rPr>
                <w:rFonts w:eastAsia="Times New Roman" w:cs="Times New Roman"/>
                <w:b/>
                <w:color w:val="FFFFFF" w:themeColor="background1"/>
                <w:sz w:val="24"/>
                <w:szCs w:val="24"/>
                <w:lang w:eastAsia="uk-UA"/>
              </w:rPr>
              <w:t>рівень участі населення в робочій силі,   %</w:t>
            </w:r>
          </w:p>
        </w:tc>
      </w:tr>
      <w:tr w:rsidR="007345E0" w:rsidRPr="00573F25" w14:paraId="34036F3D" w14:textId="77777777" w:rsidTr="008C4A9F">
        <w:trPr>
          <w:trHeight w:val="285"/>
          <w:jc w:val="center"/>
        </w:trPr>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1A203B5"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2013</w:t>
            </w:r>
          </w:p>
        </w:tc>
        <w:tc>
          <w:tcPr>
            <w:tcW w:w="0" w:type="auto"/>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F74F851"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1078,0</w:t>
            </w:r>
          </w:p>
        </w:tc>
        <w:tc>
          <w:tcPr>
            <w:tcW w:w="2256" w:type="dxa"/>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56712CB"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63,3</w:t>
            </w:r>
          </w:p>
        </w:tc>
        <w:tc>
          <w:tcPr>
            <w:tcW w:w="0" w:type="auto"/>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E48C7A4"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994,7</w:t>
            </w:r>
          </w:p>
        </w:tc>
        <w:tc>
          <w:tcPr>
            <w:tcW w:w="2005" w:type="dxa"/>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91FCCDF"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71,2</w:t>
            </w:r>
          </w:p>
        </w:tc>
      </w:tr>
      <w:tr w:rsidR="007345E0" w:rsidRPr="00573F25" w14:paraId="161BCEA1" w14:textId="77777777" w:rsidTr="008C4A9F">
        <w:trPr>
          <w:trHeight w:val="285"/>
          <w:jc w:val="center"/>
        </w:trPr>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2CF440A"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471F50B"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990,3</w:t>
            </w:r>
          </w:p>
        </w:tc>
        <w:tc>
          <w:tcPr>
            <w:tcW w:w="22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2D296CC"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58,7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3EFB486"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953,3</w:t>
            </w:r>
          </w:p>
        </w:tc>
        <w:tc>
          <w:tcPr>
            <w:tcW w:w="2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DED5D28"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68,4</w:t>
            </w:r>
          </w:p>
        </w:tc>
      </w:tr>
      <w:tr w:rsidR="007345E0" w:rsidRPr="00573F25" w14:paraId="7F599AB8" w14:textId="77777777" w:rsidTr="008C4A9F">
        <w:trPr>
          <w:trHeight w:val="345"/>
          <w:jc w:val="center"/>
        </w:trPr>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3D2BD25"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2015</w:t>
            </w:r>
            <w:r w:rsidRPr="00573F25">
              <w:rPr>
                <w:rFonts w:eastAsia="Times New Roman" w:cs="Times New Roman"/>
                <w:color w:val="000000"/>
                <w:sz w:val="14"/>
                <w:szCs w:val="14"/>
                <w:vertAlign w:val="superscript"/>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6AF194C"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362,7</w:t>
            </w:r>
          </w:p>
        </w:tc>
        <w:tc>
          <w:tcPr>
            <w:tcW w:w="22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66A3ED2"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64,7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4F8B955"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339,5</w:t>
            </w:r>
          </w:p>
        </w:tc>
        <w:tc>
          <w:tcPr>
            <w:tcW w:w="2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4EAD0D0"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76,8</w:t>
            </w:r>
          </w:p>
        </w:tc>
      </w:tr>
      <w:tr w:rsidR="007345E0" w:rsidRPr="00573F25" w14:paraId="40DB71CA" w14:textId="77777777" w:rsidTr="008C4A9F">
        <w:trPr>
          <w:trHeight w:val="345"/>
          <w:jc w:val="center"/>
        </w:trPr>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B9178E9"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2016</w:t>
            </w:r>
            <w:r w:rsidRPr="00573F25">
              <w:rPr>
                <w:rFonts w:eastAsia="Times New Roman" w:cs="Times New Roman"/>
                <w:color w:val="000000"/>
                <w:sz w:val="14"/>
                <w:szCs w:val="14"/>
                <w:vertAlign w:val="superscript"/>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6D84410"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355,5</w:t>
            </w:r>
          </w:p>
        </w:tc>
        <w:tc>
          <w:tcPr>
            <w:tcW w:w="2256" w:type="dxa"/>
            <w:tcBorders>
              <w:top w:val="single" w:sz="6" w:space="0" w:color="000000"/>
              <w:left w:val="single" w:sz="6" w:space="0" w:color="000000"/>
              <w:bottom w:val="single" w:sz="4" w:space="0" w:color="000000"/>
              <w:right w:val="single" w:sz="6" w:space="0" w:color="000000"/>
            </w:tcBorders>
            <w:tcMar>
              <w:top w:w="0" w:type="dxa"/>
              <w:left w:w="100" w:type="dxa"/>
              <w:bottom w:w="0" w:type="dxa"/>
              <w:right w:w="100" w:type="dxa"/>
            </w:tcMar>
            <w:vAlign w:val="bottom"/>
            <w:hideMark/>
          </w:tcPr>
          <w:p w14:paraId="31B7BCE1"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66,2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0D5DDE0"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338,1</w:t>
            </w:r>
          </w:p>
        </w:tc>
        <w:tc>
          <w:tcPr>
            <w:tcW w:w="2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7ADC7EB"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76,5</w:t>
            </w:r>
          </w:p>
        </w:tc>
      </w:tr>
      <w:tr w:rsidR="007345E0" w:rsidRPr="00573F25" w14:paraId="23911628" w14:textId="77777777" w:rsidTr="008C4A9F">
        <w:trPr>
          <w:trHeight w:val="345"/>
          <w:jc w:val="center"/>
        </w:trPr>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DA9300B"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2017</w:t>
            </w:r>
            <w:r w:rsidRPr="00573F25">
              <w:rPr>
                <w:rFonts w:eastAsia="Times New Roman" w:cs="Times New Roman"/>
                <w:color w:val="000000"/>
                <w:sz w:val="14"/>
                <w:szCs w:val="14"/>
                <w:vertAlign w:val="superscript"/>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EA4F1C9"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350,4</w:t>
            </w:r>
          </w:p>
        </w:tc>
        <w:tc>
          <w:tcPr>
            <w:tcW w:w="2256" w:type="dxa"/>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8DC730D"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65,6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C369B0D"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330,7</w:t>
            </w:r>
          </w:p>
        </w:tc>
        <w:tc>
          <w:tcPr>
            <w:tcW w:w="2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5E7400D"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76,1</w:t>
            </w:r>
          </w:p>
        </w:tc>
      </w:tr>
      <w:tr w:rsidR="007345E0" w:rsidRPr="00573F25" w14:paraId="50625614" w14:textId="77777777" w:rsidTr="008C4A9F">
        <w:trPr>
          <w:trHeight w:val="345"/>
          <w:jc w:val="center"/>
        </w:trPr>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00BB16F"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2018</w:t>
            </w:r>
            <w:r w:rsidRPr="00573F25">
              <w:rPr>
                <w:rFonts w:eastAsia="Times New Roman" w:cs="Times New Roman"/>
                <w:color w:val="000000"/>
                <w:sz w:val="14"/>
                <w:szCs w:val="14"/>
                <w:vertAlign w:val="superscript"/>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BA2ABF1"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351,4</w:t>
            </w:r>
          </w:p>
        </w:tc>
        <w:tc>
          <w:tcPr>
            <w:tcW w:w="22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AAB145F"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67,0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0392F7E"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333,4</w:t>
            </w:r>
          </w:p>
        </w:tc>
        <w:tc>
          <w:tcPr>
            <w:tcW w:w="2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CDFCA58"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78,8</w:t>
            </w:r>
          </w:p>
        </w:tc>
      </w:tr>
      <w:tr w:rsidR="007345E0" w:rsidRPr="00573F25" w14:paraId="061112AC" w14:textId="77777777" w:rsidTr="008C4A9F">
        <w:trPr>
          <w:trHeight w:val="345"/>
          <w:jc w:val="center"/>
        </w:trPr>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78D1B60"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2019</w:t>
            </w:r>
            <w:r w:rsidRPr="00573F25">
              <w:rPr>
                <w:rFonts w:eastAsia="Times New Roman" w:cs="Times New Roman"/>
                <w:color w:val="000000"/>
                <w:sz w:val="14"/>
                <w:szCs w:val="14"/>
                <w:vertAlign w:val="superscript"/>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B60111C"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352,0</w:t>
            </w:r>
          </w:p>
        </w:tc>
        <w:tc>
          <w:tcPr>
            <w:tcW w:w="22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7D33D8"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68,1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13AA2B0"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336,0</w:t>
            </w:r>
          </w:p>
        </w:tc>
        <w:tc>
          <w:tcPr>
            <w:tcW w:w="2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17FFCC6"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81,2</w:t>
            </w:r>
          </w:p>
        </w:tc>
      </w:tr>
      <w:tr w:rsidR="007345E0" w:rsidRPr="00573F25" w14:paraId="1E3FD657" w14:textId="77777777" w:rsidTr="008C4A9F">
        <w:trPr>
          <w:trHeight w:val="345"/>
          <w:jc w:val="center"/>
        </w:trPr>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80602AF"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2020</w:t>
            </w:r>
            <w:r w:rsidRPr="00573F25">
              <w:rPr>
                <w:rFonts w:eastAsia="Times New Roman" w:cs="Times New Roman"/>
                <w:color w:val="000000"/>
                <w:sz w:val="14"/>
                <w:szCs w:val="14"/>
                <w:vertAlign w:val="superscript"/>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9A1E83C"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339,4</w:t>
            </w:r>
          </w:p>
        </w:tc>
        <w:tc>
          <w:tcPr>
            <w:tcW w:w="22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3573EE1"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66,7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5142BF5"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325,1</w:t>
            </w:r>
          </w:p>
        </w:tc>
        <w:tc>
          <w:tcPr>
            <w:tcW w:w="2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1E73744"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80,3</w:t>
            </w:r>
          </w:p>
        </w:tc>
      </w:tr>
      <w:tr w:rsidR="007345E0" w:rsidRPr="00573F25" w14:paraId="579CE7CB" w14:textId="77777777" w:rsidTr="008C4A9F">
        <w:trPr>
          <w:trHeight w:val="345"/>
          <w:jc w:val="center"/>
        </w:trPr>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20E88A6"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2021</w:t>
            </w:r>
            <w:r w:rsidRPr="00573F25">
              <w:rPr>
                <w:rFonts w:eastAsia="Times New Roman" w:cs="Times New Roman"/>
                <w:color w:val="000000"/>
                <w:sz w:val="14"/>
                <w:szCs w:val="14"/>
                <w:vertAlign w:val="superscript"/>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29D05E5"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331,5</w:t>
            </w:r>
          </w:p>
        </w:tc>
        <w:tc>
          <w:tcPr>
            <w:tcW w:w="22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CF807DE"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66,4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252BC26"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317,8</w:t>
            </w:r>
          </w:p>
        </w:tc>
        <w:tc>
          <w:tcPr>
            <w:tcW w:w="2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B08B1E1" w14:textId="77777777" w:rsidR="007345E0" w:rsidRPr="00573F25" w:rsidRDefault="007345E0"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80,2</w:t>
            </w:r>
          </w:p>
        </w:tc>
      </w:tr>
    </w:tbl>
    <w:p w14:paraId="39754C89" w14:textId="77777777" w:rsidR="00573F25" w:rsidRPr="00573F25" w:rsidRDefault="00573F25" w:rsidP="006460E2">
      <w:pPr>
        <w:spacing w:after="0" w:line="240" w:lineRule="auto"/>
        <w:ind w:firstLine="600"/>
        <w:jc w:val="both"/>
        <w:rPr>
          <w:rFonts w:eastAsia="Times New Roman" w:cs="Times New Roman"/>
          <w:sz w:val="24"/>
          <w:szCs w:val="24"/>
          <w:lang w:eastAsia="uk-UA"/>
        </w:rPr>
      </w:pPr>
      <w:r w:rsidRPr="00573F25">
        <w:rPr>
          <w:rFonts w:eastAsia="Times New Roman" w:cs="Times New Roman"/>
          <w:i/>
          <w:iCs/>
          <w:color w:val="000000"/>
          <w:sz w:val="14"/>
          <w:szCs w:val="14"/>
          <w:vertAlign w:val="superscript"/>
          <w:lang w:eastAsia="uk-UA"/>
        </w:rPr>
        <w:t xml:space="preserve">1 </w:t>
      </w:r>
      <w:r w:rsidRPr="00573F25">
        <w:rPr>
          <w:rFonts w:eastAsia="Times New Roman" w:cs="Times New Roman"/>
          <w:i/>
          <w:iCs/>
          <w:color w:val="000000"/>
          <w:sz w:val="24"/>
          <w:szCs w:val="24"/>
          <w:lang w:eastAsia="uk-UA"/>
        </w:rPr>
        <w:t>Без урахування частини тимчасово окупованої території у Луганській області</w:t>
      </w:r>
    </w:p>
    <w:p w14:paraId="6405EBEC" w14:textId="77777777" w:rsidR="00573F25" w:rsidRPr="00A773B6" w:rsidRDefault="00573F25" w:rsidP="00534A41">
      <w:pPr>
        <w:pStyle w:val="1"/>
        <w:numPr>
          <w:ilvl w:val="0"/>
          <w:numId w:val="0"/>
        </w:numPr>
        <w:ind w:left="2127"/>
      </w:pPr>
    </w:p>
    <w:p w14:paraId="377B93FA" w14:textId="22821F61" w:rsidR="00573F25" w:rsidRPr="00A773B6" w:rsidRDefault="00573F25" w:rsidP="00534A41">
      <w:pPr>
        <w:pStyle w:val="1"/>
      </w:pPr>
      <w:bookmarkStart w:id="71" w:name="_Toc220426454"/>
      <w:r w:rsidRPr="00573F25">
        <w:t>Динаміка участі робочої сили з розподілом за статтю та місцем проживання</w:t>
      </w:r>
      <w:bookmarkEnd w:id="71"/>
    </w:p>
    <w:tbl>
      <w:tblPr>
        <w:tblW w:w="9643" w:type="dxa"/>
        <w:jc w:val="center"/>
        <w:tblLayout w:type="fixed"/>
        <w:tblCellMar>
          <w:top w:w="15" w:type="dxa"/>
          <w:left w:w="15" w:type="dxa"/>
          <w:bottom w:w="15" w:type="dxa"/>
          <w:right w:w="15" w:type="dxa"/>
        </w:tblCellMar>
        <w:tblLook w:val="04A0" w:firstRow="1" w:lastRow="0" w:firstColumn="1" w:lastColumn="0" w:noHBand="0" w:noVBand="1"/>
      </w:tblPr>
      <w:tblGrid>
        <w:gridCol w:w="2402"/>
        <w:gridCol w:w="851"/>
        <w:gridCol w:w="850"/>
        <w:gridCol w:w="993"/>
        <w:gridCol w:w="850"/>
        <w:gridCol w:w="992"/>
        <w:gridCol w:w="851"/>
        <w:gridCol w:w="850"/>
        <w:gridCol w:w="993"/>
        <w:gridCol w:w="11"/>
      </w:tblGrid>
      <w:tr w:rsidR="007345E0" w:rsidRPr="007345E0" w14:paraId="4988A592" w14:textId="77777777" w:rsidTr="008632FF">
        <w:trPr>
          <w:gridAfter w:val="1"/>
          <w:wAfter w:w="11" w:type="dxa"/>
          <w:trHeight w:val="330"/>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vAlign w:val="center"/>
            <w:hideMark/>
          </w:tcPr>
          <w:p w14:paraId="1AE8A082" w14:textId="77777777" w:rsidR="00573F25" w:rsidRPr="007345E0" w:rsidRDefault="00573F25" w:rsidP="006460E2">
            <w:pPr>
              <w:spacing w:after="0" w:line="240" w:lineRule="auto"/>
              <w:ind w:left="100"/>
              <w:jc w:val="right"/>
              <w:rPr>
                <w:rFonts w:eastAsia="Times New Roman" w:cs="Times New Roman"/>
                <w:color w:val="FFFFFF" w:themeColor="background1"/>
                <w:sz w:val="24"/>
                <w:szCs w:val="24"/>
                <w:lang w:eastAsia="uk-UA"/>
              </w:rPr>
            </w:pPr>
            <w:r w:rsidRPr="007345E0">
              <w:rPr>
                <w:rFonts w:eastAsia="Times New Roman" w:cs="Times New Roman"/>
                <w:color w:val="FFFFFF" w:themeColor="background1"/>
                <w:sz w:val="24"/>
                <w:szCs w:val="24"/>
                <w:lang w:eastAsia="uk-UA"/>
              </w:rPr>
              <w:t> </w:t>
            </w:r>
          </w:p>
        </w:tc>
        <w:tc>
          <w:tcPr>
            <w:tcW w:w="851"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vAlign w:val="center"/>
            <w:hideMark/>
          </w:tcPr>
          <w:p w14:paraId="69626807" w14:textId="77777777" w:rsidR="00573F25" w:rsidRPr="007345E0" w:rsidRDefault="00573F25" w:rsidP="006460E2">
            <w:pPr>
              <w:spacing w:after="0" w:line="240" w:lineRule="auto"/>
              <w:ind w:left="100"/>
              <w:jc w:val="center"/>
              <w:rPr>
                <w:rFonts w:eastAsia="Times New Roman" w:cs="Times New Roman"/>
                <w:color w:val="FFFFFF" w:themeColor="background1"/>
                <w:sz w:val="24"/>
                <w:szCs w:val="24"/>
                <w:lang w:eastAsia="uk-UA"/>
              </w:rPr>
            </w:pPr>
            <w:r w:rsidRPr="007345E0">
              <w:rPr>
                <w:rFonts w:eastAsia="Times New Roman" w:cs="Times New Roman"/>
                <w:b/>
                <w:bCs/>
                <w:color w:val="FFFFFF" w:themeColor="background1"/>
                <w:sz w:val="24"/>
                <w:szCs w:val="24"/>
                <w:lang w:eastAsia="uk-UA"/>
              </w:rPr>
              <w:t>2014</w:t>
            </w:r>
          </w:p>
        </w:tc>
        <w:tc>
          <w:tcPr>
            <w:tcW w:w="85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vAlign w:val="center"/>
            <w:hideMark/>
          </w:tcPr>
          <w:p w14:paraId="7F3DB559" w14:textId="77777777" w:rsidR="00573F25" w:rsidRPr="007345E0" w:rsidRDefault="00573F25" w:rsidP="006460E2">
            <w:pPr>
              <w:spacing w:after="0" w:line="240" w:lineRule="auto"/>
              <w:ind w:left="100"/>
              <w:jc w:val="center"/>
              <w:rPr>
                <w:rFonts w:eastAsia="Times New Roman" w:cs="Times New Roman"/>
                <w:color w:val="FFFFFF" w:themeColor="background1"/>
                <w:sz w:val="24"/>
                <w:szCs w:val="24"/>
                <w:lang w:eastAsia="uk-UA"/>
              </w:rPr>
            </w:pPr>
            <w:r w:rsidRPr="007345E0">
              <w:rPr>
                <w:rFonts w:eastAsia="Times New Roman" w:cs="Times New Roman"/>
                <w:b/>
                <w:bCs/>
                <w:color w:val="FFFFFF" w:themeColor="background1"/>
                <w:sz w:val="24"/>
                <w:szCs w:val="24"/>
                <w:lang w:eastAsia="uk-UA"/>
              </w:rPr>
              <w:t>2015</w:t>
            </w:r>
            <w:r w:rsidRPr="007345E0">
              <w:rPr>
                <w:rFonts w:eastAsia="Times New Roman" w:cs="Times New Roman"/>
                <w:b/>
                <w:bCs/>
                <w:color w:val="FFFFFF" w:themeColor="background1"/>
                <w:sz w:val="14"/>
                <w:szCs w:val="14"/>
                <w:vertAlign w:val="superscript"/>
                <w:lang w:eastAsia="uk-UA"/>
              </w:rPr>
              <w:t>1</w:t>
            </w:r>
          </w:p>
        </w:tc>
        <w:tc>
          <w:tcPr>
            <w:tcW w:w="993"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vAlign w:val="center"/>
            <w:hideMark/>
          </w:tcPr>
          <w:p w14:paraId="7D630B3E" w14:textId="77777777" w:rsidR="00573F25" w:rsidRPr="007345E0" w:rsidRDefault="00573F25" w:rsidP="006460E2">
            <w:pPr>
              <w:spacing w:after="0" w:line="240" w:lineRule="auto"/>
              <w:ind w:left="100"/>
              <w:jc w:val="center"/>
              <w:rPr>
                <w:rFonts w:eastAsia="Times New Roman" w:cs="Times New Roman"/>
                <w:color w:val="FFFFFF" w:themeColor="background1"/>
                <w:sz w:val="24"/>
                <w:szCs w:val="24"/>
                <w:lang w:eastAsia="uk-UA"/>
              </w:rPr>
            </w:pPr>
            <w:r w:rsidRPr="007345E0">
              <w:rPr>
                <w:rFonts w:eastAsia="Times New Roman" w:cs="Times New Roman"/>
                <w:b/>
                <w:bCs/>
                <w:color w:val="FFFFFF" w:themeColor="background1"/>
                <w:sz w:val="24"/>
                <w:szCs w:val="24"/>
                <w:lang w:eastAsia="uk-UA"/>
              </w:rPr>
              <w:t>2016</w:t>
            </w:r>
            <w:r w:rsidRPr="007345E0">
              <w:rPr>
                <w:rFonts w:eastAsia="Times New Roman" w:cs="Times New Roman"/>
                <w:b/>
                <w:bCs/>
                <w:color w:val="FFFFFF" w:themeColor="background1"/>
                <w:sz w:val="14"/>
                <w:szCs w:val="14"/>
                <w:vertAlign w:val="superscript"/>
                <w:lang w:eastAsia="uk-UA"/>
              </w:rPr>
              <w:t>1</w:t>
            </w:r>
          </w:p>
        </w:tc>
        <w:tc>
          <w:tcPr>
            <w:tcW w:w="85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vAlign w:val="center"/>
            <w:hideMark/>
          </w:tcPr>
          <w:p w14:paraId="5BB349B9" w14:textId="77777777" w:rsidR="00573F25" w:rsidRPr="007345E0" w:rsidRDefault="00573F25" w:rsidP="006460E2">
            <w:pPr>
              <w:spacing w:after="0" w:line="240" w:lineRule="auto"/>
              <w:ind w:left="100"/>
              <w:jc w:val="center"/>
              <w:rPr>
                <w:rFonts w:eastAsia="Times New Roman" w:cs="Times New Roman"/>
                <w:color w:val="FFFFFF" w:themeColor="background1"/>
                <w:sz w:val="24"/>
                <w:szCs w:val="24"/>
                <w:lang w:eastAsia="uk-UA"/>
              </w:rPr>
            </w:pPr>
            <w:r w:rsidRPr="007345E0">
              <w:rPr>
                <w:rFonts w:eastAsia="Times New Roman" w:cs="Times New Roman"/>
                <w:b/>
                <w:bCs/>
                <w:color w:val="FFFFFF" w:themeColor="background1"/>
                <w:sz w:val="24"/>
                <w:szCs w:val="24"/>
                <w:lang w:eastAsia="uk-UA"/>
              </w:rPr>
              <w:t>2017</w:t>
            </w:r>
            <w:r w:rsidRPr="007345E0">
              <w:rPr>
                <w:rFonts w:eastAsia="Times New Roman" w:cs="Times New Roman"/>
                <w:b/>
                <w:bCs/>
                <w:color w:val="FFFFFF" w:themeColor="background1"/>
                <w:sz w:val="14"/>
                <w:szCs w:val="14"/>
                <w:vertAlign w:val="superscript"/>
                <w:lang w:eastAsia="uk-UA"/>
              </w:rPr>
              <w:t>1</w:t>
            </w:r>
          </w:p>
        </w:tc>
        <w:tc>
          <w:tcPr>
            <w:tcW w:w="992"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vAlign w:val="center"/>
            <w:hideMark/>
          </w:tcPr>
          <w:p w14:paraId="08203652" w14:textId="77777777" w:rsidR="00573F25" w:rsidRPr="007345E0" w:rsidRDefault="00573F25" w:rsidP="006460E2">
            <w:pPr>
              <w:spacing w:after="0" w:line="240" w:lineRule="auto"/>
              <w:ind w:left="100"/>
              <w:jc w:val="center"/>
              <w:rPr>
                <w:rFonts w:eastAsia="Times New Roman" w:cs="Times New Roman"/>
                <w:color w:val="FFFFFF" w:themeColor="background1"/>
                <w:sz w:val="24"/>
                <w:szCs w:val="24"/>
                <w:lang w:eastAsia="uk-UA"/>
              </w:rPr>
            </w:pPr>
            <w:r w:rsidRPr="007345E0">
              <w:rPr>
                <w:rFonts w:eastAsia="Times New Roman" w:cs="Times New Roman"/>
                <w:b/>
                <w:bCs/>
                <w:color w:val="FFFFFF" w:themeColor="background1"/>
                <w:sz w:val="24"/>
                <w:szCs w:val="24"/>
                <w:lang w:eastAsia="uk-UA"/>
              </w:rPr>
              <w:t>2018</w:t>
            </w:r>
            <w:r w:rsidRPr="007345E0">
              <w:rPr>
                <w:rFonts w:eastAsia="Times New Roman" w:cs="Times New Roman"/>
                <w:b/>
                <w:bCs/>
                <w:color w:val="FFFFFF" w:themeColor="background1"/>
                <w:sz w:val="14"/>
                <w:szCs w:val="14"/>
                <w:vertAlign w:val="superscript"/>
                <w:lang w:eastAsia="uk-UA"/>
              </w:rPr>
              <w:t>1</w:t>
            </w:r>
          </w:p>
        </w:tc>
        <w:tc>
          <w:tcPr>
            <w:tcW w:w="851"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vAlign w:val="center"/>
            <w:hideMark/>
          </w:tcPr>
          <w:p w14:paraId="56D0A1C8" w14:textId="77777777" w:rsidR="00573F25" w:rsidRPr="007345E0" w:rsidRDefault="00573F25" w:rsidP="006460E2">
            <w:pPr>
              <w:spacing w:after="0" w:line="240" w:lineRule="auto"/>
              <w:ind w:left="100"/>
              <w:jc w:val="center"/>
              <w:rPr>
                <w:rFonts w:eastAsia="Times New Roman" w:cs="Times New Roman"/>
                <w:color w:val="FFFFFF" w:themeColor="background1"/>
                <w:sz w:val="24"/>
                <w:szCs w:val="24"/>
                <w:lang w:eastAsia="uk-UA"/>
              </w:rPr>
            </w:pPr>
            <w:r w:rsidRPr="007345E0">
              <w:rPr>
                <w:rFonts w:eastAsia="Times New Roman" w:cs="Times New Roman"/>
                <w:b/>
                <w:bCs/>
                <w:color w:val="FFFFFF" w:themeColor="background1"/>
                <w:sz w:val="24"/>
                <w:szCs w:val="24"/>
                <w:lang w:eastAsia="uk-UA"/>
              </w:rPr>
              <w:t>2019</w:t>
            </w:r>
            <w:r w:rsidRPr="007345E0">
              <w:rPr>
                <w:rFonts w:eastAsia="Times New Roman" w:cs="Times New Roman"/>
                <w:b/>
                <w:bCs/>
                <w:color w:val="FFFFFF" w:themeColor="background1"/>
                <w:sz w:val="14"/>
                <w:szCs w:val="14"/>
                <w:vertAlign w:val="superscript"/>
                <w:lang w:eastAsia="uk-UA"/>
              </w:rPr>
              <w:t>1</w:t>
            </w:r>
          </w:p>
        </w:tc>
        <w:tc>
          <w:tcPr>
            <w:tcW w:w="85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vAlign w:val="center"/>
            <w:hideMark/>
          </w:tcPr>
          <w:p w14:paraId="1CDB6620" w14:textId="77777777" w:rsidR="00573F25" w:rsidRPr="007345E0" w:rsidRDefault="00573F25" w:rsidP="006460E2">
            <w:pPr>
              <w:spacing w:after="0" w:line="240" w:lineRule="auto"/>
              <w:ind w:left="100"/>
              <w:jc w:val="center"/>
              <w:rPr>
                <w:rFonts w:eastAsia="Times New Roman" w:cs="Times New Roman"/>
                <w:color w:val="FFFFFF" w:themeColor="background1"/>
                <w:sz w:val="24"/>
                <w:szCs w:val="24"/>
                <w:lang w:eastAsia="uk-UA"/>
              </w:rPr>
            </w:pPr>
            <w:r w:rsidRPr="007345E0">
              <w:rPr>
                <w:rFonts w:eastAsia="Times New Roman" w:cs="Times New Roman"/>
                <w:b/>
                <w:bCs/>
                <w:color w:val="FFFFFF" w:themeColor="background1"/>
                <w:sz w:val="24"/>
                <w:szCs w:val="24"/>
                <w:lang w:eastAsia="uk-UA"/>
              </w:rPr>
              <w:t>2020</w:t>
            </w:r>
            <w:r w:rsidRPr="007345E0">
              <w:rPr>
                <w:rFonts w:eastAsia="Times New Roman" w:cs="Times New Roman"/>
                <w:b/>
                <w:bCs/>
                <w:color w:val="FFFFFF" w:themeColor="background1"/>
                <w:sz w:val="14"/>
                <w:szCs w:val="14"/>
                <w:vertAlign w:val="superscript"/>
                <w:lang w:eastAsia="uk-UA"/>
              </w:rPr>
              <w:t>1</w:t>
            </w:r>
          </w:p>
        </w:tc>
        <w:tc>
          <w:tcPr>
            <w:tcW w:w="993"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vAlign w:val="center"/>
            <w:hideMark/>
          </w:tcPr>
          <w:p w14:paraId="27E9A5C1" w14:textId="77777777" w:rsidR="00573F25" w:rsidRPr="007345E0" w:rsidRDefault="00573F25" w:rsidP="006460E2">
            <w:pPr>
              <w:spacing w:after="0" w:line="240" w:lineRule="auto"/>
              <w:jc w:val="center"/>
              <w:rPr>
                <w:rFonts w:eastAsia="Times New Roman" w:cs="Times New Roman"/>
                <w:color w:val="FFFFFF" w:themeColor="background1"/>
                <w:sz w:val="24"/>
                <w:szCs w:val="24"/>
                <w:lang w:eastAsia="uk-UA"/>
              </w:rPr>
            </w:pPr>
            <w:r w:rsidRPr="007345E0">
              <w:rPr>
                <w:rFonts w:eastAsia="Times New Roman" w:cs="Times New Roman"/>
                <w:b/>
                <w:bCs/>
                <w:color w:val="FFFFFF" w:themeColor="background1"/>
                <w:sz w:val="24"/>
                <w:szCs w:val="24"/>
                <w:lang w:eastAsia="uk-UA"/>
              </w:rPr>
              <w:t>2021</w:t>
            </w:r>
            <w:r w:rsidRPr="007345E0">
              <w:rPr>
                <w:rFonts w:eastAsia="Times New Roman" w:cs="Times New Roman"/>
                <w:b/>
                <w:bCs/>
                <w:color w:val="FFFFFF" w:themeColor="background1"/>
                <w:sz w:val="14"/>
                <w:szCs w:val="14"/>
                <w:vertAlign w:val="superscript"/>
                <w:lang w:eastAsia="uk-UA"/>
              </w:rPr>
              <w:t>1</w:t>
            </w:r>
          </w:p>
        </w:tc>
      </w:tr>
      <w:tr w:rsidR="00573F25" w:rsidRPr="00573F25" w14:paraId="557A5FD1" w14:textId="77777777" w:rsidTr="008632FF">
        <w:trPr>
          <w:trHeight w:val="270"/>
          <w:jc w:val="center"/>
        </w:trPr>
        <w:tc>
          <w:tcPr>
            <w:tcW w:w="9643" w:type="dxa"/>
            <w:gridSpan w:val="10"/>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center"/>
            <w:hideMark/>
          </w:tcPr>
          <w:p w14:paraId="1A449E52" w14:textId="77777777" w:rsidR="00573F25" w:rsidRPr="00573F25" w:rsidRDefault="00573F25" w:rsidP="006460E2">
            <w:pPr>
              <w:spacing w:after="0" w:line="240" w:lineRule="auto"/>
              <w:ind w:left="100" w:right="28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Робоча сила у віці 15–70 років, тис. осіб</w:t>
            </w:r>
          </w:p>
        </w:tc>
      </w:tr>
      <w:tr w:rsidR="00573F25" w:rsidRPr="00573F25" w14:paraId="19358F73" w14:textId="77777777" w:rsidTr="008632FF">
        <w:trPr>
          <w:gridAfter w:val="1"/>
          <w:wAfter w:w="11" w:type="dxa"/>
          <w:trHeight w:val="270"/>
          <w:jc w:val="center"/>
        </w:trPr>
        <w:tc>
          <w:tcPr>
            <w:tcW w:w="2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2BABF53" w14:textId="77777777" w:rsidR="00573F25" w:rsidRPr="00573F25" w:rsidRDefault="00573F25" w:rsidP="008632FF">
            <w:pPr>
              <w:spacing w:after="0" w:line="240" w:lineRule="auto"/>
              <w:ind w:left="100"/>
              <w:rPr>
                <w:rFonts w:eastAsia="Times New Roman" w:cs="Times New Roman"/>
                <w:sz w:val="24"/>
                <w:szCs w:val="24"/>
                <w:lang w:eastAsia="uk-UA"/>
              </w:rPr>
            </w:pPr>
            <w:r w:rsidRPr="00573F25">
              <w:rPr>
                <w:rFonts w:eastAsia="Times New Roman" w:cs="Times New Roman"/>
                <w:b/>
                <w:bCs/>
                <w:color w:val="000000"/>
                <w:sz w:val="24"/>
                <w:szCs w:val="24"/>
                <w:lang w:eastAsia="uk-UA"/>
              </w:rPr>
              <w:t>Все населення</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14AAA4B"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990,3</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873E29B"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362,7</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0C9023D"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355,5</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A67C544"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350,4</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A0772C9"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351,4</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ACB3B86"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352,</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1B7477D"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339,4</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F3E6F02"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331,5</w:t>
            </w:r>
          </w:p>
        </w:tc>
      </w:tr>
      <w:tr w:rsidR="00573F25" w:rsidRPr="00573F25" w14:paraId="3D31BE82" w14:textId="77777777" w:rsidTr="008632FF">
        <w:trPr>
          <w:gridAfter w:val="1"/>
          <w:wAfter w:w="11" w:type="dxa"/>
          <w:trHeight w:val="270"/>
          <w:jc w:val="center"/>
        </w:trPr>
        <w:tc>
          <w:tcPr>
            <w:tcW w:w="2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070DEE0" w14:textId="77777777" w:rsidR="00573F25" w:rsidRPr="00573F25" w:rsidRDefault="00573F25" w:rsidP="008632FF">
            <w:pPr>
              <w:spacing w:after="0" w:line="240" w:lineRule="auto"/>
              <w:ind w:left="100"/>
              <w:rPr>
                <w:rFonts w:eastAsia="Times New Roman" w:cs="Times New Roman"/>
                <w:sz w:val="24"/>
                <w:szCs w:val="24"/>
                <w:lang w:eastAsia="uk-UA"/>
              </w:rPr>
            </w:pPr>
            <w:r w:rsidRPr="00573F25">
              <w:rPr>
                <w:rFonts w:eastAsia="Times New Roman" w:cs="Times New Roman"/>
                <w:color w:val="000000"/>
                <w:sz w:val="24"/>
                <w:szCs w:val="24"/>
                <w:lang w:eastAsia="uk-UA"/>
              </w:rPr>
              <w:t>Жінки</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5233BA0"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467,8</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3B33388"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176,1</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CCCAA0C"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174,1</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2A44655"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171,6</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32AF8A8"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174,6</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2920D57"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174</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81680F3"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167,7</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25DA28C"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162,2</w:t>
            </w:r>
          </w:p>
        </w:tc>
      </w:tr>
      <w:tr w:rsidR="00573F25" w:rsidRPr="00573F25" w14:paraId="26DD8C42" w14:textId="77777777" w:rsidTr="008632FF">
        <w:trPr>
          <w:gridAfter w:val="1"/>
          <w:wAfter w:w="11" w:type="dxa"/>
          <w:trHeight w:val="270"/>
          <w:jc w:val="center"/>
        </w:trPr>
        <w:tc>
          <w:tcPr>
            <w:tcW w:w="2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8665F6A" w14:textId="77777777" w:rsidR="00573F25" w:rsidRPr="00573F25" w:rsidRDefault="00573F25" w:rsidP="008632FF">
            <w:pPr>
              <w:spacing w:after="0" w:line="240" w:lineRule="auto"/>
              <w:ind w:left="100"/>
              <w:rPr>
                <w:rFonts w:eastAsia="Times New Roman" w:cs="Times New Roman"/>
                <w:sz w:val="24"/>
                <w:szCs w:val="24"/>
                <w:lang w:eastAsia="uk-UA"/>
              </w:rPr>
            </w:pPr>
            <w:r w:rsidRPr="00573F25">
              <w:rPr>
                <w:rFonts w:eastAsia="Times New Roman" w:cs="Times New Roman"/>
                <w:color w:val="000000"/>
                <w:sz w:val="24"/>
                <w:szCs w:val="24"/>
                <w:lang w:eastAsia="uk-UA"/>
              </w:rPr>
              <w:t>Чоловіки</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A672559"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522,5</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21097E1"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186,6</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19F76B2"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181,4</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D994A20"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178,8</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CBDA80F"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176,8</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2E5251B"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178</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BCD7EF5"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171,7</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58C6A79"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169,3</w:t>
            </w:r>
          </w:p>
        </w:tc>
      </w:tr>
      <w:tr w:rsidR="00573F25" w:rsidRPr="00573F25" w14:paraId="481318BB" w14:textId="77777777" w:rsidTr="008632FF">
        <w:trPr>
          <w:gridAfter w:val="1"/>
          <w:wAfter w:w="11" w:type="dxa"/>
          <w:trHeight w:val="390"/>
          <w:jc w:val="center"/>
        </w:trPr>
        <w:tc>
          <w:tcPr>
            <w:tcW w:w="2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8D9F411" w14:textId="77777777" w:rsidR="00573F25" w:rsidRPr="00573F25" w:rsidRDefault="00573F25" w:rsidP="008632FF">
            <w:pPr>
              <w:spacing w:after="0" w:line="240" w:lineRule="auto"/>
              <w:ind w:left="100"/>
              <w:rPr>
                <w:rFonts w:eastAsia="Times New Roman" w:cs="Times New Roman"/>
                <w:sz w:val="24"/>
                <w:szCs w:val="24"/>
                <w:lang w:eastAsia="uk-UA"/>
              </w:rPr>
            </w:pPr>
            <w:r w:rsidRPr="00573F25">
              <w:rPr>
                <w:rFonts w:eastAsia="Times New Roman" w:cs="Times New Roman"/>
                <w:color w:val="000000"/>
                <w:sz w:val="24"/>
                <w:szCs w:val="24"/>
                <w:lang w:eastAsia="uk-UA"/>
              </w:rPr>
              <w:t>Міські поселення</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C75182D"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848,6</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32D54AF"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240,0</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D168B59"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239,8</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4ECC400"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234,3</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A2818B4"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237,3</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F489007"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241,3</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DCA1FD5"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234,4</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E33E634"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230,4</w:t>
            </w:r>
          </w:p>
        </w:tc>
      </w:tr>
      <w:tr w:rsidR="00573F25" w:rsidRPr="00573F25" w14:paraId="55B9CCC6" w14:textId="77777777" w:rsidTr="008632FF">
        <w:trPr>
          <w:gridAfter w:val="1"/>
          <w:wAfter w:w="11" w:type="dxa"/>
          <w:trHeight w:val="328"/>
          <w:jc w:val="center"/>
        </w:trPr>
        <w:tc>
          <w:tcPr>
            <w:tcW w:w="2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FA88E7C" w14:textId="77777777" w:rsidR="00573F25" w:rsidRPr="00573F25" w:rsidRDefault="00573F25" w:rsidP="008632FF">
            <w:pPr>
              <w:spacing w:after="0" w:line="240" w:lineRule="auto"/>
              <w:ind w:left="100"/>
              <w:rPr>
                <w:rFonts w:eastAsia="Times New Roman" w:cs="Times New Roman"/>
                <w:sz w:val="24"/>
                <w:szCs w:val="24"/>
                <w:lang w:eastAsia="uk-UA"/>
              </w:rPr>
            </w:pPr>
            <w:r w:rsidRPr="00573F25">
              <w:rPr>
                <w:rFonts w:eastAsia="Times New Roman" w:cs="Times New Roman"/>
                <w:color w:val="000000"/>
                <w:sz w:val="24"/>
                <w:szCs w:val="24"/>
                <w:lang w:eastAsia="uk-UA"/>
              </w:rPr>
              <w:t>Сільська місцевість</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06EE8A4"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141,7</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9DF9AE4"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122,7</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2460952"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115,7</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3E08F98"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116,1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8F176FC"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114,1</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26E874D"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110,7</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5496213"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105</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B444939"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101,1</w:t>
            </w:r>
          </w:p>
        </w:tc>
      </w:tr>
      <w:tr w:rsidR="00573F25" w:rsidRPr="00573F25" w14:paraId="780E71C7" w14:textId="77777777" w:rsidTr="008632FF">
        <w:trPr>
          <w:trHeight w:val="270"/>
          <w:jc w:val="center"/>
        </w:trPr>
        <w:tc>
          <w:tcPr>
            <w:tcW w:w="9643" w:type="dxa"/>
            <w:gridSpan w:val="10"/>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vAlign w:val="center"/>
            <w:hideMark/>
          </w:tcPr>
          <w:p w14:paraId="53F1A331" w14:textId="77777777" w:rsidR="00573F25" w:rsidRPr="00573F25" w:rsidRDefault="00573F25" w:rsidP="008632FF">
            <w:pPr>
              <w:spacing w:after="0" w:line="240" w:lineRule="auto"/>
              <w:ind w:left="100" w:right="-60"/>
              <w:rPr>
                <w:rFonts w:eastAsia="Times New Roman" w:cs="Times New Roman"/>
                <w:sz w:val="24"/>
                <w:szCs w:val="24"/>
                <w:lang w:eastAsia="uk-UA"/>
              </w:rPr>
            </w:pPr>
            <w:r w:rsidRPr="00573F25">
              <w:rPr>
                <w:rFonts w:eastAsia="Times New Roman" w:cs="Times New Roman"/>
                <w:b/>
                <w:bCs/>
                <w:color w:val="000000"/>
                <w:sz w:val="24"/>
                <w:szCs w:val="24"/>
                <w:lang w:eastAsia="uk-UA"/>
              </w:rPr>
              <w:t>Рівень участі в робочій силі, у відсотках</w:t>
            </w:r>
          </w:p>
        </w:tc>
      </w:tr>
      <w:tr w:rsidR="00573F25" w:rsidRPr="00573F25" w14:paraId="1C244F94" w14:textId="77777777" w:rsidTr="008632FF">
        <w:trPr>
          <w:gridAfter w:val="1"/>
          <w:wAfter w:w="11" w:type="dxa"/>
          <w:trHeight w:val="285"/>
          <w:jc w:val="center"/>
        </w:trPr>
        <w:tc>
          <w:tcPr>
            <w:tcW w:w="2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D2FDD79" w14:textId="77777777" w:rsidR="00573F25" w:rsidRPr="00573F25" w:rsidRDefault="00573F25" w:rsidP="008632FF">
            <w:pPr>
              <w:spacing w:after="0" w:line="240" w:lineRule="auto"/>
              <w:ind w:left="100"/>
              <w:rPr>
                <w:rFonts w:eastAsia="Times New Roman" w:cs="Times New Roman"/>
                <w:sz w:val="24"/>
                <w:szCs w:val="24"/>
                <w:lang w:eastAsia="uk-UA"/>
              </w:rPr>
            </w:pPr>
            <w:r w:rsidRPr="00573F25">
              <w:rPr>
                <w:rFonts w:eastAsia="Times New Roman" w:cs="Times New Roman"/>
                <w:b/>
                <w:bCs/>
                <w:color w:val="000000"/>
                <w:sz w:val="24"/>
                <w:szCs w:val="24"/>
                <w:lang w:eastAsia="uk-UA"/>
              </w:rPr>
              <w:t>Все населення</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050404E"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58,7</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1BF9F8A"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64,7</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F585B9B"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66,2</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BBF277E"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65,6</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F5AF2FA"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67</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F28315E"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68,1</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3FAC71A"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66,7</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6B51645"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66,4</w:t>
            </w:r>
          </w:p>
        </w:tc>
      </w:tr>
      <w:tr w:rsidR="00573F25" w:rsidRPr="00573F25" w14:paraId="5424E34D" w14:textId="77777777" w:rsidTr="008632FF">
        <w:trPr>
          <w:gridAfter w:val="1"/>
          <w:wAfter w:w="11" w:type="dxa"/>
          <w:trHeight w:val="270"/>
          <w:jc w:val="center"/>
        </w:trPr>
        <w:tc>
          <w:tcPr>
            <w:tcW w:w="2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80D93A5" w14:textId="4589AB4F" w:rsidR="00573F25" w:rsidRPr="00573F25" w:rsidRDefault="00573F25" w:rsidP="008632FF">
            <w:pPr>
              <w:spacing w:after="0" w:line="240" w:lineRule="auto"/>
              <w:ind w:left="100"/>
              <w:rPr>
                <w:rFonts w:eastAsia="Times New Roman" w:cs="Times New Roman"/>
                <w:sz w:val="24"/>
                <w:szCs w:val="24"/>
                <w:lang w:eastAsia="uk-UA"/>
              </w:rPr>
            </w:pP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BE5E13A" w14:textId="4D7DD741" w:rsidR="00573F25" w:rsidRPr="00573F25" w:rsidRDefault="00573F25" w:rsidP="006460E2">
            <w:pPr>
              <w:spacing w:after="0" w:line="240" w:lineRule="auto"/>
              <w:ind w:left="100" w:right="-60"/>
              <w:jc w:val="center"/>
              <w:rPr>
                <w:rFonts w:eastAsia="Times New Roman" w:cs="Times New Roman"/>
                <w:sz w:val="24"/>
                <w:szCs w:val="24"/>
                <w:lang w:eastAsia="uk-UA"/>
              </w:rPr>
            </w:pP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CFE686E" w14:textId="6FB7C57B" w:rsidR="00573F25" w:rsidRPr="00573F25" w:rsidRDefault="00573F25" w:rsidP="006460E2">
            <w:pPr>
              <w:spacing w:after="0" w:line="240" w:lineRule="auto"/>
              <w:ind w:left="100" w:right="-60"/>
              <w:jc w:val="center"/>
              <w:rPr>
                <w:rFonts w:eastAsia="Times New Roman" w:cs="Times New Roman"/>
                <w:sz w:val="24"/>
                <w:szCs w:val="24"/>
                <w:lang w:eastAsia="uk-UA"/>
              </w:rPr>
            </w:pP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6F90F45" w14:textId="781FFCF6" w:rsidR="00573F25" w:rsidRPr="00573F25" w:rsidRDefault="00573F25" w:rsidP="006460E2">
            <w:pPr>
              <w:spacing w:after="0" w:line="240" w:lineRule="auto"/>
              <w:ind w:left="100" w:right="-60"/>
              <w:jc w:val="center"/>
              <w:rPr>
                <w:rFonts w:eastAsia="Times New Roman" w:cs="Times New Roman"/>
                <w:sz w:val="24"/>
                <w:szCs w:val="24"/>
                <w:lang w:eastAsia="uk-UA"/>
              </w:rPr>
            </w:pP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BCB6C3C" w14:textId="7E385E2D" w:rsidR="00573F25" w:rsidRPr="00573F25" w:rsidRDefault="00573F25" w:rsidP="006460E2">
            <w:pPr>
              <w:spacing w:after="0" w:line="240" w:lineRule="auto"/>
              <w:ind w:left="100" w:right="-60"/>
              <w:jc w:val="center"/>
              <w:rPr>
                <w:rFonts w:eastAsia="Times New Roman" w:cs="Times New Roman"/>
                <w:sz w:val="24"/>
                <w:szCs w:val="24"/>
                <w:lang w:eastAsia="uk-UA"/>
              </w:rPr>
            </w:pP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6040D0A" w14:textId="5381EB71" w:rsidR="00573F25" w:rsidRPr="00573F25" w:rsidRDefault="00573F25" w:rsidP="006460E2">
            <w:pPr>
              <w:spacing w:after="0" w:line="240" w:lineRule="auto"/>
              <w:ind w:left="100" w:right="-60"/>
              <w:jc w:val="center"/>
              <w:rPr>
                <w:rFonts w:eastAsia="Times New Roman" w:cs="Times New Roman"/>
                <w:sz w:val="24"/>
                <w:szCs w:val="24"/>
                <w:lang w:eastAsia="uk-UA"/>
              </w:rPr>
            </w:pP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4753144" w14:textId="3A323B12" w:rsidR="00573F25" w:rsidRPr="00573F25" w:rsidRDefault="00573F25" w:rsidP="006460E2">
            <w:pPr>
              <w:spacing w:after="0" w:line="240" w:lineRule="auto"/>
              <w:ind w:left="100" w:right="-60"/>
              <w:jc w:val="center"/>
              <w:rPr>
                <w:rFonts w:eastAsia="Times New Roman" w:cs="Times New Roman"/>
                <w:sz w:val="24"/>
                <w:szCs w:val="24"/>
                <w:lang w:eastAsia="uk-UA"/>
              </w:rPr>
            </w:pP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EEFE879" w14:textId="34110665" w:rsidR="00573F25" w:rsidRPr="00573F25" w:rsidRDefault="00573F25" w:rsidP="006460E2">
            <w:pPr>
              <w:spacing w:after="0" w:line="240" w:lineRule="auto"/>
              <w:ind w:left="100" w:right="-60"/>
              <w:jc w:val="center"/>
              <w:rPr>
                <w:rFonts w:eastAsia="Times New Roman" w:cs="Times New Roman"/>
                <w:sz w:val="24"/>
                <w:szCs w:val="24"/>
                <w:lang w:eastAsia="uk-UA"/>
              </w:rPr>
            </w:pP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4B663F1" w14:textId="0C2F16E7" w:rsidR="00573F25" w:rsidRPr="00573F25" w:rsidRDefault="00573F25" w:rsidP="006460E2">
            <w:pPr>
              <w:spacing w:after="0" w:line="240" w:lineRule="auto"/>
              <w:ind w:left="100" w:right="-60"/>
              <w:jc w:val="center"/>
              <w:rPr>
                <w:rFonts w:eastAsia="Times New Roman" w:cs="Times New Roman"/>
                <w:sz w:val="24"/>
                <w:szCs w:val="24"/>
                <w:lang w:eastAsia="uk-UA"/>
              </w:rPr>
            </w:pPr>
          </w:p>
        </w:tc>
      </w:tr>
      <w:tr w:rsidR="00573F25" w:rsidRPr="00573F25" w14:paraId="4F0ED925" w14:textId="77777777" w:rsidTr="008632FF">
        <w:trPr>
          <w:gridAfter w:val="1"/>
          <w:wAfter w:w="11" w:type="dxa"/>
          <w:trHeight w:val="270"/>
          <w:jc w:val="center"/>
        </w:trPr>
        <w:tc>
          <w:tcPr>
            <w:tcW w:w="2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630D724" w14:textId="77777777" w:rsidR="00573F25" w:rsidRPr="00573F25" w:rsidRDefault="00573F25" w:rsidP="008632FF">
            <w:pPr>
              <w:spacing w:after="0" w:line="240" w:lineRule="auto"/>
              <w:ind w:left="100"/>
              <w:rPr>
                <w:rFonts w:eastAsia="Times New Roman" w:cs="Times New Roman"/>
                <w:sz w:val="24"/>
                <w:szCs w:val="24"/>
                <w:lang w:eastAsia="uk-UA"/>
              </w:rPr>
            </w:pPr>
            <w:r w:rsidRPr="00573F25">
              <w:rPr>
                <w:rFonts w:eastAsia="Times New Roman" w:cs="Times New Roman"/>
                <w:color w:val="000000"/>
                <w:sz w:val="24"/>
                <w:szCs w:val="24"/>
                <w:lang w:eastAsia="uk-UA"/>
              </w:rPr>
              <w:t>Жінки</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ABA5592"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52,5</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971A58C"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60,0</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7E8A7BA"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61,7</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377696D"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61,1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7147927"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63,5</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7789F10"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64,2</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97B171B"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63</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2324F09"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62,1</w:t>
            </w:r>
          </w:p>
        </w:tc>
      </w:tr>
      <w:tr w:rsidR="00573F25" w:rsidRPr="00573F25" w14:paraId="15191A43" w14:textId="77777777" w:rsidTr="008632FF">
        <w:trPr>
          <w:gridAfter w:val="1"/>
          <w:wAfter w:w="11" w:type="dxa"/>
          <w:trHeight w:val="270"/>
          <w:jc w:val="center"/>
        </w:trPr>
        <w:tc>
          <w:tcPr>
            <w:tcW w:w="2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7AD4839" w14:textId="77777777" w:rsidR="00573F25" w:rsidRPr="00573F25" w:rsidRDefault="00573F25" w:rsidP="008632FF">
            <w:pPr>
              <w:spacing w:after="0" w:line="240" w:lineRule="auto"/>
              <w:ind w:left="100"/>
              <w:rPr>
                <w:rFonts w:eastAsia="Times New Roman" w:cs="Times New Roman"/>
                <w:sz w:val="24"/>
                <w:szCs w:val="24"/>
                <w:lang w:eastAsia="uk-UA"/>
              </w:rPr>
            </w:pPr>
            <w:r w:rsidRPr="00573F25">
              <w:rPr>
                <w:rFonts w:eastAsia="Times New Roman" w:cs="Times New Roman"/>
                <w:color w:val="000000"/>
                <w:sz w:val="24"/>
                <w:szCs w:val="24"/>
                <w:lang w:eastAsia="uk-UA"/>
              </w:rPr>
              <w:t>Чоловіки</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DB855C7"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65,6</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3BF6712"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69,8</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0E1E4B9"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71,1</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510561D"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70,5</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EC46643"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71</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F93D602"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72,4</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585D103"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70,8</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9B0221B"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71</w:t>
            </w:r>
          </w:p>
        </w:tc>
      </w:tr>
      <w:tr w:rsidR="00573F25" w:rsidRPr="00573F25" w14:paraId="1E85296F" w14:textId="77777777" w:rsidTr="008632FF">
        <w:trPr>
          <w:gridAfter w:val="1"/>
          <w:wAfter w:w="11" w:type="dxa"/>
          <w:trHeight w:val="360"/>
          <w:jc w:val="center"/>
        </w:trPr>
        <w:tc>
          <w:tcPr>
            <w:tcW w:w="2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289C59B" w14:textId="77777777" w:rsidR="00573F25" w:rsidRPr="00573F25" w:rsidRDefault="00573F25" w:rsidP="008632FF">
            <w:pPr>
              <w:spacing w:after="0" w:line="240" w:lineRule="auto"/>
              <w:ind w:left="100"/>
              <w:rPr>
                <w:rFonts w:eastAsia="Times New Roman" w:cs="Times New Roman"/>
                <w:sz w:val="24"/>
                <w:szCs w:val="24"/>
                <w:lang w:eastAsia="uk-UA"/>
              </w:rPr>
            </w:pPr>
            <w:r w:rsidRPr="00573F25">
              <w:rPr>
                <w:rFonts w:eastAsia="Times New Roman" w:cs="Times New Roman"/>
                <w:color w:val="000000"/>
                <w:sz w:val="24"/>
                <w:szCs w:val="24"/>
                <w:lang w:eastAsia="uk-UA"/>
              </w:rPr>
              <w:t>Міські поселення</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A6E8CA5"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57,7</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E167EC4"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59,2</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00A0377"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61,9</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B33B30B"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60,8</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968530F"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62,8</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2474AC8"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64,7</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40C9673"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63,8</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1F491AC"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63,8</w:t>
            </w:r>
          </w:p>
        </w:tc>
      </w:tr>
      <w:tr w:rsidR="00573F25" w:rsidRPr="00573F25" w14:paraId="3FA7EBAF" w14:textId="77777777" w:rsidTr="008632FF">
        <w:trPr>
          <w:gridAfter w:val="1"/>
          <w:wAfter w:w="11" w:type="dxa"/>
          <w:trHeight w:val="363"/>
          <w:jc w:val="center"/>
        </w:trPr>
        <w:tc>
          <w:tcPr>
            <w:tcW w:w="2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59358C5" w14:textId="77777777" w:rsidR="00573F25" w:rsidRPr="00573F25" w:rsidRDefault="00573F25" w:rsidP="008632FF">
            <w:pPr>
              <w:spacing w:after="0" w:line="240" w:lineRule="auto"/>
              <w:ind w:left="100" w:right="-63"/>
              <w:rPr>
                <w:rFonts w:eastAsia="Times New Roman" w:cs="Times New Roman"/>
                <w:sz w:val="24"/>
                <w:szCs w:val="24"/>
                <w:lang w:eastAsia="uk-UA"/>
              </w:rPr>
            </w:pPr>
            <w:r w:rsidRPr="00573F25">
              <w:rPr>
                <w:rFonts w:eastAsia="Times New Roman" w:cs="Times New Roman"/>
                <w:color w:val="000000"/>
                <w:sz w:val="24"/>
                <w:szCs w:val="24"/>
                <w:lang w:eastAsia="uk-UA"/>
              </w:rPr>
              <w:t>Сільська місцевість</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0C17F6B"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65,6</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A41FD79"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79,0</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0A5B704"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77,4</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06AE6CD"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78,0</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02511D9"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77,9</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92AA7B1"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76,8</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47026DD"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74,3</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D8FC5E6"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73</w:t>
            </w:r>
          </w:p>
        </w:tc>
      </w:tr>
    </w:tbl>
    <w:p w14:paraId="4CF55660" w14:textId="3F7A466E" w:rsidR="00115369" w:rsidRPr="00362725" w:rsidRDefault="00573F25" w:rsidP="006460E2">
      <w:pPr>
        <w:spacing w:after="0" w:line="240" w:lineRule="auto"/>
        <w:ind w:firstLine="20"/>
        <w:jc w:val="both"/>
        <w:rPr>
          <w:rFonts w:eastAsia="Times New Roman" w:cs="Times New Roman"/>
          <w:sz w:val="24"/>
          <w:szCs w:val="24"/>
          <w:lang w:eastAsia="uk-UA"/>
        </w:rPr>
      </w:pPr>
      <w:r w:rsidRPr="00573F25">
        <w:rPr>
          <w:rFonts w:eastAsia="Times New Roman" w:cs="Times New Roman"/>
          <w:b/>
          <w:bCs/>
          <w:i/>
          <w:iCs/>
          <w:color w:val="000000"/>
          <w:sz w:val="14"/>
          <w:szCs w:val="14"/>
          <w:vertAlign w:val="superscript"/>
          <w:lang w:eastAsia="uk-UA"/>
        </w:rPr>
        <w:t>1</w:t>
      </w:r>
      <w:r w:rsidRPr="00573F25">
        <w:rPr>
          <w:rFonts w:eastAsia="Times New Roman" w:cs="Times New Roman"/>
          <w:i/>
          <w:iCs/>
          <w:color w:val="000000"/>
          <w:sz w:val="22"/>
          <w:lang w:eastAsia="uk-UA"/>
        </w:rPr>
        <w:t xml:space="preserve"> </w:t>
      </w:r>
      <w:r w:rsidRPr="00573F25">
        <w:rPr>
          <w:rFonts w:eastAsia="Times New Roman" w:cs="Times New Roman"/>
          <w:i/>
          <w:iCs/>
          <w:color w:val="000000"/>
          <w:sz w:val="24"/>
          <w:szCs w:val="24"/>
          <w:lang w:eastAsia="uk-UA"/>
        </w:rPr>
        <w:t>Без урахування частини тимчасово окупованої території у Луганській області.</w:t>
      </w:r>
    </w:p>
    <w:p w14:paraId="19CFD29C" w14:textId="57E5E6E4"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 xml:space="preserve">В 2021 році робоча сила була переважно сконцентрована в міській місцевості – 69,5%. Частка чоловіків у робочій силі дещо вища, ніж жінок (51,1  % і 48,9 % відповідно). Розподіл населення за статусом участі в складі робочої сили наведено в таблиці </w:t>
      </w:r>
      <w:r w:rsidR="008632FF" w:rsidRPr="008632FF">
        <w:rPr>
          <w:rFonts w:eastAsia="Times New Roman" w:cs="Times New Roman"/>
          <w:color w:val="000000"/>
          <w:szCs w:val="28"/>
          <w:lang w:val="ru-RU" w:eastAsia="uk-UA"/>
        </w:rPr>
        <w:t>1</w:t>
      </w:r>
      <w:r w:rsidR="00255957">
        <w:rPr>
          <w:rFonts w:eastAsia="Times New Roman" w:cs="Times New Roman"/>
          <w:color w:val="000000"/>
          <w:szCs w:val="28"/>
          <w:lang w:val="ru-RU" w:eastAsia="uk-UA"/>
        </w:rPr>
        <w:t>8</w:t>
      </w:r>
      <w:r w:rsidR="007345E0">
        <w:rPr>
          <w:rFonts w:eastAsia="Times New Roman" w:cs="Times New Roman"/>
          <w:color w:val="000000"/>
          <w:szCs w:val="28"/>
          <w:lang w:eastAsia="uk-UA"/>
        </w:rPr>
        <w:t>.</w:t>
      </w:r>
    </w:p>
    <w:p w14:paraId="7B3F208E" w14:textId="77777777" w:rsidR="00515E02" w:rsidRDefault="00515E02" w:rsidP="006460E2">
      <w:pPr>
        <w:spacing w:after="0" w:line="240" w:lineRule="auto"/>
        <w:jc w:val="center"/>
        <w:rPr>
          <w:rFonts w:eastAsia="Times New Roman" w:cs="Times New Roman"/>
          <w:color w:val="000000"/>
          <w:szCs w:val="28"/>
          <w:lang w:eastAsia="uk-UA"/>
        </w:rPr>
      </w:pPr>
    </w:p>
    <w:p w14:paraId="17BF6D50" w14:textId="73F21285" w:rsidR="00573F25" w:rsidRPr="00A773B6" w:rsidRDefault="00573F25" w:rsidP="00534A41">
      <w:pPr>
        <w:pStyle w:val="1"/>
      </w:pPr>
      <w:bookmarkStart w:id="72" w:name="_Toc220426455"/>
      <w:r w:rsidRPr="00573F25">
        <w:t>Населення у віці 15–70 років за статусом участі в складі робочої сили, статтю та місцем проживання у 2021 році</w:t>
      </w:r>
      <w:r w:rsidR="008632FF">
        <w:t>, тис. осіб</w:t>
      </w:r>
      <w:bookmarkEnd w:id="72"/>
    </w:p>
    <w:tbl>
      <w:tblPr>
        <w:tblW w:w="9513" w:type="dxa"/>
        <w:jc w:val="center"/>
        <w:tblLayout w:type="fixed"/>
        <w:tblCellMar>
          <w:top w:w="15" w:type="dxa"/>
          <w:left w:w="15" w:type="dxa"/>
          <w:bottom w:w="15" w:type="dxa"/>
          <w:right w:w="15" w:type="dxa"/>
        </w:tblCellMar>
        <w:tblLook w:val="04A0" w:firstRow="1" w:lastRow="0" w:firstColumn="1" w:lastColumn="0" w:noHBand="0" w:noVBand="1"/>
      </w:tblPr>
      <w:tblGrid>
        <w:gridCol w:w="3672"/>
        <w:gridCol w:w="1021"/>
        <w:gridCol w:w="851"/>
        <w:gridCol w:w="1134"/>
        <w:gridCol w:w="1417"/>
        <w:gridCol w:w="1418"/>
      </w:tblGrid>
      <w:tr w:rsidR="007345E0" w:rsidRPr="007345E0" w14:paraId="39642D2D" w14:textId="77777777" w:rsidTr="00FD372B">
        <w:trPr>
          <w:trHeight w:val="315"/>
          <w:jc w:val="center"/>
        </w:trPr>
        <w:tc>
          <w:tcPr>
            <w:tcW w:w="3672" w:type="dxa"/>
            <w:vMerge w:val="restart"/>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6B6EC8BD" w14:textId="77777777" w:rsidR="00573F25" w:rsidRPr="007345E0" w:rsidRDefault="00573F25" w:rsidP="006460E2">
            <w:pPr>
              <w:spacing w:after="0" w:line="240" w:lineRule="auto"/>
              <w:jc w:val="center"/>
              <w:rPr>
                <w:rFonts w:eastAsia="Times New Roman" w:cs="Times New Roman"/>
                <w:color w:val="FFFFFF" w:themeColor="background1"/>
                <w:sz w:val="24"/>
                <w:szCs w:val="24"/>
                <w:lang w:eastAsia="uk-UA"/>
              </w:rPr>
            </w:pPr>
            <w:r w:rsidRPr="007345E0">
              <w:rPr>
                <w:rFonts w:eastAsia="Times New Roman" w:cs="Times New Roman"/>
                <w:b/>
                <w:bCs/>
                <w:color w:val="FFFFFF" w:themeColor="background1"/>
                <w:sz w:val="24"/>
                <w:szCs w:val="24"/>
                <w:lang w:eastAsia="uk-UA"/>
              </w:rPr>
              <w:t> </w:t>
            </w:r>
          </w:p>
        </w:tc>
        <w:tc>
          <w:tcPr>
            <w:tcW w:w="1021" w:type="dxa"/>
            <w:vMerge w:val="restart"/>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1417EE81" w14:textId="77777777" w:rsidR="00573F25" w:rsidRPr="007345E0" w:rsidRDefault="00573F25" w:rsidP="006460E2">
            <w:pPr>
              <w:spacing w:after="0" w:line="240" w:lineRule="auto"/>
              <w:ind w:left="142"/>
              <w:jc w:val="both"/>
              <w:rPr>
                <w:rFonts w:eastAsia="Times New Roman" w:cs="Times New Roman"/>
                <w:color w:val="FFFFFF" w:themeColor="background1"/>
                <w:sz w:val="24"/>
                <w:szCs w:val="24"/>
                <w:lang w:eastAsia="uk-UA"/>
              </w:rPr>
            </w:pPr>
            <w:r w:rsidRPr="007345E0">
              <w:rPr>
                <w:rFonts w:eastAsia="Times New Roman" w:cs="Times New Roman"/>
                <w:b/>
                <w:bCs/>
                <w:color w:val="FFFFFF" w:themeColor="background1"/>
                <w:sz w:val="24"/>
                <w:szCs w:val="24"/>
                <w:lang w:eastAsia="uk-UA"/>
              </w:rPr>
              <w:t>Усього</w:t>
            </w:r>
          </w:p>
        </w:tc>
        <w:tc>
          <w:tcPr>
            <w:tcW w:w="4820" w:type="dxa"/>
            <w:gridSpan w:val="4"/>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75257771" w14:textId="77777777" w:rsidR="00573F25" w:rsidRPr="007345E0" w:rsidRDefault="00573F25" w:rsidP="006460E2">
            <w:pPr>
              <w:spacing w:after="0" w:line="240" w:lineRule="auto"/>
              <w:jc w:val="center"/>
              <w:rPr>
                <w:rFonts w:eastAsia="Times New Roman" w:cs="Times New Roman"/>
                <w:color w:val="FFFFFF" w:themeColor="background1"/>
                <w:sz w:val="24"/>
                <w:szCs w:val="24"/>
                <w:lang w:eastAsia="uk-UA"/>
              </w:rPr>
            </w:pPr>
            <w:r w:rsidRPr="007345E0">
              <w:rPr>
                <w:rFonts w:eastAsia="Times New Roman" w:cs="Times New Roman"/>
                <w:b/>
                <w:bCs/>
                <w:color w:val="FFFFFF" w:themeColor="background1"/>
                <w:sz w:val="24"/>
                <w:szCs w:val="24"/>
                <w:lang w:eastAsia="uk-UA"/>
              </w:rPr>
              <w:t>У тому числі</w:t>
            </w:r>
          </w:p>
        </w:tc>
      </w:tr>
      <w:tr w:rsidR="007345E0" w:rsidRPr="007345E0" w14:paraId="58D14624" w14:textId="77777777" w:rsidTr="00FD372B">
        <w:trPr>
          <w:trHeight w:val="555"/>
          <w:jc w:val="center"/>
        </w:trPr>
        <w:tc>
          <w:tcPr>
            <w:tcW w:w="3672" w:type="dxa"/>
            <w:vMerge/>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5325EC64" w14:textId="77777777" w:rsidR="00573F25" w:rsidRPr="007345E0" w:rsidRDefault="00573F25" w:rsidP="006460E2">
            <w:pPr>
              <w:spacing w:after="0" w:line="240" w:lineRule="auto"/>
              <w:rPr>
                <w:rFonts w:eastAsia="Times New Roman" w:cs="Times New Roman"/>
                <w:color w:val="FFFFFF" w:themeColor="background1"/>
                <w:sz w:val="24"/>
                <w:szCs w:val="24"/>
                <w:lang w:eastAsia="uk-UA"/>
              </w:rPr>
            </w:pPr>
          </w:p>
        </w:tc>
        <w:tc>
          <w:tcPr>
            <w:tcW w:w="1021" w:type="dxa"/>
            <w:vMerge/>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70EA9862" w14:textId="77777777" w:rsidR="00573F25" w:rsidRPr="007345E0" w:rsidRDefault="00573F25" w:rsidP="006460E2">
            <w:pPr>
              <w:spacing w:after="0" w:line="240" w:lineRule="auto"/>
              <w:rPr>
                <w:rFonts w:eastAsia="Times New Roman" w:cs="Times New Roman"/>
                <w:color w:val="FFFFFF" w:themeColor="background1"/>
                <w:sz w:val="24"/>
                <w:szCs w:val="24"/>
                <w:lang w:eastAsia="uk-UA"/>
              </w:rPr>
            </w:pPr>
          </w:p>
        </w:tc>
        <w:tc>
          <w:tcPr>
            <w:tcW w:w="851"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72E4E28E" w14:textId="77777777" w:rsidR="00573F25" w:rsidRPr="007345E0" w:rsidRDefault="00573F25" w:rsidP="006460E2">
            <w:pPr>
              <w:spacing w:after="0" w:line="240" w:lineRule="auto"/>
              <w:jc w:val="center"/>
              <w:rPr>
                <w:rFonts w:eastAsia="Times New Roman" w:cs="Times New Roman"/>
                <w:color w:val="FFFFFF" w:themeColor="background1"/>
                <w:sz w:val="24"/>
                <w:szCs w:val="24"/>
                <w:lang w:eastAsia="uk-UA"/>
              </w:rPr>
            </w:pPr>
            <w:r w:rsidRPr="007345E0">
              <w:rPr>
                <w:rFonts w:eastAsia="Times New Roman" w:cs="Times New Roman"/>
                <w:b/>
                <w:bCs/>
                <w:color w:val="FFFFFF" w:themeColor="background1"/>
                <w:sz w:val="24"/>
                <w:szCs w:val="24"/>
                <w:lang w:eastAsia="uk-UA"/>
              </w:rPr>
              <w:t>жінки</w:t>
            </w:r>
          </w:p>
        </w:tc>
        <w:tc>
          <w:tcPr>
            <w:tcW w:w="1134"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51D464A2" w14:textId="77777777" w:rsidR="00573F25" w:rsidRPr="007345E0" w:rsidRDefault="00573F25" w:rsidP="006460E2">
            <w:pPr>
              <w:spacing w:after="0" w:line="240" w:lineRule="auto"/>
              <w:jc w:val="center"/>
              <w:rPr>
                <w:rFonts w:eastAsia="Times New Roman" w:cs="Times New Roman"/>
                <w:color w:val="FFFFFF" w:themeColor="background1"/>
                <w:sz w:val="24"/>
                <w:szCs w:val="24"/>
                <w:lang w:eastAsia="uk-UA"/>
              </w:rPr>
            </w:pPr>
            <w:r w:rsidRPr="007345E0">
              <w:rPr>
                <w:rFonts w:eastAsia="Times New Roman" w:cs="Times New Roman"/>
                <w:b/>
                <w:bCs/>
                <w:color w:val="FFFFFF" w:themeColor="background1"/>
                <w:sz w:val="24"/>
                <w:szCs w:val="24"/>
                <w:lang w:eastAsia="uk-UA"/>
              </w:rPr>
              <w:t>чоловіки</w:t>
            </w:r>
          </w:p>
        </w:tc>
        <w:tc>
          <w:tcPr>
            <w:tcW w:w="141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5C258F37" w14:textId="77777777" w:rsidR="00573F25" w:rsidRPr="007345E0" w:rsidRDefault="00573F25" w:rsidP="006460E2">
            <w:pPr>
              <w:spacing w:after="0" w:line="240" w:lineRule="auto"/>
              <w:jc w:val="center"/>
              <w:rPr>
                <w:rFonts w:eastAsia="Times New Roman" w:cs="Times New Roman"/>
                <w:color w:val="FFFFFF" w:themeColor="background1"/>
                <w:sz w:val="24"/>
                <w:szCs w:val="24"/>
                <w:lang w:eastAsia="uk-UA"/>
              </w:rPr>
            </w:pPr>
            <w:r w:rsidRPr="007345E0">
              <w:rPr>
                <w:rFonts w:eastAsia="Times New Roman" w:cs="Times New Roman"/>
                <w:b/>
                <w:bCs/>
                <w:color w:val="FFFFFF" w:themeColor="background1"/>
                <w:sz w:val="24"/>
                <w:szCs w:val="24"/>
                <w:lang w:eastAsia="uk-UA"/>
              </w:rPr>
              <w:t>міська місцевість</w:t>
            </w:r>
          </w:p>
        </w:tc>
        <w:tc>
          <w:tcPr>
            <w:tcW w:w="1418"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27F40E31" w14:textId="77777777" w:rsidR="00573F25" w:rsidRPr="007345E0" w:rsidRDefault="00573F25" w:rsidP="006460E2">
            <w:pPr>
              <w:spacing w:after="0" w:line="240" w:lineRule="auto"/>
              <w:jc w:val="center"/>
              <w:rPr>
                <w:rFonts w:eastAsia="Times New Roman" w:cs="Times New Roman"/>
                <w:color w:val="FFFFFF" w:themeColor="background1"/>
                <w:sz w:val="24"/>
                <w:szCs w:val="24"/>
                <w:lang w:eastAsia="uk-UA"/>
              </w:rPr>
            </w:pPr>
            <w:r w:rsidRPr="007345E0">
              <w:rPr>
                <w:rFonts w:eastAsia="Times New Roman" w:cs="Times New Roman"/>
                <w:b/>
                <w:bCs/>
                <w:color w:val="FFFFFF" w:themeColor="background1"/>
                <w:sz w:val="24"/>
                <w:szCs w:val="24"/>
                <w:lang w:eastAsia="uk-UA"/>
              </w:rPr>
              <w:t>сільська місцевість</w:t>
            </w:r>
          </w:p>
        </w:tc>
      </w:tr>
      <w:tr w:rsidR="00573F25" w:rsidRPr="00515E02" w14:paraId="77A0DEA2" w14:textId="77777777" w:rsidTr="00FD372B">
        <w:trPr>
          <w:trHeight w:val="270"/>
          <w:jc w:val="center"/>
        </w:trPr>
        <w:tc>
          <w:tcPr>
            <w:tcW w:w="3672" w:type="dxa"/>
            <w:tcBorders>
              <w:top w:val="single" w:sz="6" w:space="0" w:color="000000"/>
              <w:left w:val="single" w:sz="6" w:space="0" w:color="000000"/>
              <w:bottom w:val="single" w:sz="6" w:space="0" w:color="000000"/>
              <w:right w:val="single" w:sz="6" w:space="0" w:color="000000"/>
            </w:tcBorders>
            <w:vAlign w:val="bottom"/>
            <w:hideMark/>
          </w:tcPr>
          <w:p w14:paraId="6F7CB2D5" w14:textId="77777777" w:rsidR="00573F25" w:rsidRPr="00515E02" w:rsidRDefault="00573F25" w:rsidP="006460E2">
            <w:pPr>
              <w:spacing w:after="0" w:line="240" w:lineRule="auto"/>
              <w:ind w:left="120"/>
              <w:jc w:val="both"/>
              <w:rPr>
                <w:rFonts w:eastAsia="Times New Roman" w:cs="Times New Roman"/>
                <w:sz w:val="24"/>
                <w:szCs w:val="24"/>
                <w:lang w:eastAsia="uk-UA"/>
              </w:rPr>
            </w:pPr>
            <w:r w:rsidRPr="00515E02">
              <w:rPr>
                <w:rFonts w:eastAsia="Times New Roman" w:cs="Times New Roman"/>
                <w:b/>
                <w:bCs/>
                <w:color w:val="000000"/>
                <w:sz w:val="24"/>
                <w:szCs w:val="24"/>
                <w:lang w:eastAsia="uk-UA"/>
              </w:rPr>
              <w:t>Робоча сила</w:t>
            </w:r>
          </w:p>
        </w:tc>
        <w:tc>
          <w:tcPr>
            <w:tcW w:w="1021" w:type="dxa"/>
            <w:tcBorders>
              <w:top w:val="single" w:sz="6" w:space="0" w:color="000000"/>
              <w:left w:val="single" w:sz="6" w:space="0" w:color="000000"/>
              <w:bottom w:val="single" w:sz="6" w:space="0" w:color="000000"/>
              <w:right w:val="single" w:sz="6" w:space="0" w:color="000000"/>
            </w:tcBorders>
            <w:vAlign w:val="bottom"/>
            <w:hideMark/>
          </w:tcPr>
          <w:p w14:paraId="1DE59AD4" w14:textId="77777777" w:rsidR="00573F25" w:rsidRPr="00515E02" w:rsidRDefault="00573F25" w:rsidP="006460E2">
            <w:pPr>
              <w:spacing w:after="0" w:line="240" w:lineRule="auto"/>
              <w:ind w:right="12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331,5</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0C717DD4"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162,2</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78F4D413"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169,3</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6378E798"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230,4</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30599473"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101,1</w:t>
            </w:r>
          </w:p>
        </w:tc>
      </w:tr>
      <w:tr w:rsidR="00573F25" w:rsidRPr="00515E02" w14:paraId="5E6E055C" w14:textId="77777777" w:rsidTr="00FD372B">
        <w:trPr>
          <w:trHeight w:val="270"/>
          <w:jc w:val="center"/>
        </w:trPr>
        <w:tc>
          <w:tcPr>
            <w:tcW w:w="3672" w:type="dxa"/>
            <w:tcBorders>
              <w:top w:val="single" w:sz="6" w:space="0" w:color="000000"/>
              <w:left w:val="single" w:sz="6" w:space="0" w:color="000000"/>
              <w:bottom w:val="single" w:sz="6" w:space="0" w:color="000000"/>
              <w:right w:val="single" w:sz="6" w:space="0" w:color="000000"/>
            </w:tcBorders>
            <w:vAlign w:val="bottom"/>
            <w:hideMark/>
          </w:tcPr>
          <w:p w14:paraId="7189EB67" w14:textId="77777777" w:rsidR="00573F25" w:rsidRPr="00515E02" w:rsidRDefault="00573F25" w:rsidP="006460E2">
            <w:pPr>
              <w:spacing w:after="0" w:line="240" w:lineRule="auto"/>
              <w:ind w:left="260"/>
              <w:jc w:val="both"/>
              <w:rPr>
                <w:rFonts w:eastAsia="Times New Roman" w:cs="Times New Roman"/>
                <w:sz w:val="24"/>
                <w:szCs w:val="24"/>
                <w:lang w:eastAsia="uk-UA"/>
              </w:rPr>
            </w:pPr>
            <w:r w:rsidRPr="00515E02">
              <w:rPr>
                <w:rFonts w:eastAsia="Times New Roman" w:cs="Times New Roman"/>
                <w:color w:val="000000"/>
                <w:sz w:val="24"/>
                <w:szCs w:val="24"/>
                <w:lang w:eastAsia="uk-UA"/>
              </w:rPr>
              <w:t>працездатного віку</w:t>
            </w:r>
          </w:p>
        </w:tc>
        <w:tc>
          <w:tcPr>
            <w:tcW w:w="1021" w:type="dxa"/>
            <w:tcBorders>
              <w:top w:val="single" w:sz="6" w:space="0" w:color="000000"/>
              <w:left w:val="single" w:sz="6" w:space="0" w:color="000000"/>
              <w:bottom w:val="single" w:sz="6" w:space="0" w:color="000000"/>
              <w:right w:val="single" w:sz="6" w:space="0" w:color="000000"/>
            </w:tcBorders>
            <w:vAlign w:val="bottom"/>
            <w:hideMark/>
          </w:tcPr>
          <w:p w14:paraId="5318C6AD" w14:textId="77777777" w:rsidR="00573F25" w:rsidRPr="00515E02" w:rsidRDefault="00573F25" w:rsidP="006460E2">
            <w:pPr>
              <w:spacing w:after="0" w:line="240" w:lineRule="auto"/>
              <w:ind w:right="120"/>
              <w:jc w:val="center"/>
              <w:rPr>
                <w:rFonts w:eastAsia="Times New Roman" w:cs="Times New Roman"/>
                <w:sz w:val="24"/>
                <w:szCs w:val="24"/>
                <w:lang w:eastAsia="uk-UA"/>
              </w:rPr>
            </w:pPr>
            <w:r w:rsidRPr="00515E02">
              <w:rPr>
                <w:rFonts w:eastAsia="Times New Roman" w:cs="Times New Roman"/>
                <w:color w:val="000000"/>
                <w:sz w:val="24"/>
                <w:szCs w:val="24"/>
                <w:lang w:eastAsia="uk-UA"/>
              </w:rPr>
              <w:t>317,8</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788AC937"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155,1</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7F56322C"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162,7</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28CFB11B"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223,2</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42CA1AAC"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94,6</w:t>
            </w:r>
          </w:p>
        </w:tc>
      </w:tr>
      <w:tr w:rsidR="00573F25" w:rsidRPr="00515E02" w14:paraId="783ED5D7" w14:textId="77777777" w:rsidTr="00FD372B">
        <w:trPr>
          <w:trHeight w:val="270"/>
          <w:jc w:val="center"/>
        </w:trPr>
        <w:tc>
          <w:tcPr>
            <w:tcW w:w="3672" w:type="dxa"/>
            <w:tcBorders>
              <w:top w:val="single" w:sz="6" w:space="0" w:color="000000"/>
              <w:left w:val="single" w:sz="6" w:space="0" w:color="000000"/>
              <w:bottom w:val="single" w:sz="6" w:space="0" w:color="000000"/>
              <w:right w:val="single" w:sz="6" w:space="0" w:color="000000"/>
            </w:tcBorders>
            <w:vAlign w:val="bottom"/>
            <w:hideMark/>
          </w:tcPr>
          <w:p w14:paraId="3DD08233" w14:textId="77777777" w:rsidR="00573F25" w:rsidRPr="00515E02" w:rsidRDefault="00573F25" w:rsidP="006460E2">
            <w:pPr>
              <w:spacing w:after="0" w:line="240" w:lineRule="auto"/>
              <w:ind w:left="260"/>
              <w:jc w:val="both"/>
              <w:rPr>
                <w:rFonts w:eastAsia="Times New Roman" w:cs="Times New Roman"/>
                <w:sz w:val="24"/>
                <w:szCs w:val="24"/>
                <w:lang w:eastAsia="uk-UA"/>
              </w:rPr>
            </w:pPr>
            <w:r w:rsidRPr="00515E02">
              <w:rPr>
                <w:rFonts w:eastAsia="Times New Roman" w:cs="Times New Roman"/>
                <w:color w:val="000000"/>
                <w:sz w:val="24"/>
                <w:szCs w:val="24"/>
                <w:lang w:eastAsia="uk-UA"/>
              </w:rPr>
              <w:t>старше працездатного віку</w:t>
            </w:r>
          </w:p>
        </w:tc>
        <w:tc>
          <w:tcPr>
            <w:tcW w:w="1021" w:type="dxa"/>
            <w:tcBorders>
              <w:top w:val="single" w:sz="6" w:space="0" w:color="000000"/>
              <w:left w:val="single" w:sz="6" w:space="0" w:color="000000"/>
              <w:bottom w:val="single" w:sz="6" w:space="0" w:color="000000"/>
              <w:right w:val="single" w:sz="6" w:space="0" w:color="000000"/>
            </w:tcBorders>
            <w:vAlign w:val="bottom"/>
            <w:hideMark/>
          </w:tcPr>
          <w:p w14:paraId="031FA7F6" w14:textId="77777777" w:rsidR="00573F25" w:rsidRPr="00515E02" w:rsidRDefault="00573F25" w:rsidP="006460E2">
            <w:pPr>
              <w:spacing w:after="0" w:line="240" w:lineRule="auto"/>
              <w:ind w:right="120"/>
              <w:jc w:val="center"/>
              <w:rPr>
                <w:rFonts w:eastAsia="Times New Roman" w:cs="Times New Roman"/>
                <w:sz w:val="24"/>
                <w:szCs w:val="24"/>
                <w:lang w:eastAsia="uk-UA"/>
              </w:rPr>
            </w:pPr>
            <w:r w:rsidRPr="00515E02">
              <w:rPr>
                <w:rFonts w:eastAsia="Times New Roman" w:cs="Times New Roman"/>
                <w:color w:val="000000"/>
                <w:sz w:val="24"/>
                <w:szCs w:val="24"/>
                <w:lang w:eastAsia="uk-UA"/>
              </w:rPr>
              <w:t>13,7</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707B3C24"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7,1</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42BF1EA0"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6,6</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3906C01C"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7,2</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5304BFCC"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6,5</w:t>
            </w:r>
          </w:p>
        </w:tc>
      </w:tr>
      <w:tr w:rsidR="00573F25" w:rsidRPr="00515E02" w14:paraId="07E2CF15" w14:textId="77777777" w:rsidTr="00FD372B">
        <w:trPr>
          <w:trHeight w:val="270"/>
          <w:jc w:val="center"/>
        </w:trPr>
        <w:tc>
          <w:tcPr>
            <w:tcW w:w="3672" w:type="dxa"/>
            <w:tcBorders>
              <w:top w:val="single" w:sz="6" w:space="0" w:color="000000"/>
              <w:left w:val="single" w:sz="6" w:space="0" w:color="000000"/>
              <w:bottom w:val="single" w:sz="6" w:space="0" w:color="000000"/>
              <w:right w:val="single" w:sz="6" w:space="0" w:color="000000"/>
            </w:tcBorders>
            <w:vAlign w:val="bottom"/>
            <w:hideMark/>
          </w:tcPr>
          <w:p w14:paraId="1D9E860E" w14:textId="77777777" w:rsidR="00573F25" w:rsidRPr="00515E02" w:rsidRDefault="00573F25" w:rsidP="006460E2">
            <w:pPr>
              <w:spacing w:after="0" w:line="240" w:lineRule="auto"/>
              <w:ind w:left="120"/>
              <w:jc w:val="both"/>
              <w:rPr>
                <w:rFonts w:eastAsia="Times New Roman" w:cs="Times New Roman"/>
                <w:sz w:val="24"/>
                <w:szCs w:val="24"/>
                <w:lang w:eastAsia="uk-UA"/>
              </w:rPr>
            </w:pPr>
            <w:r w:rsidRPr="00515E02">
              <w:rPr>
                <w:rFonts w:eastAsia="Times New Roman" w:cs="Times New Roman"/>
                <w:b/>
                <w:bCs/>
                <w:color w:val="000000"/>
                <w:sz w:val="24"/>
                <w:szCs w:val="24"/>
                <w:lang w:eastAsia="uk-UA"/>
              </w:rPr>
              <w:t>Зайняті</w:t>
            </w:r>
          </w:p>
        </w:tc>
        <w:tc>
          <w:tcPr>
            <w:tcW w:w="1021" w:type="dxa"/>
            <w:tcBorders>
              <w:top w:val="single" w:sz="6" w:space="0" w:color="000000"/>
              <w:left w:val="single" w:sz="6" w:space="0" w:color="000000"/>
              <w:bottom w:val="single" w:sz="6" w:space="0" w:color="000000"/>
              <w:right w:val="single" w:sz="6" w:space="0" w:color="000000"/>
            </w:tcBorders>
            <w:vAlign w:val="bottom"/>
            <w:hideMark/>
          </w:tcPr>
          <w:p w14:paraId="65897EC1" w14:textId="77777777" w:rsidR="00573F25" w:rsidRPr="00515E02" w:rsidRDefault="00573F25" w:rsidP="006460E2">
            <w:pPr>
              <w:spacing w:after="0" w:line="240" w:lineRule="auto"/>
              <w:ind w:right="12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278,5</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66D0B0BD"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131,4</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6F1941D0"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147,1</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36FEABC5"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192,4</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63106AEC"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86,1</w:t>
            </w:r>
          </w:p>
        </w:tc>
      </w:tr>
      <w:tr w:rsidR="00573F25" w:rsidRPr="00515E02" w14:paraId="71E38043" w14:textId="77777777" w:rsidTr="00FD372B">
        <w:trPr>
          <w:trHeight w:val="270"/>
          <w:jc w:val="center"/>
        </w:trPr>
        <w:tc>
          <w:tcPr>
            <w:tcW w:w="3672" w:type="dxa"/>
            <w:tcBorders>
              <w:top w:val="single" w:sz="6" w:space="0" w:color="000000"/>
              <w:left w:val="single" w:sz="6" w:space="0" w:color="000000"/>
              <w:bottom w:val="single" w:sz="6" w:space="0" w:color="000000"/>
              <w:right w:val="single" w:sz="6" w:space="0" w:color="000000"/>
            </w:tcBorders>
            <w:vAlign w:val="bottom"/>
            <w:hideMark/>
          </w:tcPr>
          <w:p w14:paraId="232F08F6" w14:textId="77777777" w:rsidR="00573F25" w:rsidRPr="00515E02" w:rsidRDefault="00573F25" w:rsidP="006460E2">
            <w:pPr>
              <w:spacing w:after="0" w:line="240" w:lineRule="auto"/>
              <w:ind w:left="260"/>
              <w:jc w:val="both"/>
              <w:rPr>
                <w:rFonts w:eastAsia="Times New Roman" w:cs="Times New Roman"/>
                <w:sz w:val="24"/>
                <w:szCs w:val="24"/>
                <w:lang w:eastAsia="uk-UA"/>
              </w:rPr>
            </w:pPr>
            <w:r w:rsidRPr="00515E02">
              <w:rPr>
                <w:rFonts w:eastAsia="Times New Roman" w:cs="Times New Roman"/>
                <w:color w:val="000000"/>
                <w:sz w:val="24"/>
                <w:szCs w:val="24"/>
                <w:lang w:eastAsia="uk-UA"/>
              </w:rPr>
              <w:t>працездатного віку</w:t>
            </w:r>
          </w:p>
        </w:tc>
        <w:tc>
          <w:tcPr>
            <w:tcW w:w="1021" w:type="dxa"/>
            <w:tcBorders>
              <w:top w:val="single" w:sz="6" w:space="0" w:color="000000"/>
              <w:left w:val="single" w:sz="6" w:space="0" w:color="000000"/>
              <w:bottom w:val="single" w:sz="6" w:space="0" w:color="000000"/>
              <w:right w:val="single" w:sz="6" w:space="0" w:color="000000"/>
            </w:tcBorders>
            <w:vAlign w:val="bottom"/>
            <w:hideMark/>
          </w:tcPr>
          <w:p w14:paraId="5E777EE9" w14:textId="77777777" w:rsidR="00573F25" w:rsidRPr="00515E02" w:rsidRDefault="00573F25" w:rsidP="006460E2">
            <w:pPr>
              <w:spacing w:after="0" w:line="240" w:lineRule="auto"/>
              <w:ind w:right="120"/>
              <w:jc w:val="center"/>
              <w:rPr>
                <w:rFonts w:eastAsia="Times New Roman" w:cs="Times New Roman"/>
                <w:sz w:val="24"/>
                <w:szCs w:val="24"/>
                <w:lang w:eastAsia="uk-UA"/>
              </w:rPr>
            </w:pPr>
            <w:r w:rsidRPr="00515E02">
              <w:rPr>
                <w:rFonts w:eastAsia="Times New Roman" w:cs="Times New Roman"/>
                <w:color w:val="000000"/>
                <w:sz w:val="24"/>
                <w:szCs w:val="24"/>
                <w:lang w:eastAsia="uk-UA"/>
              </w:rPr>
              <w:t>264,8</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294C9DAB"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124,3</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7B49679C"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140,5</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4A18B83E"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185,2</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31610402"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79,6</w:t>
            </w:r>
          </w:p>
        </w:tc>
      </w:tr>
      <w:tr w:rsidR="00573F25" w:rsidRPr="00515E02" w14:paraId="4DB6C532" w14:textId="77777777" w:rsidTr="00FD372B">
        <w:trPr>
          <w:trHeight w:val="270"/>
          <w:jc w:val="center"/>
        </w:trPr>
        <w:tc>
          <w:tcPr>
            <w:tcW w:w="3672" w:type="dxa"/>
            <w:tcBorders>
              <w:top w:val="single" w:sz="6" w:space="0" w:color="000000"/>
              <w:left w:val="single" w:sz="6" w:space="0" w:color="000000"/>
              <w:bottom w:val="single" w:sz="6" w:space="0" w:color="000000"/>
              <w:right w:val="single" w:sz="6" w:space="0" w:color="000000"/>
            </w:tcBorders>
            <w:vAlign w:val="bottom"/>
            <w:hideMark/>
          </w:tcPr>
          <w:p w14:paraId="3FBC8BBE" w14:textId="77777777" w:rsidR="00573F25" w:rsidRPr="00515E02" w:rsidRDefault="00573F25" w:rsidP="006460E2">
            <w:pPr>
              <w:spacing w:after="0" w:line="240" w:lineRule="auto"/>
              <w:ind w:left="260"/>
              <w:jc w:val="both"/>
              <w:rPr>
                <w:rFonts w:eastAsia="Times New Roman" w:cs="Times New Roman"/>
                <w:sz w:val="24"/>
                <w:szCs w:val="24"/>
                <w:lang w:eastAsia="uk-UA"/>
              </w:rPr>
            </w:pPr>
            <w:r w:rsidRPr="00515E02">
              <w:rPr>
                <w:rFonts w:eastAsia="Times New Roman" w:cs="Times New Roman"/>
                <w:color w:val="000000"/>
                <w:sz w:val="24"/>
                <w:szCs w:val="24"/>
                <w:lang w:eastAsia="uk-UA"/>
              </w:rPr>
              <w:t>старше працездатного віку</w:t>
            </w:r>
          </w:p>
        </w:tc>
        <w:tc>
          <w:tcPr>
            <w:tcW w:w="1021" w:type="dxa"/>
            <w:tcBorders>
              <w:top w:val="single" w:sz="6" w:space="0" w:color="000000"/>
              <w:left w:val="single" w:sz="6" w:space="0" w:color="000000"/>
              <w:bottom w:val="single" w:sz="6" w:space="0" w:color="000000"/>
              <w:right w:val="single" w:sz="6" w:space="0" w:color="000000"/>
            </w:tcBorders>
            <w:vAlign w:val="bottom"/>
            <w:hideMark/>
          </w:tcPr>
          <w:p w14:paraId="3F49C62D" w14:textId="77777777" w:rsidR="00573F25" w:rsidRPr="00515E02" w:rsidRDefault="00573F25" w:rsidP="006460E2">
            <w:pPr>
              <w:spacing w:after="0" w:line="240" w:lineRule="auto"/>
              <w:ind w:right="120"/>
              <w:jc w:val="center"/>
              <w:rPr>
                <w:rFonts w:eastAsia="Times New Roman" w:cs="Times New Roman"/>
                <w:sz w:val="24"/>
                <w:szCs w:val="24"/>
                <w:lang w:eastAsia="uk-UA"/>
              </w:rPr>
            </w:pPr>
            <w:r w:rsidRPr="00515E02">
              <w:rPr>
                <w:rFonts w:eastAsia="Times New Roman" w:cs="Times New Roman"/>
                <w:color w:val="000000"/>
                <w:sz w:val="24"/>
                <w:szCs w:val="24"/>
                <w:lang w:eastAsia="uk-UA"/>
              </w:rPr>
              <w:t>13,7</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0C447123"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7,1</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38B4F573"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6,6</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11391D4A"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7,2</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5725518F"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6,5</w:t>
            </w:r>
          </w:p>
        </w:tc>
      </w:tr>
      <w:tr w:rsidR="00573F25" w:rsidRPr="00515E02" w14:paraId="11204624" w14:textId="77777777" w:rsidTr="00FD372B">
        <w:trPr>
          <w:trHeight w:val="270"/>
          <w:jc w:val="center"/>
        </w:trPr>
        <w:tc>
          <w:tcPr>
            <w:tcW w:w="3672" w:type="dxa"/>
            <w:tcBorders>
              <w:top w:val="single" w:sz="6" w:space="0" w:color="000000"/>
              <w:left w:val="single" w:sz="6" w:space="0" w:color="000000"/>
              <w:bottom w:val="single" w:sz="6" w:space="0" w:color="000000"/>
              <w:right w:val="single" w:sz="6" w:space="0" w:color="000000"/>
            </w:tcBorders>
            <w:vAlign w:val="bottom"/>
            <w:hideMark/>
          </w:tcPr>
          <w:p w14:paraId="77B7FEBB" w14:textId="77777777" w:rsidR="00573F25" w:rsidRPr="00515E02" w:rsidRDefault="00573F25" w:rsidP="006460E2">
            <w:pPr>
              <w:spacing w:after="0" w:line="240" w:lineRule="auto"/>
              <w:ind w:left="120"/>
              <w:jc w:val="both"/>
              <w:rPr>
                <w:rFonts w:eastAsia="Times New Roman" w:cs="Times New Roman"/>
                <w:sz w:val="24"/>
                <w:szCs w:val="24"/>
                <w:lang w:eastAsia="uk-UA"/>
              </w:rPr>
            </w:pPr>
            <w:r w:rsidRPr="00515E02">
              <w:rPr>
                <w:rFonts w:eastAsia="Times New Roman" w:cs="Times New Roman"/>
                <w:b/>
                <w:bCs/>
                <w:color w:val="000000"/>
                <w:sz w:val="24"/>
                <w:szCs w:val="24"/>
                <w:lang w:eastAsia="uk-UA"/>
              </w:rPr>
              <w:t>Безробітні</w:t>
            </w:r>
          </w:p>
        </w:tc>
        <w:tc>
          <w:tcPr>
            <w:tcW w:w="1021" w:type="dxa"/>
            <w:tcBorders>
              <w:top w:val="single" w:sz="6" w:space="0" w:color="000000"/>
              <w:left w:val="single" w:sz="6" w:space="0" w:color="000000"/>
              <w:bottom w:val="single" w:sz="6" w:space="0" w:color="000000"/>
              <w:right w:val="single" w:sz="6" w:space="0" w:color="000000"/>
            </w:tcBorders>
            <w:vAlign w:val="bottom"/>
            <w:hideMark/>
          </w:tcPr>
          <w:p w14:paraId="68B43787" w14:textId="77777777" w:rsidR="00573F25" w:rsidRPr="00515E02" w:rsidRDefault="00573F25" w:rsidP="006460E2">
            <w:pPr>
              <w:spacing w:after="0" w:line="240" w:lineRule="auto"/>
              <w:ind w:right="12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53,0</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64C32FF3"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30,8</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2F136B6C"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22,2</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170CE887"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38,0</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654131CC"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15,0</w:t>
            </w:r>
          </w:p>
        </w:tc>
      </w:tr>
      <w:tr w:rsidR="00573F25" w:rsidRPr="00515E02" w14:paraId="20B52E33" w14:textId="77777777" w:rsidTr="00FD372B">
        <w:trPr>
          <w:trHeight w:val="270"/>
          <w:jc w:val="center"/>
        </w:trPr>
        <w:tc>
          <w:tcPr>
            <w:tcW w:w="3672" w:type="dxa"/>
            <w:tcBorders>
              <w:top w:val="single" w:sz="6" w:space="0" w:color="000000"/>
              <w:left w:val="single" w:sz="6" w:space="0" w:color="000000"/>
              <w:bottom w:val="single" w:sz="6" w:space="0" w:color="000000"/>
              <w:right w:val="single" w:sz="6" w:space="0" w:color="000000"/>
            </w:tcBorders>
            <w:vAlign w:val="bottom"/>
            <w:hideMark/>
          </w:tcPr>
          <w:p w14:paraId="1E2F7D31" w14:textId="77777777" w:rsidR="00573F25" w:rsidRPr="00515E02" w:rsidRDefault="00573F25" w:rsidP="006460E2">
            <w:pPr>
              <w:spacing w:after="0" w:line="240" w:lineRule="auto"/>
              <w:ind w:left="260"/>
              <w:jc w:val="both"/>
              <w:rPr>
                <w:rFonts w:eastAsia="Times New Roman" w:cs="Times New Roman"/>
                <w:sz w:val="24"/>
                <w:szCs w:val="24"/>
                <w:lang w:eastAsia="uk-UA"/>
              </w:rPr>
            </w:pPr>
            <w:r w:rsidRPr="00515E02">
              <w:rPr>
                <w:rFonts w:eastAsia="Times New Roman" w:cs="Times New Roman"/>
                <w:color w:val="000000"/>
                <w:sz w:val="24"/>
                <w:szCs w:val="24"/>
                <w:lang w:eastAsia="uk-UA"/>
              </w:rPr>
              <w:t>працездатного віку</w:t>
            </w:r>
          </w:p>
        </w:tc>
        <w:tc>
          <w:tcPr>
            <w:tcW w:w="1021" w:type="dxa"/>
            <w:tcBorders>
              <w:top w:val="single" w:sz="6" w:space="0" w:color="000000"/>
              <w:left w:val="single" w:sz="6" w:space="0" w:color="000000"/>
              <w:bottom w:val="single" w:sz="6" w:space="0" w:color="000000"/>
              <w:right w:val="single" w:sz="6" w:space="0" w:color="000000"/>
            </w:tcBorders>
            <w:vAlign w:val="bottom"/>
            <w:hideMark/>
          </w:tcPr>
          <w:p w14:paraId="1EE2776D" w14:textId="77777777" w:rsidR="00573F25" w:rsidRPr="00515E02" w:rsidRDefault="00573F25" w:rsidP="006460E2">
            <w:pPr>
              <w:spacing w:after="0" w:line="240" w:lineRule="auto"/>
              <w:ind w:right="120"/>
              <w:jc w:val="center"/>
              <w:rPr>
                <w:rFonts w:eastAsia="Times New Roman" w:cs="Times New Roman"/>
                <w:sz w:val="24"/>
                <w:szCs w:val="24"/>
                <w:lang w:eastAsia="uk-UA"/>
              </w:rPr>
            </w:pPr>
            <w:r w:rsidRPr="00515E02">
              <w:rPr>
                <w:rFonts w:eastAsia="Times New Roman" w:cs="Times New Roman"/>
                <w:color w:val="000000"/>
                <w:sz w:val="24"/>
                <w:szCs w:val="24"/>
                <w:lang w:eastAsia="uk-UA"/>
              </w:rPr>
              <w:t>53,0</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710C5408"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30,8</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0100A308"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22,2</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107B2195"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38,0</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5EC40308"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15,0</w:t>
            </w:r>
          </w:p>
        </w:tc>
      </w:tr>
      <w:tr w:rsidR="00573F25" w:rsidRPr="00515E02" w14:paraId="49E92800" w14:textId="77777777" w:rsidTr="00FD372B">
        <w:trPr>
          <w:trHeight w:val="270"/>
          <w:jc w:val="center"/>
        </w:trPr>
        <w:tc>
          <w:tcPr>
            <w:tcW w:w="3672" w:type="dxa"/>
            <w:tcBorders>
              <w:top w:val="single" w:sz="6" w:space="0" w:color="000000"/>
              <w:left w:val="single" w:sz="6" w:space="0" w:color="000000"/>
              <w:bottom w:val="single" w:sz="6" w:space="0" w:color="000000"/>
              <w:right w:val="single" w:sz="6" w:space="0" w:color="000000"/>
            </w:tcBorders>
            <w:vAlign w:val="bottom"/>
            <w:hideMark/>
          </w:tcPr>
          <w:p w14:paraId="61BA260E" w14:textId="77777777" w:rsidR="00573F25" w:rsidRPr="00515E02" w:rsidRDefault="00573F25" w:rsidP="006460E2">
            <w:pPr>
              <w:spacing w:after="0" w:line="240" w:lineRule="auto"/>
              <w:ind w:left="260"/>
              <w:jc w:val="both"/>
              <w:rPr>
                <w:rFonts w:eastAsia="Times New Roman" w:cs="Times New Roman"/>
                <w:sz w:val="24"/>
                <w:szCs w:val="24"/>
                <w:lang w:eastAsia="uk-UA"/>
              </w:rPr>
            </w:pPr>
            <w:r w:rsidRPr="00515E02">
              <w:rPr>
                <w:rFonts w:eastAsia="Times New Roman" w:cs="Times New Roman"/>
                <w:color w:val="000000"/>
                <w:sz w:val="24"/>
                <w:szCs w:val="24"/>
                <w:lang w:eastAsia="uk-UA"/>
              </w:rPr>
              <w:t>старше працездатного віку</w:t>
            </w:r>
          </w:p>
        </w:tc>
        <w:tc>
          <w:tcPr>
            <w:tcW w:w="1021" w:type="dxa"/>
            <w:tcBorders>
              <w:top w:val="single" w:sz="6" w:space="0" w:color="000000"/>
              <w:left w:val="single" w:sz="6" w:space="0" w:color="000000"/>
              <w:bottom w:val="single" w:sz="6" w:space="0" w:color="000000"/>
              <w:right w:val="single" w:sz="6" w:space="0" w:color="000000"/>
            </w:tcBorders>
            <w:vAlign w:val="bottom"/>
            <w:hideMark/>
          </w:tcPr>
          <w:p w14:paraId="3D52C486" w14:textId="77777777" w:rsidR="00573F25" w:rsidRPr="00515E02" w:rsidRDefault="00573F25" w:rsidP="006460E2">
            <w:pPr>
              <w:spacing w:after="0" w:line="240" w:lineRule="auto"/>
              <w:ind w:right="120"/>
              <w:jc w:val="center"/>
              <w:rPr>
                <w:rFonts w:eastAsia="Times New Roman" w:cs="Times New Roman"/>
                <w:sz w:val="24"/>
                <w:szCs w:val="24"/>
                <w:lang w:eastAsia="uk-UA"/>
              </w:rPr>
            </w:pPr>
            <w:r w:rsidRPr="00515E02">
              <w:rPr>
                <w:rFonts w:eastAsia="Times New Roman" w:cs="Times New Roman"/>
                <w:color w:val="000000"/>
                <w:sz w:val="24"/>
                <w:szCs w:val="24"/>
                <w:lang w:eastAsia="uk-UA"/>
              </w:rPr>
              <w:t>–</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2B4A0F90" w14:textId="77777777" w:rsidR="00573F25" w:rsidRPr="00515E02" w:rsidRDefault="00573F25" w:rsidP="006460E2">
            <w:pPr>
              <w:spacing w:after="0" w:line="240" w:lineRule="auto"/>
              <w:ind w:right="200"/>
              <w:jc w:val="center"/>
              <w:rPr>
                <w:rFonts w:eastAsia="Times New Roman" w:cs="Times New Roman"/>
                <w:sz w:val="24"/>
                <w:szCs w:val="24"/>
                <w:lang w:eastAsia="uk-UA"/>
              </w:rPr>
            </w:pPr>
            <w:r w:rsidRPr="00515E02">
              <w:rPr>
                <w:rFonts w:eastAsia="Times New Roman" w:cs="Times New Roman"/>
                <w:color w:val="000000"/>
                <w:sz w:val="24"/>
                <w:szCs w:val="24"/>
                <w:lang w:eastAsia="uk-UA"/>
              </w:rPr>
              <w:t>–</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5343DAB5" w14:textId="77777777" w:rsidR="00573F25" w:rsidRPr="00515E02" w:rsidRDefault="00573F25" w:rsidP="006460E2">
            <w:pPr>
              <w:spacing w:after="0" w:line="240" w:lineRule="auto"/>
              <w:ind w:right="200"/>
              <w:jc w:val="center"/>
              <w:rPr>
                <w:rFonts w:eastAsia="Times New Roman" w:cs="Times New Roman"/>
                <w:sz w:val="24"/>
                <w:szCs w:val="24"/>
                <w:lang w:eastAsia="uk-UA"/>
              </w:rPr>
            </w:pPr>
            <w:r w:rsidRPr="00515E02">
              <w:rPr>
                <w:rFonts w:eastAsia="Times New Roman" w:cs="Times New Roman"/>
                <w:color w:val="000000"/>
                <w:sz w:val="24"/>
                <w:szCs w:val="24"/>
                <w:lang w:eastAsia="uk-UA"/>
              </w:rPr>
              <w:t>–</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6D2A31F6" w14:textId="77777777" w:rsidR="00573F25" w:rsidRPr="00515E02" w:rsidRDefault="00573F25" w:rsidP="006460E2">
            <w:pPr>
              <w:spacing w:after="0" w:line="240" w:lineRule="auto"/>
              <w:ind w:right="200"/>
              <w:jc w:val="center"/>
              <w:rPr>
                <w:rFonts w:eastAsia="Times New Roman" w:cs="Times New Roman"/>
                <w:sz w:val="24"/>
                <w:szCs w:val="24"/>
                <w:lang w:eastAsia="uk-UA"/>
              </w:rPr>
            </w:pPr>
            <w:r w:rsidRPr="00515E02">
              <w:rPr>
                <w:rFonts w:eastAsia="Times New Roman" w:cs="Times New Roman"/>
                <w:color w:val="000000"/>
                <w:sz w:val="24"/>
                <w:szCs w:val="24"/>
                <w:lang w:eastAsia="uk-UA"/>
              </w:rPr>
              <w:t>–</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06CB8CE7" w14:textId="77777777" w:rsidR="00573F25" w:rsidRPr="00515E02" w:rsidRDefault="00573F25" w:rsidP="006460E2">
            <w:pPr>
              <w:spacing w:after="0" w:line="240" w:lineRule="auto"/>
              <w:ind w:right="140"/>
              <w:jc w:val="center"/>
              <w:rPr>
                <w:rFonts w:eastAsia="Times New Roman" w:cs="Times New Roman"/>
                <w:sz w:val="24"/>
                <w:szCs w:val="24"/>
                <w:lang w:eastAsia="uk-UA"/>
              </w:rPr>
            </w:pPr>
            <w:r w:rsidRPr="00515E02">
              <w:rPr>
                <w:rFonts w:eastAsia="Times New Roman" w:cs="Times New Roman"/>
                <w:color w:val="000000"/>
                <w:sz w:val="24"/>
                <w:szCs w:val="24"/>
                <w:lang w:eastAsia="uk-UA"/>
              </w:rPr>
              <w:t>–</w:t>
            </w:r>
          </w:p>
        </w:tc>
      </w:tr>
      <w:tr w:rsidR="00573F25" w:rsidRPr="00515E02" w14:paraId="222A6F3B" w14:textId="77777777" w:rsidTr="00FD372B">
        <w:trPr>
          <w:trHeight w:val="525"/>
          <w:jc w:val="center"/>
        </w:trPr>
        <w:tc>
          <w:tcPr>
            <w:tcW w:w="3672" w:type="dxa"/>
            <w:tcBorders>
              <w:top w:val="single" w:sz="6" w:space="0" w:color="000000"/>
              <w:left w:val="single" w:sz="6" w:space="0" w:color="000000"/>
              <w:bottom w:val="single" w:sz="6" w:space="0" w:color="000000"/>
              <w:right w:val="single" w:sz="6" w:space="0" w:color="000000"/>
            </w:tcBorders>
            <w:vAlign w:val="bottom"/>
            <w:hideMark/>
          </w:tcPr>
          <w:p w14:paraId="10B056AE" w14:textId="77777777" w:rsidR="00573F25" w:rsidRPr="00515E02" w:rsidRDefault="00573F25" w:rsidP="006460E2">
            <w:pPr>
              <w:spacing w:after="0" w:line="240" w:lineRule="auto"/>
              <w:ind w:left="120"/>
              <w:jc w:val="both"/>
              <w:rPr>
                <w:rFonts w:eastAsia="Times New Roman" w:cs="Times New Roman"/>
                <w:sz w:val="24"/>
                <w:szCs w:val="24"/>
                <w:lang w:eastAsia="uk-UA"/>
              </w:rPr>
            </w:pPr>
            <w:r w:rsidRPr="00515E02">
              <w:rPr>
                <w:rFonts w:eastAsia="Times New Roman" w:cs="Times New Roman"/>
                <w:b/>
                <w:bCs/>
                <w:color w:val="000000"/>
                <w:sz w:val="24"/>
                <w:szCs w:val="24"/>
                <w:lang w:eastAsia="uk-UA"/>
              </w:rPr>
              <w:t>Особи, які не входять до складу робочої сили </w:t>
            </w:r>
          </w:p>
        </w:tc>
        <w:tc>
          <w:tcPr>
            <w:tcW w:w="1021" w:type="dxa"/>
            <w:tcBorders>
              <w:top w:val="single" w:sz="6" w:space="0" w:color="000000"/>
              <w:left w:val="single" w:sz="6" w:space="0" w:color="000000"/>
              <w:bottom w:val="single" w:sz="6" w:space="0" w:color="000000"/>
              <w:right w:val="single" w:sz="6" w:space="0" w:color="000000"/>
            </w:tcBorders>
            <w:vAlign w:val="bottom"/>
            <w:hideMark/>
          </w:tcPr>
          <w:p w14:paraId="57F9FA0C" w14:textId="77777777" w:rsidR="00573F25" w:rsidRPr="00515E02" w:rsidRDefault="00573F25" w:rsidP="006460E2">
            <w:pPr>
              <w:spacing w:after="0" w:line="240" w:lineRule="auto"/>
              <w:ind w:right="12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168,1</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2BFA77FA"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99,0</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42D96E96"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69,1</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2A74563F"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130,8</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4C1D7BFD"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b/>
                <w:bCs/>
                <w:color w:val="000000"/>
                <w:sz w:val="24"/>
                <w:szCs w:val="24"/>
                <w:lang w:eastAsia="uk-UA"/>
              </w:rPr>
              <w:t>37,3</w:t>
            </w:r>
          </w:p>
        </w:tc>
      </w:tr>
      <w:tr w:rsidR="00573F25" w:rsidRPr="00515E02" w14:paraId="18F417C6" w14:textId="77777777" w:rsidTr="00FD372B">
        <w:trPr>
          <w:trHeight w:val="270"/>
          <w:jc w:val="center"/>
        </w:trPr>
        <w:tc>
          <w:tcPr>
            <w:tcW w:w="3672" w:type="dxa"/>
            <w:tcBorders>
              <w:top w:val="single" w:sz="6" w:space="0" w:color="000000"/>
              <w:left w:val="single" w:sz="6" w:space="0" w:color="000000"/>
              <w:bottom w:val="single" w:sz="6" w:space="0" w:color="000000"/>
              <w:right w:val="single" w:sz="6" w:space="0" w:color="000000"/>
            </w:tcBorders>
            <w:vAlign w:val="bottom"/>
            <w:hideMark/>
          </w:tcPr>
          <w:p w14:paraId="50F9E780" w14:textId="77777777" w:rsidR="00573F25" w:rsidRPr="00515E02" w:rsidRDefault="00573F25" w:rsidP="006460E2">
            <w:pPr>
              <w:spacing w:after="0" w:line="240" w:lineRule="auto"/>
              <w:ind w:left="260"/>
              <w:jc w:val="both"/>
              <w:rPr>
                <w:rFonts w:eastAsia="Times New Roman" w:cs="Times New Roman"/>
                <w:sz w:val="24"/>
                <w:szCs w:val="24"/>
                <w:lang w:eastAsia="uk-UA"/>
              </w:rPr>
            </w:pPr>
            <w:r w:rsidRPr="00515E02">
              <w:rPr>
                <w:rFonts w:eastAsia="Times New Roman" w:cs="Times New Roman"/>
                <w:color w:val="000000"/>
                <w:sz w:val="24"/>
                <w:szCs w:val="24"/>
                <w:lang w:eastAsia="uk-UA"/>
              </w:rPr>
              <w:t>працездатного віку</w:t>
            </w:r>
          </w:p>
        </w:tc>
        <w:tc>
          <w:tcPr>
            <w:tcW w:w="1021" w:type="dxa"/>
            <w:tcBorders>
              <w:top w:val="single" w:sz="6" w:space="0" w:color="000000"/>
              <w:left w:val="single" w:sz="6" w:space="0" w:color="000000"/>
              <w:bottom w:val="single" w:sz="6" w:space="0" w:color="000000"/>
              <w:right w:val="single" w:sz="6" w:space="0" w:color="000000"/>
            </w:tcBorders>
            <w:vAlign w:val="bottom"/>
            <w:hideMark/>
          </w:tcPr>
          <w:p w14:paraId="1E32F4C4" w14:textId="77777777" w:rsidR="00573F25" w:rsidRPr="00515E02" w:rsidRDefault="00573F25" w:rsidP="006460E2">
            <w:pPr>
              <w:spacing w:after="0" w:line="240" w:lineRule="auto"/>
              <w:ind w:right="120"/>
              <w:jc w:val="center"/>
              <w:rPr>
                <w:rFonts w:eastAsia="Times New Roman" w:cs="Times New Roman"/>
                <w:sz w:val="24"/>
                <w:szCs w:val="24"/>
                <w:lang w:eastAsia="uk-UA"/>
              </w:rPr>
            </w:pPr>
            <w:r w:rsidRPr="00515E02">
              <w:rPr>
                <w:rFonts w:eastAsia="Times New Roman" w:cs="Times New Roman"/>
                <w:color w:val="000000"/>
                <w:sz w:val="24"/>
                <w:szCs w:val="24"/>
                <w:lang w:eastAsia="uk-UA"/>
              </w:rPr>
              <w:t>78,3</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23E4BFD2"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44,9</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199FB31C"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33,4</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1EA6E827"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63,5</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0424F5BD"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14,8</w:t>
            </w:r>
          </w:p>
        </w:tc>
      </w:tr>
      <w:tr w:rsidR="00573F25" w:rsidRPr="00515E02" w14:paraId="78408534" w14:textId="77777777" w:rsidTr="00FD372B">
        <w:trPr>
          <w:trHeight w:val="270"/>
          <w:jc w:val="center"/>
        </w:trPr>
        <w:tc>
          <w:tcPr>
            <w:tcW w:w="3672" w:type="dxa"/>
            <w:tcBorders>
              <w:top w:val="single" w:sz="6" w:space="0" w:color="000000"/>
              <w:left w:val="single" w:sz="6" w:space="0" w:color="000000"/>
              <w:bottom w:val="single" w:sz="6" w:space="0" w:color="000000"/>
              <w:right w:val="single" w:sz="6" w:space="0" w:color="000000"/>
            </w:tcBorders>
            <w:vAlign w:val="bottom"/>
            <w:hideMark/>
          </w:tcPr>
          <w:p w14:paraId="6740BEAD" w14:textId="77777777" w:rsidR="00573F25" w:rsidRPr="00515E02" w:rsidRDefault="00573F25" w:rsidP="006460E2">
            <w:pPr>
              <w:spacing w:after="0" w:line="240" w:lineRule="auto"/>
              <w:ind w:left="260"/>
              <w:jc w:val="both"/>
              <w:rPr>
                <w:rFonts w:eastAsia="Times New Roman" w:cs="Times New Roman"/>
                <w:sz w:val="24"/>
                <w:szCs w:val="24"/>
                <w:lang w:eastAsia="uk-UA"/>
              </w:rPr>
            </w:pPr>
            <w:r w:rsidRPr="00515E02">
              <w:rPr>
                <w:rFonts w:eastAsia="Times New Roman" w:cs="Times New Roman"/>
                <w:color w:val="000000"/>
                <w:sz w:val="24"/>
                <w:szCs w:val="24"/>
                <w:lang w:eastAsia="uk-UA"/>
              </w:rPr>
              <w:t>старше працездатного віку</w:t>
            </w:r>
          </w:p>
        </w:tc>
        <w:tc>
          <w:tcPr>
            <w:tcW w:w="1021" w:type="dxa"/>
            <w:tcBorders>
              <w:top w:val="single" w:sz="6" w:space="0" w:color="000000"/>
              <w:left w:val="single" w:sz="6" w:space="0" w:color="000000"/>
              <w:bottom w:val="single" w:sz="6" w:space="0" w:color="000000"/>
              <w:right w:val="single" w:sz="6" w:space="0" w:color="000000"/>
            </w:tcBorders>
            <w:vAlign w:val="bottom"/>
            <w:hideMark/>
          </w:tcPr>
          <w:p w14:paraId="39DFD215" w14:textId="77777777" w:rsidR="00573F25" w:rsidRPr="00515E02" w:rsidRDefault="00573F25" w:rsidP="006460E2">
            <w:pPr>
              <w:spacing w:after="0" w:line="240" w:lineRule="auto"/>
              <w:ind w:right="120"/>
              <w:jc w:val="center"/>
              <w:rPr>
                <w:rFonts w:eastAsia="Times New Roman" w:cs="Times New Roman"/>
                <w:sz w:val="24"/>
                <w:szCs w:val="24"/>
                <w:lang w:eastAsia="uk-UA"/>
              </w:rPr>
            </w:pPr>
            <w:r w:rsidRPr="00515E02">
              <w:rPr>
                <w:rFonts w:eastAsia="Times New Roman" w:cs="Times New Roman"/>
                <w:color w:val="000000"/>
                <w:sz w:val="24"/>
                <w:szCs w:val="24"/>
                <w:lang w:eastAsia="uk-UA"/>
              </w:rPr>
              <w:t>89,8</w:t>
            </w:r>
          </w:p>
        </w:tc>
        <w:tc>
          <w:tcPr>
            <w:tcW w:w="851" w:type="dxa"/>
            <w:tcBorders>
              <w:top w:val="single" w:sz="6" w:space="0" w:color="000000"/>
              <w:left w:val="single" w:sz="6" w:space="0" w:color="000000"/>
              <w:bottom w:val="single" w:sz="6" w:space="0" w:color="000000"/>
              <w:right w:val="single" w:sz="6" w:space="0" w:color="000000"/>
            </w:tcBorders>
            <w:vAlign w:val="bottom"/>
            <w:hideMark/>
          </w:tcPr>
          <w:p w14:paraId="5A8B444C"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54,1</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2BC7FB31"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35,7</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31FC49A3"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67,3</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36A1CCF4" w14:textId="77777777" w:rsidR="00573F25" w:rsidRPr="00515E02" w:rsidRDefault="00573F25" w:rsidP="006460E2">
            <w:pPr>
              <w:spacing w:after="0" w:line="240" w:lineRule="auto"/>
              <w:ind w:right="160"/>
              <w:jc w:val="center"/>
              <w:rPr>
                <w:rFonts w:eastAsia="Times New Roman" w:cs="Times New Roman"/>
                <w:sz w:val="24"/>
                <w:szCs w:val="24"/>
                <w:lang w:eastAsia="uk-UA"/>
              </w:rPr>
            </w:pPr>
            <w:r w:rsidRPr="00515E02">
              <w:rPr>
                <w:rFonts w:eastAsia="Times New Roman" w:cs="Times New Roman"/>
                <w:color w:val="000000"/>
                <w:sz w:val="24"/>
                <w:szCs w:val="24"/>
                <w:lang w:eastAsia="uk-UA"/>
              </w:rPr>
              <w:t>22,5</w:t>
            </w:r>
          </w:p>
        </w:tc>
      </w:tr>
    </w:tbl>
    <w:p w14:paraId="5E43108D" w14:textId="77777777" w:rsidR="00573F25" w:rsidRPr="00A766B1" w:rsidRDefault="00573F25" w:rsidP="006460E2">
      <w:pPr>
        <w:shd w:val="clear" w:color="auto" w:fill="FFFFFF"/>
        <w:spacing w:after="0" w:line="240" w:lineRule="auto"/>
        <w:ind w:firstLine="570"/>
        <w:jc w:val="both"/>
        <w:rPr>
          <w:rFonts w:eastAsia="Times New Roman" w:cs="Times New Roman"/>
          <w:szCs w:val="28"/>
          <w:lang w:eastAsia="uk-UA"/>
        </w:rPr>
      </w:pPr>
    </w:p>
    <w:p w14:paraId="36A9096E" w14:textId="587AE93C" w:rsidR="00115369" w:rsidRPr="00362725" w:rsidRDefault="00573F25" w:rsidP="006460E2">
      <w:pPr>
        <w:shd w:val="clear" w:color="auto" w:fill="FFFFFF"/>
        <w:spacing w:after="0" w:line="240" w:lineRule="auto"/>
        <w:ind w:firstLine="570"/>
        <w:jc w:val="both"/>
        <w:rPr>
          <w:rFonts w:eastAsia="Times New Roman" w:cs="Times New Roman"/>
          <w:sz w:val="24"/>
          <w:szCs w:val="24"/>
          <w:lang w:eastAsia="uk-UA"/>
        </w:rPr>
      </w:pPr>
      <w:r w:rsidRPr="00573F25">
        <w:rPr>
          <w:rFonts w:eastAsia="Times New Roman" w:cs="Times New Roman"/>
          <w:color w:val="000000"/>
          <w:szCs w:val="28"/>
          <w:lang w:eastAsia="uk-UA"/>
        </w:rPr>
        <w:t xml:space="preserve">За даними </w:t>
      </w:r>
      <w:proofErr w:type="spellStart"/>
      <w:r w:rsidRPr="00573F25">
        <w:rPr>
          <w:rFonts w:eastAsia="Times New Roman" w:cs="Times New Roman"/>
          <w:color w:val="000000"/>
          <w:szCs w:val="28"/>
          <w:lang w:eastAsia="uk-UA"/>
        </w:rPr>
        <w:t>Держстату</w:t>
      </w:r>
      <w:proofErr w:type="spellEnd"/>
      <w:r w:rsidRPr="00573F25">
        <w:rPr>
          <w:rFonts w:eastAsia="Times New Roman" w:cs="Times New Roman"/>
          <w:color w:val="000000"/>
          <w:szCs w:val="28"/>
          <w:lang w:eastAsia="uk-UA"/>
        </w:rPr>
        <w:t xml:space="preserve"> у 2021 році у Луганській області спостерігається найбільший рівень участі населення працездатного віку в робочі силі – 80,2 %, середній показник по Україні – 72,7 %, найнижчий – у Волинській області на рівні 64,5 % (діаграма </w:t>
      </w:r>
      <w:r w:rsidR="005F65B1">
        <w:rPr>
          <w:rFonts w:eastAsia="Times New Roman" w:cs="Times New Roman"/>
          <w:color w:val="000000"/>
          <w:szCs w:val="28"/>
          <w:lang w:eastAsia="uk-UA"/>
        </w:rPr>
        <w:t>1</w:t>
      </w:r>
      <w:r w:rsidR="008C2B91">
        <w:rPr>
          <w:rFonts w:eastAsia="Times New Roman" w:cs="Times New Roman"/>
          <w:color w:val="000000"/>
          <w:szCs w:val="28"/>
          <w:lang w:eastAsia="uk-UA"/>
        </w:rPr>
        <w:t>0</w:t>
      </w:r>
      <w:r w:rsidRPr="00573F25">
        <w:rPr>
          <w:rFonts w:eastAsia="Times New Roman" w:cs="Times New Roman"/>
          <w:color w:val="000000"/>
          <w:szCs w:val="28"/>
          <w:lang w:eastAsia="uk-UA"/>
        </w:rPr>
        <w:t>).</w:t>
      </w:r>
    </w:p>
    <w:p w14:paraId="4BDD5BC0" w14:textId="60BBE7A4" w:rsidR="00573F25" w:rsidRPr="00A766B1" w:rsidRDefault="00573F25" w:rsidP="006460E2">
      <w:pPr>
        <w:shd w:val="clear" w:color="auto" w:fill="FFFFFF"/>
        <w:spacing w:after="0" w:line="240" w:lineRule="auto"/>
        <w:jc w:val="both"/>
        <w:rPr>
          <w:rFonts w:eastAsia="Times New Roman" w:cs="Times New Roman"/>
          <w:szCs w:val="28"/>
          <w:lang w:eastAsia="uk-UA"/>
        </w:rPr>
      </w:pPr>
      <w:r w:rsidRPr="00573F25">
        <w:rPr>
          <w:rFonts w:eastAsia="Times New Roman" w:cs="Times New Roman"/>
          <w:noProof/>
          <w:color w:val="000000"/>
          <w:szCs w:val="28"/>
          <w:bdr w:val="none" w:sz="0" w:space="0" w:color="auto" w:frame="1"/>
          <w:shd w:val="clear" w:color="auto" w:fill="FFF2CC"/>
          <w:lang w:eastAsia="uk-UA"/>
        </w:rPr>
        <w:drawing>
          <wp:inline distT="0" distB="0" distL="0" distR="0" wp14:anchorId="72BBC9D1" wp14:editId="54813B1E">
            <wp:extent cx="6118484" cy="2019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5620" cy="2024955"/>
                    </a:xfrm>
                    <a:prstGeom prst="rect">
                      <a:avLst/>
                    </a:prstGeom>
                    <a:noFill/>
                    <a:ln>
                      <a:noFill/>
                    </a:ln>
                  </pic:spPr>
                </pic:pic>
              </a:graphicData>
            </a:graphic>
          </wp:inline>
        </w:drawing>
      </w:r>
    </w:p>
    <w:p w14:paraId="07FEE92D" w14:textId="15D9B63B" w:rsidR="005F65B1" w:rsidRDefault="005F65B1" w:rsidP="006460E2">
      <w:pPr>
        <w:pStyle w:val="2"/>
        <w:ind w:left="1701" w:hanging="1701"/>
        <w:rPr>
          <w:i/>
          <w:iCs/>
          <w:u w:val="single"/>
        </w:rPr>
      </w:pPr>
      <w:bookmarkStart w:id="73" w:name="_Toc219052558"/>
      <w:r w:rsidRPr="00573F25">
        <w:t>Рівень участі населення працездатного віку в робочій силі за 2021 рік,  %</w:t>
      </w:r>
      <w:bookmarkEnd w:id="73"/>
    </w:p>
    <w:p w14:paraId="78513635" w14:textId="77777777" w:rsidR="008C2B91" w:rsidRDefault="008C2B91" w:rsidP="006460E2">
      <w:pPr>
        <w:spacing w:after="0" w:line="240" w:lineRule="auto"/>
        <w:ind w:firstLine="567"/>
        <w:jc w:val="both"/>
        <w:rPr>
          <w:rFonts w:eastAsia="Times New Roman" w:cs="Times New Roman"/>
          <w:b/>
          <w:bCs/>
          <w:iCs/>
          <w:color w:val="000000"/>
          <w:szCs w:val="28"/>
          <w:lang w:eastAsia="uk-UA"/>
        </w:rPr>
      </w:pPr>
    </w:p>
    <w:p w14:paraId="0615AD52" w14:textId="21092EB2" w:rsidR="00573F25" w:rsidRPr="008632FF" w:rsidRDefault="00573F25" w:rsidP="006460E2">
      <w:pPr>
        <w:spacing w:after="0" w:line="240" w:lineRule="auto"/>
        <w:ind w:firstLine="567"/>
        <w:jc w:val="both"/>
        <w:rPr>
          <w:rFonts w:eastAsia="Times New Roman" w:cs="Times New Roman"/>
          <w:i/>
          <w:sz w:val="24"/>
          <w:szCs w:val="24"/>
          <w:lang w:eastAsia="uk-UA"/>
        </w:rPr>
      </w:pPr>
      <w:r w:rsidRPr="008632FF">
        <w:rPr>
          <w:rFonts w:eastAsia="Times New Roman" w:cs="Times New Roman"/>
          <w:b/>
          <w:bCs/>
          <w:i/>
          <w:color w:val="000000"/>
          <w:szCs w:val="28"/>
          <w:lang w:eastAsia="uk-UA"/>
        </w:rPr>
        <w:t>Освітня компонента ринку праці</w:t>
      </w:r>
    </w:p>
    <w:p w14:paraId="08A6CABB"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За даними </w:t>
      </w:r>
      <w:proofErr w:type="spellStart"/>
      <w:r w:rsidRPr="00573F25">
        <w:rPr>
          <w:rFonts w:eastAsia="Times New Roman" w:cs="Times New Roman"/>
          <w:color w:val="000000"/>
          <w:szCs w:val="28"/>
          <w:lang w:eastAsia="uk-UA"/>
        </w:rPr>
        <w:t>Держстату</w:t>
      </w:r>
      <w:proofErr w:type="spellEnd"/>
      <w:r w:rsidRPr="00573F25">
        <w:rPr>
          <w:rFonts w:eastAsia="Times New Roman" w:cs="Times New Roman"/>
          <w:color w:val="000000"/>
          <w:szCs w:val="28"/>
          <w:lang w:eastAsia="uk-UA"/>
        </w:rPr>
        <w:t xml:space="preserve"> в 2021 році робоча сила області у віці 15-70 років за рівнем освіти розподілена наступним чином:</w:t>
      </w:r>
    </w:p>
    <w:p w14:paraId="01BC144C"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повна вища</w:t>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t>-   27,6 %</w:t>
      </w:r>
    </w:p>
    <w:p w14:paraId="2763491B"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базова вища</w:t>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t>-   1,6 %</w:t>
      </w:r>
    </w:p>
    <w:p w14:paraId="26F84BB5"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неповна вища</w:t>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t>-   22,3 %</w:t>
      </w:r>
    </w:p>
    <w:p w14:paraId="1E7D2065" w14:textId="4BEB2AB9" w:rsidR="00573F25" w:rsidRPr="00573F25" w:rsidRDefault="00573F25" w:rsidP="006460E2">
      <w:pPr>
        <w:spacing w:after="0" w:line="240" w:lineRule="auto"/>
        <w:ind w:firstLine="567"/>
        <w:jc w:val="both"/>
        <w:rPr>
          <w:rFonts w:eastAsia="Times New Roman" w:cs="Times New Roman"/>
          <w:sz w:val="24"/>
          <w:szCs w:val="24"/>
          <w:lang w:eastAsia="uk-UA"/>
        </w:rPr>
      </w:pPr>
      <w:r w:rsidRPr="008C2B91">
        <w:rPr>
          <w:rFonts w:eastAsia="Times New Roman" w:cs="Times New Roman"/>
          <w:color w:val="000000"/>
          <w:szCs w:val="28"/>
          <w:lang w:eastAsia="uk-UA"/>
        </w:rPr>
        <w:t>професійн</w:t>
      </w:r>
      <w:r w:rsidR="00986FA5" w:rsidRPr="008C2B91">
        <w:rPr>
          <w:rFonts w:eastAsia="Times New Roman" w:cs="Times New Roman"/>
          <w:color w:val="000000"/>
          <w:szCs w:val="28"/>
          <w:lang w:eastAsia="uk-UA"/>
        </w:rPr>
        <w:t>а</w:t>
      </w:r>
      <w:r w:rsidR="00986FA5" w:rsidRPr="008C2B91">
        <w:rPr>
          <w:rFonts w:eastAsia="Times New Roman" w:cs="Times New Roman"/>
          <w:color w:val="000000"/>
          <w:szCs w:val="28"/>
          <w:lang w:eastAsia="uk-UA"/>
        </w:rPr>
        <w:tab/>
      </w:r>
      <w:r w:rsidR="00986FA5" w:rsidRPr="008C2B91">
        <w:rPr>
          <w:rFonts w:eastAsia="Times New Roman" w:cs="Times New Roman"/>
          <w:color w:val="000000"/>
          <w:szCs w:val="28"/>
          <w:lang w:eastAsia="uk-UA"/>
        </w:rPr>
        <w:tab/>
      </w:r>
      <w:r w:rsidRPr="008C2B91">
        <w:rPr>
          <w:rFonts w:eastAsia="Times New Roman" w:cs="Times New Roman"/>
          <w:color w:val="000000"/>
          <w:szCs w:val="28"/>
          <w:lang w:eastAsia="uk-UA"/>
        </w:rPr>
        <w:tab/>
      </w:r>
      <w:r w:rsidRPr="008C2B91">
        <w:rPr>
          <w:rFonts w:eastAsia="Times New Roman" w:cs="Times New Roman"/>
          <w:color w:val="000000"/>
          <w:szCs w:val="28"/>
          <w:lang w:eastAsia="uk-UA"/>
        </w:rPr>
        <w:tab/>
      </w:r>
      <w:r w:rsidRPr="008C2B91">
        <w:rPr>
          <w:rFonts w:eastAsia="Times New Roman" w:cs="Times New Roman"/>
          <w:color w:val="000000"/>
          <w:szCs w:val="28"/>
          <w:lang w:eastAsia="uk-UA"/>
        </w:rPr>
        <w:tab/>
      </w:r>
      <w:r w:rsidRPr="008C2B91">
        <w:rPr>
          <w:rFonts w:eastAsia="Times New Roman" w:cs="Times New Roman"/>
          <w:color w:val="000000"/>
          <w:szCs w:val="28"/>
          <w:lang w:eastAsia="uk-UA"/>
        </w:rPr>
        <w:tab/>
        <w:t>-   37,9 %</w:t>
      </w:r>
    </w:p>
    <w:p w14:paraId="41507AA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повна загальна середня</w:t>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t>-   8,9 %</w:t>
      </w:r>
    </w:p>
    <w:p w14:paraId="477E998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базова загальна середня</w:t>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r>
      <w:r w:rsidRPr="00573F25">
        <w:rPr>
          <w:rFonts w:eastAsia="Times New Roman" w:cs="Times New Roman"/>
          <w:color w:val="000000"/>
          <w:szCs w:val="28"/>
          <w:lang w:eastAsia="uk-UA"/>
        </w:rPr>
        <w:tab/>
        <w:t>-   2,4  %</w:t>
      </w:r>
    </w:p>
    <w:p w14:paraId="5ED4E513" w14:textId="35225FBD"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початкова загальна або не мають освіти</w:t>
      </w:r>
      <w:r w:rsidRPr="00573F25">
        <w:rPr>
          <w:rFonts w:eastAsia="Times New Roman" w:cs="Times New Roman"/>
          <w:color w:val="000000"/>
          <w:szCs w:val="28"/>
          <w:lang w:eastAsia="uk-UA"/>
        </w:rPr>
        <w:tab/>
        <w:t>-   1,7 %</w:t>
      </w:r>
    </w:p>
    <w:p w14:paraId="02BF9C19" w14:textId="77777777" w:rsidR="00C90362" w:rsidRPr="00573F25" w:rsidRDefault="00C90362" w:rsidP="006460E2">
      <w:pPr>
        <w:spacing w:after="0" w:line="240" w:lineRule="auto"/>
        <w:ind w:firstLine="567"/>
        <w:jc w:val="both"/>
        <w:rPr>
          <w:rFonts w:eastAsia="Times New Roman" w:cs="Times New Roman"/>
          <w:sz w:val="24"/>
          <w:szCs w:val="24"/>
          <w:lang w:eastAsia="uk-UA"/>
        </w:rPr>
      </w:pPr>
    </w:p>
    <w:p w14:paraId="2D48E5F3" w14:textId="1A393A90" w:rsidR="002F2834" w:rsidRDefault="002F2834" w:rsidP="006460E2">
      <w:pPr>
        <w:spacing w:after="0" w:line="240" w:lineRule="auto"/>
        <w:rPr>
          <w:rFonts w:eastAsia="Times New Roman" w:cs="Times New Roman"/>
          <w:szCs w:val="28"/>
          <w:lang w:eastAsia="uk-UA"/>
        </w:rPr>
      </w:pPr>
      <w:r w:rsidRPr="00B74288">
        <w:rPr>
          <w:rFonts w:eastAsia="Times New Roman" w:cs="Times New Roman"/>
          <w:b/>
          <w:bCs/>
          <w:noProof/>
          <w:szCs w:val="28"/>
          <w:lang w:eastAsia="uk-UA"/>
        </w:rPr>
        <w:drawing>
          <wp:inline distT="0" distB="0" distL="0" distR="0" wp14:anchorId="3E894886" wp14:editId="295C4FEE">
            <wp:extent cx="5923280" cy="2178657"/>
            <wp:effectExtent l="0" t="0" r="1270" b="0"/>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0885DB0" w14:textId="77777777" w:rsidR="004B24E4" w:rsidRDefault="004B24E4" w:rsidP="006460E2">
      <w:pPr>
        <w:spacing w:after="0" w:line="240" w:lineRule="auto"/>
        <w:rPr>
          <w:rFonts w:eastAsia="Times New Roman" w:cs="Times New Roman"/>
          <w:szCs w:val="28"/>
          <w:lang w:eastAsia="uk-UA"/>
        </w:rPr>
      </w:pPr>
    </w:p>
    <w:p w14:paraId="43B4B3A3" w14:textId="7E5D32DE" w:rsidR="002F2834" w:rsidRDefault="002F2834" w:rsidP="006460E2">
      <w:pPr>
        <w:pStyle w:val="2"/>
        <w:tabs>
          <w:tab w:val="left" w:pos="1701"/>
        </w:tabs>
        <w:ind w:left="1418" w:hanging="1418"/>
      </w:pPr>
      <w:bookmarkStart w:id="74" w:name="_Toc219052559"/>
      <w:r>
        <w:t>Рівень освіти робочої сили</w:t>
      </w:r>
      <w:bookmarkEnd w:id="74"/>
    </w:p>
    <w:p w14:paraId="6130B0CA" w14:textId="77777777" w:rsidR="004B24E4" w:rsidRDefault="004B24E4" w:rsidP="006460E2">
      <w:pPr>
        <w:spacing w:after="0" w:line="240" w:lineRule="auto"/>
        <w:ind w:firstLine="567"/>
        <w:jc w:val="both"/>
      </w:pPr>
    </w:p>
    <w:p w14:paraId="46B14E92" w14:textId="2A7EE555" w:rsidR="006E73E9" w:rsidRDefault="006E73E9" w:rsidP="006460E2">
      <w:pPr>
        <w:spacing w:after="0" w:line="240" w:lineRule="auto"/>
        <w:ind w:firstLine="567"/>
        <w:jc w:val="both"/>
        <w:rPr>
          <w:b/>
          <w:bCs/>
        </w:rPr>
      </w:pPr>
      <w:r w:rsidRPr="00C90362">
        <w:t xml:space="preserve">За даними </w:t>
      </w:r>
      <w:proofErr w:type="spellStart"/>
      <w:r w:rsidRPr="00C90362">
        <w:t>Держстату</w:t>
      </w:r>
      <w:proofErr w:type="spellEnd"/>
      <w:r w:rsidRPr="00C90362">
        <w:t xml:space="preserve"> в 2021 році робоча сила у віці 15</w:t>
      </w:r>
      <w:r w:rsidR="001B4E21">
        <w:rPr>
          <w:lang w:val="ru-RU"/>
        </w:rPr>
        <w:t>-</w:t>
      </w:r>
      <w:r w:rsidRPr="00C90362">
        <w:t>70 р</w:t>
      </w:r>
      <w:r w:rsidR="00C90362">
        <w:t>о</w:t>
      </w:r>
      <w:r w:rsidRPr="00C90362">
        <w:t xml:space="preserve">ків за рівнем освіти представлено в основному особами </w:t>
      </w:r>
      <w:r w:rsidRPr="008C2B91">
        <w:t>із професійн</w:t>
      </w:r>
      <w:r w:rsidR="00986FA5" w:rsidRPr="008C2B91">
        <w:t>ою</w:t>
      </w:r>
      <w:r w:rsidRPr="008C2B91">
        <w:t xml:space="preserve"> освітою – 37,9</w:t>
      </w:r>
      <w:r w:rsidR="00521CEC" w:rsidRPr="008C2B91">
        <w:t xml:space="preserve"> </w:t>
      </w:r>
      <w:r w:rsidRPr="008C2B91">
        <w:t>%, повною вищою освітою – 27,6</w:t>
      </w:r>
      <w:r w:rsidR="00521CEC" w:rsidRPr="008C2B91">
        <w:t xml:space="preserve"> </w:t>
      </w:r>
      <w:r w:rsidRPr="008C2B91">
        <w:t xml:space="preserve">%, </w:t>
      </w:r>
      <w:r w:rsidR="009D5606" w:rsidRPr="008C2B91">
        <w:t>неповною вищою – 22,7</w:t>
      </w:r>
      <w:r w:rsidR="00521CEC" w:rsidRPr="008C2B91">
        <w:t xml:space="preserve"> </w:t>
      </w:r>
      <w:r w:rsidR="009D5606" w:rsidRPr="008C2B91">
        <w:t xml:space="preserve">%, </w:t>
      </w:r>
      <w:r w:rsidRPr="008C2B91">
        <w:t>повна загальна середня освіта – 8,9</w:t>
      </w:r>
      <w:r w:rsidR="00521CEC" w:rsidRPr="008C2B91">
        <w:t xml:space="preserve"> </w:t>
      </w:r>
      <w:r w:rsidRPr="008C2B91">
        <w:t>%.</w:t>
      </w:r>
    </w:p>
    <w:p w14:paraId="0D42BA16" w14:textId="77777777" w:rsidR="00C90362" w:rsidRPr="00C90362" w:rsidRDefault="00C90362" w:rsidP="006460E2">
      <w:pPr>
        <w:pStyle w:val="2"/>
        <w:numPr>
          <w:ilvl w:val="0"/>
          <w:numId w:val="0"/>
        </w:numPr>
      </w:pPr>
    </w:p>
    <w:p w14:paraId="43228EF1" w14:textId="4486AB8E" w:rsidR="00573F25" w:rsidRPr="00B730D1" w:rsidRDefault="00573F25" w:rsidP="003726FA">
      <w:pPr>
        <w:pStyle w:val="20"/>
        <w:numPr>
          <w:ilvl w:val="1"/>
          <w:numId w:val="45"/>
        </w:numPr>
        <w:tabs>
          <w:tab w:val="left" w:pos="567"/>
        </w:tabs>
        <w:spacing w:line="240" w:lineRule="auto"/>
        <w:ind w:hanging="792"/>
      </w:pPr>
      <w:bookmarkStart w:id="75" w:name="_Toc219468808"/>
      <w:r w:rsidRPr="00B730D1">
        <w:t>Зайнятість та безробіття</w:t>
      </w:r>
      <w:bookmarkEnd w:id="75"/>
    </w:p>
    <w:p w14:paraId="7565F200" w14:textId="77777777" w:rsidR="002F2834" w:rsidRPr="00FB02B2" w:rsidRDefault="002F2834" w:rsidP="006460E2">
      <w:pPr>
        <w:spacing w:after="0" w:line="240" w:lineRule="auto"/>
        <w:ind w:firstLine="567"/>
        <w:jc w:val="both"/>
        <w:rPr>
          <w:rFonts w:eastAsia="Times New Roman" w:cs="Times New Roman"/>
          <w:color w:val="000000"/>
          <w:szCs w:val="28"/>
          <w:lang w:eastAsia="uk-UA"/>
        </w:rPr>
      </w:pPr>
      <w:r w:rsidRPr="00FB02B2">
        <w:rPr>
          <w:rFonts w:eastAsia="Times New Roman" w:cs="Times New Roman"/>
          <w:color w:val="000000"/>
          <w:szCs w:val="28"/>
          <w:lang w:eastAsia="uk-UA"/>
        </w:rPr>
        <w:t xml:space="preserve">В Україні існує </w:t>
      </w:r>
      <w:r w:rsidRPr="00FB02B2">
        <w:rPr>
          <w:rFonts w:eastAsia="Times New Roman" w:cs="Times New Roman"/>
          <w:b/>
          <w:bCs/>
          <w:color w:val="000000"/>
          <w:szCs w:val="28"/>
          <w:lang w:eastAsia="uk-UA"/>
        </w:rPr>
        <w:t>дві різні системи обліку безробіття</w:t>
      </w:r>
      <w:r w:rsidRPr="00FB02B2">
        <w:rPr>
          <w:rFonts w:eastAsia="Times New Roman" w:cs="Times New Roman"/>
          <w:color w:val="000000"/>
          <w:szCs w:val="28"/>
          <w:lang w:eastAsia="uk-UA"/>
        </w:rPr>
        <w:t>, і кожна працює за своїми правилами та цілями.</w:t>
      </w:r>
    </w:p>
    <w:p w14:paraId="55FDA703" w14:textId="3A0ADDC0" w:rsidR="002F2834" w:rsidRPr="002F2834" w:rsidRDefault="002F2834" w:rsidP="006460E2">
      <w:pPr>
        <w:spacing w:after="0" w:line="240" w:lineRule="auto"/>
        <w:ind w:firstLine="567"/>
        <w:jc w:val="both"/>
        <w:rPr>
          <w:rFonts w:eastAsia="Times New Roman" w:cs="Times New Roman"/>
          <w:color w:val="000000"/>
          <w:szCs w:val="28"/>
          <w:lang w:eastAsia="uk-UA"/>
        </w:rPr>
      </w:pPr>
      <w:r w:rsidRPr="00FB02B2">
        <w:rPr>
          <w:rFonts w:eastAsia="Times New Roman" w:cs="Times New Roman"/>
          <w:b/>
          <w:color w:val="000000"/>
          <w:szCs w:val="28"/>
          <w:lang w:eastAsia="uk-UA"/>
        </w:rPr>
        <w:t>1.</w:t>
      </w:r>
      <w:r w:rsidR="006B1733">
        <w:rPr>
          <w:rFonts w:eastAsia="Times New Roman" w:cs="Times New Roman"/>
          <w:b/>
          <w:color w:val="000000"/>
          <w:szCs w:val="28"/>
          <w:lang w:eastAsia="uk-UA"/>
        </w:rPr>
        <w:t> </w:t>
      </w:r>
      <w:r w:rsidRPr="00FB02B2">
        <w:rPr>
          <w:rFonts w:eastAsia="Times New Roman" w:cs="Times New Roman"/>
          <w:b/>
          <w:color w:val="000000"/>
          <w:szCs w:val="28"/>
          <w:lang w:eastAsia="uk-UA"/>
        </w:rPr>
        <w:t>Дані державної статистики</w:t>
      </w:r>
      <w:r>
        <w:rPr>
          <w:rFonts w:eastAsia="Times New Roman" w:cs="Times New Roman"/>
          <w:color w:val="000000"/>
          <w:szCs w:val="28"/>
          <w:lang w:eastAsia="uk-UA"/>
        </w:rPr>
        <w:t xml:space="preserve"> </w:t>
      </w:r>
      <w:proofErr w:type="spellStart"/>
      <w:r>
        <w:rPr>
          <w:rFonts w:eastAsia="Times New Roman" w:cs="Times New Roman"/>
          <w:color w:val="000000"/>
          <w:szCs w:val="28"/>
          <w:lang w:eastAsia="uk-UA"/>
        </w:rPr>
        <w:t>грунтуються</w:t>
      </w:r>
      <w:proofErr w:type="spellEnd"/>
      <w:r>
        <w:rPr>
          <w:rFonts w:eastAsia="Times New Roman" w:cs="Times New Roman"/>
          <w:color w:val="000000"/>
          <w:szCs w:val="28"/>
          <w:lang w:eastAsia="uk-UA"/>
        </w:rPr>
        <w:t xml:space="preserve"> на методиці </w:t>
      </w:r>
      <w:r w:rsidRPr="002F2834">
        <w:rPr>
          <w:rFonts w:eastAsia="Times New Roman" w:cs="Times New Roman"/>
          <w:color w:val="000000"/>
          <w:szCs w:val="28"/>
          <w:lang w:eastAsia="uk-UA"/>
        </w:rPr>
        <w:t>рекомендацій Міжнародної організації праці (МОП)</w:t>
      </w:r>
      <w:r>
        <w:rPr>
          <w:rFonts w:eastAsia="Times New Roman" w:cs="Times New Roman"/>
          <w:color w:val="000000"/>
          <w:szCs w:val="28"/>
          <w:lang w:eastAsia="uk-UA"/>
        </w:rPr>
        <w:t xml:space="preserve">. </w:t>
      </w:r>
      <w:r w:rsidRPr="002F2834">
        <w:rPr>
          <w:rFonts w:eastAsia="Times New Roman" w:cs="Times New Roman"/>
          <w:color w:val="000000"/>
          <w:szCs w:val="28"/>
          <w:lang w:eastAsia="uk-UA"/>
        </w:rPr>
        <w:t xml:space="preserve">З 1995 року відповідно до рекомендацій Міжнародної організації праці (МОП) у практику роботи органів державної статистики впроваджено вибіркове обстеження населення (домогосподарств) з питань економічної активності (з 2019 року – обстеження робочої сили). </w:t>
      </w:r>
    </w:p>
    <w:p w14:paraId="4CCDB16B" w14:textId="77777777" w:rsidR="00FB02B2" w:rsidRDefault="002F2834" w:rsidP="006460E2">
      <w:pPr>
        <w:spacing w:after="0" w:line="240" w:lineRule="auto"/>
        <w:ind w:firstLine="567"/>
        <w:jc w:val="both"/>
        <w:rPr>
          <w:rFonts w:eastAsia="Times New Roman" w:cs="Times New Roman"/>
          <w:color w:val="000000"/>
          <w:szCs w:val="28"/>
          <w:lang w:eastAsia="uk-UA"/>
        </w:rPr>
      </w:pPr>
      <w:r w:rsidRPr="002F2834">
        <w:rPr>
          <w:rFonts w:eastAsia="Times New Roman" w:cs="Times New Roman"/>
          <w:color w:val="000000"/>
          <w:szCs w:val="28"/>
          <w:lang w:eastAsia="uk-UA"/>
        </w:rPr>
        <w:t xml:space="preserve">Безробітні (за методологією МОП) – особи віком 15 років і старше, які одночасно задовольняють трьом умовам: не мали роботи (прибуткового заняття); впродовж останніх чотирьох тижнів, що передували обстеженню, активно шукали роботу або намагались організувати власну справу; впродовж найближчих двох тижнів були готові приступити до роботи, тобто почати працювати за </w:t>
      </w:r>
      <w:proofErr w:type="spellStart"/>
      <w:r w:rsidRPr="002F2834">
        <w:rPr>
          <w:rFonts w:eastAsia="Times New Roman" w:cs="Times New Roman"/>
          <w:color w:val="000000"/>
          <w:szCs w:val="28"/>
          <w:lang w:eastAsia="uk-UA"/>
        </w:rPr>
        <w:t>наймом</w:t>
      </w:r>
      <w:proofErr w:type="spellEnd"/>
      <w:r w:rsidRPr="002F2834">
        <w:rPr>
          <w:rFonts w:eastAsia="Times New Roman" w:cs="Times New Roman"/>
          <w:color w:val="000000"/>
          <w:szCs w:val="28"/>
          <w:lang w:eastAsia="uk-UA"/>
        </w:rPr>
        <w:t xml:space="preserve"> або на власному підприємстві з метою отримання оплати або доходу. До категорії безробітних також відносять осіб, які приступають до роботи протягом найближчих двох тижнів; знайшли роботу, чекають відповіді тощо.</w:t>
      </w:r>
    </w:p>
    <w:p w14:paraId="37C8101E" w14:textId="23334785" w:rsidR="00FB02B2" w:rsidRPr="00FB02B2" w:rsidRDefault="002F2834" w:rsidP="006460E2">
      <w:pPr>
        <w:spacing w:after="0" w:line="240" w:lineRule="auto"/>
        <w:ind w:firstLine="567"/>
        <w:jc w:val="both"/>
        <w:rPr>
          <w:rFonts w:eastAsia="Times New Roman" w:cs="Times New Roman"/>
          <w:color w:val="000000"/>
          <w:szCs w:val="28"/>
          <w:lang w:eastAsia="uk-UA"/>
        </w:rPr>
      </w:pPr>
      <w:r w:rsidRPr="00FB02B2">
        <w:rPr>
          <w:rFonts w:eastAsia="Times New Roman" w:cs="Times New Roman"/>
          <w:b/>
          <w:color w:val="000000"/>
          <w:szCs w:val="28"/>
          <w:lang w:eastAsia="uk-UA"/>
        </w:rPr>
        <w:t>2.</w:t>
      </w:r>
      <w:r w:rsidR="006B1733">
        <w:rPr>
          <w:rFonts w:eastAsia="Times New Roman" w:cs="Times New Roman"/>
          <w:b/>
          <w:color w:val="000000"/>
          <w:szCs w:val="28"/>
          <w:lang w:eastAsia="uk-UA"/>
        </w:rPr>
        <w:t> </w:t>
      </w:r>
      <w:r w:rsidRPr="00FB02B2">
        <w:rPr>
          <w:rFonts w:eastAsia="Times New Roman" w:cs="Times New Roman"/>
          <w:b/>
          <w:color w:val="000000"/>
          <w:szCs w:val="28"/>
          <w:lang w:eastAsia="uk-UA"/>
        </w:rPr>
        <w:t>Дані Державної служби зайнятості (ДСЗ)</w:t>
      </w:r>
      <w:r w:rsidR="00FB02B2">
        <w:rPr>
          <w:rFonts w:eastAsia="Times New Roman" w:cs="Times New Roman"/>
          <w:color w:val="000000"/>
          <w:szCs w:val="28"/>
          <w:lang w:eastAsia="uk-UA"/>
        </w:rPr>
        <w:t xml:space="preserve"> базуються на </w:t>
      </w:r>
      <w:r w:rsidRPr="002F2834">
        <w:rPr>
          <w:rFonts w:eastAsia="Times New Roman" w:cs="Times New Roman"/>
          <w:color w:val="000000"/>
          <w:szCs w:val="28"/>
          <w:lang w:eastAsia="uk-UA"/>
        </w:rPr>
        <w:t>адміністративн</w:t>
      </w:r>
      <w:r w:rsidR="00FB02B2">
        <w:rPr>
          <w:rFonts w:eastAsia="Times New Roman" w:cs="Times New Roman"/>
          <w:color w:val="000000"/>
          <w:szCs w:val="28"/>
          <w:lang w:eastAsia="uk-UA"/>
        </w:rPr>
        <w:t xml:space="preserve">ій </w:t>
      </w:r>
      <w:r w:rsidRPr="002F2834">
        <w:rPr>
          <w:rFonts w:eastAsia="Times New Roman" w:cs="Times New Roman"/>
          <w:color w:val="000000"/>
          <w:szCs w:val="28"/>
          <w:lang w:eastAsia="uk-UA"/>
        </w:rPr>
        <w:t>статисти</w:t>
      </w:r>
      <w:r w:rsidR="00FB02B2">
        <w:rPr>
          <w:rFonts w:eastAsia="Times New Roman" w:cs="Times New Roman"/>
          <w:color w:val="000000"/>
          <w:szCs w:val="28"/>
          <w:lang w:eastAsia="uk-UA"/>
        </w:rPr>
        <w:t>ці</w:t>
      </w:r>
      <w:r w:rsidRPr="002F2834">
        <w:rPr>
          <w:rFonts w:eastAsia="Times New Roman" w:cs="Times New Roman"/>
          <w:color w:val="000000"/>
          <w:szCs w:val="28"/>
          <w:lang w:eastAsia="uk-UA"/>
        </w:rPr>
        <w:t xml:space="preserve">, </w:t>
      </w:r>
      <w:r w:rsidR="00FB02B2">
        <w:rPr>
          <w:rFonts w:eastAsia="Times New Roman" w:cs="Times New Roman"/>
          <w:color w:val="000000"/>
          <w:szCs w:val="28"/>
          <w:lang w:eastAsia="uk-UA"/>
        </w:rPr>
        <w:t xml:space="preserve">яка </w:t>
      </w:r>
      <w:r w:rsidRPr="002F2834">
        <w:rPr>
          <w:rFonts w:eastAsia="Times New Roman" w:cs="Times New Roman"/>
          <w:color w:val="000000"/>
          <w:szCs w:val="28"/>
          <w:lang w:eastAsia="uk-UA"/>
        </w:rPr>
        <w:t xml:space="preserve">ведеться за кількістю офіційно зареєстрованих </w:t>
      </w:r>
      <w:r w:rsidRPr="002F2834">
        <w:rPr>
          <w:rFonts w:eastAsia="Times New Roman" w:cs="Times New Roman"/>
          <w:color w:val="000000"/>
          <w:szCs w:val="28"/>
          <w:lang w:eastAsia="uk-UA"/>
        </w:rPr>
        <w:lastRenderedPageBreak/>
        <w:t>безробітних.</w:t>
      </w:r>
      <w:r w:rsidR="00FB02B2">
        <w:rPr>
          <w:rFonts w:eastAsia="Times New Roman" w:cs="Times New Roman"/>
          <w:color w:val="000000"/>
          <w:szCs w:val="28"/>
          <w:lang w:eastAsia="uk-UA"/>
        </w:rPr>
        <w:t xml:space="preserve"> Це особи, які </w:t>
      </w:r>
      <w:r w:rsidRPr="00FB02B2">
        <w:rPr>
          <w:rFonts w:eastAsia="Times New Roman" w:cs="Times New Roman"/>
          <w:color w:val="000000"/>
          <w:szCs w:val="28"/>
          <w:lang w:eastAsia="uk-UA"/>
        </w:rPr>
        <w:t>особисто зверну</w:t>
      </w:r>
      <w:r w:rsidR="00FB02B2" w:rsidRPr="00FB02B2">
        <w:rPr>
          <w:rFonts w:eastAsia="Times New Roman" w:cs="Times New Roman"/>
          <w:color w:val="000000"/>
          <w:szCs w:val="28"/>
          <w:lang w:eastAsia="uk-UA"/>
        </w:rPr>
        <w:t>лися</w:t>
      </w:r>
      <w:r w:rsidRPr="00FB02B2">
        <w:rPr>
          <w:rFonts w:eastAsia="Times New Roman" w:cs="Times New Roman"/>
          <w:color w:val="000000"/>
          <w:szCs w:val="28"/>
          <w:lang w:eastAsia="uk-UA"/>
        </w:rPr>
        <w:t xml:space="preserve"> до центру зайнятості,</w:t>
      </w:r>
      <w:r w:rsidR="00FB02B2" w:rsidRPr="00FB02B2">
        <w:rPr>
          <w:rFonts w:eastAsia="Times New Roman" w:cs="Times New Roman"/>
          <w:color w:val="000000"/>
          <w:szCs w:val="28"/>
          <w:lang w:eastAsia="uk-UA"/>
        </w:rPr>
        <w:t xml:space="preserve"> пройшли реєстрацію та отримали</w:t>
      </w:r>
      <w:r w:rsidRPr="00FB02B2">
        <w:rPr>
          <w:rFonts w:eastAsia="Times New Roman" w:cs="Times New Roman"/>
          <w:color w:val="000000"/>
          <w:szCs w:val="28"/>
          <w:lang w:eastAsia="uk-UA"/>
        </w:rPr>
        <w:t xml:space="preserve"> статус безробітного,</w:t>
      </w:r>
      <w:r w:rsidR="00FB02B2" w:rsidRPr="00FB02B2">
        <w:rPr>
          <w:rFonts w:eastAsia="Times New Roman" w:cs="Times New Roman"/>
          <w:color w:val="000000"/>
          <w:szCs w:val="28"/>
          <w:lang w:eastAsia="uk-UA"/>
        </w:rPr>
        <w:t xml:space="preserve"> виконують</w:t>
      </w:r>
      <w:r w:rsidRPr="00FB02B2">
        <w:rPr>
          <w:rFonts w:eastAsia="Times New Roman" w:cs="Times New Roman"/>
          <w:color w:val="000000"/>
          <w:szCs w:val="28"/>
          <w:lang w:eastAsia="uk-UA"/>
        </w:rPr>
        <w:t xml:space="preserve"> вимоги (наприклад, відвіду</w:t>
      </w:r>
      <w:r w:rsidR="00FB02B2" w:rsidRPr="00FB02B2">
        <w:rPr>
          <w:rFonts w:eastAsia="Times New Roman" w:cs="Times New Roman"/>
          <w:color w:val="000000"/>
          <w:szCs w:val="28"/>
          <w:lang w:eastAsia="uk-UA"/>
        </w:rPr>
        <w:t>ють</w:t>
      </w:r>
      <w:r w:rsidRPr="00FB02B2">
        <w:rPr>
          <w:rFonts w:eastAsia="Times New Roman" w:cs="Times New Roman"/>
          <w:color w:val="000000"/>
          <w:szCs w:val="28"/>
          <w:lang w:eastAsia="uk-UA"/>
        </w:rPr>
        <w:t xml:space="preserve"> консультації, прийма</w:t>
      </w:r>
      <w:r w:rsidR="00FB02B2" w:rsidRPr="00FB02B2">
        <w:rPr>
          <w:rFonts w:eastAsia="Times New Roman" w:cs="Times New Roman"/>
          <w:color w:val="000000"/>
          <w:szCs w:val="28"/>
          <w:lang w:eastAsia="uk-UA"/>
        </w:rPr>
        <w:t>ють</w:t>
      </w:r>
      <w:r w:rsidRPr="00FB02B2">
        <w:rPr>
          <w:rFonts w:eastAsia="Times New Roman" w:cs="Times New Roman"/>
          <w:color w:val="000000"/>
          <w:szCs w:val="28"/>
          <w:lang w:eastAsia="uk-UA"/>
        </w:rPr>
        <w:t xml:space="preserve"> запропоновану роботу).</w:t>
      </w:r>
      <w:r w:rsidR="00FB02B2" w:rsidRPr="00FB02B2">
        <w:rPr>
          <w:rFonts w:eastAsia="Times New Roman" w:cs="Times New Roman"/>
          <w:color w:val="000000"/>
          <w:szCs w:val="28"/>
          <w:lang w:eastAsia="uk-UA"/>
        </w:rPr>
        <w:t xml:space="preserve"> Однак, б</w:t>
      </w:r>
      <w:r w:rsidRPr="00FB02B2">
        <w:rPr>
          <w:rFonts w:eastAsia="Times New Roman" w:cs="Times New Roman"/>
          <w:color w:val="000000"/>
          <w:szCs w:val="28"/>
          <w:lang w:eastAsia="uk-UA"/>
        </w:rPr>
        <w:t>агато людей без роботи не звертаються по реєстрацію (через невеликі виплати, роботу «в тіні» або самостійний пошук</w:t>
      </w:r>
      <w:r w:rsidR="00FB02B2" w:rsidRPr="00FB02B2">
        <w:rPr>
          <w:rFonts w:eastAsia="Times New Roman" w:cs="Times New Roman"/>
          <w:color w:val="000000"/>
          <w:szCs w:val="28"/>
          <w:lang w:eastAsia="uk-UA"/>
        </w:rPr>
        <w:t>, хтось живе за рахунок родини, має власний бізнес «на паузі» тощо.</w:t>
      </w:r>
      <w:r w:rsidRPr="00FB02B2">
        <w:rPr>
          <w:rFonts w:eastAsia="Times New Roman" w:cs="Times New Roman"/>
          <w:color w:val="000000"/>
          <w:szCs w:val="28"/>
          <w:lang w:eastAsia="uk-UA"/>
        </w:rPr>
        <w:t>).</w:t>
      </w:r>
      <w:r w:rsidR="00FB02B2" w:rsidRPr="00FB02B2">
        <w:rPr>
          <w:rFonts w:eastAsia="Times New Roman" w:cs="Times New Roman"/>
          <w:color w:val="000000"/>
          <w:szCs w:val="28"/>
          <w:lang w:eastAsia="uk-UA"/>
        </w:rPr>
        <w:t xml:space="preserve"> </w:t>
      </w:r>
    </w:p>
    <w:p w14:paraId="2C9C4E57" w14:textId="77777777" w:rsidR="00EF0B7C" w:rsidRDefault="00FB02B2" w:rsidP="006460E2">
      <w:pPr>
        <w:spacing w:after="0" w:line="240" w:lineRule="auto"/>
        <w:ind w:firstLine="567"/>
        <w:jc w:val="both"/>
        <w:rPr>
          <w:rFonts w:eastAsia="Times New Roman" w:cs="Times New Roman"/>
          <w:color w:val="000000"/>
          <w:szCs w:val="28"/>
          <w:lang w:eastAsia="uk-UA"/>
        </w:rPr>
      </w:pPr>
      <w:r w:rsidRPr="00FB02B2">
        <w:rPr>
          <w:rFonts w:eastAsia="Times New Roman" w:cs="Times New Roman"/>
          <w:color w:val="000000"/>
          <w:szCs w:val="28"/>
          <w:lang w:eastAsia="uk-UA"/>
        </w:rPr>
        <w:t xml:space="preserve">Таким чином, Дані </w:t>
      </w:r>
      <w:proofErr w:type="spellStart"/>
      <w:r w:rsidRPr="00FB02B2">
        <w:rPr>
          <w:rFonts w:eastAsia="Times New Roman" w:cs="Times New Roman"/>
          <w:color w:val="000000"/>
          <w:szCs w:val="28"/>
          <w:lang w:eastAsia="uk-UA"/>
        </w:rPr>
        <w:t>Держстату</w:t>
      </w:r>
      <w:proofErr w:type="spellEnd"/>
      <w:r w:rsidRPr="00FB02B2">
        <w:rPr>
          <w:rFonts w:eastAsia="Times New Roman" w:cs="Times New Roman"/>
          <w:color w:val="000000"/>
          <w:szCs w:val="28"/>
          <w:lang w:eastAsia="uk-UA"/>
        </w:rPr>
        <w:t xml:space="preserve"> — це ширший, соціологічний зріз «фактичного» безробіття, а дані Служби зайнятості — це лише ті, хто добровільно став на облік. Особливо під час воєнного стану, люди, які виїхали за кордон або працюють сезонно, під час обстеження можуть потрапити в категорію безробітних за методологією МОП.</w:t>
      </w:r>
    </w:p>
    <w:p w14:paraId="1A2DAB52"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Повномасштабне російське вторгнення посилило виклики для ринку праці в країні – від структурних змін в економіці і демографічного спаду до масової міграції через війну та впливу технологій. Згідно з прогнозом НБУ рівень безробіття у 2025 році становитиме 10,9 %. За даними Державної служби зайнятості, в цілому по країні у 2024 році 389 тис. людей офіційно зареєструвалися як безробітні, однак їх реальна кількість є значно вищою.</w:t>
      </w:r>
    </w:p>
    <w:p w14:paraId="6512395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Роботодавці Луганщини, які </w:t>
      </w:r>
      <w:proofErr w:type="spellStart"/>
      <w:r w:rsidRPr="00573F25">
        <w:rPr>
          <w:rFonts w:eastAsia="Times New Roman" w:cs="Times New Roman"/>
          <w:color w:val="000000"/>
          <w:szCs w:val="28"/>
          <w:lang w:eastAsia="uk-UA"/>
        </w:rPr>
        <w:t>релокувались</w:t>
      </w:r>
      <w:proofErr w:type="spellEnd"/>
      <w:r w:rsidRPr="00573F25">
        <w:rPr>
          <w:rFonts w:eastAsia="Times New Roman" w:cs="Times New Roman"/>
          <w:color w:val="000000"/>
          <w:szCs w:val="28"/>
          <w:lang w:eastAsia="uk-UA"/>
        </w:rPr>
        <w:t xml:space="preserve"> на підконтрольну територію України, відчувають дефіцит кадрів у зв’язку з трудовою міграцією, в т. ч. за кордон. </w:t>
      </w:r>
    </w:p>
    <w:p w14:paraId="072E7C33"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У зв'язку з мобілізацією, збільшенням кількості чоловіків, які мають обмеження внаслідок інвалідності, виникають труднощі з укомплектуванням вакансій за традиційно "чоловічими" професіями та прогнозується збільшення потреб в жінках, які опановують чоловічі професії – будівельники, електрогазозварники, слюсарі, електромонтери, водії, трактористи, машиністи крану, водії навантажувача, оператори верстатів з програмним керуванням, фрезерувальники і саме жінки в умовах війни посідають ці вакансії. Це сприяє розширенню гендерних ролей і змінює суспільні уявлення про можливості жінок у робочій сфері.</w:t>
      </w:r>
    </w:p>
    <w:p w14:paraId="1D5F6FD8" w14:textId="77777777" w:rsidR="00573F25" w:rsidRPr="00FB02B2" w:rsidRDefault="00573F25" w:rsidP="006460E2">
      <w:pPr>
        <w:spacing w:after="0" w:line="240" w:lineRule="auto"/>
        <w:ind w:firstLine="567"/>
        <w:jc w:val="both"/>
        <w:rPr>
          <w:rFonts w:eastAsia="Times New Roman" w:cs="Times New Roman"/>
          <w:b/>
          <w:sz w:val="24"/>
          <w:szCs w:val="24"/>
          <w:lang w:eastAsia="uk-UA"/>
        </w:rPr>
      </w:pPr>
      <w:r w:rsidRPr="00FB02B2">
        <w:rPr>
          <w:rFonts w:eastAsia="Times New Roman" w:cs="Times New Roman"/>
          <w:b/>
          <w:color w:val="000000"/>
          <w:szCs w:val="28"/>
          <w:lang w:eastAsia="uk-UA"/>
        </w:rPr>
        <w:t xml:space="preserve">Разом із тим, за даними Луганського обласного центру зайнятості за 2024 рік на обліку перебувало 3024 осіб зі статусом ВПО, </w:t>
      </w:r>
      <w:proofErr w:type="spellStart"/>
      <w:r w:rsidRPr="00FB02B2">
        <w:rPr>
          <w:rFonts w:eastAsia="Times New Roman" w:cs="Times New Roman"/>
          <w:b/>
          <w:color w:val="000000"/>
          <w:szCs w:val="28"/>
          <w:lang w:eastAsia="uk-UA"/>
        </w:rPr>
        <w:t>працевлаштовано</w:t>
      </w:r>
      <w:proofErr w:type="spellEnd"/>
      <w:r w:rsidRPr="00FB02B2">
        <w:rPr>
          <w:rFonts w:eastAsia="Times New Roman" w:cs="Times New Roman"/>
          <w:b/>
          <w:color w:val="000000"/>
          <w:szCs w:val="28"/>
          <w:lang w:eastAsia="uk-UA"/>
        </w:rPr>
        <w:t xml:space="preserve"> – 800 осіб.</w:t>
      </w:r>
    </w:p>
    <w:p w14:paraId="71527799" w14:textId="72AAFFEA"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Луганська облдержадміністрація </w:t>
      </w:r>
      <w:proofErr w:type="spellStart"/>
      <w:r w:rsidRPr="00573F25">
        <w:rPr>
          <w:rFonts w:eastAsia="Times New Roman" w:cs="Times New Roman"/>
          <w:color w:val="000000"/>
          <w:szCs w:val="28"/>
          <w:lang w:eastAsia="uk-UA"/>
        </w:rPr>
        <w:t>плідно</w:t>
      </w:r>
      <w:proofErr w:type="spellEnd"/>
      <w:r w:rsidRPr="00573F25">
        <w:rPr>
          <w:rFonts w:eastAsia="Times New Roman" w:cs="Times New Roman"/>
          <w:color w:val="000000"/>
          <w:szCs w:val="28"/>
          <w:lang w:eastAsia="uk-UA"/>
        </w:rPr>
        <w:t xml:space="preserve"> співпрацює з Луганським обласним центром зайнятості для покращення процесів соціальної адаптації та професійного розвитку ВПО та ветеранів.</w:t>
      </w:r>
      <w:r w:rsidR="00362725" w:rsidRPr="00362725">
        <w:rPr>
          <w:rFonts w:eastAsia="Times New Roman" w:cs="Times New Roman"/>
          <w:szCs w:val="28"/>
          <w:lang w:eastAsia="uk-UA"/>
        </w:rPr>
        <w:t xml:space="preserve"> </w:t>
      </w:r>
      <w:r w:rsidR="00362725" w:rsidRPr="00056F43">
        <w:rPr>
          <w:rFonts w:eastAsia="Times New Roman" w:cs="Times New Roman"/>
          <w:szCs w:val="28"/>
          <w:lang w:eastAsia="uk-UA"/>
        </w:rPr>
        <w:t> </w:t>
      </w:r>
    </w:p>
    <w:p w14:paraId="03C32963" w14:textId="03762A9D"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Учасникам бойових дій та ВПО  пропонується безоплатно отримати ваучер на навчання для підвищення кваліфікації або здобуття нової професії, яка користується попитом на українському ринку праці.</w:t>
      </w:r>
    </w:p>
    <w:p w14:paraId="711777BB" w14:textId="1B1E9AC6"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Також є безоплатним здобуття нової професії, яка користується попитом на </w:t>
      </w:r>
      <w:r w:rsidRPr="008C2B91">
        <w:rPr>
          <w:rFonts w:eastAsia="Times New Roman" w:cs="Times New Roman"/>
          <w:color w:val="000000"/>
          <w:szCs w:val="28"/>
          <w:lang w:eastAsia="uk-UA"/>
        </w:rPr>
        <w:t>українському ринку праці, адже служба зайнятості має власні сучасні центри професійно</w:t>
      </w:r>
      <w:r w:rsidR="00986FA5" w:rsidRPr="008C2B91">
        <w:rPr>
          <w:rFonts w:eastAsia="Times New Roman" w:cs="Times New Roman"/>
          <w:color w:val="000000"/>
          <w:szCs w:val="28"/>
          <w:lang w:eastAsia="uk-UA"/>
        </w:rPr>
        <w:t>ї</w:t>
      </w:r>
      <w:r w:rsidRPr="008C2B91">
        <w:rPr>
          <w:rFonts w:eastAsia="Times New Roman" w:cs="Times New Roman"/>
          <w:color w:val="000000"/>
          <w:szCs w:val="28"/>
          <w:lang w:eastAsia="uk-UA"/>
        </w:rPr>
        <w:t xml:space="preserve"> освіти, які навчають слухачів за 95 робітничими професіям та 365 освітніми програмами.</w:t>
      </w:r>
    </w:p>
    <w:p w14:paraId="732DFB30" w14:textId="77777777" w:rsidR="00573F25" w:rsidRPr="008632FF" w:rsidRDefault="00573F25" w:rsidP="006460E2">
      <w:pPr>
        <w:spacing w:after="0" w:line="240" w:lineRule="auto"/>
        <w:ind w:firstLine="567"/>
        <w:jc w:val="both"/>
        <w:rPr>
          <w:rFonts w:eastAsia="Times New Roman" w:cs="Times New Roman"/>
          <w:i/>
          <w:sz w:val="24"/>
          <w:szCs w:val="24"/>
          <w:lang w:eastAsia="uk-UA"/>
        </w:rPr>
      </w:pPr>
      <w:r w:rsidRPr="008632FF">
        <w:rPr>
          <w:rFonts w:eastAsia="Times New Roman" w:cs="Times New Roman"/>
          <w:b/>
          <w:bCs/>
          <w:i/>
          <w:color w:val="000000"/>
          <w:szCs w:val="28"/>
          <w:lang w:eastAsia="uk-UA"/>
        </w:rPr>
        <w:t>Зайняте населення</w:t>
      </w:r>
    </w:p>
    <w:p w14:paraId="460A44B1" w14:textId="5CA29C38" w:rsidR="00573F25" w:rsidRPr="00573F25" w:rsidRDefault="00573F25" w:rsidP="006460E2">
      <w:pPr>
        <w:shd w:val="clear" w:color="auto" w:fill="FFFFFF"/>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Зайнятими вважають осіб віком 15 років і старше (до 2019 року – 15</w:t>
      </w:r>
      <w:r w:rsidR="001B4E21">
        <w:rPr>
          <w:rFonts w:eastAsia="Times New Roman" w:cs="Times New Roman"/>
          <w:color w:val="000000"/>
          <w:szCs w:val="28"/>
          <w:lang w:val="ru-RU" w:eastAsia="uk-UA"/>
        </w:rPr>
        <w:t>-</w:t>
      </w:r>
      <w:r w:rsidRPr="00573F25">
        <w:rPr>
          <w:rFonts w:eastAsia="Times New Roman" w:cs="Times New Roman"/>
          <w:color w:val="000000"/>
          <w:szCs w:val="28"/>
          <w:lang w:eastAsia="uk-UA"/>
        </w:rPr>
        <w:t>70</w:t>
      </w:r>
      <w:r w:rsidR="00362725" w:rsidRPr="00056F43">
        <w:rPr>
          <w:rFonts w:eastAsia="Times New Roman" w:cs="Times New Roman"/>
          <w:szCs w:val="28"/>
          <w:lang w:eastAsia="uk-UA"/>
        </w:rPr>
        <w:t> </w:t>
      </w:r>
      <w:r w:rsidRPr="00573F25">
        <w:rPr>
          <w:rFonts w:eastAsia="Times New Roman" w:cs="Times New Roman"/>
          <w:color w:val="000000"/>
          <w:szCs w:val="28"/>
          <w:lang w:eastAsia="uk-UA"/>
        </w:rPr>
        <w:t>років), які:</w:t>
      </w:r>
    </w:p>
    <w:p w14:paraId="4DF5D5C0" w14:textId="77777777" w:rsidR="006B1733" w:rsidRPr="006B1733" w:rsidRDefault="00573F25" w:rsidP="003726FA">
      <w:pPr>
        <w:pStyle w:val="ad"/>
        <w:numPr>
          <w:ilvl w:val="0"/>
          <w:numId w:val="17"/>
        </w:numPr>
        <w:shd w:val="clear" w:color="auto" w:fill="FFFFFF"/>
        <w:tabs>
          <w:tab w:val="left" w:pos="851"/>
        </w:tabs>
        <w:spacing w:after="0" w:line="240" w:lineRule="auto"/>
        <w:ind w:left="0" w:firstLine="567"/>
        <w:jc w:val="both"/>
        <w:rPr>
          <w:rFonts w:eastAsia="Times New Roman" w:cs="Times New Roman"/>
          <w:sz w:val="24"/>
          <w:szCs w:val="24"/>
          <w:lang w:eastAsia="uk-UA"/>
        </w:rPr>
      </w:pPr>
      <w:r w:rsidRPr="006B1733">
        <w:rPr>
          <w:rFonts w:eastAsia="Times New Roman" w:cs="Times New Roman"/>
          <w:color w:val="000000"/>
          <w:szCs w:val="28"/>
          <w:lang w:eastAsia="uk-UA"/>
        </w:rPr>
        <w:lastRenderedPageBreak/>
        <w:t xml:space="preserve">працювали впродовж обстежуваного тижня хоча б одну годину за </w:t>
      </w:r>
      <w:proofErr w:type="spellStart"/>
      <w:r w:rsidRPr="006B1733">
        <w:rPr>
          <w:rFonts w:eastAsia="Times New Roman" w:cs="Times New Roman"/>
          <w:color w:val="000000"/>
          <w:szCs w:val="28"/>
          <w:lang w:eastAsia="uk-UA"/>
        </w:rPr>
        <w:t>наймом</w:t>
      </w:r>
      <w:proofErr w:type="spellEnd"/>
      <w:r w:rsidRPr="006B1733">
        <w:rPr>
          <w:rFonts w:eastAsia="Times New Roman" w:cs="Times New Roman"/>
          <w:color w:val="000000"/>
          <w:szCs w:val="28"/>
          <w:lang w:eastAsia="uk-UA"/>
        </w:rPr>
        <w:t xml:space="preserve"> за винагороду в грошовому чи натуральному вираженні, індивідуально (самостійно), в окремих громадян або на власному (сімейному) підприємстві; </w:t>
      </w:r>
    </w:p>
    <w:p w14:paraId="12FA15A4" w14:textId="59B3489F" w:rsidR="00573F25" w:rsidRPr="006B1733" w:rsidRDefault="00573F25" w:rsidP="003726FA">
      <w:pPr>
        <w:pStyle w:val="ad"/>
        <w:numPr>
          <w:ilvl w:val="0"/>
          <w:numId w:val="17"/>
        </w:numPr>
        <w:shd w:val="clear" w:color="auto" w:fill="FFFFFF"/>
        <w:tabs>
          <w:tab w:val="left" w:pos="851"/>
        </w:tabs>
        <w:spacing w:after="0" w:line="240" w:lineRule="auto"/>
        <w:ind w:left="0" w:firstLine="567"/>
        <w:jc w:val="both"/>
        <w:rPr>
          <w:rFonts w:eastAsia="Times New Roman" w:cs="Times New Roman"/>
          <w:sz w:val="24"/>
          <w:szCs w:val="24"/>
          <w:lang w:eastAsia="uk-UA"/>
        </w:rPr>
      </w:pPr>
      <w:r w:rsidRPr="006B1733">
        <w:rPr>
          <w:rFonts w:eastAsia="Times New Roman" w:cs="Times New Roman"/>
          <w:color w:val="000000"/>
          <w:szCs w:val="28"/>
          <w:lang w:eastAsia="uk-UA"/>
        </w:rPr>
        <w:t>працювали безкоштовно на підприємстві, у власній справі, що належить будь-кому з членів домогосподарства, або в особистому селянському господарстві з метою реалізації продукції, виробленої внаслідок цієї діяльності;</w:t>
      </w:r>
    </w:p>
    <w:p w14:paraId="1F1CF82A" w14:textId="77777777" w:rsidR="00573F25" w:rsidRPr="006B1733" w:rsidRDefault="00573F25" w:rsidP="003726FA">
      <w:pPr>
        <w:pStyle w:val="ad"/>
        <w:numPr>
          <w:ilvl w:val="0"/>
          <w:numId w:val="17"/>
        </w:numPr>
        <w:shd w:val="clear" w:color="auto" w:fill="FFFFFF"/>
        <w:tabs>
          <w:tab w:val="left" w:pos="851"/>
        </w:tabs>
        <w:spacing w:after="0" w:line="240" w:lineRule="auto"/>
        <w:ind w:left="0" w:firstLine="567"/>
        <w:jc w:val="both"/>
        <w:rPr>
          <w:rFonts w:eastAsia="Times New Roman" w:cs="Times New Roman"/>
          <w:sz w:val="24"/>
          <w:szCs w:val="24"/>
          <w:lang w:eastAsia="uk-UA"/>
        </w:rPr>
      </w:pPr>
      <w:r w:rsidRPr="006B1733">
        <w:rPr>
          <w:rFonts w:eastAsia="Times New Roman" w:cs="Times New Roman"/>
          <w:color w:val="000000"/>
          <w:szCs w:val="28"/>
          <w:lang w:eastAsia="uk-UA"/>
        </w:rPr>
        <w:t>були тимчасово відсутні на роботі, тобто формально мали робоче місце, власне підприємство (справу), але не працювали упродовж обстежуваного тижня з певних причин.</w:t>
      </w:r>
    </w:p>
    <w:p w14:paraId="4D2E7BD3" w14:textId="0CF1C660" w:rsidR="00A766B1" w:rsidRDefault="00573F25" w:rsidP="006460E2">
      <w:pPr>
        <w:shd w:val="clear" w:color="auto" w:fill="FFFFFF"/>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У порівнянні з вибраними областями України рівень зайнятості населення у віці 15-70 років </w:t>
      </w:r>
      <w:r w:rsidR="007A528B">
        <w:rPr>
          <w:rFonts w:eastAsia="Times New Roman" w:cs="Times New Roman"/>
          <w:color w:val="000000"/>
          <w:szCs w:val="28"/>
          <w:lang w:eastAsia="uk-UA"/>
        </w:rPr>
        <w:t xml:space="preserve">Луганська область </w:t>
      </w:r>
      <w:r w:rsidRPr="00573F25">
        <w:rPr>
          <w:rFonts w:eastAsia="Times New Roman" w:cs="Times New Roman"/>
          <w:color w:val="000000"/>
          <w:szCs w:val="28"/>
          <w:lang w:eastAsia="uk-UA"/>
        </w:rPr>
        <w:t xml:space="preserve">займає 12 позицію в рейтингу областей, що відображено в таблиці </w:t>
      </w:r>
      <w:r w:rsidR="00255957">
        <w:rPr>
          <w:rFonts w:eastAsia="Times New Roman" w:cs="Times New Roman"/>
          <w:color w:val="000000"/>
          <w:szCs w:val="28"/>
          <w:lang w:eastAsia="uk-UA"/>
        </w:rPr>
        <w:t>19</w:t>
      </w:r>
      <w:r w:rsidRPr="00573F25">
        <w:rPr>
          <w:rFonts w:eastAsia="Times New Roman" w:cs="Times New Roman"/>
          <w:color w:val="000000"/>
          <w:szCs w:val="28"/>
          <w:lang w:eastAsia="uk-UA"/>
        </w:rPr>
        <w:t>.</w:t>
      </w:r>
    </w:p>
    <w:p w14:paraId="199642AD" w14:textId="77777777" w:rsidR="006814F1" w:rsidRDefault="006814F1" w:rsidP="006460E2">
      <w:pPr>
        <w:shd w:val="clear" w:color="auto" w:fill="FFFFFF"/>
        <w:spacing w:after="0" w:line="240" w:lineRule="auto"/>
        <w:ind w:firstLine="567"/>
        <w:jc w:val="both"/>
        <w:rPr>
          <w:rFonts w:eastAsia="Times New Roman" w:cs="Times New Roman"/>
          <w:color w:val="000000"/>
          <w:szCs w:val="28"/>
          <w:lang w:eastAsia="uk-UA"/>
        </w:rPr>
      </w:pPr>
    </w:p>
    <w:p w14:paraId="7AEF42D9" w14:textId="77777777" w:rsidR="00573F25" w:rsidRDefault="00573F25" w:rsidP="00534A41">
      <w:pPr>
        <w:pStyle w:val="1"/>
      </w:pPr>
      <w:bookmarkStart w:id="76" w:name="_Toc220426456"/>
      <w:r w:rsidRPr="00573F25">
        <w:t>Співставлення показників рівня зайнятості Луганської області з вибраними областями України за 2021 рік</w:t>
      </w:r>
      <w:bookmarkEnd w:id="76"/>
    </w:p>
    <w:tbl>
      <w:tblPr>
        <w:tblW w:w="0" w:type="auto"/>
        <w:jc w:val="center"/>
        <w:tblCellMar>
          <w:top w:w="15" w:type="dxa"/>
          <w:left w:w="15" w:type="dxa"/>
          <w:bottom w:w="15" w:type="dxa"/>
          <w:right w:w="15" w:type="dxa"/>
        </w:tblCellMar>
        <w:tblLook w:val="04A0" w:firstRow="1" w:lastRow="0" w:firstColumn="1" w:lastColumn="0" w:noHBand="0" w:noVBand="1"/>
      </w:tblPr>
      <w:tblGrid>
        <w:gridCol w:w="2194"/>
        <w:gridCol w:w="2500"/>
        <w:gridCol w:w="4536"/>
      </w:tblGrid>
      <w:tr w:rsidR="00573F25" w:rsidRPr="00573F25" w14:paraId="463382E6" w14:textId="77777777" w:rsidTr="00CB20B1">
        <w:trPr>
          <w:trHeight w:val="345"/>
          <w:jc w:val="center"/>
        </w:trPr>
        <w:tc>
          <w:tcPr>
            <w:tcW w:w="2194" w:type="dxa"/>
            <w:vMerge w:val="restart"/>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37E783C3" w14:textId="091CE810" w:rsidR="00573F25" w:rsidRPr="00FB02B2" w:rsidRDefault="00573F25" w:rsidP="006460E2">
            <w:pPr>
              <w:shd w:val="clear" w:color="auto" w:fill="538135" w:themeFill="accent6" w:themeFillShade="BF"/>
              <w:spacing w:after="0" w:line="240" w:lineRule="auto"/>
              <w:ind w:left="-13"/>
              <w:jc w:val="center"/>
              <w:rPr>
                <w:rFonts w:eastAsia="Times New Roman" w:cs="Times New Roman"/>
                <w:b/>
                <w:bCs/>
                <w:color w:val="FFFFFF" w:themeColor="background1"/>
                <w:sz w:val="22"/>
                <w:shd w:val="clear" w:color="auto" w:fill="538135" w:themeFill="accent6" w:themeFillShade="BF"/>
                <w:lang w:eastAsia="uk-UA"/>
              </w:rPr>
            </w:pPr>
            <w:r w:rsidRPr="00FB02B2">
              <w:rPr>
                <w:rFonts w:eastAsia="Times New Roman" w:cs="Times New Roman"/>
                <w:b/>
                <w:bCs/>
                <w:color w:val="FFFFFF" w:themeColor="background1"/>
                <w:sz w:val="22"/>
                <w:shd w:val="clear" w:color="auto" w:fill="538135" w:themeFill="accent6" w:themeFillShade="BF"/>
                <w:lang w:eastAsia="uk-UA"/>
              </w:rPr>
              <w:t>Регіон</w:t>
            </w:r>
          </w:p>
        </w:tc>
        <w:tc>
          <w:tcPr>
            <w:tcW w:w="7036" w:type="dxa"/>
            <w:gridSpan w:val="2"/>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47B6ADBA" w14:textId="77777777" w:rsidR="00573F25" w:rsidRPr="00FB02B2" w:rsidRDefault="00573F25" w:rsidP="006460E2">
            <w:pPr>
              <w:shd w:val="clear" w:color="auto" w:fill="538135" w:themeFill="accent6" w:themeFillShade="BF"/>
              <w:spacing w:after="0" w:line="240" w:lineRule="auto"/>
              <w:ind w:left="120"/>
              <w:jc w:val="center"/>
              <w:rPr>
                <w:rFonts w:eastAsia="Times New Roman" w:cs="Times New Roman"/>
                <w:b/>
                <w:bCs/>
                <w:color w:val="FFFFFF" w:themeColor="background1"/>
                <w:sz w:val="22"/>
                <w:shd w:val="clear" w:color="auto" w:fill="538135" w:themeFill="accent6" w:themeFillShade="BF"/>
                <w:lang w:eastAsia="uk-UA"/>
              </w:rPr>
            </w:pPr>
            <w:r w:rsidRPr="00FB02B2">
              <w:rPr>
                <w:rFonts w:eastAsia="Times New Roman" w:cs="Times New Roman"/>
                <w:b/>
                <w:bCs/>
                <w:color w:val="FFFFFF" w:themeColor="background1"/>
                <w:sz w:val="22"/>
                <w:shd w:val="clear" w:color="auto" w:fill="538135" w:themeFill="accent6" w:themeFillShade="BF"/>
                <w:lang w:eastAsia="uk-UA"/>
              </w:rPr>
              <w:t>Рівень зайнятості населення у віці 15-70 років</w:t>
            </w:r>
          </w:p>
        </w:tc>
      </w:tr>
      <w:tr w:rsidR="00573F25" w:rsidRPr="00573F25" w14:paraId="2DE8F00A" w14:textId="77777777" w:rsidTr="00CB20B1">
        <w:trPr>
          <w:trHeight w:val="345"/>
          <w:jc w:val="center"/>
        </w:trPr>
        <w:tc>
          <w:tcPr>
            <w:tcW w:w="2194" w:type="dxa"/>
            <w:vMerge/>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41319296" w14:textId="77777777" w:rsidR="00573F25" w:rsidRPr="00FB02B2" w:rsidRDefault="00573F25" w:rsidP="006460E2">
            <w:pPr>
              <w:spacing w:after="0" w:line="240" w:lineRule="auto"/>
              <w:rPr>
                <w:rFonts w:eastAsia="Times New Roman" w:cs="Times New Roman"/>
                <w:color w:val="FFFFFF" w:themeColor="background1"/>
                <w:sz w:val="22"/>
                <w:lang w:eastAsia="uk-UA"/>
              </w:rPr>
            </w:pPr>
          </w:p>
        </w:tc>
        <w:tc>
          <w:tcPr>
            <w:tcW w:w="250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25D166F3" w14:textId="77777777" w:rsidR="00573F25" w:rsidRPr="00FB02B2" w:rsidRDefault="00573F25" w:rsidP="006460E2">
            <w:pPr>
              <w:shd w:val="clear" w:color="auto" w:fill="538135" w:themeFill="accent6" w:themeFillShade="BF"/>
              <w:spacing w:after="0" w:line="240" w:lineRule="auto"/>
              <w:ind w:left="120"/>
              <w:jc w:val="center"/>
              <w:rPr>
                <w:rFonts w:eastAsia="Times New Roman" w:cs="Times New Roman"/>
                <w:b/>
                <w:bCs/>
                <w:color w:val="FFFFFF" w:themeColor="background1"/>
                <w:sz w:val="22"/>
                <w:shd w:val="clear" w:color="auto" w:fill="538135" w:themeFill="accent6" w:themeFillShade="BF"/>
                <w:lang w:eastAsia="uk-UA"/>
              </w:rPr>
            </w:pPr>
            <w:r w:rsidRPr="00FB02B2">
              <w:rPr>
                <w:rFonts w:eastAsia="Times New Roman" w:cs="Times New Roman"/>
                <w:b/>
                <w:bCs/>
                <w:color w:val="FFFFFF" w:themeColor="background1"/>
                <w:sz w:val="22"/>
                <w:shd w:val="clear" w:color="auto" w:fill="538135" w:themeFill="accent6" w:themeFillShade="BF"/>
                <w:lang w:eastAsia="uk-UA"/>
              </w:rPr>
              <w:t xml:space="preserve"> %</w:t>
            </w:r>
          </w:p>
        </w:tc>
        <w:tc>
          <w:tcPr>
            <w:tcW w:w="453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6D6745AD" w14:textId="6B606766" w:rsidR="00573F25" w:rsidRPr="00FB02B2" w:rsidRDefault="00F378D2" w:rsidP="006460E2">
            <w:pPr>
              <w:shd w:val="clear" w:color="auto" w:fill="538135" w:themeFill="accent6" w:themeFillShade="BF"/>
              <w:spacing w:after="0" w:line="240" w:lineRule="auto"/>
              <w:ind w:left="120"/>
              <w:jc w:val="center"/>
              <w:rPr>
                <w:rFonts w:eastAsia="Times New Roman" w:cs="Times New Roman"/>
                <w:b/>
                <w:bCs/>
                <w:color w:val="FFFFFF" w:themeColor="background1"/>
                <w:sz w:val="22"/>
                <w:shd w:val="clear" w:color="auto" w:fill="538135" w:themeFill="accent6" w:themeFillShade="BF"/>
                <w:lang w:eastAsia="uk-UA"/>
              </w:rPr>
            </w:pPr>
            <w:r w:rsidRPr="00FB02B2">
              <w:rPr>
                <w:rFonts w:eastAsia="Times New Roman" w:cs="Times New Roman"/>
                <w:b/>
                <w:bCs/>
                <w:color w:val="FFFFFF" w:themeColor="background1"/>
                <w:sz w:val="22"/>
                <w:shd w:val="clear" w:color="auto" w:fill="538135" w:themeFill="accent6" w:themeFillShade="BF"/>
                <w:lang w:eastAsia="uk-UA"/>
              </w:rPr>
              <w:t>М</w:t>
            </w:r>
            <w:r w:rsidR="00573F25" w:rsidRPr="00FB02B2">
              <w:rPr>
                <w:rFonts w:eastAsia="Times New Roman" w:cs="Times New Roman"/>
                <w:b/>
                <w:bCs/>
                <w:color w:val="FFFFFF" w:themeColor="background1"/>
                <w:sz w:val="22"/>
                <w:shd w:val="clear" w:color="auto" w:fill="538135" w:themeFill="accent6" w:themeFillShade="BF"/>
                <w:lang w:eastAsia="uk-UA"/>
              </w:rPr>
              <w:t>ісце</w:t>
            </w:r>
          </w:p>
        </w:tc>
      </w:tr>
      <w:tr w:rsidR="00573F25" w:rsidRPr="00573F25" w14:paraId="0265A050" w14:textId="77777777" w:rsidTr="00CB20B1">
        <w:trPr>
          <w:trHeight w:val="33"/>
          <w:jc w:val="center"/>
        </w:trPr>
        <w:tc>
          <w:tcPr>
            <w:tcW w:w="2194" w:type="dxa"/>
            <w:tcBorders>
              <w:top w:val="single" w:sz="6" w:space="0" w:color="000000"/>
              <w:left w:val="single" w:sz="6" w:space="0" w:color="000000"/>
              <w:bottom w:val="single" w:sz="6" w:space="0" w:color="000000"/>
              <w:right w:val="single" w:sz="6" w:space="0" w:color="000000"/>
            </w:tcBorders>
            <w:vAlign w:val="bottom"/>
            <w:hideMark/>
          </w:tcPr>
          <w:p w14:paraId="5C4D8294" w14:textId="77777777" w:rsidR="00573F25" w:rsidRPr="00F265CF" w:rsidRDefault="00573F25" w:rsidP="006460E2">
            <w:pPr>
              <w:shd w:val="clear" w:color="auto" w:fill="FFFFFF"/>
              <w:spacing w:after="0" w:line="240" w:lineRule="auto"/>
              <w:ind w:left="20"/>
              <w:jc w:val="both"/>
              <w:rPr>
                <w:rFonts w:eastAsia="Times New Roman" w:cs="Times New Roman"/>
                <w:sz w:val="22"/>
                <w:lang w:eastAsia="uk-UA"/>
              </w:rPr>
            </w:pPr>
            <w:r w:rsidRPr="00F265CF">
              <w:rPr>
                <w:rFonts w:eastAsia="Times New Roman" w:cs="Times New Roman"/>
                <w:color w:val="000000"/>
                <w:sz w:val="22"/>
                <w:lang w:eastAsia="uk-UA"/>
              </w:rPr>
              <w:t>Донецька</w:t>
            </w:r>
          </w:p>
        </w:tc>
        <w:tc>
          <w:tcPr>
            <w:tcW w:w="2500" w:type="dxa"/>
            <w:tcBorders>
              <w:top w:val="single" w:sz="6" w:space="0" w:color="000000"/>
              <w:left w:val="single" w:sz="6" w:space="0" w:color="000000"/>
              <w:bottom w:val="single" w:sz="6" w:space="0" w:color="000000"/>
              <w:right w:val="single" w:sz="6" w:space="0" w:color="000000"/>
            </w:tcBorders>
            <w:vAlign w:val="bottom"/>
            <w:hideMark/>
          </w:tcPr>
          <w:p w14:paraId="24974487" w14:textId="77777777" w:rsidR="00573F25" w:rsidRPr="00F265CF" w:rsidRDefault="00573F25" w:rsidP="006460E2">
            <w:pPr>
              <w:shd w:val="clear" w:color="auto" w:fill="FFFFFF"/>
              <w:spacing w:after="0" w:line="240" w:lineRule="auto"/>
              <w:jc w:val="center"/>
              <w:rPr>
                <w:rFonts w:eastAsia="Times New Roman" w:cs="Times New Roman"/>
                <w:sz w:val="22"/>
                <w:lang w:eastAsia="uk-UA"/>
              </w:rPr>
            </w:pPr>
            <w:r w:rsidRPr="00F265CF">
              <w:rPr>
                <w:rFonts w:eastAsia="Times New Roman" w:cs="Times New Roman"/>
                <w:color w:val="000000"/>
                <w:sz w:val="22"/>
                <w:lang w:eastAsia="uk-UA"/>
              </w:rPr>
              <w:t>48,9</w:t>
            </w:r>
          </w:p>
        </w:tc>
        <w:tc>
          <w:tcPr>
            <w:tcW w:w="4536" w:type="dxa"/>
            <w:tcBorders>
              <w:top w:val="single" w:sz="6" w:space="0" w:color="000000"/>
              <w:left w:val="single" w:sz="6" w:space="0" w:color="000000"/>
              <w:bottom w:val="single" w:sz="6" w:space="0" w:color="000000"/>
              <w:right w:val="single" w:sz="6" w:space="0" w:color="000000"/>
            </w:tcBorders>
            <w:vAlign w:val="bottom"/>
            <w:hideMark/>
          </w:tcPr>
          <w:p w14:paraId="5A2CC3EF" w14:textId="77777777" w:rsidR="00573F25" w:rsidRPr="00F265CF" w:rsidRDefault="00573F25" w:rsidP="006460E2">
            <w:pPr>
              <w:shd w:val="clear" w:color="auto" w:fill="FFFFFF"/>
              <w:spacing w:after="0" w:line="240" w:lineRule="auto"/>
              <w:jc w:val="center"/>
              <w:rPr>
                <w:rFonts w:eastAsia="Times New Roman" w:cs="Times New Roman"/>
                <w:sz w:val="22"/>
                <w:lang w:eastAsia="uk-UA"/>
              </w:rPr>
            </w:pPr>
            <w:r w:rsidRPr="00F265CF">
              <w:rPr>
                <w:rFonts w:eastAsia="Times New Roman" w:cs="Times New Roman"/>
                <w:color w:val="000000"/>
                <w:sz w:val="22"/>
                <w:lang w:eastAsia="uk-UA"/>
              </w:rPr>
              <w:t>24</w:t>
            </w:r>
          </w:p>
        </w:tc>
      </w:tr>
      <w:tr w:rsidR="00573F25" w:rsidRPr="00F265CF" w14:paraId="01091EB5" w14:textId="77777777" w:rsidTr="00CB20B1">
        <w:trPr>
          <w:trHeight w:val="33"/>
          <w:jc w:val="center"/>
        </w:trPr>
        <w:tc>
          <w:tcPr>
            <w:tcW w:w="219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bottom"/>
            <w:hideMark/>
          </w:tcPr>
          <w:p w14:paraId="0FC3D38A" w14:textId="77777777" w:rsidR="00573F25" w:rsidRPr="00F265CF" w:rsidRDefault="00573F25" w:rsidP="006460E2">
            <w:pPr>
              <w:spacing w:after="0" w:line="240" w:lineRule="auto"/>
              <w:jc w:val="both"/>
              <w:rPr>
                <w:rFonts w:eastAsia="Times New Roman" w:cs="Times New Roman"/>
                <w:b/>
                <w:color w:val="000000"/>
                <w:sz w:val="22"/>
                <w:lang w:eastAsia="uk-UA"/>
              </w:rPr>
            </w:pPr>
            <w:r w:rsidRPr="00F265CF">
              <w:rPr>
                <w:rFonts w:eastAsia="Times New Roman" w:cs="Times New Roman"/>
                <w:b/>
                <w:color w:val="000000"/>
                <w:sz w:val="22"/>
                <w:lang w:eastAsia="uk-UA"/>
              </w:rPr>
              <w:t>Луганська</w:t>
            </w:r>
          </w:p>
        </w:tc>
        <w:tc>
          <w:tcPr>
            <w:tcW w:w="250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bottom"/>
            <w:hideMark/>
          </w:tcPr>
          <w:p w14:paraId="66970AA2" w14:textId="14125902" w:rsidR="00573F25" w:rsidRPr="00F265CF" w:rsidRDefault="00573F25" w:rsidP="006460E2">
            <w:pPr>
              <w:spacing w:after="0" w:line="240" w:lineRule="auto"/>
              <w:ind w:left="-7"/>
              <w:jc w:val="center"/>
              <w:rPr>
                <w:rFonts w:eastAsia="Times New Roman" w:cs="Times New Roman"/>
                <w:b/>
                <w:color w:val="000000"/>
                <w:sz w:val="22"/>
                <w:lang w:eastAsia="uk-UA"/>
              </w:rPr>
            </w:pPr>
            <w:r w:rsidRPr="00F265CF">
              <w:rPr>
                <w:rFonts w:eastAsia="Times New Roman" w:cs="Times New Roman"/>
                <w:b/>
                <w:color w:val="000000"/>
                <w:sz w:val="22"/>
                <w:lang w:eastAsia="uk-UA"/>
              </w:rPr>
              <w:t>55,7</w:t>
            </w:r>
          </w:p>
        </w:tc>
        <w:tc>
          <w:tcPr>
            <w:tcW w:w="45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bottom"/>
            <w:hideMark/>
          </w:tcPr>
          <w:p w14:paraId="4B7FCDDB" w14:textId="5783D1F9" w:rsidR="00573F25" w:rsidRPr="00F265CF" w:rsidRDefault="00573F25" w:rsidP="006460E2">
            <w:pPr>
              <w:spacing w:after="0" w:line="240" w:lineRule="auto"/>
              <w:ind w:left="54"/>
              <w:jc w:val="center"/>
              <w:rPr>
                <w:rFonts w:eastAsia="Times New Roman" w:cs="Times New Roman"/>
                <w:b/>
                <w:color w:val="000000"/>
                <w:sz w:val="22"/>
                <w:lang w:eastAsia="uk-UA"/>
              </w:rPr>
            </w:pPr>
            <w:r w:rsidRPr="00F265CF">
              <w:rPr>
                <w:rFonts w:eastAsia="Times New Roman" w:cs="Times New Roman"/>
                <w:b/>
                <w:color w:val="000000"/>
                <w:sz w:val="22"/>
                <w:lang w:eastAsia="uk-UA"/>
              </w:rPr>
              <w:t>12</w:t>
            </w:r>
          </w:p>
        </w:tc>
      </w:tr>
      <w:tr w:rsidR="00573F25" w:rsidRPr="00573F25" w14:paraId="0027EC25" w14:textId="77777777" w:rsidTr="00CB20B1">
        <w:trPr>
          <w:trHeight w:val="33"/>
          <w:jc w:val="center"/>
        </w:trPr>
        <w:tc>
          <w:tcPr>
            <w:tcW w:w="2194" w:type="dxa"/>
            <w:tcBorders>
              <w:top w:val="single" w:sz="6" w:space="0" w:color="000000"/>
              <w:left w:val="single" w:sz="6" w:space="0" w:color="000000"/>
              <w:bottom w:val="single" w:sz="6" w:space="0" w:color="000000"/>
              <w:right w:val="single" w:sz="6" w:space="0" w:color="000000"/>
            </w:tcBorders>
            <w:vAlign w:val="bottom"/>
            <w:hideMark/>
          </w:tcPr>
          <w:p w14:paraId="55EBB88E" w14:textId="77777777" w:rsidR="00573F25" w:rsidRPr="00F265CF" w:rsidRDefault="00573F25" w:rsidP="006460E2">
            <w:pPr>
              <w:shd w:val="clear" w:color="auto" w:fill="FFFFFF"/>
              <w:spacing w:after="0" w:line="240" w:lineRule="auto"/>
              <w:ind w:left="20"/>
              <w:jc w:val="both"/>
              <w:rPr>
                <w:rFonts w:eastAsia="Times New Roman" w:cs="Times New Roman"/>
                <w:sz w:val="22"/>
                <w:lang w:eastAsia="uk-UA"/>
              </w:rPr>
            </w:pPr>
            <w:r w:rsidRPr="00F265CF">
              <w:rPr>
                <w:rFonts w:eastAsia="Times New Roman" w:cs="Times New Roman"/>
                <w:color w:val="000000"/>
                <w:sz w:val="22"/>
                <w:lang w:eastAsia="uk-UA"/>
              </w:rPr>
              <w:t>Дніпропетровська</w:t>
            </w:r>
          </w:p>
        </w:tc>
        <w:tc>
          <w:tcPr>
            <w:tcW w:w="2500" w:type="dxa"/>
            <w:tcBorders>
              <w:top w:val="single" w:sz="6" w:space="0" w:color="000000"/>
              <w:left w:val="single" w:sz="6" w:space="0" w:color="000000"/>
              <w:bottom w:val="single" w:sz="6" w:space="0" w:color="000000"/>
              <w:right w:val="single" w:sz="6" w:space="0" w:color="000000"/>
            </w:tcBorders>
            <w:vAlign w:val="bottom"/>
            <w:hideMark/>
          </w:tcPr>
          <w:p w14:paraId="4F13FF45" w14:textId="77777777" w:rsidR="00573F25" w:rsidRPr="00F265CF" w:rsidRDefault="00573F25" w:rsidP="006460E2">
            <w:pPr>
              <w:shd w:val="clear" w:color="auto" w:fill="FFFFFF"/>
              <w:spacing w:after="0" w:line="240" w:lineRule="auto"/>
              <w:jc w:val="center"/>
              <w:rPr>
                <w:rFonts w:eastAsia="Times New Roman" w:cs="Times New Roman"/>
                <w:sz w:val="22"/>
                <w:lang w:eastAsia="uk-UA"/>
              </w:rPr>
            </w:pPr>
            <w:r w:rsidRPr="00F265CF">
              <w:rPr>
                <w:rFonts w:eastAsia="Times New Roman" w:cs="Times New Roman"/>
                <w:color w:val="000000"/>
                <w:sz w:val="22"/>
                <w:lang w:eastAsia="uk-UA"/>
              </w:rPr>
              <w:t>57,9</w:t>
            </w:r>
          </w:p>
        </w:tc>
        <w:tc>
          <w:tcPr>
            <w:tcW w:w="4536" w:type="dxa"/>
            <w:tcBorders>
              <w:top w:val="single" w:sz="6" w:space="0" w:color="000000"/>
              <w:left w:val="single" w:sz="6" w:space="0" w:color="000000"/>
              <w:bottom w:val="single" w:sz="6" w:space="0" w:color="000000"/>
              <w:right w:val="single" w:sz="6" w:space="0" w:color="000000"/>
            </w:tcBorders>
            <w:vAlign w:val="bottom"/>
            <w:hideMark/>
          </w:tcPr>
          <w:p w14:paraId="4D34DDA5" w14:textId="77777777" w:rsidR="00573F25" w:rsidRPr="00F265CF" w:rsidRDefault="00573F25" w:rsidP="006460E2">
            <w:pPr>
              <w:shd w:val="clear" w:color="auto" w:fill="FFFFFF"/>
              <w:spacing w:after="0" w:line="240" w:lineRule="auto"/>
              <w:jc w:val="center"/>
              <w:rPr>
                <w:rFonts w:eastAsia="Times New Roman" w:cs="Times New Roman"/>
                <w:sz w:val="22"/>
                <w:lang w:eastAsia="uk-UA"/>
              </w:rPr>
            </w:pPr>
            <w:r w:rsidRPr="00F265CF">
              <w:rPr>
                <w:rFonts w:eastAsia="Times New Roman" w:cs="Times New Roman"/>
                <w:color w:val="000000"/>
                <w:sz w:val="22"/>
                <w:lang w:eastAsia="uk-UA"/>
              </w:rPr>
              <w:t>3</w:t>
            </w:r>
          </w:p>
        </w:tc>
      </w:tr>
      <w:tr w:rsidR="00573F25" w:rsidRPr="00573F25" w14:paraId="58A7ABD8" w14:textId="77777777" w:rsidTr="00CB20B1">
        <w:trPr>
          <w:trHeight w:val="33"/>
          <w:jc w:val="center"/>
        </w:trPr>
        <w:tc>
          <w:tcPr>
            <w:tcW w:w="2194" w:type="dxa"/>
            <w:tcBorders>
              <w:top w:val="single" w:sz="6" w:space="0" w:color="000000"/>
              <w:left w:val="single" w:sz="6" w:space="0" w:color="000000"/>
              <w:bottom w:val="single" w:sz="6" w:space="0" w:color="000000"/>
              <w:right w:val="single" w:sz="6" w:space="0" w:color="000000"/>
            </w:tcBorders>
            <w:vAlign w:val="bottom"/>
            <w:hideMark/>
          </w:tcPr>
          <w:p w14:paraId="169AFBD2" w14:textId="77777777" w:rsidR="00573F25" w:rsidRPr="00F265CF" w:rsidRDefault="00573F25" w:rsidP="006460E2">
            <w:pPr>
              <w:shd w:val="clear" w:color="auto" w:fill="FFFFFF"/>
              <w:spacing w:after="0" w:line="240" w:lineRule="auto"/>
              <w:ind w:left="20"/>
              <w:jc w:val="both"/>
              <w:rPr>
                <w:rFonts w:eastAsia="Times New Roman" w:cs="Times New Roman"/>
                <w:sz w:val="22"/>
                <w:lang w:eastAsia="uk-UA"/>
              </w:rPr>
            </w:pPr>
            <w:r w:rsidRPr="00F265CF">
              <w:rPr>
                <w:rFonts w:eastAsia="Times New Roman" w:cs="Times New Roman"/>
                <w:color w:val="000000"/>
                <w:sz w:val="22"/>
                <w:lang w:eastAsia="uk-UA"/>
              </w:rPr>
              <w:t>Харківська</w:t>
            </w:r>
          </w:p>
        </w:tc>
        <w:tc>
          <w:tcPr>
            <w:tcW w:w="2500" w:type="dxa"/>
            <w:tcBorders>
              <w:top w:val="single" w:sz="6" w:space="0" w:color="000000"/>
              <w:left w:val="single" w:sz="6" w:space="0" w:color="000000"/>
              <w:bottom w:val="single" w:sz="6" w:space="0" w:color="000000"/>
              <w:right w:val="single" w:sz="6" w:space="0" w:color="000000"/>
            </w:tcBorders>
            <w:vAlign w:val="bottom"/>
            <w:hideMark/>
          </w:tcPr>
          <w:p w14:paraId="52BB597E" w14:textId="77777777" w:rsidR="00573F25" w:rsidRPr="00F265CF" w:rsidRDefault="00573F25" w:rsidP="006460E2">
            <w:pPr>
              <w:shd w:val="clear" w:color="auto" w:fill="FFFFFF"/>
              <w:spacing w:after="0" w:line="240" w:lineRule="auto"/>
              <w:jc w:val="center"/>
              <w:rPr>
                <w:rFonts w:eastAsia="Times New Roman" w:cs="Times New Roman"/>
                <w:sz w:val="22"/>
                <w:lang w:eastAsia="uk-UA"/>
              </w:rPr>
            </w:pPr>
            <w:r w:rsidRPr="00F265CF">
              <w:rPr>
                <w:rFonts w:eastAsia="Times New Roman" w:cs="Times New Roman"/>
                <w:color w:val="000000"/>
                <w:sz w:val="22"/>
                <w:lang w:eastAsia="uk-UA"/>
              </w:rPr>
              <w:t>59,3</w:t>
            </w:r>
          </w:p>
        </w:tc>
        <w:tc>
          <w:tcPr>
            <w:tcW w:w="4536" w:type="dxa"/>
            <w:tcBorders>
              <w:top w:val="single" w:sz="6" w:space="0" w:color="000000"/>
              <w:left w:val="single" w:sz="6" w:space="0" w:color="000000"/>
              <w:bottom w:val="single" w:sz="6" w:space="0" w:color="000000"/>
              <w:right w:val="single" w:sz="6" w:space="0" w:color="000000"/>
            </w:tcBorders>
            <w:vAlign w:val="bottom"/>
            <w:hideMark/>
          </w:tcPr>
          <w:p w14:paraId="78651370" w14:textId="77777777" w:rsidR="00573F25" w:rsidRPr="00F265CF" w:rsidRDefault="00573F25" w:rsidP="006460E2">
            <w:pPr>
              <w:shd w:val="clear" w:color="auto" w:fill="FFFFFF"/>
              <w:spacing w:after="0" w:line="240" w:lineRule="auto"/>
              <w:jc w:val="center"/>
              <w:rPr>
                <w:rFonts w:eastAsia="Times New Roman" w:cs="Times New Roman"/>
                <w:sz w:val="22"/>
                <w:lang w:eastAsia="uk-UA"/>
              </w:rPr>
            </w:pPr>
            <w:r w:rsidRPr="00F265CF">
              <w:rPr>
                <w:rFonts w:eastAsia="Times New Roman" w:cs="Times New Roman"/>
                <w:color w:val="000000"/>
                <w:sz w:val="22"/>
                <w:lang w:eastAsia="uk-UA"/>
              </w:rPr>
              <w:t>2</w:t>
            </w:r>
          </w:p>
        </w:tc>
      </w:tr>
      <w:tr w:rsidR="00573F25" w:rsidRPr="00573F25" w14:paraId="64DE861D" w14:textId="77777777" w:rsidTr="00CB20B1">
        <w:trPr>
          <w:trHeight w:val="112"/>
          <w:jc w:val="center"/>
        </w:trPr>
        <w:tc>
          <w:tcPr>
            <w:tcW w:w="2194" w:type="dxa"/>
            <w:tcBorders>
              <w:top w:val="single" w:sz="6" w:space="0" w:color="000000"/>
              <w:left w:val="single" w:sz="6" w:space="0" w:color="000000"/>
              <w:bottom w:val="single" w:sz="4" w:space="0" w:color="auto"/>
              <w:right w:val="single" w:sz="6" w:space="0" w:color="000000"/>
            </w:tcBorders>
            <w:vAlign w:val="bottom"/>
            <w:hideMark/>
          </w:tcPr>
          <w:p w14:paraId="3378568F" w14:textId="77777777" w:rsidR="00573F25" w:rsidRPr="00F265CF" w:rsidRDefault="00573F25" w:rsidP="006460E2">
            <w:pPr>
              <w:shd w:val="clear" w:color="auto" w:fill="FFFFFF"/>
              <w:spacing w:after="0" w:line="240" w:lineRule="auto"/>
              <w:ind w:left="20"/>
              <w:jc w:val="both"/>
              <w:rPr>
                <w:rFonts w:eastAsia="Times New Roman" w:cs="Times New Roman"/>
                <w:sz w:val="22"/>
                <w:lang w:eastAsia="uk-UA"/>
              </w:rPr>
            </w:pPr>
            <w:r w:rsidRPr="00F265CF">
              <w:rPr>
                <w:rFonts w:eastAsia="Times New Roman" w:cs="Times New Roman"/>
                <w:color w:val="000000"/>
                <w:sz w:val="22"/>
                <w:lang w:eastAsia="uk-UA"/>
              </w:rPr>
              <w:t>Запорізька</w:t>
            </w:r>
          </w:p>
        </w:tc>
        <w:tc>
          <w:tcPr>
            <w:tcW w:w="2500" w:type="dxa"/>
            <w:tcBorders>
              <w:top w:val="single" w:sz="6" w:space="0" w:color="000000"/>
              <w:left w:val="single" w:sz="6" w:space="0" w:color="000000"/>
              <w:bottom w:val="single" w:sz="4" w:space="0" w:color="auto"/>
              <w:right w:val="single" w:sz="6" w:space="0" w:color="000000"/>
            </w:tcBorders>
            <w:vAlign w:val="bottom"/>
            <w:hideMark/>
          </w:tcPr>
          <w:p w14:paraId="2A9D84AA" w14:textId="77777777" w:rsidR="00573F25" w:rsidRPr="00F265CF" w:rsidRDefault="00573F25" w:rsidP="006460E2">
            <w:pPr>
              <w:shd w:val="clear" w:color="auto" w:fill="FFFFFF"/>
              <w:spacing w:after="0" w:line="240" w:lineRule="auto"/>
              <w:jc w:val="center"/>
              <w:rPr>
                <w:rFonts w:eastAsia="Times New Roman" w:cs="Times New Roman"/>
                <w:sz w:val="22"/>
                <w:lang w:eastAsia="uk-UA"/>
              </w:rPr>
            </w:pPr>
            <w:r w:rsidRPr="00F265CF">
              <w:rPr>
                <w:rFonts w:eastAsia="Times New Roman" w:cs="Times New Roman"/>
                <w:color w:val="000000"/>
                <w:sz w:val="22"/>
                <w:lang w:eastAsia="uk-UA"/>
              </w:rPr>
              <w:t>55,8</w:t>
            </w:r>
          </w:p>
        </w:tc>
        <w:tc>
          <w:tcPr>
            <w:tcW w:w="4536" w:type="dxa"/>
            <w:tcBorders>
              <w:top w:val="single" w:sz="6" w:space="0" w:color="000000"/>
              <w:left w:val="single" w:sz="6" w:space="0" w:color="000000"/>
              <w:bottom w:val="single" w:sz="4" w:space="0" w:color="auto"/>
              <w:right w:val="single" w:sz="6" w:space="0" w:color="000000"/>
            </w:tcBorders>
            <w:vAlign w:val="bottom"/>
            <w:hideMark/>
          </w:tcPr>
          <w:p w14:paraId="77F749FE" w14:textId="77777777" w:rsidR="00573F25" w:rsidRPr="00F265CF" w:rsidRDefault="00573F25" w:rsidP="006460E2">
            <w:pPr>
              <w:shd w:val="clear" w:color="auto" w:fill="FFFFFF"/>
              <w:spacing w:after="0" w:line="240" w:lineRule="auto"/>
              <w:jc w:val="center"/>
              <w:rPr>
                <w:rFonts w:eastAsia="Times New Roman" w:cs="Times New Roman"/>
                <w:sz w:val="22"/>
                <w:lang w:eastAsia="uk-UA"/>
              </w:rPr>
            </w:pPr>
            <w:r w:rsidRPr="00F265CF">
              <w:rPr>
                <w:rFonts w:eastAsia="Times New Roman" w:cs="Times New Roman"/>
                <w:color w:val="000000"/>
                <w:sz w:val="22"/>
                <w:lang w:eastAsia="uk-UA"/>
              </w:rPr>
              <w:t>9</w:t>
            </w:r>
          </w:p>
        </w:tc>
      </w:tr>
    </w:tbl>
    <w:p w14:paraId="35BD5074" w14:textId="77777777" w:rsidR="008632FF" w:rsidRDefault="008632FF" w:rsidP="006460E2">
      <w:pPr>
        <w:shd w:val="clear" w:color="auto" w:fill="FFFFFF"/>
        <w:spacing w:after="0" w:line="240" w:lineRule="auto"/>
        <w:ind w:left="-142"/>
        <w:jc w:val="center"/>
        <w:rPr>
          <w:rFonts w:eastAsia="Times New Roman" w:cs="Times New Roman"/>
          <w:sz w:val="24"/>
          <w:szCs w:val="24"/>
          <w:lang w:eastAsia="uk-UA"/>
        </w:rPr>
      </w:pPr>
    </w:p>
    <w:p w14:paraId="1C3C9723" w14:textId="5403ED8E" w:rsidR="00573F25" w:rsidRPr="00573F25" w:rsidRDefault="00573F25" w:rsidP="006460E2">
      <w:pPr>
        <w:shd w:val="clear" w:color="auto" w:fill="FFFFFF"/>
        <w:spacing w:after="0" w:line="240" w:lineRule="auto"/>
        <w:ind w:left="-142"/>
        <w:jc w:val="center"/>
        <w:rPr>
          <w:rFonts w:eastAsia="Times New Roman" w:cs="Times New Roman"/>
          <w:sz w:val="24"/>
          <w:szCs w:val="24"/>
          <w:lang w:eastAsia="uk-UA"/>
        </w:rPr>
      </w:pPr>
      <w:r w:rsidRPr="00573F25">
        <w:rPr>
          <w:rFonts w:eastAsia="Times New Roman" w:cs="Times New Roman"/>
          <w:b/>
          <w:bCs/>
          <w:noProof/>
          <w:color w:val="2F5496"/>
          <w:sz w:val="22"/>
          <w:bdr w:val="none" w:sz="0" w:space="0" w:color="auto" w:frame="1"/>
          <w:lang w:eastAsia="uk-UA"/>
        </w:rPr>
        <w:drawing>
          <wp:inline distT="0" distB="0" distL="0" distR="0" wp14:anchorId="293A59C1" wp14:editId="2C482FB9">
            <wp:extent cx="5941695" cy="2124075"/>
            <wp:effectExtent l="0" t="0" r="190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4931" cy="2139531"/>
                    </a:xfrm>
                    <a:prstGeom prst="rect">
                      <a:avLst/>
                    </a:prstGeom>
                    <a:noFill/>
                    <a:ln>
                      <a:noFill/>
                    </a:ln>
                  </pic:spPr>
                </pic:pic>
              </a:graphicData>
            </a:graphic>
          </wp:inline>
        </w:drawing>
      </w:r>
    </w:p>
    <w:p w14:paraId="7EA5CEA6" w14:textId="77777777" w:rsidR="00F265CF" w:rsidRPr="00F265CF" w:rsidRDefault="00F265CF" w:rsidP="008632FF">
      <w:pPr>
        <w:pStyle w:val="2"/>
        <w:tabs>
          <w:tab w:val="left" w:pos="1843"/>
        </w:tabs>
        <w:ind w:left="1701" w:hanging="1701"/>
        <w:jc w:val="both"/>
        <w:rPr>
          <w:sz w:val="24"/>
          <w:szCs w:val="24"/>
        </w:rPr>
      </w:pPr>
      <w:bookmarkStart w:id="77" w:name="_Toc219052560"/>
      <w:r w:rsidRPr="00573F25">
        <w:t>Рівень зайнятості населення у віці 15-70 років по регіонам України в 2021 році,  %</w:t>
      </w:r>
      <w:bookmarkEnd w:id="77"/>
    </w:p>
    <w:p w14:paraId="5B0E327F" w14:textId="77777777" w:rsidR="00362725" w:rsidRDefault="00362725" w:rsidP="006460E2">
      <w:pPr>
        <w:shd w:val="clear" w:color="auto" w:fill="FFFFFF"/>
        <w:spacing w:after="0" w:line="240" w:lineRule="auto"/>
        <w:ind w:left="2127" w:hanging="1560"/>
        <w:jc w:val="both"/>
        <w:rPr>
          <w:rFonts w:eastAsia="Times New Roman" w:cs="Times New Roman"/>
          <w:color w:val="000000"/>
          <w:szCs w:val="28"/>
          <w:lang w:eastAsia="uk-UA"/>
        </w:rPr>
      </w:pPr>
    </w:p>
    <w:p w14:paraId="5B7EE9BD" w14:textId="0FDD8B7B" w:rsidR="00573F25" w:rsidRPr="00573F25" w:rsidRDefault="00573F25" w:rsidP="006460E2">
      <w:pPr>
        <w:shd w:val="clear" w:color="auto" w:fill="FFFFFF"/>
        <w:spacing w:after="0" w:line="240" w:lineRule="auto"/>
        <w:ind w:firstLine="567"/>
        <w:jc w:val="both"/>
        <w:rPr>
          <w:rFonts w:eastAsia="Times New Roman" w:cs="Times New Roman"/>
          <w:sz w:val="24"/>
          <w:szCs w:val="24"/>
          <w:lang w:eastAsia="uk-UA"/>
        </w:rPr>
      </w:pPr>
      <w:r w:rsidRPr="00512E45">
        <w:rPr>
          <w:rFonts w:eastAsia="Times New Roman" w:cs="Times New Roman"/>
          <w:color w:val="000000"/>
          <w:szCs w:val="28"/>
          <w:lang w:eastAsia="uk-UA"/>
        </w:rPr>
        <w:t>Кількість зайнятого населення області протягом 2013-2021 років щорічно</w:t>
      </w:r>
      <w:r w:rsidRPr="00FD372B">
        <w:rPr>
          <w:rFonts w:eastAsia="Times New Roman" w:cs="Times New Roman"/>
          <w:color w:val="FF0000"/>
          <w:szCs w:val="28"/>
          <w:lang w:eastAsia="uk-UA"/>
        </w:rPr>
        <w:t xml:space="preserve"> </w:t>
      </w:r>
      <w:r w:rsidRPr="00573F25">
        <w:rPr>
          <w:rFonts w:eastAsia="Times New Roman" w:cs="Times New Roman"/>
          <w:color w:val="000000"/>
          <w:szCs w:val="28"/>
          <w:lang w:eastAsia="uk-UA"/>
        </w:rPr>
        <w:t>мала негативну тенденцію, крім 2018-2019 років, в яких спостерігалось незначне збільшення показника. Така динаміка корелюється з динамікою робочої сили. Так, як зазначалось вище, кількість робочої сили у віці 15-70 років зменшилася з 1078,0 тис. осіб у 2013 році до 331,2 тис. осіб у 2021 році, кількість зайнятого населення відповідної вікової категорії зменшилася з 1011,7 до 278,5 тис. осіб.</w:t>
      </w:r>
    </w:p>
    <w:p w14:paraId="2ED9D133" w14:textId="77777777" w:rsidR="00573F25" w:rsidRPr="00573F25" w:rsidRDefault="00573F25" w:rsidP="006460E2">
      <w:pPr>
        <w:shd w:val="clear" w:color="auto" w:fill="FFFFFF"/>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Рівень зайнятості серед жінок у віці 15-70 років як в області, так і в Україні впродовж 2014-2021 років залишається меншим, ніж рівень зайнятості чоловіків. </w:t>
      </w:r>
      <w:r w:rsidRPr="00573F25">
        <w:rPr>
          <w:rFonts w:eastAsia="Times New Roman" w:cs="Times New Roman"/>
          <w:color w:val="000000"/>
          <w:szCs w:val="28"/>
          <w:lang w:eastAsia="uk-UA"/>
        </w:rPr>
        <w:lastRenderedPageBreak/>
        <w:t>В 2021 році ці показники для зайнятого населення у віці 15-70 років становили відповідно 50,3  % і 61,7 % до населення відповідної вікової групи по Луганській області та 50,4 % і 61,5 % по Україні.</w:t>
      </w:r>
    </w:p>
    <w:p w14:paraId="753B6DB0" w14:textId="3AC45340" w:rsidR="00573F25" w:rsidRPr="00573F25" w:rsidRDefault="00573F25" w:rsidP="006460E2">
      <w:pPr>
        <w:shd w:val="clear" w:color="auto" w:fill="FFFFFF"/>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 місцем проживання рівень зайнятості населення у віці 15-70 років в сільській місцевості впродовж 2014-2021 років вищий ніж в міській. Так в 2021</w:t>
      </w:r>
      <w:r w:rsidR="008632FF">
        <w:rPr>
          <w:rFonts w:eastAsia="Times New Roman" w:cs="Times New Roman"/>
          <w:color w:val="000000"/>
          <w:szCs w:val="28"/>
          <w:lang w:eastAsia="uk-UA"/>
        </w:rPr>
        <w:t> </w:t>
      </w:r>
      <w:r w:rsidRPr="00573F25">
        <w:rPr>
          <w:rFonts w:eastAsia="Times New Roman" w:cs="Times New Roman"/>
          <w:color w:val="000000"/>
          <w:szCs w:val="28"/>
          <w:lang w:eastAsia="uk-UA"/>
        </w:rPr>
        <w:t xml:space="preserve"> році цей показник становив в сільській місцевості 62,2 % до населення відповідної вікової групи, в міській – 53,3 %. Натомість в цілому по Україні цей показник для сільської місцевості менший ніж в міській – відповідно 53,6 % і  56,7 %).</w:t>
      </w:r>
    </w:p>
    <w:p w14:paraId="03EBE2D1" w14:textId="2409E79F" w:rsidR="00573F25" w:rsidRPr="00573F25" w:rsidRDefault="00573F25" w:rsidP="006460E2">
      <w:pPr>
        <w:shd w:val="clear" w:color="auto" w:fill="FFFFFF"/>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Динаміка основних показників щодо зайнятого населення Луганської області наведена у таблицях </w:t>
      </w:r>
      <w:r w:rsidR="00B550A4">
        <w:rPr>
          <w:rFonts w:eastAsia="Times New Roman" w:cs="Times New Roman"/>
          <w:color w:val="000000"/>
          <w:szCs w:val="28"/>
          <w:lang w:eastAsia="uk-UA"/>
        </w:rPr>
        <w:t>нижче</w:t>
      </w:r>
      <w:r w:rsidRPr="00573F25">
        <w:rPr>
          <w:rFonts w:eastAsia="Times New Roman" w:cs="Times New Roman"/>
          <w:color w:val="000000"/>
          <w:szCs w:val="28"/>
          <w:lang w:eastAsia="uk-UA"/>
        </w:rPr>
        <w:t>.</w:t>
      </w:r>
    </w:p>
    <w:p w14:paraId="3D8B07D1" w14:textId="77777777" w:rsidR="003775C6" w:rsidRDefault="003775C6" w:rsidP="006460E2">
      <w:pPr>
        <w:spacing w:after="0" w:line="240" w:lineRule="auto"/>
        <w:jc w:val="right"/>
        <w:rPr>
          <w:rFonts w:eastAsia="Times New Roman" w:cs="Times New Roman"/>
          <w:color w:val="000000"/>
          <w:szCs w:val="28"/>
          <w:lang w:eastAsia="uk-UA"/>
        </w:rPr>
      </w:pPr>
    </w:p>
    <w:p w14:paraId="27C9CD55" w14:textId="77777777" w:rsidR="00573F25" w:rsidRPr="00A766B1" w:rsidRDefault="00573F25" w:rsidP="00534A41">
      <w:pPr>
        <w:pStyle w:val="1"/>
      </w:pPr>
      <w:bookmarkStart w:id="78" w:name="_Toc220426457"/>
      <w:r w:rsidRPr="00A766B1">
        <w:t>Динаміка зайнятості населення у Луганській області</w:t>
      </w:r>
      <w:bookmarkEnd w:id="78"/>
    </w:p>
    <w:tbl>
      <w:tblPr>
        <w:tblW w:w="0" w:type="auto"/>
        <w:jc w:val="center"/>
        <w:tblCellMar>
          <w:top w:w="15" w:type="dxa"/>
          <w:left w:w="15" w:type="dxa"/>
          <w:bottom w:w="15" w:type="dxa"/>
          <w:right w:w="15" w:type="dxa"/>
        </w:tblCellMar>
        <w:tblLook w:val="04A0" w:firstRow="1" w:lastRow="0" w:firstColumn="1" w:lastColumn="0" w:noHBand="0" w:noVBand="1"/>
      </w:tblPr>
      <w:tblGrid>
        <w:gridCol w:w="1552"/>
        <w:gridCol w:w="2092"/>
        <w:gridCol w:w="2181"/>
        <w:gridCol w:w="1668"/>
        <w:gridCol w:w="2105"/>
      </w:tblGrid>
      <w:tr w:rsidR="00573F25" w:rsidRPr="00573F25" w14:paraId="6819013C" w14:textId="77777777" w:rsidTr="00291CF9">
        <w:trPr>
          <w:trHeight w:val="285"/>
          <w:jc w:val="center"/>
        </w:trPr>
        <w:tc>
          <w:tcPr>
            <w:tcW w:w="1552" w:type="dxa"/>
            <w:vMerge w:val="restart"/>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6A3E31A3" w14:textId="77777777" w:rsidR="00573F25" w:rsidRPr="00A262A2" w:rsidRDefault="00573F25" w:rsidP="006460E2">
            <w:pPr>
              <w:spacing w:after="0" w:line="240" w:lineRule="auto"/>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Період </w:t>
            </w:r>
          </w:p>
        </w:tc>
        <w:tc>
          <w:tcPr>
            <w:tcW w:w="8046" w:type="dxa"/>
            <w:gridSpan w:val="4"/>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6F032E6D" w14:textId="77777777" w:rsidR="00573F25" w:rsidRPr="00A262A2" w:rsidRDefault="00573F25" w:rsidP="006460E2">
            <w:pPr>
              <w:spacing w:after="0" w:line="240" w:lineRule="auto"/>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Зайняте населення</w:t>
            </w:r>
          </w:p>
        </w:tc>
      </w:tr>
      <w:tr w:rsidR="00573F25" w:rsidRPr="00573F25" w14:paraId="28A86D71" w14:textId="77777777" w:rsidTr="00291CF9">
        <w:trPr>
          <w:trHeight w:val="285"/>
          <w:jc w:val="center"/>
        </w:trPr>
        <w:tc>
          <w:tcPr>
            <w:tcW w:w="1552" w:type="dxa"/>
            <w:vMerge/>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22513B88" w14:textId="77777777" w:rsidR="00573F25" w:rsidRPr="00A262A2" w:rsidRDefault="00573F25" w:rsidP="006460E2">
            <w:pPr>
              <w:spacing w:after="0" w:line="240" w:lineRule="auto"/>
              <w:rPr>
                <w:rFonts w:eastAsia="Times New Roman" w:cs="Times New Roman"/>
                <w:color w:val="FFFFFF" w:themeColor="background1"/>
                <w:sz w:val="24"/>
                <w:szCs w:val="24"/>
                <w:lang w:eastAsia="uk-UA"/>
              </w:rPr>
            </w:pPr>
          </w:p>
        </w:tc>
        <w:tc>
          <w:tcPr>
            <w:tcW w:w="4273" w:type="dxa"/>
            <w:gridSpan w:val="2"/>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216596FE" w14:textId="77777777" w:rsidR="00573F25" w:rsidRPr="00A262A2" w:rsidRDefault="00573F25" w:rsidP="006460E2">
            <w:pPr>
              <w:spacing w:after="0" w:line="240" w:lineRule="auto"/>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у віці 15-70 років</w:t>
            </w:r>
          </w:p>
        </w:tc>
        <w:tc>
          <w:tcPr>
            <w:tcW w:w="3773" w:type="dxa"/>
            <w:gridSpan w:val="2"/>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515E45CB" w14:textId="77777777" w:rsidR="00573F25" w:rsidRPr="00A262A2" w:rsidRDefault="00573F25" w:rsidP="006460E2">
            <w:pPr>
              <w:spacing w:after="0" w:line="240" w:lineRule="auto"/>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в т. ч. працездатного віку</w:t>
            </w:r>
          </w:p>
        </w:tc>
      </w:tr>
      <w:tr w:rsidR="00573F25" w:rsidRPr="00573F25" w14:paraId="008D95C5" w14:textId="77777777" w:rsidTr="00291CF9">
        <w:trPr>
          <w:trHeight w:val="843"/>
          <w:jc w:val="center"/>
        </w:trPr>
        <w:tc>
          <w:tcPr>
            <w:tcW w:w="1552" w:type="dxa"/>
            <w:vMerge/>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607B42B8" w14:textId="77777777" w:rsidR="00573F25" w:rsidRPr="00A262A2" w:rsidRDefault="00573F25" w:rsidP="006460E2">
            <w:pPr>
              <w:spacing w:after="0" w:line="240" w:lineRule="auto"/>
              <w:rPr>
                <w:rFonts w:eastAsia="Times New Roman" w:cs="Times New Roman"/>
                <w:color w:val="FFFFFF" w:themeColor="background1"/>
                <w:sz w:val="24"/>
                <w:szCs w:val="24"/>
                <w:lang w:eastAsia="uk-UA"/>
              </w:rPr>
            </w:pPr>
          </w:p>
        </w:tc>
        <w:tc>
          <w:tcPr>
            <w:tcW w:w="2092"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73BB6F4C" w14:textId="77777777" w:rsidR="00573F25" w:rsidRPr="00A262A2" w:rsidRDefault="00573F25" w:rsidP="006460E2">
            <w:pPr>
              <w:spacing w:after="0" w:line="240" w:lineRule="auto"/>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в середньому, тис. осіб</w:t>
            </w:r>
          </w:p>
        </w:tc>
        <w:tc>
          <w:tcPr>
            <w:tcW w:w="2181"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78A9AA5F" w14:textId="77777777" w:rsidR="00573F25" w:rsidRPr="00A262A2" w:rsidRDefault="00573F25" w:rsidP="006460E2">
            <w:pPr>
              <w:spacing w:after="0" w:line="240" w:lineRule="auto"/>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у % до населення відповідної вікової групи</w:t>
            </w:r>
          </w:p>
        </w:tc>
        <w:tc>
          <w:tcPr>
            <w:tcW w:w="1668"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1FF9F0C8" w14:textId="77777777" w:rsidR="00573F25" w:rsidRPr="00A262A2" w:rsidRDefault="00573F25" w:rsidP="006460E2">
            <w:pPr>
              <w:spacing w:after="0" w:line="240" w:lineRule="auto"/>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в середньому, тис. осіб</w:t>
            </w:r>
          </w:p>
        </w:tc>
        <w:tc>
          <w:tcPr>
            <w:tcW w:w="210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5296DC48" w14:textId="77777777" w:rsidR="00573F25" w:rsidRPr="00A262A2" w:rsidRDefault="00573F25" w:rsidP="006460E2">
            <w:pPr>
              <w:spacing w:after="0" w:line="240" w:lineRule="auto"/>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у % до населення відповідної вікової групи</w:t>
            </w:r>
          </w:p>
        </w:tc>
      </w:tr>
      <w:tr w:rsidR="00573F25" w:rsidRPr="00573F25" w14:paraId="3FFA0311" w14:textId="77777777" w:rsidTr="00291CF9">
        <w:trPr>
          <w:trHeight w:val="285"/>
          <w:jc w:val="center"/>
        </w:trPr>
        <w:tc>
          <w:tcPr>
            <w:tcW w:w="15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2B7515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2013</w:t>
            </w:r>
          </w:p>
        </w:tc>
        <w:tc>
          <w:tcPr>
            <w:tcW w:w="20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DB8B8A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1011,7</w:t>
            </w:r>
          </w:p>
        </w:tc>
        <w:tc>
          <w:tcPr>
            <w:tcW w:w="21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2916EA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59,4</w:t>
            </w:r>
          </w:p>
        </w:tc>
        <w:tc>
          <w:tcPr>
            <w:tcW w:w="16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04F0A8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928,4</w:t>
            </w:r>
          </w:p>
        </w:tc>
        <w:tc>
          <w:tcPr>
            <w:tcW w:w="2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352F12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66,4</w:t>
            </w:r>
          </w:p>
        </w:tc>
      </w:tr>
      <w:tr w:rsidR="00573F25" w:rsidRPr="00573F25" w14:paraId="74F2A413" w14:textId="77777777" w:rsidTr="00291CF9">
        <w:trPr>
          <w:trHeight w:val="345"/>
          <w:jc w:val="center"/>
        </w:trPr>
        <w:tc>
          <w:tcPr>
            <w:tcW w:w="15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55468D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2014</w:t>
            </w:r>
            <w:r w:rsidRPr="00573F25">
              <w:rPr>
                <w:rFonts w:eastAsia="Times New Roman" w:cs="Times New Roman"/>
                <w:color w:val="000000"/>
                <w:sz w:val="14"/>
                <w:szCs w:val="14"/>
                <w:vertAlign w:val="superscript"/>
                <w:lang w:eastAsia="uk-UA"/>
              </w:rPr>
              <w:t>1</w:t>
            </w:r>
          </w:p>
        </w:tc>
        <w:tc>
          <w:tcPr>
            <w:tcW w:w="20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24796E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877,6</w:t>
            </w:r>
          </w:p>
        </w:tc>
        <w:tc>
          <w:tcPr>
            <w:tcW w:w="21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F75648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52,0</w:t>
            </w:r>
          </w:p>
        </w:tc>
        <w:tc>
          <w:tcPr>
            <w:tcW w:w="16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59D660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840,7</w:t>
            </w:r>
          </w:p>
        </w:tc>
        <w:tc>
          <w:tcPr>
            <w:tcW w:w="2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25F169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60,4</w:t>
            </w:r>
          </w:p>
        </w:tc>
      </w:tr>
      <w:tr w:rsidR="00573F25" w:rsidRPr="00573F25" w14:paraId="0C9AE26E" w14:textId="77777777" w:rsidTr="00291CF9">
        <w:trPr>
          <w:trHeight w:val="345"/>
          <w:jc w:val="center"/>
        </w:trPr>
        <w:tc>
          <w:tcPr>
            <w:tcW w:w="15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B8D6B7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2015</w:t>
            </w:r>
            <w:r w:rsidRPr="00573F25">
              <w:rPr>
                <w:rFonts w:eastAsia="Times New Roman" w:cs="Times New Roman"/>
                <w:color w:val="000000"/>
                <w:sz w:val="14"/>
                <w:szCs w:val="14"/>
                <w:vertAlign w:val="superscript"/>
                <w:lang w:eastAsia="uk-UA"/>
              </w:rPr>
              <w:t>1</w:t>
            </w:r>
          </w:p>
        </w:tc>
        <w:tc>
          <w:tcPr>
            <w:tcW w:w="20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B60396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306,3</w:t>
            </w:r>
          </w:p>
        </w:tc>
        <w:tc>
          <w:tcPr>
            <w:tcW w:w="21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586EC5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54,6</w:t>
            </w:r>
          </w:p>
        </w:tc>
        <w:tc>
          <w:tcPr>
            <w:tcW w:w="16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425FA8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283,3</w:t>
            </w:r>
          </w:p>
        </w:tc>
        <w:tc>
          <w:tcPr>
            <w:tcW w:w="2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00A0CD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64,1</w:t>
            </w:r>
          </w:p>
        </w:tc>
      </w:tr>
      <w:tr w:rsidR="00573F25" w:rsidRPr="00573F25" w14:paraId="6E24A526" w14:textId="77777777" w:rsidTr="00291CF9">
        <w:trPr>
          <w:trHeight w:val="345"/>
          <w:jc w:val="center"/>
        </w:trPr>
        <w:tc>
          <w:tcPr>
            <w:tcW w:w="15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CED5F6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2016</w:t>
            </w:r>
            <w:r w:rsidRPr="00573F25">
              <w:rPr>
                <w:rFonts w:eastAsia="Times New Roman" w:cs="Times New Roman"/>
                <w:color w:val="000000"/>
                <w:sz w:val="14"/>
                <w:szCs w:val="14"/>
                <w:vertAlign w:val="superscript"/>
                <w:lang w:eastAsia="uk-UA"/>
              </w:rPr>
              <w:t>1</w:t>
            </w:r>
          </w:p>
        </w:tc>
        <w:tc>
          <w:tcPr>
            <w:tcW w:w="20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971597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298,5</w:t>
            </w:r>
          </w:p>
        </w:tc>
        <w:tc>
          <w:tcPr>
            <w:tcW w:w="21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C8217C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55,6</w:t>
            </w:r>
          </w:p>
        </w:tc>
        <w:tc>
          <w:tcPr>
            <w:tcW w:w="16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5D6F63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281,1</w:t>
            </w:r>
          </w:p>
        </w:tc>
        <w:tc>
          <w:tcPr>
            <w:tcW w:w="2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2AFD25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63,6</w:t>
            </w:r>
          </w:p>
        </w:tc>
      </w:tr>
      <w:tr w:rsidR="00573F25" w:rsidRPr="00573F25" w14:paraId="10CA96CB" w14:textId="77777777" w:rsidTr="00291CF9">
        <w:trPr>
          <w:trHeight w:val="345"/>
          <w:jc w:val="center"/>
        </w:trPr>
        <w:tc>
          <w:tcPr>
            <w:tcW w:w="15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EE08B5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2017</w:t>
            </w:r>
            <w:r w:rsidRPr="00573F25">
              <w:rPr>
                <w:rFonts w:eastAsia="Times New Roman" w:cs="Times New Roman"/>
                <w:color w:val="000000"/>
                <w:sz w:val="14"/>
                <w:szCs w:val="14"/>
                <w:vertAlign w:val="superscript"/>
                <w:lang w:eastAsia="uk-UA"/>
              </w:rPr>
              <w:t>1</w:t>
            </w:r>
          </w:p>
        </w:tc>
        <w:tc>
          <w:tcPr>
            <w:tcW w:w="20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74DFE5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292,1</w:t>
            </w:r>
          </w:p>
        </w:tc>
        <w:tc>
          <w:tcPr>
            <w:tcW w:w="21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6232DD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54,7</w:t>
            </w:r>
          </w:p>
        </w:tc>
        <w:tc>
          <w:tcPr>
            <w:tcW w:w="16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EA3647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272,4</w:t>
            </w:r>
          </w:p>
        </w:tc>
        <w:tc>
          <w:tcPr>
            <w:tcW w:w="2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D51A8E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62,7</w:t>
            </w:r>
          </w:p>
        </w:tc>
      </w:tr>
      <w:tr w:rsidR="00573F25" w:rsidRPr="00573F25" w14:paraId="70F64142" w14:textId="77777777" w:rsidTr="00291CF9">
        <w:trPr>
          <w:trHeight w:val="345"/>
          <w:jc w:val="center"/>
        </w:trPr>
        <w:tc>
          <w:tcPr>
            <w:tcW w:w="15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707A58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2018</w:t>
            </w:r>
            <w:r w:rsidRPr="00573F25">
              <w:rPr>
                <w:rFonts w:eastAsia="Times New Roman" w:cs="Times New Roman"/>
                <w:color w:val="000000"/>
                <w:sz w:val="14"/>
                <w:szCs w:val="14"/>
                <w:vertAlign w:val="superscript"/>
                <w:lang w:eastAsia="uk-UA"/>
              </w:rPr>
              <w:t>1</w:t>
            </w:r>
          </w:p>
        </w:tc>
        <w:tc>
          <w:tcPr>
            <w:tcW w:w="20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B66770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298,2</w:t>
            </w:r>
          </w:p>
        </w:tc>
        <w:tc>
          <w:tcPr>
            <w:tcW w:w="21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4F0FD7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56,9</w:t>
            </w:r>
          </w:p>
        </w:tc>
        <w:tc>
          <w:tcPr>
            <w:tcW w:w="16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C399C3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280,2</w:t>
            </w:r>
          </w:p>
        </w:tc>
        <w:tc>
          <w:tcPr>
            <w:tcW w:w="2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92AFB4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66,2</w:t>
            </w:r>
          </w:p>
        </w:tc>
      </w:tr>
      <w:tr w:rsidR="00573F25" w:rsidRPr="00573F25" w14:paraId="77D0BE19" w14:textId="77777777" w:rsidTr="00291CF9">
        <w:trPr>
          <w:trHeight w:val="345"/>
          <w:jc w:val="center"/>
        </w:trPr>
        <w:tc>
          <w:tcPr>
            <w:tcW w:w="15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2326DD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2019</w:t>
            </w:r>
            <w:r w:rsidRPr="00573F25">
              <w:rPr>
                <w:rFonts w:eastAsia="Times New Roman" w:cs="Times New Roman"/>
                <w:color w:val="000000"/>
                <w:sz w:val="14"/>
                <w:szCs w:val="14"/>
                <w:vertAlign w:val="superscript"/>
                <w:lang w:eastAsia="uk-UA"/>
              </w:rPr>
              <w:t>1</w:t>
            </w:r>
          </w:p>
        </w:tc>
        <w:tc>
          <w:tcPr>
            <w:tcW w:w="20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3ACF4D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303,7</w:t>
            </w:r>
          </w:p>
        </w:tc>
        <w:tc>
          <w:tcPr>
            <w:tcW w:w="21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D39181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58,8</w:t>
            </w:r>
          </w:p>
        </w:tc>
        <w:tc>
          <w:tcPr>
            <w:tcW w:w="16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25D471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287,7</w:t>
            </w:r>
          </w:p>
        </w:tc>
        <w:tc>
          <w:tcPr>
            <w:tcW w:w="2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F7C8A4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69,5</w:t>
            </w:r>
          </w:p>
        </w:tc>
      </w:tr>
      <w:tr w:rsidR="00573F25" w:rsidRPr="00573F25" w14:paraId="677101CB" w14:textId="77777777" w:rsidTr="00291CF9">
        <w:trPr>
          <w:trHeight w:val="345"/>
          <w:jc w:val="center"/>
        </w:trPr>
        <w:tc>
          <w:tcPr>
            <w:tcW w:w="15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E19B7C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2020</w:t>
            </w:r>
            <w:r w:rsidRPr="00573F25">
              <w:rPr>
                <w:rFonts w:eastAsia="Times New Roman" w:cs="Times New Roman"/>
                <w:color w:val="000000"/>
                <w:sz w:val="14"/>
                <w:szCs w:val="14"/>
                <w:vertAlign w:val="superscript"/>
                <w:lang w:eastAsia="uk-UA"/>
              </w:rPr>
              <w:t>1</w:t>
            </w:r>
          </w:p>
        </w:tc>
        <w:tc>
          <w:tcPr>
            <w:tcW w:w="20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BACEA8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287,1</w:t>
            </w:r>
          </w:p>
        </w:tc>
        <w:tc>
          <w:tcPr>
            <w:tcW w:w="21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3AEC3B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56,4</w:t>
            </w:r>
          </w:p>
        </w:tc>
        <w:tc>
          <w:tcPr>
            <w:tcW w:w="16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298236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272,8</w:t>
            </w:r>
          </w:p>
        </w:tc>
        <w:tc>
          <w:tcPr>
            <w:tcW w:w="2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193A01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67,4</w:t>
            </w:r>
          </w:p>
        </w:tc>
      </w:tr>
      <w:tr w:rsidR="00573F25" w:rsidRPr="00573F25" w14:paraId="47FBAE00" w14:textId="77777777" w:rsidTr="00291CF9">
        <w:trPr>
          <w:trHeight w:val="345"/>
          <w:jc w:val="center"/>
        </w:trPr>
        <w:tc>
          <w:tcPr>
            <w:tcW w:w="15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55EC37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2021</w:t>
            </w:r>
            <w:r w:rsidRPr="00573F25">
              <w:rPr>
                <w:rFonts w:eastAsia="Times New Roman" w:cs="Times New Roman"/>
                <w:color w:val="000000"/>
                <w:sz w:val="14"/>
                <w:szCs w:val="14"/>
                <w:vertAlign w:val="superscript"/>
                <w:lang w:eastAsia="uk-UA"/>
              </w:rPr>
              <w:t>1</w:t>
            </w:r>
          </w:p>
        </w:tc>
        <w:tc>
          <w:tcPr>
            <w:tcW w:w="20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F7E0D6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278,5</w:t>
            </w:r>
          </w:p>
        </w:tc>
        <w:tc>
          <w:tcPr>
            <w:tcW w:w="21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1D488B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55,7</w:t>
            </w:r>
          </w:p>
        </w:tc>
        <w:tc>
          <w:tcPr>
            <w:tcW w:w="16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18E016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264,8</w:t>
            </w:r>
          </w:p>
        </w:tc>
        <w:tc>
          <w:tcPr>
            <w:tcW w:w="2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FD9220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66,9</w:t>
            </w:r>
          </w:p>
        </w:tc>
      </w:tr>
    </w:tbl>
    <w:p w14:paraId="1D4F2439" w14:textId="77777777" w:rsidR="00573F25" w:rsidRPr="005E198A" w:rsidRDefault="00573F25" w:rsidP="006460E2">
      <w:pPr>
        <w:spacing w:after="0" w:line="240" w:lineRule="auto"/>
        <w:ind w:firstLine="600"/>
        <w:jc w:val="both"/>
        <w:rPr>
          <w:rFonts w:eastAsia="Times New Roman" w:cs="Times New Roman"/>
          <w:sz w:val="24"/>
          <w:szCs w:val="24"/>
          <w:lang w:eastAsia="uk-UA"/>
        </w:rPr>
      </w:pPr>
      <w:r w:rsidRPr="005E198A">
        <w:rPr>
          <w:rFonts w:eastAsia="Times New Roman" w:cs="Times New Roman"/>
          <w:i/>
          <w:iCs/>
          <w:color w:val="000000"/>
          <w:sz w:val="24"/>
          <w:szCs w:val="24"/>
          <w:vertAlign w:val="superscript"/>
          <w:lang w:eastAsia="uk-UA"/>
        </w:rPr>
        <w:t xml:space="preserve">1 </w:t>
      </w:r>
      <w:r w:rsidRPr="005E198A">
        <w:rPr>
          <w:rFonts w:eastAsia="Times New Roman" w:cs="Times New Roman"/>
          <w:i/>
          <w:iCs/>
          <w:color w:val="000000"/>
          <w:sz w:val="24"/>
          <w:szCs w:val="24"/>
          <w:lang w:eastAsia="uk-UA"/>
        </w:rPr>
        <w:t>Без урахування частини тимчасово окупованої території у Луганській області.</w:t>
      </w:r>
    </w:p>
    <w:p w14:paraId="002D599B" w14:textId="2B085B98" w:rsidR="00573F25" w:rsidRPr="005A21BE" w:rsidRDefault="00573F25" w:rsidP="006460E2">
      <w:pPr>
        <w:shd w:val="clear" w:color="auto" w:fill="FFFFFF"/>
        <w:spacing w:after="0" w:line="240" w:lineRule="auto"/>
        <w:ind w:firstLine="567"/>
        <w:jc w:val="both"/>
        <w:rPr>
          <w:rFonts w:eastAsia="Times New Roman" w:cs="Times New Roman"/>
          <w:sz w:val="24"/>
          <w:szCs w:val="24"/>
          <w:lang w:eastAsia="uk-UA"/>
        </w:rPr>
      </w:pPr>
    </w:p>
    <w:p w14:paraId="7684A0FA" w14:textId="77777777" w:rsidR="00573F25" w:rsidRPr="00A773B6" w:rsidRDefault="00573F25" w:rsidP="00534A41">
      <w:pPr>
        <w:pStyle w:val="1"/>
      </w:pPr>
      <w:bookmarkStart w:id="79" w:name="_Toc220426458"/>
      <w:r w:rsidRPr="00573F25">
        <w:t>Динаміка зайнятості населення у віці 15–70 років за статтю та місцем проживання</w:t>
      </w:r>
      <w:bookmarkEnd w:id="79"/>
    </w:p>
    <w:tbl>
      <w:tblPr>
        <w:tblW w:w="9598" w:type="dxa"/>
        <w:jc w:val="center"/>
        <w:tblLayout w:type="fixed"/>
        <w:tblCellMar>
          <w:top w:w="15" w:type="dxa"/>
          <w:left w:w="15" w:type="dxa"/>
          <w:bottom w:w="15" w:type="dxa"/>
          <w:right w:w="15" w:type="dxa"/>
        </w:tblCellMar>
        <w:tblLook w:val="04A0" w:firstRow="1" w:lastRow="0" w:firstColumn="1" w:lastColumn="0" w:noHBand="0" w:noVBand="1"/>
      </w:tblPr>
      <w:tblGrid>
        <w:gridCol w:w="2119"/>
        <w:gridCol w:w="992"/>
        <w:gridCol w:w="992"/>
        <w:gridCol w:w="992"/>
        <w:gridCol w:w="851"/>
        <w:gridCol w:w="850"/>
        <w:gridCol w:w="851"/>
        <w:gridCol w:w="992"/>
        <w:gridCol w:w="959"/>
      </w:tblGrid>
      <w:tr w:rsidR="00A262A2" w:rsidRPr="00A262A2" w14:paraId="1D11446D" w14:textId="77777777" w:rsidTr="001E03AD">
        <w:trPr>
          <w:trHeight w:val="405"/>
          <w:jc w:val="center"/>
        </w:trPr>
        <w:tc>
          <w:tcPr>
            <w:tcW w:w="211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4EF8D969" w14:textId="77777777" w:rsidR="00573F25" w:rsidRPr="00A262A2" w:rsidRDefault="00573F25" w:rsidP="006460E2">
            <w:pPr>
              <w:spacing w:after="0" w:line="240" w:lineRule="auto"/>
              <w:ind w:left="100"/>
              <w:jc w:val="both"/>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 </w:t>
            </w:r>
          </w:p>
        </w:tc>
        <w:tc>
          <w:tcPr>
            <w:tcW w:w="992"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3BB974CD" w14:textId="77777777" w:rsidR="00573F25" w:rsidRPr="00A262A2" w:rsidRDefault="00573F25" w:rsidP="006460E2">
            <w:pPr>
              <w:spacing w:after="0" w:line="240" w:lineRule="auto"/>
              <w:ind w:left="100"/>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2014</w:t>
            </w:r>
          </w:p>
        </w:tc>
        <w:tc>
          <w:tcPr>
            <w:tcW w:w="992"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54C2A647" w14:textId="77777777" w:rsidR="00573F25" w:rsidRPr="00A262A2" w:rsidRDefault="00573F25" w:rsidP="006460E2">
            <w:pPr>
              <w:spacing w:after="0" w:line="240" w:lineRule="auto"/>
              <w:ind w:left="100"/>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2015</w:t>
            </w:r>
            <w:r w:rsidRPr="00A262A2">
              <w:rPr>
                <w:rFonts w:eastAsia="Times New Roman" w:cs="Times New Roman"/>
                <w:b/>
                <w:bCs/>
                <w:color w:val="FFFFFF" w:themeColor="background1"/>
                <w:sz w:val="14"/>
                <w:szCs w:val="14"/>
                <w:vertAlign w:val="superscript"/>
                <w:lang w:eastAsia="uk-UA"/>
              </w:rPr>
              <w:t>1</w:t>
            </w:r>
          </w:p>
        </w:tc>
        <w:tc>
          <w:tcPr>
            <w:tcW w:w="992"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4A71C869" w14:textId="77777777" w:rsidR="00573F25" w:rsidRPr="00A262A2" w:rsidRDefault="00573F25" w:rsidP="006460E2">
            <w:pPr>
              <w:spacing w:after="0" w:line="240" w:lineRule="auto"/>
              <w:ind w:left="100"/>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2016</w:t>
            </w:r>
            <w:r w:rsidRPr="00A262A2">
              <w:rPr>
                <w:rFonts w:eastAsia="Times New Roman" w:cs="Times New Roman"/>
                <w:b/>
                <w:bCs/>
                <w:color w:val="FFFFFF" w:themeColor="background1"/>
                <w:sz w:val="14"/>
                <w:szCs w:val="14"/>
                <w:vertAlign w:val="superscript"/>
                <w:lang w:eastAsia="uk-UA"/>
              </w:rPr>
              <w:t>1</w:t>
            </w:r>
          </w:p>
        </w:tc>
        <w:tc>
          <w:tcPr>
            <w:tcW w:w="851"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0A223D17" w14:textId="77777777" w:rsidR="00573F25" w:rsidRPr="00A262A2" w:rsidRDefault="00573F25" w:rsidP="006460E2">
            <w:pPr>
              <w:spacing w:after="0" w:line="240" w:lineRule="auto"/>
              <w:ind w:left="100"/>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2017</w:t>
            </w:r>
            <w:r w:rsidRPr="00A262A2">
              <w:rPr>
                <w:rFonts w:eastAsia="Times New Roman" w:cs="Times New Roman"/>
                <w:b/>
                <w:bCs/>
                <w:color w:val="FFFFFF" w:themeColor="background1"/>
                <w:sz w:val="14"/>
                <w:szCs w:val="14"/>
                <w:vertAlign w:val="superscript"/>
                <w:lang w:eastAsia="uk-UA"/>
              </w:rPr>
              <w:t>1</w:t>
            </w:r>
          </w:p>
        </w:tc>
        <w:tc>
          <w:tcPr>
            <w:tcW w:w="85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5E8E3FC5" w14:textId="77777777" w:rsidR="00573F25" w:rsidRPr="00A262A2" w:rsidRDefault="00573F25" w:rsidP="006460E2">
            <w:pPr>
              <w:spacing w:after="0" w:line="240" w:lineRule="auto"/>
              <w:ind w:left="100"/>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2018</w:t>
            </w:r>
            <w:r w:rsidRPr="00A262A2">
              <w:rPr>
                <w:rFonts w:eastAsia="Times New Roman" w:cs="Times New Roman"/>
                <w:b/>
                <w:bCs/>
                <w:color w:val="FFFFFF" w:themeColor="background1"/>
                <w:sz w:val="14"/>
                <w:szCs w:val="14"/>
                <w:vertAlign w:val="superscript"/>
                <w:lang w:eastAsia="uk-UA"/>
              </w:rPr>
              <w:t>1</w:t>
            </w:r>
          </w:p>
        </w:tc>
        <w:tc>
          <w:tcPr>
            <w:tcW w:w="851"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12314D0C" w14:textId="77777777" w:rsidR="00573F25" w:rsidRPr="00A262A2" w:rsidRDefault="00573F25" w:rsidP="006460E2">
            <w:pPr>
              <w:spacing w:after="0" w:line="240" w:lineRule="auto"/>
              <w:ind w:left="100"/>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2019</w:t>
            </w:r>
            <w:r w:rsidRPr="00A262A2">
              <w:rPr>
                <w:rFonts w:eastAsia="Times New Roman" w:cs="Times New Roman"/>
                <w:b/>
                <w:bCs/>
                <w:color w:val="FFFFFF" w:themeColor="background1"/>
                <w:sz w:val="14"/>
                <w:szCs w:val="14"/>
                <w:vertAlign w:val="superscript"/>
                <w:lang w:eastAsia="uk-UA"/>
              </w:rPr>
              <w:t>1</w:t>
            </w:r>
          </w:p>
        </w:tc>
        <w:tc>
          <w:tcPr>
            <w:tcW w:w="992"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08658F18" w14:textId="77777777" w:rsidR="00573F25" w:rsidRPr="00A262A2" w:rsidRDefault="00573F25" w:rsidP="006460E2">
            <w:pPr>
              <w:spacing w:after="0" w:line="240" w:lineRule="auto"/>
              <w:ind w:left="100"/>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2020</w:t>
            </w:r>
            <w:r w:rsidRPr="00A262A2">
              <w:rPr>
                <w:rFonts w:eastAsia="Times New Roman" w:cs="Times New Roman"/>
                <w:b/>
                <w:bCs/>
                <w:color w:val="FFFFFF" w:themeColor="background1"/>
                <w:sz w:val="14"/>
                <w:szCs w:val="14"/>
                <w:vertAlign w:val="superscript"/>
                <w:lang w:eastAsia="uk-UA"/>
              </w:rPr>
              <w:t>1</w:t>
            </w:r>
          </w:p>
        </w:tc>
        <w:tc>
          <w:tcPr>
            <w:tcW w:w="95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3B2F3501" w14:textId="77777777" w:rsidR="00573F25" w:rsidRPr="00A262A2" w:rsidRDefault="00573F25" w:rsidP="006460E2">
            <w:pPr>
              <w:spacing w:after="0" w:line="240" w:lineRule="auto"/>
              <w:ind w:left="100"/>
              <w:jc w:val="center"/>
              <w:rPr>
                <w:rFonts w:eastAsia="Times New Roman" w:cs="Times New Roman"/>
                <w:color w:val="FFFFFF" w:themeColor="background1"/>
                <w:sz w:val="24"/>
                <w:szCs w:val="24"/>
                <w:lang w:eastAsia="uk-UA"/>
              </w:rPr>
            </w:pPr>
            <w:r w:rsidRPr="00A262A2">
              <w:rPr>
                <w:rFonts w:eastAsia="Times New Roman" w:cs="Times New Roman"/>
                <w:b/>
                <w:bCs/>
                <w:color w:val="FFFFFF" w:themeColor="background1"/>
                <w:sz w:val="24"/>
                <w:szCs w:val="24"/>
                <w:lang w:eastAsia="uk-UA"/>
              </w:rPr>
              <w:t>2021</w:t>
            </w:r>
            <w:r w:rsidRPr="00A262A2">
              <w:rPr>
                <w:rFonts w:eastAsia="Times New Roman" w:cs="Times New Roman"/>
                <w:b/>
                <w:bCs/>
                <w:color w:val="FFFFFF" w:themeColor="background1"/>
                <w:sz w:val="14"/>
                <w:szCs w:val="14"/>
                <w:vertAlign w:val="superscript"/>
                <w:lang w:eastAsia="uk-UA"/>
              </w:rPr>
              <w:t>1</w:t>
            </w:r>
          </w:p>
        </w:tc>
      </w:tr>
      <w:tr w:rsidR="00573F25" w:rsidRPr="00573F25" w14:paraId="1523EC01" w14:textId="77777777" w:rsidTr="001E03AD">
        <w:trPr>
          <w:trHeight w:val="360"/>
          <w:jc w:val="center"/>
        </w:trPr>
        <w:tc>
          <w:tcPr>
            <w:tcW w:w="9598" w:type="dxa"/>
            <w:gridSpan w:val="9"/>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3A7AD401" w14:textId="77777777" w:rsidR="00573F25" w:rsidRPr="00573F25" w:rsidRDefault="00573F25" w:rsidP="006460E2">
            <w:pPr>
              <w:spacing w:after="0" w:line="240" w:lineRule="auto"/>
              <w:ind w:left="100" w:right="28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Зайняте населення, тис. осіб</w:t>
            </w:r>
          </w:p>
        </w:tc>
      </w:tr>
      <w:tr w:rsidR="00115369" w:rsidRPr="00573F25" w14:paraId="6D7D132E" w14:textId="77777777" w:rsidTr="001E03AD">
        <w:trPr>
          <w:trHeight w:val="360"/>
          <w:jc w:val="center"/>
        </w:trPr>
        <w:tc>
          <w:tcPr>
            <w:tcW w:w="21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E219A56" w14:textId="77777777" w:rsidR="00573F25" w:rsidRPr="00573F25" w:rsidRDefault="00573F25" w:rsidP="006460E2">
            <w:pPr>
              <w:spacing w:after="0" w:line="240" w:lineRule="auto"/>
              <w:ind w:left="100"/>
              <w:jc w:val="both"/>
              <w:rPr>
                <w:rFonts w:eastAsia="Times New Roman" w:cs="Times New Roman"/>
                <w:sz w:val="24"/>
                <w:szCs w:val="24"/>
                <w:lang w:eastAsia="uk-UA"/>
              </w:rPr>
            </w:pPr>
            <w:r w:rsidRPr="00573F25">
              <w:rPr>
                <w:rFonts w:eastAsia="Times New Roman" w:cs="Times New Roman"/>
                <w:b/>
                <w:bCs/>
                <w:color w:val="000000"/>
                <w:sz w:val="24"/>
                <w:szCs w:val="24"/>
                <w:lang w:eastAsia="uk-UA"/>
              </w:rPr>
              <w:t>Все населення</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2AA305"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877,6</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0BCBF20"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306,3</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3FCECF8"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298,5</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1B9E5E"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292,1</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973F6F"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298,2</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C696382"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303,7</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1B586E"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287,1</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1C4483"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278,5</w:t>
            </w:r>
          </w:p>
        </w:tc>
      </w:tr>
      <w:tr w:rsidR="00115369" w:rsidRPr="00573F25" w14:paraId="02207CD0" w14:textId="77777777" w:rsidTr="001E03AD">
        <w:trPr>
          <w:trHeight w:val="270"/>
          <w:jc w:val="center"/>
        </w:trPr>
        <w:tc>
          <w:tcPr>
            <w:tcW w:w="21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56CF033" w14:textId="77777777" w:rsidR="00573F25" w:rsidRPr="00573F25" w:rsidRDefault="00573F25" w:rsidP="006460E2">
            <w:pPr>
              <w:spacing w:after="0" w:line="240" w:lineRule="auto"/>
              <w:ind w:left="300"/>
              <w:jc w:val="both"/>
              <w:rPr>
                <w:rFonts w:eastAsia="Times New Roman" w:cs="Times New Roman"/>
                <w:sz w:val="24"/>
                <w:szCs w:val="24"/>
                <w:lang w:eastAsia="uk-UA"/>
              </w:rPr>
            </w:pPr>
            <w:r w:rsidRPr="00573F25">
              <w:rPr>
                <w:rFonts w:eastAsia="Times New Roman" w:cs="Times New Roman"/>
                <w:color w:val="000000"/>
                <w:sz w:val="24"/>
                <w:szCs w:val="24"/>
                <w:lang w:eastAsia="uk-UA"/>
              </w:rPr>
              <w:t>Жінки</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F47799E"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423,9</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11845D"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151,6</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0FB5D5"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151,3</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8BF823F"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147,6</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F48ADF"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149,1</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1805AA3"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146,2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21FFF3"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138,8</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64D3DC"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131,4</w:t>
            </w:r>
          </w:p>
        </w:tc>
      </w:tr>
      <w:tr w:rsidR="00115369" w:rsidRPr="00573F25" w14:paraId="6FFF118A" w14:textId="77777777" w:rsidTr="001E03AD">
        <w:trPr>
          <w:trHeight w:val="270"/>
          <w:jc w:val="center"/>
        </w:trPr>
        <w:tc>
          <w:tcPr>
            <w:tcW w:w="21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60DB87" w14:textId="77777777" w:rsidR="00573F25" w:rsidRPr="00573F25" w:rsidRDefault="00573F25" w:rsidP="006460E2">
            <w:pPr>
              <w:spacing w:after="0" w:line="240" w:lineRule="auto"/>
              <w:ind w:left="300"/>
              <w:jc w:val="both"/>
              <w:rPr>
                <w:rFonts w:eastAsia="Times New Roman" w:cs="Times New Roman"/>
                <w:sz w:val="24"/>
                <w:szCs w:val="24"/>
                <w:lang w:eastAsia="uk-UA"/>
              </w:rPr>
            </w:pPr>
            <w:r w:rsidRPr="00573F25">
              <w:rPr>
                <w:rFonts w:eastAsia="Times New Roman" w:cs="Times New Roman"/>
                <w:color w:val="000000"/>
                <w:sz w:val="24"/>
                <w:szCs w:val="24"/>
                <w:lang w:eastAsia="uk-UA"/>
              </w:rPr>
              <w:t>Чоловіки</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D2AB14"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453,7</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DF9F15D"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154,7</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AD411F"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147,2</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9A80EEA"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144,5</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F50F9E1"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149,1</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08F0287"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157,5</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960F46C"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148,3</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8DA4FB"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147,1</w:t>
            </w:r>
          </w:p>
        </w:tc>
      </w:tr>
      <w:tr w:rsidR="00115369" w:rsidRPr="00573F25" w14:paraId="2981FEE3" w14:textId="77777777" w:rsidTr="001E03AD">
        <w:trPr>
          <w:trHeight w:val="353"/>
          <w:jc w:val="center"/>
        </w:trPr>
        <w:tc>
          <w:tcPr>
            <w:tcW w:w="21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DFFBF5" w14:textId="77777777" w:rsidR="00573F25" w:rsidRPr="00573F25" w:rsidRDefault="00573F25" w:rsidP="006460E2">
            <w:pPr>
              <w:spacing w:after="0" w:line="240" w:lineRule="auto"/>
              <w:ind w:left="300"/>
              <w:jc w:val="both"/>
              <w:rPr>
                <w:rFonts w:eastAsia="Times New Roman" w:cs="Times New Roman"/>
                <w:sz w:val="24"/>
                <w:szCs w:val="24"/>
                <w:lang w:eastAsia="uk-UA"/>
              </w:rPr>
            </w:pPr>
            <w:r w:rsidRPr="00573F25">
              <w:rPr>
                <w:rFonts w:eastAsia="Times New Roman" w:cs="Times New Roman"/>
                <w:color w:val="000000"/>
                <w:sz w:val="24"/>
                <w:szCs w:val="24"/>
                <w:lang w:eastAsia="uk-UA"/>
              </w:rPr>
              <w:t>Міське населення</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6D1EC80"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756,2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E6AC624"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197,9</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400C2D"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195,4</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11FDD90"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189,6</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838E2C"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197,6</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F1D715"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205,6</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3D51F73"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196,6</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22466A0"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192,4</w:t>
            </w:r>
          </w:p>
        </w:tc>
      </w:tr>
      <w:tr w:rsidR="00115369" w:rsidRPr="00573F25" w14:paraId="13AB2C00" w14:textId="77777777" w:rsidTr="001E03AD">
        <w:trPr>
          <w:trHeight w:val="389"/>
          <w:jc w:val="center"/>
        </w:trPr>
        <w:tc>
          <w:tcPr>
            <w:tcW w:w="21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B1C207B" w14:textId="77777777" w:rsidR="00573F25" w:rsidRPr="00573F25" w:rsidRDefault="00573F25" w:rsidP="006460E2">
            <w:pPr>
              <w:spacing w:after="0" w:line="240" w:lineRule="auto"/>
              <w:ind w:left="300"/>
              <w:jc w:val="both"/>
              <w:rPr>
                <w:rFonts w:eastAsia="Times New Roman" w:cs="Times New Roman"/>
                <w:sz w:val="24"/>
                <w:szCs w:val="24"/>
                <w:lang w:eastAsia="uk-UA"/>
              </w:rPr>
            </w:pPr>
            <w:r w:rsidRPr="00573F25">
              <w:rPr>
                <w:rFonts w:eastAsia="Times New Roman" w:cs="Times New Roman"/>
                <w:color w:val="000000"/>
                <w:sz w:val="24"/>
                <w:szCs w:val="24"/>
                <w:lang w:eastAsia="uk-UA"/>
              </w:rPr>
              <w:t>Сільське населення</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16FC9C"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121,4</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9E58BC4"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108,4</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2FC6A8"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103,1</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1E4E1EB"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102,5</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BBA168"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100,6</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D2BCC9F"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98,1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55F8A9"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90,5</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131197A"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86,1</w:t>
            </w:r>
          </w:p>
        </w:tc>
      </w:tr>
      <w:tr w:rsidR="00573F25" w:rsidRPr="00573F25" w14:paraId="74977F5B" w14:textId="77777777" w:rsidTr="001E03AD">
        <w:trPr>
          <w:trHeight w:val="360"/>
          <w:jc w:val="center"/>
        </w:trPr>
        <w:tc>
          <w:tcPr>
            <w:tcW w:w="9598" w:type="dxa"/>
            <w:gridSpan w:val="9"/>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00" w:type="dxa"/>
              <w:bottom w:w="0" w:type="dxa"/>
              <w:right w:w="100" w:type="dxa"/>
            </w:tcMar>
            <w:hideMark/>
          </w:tcPr>
          <w:p w14:paraId="28C3A4D6"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Рівень зайнятості, у % до населення відповідної вікової групи</w:t>
            </w:r>
          </w:p>
        </w:tc>
      </w:tr>
      <w:tr w:rsidR="00115369" w:rsidRPr="00573F25" w14:paraId="2E2B95BB" w14:textId="77777777" w:rsidTr="001E03AD">
        <w:trPr>
          <w:trHeight w:val="360"/>
          <w:jc w:val="center"/>
        </w:trPr>
        <w:tc>
          <w:tcPr>
            <w:tcW w:w="21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FDA930" w14:textId="77777777" w:rsidR="00573F25" w:rsidRPr="00573F25" w:rsidRDefault="00573F25" w:rsidP="006460E2">
            <w:pPr>
              <w:spacing w:after="0" w:line="240" w:lineRule="auto"/>
              <w:ind w:left="100"/>
              <w:jc w:val="both"/>
              <w:rPr>
                <w:rFonts w:eastAsia="Times New Roman" w:cs="Times New Roman"/>
                <w:sz w:val="24"/>
                <w:szCs w:val="24"/>
                <w:lang w:eastAsia="uk-UA"/>
              </w:rPr>
            </w:pPr>
            <w:r w:rsidRPr="00573F25">
              <w:rPr>
                <w:rFonts w:eastAsia="Times New Roman" w:cs="Times New Roman"/>
                <w:b/>
                <w:bCs/>
                <w:color w:val="000000"/>
                <w:sz w:val="24"/>
                <w:szCs w:val="24"/>
                <w:lang w:eastAsia="uk-UA"/>
              </w:rPr>
              <w:t>Все населення</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507C45"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52,0</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BC10DA"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54,6</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DF2DFF"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55,6</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F46F52"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54,7</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35F74E8"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56,9</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14B323"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58,8</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290ACC"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56,4</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2902015"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b/>
                <w:bCs/>
                <w:color w:val="000000"/>
                <w:sz w:val="24"/>
                <w:szCs w:val="24"/>
                <w:lang w:eastAsia="uk-UA"/>
              </w:rPr>
              <w:t>55,7</w:t>
            </w:r>
          </w:p>
        </w:tc>
      </w:tr>
      <w:tr w:rsidR="00115369" w:rsidRPr="00573F25" w14:paraId="6F8154FC" w14:textId="77777777" w:rsidTr="001E03AD">
        <w:trPr>
          <w:trHeight w:val="270"/>
          <w:jc w:val="center"/>
        </w:trPr>
        <w:tc>
          <w:tcPr>
            <w:tcW w:w="21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D9E658" w14:textId="77777777" w:rsidR="00573F25" w:rsidRPr="00573F25" w:rsidRDefault="00573F25" w:rsidP="006460E2">
            <w:pPr>
              <w:spacing w:after="0" w:line="240" w:lineRule="auto"/>
              <w:ind w:left="300"/>
              <w:jc w:val="both"/>
              <w:rPr>
                <w:rFonts w:eastAsia="Times New Roman" w:cs="Times New Roman"/>
                <w:sz w:val="24"/>
                <w:szCs w:val="24"/>
                <w:lang w:eastAsia="uk-UA"/>
              </w:rPr>
            </w:pPr>
            <w:r w:rsidRPr="00573F25">
              <w:rPr>
                <w:rFonts w:eastAsia="Times New Roman" w:cs="Times New Roman"/>
                <w:color w:val="000000"/>
                <w:sz w:val="24"/>
                <w:szCs w:val="24"/>
                <w:lang w:eastAsia="uk-UA"/>
              </w:rPr>
              <w:t>Жінки</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6674F8"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47,6</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A20E01"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51,6</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0003A3D"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53,7</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C73C5B"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52,6</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D635530"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54,2</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C7DC05"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53,9</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506D87"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52,1</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486B958"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50,3</w:t>
            </w:r>
          </w:p>
        </w:tc>
      </w:tr>
      <w:tr w:rsidR="00115369" w:rsidRPr="00573F25" w14:paraId="59352356" w14:textId="77777777" w:rsidTr="001E03AD">
        <w:trPr>
          <w:trHeight w:val="270"/>
          <w:jc w:val="center"/>
        </w:trPr>
        <w:tc>
          <w:tcPr>
            <w:tcW w:w="21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FA636AA" w14:textId="77777777" w:rsidR="00573F25" w:rsidRPr="00573F25" w:rsidRDefault="00573F25" w:rsidP="006460E2">
            <w:pPr>
              <w:spacing w:after="0" w:line="240" w:lineRule="auto"/>
              <w:ind w:left="300"/>
              <w:jc w:val="both"/>
              <w:rPr>
                <w:rFonts w:eastAsia="Times New Roman" w:cs="Times New Roman"/>
                <w:sz w:val="24"/>
                <w:szCs w:val="24"/>
                <w:lang w:eastAsia="uk-UA"/>
              </w:rPr>
            </w:pPr>
            <w:r w:rsidRPr="00573F25">
              <w:rPr>
                <w:rFonts w:eastAsia="Times New Roman" w:cs="Times New Roman"/>
                <w:color w:val="000000"/>
                <w:sz w:val="24"/>
                <w:szCs w:val="24"/>
                <w:lang w:eastAsia="uk-UA"/>
              </w:rPr>
              <w:t>Чоловіки</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8BFFFC"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57,0</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E8336D"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57,9</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E099E02"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57,7</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FFA286"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57,0</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0AA274"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59,9</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0729AF"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64,1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D724D8"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61,2</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AD5F7E"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61,7</w:t>
            </w:r>
          </w:p>
        </w:tc>
      </w:tr>
      <w:tr w:rsidR="00115369" w:rsidRPr="00573F25" w14:paraId="36D8AC39" w14:textId="77777777" w:rsidTr="001E03AD">
        <w:trPr>
          <w:trHeight w:val="235"/>
          <w:jc w:val="center"/>
        </w:trPr>
        <w:tc>
          <w:tcPr>
            <w:tcW w:w="21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B1CD7DD" w14:textId="77777777" w:rsidR="00573F25" w:rsidRPr="00573F25" w:rsidRDefault="00573F25" w:rsidP="006460E2">
            <w:pPr>
              <w:spacing w:after="0" w:line="240" w:lineRule="auto"/>
              <w:ind w:left="300"/>
              <w:jc w:val="both"/>
              <w:rPr>
                <w:rFonts w:eastAsia="Times New Roman" w:cs="Times New Roman"/>
                <w:sz w:val="24"/>
                <w:szCs w:val="24"/>
                <w:lang w:eastAsia="uk-UA"/>
              </w:rPr>
            </w:pPr>
            <w:r w:rsidRPr="00573F25">
              <w:rPr>
                <w:rFonts w:eastAsia="Times New Roman" w:cs="Times New Roman"/>
                <w:color w:val="000000"/>
                <w:sz w:val="24"/>
                <w:szCs w:val="24"/>
                <w:lang w:eastAsia="uk-UA"/>
              </w:rPr>
              <w:lastRenderedPageBreak/>
              <w:t>Міське населення</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C91F9F2"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51,4</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72EAFC0"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48,8</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51935E4"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50,4</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33516D7"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49,2</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B9F3A0"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52,3</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6C3F979"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55,2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467836"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53,5</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57EA6FB"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53,3</w:t>
            </w:r>
          </w:p>
        </w:tc>
      </w:tr>
      <w:tr w:rsidR="00115369" w:rsidRPr="00573F25" w14:paraId="2FD1776C" w14:textId="77777777" w:rsidTr="001E03AD">
        <w:trPr>
          <w:trHeight w:val="352"/>
          <w:jc w:val="center"/>
        </w:trPr>
        <w:tc>
          <w:tcPr>
            <w:tcW w:w="21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153D3A9" w14:textId="77777777" w:rsidR="00573F25" w:rsidRPr="00573F25" w:rsidRDefault="00573F25" w:rsidP="006460E2">
            <w:pPr>
              <w:spacing w:after="0" w:line="240" w:lineRule="auto"/>
              <w:ind w:left="300"/>
              <w:jc w:val="both"/>
              <w:rPr>
                <w:rFonts w:eastAsia="Times New Roman" w:cs="Times New Roman"/>
                <w:sz w:val="24"/>
                <w:szCs w:val="24"/>
                <w:lang w:eastAsia="uk-UA"/>
              </w:rPr>
            </w:pPr>
            <w:r w:rsidRPr="00573F25">
              <w:rPr>
                <w:rFonts w:eastAsia="Times New Roman" w:cs="Times New Roman"/>
                <w:color w:val="000000"/>
                <w:sz w:val="24"/>
                <w:szCs w:val="24"/>
                <w:lang w:eastAsia="uk-UA"/>
              </w:rPr>
              <w:t>Сільське населення</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EBC2C6"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56,2</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9C119A"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69,8</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5C1B89"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69,0</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992166"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68,8</w:t>
            </w:r>
          </w:p>
        </w:tc>
        <w:tc>
          <w:tcPr>
            <w:tcW w:w="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5A31C9A"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68,7</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8CEB8E"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68,1</w:t>
            </w:r>
          </w:p>
        </w:tc>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35757D"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64,0</w:t>
            </w:r>
          </w:p>
        </w:tc>
        <w:tc>
          <w:tcPr>
            <w:tcW w:w="9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E8FA27" w14:textId="77777777" w:rsidR="00573F25" w:rsidRPr="00573F25" w:rsidRDefault="00573F25" w:rsidP="006460E2">
            <w:pPr>
              <w:spacing w:after="0" w:line="240" w:lineRule="auto"/>
              <w:ind w:left="100" w:right="-60"/>
              <w:jc w:val="center"/>
              <w:rPr>
                <w:rFonts w:eastAsia="Times New Roman" w:cs="Times New Roman"/>
                <w:sz w:val="24"/>
                <w:szCs w:val="24"/>
                <w:lang w:eastAsia="uk-UA"/>
              </w:rPr>
            </w:pPr>
            <w:r w:rsidRPr="00573F25">
              <w:rPr>
                <w:rFonts w:eastAsia="Times New Roman" w:cs="Times New Roman"/>
                <w:color w:val="000000"/>
                <w:sz w:val="24"/>
                <w:szCs w:val="24"/>
                <w:lang w:eastAsia="uk-UA"/>
              </w:rPr>
              <w:t>62,2</w:t>
            </w:r>
          </w:p>
        </w:tc>
      </w:tr>
    </w:tbl>
    <w:p w14:paraId="11DF2821" w14:textId="77777777" w:rsidR="00573F25" w:rsidRPr="00573F25" w:rsidRDefault="00573F25" w:rsidP="006460E2">
      <w:pPr>
        <w:spacing w:after="0" w:line="240" w:lineRule="auto"/>
        <w:ind w:firstLine="600"/>
        <w:jc w:val="both"/>
        <w:rPr>
          <w:rFonts w:eastAsia="Times New Roman" w:cs="Times New Roman"/>
          <w:sz w:val="24"/>
          <w:szCs w:val="24"/>
          <w:lang w:eastAsia="uk-UA"/>
        </w:rPr>
      </w:pPr>
      <w:r w:rsidRPr="00291CF9">
        <w:rPr>
          <w:rFonts w:eastAsia="Times New Roman" w:cs="Times New Roman"/>
          <w:i/>
          <w:iCs/>
          <w:color w:val="000000"/>
          <w:sz w:val="24"/>
          <w:szCs w:val="24"/>
          <w:vertAlign w:val="superscript"/>
          <w:lang w:eastAsia="uk-UA"/>
        </w:rPr>
        <w:t xml:space="preserve">1 </w:t>
      </w:r>
      <w:r w:rsidRPr="00291CF9">
        <w:rPr>
          <w:rFonts w:eastAsia="Times New Roman" w:cs="Times New Roman"/>
          <w:i/>
          <w:iCs/>
          <w:color w:val="000000"/>
          <w:sz w:val="24"/>
          <w:szCs w:val="24"/>
          <w:lang w:eastAsia="uk-UA"/>
        </w:rPr>
        <w:t>Без</w:t>
      </w:r>
      <w:r w:rsidRPr="00573F25">
        <w:rPr>
          <w:rFonts w:eastAsia="Times New Roman" w:cs="Times New Roman"/>
          <w:i/>
          <w:iCs/>
          <w:color w:val="000000"/>
          <w:sz w:val="24"/>
          <w:szCs w:val="24"/>
          <w:lang w:eastAsia="uk-UA"/>
        </w:rPr>
        <w:t xml:space="preserve"> урахування частини тимчасово окупованої території у Луганській області.</w:t>
      </w:r>
    </w:p>
    <w:p w14:paraId="2FF7BD93" w14:textId="6017BB01" w:rsidR="00573F25" w:rsidRPr="00573F25" w:rsidRDefault="00573F25" w:rsidP="006460E2">
      <w:pPr>
        <w:shd w:val="clear" w:color="auto" w:fill="FFFFFF"/>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 2021 році найбільша кількість населення зайнята у сферах: «Оптова та роздрібна торгівля; ремонт автотранспортних засобів і мотоциклів»  </w:t>
      </w:r>
      <w:r w:rsidR="001B4E21">
        <w:rPr>
          <w:rFonts w:eastAsia="Times New Roman" w:cs="Times New Roman"/>
          <w:color w:val="000000"/>
          <w:szCs w:val="28"/>
          <w:lang w:eastAsia="uk-UA"/>
        </w:rPr>
        <w:t>–</w:t>
      </w:r>
      <w:r w:rsidRPr="00573F25">
        <w:rPr>
          <w:rFonts w:eastAsia="Times New Roman" w:cs="Times New Roman"/>
          <w:color w:val="000000"/>
          <w:szCs w:val="28"/>
          <w:lang w:eastAsia="uk-UA"/>
        </w:rPr>
        <w:t xml:space="preserve"> 28,8 % від загальної кількості, «Промисловість» </w:t>
      </w:r>
      <w:r w:rsidR="001B4E21">
        <w:rPr>
          <w:rFonts w:eastAsia="Times New Roman" w:cs="Times New Roman"/>
          <w:color w:val="000000"/>
          <w:szCs w:val="28"/>
          <w:lang w:eastAsia="uk-UA"/>
        </w:rPr>
        <w:t>–</w:t>
      </w:r>
      <w:r w:rsidRPr="00573F25">
        <w:rPr>
          <w:rFonts w:eastAsia="Times New Roman" w:cs="Times New Roman"/>
          <w:color w:val="000000"/>
          <w:szCs w:val="28"/>
          <w:lang w:eastAsia="uk-UA"/>
        </w:rPr>
        <w:t xml:space="preserve"> 18,6 %, «Сільське господарство, лісове господарство та рибне господарство» - 13,0 %. Структура розподілу зайнятого населення за видами економічної діяльності з 2013 року майже не зазнала змін за виключенням кількості зайнятих в промисловості, питома вага яких знизилася з 23,8 % до 18,6 %. Збільшилася питома вага зайнятих в сферах «Державне управління й оборона; обов’язкове соціальне страхування» (з 4,3 % до 8,0 %) і «Оптова та роздрібна торгівля; ремонт автотранспортних засобів і мотоциклів» (з 26,8 % до 28,8 %).</w:t>
      </w:r>
    </w:p>
    <w:p w14:paraId="4E308C57" w14:textId="77777777" w:rsidR="00573F25" w:rsidRPr="00573F25" w:rsidRDefault="00573F25" w:rsidP="006460E2">
      <w:pPr>
        <w:shd w:val="clear" w:color="auto" w:fill="FFFFFF"/>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Внаслідок тимчасової окупації частини території Луганської області в 2014 році кількість зайнятого населення в 2021 році у порівнянні з 2013 роком скоротилася на 72,5 %. </w:t>
      </w:r>
    </w:p>
    <w:p w14:paraId="3784BA93" w14:textId="0C853FAE" w:rsidR="00573F25" w:rsidRDefault="00573F25" w:rsidP="006460E2">
      <w:pPr>
        <w:shd w:val="clear" w:color="auto" w:fill="FFFFFF"/>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Динаміка основних показників щодо зайнятого населення Луганської області за видами економічної діяльності наведена у таблиці </w:t>
      </w:r>
      <w:r w:rsidR="00D314C9">
        <w:rPr>
          <w:rFonts w:eastAsia="Times New Roman" w:cs="Times New Roman"/>
          <w:color w:val="000000"/>
          <w:szCs w:val="28"/>
          <w:lang w:eastAsia="uk-UA"/>
        </w:rPr>
        <w:t>та діаграмах нижче.</w:t>
      </w:r>
    </w:p>
    <w:p w14:paraId="02E22775" w14:textId="77777777" w:rsidR="006814F1" w:rsidRPr="00573F25" w:rsidRDefault="006814F1" w:rsidP="006460E2">
      <w:pPr>
        <w:shd w:val="clear" w:color="auto" w:fill="FFFFFF"/>
        <w:spacing w:after="0" w:line="240" w:lineRule="auto"/>
        <w:ind w:firstLine="567"/>
        <w:jc w:val="both"/>
        <w:rPr>
          <w:rFonts w:eastAsia="Times New Roman" w:cs="Times New Roman"/>
          <w:sz w:val="24"/>
          <w:szCs w:val="24"/>
          <w:lang w:eastAsia="uk-UA"/>
        </w:rPr>
      </w:pPr>
    </w:p>
    <w:p w14:paraId="6F60CC91" w14:textId="1BCE2F7B" w:rsidR="00573F25" w:rsidRPr="00A773B6" w:rsidRDefault="00573F25" w:rsidP="00534A41">
      <w:pPr>
        <w:pStyle w:val="1"/>
      </w:pPr>
      <w:bookmarkStart w:id="80" w:name="_Toc220426459"/>
      <w:r w:rsidRPr="00EB73C0">
        <w:t>Динаміка кількості зайнятого населення Луганської області у віці 15–70 років за видами економічної діяльності</w:t>
      </w:r>
      <w:r w:rsidR="00EB73C0">
        <w:t xml:space="preserve">, </w:t>
      </w:r>
      <w:r w:rsidRPr="00EB73C0">
        <w:t>(тис. осіб)</w:t>
      </w:r>
      <w:bookmarkEnd w:id="80"/>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502"/>
        <w:gridCol w:w="709"/>
        <w:gridCol w:w="851"/>
        <w:gridCol w:w="708"/>
        <w:gridCol w:w="709"/>
        <w:gridCol w:w="709"/>
        <w:gridCol w:w="709"/>
        <w:gridCol w:w="567"/>
        <w:gridCol w:w="567"/>
        <w:gridCol w:w="567"/>
      </w:tblGrid>
      <w:tr w:rsidR="00362D86" w:rsidRPr="00EB73C0" w14:paraId="4AF37222" w14:textId="77777777" w:rsidTr="001E03AD">
        <w:trPr>
          <w:trHeight w:val="360"/>
          <w:jc w:val="center"/>
        </w:trPr>
        <w:tc>
          <w:tcPr>
            <w:tcW w:w="3502"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6F94DA19" w14:textId="77777777" w:rsidR="00573F25" w:rsidRPr="00EB73C0" w:rsidRDefault="00573F25" w:rsidP="006460E2">
            <w:pPr>
              <w:spacing w:after="0" w:line="240" w:lineRule="auto"/>
              <w:jc w:val="both"/>
              <w:rPr>
                <w:rFonts w:eastAsia="Times New Roman" w:cs="Times New Roman"/>
                <w:color w:val="FFFFFF" w:themeColor="background1"/>
                <w:sz w:val="22"/>
                <w:lang w:eastAsia="uk-UA"/>
              </w:rPr>
            </w:pPr>
            <w:r w:rsidRPr="00EB73C0">
              <w:rPr>
                <w:rFonts w:eastAsia="Times New Roman" w:cs="Times New Roman"/>
                <w:b/>
                <w:bCs/>
                <w:color w:val="FFFFFF" w:themeColor="background1"/>
                <w:sz w:val="22"/>
                <w:lang w:eastAsia="uk-UA"/>
              </w:rPr>
              <w:t>Види діяльності</w:t>
            </w:r>
          </w:p>
        </w:tc>
        <w:tc>
          <w:tcPr>
            <w:tcW w:w="70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3C7FE200" w14:textId="77777777" w:rsidR="00573F25" w:rsidRPr="00EB73C0" w:rsidRDefault="00573F25" w:rsidP="006460E2">
            <w:pPr>
              <w:spacing w:after="0" w:line="240" w:lineRule="auto"/>
              <w:jc w:val="center"/>
              <w:rPr>
                <w:rFonts w:eastAsia="Times New Roman" w:cs="Times New Roman"/>
                <w:color w:val="FFFFFF" w:themeColor="background1"/>
                <w:sz w:val="22"/>
                <w:lang w:eastAsia="uk-UA"/>
              </w:rPr>
            </w:pPr>
            <w:r w:rsidRPr="00EB73C0">
              <w:rPr>
                <w:rFonts w:eastAsia="Times New Roman" w:cs="Times New Roman"/>
                <w:b/>
                <w:bCs/>
                <w:color w:val="FFFFFF" w:themeColor="background1"/>
                <w:sz w:val="22"/>
                <w:lang w:eastAsia="uk-UA"/>
              </w:rPr>
              <w:t>2013</w:t>
            </w:r>
          </w:p>
        </w:tc>
        <w:tc>
          <w:tcPr>
            <w:tcW w:w="851"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110DE9A7" w14:textId="77777777" w:rsidR="00573F25" w:rsidRPr="00EB73C0" w:rsidRDefault="00573F25" w:rsidP="006460E2">
            <w:pPr>
              <w:spacing w:after="0" w:line="240" w:lineRule="auto"/>
              <w:jc w:val="center"/>
              <w:rPr>
                <w:rFonts w:eastAsia="Times New Roman" w:cs="Times New Roman"/>
                <w:color w:val="FFFFFF" w:themeColor="background1"/>
                <w:sz w:val="22"/>
                <w:lang w:eastAsia="uk-UA"/>
              </w:rPr>
            </w:pPr>
            <w:r w:rsidRPr="00EB73C0">
              <w:rPr>
                <w:rFonts w:eastAsia="Times New Roman" w:cs="Times New Roman"/>
                <w:b/>
                <w:bCs/>
                <w:color w:val="FFFFFF" w:themeColor="background1"/>
                <w:sz w:val="22"/>
                <w:lang w:eastAsia="uk-UA"/>
              </w:rPr>
              <w:t>2014</w:t>
            </w:r>
            <w:r w:rsidRPr="00EB73C0">
              <w:rPr>
                <w:rFonts w:eastAsia="Times New Roman" w:cs="Times New Roman"/>
                <w:b/>
                <w:bCs/>
                <w:color w:val="FFFFFF" w:themeColor="background1"/>
                <w:sz w:val="22"/>
                <w:vertAlign w:val="superscript"/>
                <w:lang w:eastAsia="uk-UA"/>
              </w:rPr>
              <w:t>1</w:t>
            </w:r>
          </w:p>
        </w:tc>
        <w:tc>
          <w:tcPr>
            <w:tcW w:w="708"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5DC9625D" w14:textId="3AEEE0FC" w:rsidR="00573F25" w:rsidRPr="00EB73C0" w:rsidRDefault="00362D86" w:rsidP="006460E2">
            <w:pPr>
              <w:spacing w:after="0" w:line="240" w:lineRule="auto"/>
              <w:ind w:left="-100"/>
              <w:jc w:val="center"/>
              <w:rPr>
                <w:rFonts w:eastAsia="Times New Roman" w:cs="Times New Roman"/>
                <w:color w:val="FFFFFF" w:themeColor="background1"/>
                <w:sz w:val="22"/>
                <w:lang w:eastAsia="uk-UA"/>
              </w:rPr>
            </w:pPr>
            <w:r>
              <w:rPr>
                <w:rFonts w:eastAsia="Times New Roman" w:cs="Times New Roman"/>
                <w:b/>
                <w:bCs/>
                <w:color w:val="FFFFFF" w:themeColor="background1"/>
                <w:sz w:val="22"/>
                <w:lang w:eastAsia="uk-UA"/>
              </w:rPr>
              <w:t xml:space="preserve"> </w:t>
            </w:r>
            <w:r w:rsidR="00573F25" w:rsidRPr="00EB73C0">
              <w:rPr>
                <w:rFonts w:eastAsia="Times New Roman" w:cs="Times New Roman"/>
                <w:b/>
                <w:bCs/>
                <w:color w:val="FFFFFF" w:themeColor="background1"/>
                <w:sz w:val="22"/>
                <w:lang w:eastAsia="uk-UA"/>
              </w:rPr>
              <w:t>2015</w:t>
            </w:r>
            <w:r w:rsidR="00573F25" w:rsidRPr="00EB73C0">
              <w:rPr>
                <w:rFonts w:eastAsia="Times New Roman" w:cs="Times New Roman"/>
                <w:b/>
                <w:bCs/>
                <w:color w:val="FFFFFF" w:themeColor="background1"/>
                <w:sz w:val="22"/>
                <w:vertAlign w:val="superscript"/>
                <w:lang w:eastAsia="uk-UA"/>
              </w:rPr>
              <w:t>1</w:t>
            </w:r>
          </w:p>
        </w:tc>
        <w:tc>
          <w:tcPr>
            <w:tcW w:w="70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0" w:type="dxa"/>
              <w:bottom w:w="0" w:type="dxa"/>
              <w:right w:w="100" w:type="dxa"/>
            </w:tcMar>
            <w:hideMark/>
          </w:tcPr>
          <w:p w14:paraId="11CF7A8E" w14:textId="77777777" w:rsidR="00573F25" w:rsidRPr="00EB73C0" w:rsidRDefault="00573F25" w:rsidP="006460E2">
            <w:pPr>
              <w:spacing w:after="0" w:line="240" w:lineRule="auto"/>
              <w:ind w:left="-100"/>
              <w:jc w:val="center"/>
              <w:rPr>
                <w:rFonts w:eastAsia="Times New Roman" w:cs="Times New Roman"/>
                <w:color w:val="FFFFFF" w:themeColor="background1"/>
                <w:sz w:val="22"/>
                <w:lang w:eastAsia="uk-UA"/>
              </w:rPr>
            </w:pPr>
            <w:r w:rsidRPr="00EB73C0">
              <w:rPr>
                <w:rFonts w:eastAsia="Times New Roman" w:cs="Times New Roman"/>
                <w:b/>
                <w:bCs/>
                <w:color w:val="FFFFFF" w:themeColor="background1"/>
                <w:sz w:val="22"/>
                <w:lang w:eastAsia="uk-UA"/>
              </w:rPr>
              <w:t>2016</w:t>
            </w:r>
            <w:r w:rsidRPr="00EB73C0">
              <w:rPr>
                <w:rFonts w:eastAsia="Times New Roman" w:cs="Times New Roman"/>
                <w:b/>
                <w:bCs/>
                <w:color w:val="FFFFFF" w:themeColor="background1"/>
                <w:sz w:val="22"/>
                <w:vertAlign w:val="superscript"/>
                <w:lang w:eastAsia="uk-UA"/>
              </w:rPr>
              <w:t>1</w:t>
            </w:r>
          </w:p>
        </w:tc>
        <w:tc>
          <w:tcPr>
            <w:tcW w:w="70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5F9D5B39" w14:textId="77777777" w:rsidR="00573F25" w:rsidRPr="00EB73C0" w:rsidRDefault="00573F25" w:rsidP="006460E2">
            <w:pPr>
              <w:spacing w:after="0" w:line="240" w:lineRule="auto"/>
              <w:jc w:val="center"/>
              <w:rPr>
                <w:rFonts w:eastAsia="Times New Roman" w:cs="Times New Roman"/>
                <w:color w:val="FFFFFF" w:themeColor="background1"/>
                <w:sz w:val="22"/>
                <w:lang w:eastAsia="uk-UA"/>
              </w:rPr>
            </w:pPr>
            <w:r w:rsidRPr="00EB73C0">
              <w:rPr>
                <w:rFonts w:eastAsia="Times New Roman" w:cs="Times New Roman"/>
                <w:b/>
                <w:bCs/>
                <w:color w:val="FFFFFF" w:themeColor="background1"/>
                <w:sz w:val="22"/>
                <w:lang w:eastAsia="uk-UA"/>
              </w:rPr>
              <w:t>2017</w:t>
            </w:r>
            <w:r w:rsidRPr="00EB73C0">
              <w:rPr>
                <w:rFonts w:eastAsia="Times New Roman" w:cs="Times New Roman"/>
                <w:b/>
                <w:bCs/>
                <w:color w:val="FFFFFF" w:themeColor="background1"/>
                <w:sz w:val="22"/>
                <w:vertAlign w:val="superscript"/>
                <w:lang w:eastAsia="uk-UA"/>
              </w:rPr>
              <w:t>1</w:t>
            </w:r>
          </w:p>
        </w:tc>
        <w:tc>
          <w:tcPr>
            <w:tcW w:w="70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32C1780B" w14:textId="77777777" w:rsidR="00573F25" w:rsidRPr="00EB73C0" w:rsidRDefault="00573F25" w:rsidP="006460E2">
            <w:pPr>
              <w:spacing w:after="0" w:line="240" w:lineRule="auto"/>
              <w:jc w:val="center"/>
              <w:rPr>
                <w:rFonts w:eastAsia="Times New Roman" w:cs="Times New Roman"/>
                <w:color w:val="FFFFFF" w:themeColor="background1"/>
                <w:sz w:val="22"/>
                <w:lang w:eastAsia="uk-UA"/>
              </w:rPr>
            </w:pPr>
            <w:r w:rsidRPr="00EB73C0">
              <w:rPr>
                <w:rFonts w:eastAsia="Times New Roman" w:cs="Times New Roman"/>
                <w:b/>
                <w:bCs/>
                <w:color w:val="FFFFFF" w:themeColor="background1"/>
                <w:sz w:val="22"/>
                <w:lang w:eastAsia="uk-UA"/>
              </w:rPr>
              <w:t>2018</w:t>
            </w:r>
            <w:r w:rsidRPr="00EB73C0">
              <w:rPr>
                <w:rFonts w:eastAsia="Times New Roman" w:cs="Times New Roman"/>
                <w:b/>
                <w:bCs/>
                <w:color w:val="FFFFFF" w:themeColor="background1"/>
                <w:sz w:val="22"/>
                <w:vertAlign w:val="superscript"/>
                <w:lang w:eastAsia="uk-UA"/>
              </w:rPr>
              <w:t>1</w:t>
            </w:r>
          </w:p>
        </w:tc>
        <w:tc>
          <w:tcPr>
            <w:tcW w:w="56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43270BC6" w14:textId="77777777" w:rsidR="00573F25" w:rsidRPr="00EB73C0" w:rsidRDefault="00573F25" w:rsidP="006460E2">
            <w:pPr>
              <w:spacing w:after="0" w:line="240" w:lineRule="auto"/>
              <w:jc w:val="center"/>
              <w:rPr>
                <w:rFonts w:eastAsia="Times New Roman" w:cs="Times New Roman"/>
                <w:color w:val="FFFFFF" w:themeColor="background1"/>
                <w:sz w:val="22"/>
                <w:lang w:eastAsia="uk-UA"/>
              </w:rPr>
            </w:pPr>
            <w:r w:rsidRPr="00EB73C0">
              <w:rPr>
                <w:rFonts w:eastAsia="Times New Roman" w:cs="Times New Roman"/>
                <w:b/>
                <w:bCs/>
                <w:color w:val="FFFFFF" w:themeColor="background1"/>
                <w:sz w:val="22"/>
                <w:lang w:eastAsia="uk-UA"/>
              </w:rPr>
              <w:t>2019</w:t>
            </w:r>
            <w:r w:rsidRPr="00EB73C0">
              <w:rPr>
                <w:rFonts w:eastAsia="Times New Roman" w:cs="Times New Roman"/>
                <w:b/>
                <w:bCs/>
                <w:color w:val="FFFFFF" w:themeColor="background1"/>
                <w:sz w:val="22"/>
                <w:vertAlign w:val="superscript"/>
                <w:lang w:eastAsia="uk-UA"/>
              </w:rPr>
              <w:t>1</w:t>
            </w:r>
          </w:p>
        </w:tc>
        <w:tc>
          <w:tcPr>
            <w:tcW w:w="56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4BFB733C" w14:textId="77777777" w:rsidR="00573F25" w:rsidRPr="00EB73C0" w:rsidRDefault="00573F25" w:rsidP="006460E2">
            <w:pPr>
              <w:spacing w:after="0" w:line="240" w:lineRule="auto"/>
              <w:jc w:val="center"/>
              <w:rPr>
                <w:rFonts w:eastAsia="Times New Roman" w:cs="Times New Roman"/>
                <w:color w:val="FFFFFF" w:themeColor="background1"/>
                <w:sz w:val="22"/>
                <w:lang w:eastAsia="uk-UA"/>
              </w:rPr>
            </w:pPr>
            <w:r w:rsidRPr="00EB73C0">
              <w:rPr>
                <w:rFonts w:eastAsia="Times New Roman" w:cs="Times New Roman"/>
                <w:b/>
                <w:bCs/>
                <w:color w:val="FFFFFF" w:themeColor="background1"/>
                <w:sz w:val="22"/>
                <w:lang w:eastAsia="uk-UA"/>
              </w:rPr>
              <w:t>2020</w:t>
            </w:r>
            <w:r w:rsidRPr="00EB73C0">
              <w:rPr>
                <w:rFonts w:eastAsia="Times New Roman" w:cs="Times New Roman"/>
                <w:b/>
                <w:bCs/>
                <w:color w:val="FFFFFF" w:themeColor="background1"/>
                <w:sz w:val="22"/>
                <w:vertAlign w:val="superscript"/>
                <w:lang w:eastAsia="uk-UA"/>
              </w:rPr>
              <w:t>1</w:t>
            </w:r>
          </w:p>
        </w:tc>
        <w:tc>
          <w:tcPr>
            <w:tcW w:w="56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0880A981" w14:textId="77777777" w:rsidR="00573F25" w:rsidRPr="00EB73C0" w:rsidRDefault="00573F25" w:rsidP="006460E2">
            <w:pPr>
              <w:spacing w:after="0" w:line="240" w:lineRule="auto"/>
              <w:jc w:val="center"/>
              <w:rPr>
                <w:rFonts w:eastAsia="Times New Roman" w:cs="Times New Roman"/>
                <w:color w:val="FFFFFF" w:themeColor="background1"/>
                <w:sz w:val="22"/>
                <w:lang w:eastAsia="uk-UA"/>
              </w:rPr>
            </w:pPr>
            <w:r w:rsidRPr="00EB73C0">
              <w:rPr>
                <w:rFonts w:eastAsia="Times New Roman" w:cs="Times New Roman"/>
                <w:b/>
                <w:bCs/>
                <w:color w:val="FFFFFF" w:themeColor="background1"/>
                <w:sz w:val="22"/>
                <w:lang w:eastAsia="uk-UA"/>
              </w:rPr>
              <w:t>2021</w:t>
            </w:r>
            <w:r w:rsidRPr="00EB73C0">
              <w:rPr>
                <w:rFonts w:eastAsia="Times New Roman" w:cs="Times New Roman"/>
                <w:b/>
                <w:bCs/>
                <w:color w:val="FFFFFF" w:themeColor="background1"/>
                <w:sz w:val="22"/>
                <w:vertAlign w:val="superscript"/>
                <w:lang w:eastAsia="uk-UA"/>
              </w:rPr>
              <w:t>1</w:t>
            </w:r>
          </w:p>
        </w:tc>
      </w:tr>
      <w:tr w:rsidR="00362D86" w:rsidRPr="00573F25" w14:paraId="0924BCCE" w14:textId="77777777" w:rsidTr="001E03AD">
        <w:trPr>
          <w:trHeight w:val="405"/>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86E6BFF"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b/>
                <w:bCs/>
                <w:color w:val="000000"/>
                <w:sz w:val="22"/>
                <w:lang w:eastAsia="uk-UA"/>
              </w:rPr>
              <w:t>Усього</w:t>
            </w:r>
          </w:p>
        </w:tc>
        <w:tc>
          <w:tcPr>
            <w:tcW w:w="709" w:type="dxa"/>
            <w:tcBorders>
              <w:top w:val="single" w:sz="6" w:space="0" w:color="000000"/>
              <w:left w:val="single" w:sz="6" w:space="0" w:color="000000"/>
              <w:bottom w:val="single" w:sz="6" w:space="0" w:color="000000"/>
              <w:right w:val="single" w:sz="6" w:space="0" w:color="000000"/>
            </w:tcBorders>
            <w:hideMark/>
          </w:tcPr>
          <w:p w14:paraId="3F321A2F"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b/>
                <w:bCs/>
                <w:color w:val="000000"/>
                <w:sz w:val="22"/>
                <w:lang w:eastAsia="uk-UA"/>
              </w:rPr>
              <w:t>1011,7</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23635B"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b/>
                <w:bCs/>
                <w:color w:val="000000"/>
                <w:sz w:val="22"/>
                <w:lang w:eastAsia="uk-UA"/>
              </w:rPr>
              <w:t>877,6</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A74B36"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b/>
                <w:bCs/>
                <w:color w:val="000000"/>
                <w:sz w:val="22"/>
                <w:lang w:eastAsia="uk-UA"/>
              </w:rPr>
              <w:t>306,3</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4FD3673"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b/>
                <w:bCs/>
                <w:color w:val="000000"/>
                <w:sz w:val="22"/>
                <w:lang w:eastAsia="uk-UA"/>
              </w:rPr>
              <w:t>298,5</w:t>
            </w:r>
          </w:p>
        </w:tc>
        <w:tc>
          <w:tcPr>
            <w:tcW w:w="70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11ECE38"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b/>
                <w:bCs/>
                <w:color w:val="000000"/>
                <w:sz w:val="22"/>
                <w:lang w:eastAsia="uk-UA"/>
              </w:rPr>
              <w:t>292,1</w:t>
            </w:r>
          </w:p>
        </w:tc>
        <w:tc>
          <w:tcPr>
            <w:tcW w:w="70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05D9F850"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b/>
                <w:bCs/>
                <w:color w:val="000000"/>
                <w:sz w:val="22"/>
                <w:lang w:eastAsia="uk-UA"/>
              </w:rPr>
              <w:t>298,2</w:t>
            </w:r>
          </w:p>
        </w:tc>
        <w:tc>
          <w:tcPr>
            <w:tcW w:w="567" w:type="dxa"/>
            <w:tcBorders>
              <w:top w:val="single" w:sz="6" w:space="0" w:color="000000"/>
              <w:left w:val="single" w:sz="6" w:space="0" w:color="000000"/>
              <w:bottom w:val="single" w:sz="6" w:space="0" w:color="000000"/>
              <w:right w:val="single" w:sz="6" w:space="0" w:color="000000"/>
            </w:tcBorders>
            <w:hideMark/>
          </w:tcPr>
          <w:p w14:paraId="1617D0DC"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b/>
                <w:bCs/>
                <w:color w:val="000000"/>
                <w:sz w:val="22"/>
                <w:lang w:eastAsia="uk-UA"/>
              </w:rPr>
              <w:t>303,7</w:t>
            </w:r>
          </w:p>
        </w:tc>
        <w:tc>
          <w:tcPr>
            <w:tcW w:w="567" w:type="dxa"/>
            <w:tcBorders>
              <w:top w:val="single" w:sz="6" w:space="0" w:color="000000"/>
              <w:left w:val="single" w:sz="6" w:space="0" w:color="000000"/>
              <w:bottom w:val="single" w:sz="6" w:space="0" w:color="000000"/>
              <w:right w:val="single" w:sz="6" w:space="0" w:color="000000"/>
            </w:tcBorders>
            <w:hideMark/>
          </w:tcPr>
          <w:p w14:paraId="2AB43973"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b/>
                <w:bCs/>
                <w:color w:val="000000"/>
                <w:sz w:val="22"/>
                <w:lang w:eastAsia="uk-UA"/>
              </w:rPr>
              <w:t>287,1</w:t>
            </w:r>
          </w:p>
        </w:tc>
        <w:tc>
          <w:tcPr>
            <w:tcW w:w="567" w:type="dxa"/>
            <w:tcBorders>
              <w:top w:val="single" w:sz="6" w:space="0" w:color="000000"/>
              <w:left w:val="single" w:sz="6" w:space="0" w:color="000000"/>
              <w:bottom w:val="single" w:sz="6" w:space="0" w:color="000000"/>
              <w:right w:val="single" w:sz="6" w:space="0" w:color="000000"/>
            </w:tcBorders>
            <w:hideMark/>
          </w:tcPr>
          <w:p w14:paraId="5F0CCD16"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b/>
                <w:bCs/>
                <w:color w:val="000000"/>
                <w:sz w:val="22"/>
                <w:lang w:eastAsia="uk-UA"/>
              </w:rPr>
              <w:t>278,5</w:t>
            </w:r>
          </w:p>
        </w:tc>
      </w:tr>
      <w:tr w:rsidR="00362D86" w:rsidRPr="00573F25" w14:paraId="38BBDBDB"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16BEF52"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t>Сільське господарство, лісове господарство та рибне господарство</w:t>
            </w:r>
          </w:p>
        </w:tc>
        <w:tc>
          <w:tcPr>
            <w:tcW w:w="709" w:type="dxa"/>
            <w:tcBorders>
              <w:top w:val="single" w:sz="6" w:space="0" w:color="000000"/>
              <w:left w:val="single" w:sz="6" w:space="0" w:color="000000"/>
              <w:bottom w:val="single" w:sz="6" w:space="0" w:color="000000"/>
              <w:right w:val="single" w:sz="6" w:space="0" w:color="000000"/>
            </w:tcBorders>
            <w:hideMark/>
          </w:tcPr>
          <w:p w14:paraId="04C8F762"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130,8</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C70EDE"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119,6</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923130"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37,9</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275F6C5"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38,2</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288D8FA"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38,0</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F8E0DD"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39,6</w:t>
            </w:r>
          </w:p>
        </w:tc>
        <w:tc>
          <w:tcPr>
            <w:tcW w:w="567" w:type="dxa"/>
            <w:tcBorders>
              <w:top w:val="single" w:sz="6" w:space="0" w:color="000000"/>
              <w:left w:val="single" w:sz="6" w:space="0" w:color="000000"/>
              <w:bottom w:val="single" w:sz="6" w:space="0" w:color="000000"/>
              <w:right w:val="single" w:sz="6" w:space="0" w:color="000000"/>
            </w:tcBorders>
            <w:hideMark/>
          </w:tcPr>
          <w:p w14:paraId="04D7434C"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40,3</w:t>
            </w:r>
          </w:p>
        </w:tc>
        <w:tc>
          <w:tcPr>
            <w:tcW w:w="567" w:type="dxa"/>
            <w:tcBorders>
              <w:top w:val="single" w:sz="6" w:space="0" w:color="000000"/>
              <w:left w:val="single" w:sz="6" w:space="0" w:color="000000"/>
              <w:bottom w:val="single" w:sz="6" w:space="0" w:color="000000"/>
              <w:right w:val="single" w:sz="6" w:space="0" w:color="000000"/>
            </w:tcBorders>
            <w:hideMark/>
          </w:tcPr>
          <w:p w14:paraId="513D7940"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36,5</w:t>
            </w:r>
          </w:p>
        </w:tc>
        <w:tc>
          <w:tcPr>
            <w:tcW w:w="567" w:type="dxa"/>
            <w:tcBorders>
              <w:top w:val="single" w:sz="6" w:space="0" w:color="000000"/>
              <w:left w:val="single" w:sz="6" w:space="0" w:color="000000"/>
              <w:bottom w:val="single" w:sz="6" w:space="0" w:color="000000"/>
              <w:right w:val="single" w:sz="6" w:space="0" w:color="000000"/>
            </w:tcBorders>
            <w:hideMark/>
          </w:tcPr>
          <w:p w14:paraId="3E616065"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36,1</w:t>
            </w:r>
          </w:p>
        </w:tc>
      </w:tr>
      <w:tr w:rsidR="00362D86" w:rsidRPr="00573F25" w14:paraId="2C497F5B"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EE403F"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t>Промисловість</w:t>
            </w:r>
          </w:p>
        </w:tc>
        <w:tc>
          <w:tcPr>
            <w:tcW w:w="709" w:type="dxa"/>
            <w:tcBorders>
              <w:top w:val="single" w:sz="6" w:space="0" w:color="000000"/>
              <w:left w:val="single" w:sz="6" w:space="0" w:color="000000"/>
              <w:bottom w:val="single" w:sz="6" w:space="0" w:color="000000"/>
              <w:right w:val="single" w:sz="6" w:space="0" w:color="000000"/>
            </w:tcBorders>
            <w:hideMark/>
          </w:tcPr>
          <w:p w14:paraId="642362A3"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240,7</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8BF86F"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172,2</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C67F68"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94,7</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A12A4C1"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82,2</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8475022"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68,0</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2DA2841"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59,3</w:t>
            </w:r>
          </w:p>
        </w:tc>
        <w:tc>
          <w:tcPr>
            <w:tcW w:w="567" w:type="dxa"/>
            <w:tcBorders>
              <w:top w:val="single" w:sz="6" w:space="0" w:color="000000"/>
              <w:left w:val="single" w:sz="6" w:space="0" w:color="000000"/>
              <w:bottom w:val="single" w:sz="6" w:space="0" w:color="000000"/>
              <w:right w:val="single" w:sz="6" w:space="0" w:color="000000"/>
            </w:tcBorders>
            <w:hideMark/>
          </w:tcPr>
          <w:p w14:paraId="664721D9"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58,2</w:t>
            </w:r>
          </w:p>
        </w:tc>
        <w:tc>
          <w:tcPr>
            <w:tcW w:w="567" w:type="dxa"/>
            <w:tcBorders>
              <w:top w:val="single" w:sz="6" w:space="0" w:color="000000"/>
              <w:left w:val="single" w:sz="6" w:space="0" w:color="000000"/>
              <w:bottom w:val="single" w:sz="6" w:space="0" w:color="000000"/>
              <w:right w:val="single" w:sz="6" w:space="0" w:color="000000"/>
            </w:tcBorders>
            <w:hideMark/>
          </w:tcPr>
          <w:p w14:paraId="51EA72AC"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53,5</w:t>
            </w:r>
          </w:p>
        </w:tc>
        <w:tc>
          <w:tcPr>
            <w:tcW w:w="567" w:type="dxa"/>
            <w:tcBorders>
              <w:top w:val="single" w:sz="6" w:space="0" w:color="000000"/>
              <w:left w:val="single" w:sz="6" w:space="0" w:color="000000"/>
              <w:bottom w:val="single" w:sz="6" w:space="0" w:color="000000"/>
              <w:right w:val="single" w:sz="6" w:space="0" w:color="000000"/>
            </w:tcBorders>
            <w:hideMark/>
          </w:tcPr>
          <w:p w14:paraId="2A3E1F74"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51,9</w:t>
            </w:r>
          </w:p>
        </w:tc>
      </w:tr>
      <w:tr w:rsidR="00362D86" w:rsidRPr="00573F25" w14:paraId="5F70F536"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A79436"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t>Будівництво</w:t>
            </w:r>
          </w:p>
        </w:tc>
        <w:tc>
          <w:tcPr>
            <w:tcW w:w="709" w:type="dxa"/>
            <w:tcBorders>
              <w:top w:val="single" w:sz="6" w:space="0" w:color="000000"/>
              <w:left w:val="single" w:sz="6" w:space="0" w:color="000000"/>
              <w:bottom w:val="single" w:sz="6" w:space="0" w:color="000000"/>
              <w:right w:val="single" w:sz="6" w:space="0" w:color="000000"/>
            </w:tcBorders>
            <w:hideMark/>
          </w:tcPr>
          <w:p w14:paraId="29EDA067"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41,2</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2F5F85"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39,8</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702B76"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11,3</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4025E8"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11,2</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FB1F88"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13,1</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F56D9C"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12,9</w:t>
            </w:r>
          </w:p>
        </w:tc>
        <w:tc>
          <w:tcPr>
            <w:tcW w:w="567" w:type="dxa"/>
            <w:tcBorders>
              <w:top w:val="single" w:sz="6" w:space="0" w:color="000000"/>
              <w:left w:val="single" w:sz="6" w:space="0" w:color="000000"/>
              <w:bottom w:val="single" w:sz="6" w:space="0" w:color="000000"/>
              <w:right w:val="single" w:sz="6" w:space="0" w:color="000000"/>
            </w:tcBorders>
            <w:hideMark/>
          </w:tcPr>
          <w:p w14:paraId="4F7AE545"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14,8</w:t>
            </w:r>
          </w:p>
        </w:tc>
        <w:tc>
          <w:tcPr>
            <w:tcW w:w="567" w:type="dxa"/>
            <w:tcBorders>
              <w:top w:val="single" w:sz="6" w:space="0" w:color="000000"/>
              <w:left w:val="single" w:sz="6" w:space="0" w:color="000000"/>
              <w:bottom w:val="single" w:sz="6" w:space="0" w:color="000000"/>
              <w:right w:val="single" w:sz="6" w:space="0" w:color="000000"/>
            </w:tcBorders>
            <w:hideMark/>
          </w:tcPr>
          <w:p w14:paraId="38BA5B9D"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13,5</w:t>
            </w:r>
          </w:p>
        </w:tc>
        <w:tc>
          <w:tcPr>
            <w:tcW w:w="567" w:type="dxa"/>
            <w:tcBorders>
              <w:top w:val="single" w:sz="6" w:space="0" w:color="000000"/>
              <w:left w:val="single" w:sz="6" w:space="0" w:color="000000"/>
              <w:bottom w:val="single" w:sz="6" w:space="0" w:color="000000"/>
              <w:right w:val="single" w:sz="6" w:space="0" w:color="000000"/>
            </w:tcBorders>
            <w:hideMark/>
          </w:tcPr>
          <w:p w14:paraId="60595DD1"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12,9</w:t>
            </w:r>
          </w:p>
        </w:tc>
      </w:tr>
      <w:tr w:rsidR="00362D86" w:rsidRPr="00573F25" w14:paraId="41005CDA"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B7C141A"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t>Оптова та роздрібна торгівля; ремонт автотранспортних засобів і мотоциклів</w:t>
            </w:r>
          </w:p>
        </w:tc>
        <w:tc>
          <w:tcPr>
            <w:tcW w:w="709" w:type="dxa"/>
            <w:tcBorders>
              <w:top w:val="single" w:sz="6" w:space="0" w:color="000000"/>
              <w:left w:val="single" w:sz="6" w:space="0" w:color="000000"/>
              <w:bottom w:val="single" w:sz="6" w:space="0" w:color="000000"/>
              <w:right w:val="single" w:sz="6" w:space="0" w:color="000000"/>
            </w:tcBorders>
            <w:hideMark/>
          </w:tcPr>
          <w:p w14:paraId="321BEA1C"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271,6</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F104A4"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263,4</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4C0AEE"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61,6</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4C0FFA"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65,9</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0D9030"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69,7</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61434B"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79,0</w:t>
            </w:r>
          </w:p>
        </w:tc>
        <w:tc>
          <w:tcPr>
            <w:tcW w:w="567" w:type="dxa"/>
            <w:tcBorders>
              <w:top w:val="single" w:sz="6" w:space="0" w:color="000000"/>
              <w:left w:val="single" w:sz="6" w:space="0" w:color="000000"/>
              <w:bottom w:val="single" w:sz="6" w:space="0" w:color="000000"/>
              <w:right w:val="single" w:sz="6" w:space="0" w:color="000000"/>
            </w:tcBorders>
            <w:hideMark/>
          </w:tcPr>
          <w:p w14:paraId="2E5F3520"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85,7</w:t>
            </w:r>
          </w:p>
        </w:tc>
        <w:tc>
          <w:tcPr>
            <w:tcW w:w="567" w:type="dxa"/>
            <w:tcBorders>
              <w:top w:val="single" w:sz="6" w:space="0" w:color="000000"/>
              <w:left w:val="single" w:sz="6" w:space="0" w:color="000000"/>
              <w:bottom w:val="single" w:sz="6" w:space="0" w:color="000000"/>
              <w:right w:val="single" w:sz="6" w:space="0" w:color="000000"/>
            </w:tcBorders>
            <w:hideMark/>
          </w:tcPr>
          <w:p w14:paraId="1585C97D"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81,3</w:t>
            </w:r>
          </w:p>
        </w:tc>
        <w:tc>
          <w:tcPr>
            <w:tcW w:w="567" w:type="dxa"/>
            <w:tcBorders>
              <w:top w:val="single" w:sz="6" w:space="0" w:color="000000"/>
              <w:left w:val="single" w:sz="6" w:space="0" w:color="000000"/>
              <w:bottom w:val="single" w:sz="6" w:space="0" w:color="000000"/>
              <w:right w:val="single" w:sz="6" w:space="0" w:color="000000"/>
            </w:tcBorders>
            <w:hideMark/>
          </w:tcPr>
          <w:p w14:paraId="488F6AC8"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80,1</w:t>
            </w:r>
          </w:p>
        </w:tc>
      </w:tr>
      <w:tr w:rsidR="00362D86" w:rsidRPr="00573F25" w14:paraId="7A712C55"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F6DF6D"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t>Транспорт, складське господарство, поштова та кур'єрська діяльність</w:t>
            </w:r>
          </w:p>
        </w:tc>
        <w:tc>
          <w:tcPr>
            <w:tcW w:w="709" w:type="dxa"/>
            <w:tcBorders>
              <w:top w:val="single" w:sz="6" w:space="0" w:color="000000"/>
              <w:left w:val="single" w:sz="6" w:space="0" w:color="000000"/>
              <w:bottom w:val="single" w:sz="6" w:space="0" w:color="000000"/>
              <w:right w:val="single" w:sz="6" w:space="0" w:color="000000"/>
            </w:tcBorders>
            <w:hideMark/>
          </w:tcPr>
          <w:p w14:paraId="2AE63656"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62,1</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CBF3DA2"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55,5</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AC5921"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19,5</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E40256"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16,6</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3A4B53"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16,8</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687DD5"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17,1</w:t>
            </w:r>
          </w:p>
        </w:tc>
        <w:tc>
          <w:tcPr>
            <w:tcW w:w="567" w:type="dxa"/>
            <w:tcBorders>
              <w:top w:val="single" w:sz="6" w:space="0" w:color="000000"/>
              <w:left w:val="single" w:sz="6" w:space="0" w:color="000000"/>
              <w:bottom w:val="single" w:sz="6" w:space="0" w:color="000000"/>
              <w:right w:val="single" w:sz="6" w:space="0" w:color="000000"/>
            </w:tcBorders>
            <w:hideMark/>
          </w:tcPr>
          <w:p w14:paraId="59B01437"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18,7</w:t>
            </w:r>
          </w:p>
        </w:tc>
        <w:tc>
          <w:tcPr>
            <w:tcW w:w="567" w:type="dxa"/>
            <w:tcBorders>
              <w:top w:val="single" w:sz="6" w:space="0" w:color="000000"/>
              <w:left w:val="single" w:sz="6" w:space="0" w:color="000000"/>
              <w:bottom w:val="single" w:sz="6" w:space="0" w:color="000000"/>
              <w:right w:val="single" w:sz="6" w:space="0" w:color="000000"/>
            </w:tcBorders>
            <w:hideMark/>
          </w:tcPr>
          <w:p w14:paraId="530478E4"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18,1</w:t>
            </w:r>
          </w:p>
        </w:tc>
        <w:tc>
          <w:tcPr>
            <w:tcW w:w="567" w:type="dxa"/>
            <w:tcBorders>
              <w:top w:val="single" w:sz="6" w:space="0" w:color="000000"/>
              <w:left w:val="single" w:sz="6" w:space="0" w:color="000000"/>
              <w:bottom w:val="single" w:sz="6" w:space="0" w:color="000000"/>
              <w:right w:val="single" w:sz="6" w:space="0" w:color="000000"/>
            </w:tcBorders>
            <w:hideMark/>
          </w:tcPr>
          <w:p w14:paraId="6D9EA6C8"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17,7</w:t>
            </w:r>
          </w:p>
        </w:tc>
      </w:tr>
      <w:tr w:rsidR="00362D86" w:rsidRPr="00573F25" w14:paraId="41994235"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2BEA573"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t>Тимчасове розміщування й організація харчування</w:t>
            </w:r>
          </w:p>
        </w:tc>
        <w:tc>
          <w:tcPr>
            <w:tcW w:w="709" w:type="dxa"/>
            <w:tcBorders>
              <w:top w:val="single" w:sz="6" w:space="0" w:color="000000"/>
              <w:left w:val="single" w:sz="6" w:space="0" w:color="000000"/>
              <w:bottom w:val="single" w:sz="6" w:space="0" w:color="000000"/>
              <w:right w:val="single" w:sz="6" w:space="0" w:color="000000"/>
            </w:tcBorders>
            <w:hideMark/>
          </w:tcPr>
          <w:p w14:paraId="46DE0E42"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16,5</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FD5DFE1"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15,4</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AFA95C6"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5,0</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A50C15E"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5,6</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171753"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5,4</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BE6C5BB"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5,5</w:t>
            </w:r>
          </w:p>
        </w:tc>
        <w:tc>
          <w:tcPr>
            <w:tcW w:w="567" w:type="dxa"/>
            <w:tcBorders>
              <w:top w:val="single" w:sz="6" w:space="0" w:color="000000"/>
              <w:left w:val="single" w:sz="6" w:space="0" w:color="000000"/>
              <w:bottom w:val="single" w:sz="6" w:space="0" w:color="000000"/>
              <w:right w:val="single" w:sz="6" w:space="0" w:color="000000"/>
            </w:tcBorders>
            <w:hideMark/>
          </w:tcPr>
          <w:p w14:paraId="5F3C9D6E"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5,5</w:t>
            </w:r>
          </w:p>
        </w:tc>
        <w:tc>
          <w:tcPr>
            <w:tcW w:w="567" w:type="dxa"/>
            <w:tcBorders>
              <w:top w:val="single" w:sz="6" w:space="0" w:color="000000"/>
              <w:left w:val="single" w:sz="6" w:space="0" w:color="000000"/>
              <w:bottom w:val="single" w:sz="6" w:space="0" w:color="000000"/>
              <w:right w:val="single" w:sz="6" w:space="0" w:color="000000"/>
            </w:tcBorders>
            <w:hideMark/>
          </w:tcPr>
          <w:p w14:paraId="33706099"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4,1</w:t>
            </w:r>
          </w:p>
        </w:tc>
        <w:tc>
          <w:tcPr>
            <w:tcW w:w="567" w:type="dxa"/>
            <w:tcBorders>
              <w:top w:val="single" w:sz="6" w:space="0" w:color="000000"/>
              <w:left w:val="single" w:sz="6" w:space="0" w:color="000000"/>
              <w:bottom w:val="single" w:sz="6" w:space="0" w:color="000000"/>
              <w:right w:val="single" w:sz="6" w:space="0" w:color="000000"/>
            </w:tcBorders>
            <w:hideMark/>
          </w:tcPr>
          <w:p w14:paraId="7936AD0A"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4,1</w:t>
            </w:r>
          </w:p>
        </w:tc>
      </w:tr>
      <w:tr w:rsidR="00362D86" w:rsidRPr="00573F25" w14:paraId="34628436"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8DC28C"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t>Інформація та телекомунікації</w:t>
            </w:r>
          </w:p>
        </w:tc>
        <w:tc>
          <w:tcPr>
            <w:tcW w:w="709" w:type="dxa"/>
            <w:tcBorders>
              <w:top w:val="single" w:sz="6" w:space="0" w:color="000000"/>
              <w:left w:val="single" w:sz="6" w:space="0" w:color="000000"/>
              <w:bottom w:val="single" w:sz="6" w:space="0" w:color="000000"/>
              <w:right w:val="single" w:sz="6" w:space="0" w:color="000000"/>
            </w:tcBorders>
            <w:hideMark/>
          </w:tcPr>
          <w:p w14:paraId="6C6D3FC9"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8,8</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34F470"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7,8</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922E40"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2,8</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B05249F"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2,4</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5A934B"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2,2</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0D1928B"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2,1</w:t>
            </w:r>
          </w:p>
        </w:tc>
        <w:tc>
          <w:tcPr>
            <w:tcW w:w="567" w:type="dxa"/>
            <w:tcBorders>
              <w:top w:val="single" w:sz="6" w:space="0" w:color="000000"/>
              <w:left w:val="single" w:sz="6" w:space="0" w:color="000000"/>
              <w:bottom w:val="single" w:sz="6" w:space="0" w:color="000000"/>
              <w:right w:val="single" w:sz="6" w:space="0" w:color="000000"/>
            </w:tcBorders>
            <w:hideMark/>
          </w:tcPr>
          <w:p w14:paraId="72EFA05B"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2,3</w:t>
            </w:r>
          </w:p>
        </w:tc>
        <w:tc>
          <w:tcPr>
            <w:tcW w:w="567" w:type="dxa"/>
            <w:tcBorders>
              <w:top w:val="single" w:sz="6" w:space="0" w:color="000000"/>
              <w:left w:val="single" w:sz="6" w:space="0" w:color="000000"/>
              <w:bottom w:val="single" w:sz="6" w:space="0" w:color="000000"/>
              <w:right w:val="single" w:sz="6" w:space="0" w:color="000000"/>
            </w:tcBorders>
            <w:hideMark/>
          </w:tcPr>
          <w:p w14:paraId="6DE7B64C"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2,1</w:t>
            </w:r>
          </w:p>
        </w:tc>
        <w:tc>
          <w:tcPr>
            <w:tcW w:w="567" w:type="dxa"/>
            <w:tcBorders>
              <w:top w:val="single" w:sz="6" w:space="0" w:color="000000"/>
              <w:left w:val="single" w:sz="6" w:space="0" w:color="000000"/>
              <w:bottom w:val="single" w:sz="6" w:space="0" w:color="000000"/>
              <w:right w:val="single" w:sz="6" w:space="0" w:color="000000"/>
            </w:tcBorders>
            <w:hideMark/>
          </w:tcPr>
          <w:p w14:paraId="6D496988"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1,9</w:t>
            </w:r>
          </w:p>
        </w:tc>
      </w:tr>
      <w:tr w:rsidR="00362D86" w:rsidRPr="00573F25" w14:paraId="428A97F4"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276E48F"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t>Фінансова та страхова діяльність</w:t>
            </w:r>
          </w:p>
        </w:tc>
        <w:tc>
          <w:tcPr>
            <w:tcW w:w="709" w:type="dxa"/>
            <w:tcBorders>
              <w:top w:val="single" w:sz="6" w:space="0" w:color="000000"/>
              <w:left w:val="single" w:sz="6" w:space="0" w:color="000000"/>
              <w:bottom w:val="single" w:sz="6" w:space="0" w:color="000000"/>
              <w:right w:val="single" w:sz="6" w:space="0" w:color="000000"/>
            </w:tcBorders>
            <w:hideMark/>
          </w:tcPr>
          <w:p w14:paraId="662B0CBA"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8,5</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94200D"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7,9</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99E5C73"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1,6</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4D9DCA"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1,5</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BAB2B84"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1,4</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0B15EB0"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1,3</w:t>
            </w:r>
          </w:p>
        </w:tc>
        <w:tc>
          <w:tcPr>
            <w:tcW w:w="567" w:type="dxa"/>
            <w:tcBorders>
              <w:top w:val="single" w:sz="6" w:space="0" w:color="000000"/>
              <w:left w:val="single" w:sz="6" w:space="0" w:color="000000"/>
              <w:bottom w:val="single" w:sz="6" w:space="0" w:color="000000"/>
              <w:right w:val="single" w:sz="6" w:space="0" w:color="000000"/>
            </w:tcBorders>
            <w:hideMark/>
          </w:tcPr>
          <w:p w14:paraId="5F8A69F7"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1,2</w:t>
            </w:r>
          </w:p>
        </w:tc>
        <w:tc>
          <w:tcPr>
            <w:tcW w:w="567" w:type="dxa"/>
            <w:tcBorders>
              <w:top w:val="single" w:sz="6" w:space="0" w:color="000000"/>
              <w:left w:val="single" w:sz="6" w:space="0" w:color="000000"/>
              <w:bottom w:val="single" w:sz="6" w:space="0" w:color="000000"/>
              <w:right w:val="single" w:sz="6" w:space="0" w:color="000000"/>
            </w:tcBorders>
            <w:hideMark/>
          </w:tcPr>
          <w:p w14:paraId="5C101573"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1,2</w:t>
            </w:r>
          </w:p>
        </w:tc>
        <w:tc>
          <w:tcPr>
            <w:tcW w:w="567" w:type="dxa"/>
            <w:tcBorders>
              <w:top w:val="single" w:sz="6" w:space="0" w:color="000000"/>
              <w:left w:val="single" w:sz="6" w:space="0" w:color="000000"/>
              <w:bottom w:val="single" w:sz="6" w:space="0" w:color="000000"/>
              <w:right w:val="single" w:sz="6" w:space="0" w:color="000000"/>
            </w:tcBorders>
            <w:hideMark/>
          </w:tcPr>
          <w:p w14:paraId="7013CC1E"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1,2</w:t>
            </w:r>
          </w:p>
        </w:tc>
      </w:tr>
      <w:tr w:rsidR="00362D86" w:rsidRPr="00573F25" w14:paraId="38CEE1B9"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F44B9F"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t>Операції з нерухомим майном</w:t>
            </w:r>
          </w:p>
        </w:tc>
        <w:tc>
          <w:tcPr>
            <w:tcW w:w="709" w:type="dxa"/>
            <w:tcBorders>
              <w:top w:val="single" w:sz="6" w:space="0" w:color="000000"/>
              <w:left w:val="single" w:sz="6" w:space="0" w:color="000000"/>
              <w:bottom w:val="single" w:sz="6" w:space="0" w:color="000000"/>
              <w:right w:val="single" w:sz="6" w:space="0" w:color="000000"/>
            </w:tcBorders>
            <w:hideMark/>
          </w:tcPr>
          <w:p w14:paraId="0C0606C1"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8,3</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3DD47B"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7,6</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50D5FA2"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1,9</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1A815F"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1,8</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E20A35"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1,8</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6AE4DEB"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2,7</w:t>
            </w:r>
          </w:p>
        </w:tc>
        <w:tc>
          <w:tcPr>
            <w:tcW w:w="567" w:type="dxa"/>
            <w:tcBorders>
              <w:top w:val="single" w:sz="6" w:space="0" w:color="000000"/>
              <w:left w:val="single" w:sz="6" w:space="0" w:color="000000"/>
              <w:bottom w:val="single" w:sz="6" w:space="0" w:color="000000"/>
              <w:right w:val="single" w:sz="6" w:space="0" w:color="000000"/>
            </w:tcBorders>
            <w:hideMark/>
          </w:tcPr>
          <w:p w14:paraId="17F03931"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3,2</w:t>
            </w:r>
          </w:p>
        </w:tc>
        <w:tc>
          <w:tcPr>
            <w:tcW w:w="567" w:type="dxa"/>
            <w:tcBorders>
              <w:top w:val="single" w:sz="6" w:space="0" w:color="000000"/>
              <w:left w:val="single" w:sz="6" w:space="0" w:color="000000"/>
              <w:bottom w:val="single" w:sz="6" w:space="0" w:color="000000"/>
              <w:right w:val="single" w:sz="6" w:space="0" w:color="000000"/>
            </w:tcBorders>
            <w:hideMark/>
          </w:tcPr>
          <w:p w14:paraId="75CEDA59"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3,2</w:t>
            </w:r>
          </w:p>
        </w:tc>
        <w:tc>
          <w:tcPr>
            <w:tcW w:w="567" w:type="dxa"/>
            <w:tcBorders>
              <w:top w:val="single" w:sz="6" w:space="0" w:color="000000"/>
              <w:left w:val="single" w:sz="6" w:space="0" w:color="000000"/>
              <w:bottom w:val="single" w:sz="6" w:space="0" w:color="000000"/>
              <w:right w:val="single" w:sz="6" w:space="0" w:color="000000"/>
            </w:tcBorders>
            <w:hideMark/>
          </w:tcPr>
          <w:p w14:paraId="1B9B8876"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3,1</w:t>
            </w:r>
          </w:p>
        </w:tc>
      </w:tr>
      <w:tr w:rsidR="00362D86" w:rsidRPr="00573F25" w14:paraId="10F1DC18"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B63B4A"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t>Професійна, наукова та технічна діяльність</w:t>
            </w:r>
          </w:p>
        </w:tc>
        <w:tc>
          <w:tcPr>
            <w:tcW w:w="709" w:type="dxa"/>
            <w:tcBorders>
              <w:top w:val="single" w:sz="6" w:space="0" w:color="000000"/>
              <w:left w:val="single" w:sz="6" w:space="0" w:color="000000"/>
              <w:bottom w:val="single" w:sz="6" w:space="0" w:color="000000"/>
              <w:right w:val="single" w:sz="6" w:space="0" w:color="000000"/>
            </w:tcBorders>
            <w:hideMark/>
          </w:tcPr>
          <w:p w14:paraId="310D71DB"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15,7</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D5AEA8"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15,2</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9A4389"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5,7</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C1DDD2C"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5,5</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BACB50"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5,4</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1665E0"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8,5</w:t>
            </w:r>
          </w:p>
        </w:tc>
        <w:tc>
          <w:tcPr>
            <w:tcW w:w="567" w:type="dxa"/>
            <w:tcBorders>
              <w:top w:val="single" w:sz="6" w:space="0" w:color="000000"/>
              <w:left w:val="single" w:sz="6" w:space="0" w:color="000000"/>
              <w:bottom w:val="single" w:sz="6" w:space="0" w:color="000000"/>
              <w:right w:val="single" w:sz="6" w:space="0" w:color="000000"/>
            </w:tcBorders>
            <w:hideMark/>
          </w:tcPr>
          <w:p w14:paraId="0B4F037E"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8,4</w:t>
            </w:r>
          </w:p>
        </w:tc>
        <w:tc>
          <w:tcPr>
            <w:tcW w:w="567" w:type="dxa"/>
            <w:tcBorders>
              <w:top w:val="single" w:sz="6" w:space="0" w:color="000000"/>
              <w:left w:val="single" w:sz="6" w:space="0" w:color="000000"/>
              <w:bottom w:val="single" w:sz="6" w:space="0" w:color="000000"/>
              <w:right w:val="single" w:sz="6" w:space="0" w:color="000000"/>
            </w:tcBorders>
            <w:hideMark/>
          </w:tcPr>
          <w:p w14:paraId="7145B1D4"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6,5</w:t>
            </w:r>
          </w:p>
        </w:tc>
        <w:tc>
          <w:tcPr>
            <w:tcW w:w="567" w:type="dxa"/>
            <w:tcBorders>
              <w:top w:val="single" w:sz="6" w:space="0" w:color="000000"/>
              <w:left w:val="single" w:sz="6" w:space="0" w:color="000000"/>
              <w:bottom w:val="single" w:sz="6" w:space="0" w:color="000000"/>
              <w:right w:val="single" w:sz="6" w:space="0" w:color="000000"/>
            </w:tcBorders>
            <w:hideMark/>
          </w:tcPr>
          <w:p w14:paraId="19C40B4A"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6,5</w:t>
            </w:r>
          </w:p>
        </w:tc>
      </w:tr>
      <w:tr w:rsidR="00362D86" w:rsidRPr="00573F25" w14:paraId="2220EAF8"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953FC4"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t>Діяльність у сфері адміністративного та допоміжного обслуговування</w:t>
            </w:r>
          </w:p>
        </w:tc>
        <w:tc>
          <w:tcPr>
            <w:tcW w:w="709" w:type="dxa"/>
            <w:tcBorders>
              <w:top w:val="single" w:sz="6" w:space="0" w:color="000000"/>
              <w:left w:val="single" w:sz="6" w:space="0" w:color="000000"/>
              <w:bottom w:val="single" w:sz="6" w:space="0" w:color="000000"/>
              <w:right w:val="single" w:sz="6" w:space="0" w:color="000000"/>
            </w:tcBorders>
            <w:hideMark/>
          </w:tcPr>
          <w:p w14:paraId="5DBBFAC6"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12,7</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905D18"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12,0</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050090F"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2,8</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7845CA"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2,7</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61A18D8"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3,4</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37F4BB"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3,6</w:t>
            </w:r>
          </w:p>
        </w:tc>
        <w:tc>
          <w:tcPr>
            <w:tcW w:w="567" w:type="dxa"/>
            <w:tcBorders>
              <w:top w:val="single" w:sz="6" w:space="0" w:color="000000"/>
              <w:left w:val="single" w:sz="6" w:space="0" w:color="000000"/>
              <w:bottom w:val="single" w:sz="6" w:space="0" w:color="000000"/>
              <w:right w:val="single" w:sz="6" w:space="0" w:color="000000"/>
            </w:tcBorders>
            <w:hideMark/>
          </w:tcPr>
          <w:p w14:paraId="07B470BF"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3,5</w:t>
            </w:r>
          </w:p>
        </w:tc>
        <w:tc>
          <w:tcPr>
            <w:tcW w:w="567" w:type="dxa"/>
            <w:tcBorders>
              <w:top w:val="single" w:sz="6" w:space="0" w:color="000000"/>
              <w:left w:val="single" w:sz="6" w:space="0" w:color="000000"/>
              <w:bottom w:val="single" w:sz="6" w:space="0" w:color="000000"/>
              <w:right w:val="single" w:sz="6" w:space="0" w:color="000000"/>
            </w:tcBorders>
            <w:hideMark/>
          </w:tcPr>
          <w:p w14:paraId="3055F574"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2,6</w:t>
            </w:r>
          </w:p>
        </w:tc>
        <w:tc>
          <w:tcPr>
            <w:tcW w:w="567" w:type="dxa"/>
            <w:tcBorders>
              <w:top w:val="single" w:sz="6" w:space="0" w:color="000000"/>
              <w:left w:val="single" w:sz="6" w:space="0" w:color="000000"/>
              <w:bottom w:val="single" w:sz="6" w:space="0" w:color="000000"/>
              <w:right w:val="single" w:sz="6" w:space="0" w:color="000000"/>
            </w:tcBorders>
            <w:hideMark/>
          </w:tcPr>
          <w:p w14:paraId="6CB6211B"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2,5</w:t>
            </w:r>
          </w:p>
        </w:tc>
      </w:tr>
      <w:tr w:rsidR="00362D86" w:rsidRPr="00573F25" w14:paraId="1EC83B93"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E2DDC5"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t>Державне управління й оборона; обов'язкове соціальне страхування</w:t>
            </w:r>
          </w:p>
        </w:tc>
        <w:tc>
          <w:tcPr>
            <w:tcW w:w="709" w:type="dxa"/>
            <w:tcBorders>
              <w:top w:val="single" w:sz="6" w:space="0" w:color="000000"/>
              <w:left w:val="single" w:sz="6" w:space="0" w:color="000000"/>
              <w:bottom w:val="single" w:sz="6" w:space="0" w:color="000000"/>
              <w:right w:val="single" w:sz="6" w:space="0" w:color="000000"/>
            </w:tcBorders>
            <w:hideMark/>
          </w:tcPr>
          <w:p w14:paraId="1162B8D1"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43,3</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58F322"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29,3</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742496"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18,8</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AC620A"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23,5</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039E16A"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24,7</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78979CC"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25,5</w:t>
            </w:r>
          </w:p>
        </w:tc>
        <w:tc>
          <w:tcPr>
            <w:tcW w:w="567" w:type="dxa"/>
            <w:tcBorders>
              <w:top w:val="single" w:sz="6" w:space="0" w:color="000000"/>
              <w:left w:val="single" w:sz="6" w:space="0" w:color="000000"/>
              <w:bottom w:val="single" w:sz="6" w:space="0" w:color="000000"/>
              <w:right w:val="single" w:sz="6" w:space="0" w:color="000000"/>
            </w:tcBorders>
            <w:hideMark/>
          </w:tcPr>
          <w:p w14:paraId="30125C3B"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20,3</w:t>
            </w:r>
          </w:p>
        </w:tc>
        <w:tc>
          <w:tcPr>
            <w:tcW w:w="567" w:type="dxa"/>
            <w:tcBorders>
              <w:top w:val="single" w:sz="6" w:space="0" w:color="000000"/>
              <w:left w:val="single" w:sz="6" w:space="0" w:color="000000"/>
              <w:bottom w:val="single" w:sz="6" w:space="0" w:color="000000"/>
              <w:right w:val="single" w:sz="6" w:space="0" w:color="000000"/>
            </w:tcBorders>
            <w:hideMark/>
          </w:tcPr>
          <w:p w14:paraId="4B690419"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25,5</w:t>
            </w:r>
          </w:p>
        </w:tc>
        <w:tc>
          <w:tcPr>
            <w:tcW w:w="567" w:type="dxa"/>
            <w:tcBorders>
              <w:top w:val="single" w:sz="6" w:space="0" w:color="000000"/>
              <w:left w:val="single" w:sz="6" w:space="0" w:color="000000"/>
              <w:bottom w:val="single" w:sz="6" w:space="0" w:color="000000"/>
              <w:right w:val="single" w:sz="6" w:space="0" w:color="000000"/>
            </w:tcBorders>
            <w:hideMark/>
          </w:tcPr>
          <w:p w14:paraId="16CF038F"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22,3</w:t>
            </w:r>
          </w:p>
        </w:tc>
      </w:tr>
      <w:tr w:rsidR="00362D86" w:rsidRPr="00573F25" w14:paraId="3850C907"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2A239D8"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lastRenderedPageBreak/>
              <w:t>Освіта</w:t>
            </w:r>
          </w:p>
        </w:tc>
        <w:tc>
          <w:tcPr>
            <w:tcW w:w="709" w:type="dxa"/>
            <w:tcBorders>
              <w:top w:val="single" w:sz="6" w:space="0" w:color="000000"/>
              <w:left w:val="single" w:sz="6" w:space="0" w:color="000000"/>
              <w:bottom w:val="single" w:sz="6" w:space="0" w:color="000000"/>
              <w:right w:val="single" w:sz="6" w:space="0" w:color="000000"/>
            </w:tcBorders>
            <w:hideMark/>
          </w:tcPr>
          <w:p w14:paraId="2491B2DE"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68,6</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487A640"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57,4</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01A72F"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20,9</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77B048"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19,0</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B29DCF"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18,8</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5CFE5F"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18,0</w:t>
            </w:r>
          </w:p>
        </w:tc>
        <w:tc>
          <w:tcPr>
            <w:tcW w:w="567" w:type="dxa"/>
            <w:tcBorders>
              <w:top w:val="single" w:sz="6" w:space="0" w:color="000000"/>
              <w:left w:val="single" w:sz="6" w:space="0" w:color="000000"/>
              <w:bottom w:val="single" w:sz="6" w:space="0" w:color="000000"/>
              <w:right w:val="single" w:sz="6" w:space="0" w:color="000000"/>
            </w:tcBorders>
            <w:hideMark/>
          </w:tcPr>
          <w:p w14:paraId="7C9732D6"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6,2</w:t>
            </w:r>
          </w:p>
        </w:tc>
        <w:tc>
          <w:tcPr>
            <w:tcW w:w="567" w:type="dxa"/>
            <w:tcBorders>
              <w:top w:val="single" w:sz="6" w:space="0" w:color="000000"/>
              <w:left w:val="single" w:sz="6" w:space="0" w:color="000000"/>
              <w:bottom w:val="single" w:sz="6" w:space="0" w:color="000000"/>
              <w:right w:val="single" w:sz="6" w:space="0" w:color="000000"/>
            </w:tcBorders>
            <w:hideMark/>
          </w:tcPr>
          <w:p w14:paraId="4F864203"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4,4</w:t>
            </w:r>
          </w:p>
        </w:tc>
        <w:tc>
          <w:tcPr>
            <w:tcW w:w="567" w:type="dxa"/>
            <w:tcBorders>
              <w:top w:val="single" w:sz="6" w:space="0" w:color="000000"/>
              <w:left w:val="single" w:sz="6" w:space="0" w:color="000000"/>
              <w:bottom w:val="single" w:sz="6" w:space="0" w:color="000000"/>
              <w:right w:val="single" w:sz="6" w:space="0" w:color="000000"/>
            </w:tcBorders>
            <w:hideMark/>
          </w:tcPr>
          <w:p w14:paraId="6C9F5A1C"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16,2</w:t>
            </w:r>
          </w:p>
        </w:tc>
      </w:tr>
      <w:tr w:rsidR="00362D86" w:rsidRPr="00573F25" w14:paraId="3DC4233C"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3CD7E7"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t>Охорона здоров'я та надання соціальної допомоги</w:t>
            </w:r>
          </w:p>
        </w:tc>
        <w:tc>
          <w:tcPr>
            <w:tcW w:w="709" w:type="dxa"/>
            <w:tcBorders>
              <w:top w:val="single" w:sz="6" w:space="0" w:color="000000"/>
              <w:left w:val="single" w:sz="6" w:space="0" w:color="000000"/>
              <w:bottom w:val="single" w:sz="6" w:space="0" w:color="000000"/>
              <w:right w:val="single" w:sz="6" w:space="0" w:color="000000"/>
            </w:tcBorders>
            <w:hideMark/>
          </w:tcPr>
          <w:p w14:paraId="4F3381E6"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57,1</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0B2B40"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51,3</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86EFCB"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15,2</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AA2BC4"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14,8</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5DE322"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15,2</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DF5C86"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15,0</w:t>
            </w:r>
          </w:p>
        </w:tc>
        <w:tc>
          <w:tcPr>
            <w:tcW w:w="567" w:type="dxa"/>
            <w:tcBorders>
              <w:top w:val="single" w:sz="6" w:space="0" w:color="000000"/>
              <w:left w:val="single" w:sz="6" w:space="0" w:color="000000"/>
              <w:bottom w:val="single" w:sz="6" w:space="0" w:color="000000"/>
              <w:right w:val="single" w:sz="6" w:space="0" w:color="000000"/>
            </w:tcBorders>
            <w:hideMark/>
          </w:tcPr>
          <w:p w14:paraId="66ED8454"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17,9</w:t>
            </w:r>
          </w:p>
        </w:tc>
        <w:tc>
          <w:tcPr>
            <w:tcW w:w="567" w:type="dxa"/>
            <w:tcBorders>
              <w:top w:val="single" w:sz="6" w:space="0" w:color="000000"/>
              <w:left w:val="single" w:sz="6" w:space="0" w:color="000000"/>
              <w:bottom w:val="single" w:sz="6" w:space="0" w:color="000000"/>
              <w:right w:val="single" w:sz="6" w:space="0" w:color="000000"/>
            </w:tcBorders>
            <w:hideMark/>
          </w:tcPr>
          <w:p w14:paraId="40FA69E6"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17,2</w:t>
            </w:r>
          </w:p>
        </w:tc>
        <w:tc>
          <w:tcPr>
            <w:tcW w:w="567" w:type="dxa"/>
            <w:tcBorders>
              <w:top w:val="single" w:sz="6" w:space="0" w:color="000000"/>
              <w:left w:val="single" w:sz="6" w:space="0" w:color="000000"/>
              <w:bottom w:val="single" w:sz="6" w:space="0" w:color="000000"/>
              <w:right w:val="single" w:sz="6" w:space="0" w:color="000000"/>
            </w:tcBorders>
            <w:hideMark/>
          </w:tcPr>
          <w:p w14:paraId="61BD7F29"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15,0</w:t>
            </w:r>
          </w:p>
        </w:tc>
      </w:tr>
      <w:tr w:rsidR="00362D86" w:rsidRPr="00573F25" w14:paraId="574041DE"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887862"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t>Мистецтво, спорт, розваги та відпочинок</w:t>
            </w:r>
          </w:p>
        </w:tc>
        <w:tc>
          <w:tcPr>
            <w:tcW w:w="709" w:type="dxa"/>
            <w:tcBorders>
              <w:top w:val="single" w:sz="6" w:space="0" w:color="000000"/>
              <w:left w:val="single" w:sz="6" w:space="0" w:color="000000"/>
              <w:bottom w:val="single" w:sz="6" w:space="0" w:color="000000"/>
              <w:right w:val="single" w:sz="6" w:space="0" w:color="000000"/>
            </w:tcBorders>
            <w:hideMark/>
          </w:tcPr>
          <w:p w14:paraId="167F1B4D"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8,8</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470854"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7,2</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1175090"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2,0</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67A7A2E"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2,6</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3AE16B3"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2,6</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8A9784A"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2,6</w:t>
            </w:r>
          </w:p>
        </w:tc>
        <w:tc>
          <w:tcPr>
            <w:tcW w:w="567" w:type="dxa"/>
            <w:tcBorders>
              <w:top w:val="single" w:sz="6" w:space="0" w:color="000000"/>
              <w:left w:val="single" w:sz="6" w:space="0" w:color="000000"/>
              <w:bottom w:val="single" w:sz="6" w:space="0" w:color="000000"/>
              <w:right w:val="single" w:sz="6" w:space="0" w:color="000000"/>
            </w:tcBorders>
            <w:hideMark/>
          </w:tcPr>
          <w:p w14:paraId="28788F9E"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14,9</w:t>
            </w:r>
          </w:p>
        </w:tc>
        <w:tc>
          <w:tcPr>
            <w:tcW w:w="567" w:type="dxa"/>
            <w:tcBorders>
              <w:top w:val="single" w:sz="6" w:space="0" w:color="000000"/>
              <w:left w:val="single" w:sz="6" w:space="0" w:color="000000"/>
              <w:bottom w:val="single" w:sz="6" w:space="0" w:color="000000"/>
              <w:right w:val="single" w:sz="6" w:space="0" w:color="000000"/>
            </w:tcBorders>
            <w:hideMark/>
          </w:tcPr>
          <w:p w14:paraId="342A66FB"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15</w:t>
            </w:r>
          </w:p>
        </w:tc>
        <w:tc>
          <w:tcPr>
            <w:tcW w:w="567" w:type="dxa"/>
            <w:tcBorders>
              <w:top w:val="single" w:sz="6" w:space="0" w:color="000000"/>
              <w:left w:val="single" w:sz="6" w:space="0" w:color="000000"/>
              <w:bottom w:val="single" w:sz="6" w:space="0" w:color="000000"/>
              <w:right w:val="single" w:sz="6" w:space="0" w:color="000000"/>
            </w:tcBorders>
            <w:hideMark/>
          </w:tcPr>
          <w:p w14:paraId="59BD8911"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2,2</w:t>
            </w:r>
          </w:p>
        </w:tc>
      </w:tr>
      <w:tr w:rsidR="00362D86" w:rsidRPr="00573F25" w14:paraId="691981F7" w14:textId="77777777" w:rsidTr="001E03AD">
        <w:trPr>
          <w:trHeight w:val="270"/>
          <w:jc w:val="center"/>
        </w:trPr>
        <w:tc>
          <w:tcPr>
            <w:tcW w:w="35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2BC2AE" w14:textId="77777777" w:rsidR="00573F25" w:rsidRPr="00EB73C0" w:rsidRDefault="00573F25" w:rsidP="006460E2">
            <w:pPr>
              <w:spacing w:after="0" w:line="240" w:lineRule="auto"/>
              <w:jc w:val="both"/>
              <w:rPr>
                <w:rFonts w:eastAsia="Times New Roman" w:cs="Times New Roman"/>
                <w:sz w:val="22"/>
                <w:lang w:eastAsia="uk-UA"/>
              </w:rPr>
            </w:pPr>
            <w:r w:rsidRPr="00EB73C0">
              <w:rPr>
                <w:rFonts w:eastAsia="Times New Roman" w:cs="Times New Roman"/>
                <w:color w:val="000000"/>
                <w:sz w:val="22"/>
                <w:lang w:eastAsia="uk-UA"/>
              </w:rPr>
              <w:t>Надання інших видів послуг</w:t>
            </w:r>
          </w:p>
        </w:tc>
        <w:tc>
          <w:tcPr>
            <w:tcW w:w="709" w:type="dxa"/>
            <w:tcBorders>
              <w:top w:val="single" w:sz="6" w:space="0" w:color="000000"/>
              <w:left w:val="single" w:sz="6" w:space="0" w:color="000000"/>
              <w:bottom w:val="single" w:sz="6" w:space="0" w:color="000000"/>
              <w:right w:val="single" w:sz="6" w:space="0" w:color="000000"/>
            </w:tcBorders>
            <w:hideMark/>
          </w:tcPr>
          <w:p w14:paraId="44D86FAB" w14:textId="77777777" w:rsidR="00573F25" w:rsidRPr="00EB73C0" w:rsidRDefault="00573F25" w:rsidP="006460E2">
            <w:pPr>
              <w:spacing w:after="0" w:line="240" w:lineRule="auto"/>
              <w:ind w:right="-4"/>
              <w:jc w:val="center"/>
              <w:rPr>
                <w:rFonts w:eastAsia="Times New Roman" w:cs="Times New Roman"/>
                <w:sz w:val="22"/>
                <w:lang w:eastAsia="uk-UA"/>
              </w:rPr>
            </w:pPr>
            <w:r w:rsidRPr="00EB73C0">
              <w:rPr>
                <w:rFonts w:eastAsia="Times New Roman" w:cs="Times New Roman"/>
                <w:color w:val="000000"/>
                <w:sz w:val="22"/>
                <w:lang w:eastAsia="uk-UA"/>
              </w:rPr>
              <w:t>17,0</w:t>
            </w:r>
          </w:p>
        </w:tc>
        <w:tc>
          <w:tcPr>
            <w:tcW w:w="8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40C086"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16,0</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26A082"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4,6</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E86E2C"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5,0</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D76AC0"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5,6</w:t>
            </w:r>
          </w:p>
        </w:tc>
        <w:tc>
          <w:tcPr>
            <w:tcW w:w="7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26F647"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5,5</w:t>
            </w:r>
          </w:p>
        </w:tc>
        <w:tc>
          <w:tcPr>
            <w:tcW w:w="567" w:type="dxa"/>
            <w:tcBorders>
              <w:top w:val="single" w:sz="6" w:space="0" w:color="000000"/>
              <w:left w:val="single" w:sz="6" w:space="0" w:color="000000"/>
              <w:bottom w:val="single" w:sz="6" w:space="0" w:color="000000"/>
              <w:right w:val="single" w:sz="6" w:space="0" w:color="000000"/>
            </w:tcBorders>
            <w:hideMark/>
          </w:tcPr>
          <w:p w14:paraId="68C2FA47"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2,6</w:t>
            </w:r>
          </w:p>
        </w:tc>
        <w:tc>
          <w:tcPr>
            <w:tcW w:w="567" w:type="dxa"/>
            <w:tcBorders>
              <w:top w:val="single" w:sz="6" w:space="0" w:color="000000"/>
              <w:left w:val="single" w:sz="6" w:space="0" w:color="000000"/>
              <w:bottom w:val="single" w:sz="6" w:space="0" w:color="000000"/>
              <w:right w:val="single" w:sz="6" w:space="0" w:color="000000"/>
            </w:tcBorders>
            <w:hideMark/>
          </w:tcPr>
          <w:p w14:paraId="1B085E19"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2,4</w:t>
            </w:r>
          </w:p>
        </w:tc>
        <w:tc>
          <w:tcPr>
            <w:tcW w:w="567" w:type="dxa"/>
            <w:tcBorders>
              <w:top w:val="single" w:sz="6" w:space="0" w:color="000000"/>
              <w:left w:val="single" w:sz="6" w:space="0" w:color="000000"/>
              <w:bottom w:val="single" w:sz="6" w:space="0" w:color="000000"/>
              <w:right w:val="single" w:sz="6" w:space="0" w:color="000000"/>
            </w:tcBorders>
            <w:hideMark/>
          </w:tcPr>
          <w:p w14:paraId="2B0E9291" w14:textId="77777777" w:rsidR="00573F25" w:rsidRPr="00EB73C0" w:rsidRDefault="00573F25" w:rsidP="006460E2">
            <w:pPr>
              <w:spacing w:after="0" w:line="240" w:lineRule="auto"/>
              <w:jc w:val="center"/>
              <w:rPr>
                <w:rFonts w:eastAsia="Times New Roman" w:cs="Times New Roman"/>
                <w:sz w:val="22"/>
                <w:lang w:eastAsia="uk-UA"/>
              </w:rPr>
            </w:pPr>
            <w:r w:rsidRPr="00EB73C0">
              <w:rPr>
                <w:rFonts w:eastAsia="Times New Roman" w:cs="Times New Roman"/>
                <w:color w:val="000000"/>
                <w:sz w:val="22"/>
                <w:lang w:eastAsia="uk-UA"/>
              </w:rPr>
              <w:t>4,9</w:t>
            </w:r>
          </w:p>
        </w:tc>
      </w:tr>
    </w:tbl>
    <w:p w14:paraId="240881D4" w14:textId="77777777" w:rsidR="00A16427" w:rsidRPr="00573F25" w:rsidRDefault="00573F25" w:rsidP="006460E2">
      <w:pPr>
        <w:spacing w:after="0" w:line="240" w:lineRule="auto"/>
        <w:ind w:firstLine="600"/>
        <w:jc w:val="both"/>
        <w:rPr>
          <w:rFonts w:eastAsia="Times New Roman" w:cs="Times New Roman"/>
          <w:sz w:val="24"/>
          <w:szCs w:val="24"/>
          <w:lang w:eastAsia="uk-UA"/>
        </w:rPr>
      </w:pPr>
      <w:r w:rsidRPr="006D1A5F">
        <w:rPr>
          <w:rFonts w:eastAsia="Times New Roman" w:cs="Times New Roman"/>
          <w:color w:val="000000"/>
          <w:sz w:val="24"/>
          <w:szCs w:val="24"/>
          <w:lang w:eastAsia="uk-UA"/>
        </w:rPr>
        <w:t xml:space="preserve"> </w:t>
      </w:r>
      <w:r w:rsidR="00A16427" w:rsidRPr="006D1A5F">
        <w:rPr>
          <w:rFonts w:eastAsia="Times New Roman" w:cs="Times New Roman"/>
          <w:i/>
          <w:iCs/>
          <w:color w:val="000000"/>
          <w:sz w:val="24"/>
          <w:szCs w:val="24"/>
          <w:vertAlign w:val="superscript"/>
          <w:lang w:eastAsia="uk-UA"/>
        </w:rPr>
        <w:t xml:space="preserve">1 </w:t>
      </w:r>
      <w:r w:rsidR="00A16427" w:rsidRPr="006D1A5F">
        <w:rPr>
          <w:rFonts w:eastAsia="Times New Roman" w:cs="Times New Roman"/>
          <w:i/>
          <w:iCs/>
          <w:color w:val="000000"/>
          <w:sz w:val="24"/>
          <w:szCs w:val="24"/>
          <w:lang w:eastAsia="uk-UA"/>
        </w:rPr>
        <w:t>Без урахування</w:t>
      </w:r>
      <w:r w:rsidR="00A16427" w:rsidRPr="00573F25">
        <w:rPr>
          <w:rFonts w:eastAsia="Times New Roman" w:cs="Times New Roman"/>
          <w:i/>
          <w:iCs/>
          <w:color w:val="000000"/>
          <w:sz w:val="24"/>
          <w:szCs w:val="24"/>
          <w:lang w:eastAsia="uk-UA"/>
        </w:rPr>
        <w:t xml:space="preserve"> частини тимчасово окупованої території у Луганській області.</w:t>
      </w:r>
    </w:p>
    <w:p w14:paraId="129BD0E7" w14:textId="77777777" w:rsidR="00573F25" w:rsidRPr="00274D82" w:rsidRDefault="00573F25" w:rsidP="006460E2">
      <w:pPr>
        <w:spacing w:after="0" w:line="240" w:lineRule="auto"/>
        <w:jc w:val="both"/>
        <w:rPr>
          <w:rFonts w:eastAsia="Times New Roman" w:cs="Times New Roman"/>
          <w:szCs w:val="28"/>
          <w:lang w:eastAsia="uk-UA"/>
        </w:rPr>
      </w:pPr>
    </w:p>
    <w:p w14:paraId="45D476E6" w14:textId="015D9752" w:rsidR="006814F1" w:rsidRPr="00573F25" w:rsidRDefault="00E860C7" w:rsidP="006460E2">
      <w:pPr>
        <w:spacing w:after="0" w:line="240" w:lineRule="auto"/>
        <w:jc w:val="both"/>
        <w:rPr>
          <w:rFonts w:eastAsia="Times New Roman" w:cs="Times New Roman"/>
          <w:sz w:val="24"/>
          <w:szCs w:val="24"/>
          <w:lang w:eastAsia="uk-UA"/>
        </w:rPr>
      </w:pPr>
      <w:r w:rsidRPr="007A4D34">
        <w:rPr>
          <w:noProof/>
          <w:shd w:val="clear" w:color="auto" w:fill="FFFFFF" w:themeFill="background1"/>
          <w:lang w:eastAsia="uk-UA"/>
        </w:rPr>
        <w:drawing>
          <wp:inline distT="0" distB="0" distL="0" distR="0" wp14:anchorId="35F28839" wp14:editId="6B2271CC">
            <wp:extent cx="6068060" cy="3689405"/>
            <wp:effectExtent l="0" t="0" r="0" b="0"/>
            <wp:docPr id="69064457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4D095F8" w14:textId="77777777" w:rsidR="00EB73C0" w:rsidRDefault="00EB73C0" w:rsidP="006D1A5F">
      <w:pPr>
        <w:pStyle w:val="2"/>
        <w:ind w:left="1701" w:hanging="1701"/>
        <w:jc w:val="both"/>
      </w:pPr>
      <w:bookmarkStart w:id="81" w:name="_Toc219052561"/>
      <w:r w:rsidRPr="00573F25">
        <w:t>Кількість зайнятого населення Луганської області за видами економічної діяльності в 2013 і 2021 роках, тис. осіб</w:t>
      </w:r>
      <w:bookmarkEnd w:id="81"/>
    </w:p>
    <w:p w14:paraId="13ECDED0" w14:textId="31CAB956" w:rsidR="00573F25" w:rsidRPr="00573F25" w:rsidRDefault="00573F25" w:rsidP="006460E2">
      <w:pPr>
        <w:spacing w:after="0" w:line="240" w:lineRule="auto"/>
        <w:jc w:val="both"/>
        <w:rPr>
          <w:rFonts w:eastAsia="Times New Roman" w:cs="Times New Roman"/>
          <w:sz w:val="24"/>
          <w:szCs w:val="24"/>
          <w:lang w:eastAsia="uk-UA"/>
        </w:rPr>
      </w:pPr>
    </w:p>
    <w:p w14:paraId="4061A951" w14:textId="39A75FA9" w:rsidR="00573F25" w:rsidRDefault="00573F25" w:rsidP="00E769B7">
      <w:pPr>
        <w:shd w:val="clear" w:color="auto" w:fill="FFFFFF"/>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За даними </w:t>
      </w:r>
      <w:proofErr w:type="spellStart"/>
      <w:r w:rsidRPr="00573F25">
        <w:rPr>
          <w:rFonts w:eastAsia="Times New Roman" w:cs="Times New Roman"/>
          <w:color w:val="000000"/>
          <w:szCs w:val="28"/>
          <w:lang w:eastAsia="uk-UA"/>
        </w:rPr>
        <w:t>Держстату</w:t>
      </w:r>
      <w:proofErr w:type="spellEnd"/>
      <w:r w:rsidRPr="00573F25">
        <w:rPr>
          <w:rFonts w:eastAsia="Times New Roman" w:cs="Times New Roman"/>
          <w:color w:val="000000"/>
          <w:szCs w:val="28"/>
          <w:lang w:eastAsia="uk-UA"/>
        </w:rPr>
        <w:t xml:space="preserve"> в 2021 році в області зафіксовано досить високий рівень неформальної зайнятості – 25,8 % до кількості зайнятого населення в регіоні. </w:t>
      </w:r>
    </w:p>
    <w:p w14:paraId="650DB16E" w14:textId="77777777" w:rsidR="00E769B7" w:rsidRPr="00A766B1" w:rsidRDefault="00E769B7" w:rsidP="00E769B7">
      <w:pPr>
        <w:shd w:val="clear" w:color="auto" w:fill="FFFFFF"/>
        <w:spacing w:after="0" w:line="240" w:lineRule="auto"/>
        <w:ind w:firstLine="567"/>
        <w:jc w:val="both"/>
        <w:rPr>
          <w:rFonts w:eastAsia="Times New Roman" w:cs="Times New Roman"/>
          <w:szCs w:val="28"/>
          <w:lang w:eastAsia="uk-UA"/>
        </w:rPr>
      </w:pPr>
    </w:p>
    <w:p w14:paraId="7DA95E71" w14:textId="710DB43F" w:rsidR="00573F25" w:rsidRPr="006D1A5F" w:rsidRDefault="00573F25" w:rsidP="006460E2">
      <w:pPr>
        <w:spacing w:after="0" w:line="240" w:lineRule="auto"/>
        <w:ind w:firstLine="567"/>
        <w:jc w:val="both"/>
        <w:rPr>
          <w:rFonts w:eastAsia="Times New Roman" w:cs="Times New Roman"/>
          <w:i/>
          <w:sz w:val="24"/>
          <w:szCs w:val="24"/>
          <w:lang w:eastAsia="uk-UA"/>
        </w:rPr>
      </w:pPr>
      <w:r w:rsidRPr="006D1A5F">
        <w:rPr>
          <w:rFonts w:eastAsia="Times New Roman" w:cs="Times New Roman"/>
          <w:b/>
          <w:bCs/>
          <w:i/>
          <w:color w:val="000000"/>
          <w:szCs w:val="28"/>
          <w:lang w:eastAsia="uk-UA"/>
        </w:rPr>
        <w:t>Безробітне населення</w:t>
      </w:r>
    </w:p>
    <w:p w14:paraId="50887BBA" w14:textId="3E2E4727" w:rsidR="00A16427" w:rsidRDefault="00E5127D" w:rsidP="006460E2">
      <w:pPr>
        <w:shd w:val="clear" w:color="auto" w:fill="FFFFFF" w:themeFill="background1"/>
        <w:spacing w:after="0" w:line="240" w:lineRule="auto"/>
        <w:ind w:firstLine="567"/>
        <w:jc w:val="both"/>
      </w:pPr>
      <w:r w:rsidRPr="006D1A5F">
        <w:rPr>
          <w:b/>
          <w:bCs/>
        </w:rPr>
        <w:t>За даними Державної служби зайнятості</w:t>
      </w:r>
      <w:r>
        <w:t xml:space="preserve"> у</w:t>
      </w:r>
      <w:r w:rsidR="007A528B">
        <w:t xml:space="preserve"> січні 2022 року роботодавці проінформували центри зайнятості Луганської області</w:t>
      </w:r>
      <w:r w:rsidR="00A16427">
        <w:rPr>
          <w:rStyle w:val="af3"/>
        </w:rPr>
        <w:footnoteReference w:id="4"/>
      </w:r>
      <w:r w:rsidR="007A528B">
        <w:t xml:space="preserve"> про наявність 1,2 тис. вакансій, що на 37,4</w:t>
      </w:r>
      <w:r w:rsidR="00D00A3E" w:rsidRPr="00D00A3E">
        <w:t xml:space="preserve"> </w:t>
      </w:r>
      <w:r w:rsidR="007A528B">
        <w:t>% менше, ніж у січні 2021 року. Структура вакансій за видами економічної діяльності була наступною: 17,3</w:t>
      </w:r>
      <w:r w:rsidR="00D00A3E">
        <w:rPr>
          <w:lang w:val="ru-RU"/>
        </w:rPr>
        <w:t> </w:t>
      </w:r>
      <w:r w:rsidR="007A528B">
        <w:t>% вакансій пропонувалося в оптовій та роздрібній торгівлі; 15,4</w:t>
      </w:r>
      <w:r w:rsidR="00D00A3E">
        <w:rPr>
          <w:lang w:val="ru-RU"/>
        </w:rPr>
        <w:t> </w:t>
      </w:r>
      <w:r w:rsidR="007A528B">
        <w:t>% – у переро</w:t>
      </w:r>
      <w:r w:rsidR="00A16427">
        <w:t>бній промисловості; 11,1</w:t>
      </w:r>
      <w:r w:rsidR="00D00A3E">
        <w:rPr>
          <w:lang w:val="ru-RU"/>
        </w:rPr>
        <w:t> </w:t>
      </w:r>
      <w:r w:rsidR="00A16427">
        <w:t>% – у с</w:t>
      </w:r>
      <w:r w:rsidR="007A528B">
        <w:t>фері освіти; 9,8</w:t>
      </w:r>
      <w:r w:rsidR="00D00A3E">
        <w:rPr>
          <w:lang w:val="ru-RU"/>
        </w:rPr>
        <w:t> </w:t>
      </w:r>
      <w:r w:rsidR="007A528B">
        <w:t>% – у державному управлінні й обороні; 8,7</w:t>
      </w:r>
      <w:r w:rsidR="00D00A3E">
        <w:rPr>
          <w:lang w:val="ru-RU"/>
        </w:rPr>
        <w:t xml:space="preserve"> </w:t>
      </w:r>
      <w:r w:rsidR="007A528B">
        <w:t xml:space="preserve">% – у сільському господарстві. </w:t>
      </w:r>
    </w:p>
    <w:p w14:paraId="517B3A00" w14:textId="2ED35294" w:rsidR="007A528B" w:rsidRDefault="00A16427" w:rsidP="006460E2">
      <w:pPr>
        <w:shd w:val="clear" w:color="auto" w:fill="FFFFFF" w:themeFill="background1"/>
        <w:spacing w:after="0" w:line="240" w:lineRule="auto"/>
        <w:ind w:firstLine="567"/>
        <w:jc w:val="both"/>
      </w:pPr>
      <w:r>
        <w:t>У про</w:t>
      </w:r>
      <w:r w:rsidR="007A528B">
        <w:t>фесійному розрізі, найбільше вакансій пропонувалося для працевлаштування: професіоналів (16,0</w:t>
      </w:r>
      <w:r w:rsidR="00D00A3E">
        <w:rPr>
          <w:lang w:val="ru-RU"/>
        </w:rPr>
        <w:t> </w:t>
      </w:r>
      <w:r w:rsidR="007A528B">
        <w:t xml:space="preserve">%); робітників з обслуговування </w:t>
      </w:r>
      <w:r w:rsidR="007A528B">
        <w:lastRenderedPageBreak/>
        <w:t>устаткування та машин (15,9</w:t>
      </w:r>
      <w:r w:rsidR="00D00A3E">
        <w:rPr>
          <w:lang w:val="ru-RU"/>
        </w:rPr>
        <w:t> </w:t>
      </w:r>
      <w:r w:rsidR="007A528B">
        <w:t xml:space="preserve">%); працівників с </w:t>
      </w:r>
      <w:proofErr w:type="spellStart"/>
      <w:r w:rsidR="007A528B">
        <w:t>фери</w:t>
      </w:r>
      <w:proofErr w:type="spellEnd"/>
      <w:r w:rsidR="007A528B">
        <w:t xml:space="preserve"> торгівлі та послуг (15,2</w:t>
      </w:r>
      <w:r w:rsidR="00D00A3E">
        <w:rPr>
          <w:lang w:val="ru-RU"/>
        </w:rPr>
        <w:t> </w:t>
      </w:r>
      <w:r w:rsidR="007A528B">
        <w:t>%); кваліфікованих робітників з інструментом (14,5</w:t>
      </w:r>
      <w:r w:rsidR="00D00A3E">
        <w:rPr>
          <w:lang w:val="ru-RU"/>
        </w:rPr>
        <w:t> </w:t>
      </w:r>
      <w:r w:rsidR="007A528B">
        <w:t>%); некваліфікованих працівників (13,2</w:t>
      </w:r>
      <w:r w:rsidR="00D00A3E">
        <w:rPr>
          <w:lang w:val="ru-RU"/>
        </w:rPr>
        <w:t> </w:t>
      </w:r>
      <w:r w:rsidR="007A528B">
        <w:t>%); фахівців (12,3</w:t>
      </w:r>
      <w:r w:rsidR="00D00A3E">
        <w:rPr>
          <w:lang w:val="ru-RU"/>
        </w:rPr>
        <w:t> </w:t>
      </w:r>
      <w:r w:rsidR="007A528B">
        <w:t>%); керівників, менеджерів (8,1</w:t>
      </w:r>
      <w:r w:rsidR="00D00A3E">
        <w:rPr>
          <w:lang w:val="ru-RU"/>
        </w:rPr>
        <w:t> </w:t>
      </w:r>
      <w:r w:rsidR="007A528B">
        <w:t xml:space="preserve">%). </w:t>
      </w:r>
    </w:p>
    <w:p w14:paraId="28903748" w14:textId="129E4C34" w:rsidR="007A528B" w:rsidRDefault="007A528B" w:rsidP="006460E2">
      <w:pPr>
        <w:shd w:val="clear" w:color="auto" w:fill="FFFFFF" w:themeFill="background1"/>
        <w:spacing w:after="0" w:line="240" w:lineRule="auto"/>
        <w:ind w:firstLine="567"/>
        <w:jc w:val="both"/>
      </w:pPr>
      <w:r>
        <w:t xml:space="preserve">Станом на </w:t>
      </w:r>
      <w:r w:rsidR="00ED2B8E">
        <w:t>01.02.2022</w:t>
      </w:r>
      <w:r>
        <w:t xml:space="preserve"> кількість актуальних вакансій, заявлених роботодавцями до Луганської обласної служби зайнятості становила 698 одиниць. За видами економічної діяльності, більшість вакансій налічувалась на підприємствах переробної промисловості (18,2</w:t>
      </w:r>
      <w:r w:rsidR="00D00A3E">
        <w:rPr>
          <w:lang w:val="ru-RU"/>
        </w:rPr>
        <w:t> </w:t>
      </w:r>
      <w:r>
        <w:t>%); оптової та роздрібної торгівлі (18,1</w:t>
      </w:r>
      <w:r w:rsidR="00D00A3E">
        <w:rPr>
          <w:lang w:val="ru-RU"/>
        </w:rPr>
        <w:t> </w:t>
      </w:r>
      <w:r>
        <w:t>%); державного управління й оборони (8,9</w:t>
      </w:r>
      <w:r w:rsidR="00D00A3E">
        <w:rPr>
          <w:lang w:val="ru-RU"/>
        </w:rPr>
        <w:t> </w:t>
      </w:r>
      <w:r>
        <w:t>%); у закладах освіти (8,6</w:t>
      </w:r>
      <w:r w:rsidR="00D00A3E">
        <w:rPr>
          <w:lang w:val="ru-RU"/>
        </w:rPr>
        <w:t> </w:t>
      </w:r>
      <w:r>
        <w:t>%); у транспорті (6,6</w:t>
      </w:r>
      <w:r w:rsidR="00D00A3E">
        <w:rPr>
          <w:lang w:val="ru-RU"/>
        </w:rPr>
        <w:t> </w:t>
      </w:r>
      <w:r>
        <w:t>%).</w:t>
      </w:r>
    </w:p>
    <w:p w14:paraId="3C0BB0B7" w14:textId="7CCACD6A" w:rsidR="007A528B" w:rsidRDefault="007A528B" w:rsidP="006460E2">
      <w:pPr>
        <w:shd w:val="clear" w:color="auto" w:fill="FFFFFF" w:themeFill="background1"/>
        <w:spacing w:after="0" w:line="240" w:lineRule="auto"/>
        <w:ind w:firstLine="567"/>
        <w:jc w:val="both"/>
        <w:rPr>
          <w:rFonts w:eastAsia="Times New Roman" w:cs="Times New Roman"/>
          <w:color w:val="000000"/>
          <w:szCs w:val="28"/>
          <w:lang w:eastAsia="uk-UA"/>
        </w:rPr>
      </w:pPr>
      <w:r>
        <w:t xml:space="preserve">За про </w:t>
      </w:r>
      <w:proofErr w:type="spellStart"/>
      <w:r>
        <w:t>фесійними</w:t>
      </w:r>
      <w:proofErr w:type="spellEnd"/>
      <w:r>
        <w:t xml:space="preserve"> групами: найбільший попит роботодавців спостерігався на професіоналів – 17,0</w:t>
      </w:r>
      <w:r w:rsidR="00D00A3E">
        <w:rPr>
          <w:lang w:val="ru-RU"/>
        </w:rPr>
        <w:t> </w:t>
      </w:r>
      <w:r>
        <w:t xml:space="preserve">% (спеціаліст державної служби (місцевого самоврядування), юрисконсульт, практичний психолог, психолог, інженер-проектувальник (цивільне будівництво), інженер-конструктор, інженер з охорони праці); </w:t>
      </w:r>
      <w:proofErr w:type="spellStart"/>
      <w:r>
        <w:t>квалі</w:t>
      </w:r>
      <w:proofErr w:type="spellEnd"/>
      <w:r>
        <w:t xml:space="preserve"> </w:t>
      </w:r>
      <w:proofErr w:type="spellStart"/>
      <w:r>
        <w:t>фікованих</w:t>
      </w:r>
      <w:proofErr w:type="spellEnd"/>
      <w:r>
        <w:t xml:space="preserve"> робітників з інструментом – 15,5</w:t>
      </w:r>
      <w:r w:rsidR="00D00A3E">
        <w:rPr>
          <w:lang w:val="ru-RU"/>
        </w:rPr>
        <w:t> </w:t>
      </w:r>
      <w:r>
        <w:t>% (електромонтер з ремонту та обслуговування електроустаткува</w:t>
      </w:r>
      <w:r w:rsidR="00331941">
        <w:t>ння, електрогазозварник, слюсар-</w:t>
      </w:r>
      <w:r>
        <w:t>ремонтник, пекар, слюсар з ремонту колісних транспортних засобів, швачка); фахівців – 15,3</w:t>
      </w:r>
      <w:r w:rsidR="00D00A3E">
        <w:rPr>
          <w:lang w:val="ru-RU"/>
        </w:rPr>
        <w:t> </w:t>
      </w:r>
      <w:r>
        <w:t>% (бухгалтер, сестра медична (брат медичний), вихователь, майстер виробничого навчання, представник торговельний, фахівець, механік, логопед); робітників з обслуговування устаткування та машин – 14,8</w:t>
      </w:r>
      <w:r w:rsidR="00D00A3E">
        <w:rPr>
          <w:lang w:val="ru-RU"/>
        </w:rPr>
        <w:t> </w:t>
      </w:r>
      <w:r>
        <w:t xml:space="preserve">% (водій, тракторист-машиніст сільськогосподарського виробництва, токар, тракторист, апаратник підготовки сировини та відпускання напівфабрикатів і продукції); працівників с </w:t>
      </w:r>
      <w:proofErr w:type="spellStart"/>
      <w:r>
        <w:t>фери</w:t>
      </w:r>
      <w:proofErr w:type="spellEnd"/>
      <w:r>
        <w:t xml:space="preserve"> торгівлі та послуг – 13,5</w:t>
      </w:r>
      <w:r w:rsidR="00D00A3E">
        <w:rPr>
          <w:lang w:val="ru-RU"/>
        </w:rPr>
        <w:t> </w:t>
      </w:r>
      <w:r>
        <w:t xml:space="preserve">% (продавець, кухар, офіціант, охоронник, бармен, молодша медична сестра (молодший медичний брат), перукар, </w:t>
      </w:r>
      <w:proofErr w:type="spellStart"/>
      <w:r>
        <w:t>манікюрник</w:t>
      </w:r>
      <w:proofErr w:type="spellEnd"/>
      <w:r>
        <w:t>); некваліфікованих працівників – 10,2</w:t>
      </w:r>
      <w:r w:rsidR="00D00A3E">
        <w:rPr>
          <w:lang w:val="ru-RU"/>
        </w:rPr>
        <w:t> </w:t>
      </w:r>
      <w:r>
        <w:t>% (прибиральник службових приміщень, двірник, вантажник, підсобний робітник, прибиральник виробничих приміщень, робітник з благоустрою).</w:t>
      </w:r>
    </w:p>
    <w:p w14:paraId="58025F1E" w14:textId="2E5C1FFD" w:rsidR="007A528B" w:rsidRDefault="007A528B" w:rsidP="006460E2">
      <w:pPr>
        <w:shd w:val="clear" w:color="auto" w:fill="FFFFFF" w:themeFill="background1"/>
        <w:spacing w:after="0" w:line="240" w:lineRule="auto"/>
        <w:ind w:firstLine="567"/>
        <w:jc w:val="both"/>
      </w:pPr>
      <w:r>
        <w:t>У січні 2022 року послугами Луганської обласної служби зайнятос</w:t>
      </w:r>
      <w:r w:rsidR="00A16427">
        <w:t>ті скористалися 8,1 тис. зареєс</w:t>
      </w:r>
      <w:r>
        <w:t>трованих безробітних громадян. За видами економічної діяльності, серед безробітних, які мали професійний досвід, 41,3</w:t>
      </w:r>
      <w:r w:rsidR="00D00A3E">
        <w:rPr>
          <w:lang w:val="ru-RU"/>
        </w:rPr>
        <w:t> </w:t>
      </w:r>
      <w:r>
        <w:t>% раніше працювали у сільському господарстві; 19,0</w:t>
      </w:r>
      <w:r w:rsidR="00D00A3E">
        <w:rPr>
          <w:lang w:val="ru-RU"/>
        </w:rPr>
        <w:t> </w:t>
      </w:r>
      <w:r>
        <w:t>% – у державному управлінні й обороні; 8,9</w:t>
      </w:r>
      <w:r w:rsidR="00D00A3E">
        <w:rPr>
          <w:lang w:val="ru-RU"/>
        </w:rPr>
        <w:t> </w:t>
      </w:r>
      <w:r>
        <w:t>% – в оптовій та роздрібній торгівлі; 8,4</w:t>
      </w:r>
      <w:r w:rsidR="00D00A3E">
        <w:rPr>
          <w:lang w:val="ru-RU"/>
        </w:rPr>
        <w:t> </w:t>
      </w:r>
      <w:r>
        <w:t>% – на підприємствах переробної промисловості; 4,1</w:t>
      </w:r>
      <w:r w:rsidR="00D00A3E">
        <w:rPr>
          <w:lang w:val="ru-RU"/>
        </w:rPr>
        <w:t> </w:t>
      </w:r>
      <w:r>
        <w:t xml:space="preserve">% – у транспорті. За про </w:t>
      </w:r>
      <w:proofErr w:type="spellStart"/>
      <w:r>
        <w:t>фесійними</w:t>
      </w:r>
      <w:proofErr w:type="spellEnd"/>
      <w:r>
        <w:t xml:space="preserve"> групами, серед зареєстрованих безробітних переважають робітники з обслуговування устаткування та машин (31,0</w:t>
      </w:r>
      <w:r w:rsidR="00D00A3E">
        <w:rPr>
          <w:lang w:val="ru-RU"/>
        </w:rPr>
        <w:t> </w:t>
      </w:r>
      <w:r>
        <w:t>%)</w:t>
      </w:r>
      <w:r w:rsidR="00A16427">
        <w:t>; представники найпростіших про</w:t>
      </w:r>
      <w:r>
        <w:t>фесій (14,5</w:t>
      </w:r>
      <w:r w:rsidR="00D00A3E">
        <w:rPr>
          <w:lang w:val="ru-RU"/>
        </w:rPr>
        <w:t> </w:t>
      </w:r>
      <w:r>
        <w:t>%); працівники сфери торгівлі та послуг (11,7</w:t>
      </w:r>
      <w:r w:rsidR="00D00A3E">
        <w:rPr>
          <w:lang w:val="ru-RU"/>
        </w:rPr>
        <w:t> </w:t>
      </w:r>
      <w:r>
        <w:t>%); керівники, менеджери (10,6</w:t>
      </w:r>
      <w:r w:rsidR="00D00A3E">
        <w:rPr>
          <w:lang w:val="ru-RU"/>
        </w:rPr>
        <w:t> </w:t>
      </w:r>
      <w:r>
        <w:t>%); професіонали (9,3</w:t>
      </w:r>
      <w:r w:rsidR="00D00A3E">
        <w:rPr>
          <w:lang w:val="ru-RU"/>
        </w:rPr>
        <w:t> </w:t>
      </w:r>
      <w:r>
        <w:t xml:space="preserve">% ). </w:t>
      </w:r>
    </w:p>
    <w:p w14:paraId="7ECFCD54" w14:textId="7EA9CA02" w:rsidR="00497BDB" w:rsidRDefault="007A528B" w:rsidP="006460E2">
      <w:pPr>
        <w:shd w:val="clear" w:color="auto" w:fill="FFFFFF" w:themeFill="background1"/>
        <w:spacing w:after="0" w:line="240" w:lineRule="auto"/>
        <w:ind w:firstLine="567"/>
        <w:jc w:val="both"/>
      </w:pPr>
      <w:r w:rsidRPr="00497BDB">
        <w:rPr>
          <w:b/>
        </w:rPr>
        <w:t xml:space="preserve">Станом на </w:t>
      </w:r>
      <w:r w:rsidR="00ED2B8E">
        <w:rPr>
          <w:b/>
        </w:rPr>
        <w:t>01.02.2022</w:t>
      </w:r>
      <w:r w:rsidRPr="00497BDB">
        <w:rPr>
          <w:b/>
        </w:rPr>
        <w:t xml:space="preserve"> послуги Луганської обласної служби зайнятості отримували 7,3 тис. зареєстрованих безробітних</w:t>
      </w:r>
      <w:r>
        <w:t>, що на 28,6</w:t>
      </w:r>
      <w:r w:rsidR="00D00A3E">
        <w:rPr>
          <w:lang w:val="ru-RU"/>
        </w:rPr>
        <w:t> </w:t>
      </w:r>
      <w:r>
        <w:t xml:space="preserve">% менше, ніж на відповідну дату минулого року. </w:t>
      </w:r>
    </w:p>
    <w:p w14:paraId="41064974" w14:textId="746B68C6" w:rsidR="00497BDB" w:rsidRDefault="007A528B" w:rsidP="006460E2">
      <w:pPr>
        <w:shd w:val="clear" w:color="auto" w:fill="FFFFFF" w:themeFill="background1"/>
        <w:spacing w:after="0" w:line="240" w:lineRule="auto"/>
        <w:ind w:firstLine="567"/>
        <w:jc w:val="both"/>
      </w:pPr>
      <w:r w:rsidRPr="00BC7174">
        <w:t>За статтю: у загальній кількості зареєстрованих безробітних, чоловіки становили – 4,1 тис. осіб (або 55,9</w:t>
      </w:r>
      <w:r w:rsidR="00D00A3E">
        <w:rPr>
          <w:lang w:val="ru-RU"/>
        </w:rPr>
        <w:t> </w:t>
      </w:r>
      <w:r w:rsidRPr="00BC7174">
        <w:t>% ), жінки – 3,2 тис. осіб (або 44,1</w:t>
      </w:r>
      <w:r w:rsidR="00D00A3E">
        <w:rPr>
          <w:lang w:val="ru-RU"/>
        </w:rPr>
        <w:t> </w:t>
      </w:r>
      <w:r w:rsidRPr="00BC7174">
        <w:t>% ).</w:t>
      </w:r>
      <w:r>
        <w:t xml:space="preserve"> </w:t>
      </w:r>
    </w:p>
    <w:p w14:paraId="3AC83EC8" w14:textId="52FBF505" w:rsidR="007A528B" w:rsidRPr="00D92D18" w:rsidRDefault="007A528B" w:rsidP="006460E2">
      <w:pPr>
        <w:shd w:val="clear" w:color="auto" w:fill="FFFFFF" w:themeFill="background1"/>
        <w:spacing w:after="0" w:line="240" w:lineRule="auto"/>
        <w:ind w:firstLine="567"/>
        <w:jc w:val="both"/>
      </w:pPr>
      <w:r>
        <w:t>За віковими групами: 23,9</w:t>
      </w:r>
      <w:r w:rsidR="00D00A3E">
        <w:rPr>
          <w:lang w:val="ru-RU"/>
        </w:rPr>
        <w:t> </w:t>
      </w:r>
      <w:r>
        <w:t>% зареєстрованих безробітних були у віці до 35 років; 28,5</w:t>
      </w:r>
      <w:r w:rsidR="00D00A3E">
        <w:rPr>
          <w:lang w:val="ru-RU"/>
        </w:rPr>
        <w:t> </w:t>
      </w:r>
      <w:r>
        <w:t>% – у віці від 35 до 45 років; 30,1</w:t>
      </w:r>
      <w:r w:rsidR="00D00A3E">
        <w:rPr>
          <w:lang w:val="ru-RU"/>
        </w:rPr>
        <w:t> </w:t>
      </w:r>
      <w:r>
        <w:t>% – у віці від 45 до 55 років; 17,5</w:t>
      </w:r>
      <w:r w:rsidR="00D00A3E">
        <w:rPr>
          <w:lang w:val="ru-RU"/>
        </w:rPr>
        <w:t> </w:t>
      </w:r>
      <w:r>
        <w:t xml:space="preserve">% </w:t>
      </w:r>
      <w:r w:rsidRPr="00D92D18">
        <w:t>– понад 55 років.</w:t>
      </w:r>
    </w:p>
    <w:p w14:paraId="534F5984" w14:textId="5BA6596B" w:rsidR="00497BDB" w:rsidRPr="00D92D18" w:rsidRDefault="009517EC" w:rsidP="006460E2">
      <w:pPr>
        <w:shd w:val="clear" w:color="auto" w:fill="FFFFFF" w:themeFill="background1"/>
        <w:spacing w:after="0" w:line="240" w:lineRule="auto"/>
        <w:ind w:firstLine="567"/>
        <w:jc w:val="both"/>
      </w:pPr>
      <w:r w:rsidRPr="00D92D18">
        <w:lastRenderedPageBreak/>
        <w:t>За освітою: 39,3</w:t>
      </w:r>
      <w:r w:rsidR="00D00A3E" w:rsidRPr="00D92D18">
        <w:rPr>
          <w:lang w:val="ru-RU"/>
        </w:rPr>
        <w:t> </w:t>
      </w:r>
      <w:r w:rsidRPr="00D92D18">
        <w:t>% зареєстрованих безробітних мали вищу освіту; 40,9</w:t>
      </w:r>
      <w:r w:rsidR="00D00A3E" w:rsidRPr="00D92D18">
        <w:rPr>
          <w:lang w:val="ru-RU"/>
        </w:rPr>
        <w:t> </w:t>
      </w:r>
      <w:r w:rsidRPr="00D92D18">
        <w:t>% – професійну; 19,8</w:t>
      </w:r>
      <w:r w:rsidR="00D00A3E" w:rsidRPr="00D92D18">
        <w:rPr>
          <w:lang w:val="ru-RU"/>
        </w:rPr>
        <w:t> </w:t>
      </w:r>
      <w:r w:rsidRPr="00D92D18">
        <w:t xml:space="preserve">% – загальну середню освіту. Суттєвим залишається дисбаланс між попитом та пропозицією робочої сили. </w:t>
      </w:r>
    </w:p>
    <w:p w14:paraId="5E2FD283" w14:textId="498DD79B" w:rsidR="00BC7174" w:rsidRDefault="009517EC" w:rsidP="006460E2">
      <w:pPr>
        <w:shd w:val="clear" w:color="auto" w:fill="FFFFFF" w:themeFill="background1"/>
        <w:spacing w:after="0" w:line="240" w:lineRule="auto"/>
        <w:ind w:firstLine="567"/>
        <w:jc w:val="both"/>
      </w:pPr>
      <w:r w:rsidRPr="00D92D18">
        <w:t xml:space="preserve">Станом на </w:t>
      </w:r>
      <w:r w:rsidR="00D00A3E" w:rsidRPr="00D92D18">
        <w:rPr>
          <w:lang w:val="ru-RU"/>
        </w:rPr>
        <w:t>01.02.2022</w:t>
      </w:r>
      <w:r w:rsidRPr="00D92D18">
        <w:t>, в середньому по Луганській області, на одне вільне</w:t>
      </w:r>
      <w:r>
        <w:t xml:space="preserve"> робоче місце претендувало 10 безробітних (на </w:t>
      </w:r>
      <w:r w:rsidR="00D00A3E">
        <w:rPr>
          <w:lang w:val="ru-RU"/>
        </w:rPr>
        <w:t>01.02.2021</w:t>
      </w:r>
      <w:r>
        <w:t xml:space="preserve"> – 10 осіб). </w:t>
      </w:r>
    </w:p>
    <w:p w14:paraId="6A415BFA" w14:textId="7565D1D5" w:rsidR="007A528B" w:rsidRDefault="009517EC" w:rsidP="006460E2">
      <w:pPr>
        <w:shd w:val="clear" w:color="auto" w:fill="FFFFFF" w:themeFill="background1"/>
        <w:spacing w:after="0" w:line="240" w:lineRule="auto"/>
        <w:ind w:firstLine="567"/>
        <w:jc w:val="both"/>
        <w:rPr>
          <w:rFonts w:eastAsia="Times New Roman" w:cs="Times New Roman"/>
          <w:color w:val="000000"/>
          <w:szCs w:val="28"/>
          <w:lang w:eastAsia="uk-UA"/>
        </w:rPr>
      </w:pPr>
      <w:r>
        <w:t xml:space="preserve">Найбільша невідповідність попиту на робочу силу та її пропозиції у </w:t>
      </w:r>
      <w:proofErr w:type="spellStart"/>
      <w:r>
        <w:t>професійно</w:t>
      </w:r>
      <w:proofErr w:type="spellEnd"/>
      <w:r>
        <w:t xml:space="preserve">-кваліфікаційному розрізі спостерігалася серед робітників сільського та лісового господарств (на 1 вакансію претендувало 86 осіб) і робітників з обслуговування устаткування та машин (23 особи). Найбільша нестача вакансій спостерігалася для представників таких </w:t>
      </w:r>
      <w:r w:rsidR="00497BDB">
        <w:t>професій: для 1207 трактористів-</w:t>
      </w:r>
      <w:r>
        <w:t>машиністів сільськогосподарського (лісогосподарського) виробництва є 12 вакансій; для 698 водіїв автотранспортних засобів є 33 вакансії; для 461 безробітного є 9 вакансій підсобного робітника; для 183 спеціалістів державної служби на сьогодні є 18 вакансій. Нестача кадрів спостерігалася серед представників таких професій: інженер-конструктор, флорист, лікар-стоматолог, практичний психолог, артист оркестру (духового, естрадн</w:t>
      </w:r>
      <w:r w:rsidR="00497BDB">
        <w:t>ого, народних інструментів, симф</w:t>
      </w:r>
      <w:r>
        <w:t>онічного та ін.), керівник художній.</w:t>
      </w:r>
    </w:p>
    <w:p w14:paraId="5E54F84B" w14:textId="77777777" w:rsidR="007A528B" w:rsidRDefault="007A528B" w:rsidP="006460E2">
      <w:pPr>
        <w:shd w:val="clear" w:color="auto" w:fill="FFFFFF"/>
        <w:spacing w:after="0" w:line="240" w:lineRule="auto"/>
        <w:ind w:firstLine="567"/>
        <w:jc w:val="both"/>
        <w:rPr>
          <w:rFonts w:eastAsia="Times New Roman" w:cs="Times New Roman"/>
          <w:color w:val="000000"/>
          <w:szCs w:val="28"/>
          <w:lang w:eastAsia="uk-UA"/>
        </w:rPr>
      </w:pPr>
    </w:p>
    <w:p w14:paraId="12D72BB7" w14:textId="45488792" w:rsidR="007A528B" w:rsidRDefault="00497BDB" w:rsidP="006D1A5F">
      <w:pPr>
        <w:shd w:val="clear" w:color="auto" w:fill="FFFFFF"/>
        <w:spacing w:after="0" w:line="240" w:lineRule="auto"/>
        <w:rPr>
          <w:rFonts w:eastAsia="Times New Roman" w:cs="Times New Roman"/>
          <w:color w:val="000000"/>
          <w:szCs w:val="28"/>
          <w:lang w:eastAsia="uk-UA"/>
        </w:rPr>
      </w:pPr>
      <w:r>
        <w:rPr>
          <w:noProof/>
          <w:lang w:eastAsia="uk-UA"/>
        </w:rPr>
        <w:drawing>
          <wp:inline distT="0" distB="0" distL="0" distR="0" wp14:anchorId="0A85B53F" wp14:editId="6B00E174">
            <wp:extent cx="5065395" cy="2600325"/>
            <wp:effectExtent l="0" t="0" r="190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9062" t="17661" r="20101" b="11171"/>
                    <a:stretch/>
                  </pic:blipFill>
                  <pic:spPr bwMode="auto">
                    <a:xfrm>
                      <a:off x="0" y="0"/>
                      <a:ext cx="5083976" cy="2609864"/>
                    </a:xfrm>
                    <a:prstGeom prst="rect">
                      <a:avLst/>
                    </a:prstGeom>
                    <a:ln>
                      <a:noFill/>
                    </a:ln>
                    <a:extLst>
                      <a:ext uri="{53640926-AAD7-44D8-BBD7-CCE9431645EC}">
                        <a14:shadowObscured xmlns:a14="http://schemas.microsoft.com/office/drawing/2010/main"/>
                      </a:ext>
                    </a:extLst>
                  </pic:spPr>
                </pic:pic>
              </a:graphicData>
            </a:graphic>
          </wp:inline>
        </w:drawing>
      </w:r>
    </w:p>
    <w:p w14:paraId="4C958A32" w14:textId="7CB60981" w:rsidR="007A528B" w:rsidRDefault="00497BDB" w:rsidP="006D1A5F">
      <w:pPr>
        <w:pStyle w:val="2"/>
        <w:ind w:left="1701" w:hanging="1701"/>
        <w:jc w:val="both"/>
      </w:pPr>
      <w:bookmarkStart w:id="82" w:name="_Toc219052562"/>
      <w:r>
        <w:t>Динаміка кількості вакансій та безробітних</w:t>
      </w:r>
      <w:r w:rsidR="00A16427">
        <w:t>, за даними служби зайнятості, січень 2022 року</w:t>
      </w:r>
      <w:bookmarkEnd w:id="82"/>
    </w:p>
    <w:p w14:paraId="123584F4" w14:textId="77777777" w:rsidR="00CB20B1" w:rsidRDefault="00CB20B1" w:rsidP="006460E2">
      <w:pPr>
        <w:shd w:val="clear" w:color="auto" w:fill="FFFFFF"/>
        <w:spacing w:after="0" w:line="240" w:lineRule="auto"/>
        <w:ind w:firstLine="567"/>
        <w:jc w:val="both"/>
        <w:rPr>
          <w:rFonts w:eastAsia="Times New Roman" w:cs="Times New Roman"/>
          <w:color w:val="000000"/>
          <w:szCs w:val="28"/>
          <w:lang w:eastAsia="uk-UA"/>
        </w:rPr>
      </w:pPr>
    </w:p>
    <w:p w14:paraId="34F78006" w14:textId="04ECF9BD" w:rsidR="007A528B" w:rsidRDefault="00497BDB" w:rsidP="006460E2">
      <w:pPr>
        <w:shd w:val="clear" w:color="auto" w:fill="FFFFFF"/>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Динаміка кількості безробітних і кількості вакансій негативна з 2018 року до 2022 року, кіл</w:t>
      </w:r>
      <w:r w:rsidR="00A16427">
        <w:rPr>
          <w:rFonts w:eastAsia="Times New Roman" w:cs="Times New Roman"/>
          <w:color w:val="000000"/>
          <w:szCs w:val="28"/>
          <w:lang w:eastAsia="uk-UA"/>
        </w:rPr>
        <w:t xml:space="preserve">ькість </w:t>
      </w:r>
      <w:proofErr w:type="spellStart"/>
      <w:r w:rsidR="00A16427">
        <w:rPr>
          <w:rFonts w:eastAsia="Times New Roman" w:cs="Times New Roman"/>
          <w:color w:val="000000"/>
          <w:szCs w:val="28"/>
          <w:lang w:eastAsia="uk-UA"/>
        </w:rPr>
        <w:t>безробіних</w:t>
      </w:r>
      <w:proofErr w:type="spellEnd"/>
      <w:r w:rsidR="00A16427">
        <w:rPr>
          <w:rFonts w:eastAsia="Times New Roman" w:cs="Times New Roman"/>
          <w:color w:val="000000"/>
          <w:szCs w:val="28"/>
          <w:lang w:eastAsia="uk-UA"/>
        </w:rPr>
        <w:t xml:space="preserve"> перевищує кіль</w:t>
      </w:r>
      <w:r>
        <w:rPr>
          <w:rFonts w:eastAsia="Times New Roman" w:cs="Times New Roman"/>
          <w:color w:val="000000"/>
          <w:szCs w:val="28"/>
          <w:lang w:eastAsia="uk-UA"/>
        </w:rPr>
        <w:t>кість вакансій.</w:t>
      </w:r>
    </w:p>
    <w:p w14:paraId="3C8D0287" w14:textId="4F6255B3" w:rsidR="007A528B" w:rsidRDefault="007A528B" w:rsidP="006460E2">
      <w:pPr>
        <w:shd w:val="clear" w:color="auto" w:fill="FFFFFF"/>
        <w:spacing w:after="0" w:line="240" w:lineRule="auto"/>
        <w:ind w:firstLine="567"/>
        <w:jc w:val="both"/>
        <w:rPr>
          <w:rFonts w:eastAsia="Times New Roman" w:cs="Times New Roman"/>
          <w:color w:val="000000"/>
          <w:szCs w:val="28"/>
          <w:lang w:eastAsia="uk-UA"/>
        </w:rPr>
      </w:pPr>
    </w:p>
    <w:p w14:paraId="0A7EA16D" w14:textId="0E58302E" w:rsidR="00497BDB" w:rsidRDefault="00497BDB" w:rsidP="006460E2">
      <w:pPr>
        <w:shd w:val="clear" w:color="auto" w:fill="FFFFFF"/>
        <w:spacing w:after="0" w:line="240" w:lineRule="auto"/>
        <w:jc w:val="both"/>
        <w:rPr>
          <w:rFonts w:eastAsia="Times New Roman" w:cs="Times New Roman"/>
          <w:color w:val="000000"/>
          <w:szCs w:val="28"/>
          <w:lang w:eastAsia="uk-UA"/>
        </w:rPr>
      </w:pPr>
      <w:r w:rsidRPr="00B74288">
        <w:rPr>
          <w:noProof/>
          <w:lang w:eastAsia="uk-UA"/>
        </w:rPr>
        <w:lastRenderedPageBreak/>
        <w:drawing>
          <wp:inline distT="0" distB="0" distL="0" distR="0" wp14:anchorId="683D063D" wp14:editId="4264CC25">
            <wp:extent cx="5634990" cy="2782956"/>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120" t="26503" r="20339" b="10840"/>
                    <a:stretch/>
                  </pic:blipFill>
                  <pic:spPr bwMode="auto">
                    <a:xfrm>
                      <a:off x="0" y="0"/>
                      <a:ext cx="5640286" cy="2785571"/>
                    </a:xfrm>
                    <a:prstGeom prst="rect">
                      <a:avLst/>
                    </a:prstGeom>
                    <a:ln>
                      <a:noFill/>
                    </a:ln>
                    <a:extLst>
                      <a:ext uri="{53640926-AAD7-44D8-BBD7-CCE9431645EC}">
                        <a14:shadowObscured xmlns:a14="http://schemas.microsoft.com/office/drawing/2010/main"/>
                      </a:ext>
                    </a:extLst>
                  </pic:spPr>
                </pic:pic>
              </a:graphicData>
            </a:graphic>
          </wp:inline>
        </w:drawing>
      </w:r>
    </w:p>
    <w:p w14:paraId="1E6A86E6" w14:textId="6F25B1E2" w:rsidR="00497BDB" w:rsidRDefault="00497BDB" w:rsidP="006D1A5F">
      <w:pPr>
        <w:pStyle w:val="2"/>
        <w:ind w:left="1701" w:hanging="1701"/>
        <w:jc w:val="both"/>
      </w:pPr>
      <w:bookmarkStart w:id="83" w:name="_Toc219052563"/>
      <w:r>
        <w:t>Кількість безробітних та вакансій за видами економічної діяльності, січень 2022 року</w:t>
      </w:r>
      <w:bookmarkEnd w:id="83"/>
    </w:p>
    <w:p w14:paraId="19E04209" w14:textId="77777777" w:rsidR="00CB20B1" w:rsidRDefault="00CB20B1" w:rsidP="006460E2">
      <w:pPr>
        <w:shd w:val="clear" w:color="auto" w:fill="FFFFFF"/>
        <w:spacing w:after="0" w:line="240" w:lineRule="auto"/>
        <w:ind w:firstLine="567"/>
        <w:jc w:val="both"/>
        <w:rPr>
          <w:rFonts w:eastAsia="Times New Roman" w:cs="Times New Roman"/>
          <w:color w:val="000000"/>
          <w:szCs w:val="28"/>
          <w:lang w:eastAsia="uk-UA"/>
        </w:rPr>
      </w:pPr>
    </w:p>
    <w:p w14:paraId="7064ABA6" w14:textId="2A3A4E72" w:rsidR="00497BDB" w:rsidRDefault="00497BDB" w:rsidP="006460E2">
      <w:pPr>
        <w:shd w:val="clear" w:color="auto" w:fill="FFFFFF"/>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 xml:space="preserve">Особливо значне перевищення кількості безробітних над кількістю вакансій спостерігається у сфері сільського господарства, переробній промисловості, </w:t>
      </w:r>
      <w:r w:rsidR="003A2FF5">
        <w:rPr>
          <w:rFonts w:eastAsia="Times New Roman" w:cs="Times New Roman"/>
          <w:color w:val="000000"/>
          <w:szCs w:val="28"/>
          <w:lang w:eastAsia="uk-UA"/>
        </w:rPr>
        <w:t xml:space="preserve">державному управлінні, торгівлі та сфері </w:t>
      </w:r>
      <w:proofErr w:type="spellStart"/>
      <w:r w:rsidR="003A2FF5">
        <w:rPr>
          <w:rFonts w:eastAsia="Times New Roman" w:cs="Times New Roman"/>
          <w:color w:val="000000"/>
          <w:szCs w:val="28"/>
          <w:lang w:eastAsia="uk-UA"/>
        </w:rPr>
        <w:t>транспорта</w:t>
      </w:r>
      <w:proofErr w:type="spellEnd"/>
      <w:r w:rsidR="003A2FF5">
        <w:rPr>
          <w:rFonts w:eastAsia="Times New Roman" w:cs="Times New Roman"/>
          <w:color w:val="000000"/>
          <w:szCs w:val="28"/>
          <w:lang w:eastAsia="uk-UA"/>
        </w:rPr>
        <w:t xml:space="preserve"> та охорони здоров</w:t>
      </w:r>
      <w:r w:rsidR="003A2FF5" w:rsidRPr="003A2FF5">
        <w:rPr>
          <w:rFonts w:eastAsia="Times New Roman" w:cs="Times New Roman"/>
          <w:color w:val="000000"/>
          <w:szCs w:val="28"/>
          <w:lang w:eastAsia="uk-UA"/>
        </w:rPr>
        <w:t>’</w:t>
      </w:r>
      <w:r w:rsidR="003A2FF5">
        <w:rPr>
          <w:rFonts w:eastAsia="Times New Roman" w:cs="Times New Roman"/>
          <w:color w:val="000000"/>
          <w:szCs w:val="28"/>
          <w:lang w:eastAsia="uk-UA"/>
        </w:rPr>
        <w:t>я тощо.</w:t>
      </w:r>
    </w:p>
    <w:p w14:paraId="1B7E472D" w14:textId="118C3A5D" w:rsidR="0023755D" w:rsidRDefault="006814F1" w:rsidP="006460E2">
      <w:pPr>
        <w:shd w:val="clear" w:color="auto" w:fill="FFFFFF"/>
        <w:spacing w:after="0" w:line="240" w:lineRule="auto"/>
        <w:jc w:val="both"/>
        <w:rPr>
          <w:rFonts w:eastAsia="Times New Roman" w:cs="Times New Roman"/>
          <w:color w:val="000000"/>
          <w:szCs w:val="28"/>
          <w:lang w:eastAsia="uk-UA"/>
        </w:rPr>
      </w:pPr>
      <w:r>
        <w:rPr>
          <w:noProof/>
          <w:lang w:eastAsia="uk-UA"/>
        </w:rPr>
        <w:drawing>
          <wp:anchor distT="0" distB="0" distL="114300" distR="114300" simplePos="0" relativeHeight="251646976" behindDoc="0" locked="0" layoutInCell="1" allowOverlap="1" wp14:anchorId="7F6FE859" wp14:editId="329E73CE">
            <wp:simplePos x="0" y="0"/>
            <wp:positionH relativeFrom="column">
              <wp:posOffset>-32385</wp:posOffset>
            </wp:positionH>
            <wp:positionV relativeFrom="paragraph">
              <wp:posOffset>123825</wp:posOffset>
            </wp:positionV>
            <wp:extent cx="5848350" cy="2867025"/>
            <wp:effectExtent l="0" t="0" r="0" b="9525"/>
            <wp:wrapThrough wrapText="bothSides">
              <wp:wrapPolygon edited="0">
                <wp:start x="0" y="0"/>
                <wp:lineTo x="0" y="21528"/>
                <wp:lineTo x="21530" y="21528"/>
                <wp:lineTo x="21530" y="0"/>
                <wp:lineTo x="0"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8356" t="20299" r="19633" b="11492"/>
                    <a:stretch/>
                  </pic:blipFill>
                  <pic:spPr bwMode="auto">
                    <a:xfrm>
                      <a:off x="0" y="0"/>
                      <a:ext cx="5848350"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A6947" w14:textId="5FCE93C9" w:rsidR="0023755D" w:rsidRDefault="0023755D" w:rsidP="006460E2">
      <w:pPr>
        <w:pStyle w:val="2"/>
        <w:ind w:left="1701" w:hanging="1701"/>
      </w:pPr>
      <w:bookmarkStart w:id="84" w:name="_Toc219052564"/>
      <w:r>
        <w:t>Кількість безробітних за статтю, січень 2022 року</w:t>
      </w:r>
      <w:bookmarkEnd w:id="84"/>
    </w:p>
    <w:p w14:paraId="593D322A" w14:textId="77777777" w:rsidR="006D1A5F" w:rsidRDefault="006D1A5F" w:rsidP="006460E2">
      <w:pPr>
        <w:shd w:val="clear" w:color="auto" w:fill="FFFFFF"/>
        <w:spacing w:after="0" w:line="240" w:lineRule="auto"/>
        <w:ind w:firstLine="567"/>
        <w:jc w:val="both"/>
        <w:rPr>
          <w:rFonts w:eastAsia="Times New Roman" w:cs="Times New Roman"/>
          <w:color w:val="000000"/>
          <w:szCs w:val="28"/>
          <w:lang w:eastAsia="uk-UA"/>
        </w:rPr>
      </w:pPr>
    </w:p>
    <w:p w14:paraId="06382061" w14:textId="5977852F" w:rsidR="0023755D" w:rsidRDefault="0023755D" w:rsidP="006460E2">
      <w:pPr>
        <w:shd w:val="clear" w:color="auto" w:fill="FFFFFF"/>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У січні 2022 році кількість безробітних серед чоловіків (4147 осіб) переважає над кількістю безробітних серед жінок (3117). Особливо значне перевищення стосується сільського господарства:</w:t>
      </w:r>
      <w:r w:rsidR="00D00A3E">
        <w:rPr>
          <w:rFonts w:eastAsia="Times New Roman" w:cs="Times New Roman"/>
          <w:color w:val="000000"/>
          <w:szCs w:val="28"/>
          <w:lang w:val="ru-RU" w:eastAsia="uk-UA"/>
        </w:rPr>
        <w:t xml:space="preserve"> 2482</w:t>
      </w:r>
      <w:r>
        <w:rPr>
          <w:rFonts w:eastAsia="Times New Roman" w:cs="Times New Roman"/>
          <w:color w:val="000000"/>
          <w:szCs w:val="28"/>
          <w:lang w:eastAsia="uk-UA"/>
        </w:rPr>
        <w:t xml:space="preserve"> безробітних чоловіків</w:t>
      </w:r>
      <w:r w:rsidR="00D00A3E">
        <w:rPr>
          <w:rFonts w:eastAsia="Times New Roman" w:cs="Times New Roman"/>
          <w:color w:val="000000"/>
          <w:szCs w:val="28"/>
          <w:lang w:val="ru-RU" w:eastAsia="uk-UA"/>
        </w:rPr>
        <w:t xml:space="preserve">, </w:t>
      </w:r>
      <w:r>
        <w:rPr>
          <w:rFonts w:eastAsia="Times New Roman" w:cs="Times New Roman"/>
          <w:color w:val="000000"/>
          <w:szCs w:val="28"/>
          <w:lang w:eastAsia="uk-UA"/>
        </w:rPr>
        <w:t>519 безробітних жінок. Але в державному управлінн</w:t>
      </w:r>
      <w:r w:rsidR="006D1A5F">
        <w:rPr>
          <w:rFonts w:eastAsia="Times New Roman" w:cs="Times New Roman"/>
          <w:color w:val="000000"/>
          <w:szCs w:val="28"/>
          <w:lang w:eastAsia="uk-UA"/>
        </w:rPr>
        <w:t>і</w:t>
      </w:r>
      <w:r>
        <w:rPr>
          <w:rFonts w:eastAsia="Times New Roman" w:cs="Times New Roman"/>
          <w:color w:val="000000"/>
          <w:szCs w:val="28"/>
          <w:lang w:eastAsia="uk-UA"/>
        </w:rPr>
        <w:t xml:space="preserve"> спостерігається навпаки перевага безробітних жінок </w:t>
      </w:r>
      <w:r w:rsidR="00D00A3E">
        <w:rPr>
          <w:rFonts w:eastAsia="Times New Roman" w:cs="Times New Roman"/>
          <w:color w:val="000000"/>
          <w:szCs w:val="28"/>
          <w:lang w:val="ru-RU" w:eastAsia="uk-UA"/>
        </w:rPr>
        <w:t>(</w:t>
      </w:r>
      <w:r>
        <w:rPr>
          <w:rFonts w:eastAsia="Times New Roman" w:cs="Times New Roman"/>
          <w:color w:val="000000"/>
          <w:szCs w:val="28"/>
          <w:lang w:eastAsia="uk-UA"/>
        </w:rPr>
        <w:t>804</w:t>
      </w:r>
      <w:r w:rsidR="00D00A3E">
        <w:rPr>
          <w:rFonts w:eastAsia="Times New Roman" w:cs="Times New Roman"/>
          <w:color w:val="000000"/>
          <w:szCs w:val="28"/>
          <w:lang w:val="ru-RU" w:eastAsia="uk-UA"/>
        </w:rPr>
        <w:t xml:space="preserve"> особи)</w:t>
      </w:r>
      <w:r>
        <w:rPr>
          <w:rFonts w:eastAsia="Times New Roman" w:cs="Times New Roman"/>
          <w:color w:val="000000"/>
          <w:szCs w:val="28"/>
          <w:lang w:eastAsia="uk-UA"/>
        </w:rPr>
        <w:t xml:space="preserve"> над безробітними чоловіками </w:t>
      </w:r>
      <w:r w:rsidR="00D00A3E">
        <w:rPr>
          <w:rFonts w:eastAsia="Times New Roman" w:cs="Times New Roman"/>
          <w:color w:val="000000"/>
          <w:szCs w:val="28"/>
          <w:lang w:val="ru-RU" w:eastAsia="uk-UA"/>
        </w:rPr>
        <w:t>(</w:t>
      </w:r>
      <w:r>
        <w:rPr>
          <w:rFonts w:eastAsia="Times New Roman" w:cs="Times New Roman"/>
          <w:color w:val="000000"/>
          <w:szCs w:val="28"/>
          <w:lang w:eastAsia="uk-UA"/>
        </w:rPr>
        <w:t>578</w:t>
      </w:r>
      <w:r w:rsidR="00D00A3E">
        <w:rPr>
          <w:rFonts w:eastAsia="Times New Roman" w:cs="Times New Roman"/>
          <w:color w:val="000000"/>
          <w:szCs w:val="28"/>
          <w:lang w:val="ru-RU" w:eastAsia="uk-UA"/>
        </w:rPr>
        <w:t xml:space="preserve"> </w:t>
      </w:r>
      <w:proofErr w:type="spellStart"/>
      <w:r w:rsidR="00D00A3E">
        <w:rPr>
          <w:rFonts w:eastAsia="Times New Roman" w:cs="Times New Roman"/>
          <w:color w:val="000000"/>
          <w:szCs w:val="28"/>
          <w:lang w:val="ru-RU" w:eastAsia="uk-UA"/>
        </w:rPr>
        <w:t>осіб</w:t>
      </w:r>
      <w:proofErr w:type="spellEnd"/>
      <w:r w:rsidR="00D00A3E">
        <w:rPr>
          <w:rFonts w:eastAsia="Times New Roman" w:cs="Times New Roman"/>
          <w:color w:val="000000"/>
          <w:szCs w:val="28"/>
          <w:lang w:val="ru-RU" w:eastAsia="uk-UA"/>
        </w:rPr>
        <w:t>)</w:t>
      </w:r>
      <w:r>
        <w:rPr>
          <w:rFonts w:eastAsia="Times New Roman" w:cs="Times New Roman"/>
          <w:color w:val="000000"/>
          <w:szCs w:val="28"/>
          <w:lang w:eastAsia="uk-UA"/>
        </w:rPr>
        <w:t>.</w:t>
      </w:r>
    </w:p>
    <w:p w14:paraId="23BE6869" w14:textId="343AA137" w:rsidR="0023755D" w:rsidRDefault="0023755D" w:rsidP="006460E2">
      <w:pPr>
        <w:shd w:val="clear" w:color="auto" w:fill="FFFFFF"/>
        <w:spacing w:after="0" w:line="240" w:lineRule="auto"/>
        <w:ind w:firstLine="567"/>
        <w:jc w:val="both"/>
        <w:rPr>
          <w:rFonts w:eastAsia="Times New Roman" w:cs="Times New Roman"/>
          <w:color w:val="000000"/>
          <w:szCs w:val="28"/>
          <w:lang w:eastAsia="uk-UA"/>
        </w:rPr>
      </w:pPr>
    </w:p>
    <w:p w14:paraId="46C58D2E" w14:textId="77777777" w:rsidR="006D1A5F" w:rsidRDefault="006D1A5F" w:rsidP="006460E2">
      <w:pPr>
        <w:shd w:val="clear" w:color="auto" w:fill="FFFFFF"/>
        <w:spacing w:after="0" w:line="240" w:lineRule="auto"/>
        <w:ind w:firstLine="567"/>
        <w:jc w:val="both"/>
        <w:rPr>
          <w:rFonts w:eastAsia="Times New Roman" w:cs="Times New Roman"/>
          <w:color w:val="000000"/>
          <w:szCs w:val="28"/>
          <w:lang w:eastAsia="uk-UA"/>
        </w:rPr>
      </w:pPr>
    </w:p>
    <w:p w14:paraId="1BAC9CDB" w14:textId="7B91B387" w:rsidR="00A332C8" w:rsidRDefault="00A332C8" w:rsidP="006460E2">
      <w:pPr>
        <w:shd w:val="clear" w:color="auto" w:fill="FFFFFF"/>
        <w:spacing w:after="0" w:line="240" w:lineRule="auto"/>
        <w:ind w:firstLine="567"/>
        <w:jc w:val="both"/>
        <w:rPr>
          <w:rFonts w:eastAsia="Times New Roman" w:cs="Times New Roman"/>
          <w:color w:val="000000"/>
          <w:szCs w:val="28"/>
          <w:lang w:eastAsia="uk-UA"/>
        </w:rPr>
      </w:pPr>
      <w:r>
        <w:rPr>
          <w:noProof/>
          <w:lang w:eastAsia="uk-UA"/>
        </w:rPr>
        <w:lastRenderedPageBreak/>
        <w:drawing>
          <wp:inline distT="0" distB="0" distL="0" distR="0" wp14:anchorId="2BF6AB8C" wp14:editId="49B47C06">
            <wp:extent cx="5372099" cy="3028950"/>
            <wp:effectExtent l="0" t="0" r="63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593" t="19533" r="19516" b="10236"/>
                    <a:stretch/>
                  </pic:blipFill>
                  <pic:spPr bwMode="auto">
                    <a:xfrm>
                      <a:off x="0" y="0"/>
                      <a:ext cx="5382276" cy="3034688"/>
                    </a:xfrm>
                    <a:prstGeom prst="rect">
                      <a:avLst/>
                    </a:prstGeom>
                    <a:ln>
                      <a:noFill/>
                    </a:ln>
                    <a:extLst>
                      <a:ext uri="{53640926-AAD7-44D8-BBD7-CCE9431645EC}">
                        <a14:shadowObscured xmlns:a14="http://schemas.microsoft.com/office/drawing/2010/main"/>
                      </a:ext>
                    </a:extLst>
                  </pic:spPr>
                </pic:pic>
              </a:graphicData>
            </a:graphic>
          </wp:inline>
        </w:drawing>
      </w:r>
    </w:p>
    <w:p w14:paraId="1FA13895" w14:textId="77777777" w:rsidR="00E1075C" w:rsidRDefault="00E1075C" w:rsidP="006460E2">
      <w:pPr>
        <w:shd w:val="clear" w:color="auto" w:fill="FFFFFF"/>
        <w:spacing w:after="0" w:line="240" w:lineRule="auto"/>
        <w:ind w:firstLine="567"/>
        <w:jc w:val="both"/>
        <w:rPr>
          <w:rFonts w:eastAsia="Times New Roman" w:cs="Times New Roman"/>
          <w:color w:val="000000"/>
          <w:szCs w:val="28"/>
          <w:lang w:eastAsia="uk-UA"/>
        </w:rPr>
      </w:pPr>
    </w:p>
    <w:p w14:paraId="1C66E295" w14:textId="464C26D7" w:rsidR="00A332C8" w:rsidRDefault="00A332C8" w:rsidP="006460E2">
      <w:pPr>
        <w:pStyle w:val="3"/>
      </w:pPr>
      <w:r>
        <w:t xml:space="preserve">Професії, по яких чисельність безробітних за статтю є найбільшою, </w:t>
      </w:r>
      <w:r w:rsidR="007529F0">
        <w:t xml:space="preserve">на </w:t>
      </w:r>
      <w:r>
        <w:t>01.02.2022 року</w:t>
      </w:r>
    </w:p>
    <w:p w14:paraId="145C231C" w14:textId="77777777" w:rsidR="006814F1" w:rsidRDefault="006814F1" w:rsidP="006460E2">
      <w:pPr>
        <w:shd w:val="clear" w:color="auto" w:fill="FFFFFF"/>
        <w:spacing w:after="0" w:line="240" w:lineRule="auto"/>
        <w:jc w:val="both"/>
        <w:rPr>
          <w:rFonts w:eastAsia="Times New Roman" w:cs="Times New Roman"/>
          <w:b/>
          <w:color w:val="000000"/>
          <w:szCs w:val="28"/>
          <w:lang w:eastAsia="uk-UA"/>
        </w:rPr>
      </w:pPr>
    </w:p>
    <w:p w14:paraId="66FBD03B" w14:textId="0ACF4F5F" w:rsidR="00A332C8" w:rsidRPr="009F0EF3" w:rsidRDefault="009F0EF3" w:rsidP="006460E2">
      <w:pPr>
        <w:shd w:val="clear" w:color="auto" w:fill="FFFFFF"/>
        <w:spacing w:after="0" w:line="240" w:lineRule="auto"/>
        <w:jc w:val="both"/>
        <w:rPr>
          <w:rFonts w:eastAsia="Times New Roman" w:cs="Times New Roman"/>
          <w:b/>
          <w:color w:val="000000"/>
          <w:szCs w:val="28"/>
          <w:lang w:eastAsia="uk-UA"/>
        </w:rPr>
      </w:pPr>
      <w:r w:rsidRPr="009F0EF3">
        <w:rPr>
          <w:rFonts w:eastAsia="Times New Roman" w:cs="Times New Roman"/>
          <w:b/>
          <w:color w:val="000000"/>
          <w:szCs w:val="28"/>
          <w:lang w:eastAsia="uk-UA"/>
        </w:rPr>
        <w:t>2025 рік</w:t>
      </w:r>
    </w:p>
    <w:p w14:paraId="2C06D550" w14:textId="6656BBF6" w:rsidR="001E03AD" w:rsidRDefault="009F0EF3" w:rsidP="006460E2">
      <w:pPr>
        <w:spacing w:after="0" w:line="240" w:lineRule="auto"/>
        <w:ind w:firstLine="360"/>
        <w:jc w:val="both"/>
        <w:rPr>
          <w:rFonts w:eastAsia="Times New Roman" w:cs="Times New Roman"/>
          <w:bCs/>
          <w:szCs w:val="28"/>
          <w:lang w:eastAsia="uk-UA"/>
        </w:rPr>
      </w:pPr>
      <w:r>
        <w:rPr>
          <w:rFonts w:eastAsia="Times New Roman" w:cs="Times New Roman"/>
          <w:szCs w:val="28"/>
          <w:lang w:eastAsia="uk-UA"/>
        </w:rPr>
        <w:t>За даними Д</w:t>
      </w:r>
      <w:r w:rsidR="00FE7838">
        <w:rPr>
          <w:rFonts w:eastAsia="Times New Roman" w:cs="Times New Roman"/>
          <w:szCs w:val="28"/>
          <w:lang w:eastAsia="uk-UA"/>
        </w:rPr>
        <w:t xml:space="preserve">ержавної служби зайнятості на 01.01.2025 року чисельність шукачів роботи становить </w:t>
      </w:r>
      <w:r w:rsidR="00FE7838" w:rsidRPr="009F0EF3">
        <w:rPr>
          <w:rFonts w:eastAsia="Times New Roman" w:cs="Times New Roman"/>
          <w:b/>
          <w:szCs w:val="28"/>
          <w:lang w:eastAsia="uk-UA"/>
        </w:rPr>
        <w:t>1665 осіб</w:t>
      </w:r>
      <w:r w:rsidR="00FE7838">
        <w:rPr>
          <w:rFonts w:eastAsia="Times New Roman" w:cs="Times New Roman"/>
          <w:szCs w:val="28"/>
          <w:lang w:eastAsia="uk-UA"/>
        </w:rPr>
        <w:t xml:space="preserve">, з яких 1306 мали статус безробітного. </w:t>
      </w:r>
      <w:r w:rsidR="00FE7838" w:rsidRPr="00CB20B1">
        <w:rPr>
          <w:rFonts w:eastAsia="Times New Roman" w:cs="Times New Roman"/>
          <w:bCs/>
          <w:szCs w:val="28"/>
          <w:lang w:eastAsia="uk-UA"/>
        </w:rPr>
        <w:t>Найб</w:t>
      </w:r>
      <w:r w:rsidRPr="00CB20B1">
        <w:rPr>
          <w:rFonts w:eastAsia="Times New Roman" w:cs="Times New Roman"/>
          <w:bCs/>
          <w:szCs w:val="28"/>
          <w:lang w:eastAsia="uk-UA"/>
        </w:rPr>
        <w:t>і</w:t>
      </w:r>
      <w:r w:rsidR="00FE7838" w:rsidRPr="00CB20B1">
        <w:rPr>
          <w:rFonts w:eastAsia="Times New Roman" w:cs="Times New Roman"/>
          <w:bCs/>
          <w:szCs w:val="28"/>
          <w:lang w:eastAsia="uk-UA"/>
        </w:rPr>
        <w:t>льша частина шукачів – це працівники сфери торгівлі та послуг (375 осіб), фахівці (170), найпростіші професії (161) тощо.</w:t>
      </w:r>
    </w:p>
    <w:p w14:paraId="2875B8A4" w14:textId="77777777" w:rsidR="00D92D18" w:rsidRPr="00CB20B1" w:rsidRDefault="00D92D18" w:rsidP="006460E2">
      <w:pPr>
        <w:spacing w:after="0" w:line="240" w:lineRule="auto"/>
        <w:ind w:firstLine="360"/>
        <w:jc w:val="both"/>
        <w:rPr>
          <w:rFonts w:eastAsia="Times New Roman" w:cs="Times New Roman"/>
          <w:bCs/>
          <w:szCs w:val="28"/>
          <w:lang w:eastAsia="uk-UA"/>
        </w:rPr>
      </w:pPr>
    </w:p>
    <w:p w14:paraId="1AE09725" w14:textId="7CB1D028" w:rsidR="000F059B" w:rsidRDefault="00C770D3" w:rsidP="00534A41">
      <w:pPr>
        <w:pStyle w:val="1"/>
      </w:pPr>
      <w:bookmarkStart w:id="85" w:name="_Toc220426460"/>
      <w:r w:rsidRPr="0007452D">
        <w:t>Кількість вакансій та чисельність шукачів роботи, зареєстрованих в Державній службі зайнятост</w:t>
      </w:r>
      <w:r w:rsidR="00A773B6">
        <w:t xml:space="preserve">і станом на </w:t>
      </w:r>
      <w:r w:rsidR="00ED2B8E">
        <w:t>01.09.2025</w:t>
      </w:r>
      <w:r>
        <w:t xml:space="preserve"> у розрізі професій</w:t>
      </w:r>
      <w:bookmarkEnd w:id="85"/>
    </w:p>
    <w:tbl>
      <w:tblPr>
        <w:tblpPr w:leftFromText="180" w:rightFromText="180" w:vertAnchor="text" w:horzAnchor="margin" w:tblpXSpec="center" w:tblpY="66"/>
        <w:tblW w:w="9632" w:type="dxa"/>
        <w:jc w:val="center"/>
        <w:tblLook w:val="04A0" w:firstRow="1" w:lastRow="0" w:firstColumn="1" w:lastColumn="0" w:noHBand="0" w:noVBand="1"/>
      </w:tblPr>
      <w:tblGrid>
        <w:gridCol w:w="3254"/>
        <w:gridCol w:w="1275"/>
        <w:gridCol w:w="2127"/>
        <w:gridCol w:w="1450"/>
        <w:gridCol w:w="1526"/>
      </w:tblGrid>
      <w:tr w:rsidR="000F059B" w:rsidRPr="00354345" w14:paraId="4AA58E77" w14:textId="77777777" w:rsidTr="00A05AA8">
        <w:trPr>
          <w:trHeight w:val="1875"/>
          <w:jc w:val="center"/>
        </w:trPr>
        <w:tc>
          <w:tcPr>
            <w:tcW w:w="3254"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hideMark/>
          </w:tcPr>
          <w:p w14:paraId="783B6080" w14:textId="77777777" w:rsidR="000F059B" w:rsidRPr="00D92D18" w:rsidRDefault="000F059B" w:rsidP="006460E2">
            <w:pPr>
              <w:spacing w:after="0" w:line="240" w:lineRule="auto"/>
              <w:jc w:val="center"/>
              <w:rPr>
                <w:rFonts w:eastAsia="Times New Roman" w:cs="Times New Roman"/>
                <w:b/>
                <w:color w:val="FFFFFF" w:themeColor="background1"/>
                <w:sz w:val="22"/>
                <w:lang w:eastAsia="uk-UA"/>
              </w:rPr>
            </w:pPr>
            <w:r w:rsidRPr="00D92D18">
              <w:rPr>
                <w:rFonts w:eastAsia="Times New Roman" w:cs="Times New Roman"/>
                <w:b/>
                <w:color w:val="FFFFFF" w:themeColor="background1"/>
                <w:sz w:val="22"/>
                <w:lang w:eastAsia="uk-UA"/>
              </w:rPr>
              <w:t>Назва професії (посади)</w:t>
            </w:r>
          </w:p>
        </w:tc>
        <w:tc>
          <w:tcPr>
            <w:tcW w:w="1275" w:type="dxa"/>
            <w:tcBorders>
              <w:top w:val="single" w:sz="4" w:space="0" w:color="auto"/>
              <w:left w:val="nil"/>
              <w:bottom w:val="single" w:sz="4" w:space="0" w:color="auto"/>
              <w:right w:val="single" w:sz="4" w:space="0" w:color="auto"/>
            </w:tcBorders>
            <w:shd w:val="clear" w:color="auto" w:fill="385623" w:themeFill="accent6" w:themeFillShade="80"/>
            <w:vAlign w:val="center"/>
            <w:hideMark/>
          </w:tcPr>
          <w:p w14:paraId="18F219CB" w14:textId="27D92DF6" w:rsidR="000F059B" w:rsidRPr="00D92D18" w:rsidRDefault="000F059B" w:rsidP="006460E2">
            <w:pPr>
              <w:spacing w:after="0" w:line="240" w:lineRule="auto"/>
              <w:jc w:val="center"/>
              <w:rPr>
                <w:rFonts w:eastAsia="Times New Roman" w:cs="Times New Roman"/>
                <w:b/>
                <w:color w:val="FFFFFF" w:themeColor="background1"/>
                <w:sz w:val="22"/>
                <w:lang w:eastAsia="uk-UA"/>
              </w:rPr>
            </w:pPr>
            <w:r w:rsidRPr="00D92D18">
              <w:rPr>
                <w:rFonts w:eastAsia="Times New Roman" w:cs="Times New Roman"/>
                <w:b/>
                <w:color w:val="FFFFFF" w:themeColor="background1"/>
                <w:sz w:val="22"/>
                <w:lang w:eastAsia="uk-UA"/>
              </w:rPr>
              <w:t>Код професії (посади)</w:t>
            </w:r>
          </w:p>
        </w:tc>
        <w:tc>
          <w:tcPr>
            <w:tcW w:w="2127" w:type="dxa"/>
            <w:tcBorders>
              <w:top w:val="single" w:sz="4" w:space="0" w:color="auto"/>
              <w:left w:val="nil"/>
              <w:bottom w:val="single" w:sz="4" w:space="0" w:color="auto"/>
              <w:right w:val="single" w:sz="4" w:space="0" w:color="auto"/>
            </w:tcBorders>
            <w:shd w:val="clear" w:color="auto" w:fill="385623" w:themeFill="accent6" w:themeFillShade="80"/>
            <w:vAlign w:val="center"/>
            <w:hideMark/>
          </w:tcPr>
          <w:p w14:paraId="1AD44E00" w14:textId="77777777" w:rsidR="000F059B" w:rsidRPr="00D92D18" w:rsidRDefault="000F059B" w:rsidP="006460E2">
            <w:pPr>
              <w:spacing w:after="0" w:line="240" w:lineRule="auto"/>
              <w:jc w:val="center"/>
              <w:rPr>
                <w:rFonts w:eastAsia="Times New Roman" w:cs="Times New Roman"/>
                <w:b/>
                <w:color w:val="FFFFFF" w:themeColor="background1"/>
                <w:sz w:val="22"/>
                <w:lang w:eastAsia="uk-UA"/>
              </w:rPr>
            </w:pPr>
            <w:r w:rsidRPr="00D92D18">
              <w:rPr>
                <w:rFonts w:eastAsia="Times New Roman" w:cs="Times New Roman"/>
                <w:b/>
                <w:color w:val="FFFFFF" w:themeColor="background1"/>
                <w:sz w:val="22"/>
                <w:lang w:eastAsia="uk-UA"/>
              </w:rPr>
              <w:t>Кількість вакансій (подані за формою №3-ПН та отримані з інших джерел), одиниць</w:t>
            </w:r>
          </w:p>
        </w:tc>
        <w:tc>
          <w:tcPr>
            <w:tcW w:w="1450" w:type="dxa"/>
            <w:tcBorders>
              <w:top w:val="single" w:sz="4" w:space="0" w:color="auto"/>
              <w:left w:val="nil"/>
              <w:bottom w:val="single" w:sz="4" w:space="0" w:color="auto"/>
              <w:right w:val="single" w:sz="4" w:space="0" w:color="auto"/>
            </w:tcBorders>
            <w:shd w:val="clear" w:color="auto" w:fill="385623" w:themeFill="accent6" w:themeFillShade="80"/>
            <w:vAlign w:val="center"/>
            <w:hideMark/>
          </w:tcPr>
          <w:p w14:paraId="5DC113E4" w14:textId="77777777" w:rsidR="000F059B" w:rsidRPr="00D92D18" w:rsidRDefault="000F059B" w:rsidP="006460E2">
            <w:pPr>
              <w:spacing w:after="0" w:line="240" w:lineRule="auto"/>
              <w:jc w:val="center"/>
              <w:rPr>
                <w:rFonts w:eastAsia="Times New Roman" w:cs="Times New Roman"/>
                <w:b/>
                <w:color w:val="FFFFFF" w:themeColor="background1"/>
                <w:sz w:val="22"/>
                <w:lang w:eastAsia="uk-UA"/>
              </w:rPr>
            </w:pPr>
            <w:r w:rsidRPr="00D92D18">
              <w:rPr>
                <w:rFonts w:eastAsia="Times New Roman" w:cs="Times New Roman"/>
                <w:b/>
                <w:color w:val="FFFFFF" w:themeColor="background1"/>
                <w:sz w:val="22"/>
                <w:lang w:eastAsia="uk-UA"/>
              </w:rPr>
              <w:t>Чисельність шукачів роботи, осіб</w:t>
            </w:r>
          </w:p>
        </w:tc>
        <w:tc>
          <w:tcPr>
            <w:tcW w:w="1526" w:type="dxa"/>
            <w:tcBorders>
              <w:top w:val="single" w:sz="4" w:space="0" w:color="auto"/>
              <w:left w:val="nil"/>
              <w:bottom w:val="single" w:sz="4" w:space="0" w:color="auto"/>
              <w:right w:val="single" w:sz="4" w:space="0" w:color="auto"/>
            </w:tcBorders>
            <w:shd w:val="clear" w:color="auto" w:fill="385623" w:themeFill="accent6" w:themeFillShade="80"/>
            <w:vAlign w:val="center"/>
            <w:hideMark/>
          </w:tcPr>
          <w:p w14:paraId="5324ED04" w14:textId="77777777" w:rsidR="000F059B" w:rsidRPr="00D92D18" w:rsidRDefault="000F059B" w:rsidP="006460E2">
            <w:pPr>
              <w:spacing w:after="0" w:line="240" w:lineRule="auto"/>
              <w:jc w:val="center"/>
              <w:rPr>
                <w:rFonts w:eastAsia="Times New Roman" w:cs="Times New Roman"/>
                <w:b/>
                <w:color w:val="FFFFFF" w:themeColor="background1"/>
                <w:sz w:val="22"/>
                <w:lang w:eastAsia="uk-UA"/>
              </w:rPr>
            </w:pPr>
            <w:r w:rsidRPr="00D92D18">
              <w:rPr>
                <w:rFonts w:eastAsia="Times New Roman" w:cs="Times New Roman"/>
                <w:b/>
                <w:color w:val="FFFFFF" w:themeColor="background1"/>
                <w:sz w:val="22"/>
                <w:lang w:eastAsia="uk-UA"/>
              </w:rPr>
              <w:t>з них, мали статус безробітного, осіб</w:t>
            </w:r>
          </w:p>
        </w:tc>
      </w:tr>
      <w:tr w:rsidR="000F059B" w:rsidRPr="00354345" w14:paraId="104B700D" w14:textId="77777777" w:rsidTr="00A05AA8">
        <w:trPr>
          <w:trHeight w:val="300"/>
          <w:jc w:val="center"/>
        </w:trPr>
        <w:tc>
          <w:tcPr>
            <w:tcW w:w="3254" w:type="dxa"/>
            <w:tcBorders>
              <w:top w:val="nil"/>
              <w:left w:val="single" w:sz="4" w:space="0" w:color="auto"/>
              <w:bottom w:val="single" w:sz="4" w:space="0" w:color="auto"/>
              <w:right w:val="single" w:sz="4" w:space="0" w:color="auto"/>
            </w:tcBorders>
            <w:vAlign w:val="center"/>
            <w:hideMark/>
          </w:tcPr>
          <w:p w14:paraId="4C57472B"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А</w:t>
            </w:r>
          </w:p>
        </w:tc>
        <w:tc>
          <w:tcPr>
            <w:tcW w:w="1275" w:type="dxa"/>
            <w:tcBorders>
              <w:top w:val="nil"/>
              <w:left w:val="nil"/>
              <w:bottom w:val="single" w:sz="4" w:space="0" w:color="auto"/>
              <w:right w:val="single" w:sz="4" w:space="0" w:color="auto"/>
            </w:tcBorders>
            <w:vAlign w:val="center"/>
            <w:hideMark/>
          </w:tcPr>
          <w:p w14:paraId="4B521197"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Б</w:t>
            </w:r>
          </w:p>
        </w:tc>
        <w:tc>
          <w:tcPr>
            <w:tcW w:w="2127" w:type="dxa"/>
            <w:tcBorders>
              <w:top w:val="nil"/>
              <w:left w:val="nil"/>
              <w:bottom w:val="single" w:sz="4" w:space="0" w:color="auto"/>
              <w:right w:val="single" w:sz="4" w:space="0" w:color="auto"/>
            </w:tcBorders>
            <w:vAlign w:val="center"/>
            <w:hideMark/>
          </w:tcPr>
          <w:p w14:paraId="2679A6F2"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w:t>
            </w:r>
          </w:p>
        </w:tc>
        <w:tc>
          <w:tcPr>
            <w:tcW w:w="1450" w:type="dxa"/>
            <w:tcBorders>
              <w:top w:val="nil"/>
              <w:left w:val="nil"/>
              <w:bottom w:val="single" w:sz="4" w:space="0" w:color="auto"/>
              <w:right w:val="single" w:sz="4" w:space="0" w:color="auto"/>
            </w:tcBorders>
            <w:vAlign w:val="center"/>
            <w:hideMark/>
          </w:tcPr>
          <w:p w14:paraId="24066AA2"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2</w:t>
            </w:r>
          </w:p>
        </w:tc>
        <w:tc>
          <w:tcPr>
            <w:tcW w:w="1526" w:type="dxa"/>
            <w:tcBorders>
              <w:top w:val="nil"/>
              <w:left w:val="nil"/>
              <w:bottom w:val="single" w:sz="4" w:space="0" w:color="auto"/>
              <w:right w:val="single" w:sz="4" w:space="0" w:color="auto"/>
            </w:tcBorders>
            <w:vAlign w:val="center"/>
            <w:hideMark/>
          </w:tcPr>
          <w:p w14:paraId="25357EBA"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3</w:t>
            </w:r>
          </w:p>
        </w:tc>
      </w:tr>
      <w:tr w:rsidR="000F059B" w:rsidRPr="00354345" w14:paraId="68A6E9E9" w14:textId="77777777" w:rsidTr="00A05AA8">
        <w:trPr>
          <w:trHeight w:val="360"/>
          <w:jc w:val="center"/>
        </w:trPr>
        <w:tc>
          <w:tcPr>
            <w:tcW w:w="325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9166B54" w14:textId="77777777" w:rsidR="000F059B" w:rsidRPr="00354345" w:rsidRDefault="000F059B" w:rsidP="006460E2">
            <w:pPr>
              <w:spacing w:after="0" w:line="240" w:lineRule="auto"/>
              <w:rPr>
                <w:rFonts w:eastAsia="Times New Roman" w:cs="Times New Roman"/>
                <w:b/>
                <w:bCs/>
                <w:sz w:val="24"/>
                <w:szCs w:val="24"/>
                <w:lang w:eastAsia="uk-UA"/>
              </w:rPr>
            </w:pPr>
            <w:r w:rsidRPr="00354345">
              <w:rPr>
                <w:rFonts w:eastAsia="Times New Roman" w:cs="Times New Roman"/>
                <w:b/>
                <w:bCs/>
                <w:sz w:val="24"/>
                <w:szCs w:val="24"/>
                <w:lang w:eastAsia="uk-UA"/>
              </w:rPr>
              <w:t>Усього</w:t>
            </w:r>
          </w:p>
        </w:tc>
        <w:tc>
          <w:tcPr>
            <w:tcW w:w="1275" w:type="dxa"/>
            <w:tcBorders>
              <w:top w:val="nil"/>
              <w:left w:val="nil"/>
              <w:bottom w:val="single" w:sz="4" w:space="0" w:color="auto"/>
              <w:right w:val="single" w:sz="4" w:space="0" w:color="auto"/>
            </w:tcBorders>
            <w:shd w:val="clear" w:color="auto" w:fill="E2EFD9" w:themeFill="accent6" w:themeFillTint="33"/>
            <w:vAlign w:val="center"/>
            <w:hideMark/>
          </w:tcPr>
          <w:p w14:paraId="2C204FBB" w14:textId="77777777" w:rsidR="000F059B" w:rsidRPr="00354345" w:rsidRDefault="000F059B" w:rsidP="006460E2">
            <w:pPr>
              <w:spacing w:after="0" w:line="240" w:lineRule="auto"/>
              <w:jc w:val="right"/>
              <w:rPr>
                <w:rFonts w:eastAsia="Times New Roman" w:cs="Times New Roman"/>
                <w:b/>
                <w:bCs/>
                <w:sz w:val="24"/>
                <w:szCs w:val="24"/>
                <w:lang w:eastAsia="uk-UA"/>
              </w:rPr>
            </w:pPr>
            <w:r w:rsidRPr="00354345">
              <w:rPr>
                <w:rFonts w:eastAsia="Times New Roman" w:cs="Times New Roman"/>
                <w:b/>
                <w:bCs/>
                <w:sz w:val="24"/>
                <w:szCs w:val="24"/>
                <w:lang w:eastAsia="uk-UA"/>
              </w:rPr>
              <w:t> </w:t>
            </w:r>
          </w:p>
        </w:tc>
        <w:tc>
          <w:tcPr>
            <w:tcW w:w="2127" w:type="dxa"/>
            <w:tcBorders>
              <w:top w:val="nil"/>
              <w:left w:val="nil"/>
              <w:bottom w:val="single" w:sz="4" w:space="0" w:color="auto"/>
              <w:right w:val="single" w:sz="4" w:space="0" w:color="auto"/>
            </w:tcBorders>
            <w:shd w:val="clear" w:color="auto" w:fill="E2EFD9" w:themeFill="accent6" w:themeFillTint="33"/>
            <w:vAlign w:val="center"/>
            <w:hideMark/>
          </w:tcPr>
          <w:p w14:paraId="6E9F8715" w14:textId="77777777" w:rsidR="000F059B" w:rsidRPr="00354345" w:rsidRDefault="000F059B" w:rsidP="006460E2">
            <w:pPr>
              <w:spacing w:after="0" w:line="240" w:lineRule="auto"/>
              <w:jc w:val="center"/>
              <w:rPr>
                <w:rFonts w:eastAsia="Times New Roman" w:cs="Times New Roman"/>
                <w:b/>
                <w:bCs/>
                <w:sz w:val="24"/>
                <w:szCs w:val="24"/>
                <w:lang w:eastAsia="uk-UA"/>
              </w:rPr>
            </w:pPr>
            <w:r w:rsidRPr="00354345">
              <w:rPr>
                <w:rFonts w:eastAsia="Times New Roman" w:cs="Times New Roman"/>
                <w:b/>
                <w:bCs/>
                <w:sz w:val="24"/>
                <w:szCs w:val="24"/>
                <w:lang w:eastAsia="uk-UA"/>
              </w:rPr>
              <w:t>206</w:t>
            </w:r>
          </w:p>
        </w:tc>
        <w:tc>
          <w:tcPr>
            <w:tcW w:w="1450" w:type="dxa"/>
            <w:tcBorders>
              <w:top w:val="nil"/>
              <w:left w:val="nil"/>
              <w:bottom w:val="single" w:sz="4" w:space="0" w:color="auto"/>
              <w:right w:val="single" w:sz="4" w:space="0" w:color="auto"/>
            </w:tcBorders>
            <w:shd w:val="clear" w:color="auto" w:fill="E2EFD9" w:themeFill="accent6" w:themeFillTint="33"/>
            <w:vAlign w:val="center"/>
            <w:hideMark/>
          </w:tcPr>
          <w:p w14:paraId="790E1BC6" w14:textId="77777777" w:rsidR="000F059B" w:rsidRPr="00354345" w:rsidRDefault="000F059B" w:rsidP="006460E2">
            <w:pPr>
              <w:spacing w:after="0" w:line="240" w:lineRule="auto"/>
              <w:jc w:val="center"/>
              <w:rPr>
                <w:rFonts w:eastAsia="Times New Roman" w:cs="Times New Roman"/>
                <w:b/>
                <w:bCs/>
                <w:sz w:val="24"/>
                <w:szCs w:val="24"/>
                <w:lang w:eastAsia="uk-UA"/>
              </w:rPr>
            </w:pPr>
            <w:r w:rsidRPr="00354345">
              <w:rPr>
                <w:rFonts w:eastAsia="Times New Roman" w:cs="Times New Roman"/>
                <w:b/>
                <w:bCs/>
                <w:sz w:val="24"/>
                <w:szCs w:val="24"/>
                <w:lang w:eastAsia="uk-UA"/>
              </w:rPr>
              <w:t>1665</w:t>
            </w:r>
          </w:p>
        </w:tc>
        <w:tc>
          <w:tcPr>
            <w:tcW w:w="1526" w:type="dxa"/>
            <w:tcBorders>
              <w:top w:val="nil"/>
              <w:left w:val="nil"/>
              <w:bottom w:val="single" w:sz="4" w:space="0" w:color="auto"/>
              <w:right w:val="single" w:sz="4" w:space="0" w:color="auto"/>
            </w:tcBorders>
            <w:shd w:val="clear" w:color="auto" w:fill="E2EFD9" w:themeFill="accent6" w:themeFillTint="33"/>
            <w:vAlign w:val="center"/>
            <w:hideMark/>
          </w:tcPr>
          <w:p w14:paraId="2D4C7165" w14:textId="77777777" w:rsidR="000F059B" w:rsidRPr="00354345" w:rsidRDefault="000F059B" w:rsidP="006460E2">
            <w:pPr>
              <w:spacing w:after="0" w:line="240" w:lineRule="auto"/>
              <w:jc w:val="center"/>
              <w:rPr>
                <w:rFonts w:eastAsia="Times New Roman" w:cs="Times New Roman"/>
                <w:b/>
                <w:bCs/>
                <w:sz w:val="24"/>
                <w:szCs w:val="24"/>
                <w:lang w:eastAsia="uk-UA"/>
              </w:rPr>
            </w:pPr>
            <w:r w:rsidRPr="00354345">
              <w:rPr>
                <w:rFonts w:eastAsia="Times New Roman" w:cs="Times New Roman"/>
                <w:b/>
                <w:bCs/>
                <w:sz w:val="24"/>
                <w:szCs w:val="24"/>
                <w:lang w:eastAsia="uk-UA"/>
              </w:rPr>
              <w:t>1306</w:t>
            </w:r>
          </w:p>
        </w:tc>
      </w:tr>
      <w:tr w:rsidR="000F059B" w:rsidRPr="00354345" w14:paraId="0B54B559" w14:textId="77777777" w:rsidTr="00A05AA8">
        <w:trPr>
          <w:trHeight w:val="750"/>
          <w:jc w:val="center"/>
        </w:trPr>
        <w:tc>
          <w:tcPr>
            <w:tcW w:w="3254" w:type="dxa"/>
            <w:tcBorders>
              <w:top w:val="nil"/>
              <w:left w:val="single" w:sz="4" w:space="0" w:color="auto"/>
              <w:bottom w:val="single" w:sz="4" w:space="0" w:color="auto"/>
              <w:right w:val="single" w:sz="4" w:space="0" w:color="auto"/>
            </w:tcBorders>
            <w:vAlign w:val="center"/>
            <w:hideMark/>
          </w:tcPr>
          <w:p w14:paraId="66686EA7" w14:textId="77777777" w:rsidR="000F059B" w:rsidRPr="00354345" w:rsidRDefault="000F059B" w:rsidP="006460E2">
            <w:pPr>
              <w:spacing w:after="0" w:line="240" w:lineRule="auto"/>
              <w:rPr>
                <w:rFonts w:eastAsia="Times New Roman" w:cs="Times New Roman"/>
                <w:sz w:val="24"/>
                <w:szCs w:val="24"/>
                <w:lang w:eastAsia="uk-UA"/>
              </w:rPr>
            </w:pPr>
            <w:r w:rsidRPr="00354345">
              <w:rPr>
                <w:rFonts w:eastAsia="Times New Roman" w:cs="Times New Roman"/>
                <w:sz w:val="24"/>
                <w:szCs w:val="24"/>
                <w:lang w:eastAsia="uk-UA"/>
              </w:rPr>
              <w:t>Законодавці, вищі державні службовці, керівники, менеджери  (управителі)</w:t>
            </w:r>
          </w:p>
        </w:tc>
        <w:tc>
          <w:tcPr>
            <w:tcW w:w="1275" w:type="dxa"/>
            <w:tcBorders>
              <w:top w:val="nil"/>
              <w:left w:val="nil"/>
              <w:bottom w:val="single" w:sz="4" w:space="0" w:color="auto"/>
              <w:right w:val="single" w:sz="4" w:space="0" w:color="auto"/>
            </w:tcBorders>
            <w:vAlign w:val="center"/>
            <w:hideMark/>
          </w:tcPr>
          <w:p w14:paraId="4F69E2CB" w14:textId="77777777" w:rsidR="000F059B" w:rsidRPr="00354345" w:rsidRDefault="000F059B" w:rsidP="006460E2">
            <w:pPr>
              <w:spacing w:after="0" w:line="240" w:lineRule="auto"/>
              <w:jc w:val="right"/>
              <w:rPr>
                <w:rFonts w:eastAsia="Times New Roman" w:cs="Times New Roman"/>
                <w:sz w:val="24"/>
                <w:szCs w:val="24"/>
                <w:lang w:eastAsia="uk-UA"/>
              </w:rPr>
            </w:pPr>
            <w:r w:rsidRPr="00354345">
              <w:rPr>
                <w:rFonts w:eastAsia="Times New Roman" w:cs="Times New Roman"/>
                <w:sz w:val="24"/>
                <w:szCs w:val="24"/>
                <w:lang w:eastAsia="uk-UA"/>
              </w:rPr>
              <w:t> </w:t>
            </w:r>
          </w:p>
        </w:tc>
        <w:tc>
          <w:tcPr>
            <w:tcW w:w="2127" w:type="dxa"/>
            <w:tcBorders>
              <w:top w:val="nil"/>
              <w:left w:val="nil"/>
              <w:bottom w:val="single" w:sz="4" w:space="0" w:color="auto"/>
              <w:right w:val="single" w:sz="4" w:space="0" w:color="auto"/>
            </w:tcBorders>
            <w:vAlign w:val="center"/>
            <w:hideMark/>
          </w:tcPr>
          <w:p w14:paraId="2C2E75B1"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21</w:t>
            </w:r>
          </w:p>
        </w:tc>
        <w:tc>
          <w:tcPr>
            <w:tcW w:w="1450" w:type="dxa"/>
            <w:tcBorders>
              <w:top w:val="nil"/>
              <w:left w:val="nil"/>
              <w:bottom w:val="single" w:sz="4" w:space="0" w:color="auto"/>
              <w:right w:val="single" w:sz="4" w:space="0" w:color="auto"/>
            </w:tcBorders>
            <w:vAlign w:val="center"/>
            <w:hideMark/>
          </w:tcPr>
          <w:p w14:paraId="0D65C904"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140</w:t>
            </w:r>
          </w:p>
        </w:tc>
        <w:tc>
          <w:tcPr>
            <w:tcW w:w="1526" w:type="dxa"/>
            <w:tcBorders>
              <w:top w:val="nil"/>
              <w:left w:val="nil"/>
              <w:bottom w:val="single" w:sz="4" w:space="0" w:color="auto"/>
              <w:right w:val="single" w:sz="4" w:space="0" w:color="auto"/>
            </w:tcBorders>
            <w:vAlign w:val="center"/>
            <w:hideMark/>
          </w:tcPr>
          <w:p w14:paraId="14DD5D65"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119</w:t>
            </w:r>
          </w:p>
        </w:tc>
      </w:tr>
      <w:tr w:rsidR="000F059B" w:rsidRPr="00354345" w14:paraId="4DBEB12A" w14:textId="77777777" w:rsidTr="00A05AA8">
        <w:trPr>
          <w:trHeight w:val="383"/>
          <w:jc w:val="center"/>
        </w:trPr>
        <w:tc>
          <w:tcPr>
            <w:tcW w:w="325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BBDE003" w14:textId="77777777" w:rsidR="000F059B" w:rsidRPr="00354345" w:rsidRDefault="000F059B" w:rsidP="006460E2">
            <w:pPr>
              <w:spacing w:after="0" w:line="240" w:lineRule="auto"/>
              <w:rPr>
                <w:rFonts w:eastAsia="Times New Roman" w:cs="Times New Roman"/>
                <w:sz w:val="24"/>
                <w:szCs w:val="24"/>
                <w:lang w:eastAsia="uk-UA"/>
              </w:rPr>
            </w:pPr>
            <w:r w:rsidRPr="00354345">
              <w:rPr>
                <w:rFonts w:eastAsia="Times New Roman" w:cs="Times New Roman"/>
                <w:sz w:val="24"/>
                <w:szCs w:val="24"/>
                <w:lang w:eastAsia="uk-UA"/>
              </w:rPr>
              <w:t>Професіонали</w:t>
            </w:r>
          </w:p>
        </w:tc>
        <w:tc>
          <w:tcPr>
            <w:tcW w:w="1275" w:type="dxa"/>
            <w:tcBorders>
              <w:top w:val="nil"/>
              <w:left w:val="nil"/>
              <w:bottom w:val="single" w:sz="4" w:space="0" w:color="auto"/>
              <w:right w:val="single" w:sz="4" w:space="0" w:color="auto"/>
            </w:tcBorders>
            <w:shd w:val="clear" w:color="auto" w:fill="E2EFD9" w:themeFill="accent6" w:themeFillTint="33"/>
            <w:vAlign w:val="center"/>
            <w:hideMark/>
          </w:tcPr>
          <w:p w14:paraId="4E47B445" w14:textId="77777777" w:rsidR="000F059B" w:rsidRPr="00354345" w:rsidRDefault="000F059B" w:rsidP="006460E2">
            <w:pPr>
              <w:spacing w:after="0" w:line="240" w:lineRule="auto"/>
              <w:jc w:val="right"/>
              <w:rPr>
                <w:rFonts w:eastAsia="Times New Roman" w:cs="Times New Roman"/>
                <w:sz w:val="24"/>
                <w:szCs w:val="24"/>
                <w:lang w:eastAsia="uk-UA"/>
              </w:rPr>
            </w:pPr>
            <w:r w:rsidRPr="00354345">
              <w:rPr>
                <w:rFonts w:eastAsia="Times New Roman" w:cs="Times New Roman"/>
                <w:sz w:val="24"/>
                <w:szCs w:val="24"/>
                <w:lang w:eastAsia="uk-UA"/>
              </w:rPr>
              <w:t> </w:t>
            </w:r>
          </w:p>
        </w:tc>
        <w:tc>
          <w:tcPr>
            <w:tcW w:w="2127" w:type="dxa"/>
            <w:tcBorders>
              <w:top w:val="nil"/>
              <w:left w:val="nil"/>
              <w:bottom w:val="single" w:sz="4" w:space="0" w:color="auto"/>
              <w:right w:val="single" w:sz="4" w:space="0" w:color="auto"/>
            </w:tcBorders>
            <w:shd w:val="clear" w:color="auto" w:fill="E2EFD9" w:themeFill="accent6" w:themeFillTint="33"/>
            <w:vAlign w:val="center"/>
            <w:hideMark/>
          </w:tcPr>
          <w:p w14:paraId="2FDBAB76"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164</w:t>
            </w:r>
          </w:p>
        </w:tc>
        <w:tc>
          <w:tcPr>
            <w:tcW w:w="1450" w:type="dxa"/>
            <w:tcBorders>
              <w:top w:val="nil"/>
              <w:left w:val="nil"/>
              <w:bottom w:val="single" w:sz="4" w:space="0" w:color="auto"/>
              <w:right w:val="single" w:sz="4" w:space="0" w:color="auto"/>
            </w:tcBorders>
            <w:shd w:val="clear" w:color="auto" w:fill="E2EFD9" w:themeFill="accent6" w:themeFillTint="33"/>
            <w:vAlign w:val="center"/>
            <w:hideMark/>
          </w:tcPr>
          <w:p w14:paraId="194D9307"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284</w:t>
            </w:r>
          </w:p>
        </w:tc>
        <w:tc>
          <w:tcPr>
            <w:tcW w:w="1526" w:type="dxa"/>
            <w:tcBorders>
              <w:top w:val="nil"/>
              <w:left w:val="nil"/>
              <w:bottom w:val="single" w:sz="4" w:space="0" w:color="auto"/>
              <w:right w:val="single" w:sz="4" w:space="0" w:color="auto"/>
            </w:tcBorders>
            <w:shd w:val="clear" w:color="auto" w:fill="E2EFD9" w:themeFill="accent6" w:themeFillTint="33"/>
            <w:vAlign w:val="center"/>
            <w:hideMark/>
          </w:tcPr>
          <w:p w14:paraId="500E401E"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139</w:t>
            </w:r>
          </w:p>
        </w:tc>
      </w:tr>
      <w:tr w:rsidR="000F059B" w:rsidRPr="00354345" w14:paraId="5227350E" w14:textId="77777777" w:rsidTr="00A05AA8">
        <w:trPr>
          <w:trHeight w:val="420"/>
          <w:jc w:val="center"/>
        </w:trPr>
        <w:tc>
          <w:tcPr>
            <w:tcW w:w="325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79F722C" w14:textId="77777777" w:rsidR="000F059B" w:rsidRPr="00354345" w:rsidRDefault="000F059B" w:rsidP="006460E2">
            <w:pPr>
              <w:spacing w:after="0" w:line="240" w:lineRule="auto"/>
              <w:rPr>
                <w:rFonts w:eastAsia="Times New Roman" w:cs="Times New Roman"/>
                <w:sz w:val="24"/>
                <w:szCs w:val="24"/>
                <w:lang w:eastAsia="uk-UA"/>
              </w:rPr>
            </w:pPr>
            <w:r w:rsidRPr="00354345">
              <w:rPr>
                <w:rFonts w:eastAsia="Times New Roman" w:cs="Times New Roman"/>
                <w:sz w:val="24"/>
                <w:szCs w:val="24"/>
                <w:lang w:eastAsia="uk-UA"/>
              </w:rPr>
              <w:t>Фахівці</w:t>
            </w:r>
          </w:p>
        </w:tc>
        <w:tc>
          <w:tcPr>
            <w:tcW w:w="1275" w:type="dxa"/>
            <w:tcBorders>
              <w:top w:val="nil"/>
              <w:left w:val="nil"/>
              <w:bottom w:val="single" w:sz="4" w:space="0" w:color="auto"/>
              <w:right w:val="single" w:sz="4" w:space="0" w:color="auto"/>
            </w:tcBorders>
            <w:shd w:val="clear" w:color="auto" w:fill="E2EFD9" w:themeFill="accent6" w:themeFillTint="33"/>
            <w:noWrap/>
            <w:vAlign w:val="center"/>
            <w:hideMark/>
          </w:tcPr>
          <w:p w14:paraId="2AEBDAA0" w14:textId="77777777" w:rsidR="000F059B" w:rsidRPr="00354345" w:rsidRDefault="000F059B" w:rsidP="006460E2">
            <w:pPr>
              <w:spacing w:after="0" w:line="240" w:lineRule="auto"/>
              <w:jc w:val="right"/>
              <w:rPr>
                <w:rFonts w:eastAsia="Times New Roman" w:cs="Times New Roman"/>
                <w:sz w:val="24"/>
                <w:szCs w:val="24"/>
                <w:lang w:eastAsia="uk-UA"/>
              </w:rPr>
            </w:pPr>
            <w:r w:rsidRPr="00354345">
              <w:rPr>
                <w:rFonts w:eastAsia="Times New Roman" w:cs="Times New Roman"/>
                <w:sz w:val="24"/>
                <w:szCs w:val="24"/>
                <w:lang w:eastAsia="uk-UA"/>
              </w:rPr>
              <w:t> </w:t>
            </w:r>
          </w:p>
        </w:tc>
        <w:tc>
          <w:tcPr>
            <w:tcW w:w="2127" w:type="dxa"/>
            <w:tcBorders>
              <w:top w:val="nil"/>
              <w:left w:val="nil"/>
              <w:bottom w:val="single" w:sz="4" w:space="0" w:color="auto"/>
              <w:right w:val="single" w:sz="4" w:space="0" w:color="auto"/>
            </w:tcBorders>
            <w:shd w:val="clear" w:color="auto" w:fill="E2EFD9" w:themeFill="accent6" w:themeFillTint="33"/>
            <w:noWrap/>
            <w:vAlign w:val="center"/>
            <w:hideMark/>
          </w:tcPr>
          <w:p w14:paraId="352F0165"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16</w:t>
            </w:r>
          </w:p>
        </w:tc>
        <w:tc>
          <w:tcPr>
            <w:tcW w:w="1450" w:type="dxa"/>
            <w:tcBorders>
              <w:top w:val="nil"/>
              <w:left w:val="nil"/>
              <w:bottom w:val="single" w:sz="4" w:space="0" w:color="auto"/>
              <w:right w:val="single" w:sz="4" w:space="0" w:color="auto"/>
            </w:tcBorders>
            <w:shd w:val="clear" w:color="auto" w:fill="E2EFD9" w:themeFill="accent6" w:themeFillTint="33"/>
            <w:noWrap/>
            <w:vAlign w:val="center"/>
            <w:hideMark/>
          </w:tcPr>
          <w:p w14:paraId="67554E4A"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202</w:t>
            </w:r>
          </w:p>
        </w:tc>
        <w:tc>
          <w:tcPr>
            <w:tcW w:w="1526" w:type="dxa"/>
            <w:tcBorders>
              <w:top w:val="nil"/>
              <w:left w:val="nil"/>
              <w:bottom w:val="single" w:sz="4" w:space="0" w:color="auto"/>
              <w:right w:val="single" w:sz="4" w:space="0" w:color="auto"/>
            </w:tcBorders>
            <w:shd w:val="clear" w:color="auto" w:fill="E2EFD9" w:themeFill="accent6" w:themeFillTint="33"/>
            <w:noWrap/>
            <w:vAlign w:val="center"/>
            <w:hideMark/>
          </w:tcPr>
          <w:p w14:paraId="4EA95B7A"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170</w:t>
            </w:r>
          </w:p>
        </w:tc>
      </w:tr>
      <w:tr w:rsidR="000F059B" w:rsidRPr="00354345" w14:paraId="401C2D48" w14:textId="77777777" w:rsidTr="00A05AA8">
        <w:trPr>
          <w:trHeight w:val="432"/>
          <w:jc w:val="center"/>
        </w:trPr>
        <w:tc>
          <w:tcPr>
            <w:tcW w:w="3254" w:type="dxa"/>
            <w:tcBorders>
              <w:top w:val="nil"/>
              <w:left w:val="single" w:sz="4" w:space="0" w:color="auto"/>
              <w:bottom w:val="single" w:sz="4" w:space="0" w:color="auto"/>
              <w:right w:val="single" w:sz="4" w:space="0" w:color="auto"/>
            </w:tcBorders>
            <w:vAlign w:val="center"/>
            <w:hideMark/>
          </w:tcPr>
          <w:p w14:paraId="452B3CD7" w14:textId="77777777" w:rsidR="000F059B" w:rsidRPr="00354345" w:rsidRDefault="000F059B" w:rsidP="006460E2">
            <w:pPr>
              <w:spacing w:after="0" w:line="240" w:lineRule="auto"/>
              <w:rPr>
                <w:rFonts w:eastAsia="Times New Roman" w:cs="Times New Roman"/>
                <w:sz w:val="24"/>
                <w:szCs w:val="24"/>
                <w:lang w:eastAsia="uk-UA"/>
              </w:rPr>
            </w:pPr>
            <w:r w:rsidRPr="00354345">
              <w:rPr>
                <w:rFonts w:eastAsia="Times New Roman" w:cs="Times New Roman"/>
                <w:sz w:val="24"/>
                <w:szCs w:val="24"/>
                <w:lang w:eastAsia="uk-UA"/>
              </w:rPr>
              <w:t>Технічні службовці</w:t>
            </w:r>
          </w:p>
        </w:tc>
        <w:tc>
          <w:tcPr>
            <w:tcW w:w="1275" w:type="dxa"/>
            <w:tcBorders>
              <w:top w:val="nil"/>
              <w:left w:val="nil"/>
              <w:bottom w:val="single" w:sz="4" w:space="0" w:color="auto"/>
              <w:right w:val="single" w:sz="4" w:space="0" w:color="auto"/>
            </w:tcBorders>
            <w:noWrap/>
            <w:vAlign w:val="center"/>
            <w:hideMark/>
          </w:tcPr>
          <w:p w14:paraId="26C9ED62" w14:textId="77777777" w:rsidR="000F059B" w:rsidRPr="00354345" w:rsidRDefault="000F059B" w:rsidP="006460E2">
            <w:pPr>
              <w:spacing w:after="0" w:line="240" w:lineRule="auto"/>
              <w:jc w:val="right"/>
              <w:rPr>
                <w:rFonts w:eastAsia="Times New Roman" w:cs="Times New Roman"/>
                <w:sz w:val="24"/>
                <w:szCs w:val="24"/>
                <w:lang w:eastAsia="uk-UA"/>
              </w:rPr>
            </w:pPr>
            <w:r w:rsidRPr="00354345">
              <w:rPr>
                <w:rFonts w:eastAsia="Times New Roman" w:cs="Times New Roman"/>
                <w:sz w:val="24"/>
                <w:szCs w:val="24"/>
                <w:lang w:eastAsia="uk-UA"/>
              </w:rPr>
              <w:t> </w:t>
            </w:r>
          </w:p>
        </w:tc>
        <w:tc>
          <w:tcPr>
            <w:tcW w:w="2127" w:type="dxa"/>
            <w:tcBorders>
              <w:top w:val="nil"/>
              <w:left w:val="nil"/>
              <w:bottom w:val="single" w:sz="4" w:space="0" w:color="auto"/>
              <w:right w:val="single" w:sz="4" w:space="0" w:color="auto"/>
            </w:tcBorders>
            <w:noWrap/>
            <w:vAlign w:val="center"/>
            <w:hideMark/>
          </w:tcPr>
          <w:p w14:paraId="2BA483F2"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2</w:t>
            </w:r>
          </w:p>
        </w:tc>
        <w:tc>
          <w:tcPr>
            <w:tcW w:w="1450" w:type="dxa"/>
            <w:tcBorders>
              <w:top w:val="nil"/>
              <w:left w:val="nil"/>
              <w:bottom w:val="single" w:sz="4" w:space="0" w:color="auto"/>
              <w:right w:val="single" w:sz="4" w:space="0" w:color="auto"/>
            </w:tcBorders>
            <w:noWrap/>
            <w:vAlign w:val="center"/>
            <w:hideMark/>
          </w:tcPr>
          <w:p w14:paraId="6166AF5B"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122</w:t>
            </w:r>
          </w:p>
        </w:tc>
        <w:tc>
          <w:tcPr>
            <w:tcW w:w="1526" w:type="dxa"/>
            <w:tcBorders>
              <w:top w:val="nil"/>
              <w:left w:val="nil"/>
              <w:bottom w:val="single" w:sz="4" w:space="0" w:color="auto"/>
              <w:right w:val="single" w:sz="4" w:space="0" w:color="auto"/>
            </w:tcBorders>
            <w:noWrap/>
            <w:vAlign w:val="center"/>
            <w:hideMark/>
          </w:tcPr>
          <w:p w14:paraId="3B622B19"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116</w:t>
            </w:r>
          </w:p>
        </w:tc>
      </w:tr>
      <w:tr w:rsidR="000F059B" w:rsidRPr="00354345" w14:paraId="3420883B" w14:textId="77777777" w:rsidTr="00A05AA8">
        <w:trPr>
          <w:trHeight w:val="450"/>
          <w:jc w:val="center"/>
        </w:trPr>
        <w:tc>
          <w:tcPr>
            <w:tcW w:w="325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401FCC6" w14:textId="77777777" w:rsidR="000F059B" w:rsidRPr="00354345" w:rsidRDefault="000F059B" w:rsidP="006460E2">
            <w:pPr>
              <w:spacing w:after="0" w:line="240" w:lineRule="auto"/>
              <w:rPr>
                <w:rFonts w:eastAsia="Times New Roman" w:cs="Times New Roman"/>
                <w:sz w:val="24"/>
                <w:szCs w:val="24"/>
                <w:lang w:eastAsia="uk-UA"/>
              </w:rPr>
            </w:pPr>
            <w:r w:rsidRPr="00354345">
              <w:rPr>
                <w:rFonts w:eastAsia="Times New Roman" w:cs="Times New Roman"/>
                <w:sz w:val="24"/>
                <w:szCs w:val="24"/>
                <w:lang w:eastAsia="uk-UA"/>
              </w:rPr>
              <w:t>Працівники сфери торгівлі та послуг</w:t>
            </w:r>
          </w:p>
        </w:tc>
        <w:tc>
          <w:tcPr>
            <w:tcW w:w="1275" w:type="dxa"/>
            <w:tcBorders>
              <w:top w:val="nil"/>
              <w:left w:val="nil"/>
              <w:bottom w:val="single" w:sz="4" w:space="0" w:color="auto"/>
              <w:right w:val="single" w:sz="4" w:space="0" w:color="auto"/>
            </w:tcBorders>
            <w:shd w:val="clear" w:color="auto" w:fill="E2EFD9" w:themeFill="accent6" w:themeFillTint="33"/>
            <w:noWrap/>
            <w:vAlign w:val="center"/>
            <w:hideMark/>
          </w:tcPr>
          <w:p w14:paraId="2B4AF4B3" w14:textId="77777777" w:rsidR="000F059B" w:rsidRPr="00354345" w:rsidRDefault="000F059B" w:rsidP="006460E2">
            <w:pPr>
              <w:spacing w:after="0" w:line="240" w:lineRule="auto"/>
              <w:jc w:val="right"/>
              <w:rPr>
                <w:rFonts w:eastAsia="Times New Roman" w:cs="Times New Roman"/>
                <w:sz w:val="24"/>
                <w:szCs w:val="24"/>
                <w:lang w:eastAsia="uk-UA"/>
              </w:rPr>
            </w:pPr>
            <w:r w:rsidRPr="00354345">
              <w:rPr>
                <w:rFonts w:eastAsia="Times New Roman" w:cs="Times New Roman"/>
                <w:sz w:val="24"/>
                <w:szCs w:val="24"/>
                <w:lang w:eastAsia="uk-UA"/>
              </w:rPr>
              <w:t> </w:t>
            </w:r>
          </w:p>
        </w:tc>
        <w:tc>
          <w:tcPr>
            <w:tcW w:w="2127" w:type="dxa"/>
            <w:tcBorders>
              <w:top w:val="nil"/>
              <w:left w:val="nil"/>
              <w:bottom w:val="single" w:sz="4" w:space="0" w:color="auto"/>
              <w:right w:val="single" w:sz="4" w:space="0" w:color="auto"/>
            </w:tcBorders>
            <w:shd w:val="clear" w:color="auto" w:fill="E2EFD9" w:themeFill="accent6" w:themeFillTint="33"/>
            <w:noWrap/>
            <w:vAlign w:val="center"/>
            <w:hideMark/>
          </w:tcPr>
          <w:p w14:paraId="759A366A"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0</w:t>
            </w:r>
          </w:p>
        </w:tc>
        <w:tc>
          <w:tcPr>
            <w:tcW w:w="1450" w:type="dxa"/>
            <w:tcBorders>
              <w:top w:val="nil"/>
              <w:left w:val="nil"/>
              <w:bottom w:val="single" w:sz="4" w:space="0" w:color="auto"/>
              <w:right w:val="single" w:sz="4" w:space="0" w:color="auto"/>
            </w:tcBorders>
            <w:shd w:val="clear" w:color="auto" w:fill="E2EFD9" w:themeFill="accent6" w:themeFillTint="33"/>
            <w:noWrap/>
            <w:vAlign w:val="center"/>
            <w:hideMark/>
          </w:tcPr>
          <w:p w14:paraId="382673F9"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390</w:t>
            </w:r>
          </w:p>
        </w:tc>
        <w:tc>
          <w:tcPr>
            <w:tcW w:w="1526" w:type="dxa"/>
            <w:tcBorders>
              <w:top w:val="nil"/>
              <w:left w:val="nil"/>
              <w:bottom w:val="single" w:sz="4" w:space="0" w:color="auto"/>
              <w:right w:val="single" w:sz="4" w:space="0" w:color="auto"/>
            </w:tcBorders>
            <w:shd w:val="clear" w:color="auto" w:fill="E2EFD9" w:themeFill="accent6" w:themeFillTint="33"/>
            <w:noWrap/>
            <w:vAlign w:val="center"/>
            <w:hideMark/>
          </w:tcPr>
          <w:p w14:paraId="363BEDDA"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375</w:t>
            </w:r>
          </w:p>
        </w:tc>
      </w:tr>
      <w:tr w:rsidR="000F059B" w:rsidRPr="00354345" w14:paraId="21805A2E" w14:textId="77777777" w:rsidTr="00A05AA8">
        <w:trPr>
          <w:trHeight w:val="750"/>
          <w:jc w:val="center"/>
        </w:trPr>
        <w:tc>
          <w:tcPr>
            <w:tcW w:w="3254" w:type="dxa"/>
            <w:tcBorders>
              <w:top w:val="nil"/>
              <w:left w:val="single" w:sz="4" w:space="0" w:color="auto"/>
              <w:bottom w:val="single" w:sz="4" w:space="0" w:color="auto"/>
              <w:right w:val="single" w:sz="4" w:space="0" w:color="auto"/>
            </w:tcBorders>
            <w:vAlign w:val="center"/>
            <w:hideMark/>
          </w:tcPr>
          <w:p w14:paraId="5F171693" w14:textId="77777777" w:rsidR="000F059B" w:rsidRPr="00354345" w:rsidRDefault="000F059B" w:rsidP="006460E2">
            <w:pPr>
              <w:spacing w:after="0" w:line="240" w:lineRule="auto"/>
              <w:rPr>
                <w:rFonts w:eastAsia="Times New Roman" w:cs="Times New Roman"/>
                <w:sz w:val="24"/>
                <w:szCs w:val="24"/>
                <w:lang w:eastAsia="uk-UA"/>
              </w:rPr>
            </w:pPr>
            <w:r w:rsidRPr="00354345">
              <w:rPr>
                <w:rFonts w:eastAsia="Times New Roman" w:cs="Times New Roman"/>
                <w:sz w:val="24"/>
                <w:szCs w:val="24"/>
                <w:lang w:eastAsia="uk-UA"/>
              </w:rPr>
              <w:lastRenderedPageBreak/>
              <w:t>Кваліфіковані робітники сільського та лісового господарств, риборозведення та рибальства</w:t>
            </w:r>
          </w:p>
        </w:tc>
        <w:tc>
          <w:tcPr>
            <w:tcW w:w="1275" w:type="dxa"/>
            <w:tcBorders>
              <w:top w:val="nil"/>
              <w:left w:val="nil"/>
              <w:bottom w:val="single" w:sz="4" w:space="0" w:color="auto"/>
              <w:right w:val="single" w:sz="4" w:space="0" w:color="auto"/>
            </w:tcBorders>
            <w:noWrap/>
            <w:vAlign w:val="center"/>
            <w:hideMark/>
          </w:tcPr>
          <w:p w14:paraId="13C9E8C3" w14:textId="77777777" w:rsidR="000F059B" w:rsidRPr="00354345" w:rsidRDefault="000F059B" w:rsidP="006460E2">
            <w:pPr>
              <w:spacing w:after="0" w:line="240" w:lineRule="auto"/>
              <w:jc w:val="right"/>
              <w:rPr>
                <w:rFonts w:eastAsia="Times New Roman" w:cs="Times New Roman"/>
                <w:sz w:val="24"/>
                <w:szCs w:val="24"/>
                <w:lang w:eastAsia="uk-UA"/>
              </w:rPr>
            </w:pPr>
            <w:r w:rsidRPr="00354345">
              <w:rPr>
                <w:rFonts w:eastAsia="Times New Roman" w:cs="Times New Roman"/>
                <w:sz w:val="24"/>
                <w:szCs w:val="24"/>
                <w:lang w:eastAsia="uk-UA"/>
              </w:rPr>
              <w:t> </w:t>
            </w:r>
          </w:p>
        </w:tc>
        <w:tc>
          <w:tcPr>
            <w:tcW w:w="2127" w:type="dxa"/>
            <w:tcBorders>
              <w:top w:val="nil"/>
              <w:left w:val="nil"/>
              <w:bottom w:val="single" w:sz="4" w:space="0" w:color="auto"/>
              <w:right w:val="single" w:sz="4" w:space="0" w:color="auto"/>
            </w:tcBorders>
            <w:noWrap/>
            <w:vAlign w:val="center"/>
            <w:hideMark/>
          </w:tcPr>
          <w:p w14:paraId="43F32EC5"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0</w:t>
            </w:r>
          </w:p>
        </w:tc>
        <w:tc>
          <w:tcPr>
            <w:tcW w:w="1450" w:type="dxa"/>
            <w:tcBorders>
              <w:top w:val="nil"/>
              <w:left w:val="nil"/>
              <w:bottom w:val="single" w:sz="4" w:space="0" w:color="auto"/>
              <w:right w:val="single" w:sz="4" w:space="0" w:color="auto"/>
            </w:tcBorders>
            <w:noWrap/>
            <w:vAlign w:val="center"/>
            <w:hideMark/>
          </w:tcPr>
          <w:p w14:paraId="635622AA"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15</w:t>
            </w:r>
          </w:p>
        </w:tc>
        <w:tc>
          <w:tcPr>
            <w:tcW w:w="1526" w:type="dxa"/>
            <w:tcBorders>
              <w:top w:val="nil"/>
              <w:left w:val="nil"/>
              <w:bottom w:val="single" w:sz="4" w:space="0" w:color="auto"/>
              <w:right w:val="single" w:sz="4" w:space="0" w:color="auto"/>
            </w:tcBorders>
            <w:noWrap/>
            <w:vAlign w:val="center"/>
            <w:hideMark/>
          </w:tcPr>
          <w:p w14:paraId="7A7CD18F"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14</w:t>
            </w:r>
          </w:p>
        </w:tc>
      </w:tr>
      <w:tr w:rsidR="000F059B" w:rsidRPr="00354345" w14:paraId="6AA0DD0B" w14:textId="77777777" w:rsidTr="00A05AA8">
        <w:trPr>
          <w:trHeight w:val="435"/>
          <w:jc w:val="center"/>
        </w:trPr>
        <w:tc>
          <w:tcPr>
            <w:tcW w:w="3254" w:type="dxa"/>
            <w:tcBorders>
              <w:top w:val="nil"/>
              <w:left w:val="single" w:sz="4" w:space="0" w:color="auto"/>
              <w:bottom w:val="single" w:sz="4" w:space="0" w:color="auto"/>
              <w:right w:val="single" w:sz="4" w:space="0" w:color="auto"/>
            </w:tcBorders>
            <w:vAlign w:val="center"/>
            <w:hideMark/>
          </w:tcPr>
          <w:p w14:paraId="54105A85" w14:textId="77777777" w:rsidR="000F059B" w:rsidRPr="00354345" w:rsidRDefault="000F059B" w:rsidP="006460E2">
            <w:pPr>
              <w:spacing w:after="0" w:line="240" w:lineRule="auto"/>
              <w:rPr>
                <w:rFonts w:eastAsia="Times New Roman" w:cs="Times New Roman"/>
                <w:sz w:val="24"/>
                <w:szCs w:val="24"/>
                <w:lang w:eastAsia="uk-UA"/>
              </w:rPr>
            </w:pPr>
            <w:r w:rsidRPr="00354345">
              <w:rPr>
                <w:rFonts w:eastAsia="Times New Roman" w:cs="Times New Roman"/>
                <w:sz w:val="24"/>
                <w:szCs w:val="24"/>
                <w:lang w:eastAsia="uk-UA"/>
              </w:rPr>
              <w:t>Кваліфіковані робітники з інструментом</w:t>
            </w:r>
          </w:p>
        </w:tc>
        <w:tc>
          <w:tcPr>
            <w:tcW w:w="1275" w:type="dxa"/>
            <w:tcBorders>
              <w:top w:val="nil"/>
              <w:left w:val="nil"/>
              <w:bottom w:val="single" w:sz="4" w:space="0" w:color="auto"/>
              <w:right w:val="single" w:sz="4" w:space="0" w:color="auto"/>
            </w:tcBorders>
            <w:noWrap/>
            <w:vAlign w:val="center"/>
            <w:hideMark/>
          </w:tcPr>
          <w:p w14:paraId="126D88EB" w14:textId="77777777" w:rsidR="000F059B" w:rsidRPr="00354345" w:rsidRDefault="000F059B" w:rsidP="006460E2">
            <w:pPr>
              <w:spacing w:after="0" w:line="240" w:lineRule="auto"/>
              <w:jc w:val="right"/>
              <w:rPr>
                <w:rFonts w:eastAsia="Times New Roman" w:cs="Times New Roman"/>
                <w:sz w:val="24"/>
                <w:szCs w:val="24"/>
                <w:lang w:eastAsia="uk-UA"/>
              </w:rPr>
            </w:pPr>
            <w:r w:rsidRPr="00354345">
              <w:rPr>
                <w:rFonts w:eastAsia="Times New Roman" w:cs="Times New Roman"/>
                <w:sz w:val="24"/>
                <w:szCs w:val="24"/>
                <w:lang w:eastAsia="uk-UA"/>
              </w:rPr>
              <w:t> </w:t>
            </w:r>
          </w:p>
        </w:tc>
        <w:tc>
          <w:tcPr>
            <w:tcW w:w="2127" w:type="dxa"/>
            <w:tcBorders>
              <w:top w:val="nil"/>
              <w:left w:val="nil"/>
              <w:bottom w:val="single" w:sz="4" w:space="0" w:color="auto"/>
              <w:right w:val="single" w:sz="4" w:space="0" w:color="auto"/>
            </w:tcBorders>
            <w:noWrap/>
            <w:vAlign w:val="center"/>
            <w:hideMark/>
          </w:tcPr>
          <w:p w14:paraId="0F2A68BB"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w:t>
            </w:r>
          </w:p>
        </w:tc>
        <w:tc>
          <w:tcPr>
            <w:tcW w:w="1450" w:type="dxa"/>
            <w:tcBorders>
              <w:top w:val="nil"/>
              <w:left w:val="nil"/>
              <w:bottom w:val="single" w:sz="4" w:space="0" w:color="auto"/>
              <w:right w:val="single" w:sz="4" w:space="0" w:color="auto"/>
            </w:tcBorders>
            <w:noWrap/>
            <w:vAlign w:val="center"/>
            <w:hideMark/>
          </w:tcPr>
          <w:p w14:paraId="69007ABD"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95</w:t>
            </w:r>
          </w:p>
        </w:tc>
        <w:tc>
          <w:tcPr>
            <w:tcW w:w="1526" w:type="dxa"/>
            <w:tcBorders>
              <w:top w:val="nil"/>
              <w:left w:val="nil"/>
              <w:bottom w:val="single" w:sz="4" w:space="0" w:color="auto"/>
              <w:right w:val="single" w:sz="4" w:space="0" w:color="auto"/>
            </w:tcBorders>
            <w:noWrap/>
            <w:vAlign w:val="center"/>
            <w:hideMark/>
          </w:tcPr>
          <w:p w14:paraId="52719653"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91</w:t>
            </w:r>
          </w:p>
        </w:tc>
      </w:tr>
      <w:tr w:rsidR="000F059B" w:rsidRPr="00354345" w14:paraId="0F084559" w14:textId="77777777" w:rsidTr="00A05AA8">
        <w:trPr>
          <w:trHeight w:val="1020"/>
          <w:jc w:val="center"/>
        </w:trPr>
        <w:tc>
          <w:tcPr>
            <w:tcW w:w="3254" w:type="dxa"/>
            <w:tcBorders>
              <w:top w:val="nil"/>
              <w:left w:val="single" w:sz="4" w:space="0" w:color="auto"/>
              <w:bottom w:val="single" w:sz="4" w:space="0" w:color="auto"/>
              <w:right w:val="single" w:sz="4" w:space="0" w:color="auto"/>
            </w:tcBorders>
            <w:vAlign w:val="center"/>
            <w:hideMark/>
          </w:tcPr>
          <w:p w14:paraId="384CE89B" w14:textId="77777777" w:rsidR="000F059B" w:rsidRPr="00354345" w:rsidRDefault="000F059B" w:rsidP="006460E2">
            <w:pPr>
              <w:spacing w:after="0" w:line="240" w:lineRule="auto"/>
              <w:rPr>
                <w:rFonts w:eastAsia="Times New Roman" w:cs="Times New Roman"/>
                <w:sz w:val="24"/>
                <w:szCs w:val="24"/>
                <w:lang w:eastAsia="uk-UA"/>
              </w:rPr>
            </w:pPr>
            <w:r w:rsidRPr="00354345">
              <w:rPr>
                <w:rFonts w:eastAsia="Times New Roman" w:cs="Times New Roman"/>
                <w:sz w:val="24"/>
                <w:szCs w:val="24"/>
                <w:lang w:eastAsia="uk-UA"/>
              </w:rPr>
              <w:t>Робітники з обслуговування, експлуатації та контролювання за роботою технологічного устаткування, складання устаткування та машин</w:t>
            </w:r>
          </w:p>
        </w:tc>
        <w:tc>
          <w:tcPr>
            <w:tcW w:w="1275" w:type="dxa"/>
            <w:tcBorders>
              <w:top w:val="nil"/>
              <w:left w:val="nil"/>
              <w:bottom w:val="single" w:sz="4" w:space="0" w:color="auto"/>
              <w:right w:val="single" w:sz="4" w:space="0" w:color="auto"/>
            </w:tcBorders>
            <w:noWrap/>
            <w:vAlign w:val="center"/>
            <w:hideMark/>
          </w:tcPr>
          <w:p w14:paraId="79845494" w14:textId="77777777" w:rsidR="000F059B" w:rsidRPr="00354345" w:rsidRDefault="000F059B" w:rsidP="006460E2">
            <w:pPr>
              <w:spacing w:after="0" w:line="240" w:lineRule="auto"/>
              <w:jc w:val="right"/>
              <w:rPr>
                <w:rFonts w:eastAsia="Times New Roman" w:cs="Times New Roman"/>
                <w:sz w:val="24"/>
                <w:szCs w:val="24"/>
                <w:lang w:eastAsia="uk-UA"/>
              </w:rPr>
            </w:pPr>
            <w:r w:rsidRPr="00354345">
              <w:rPr>
                <w:rFonts w:eastAsia="Times New Roman" w:cs="Times New Roman"/>
                <w:sz w:val="24"/>
                <w:szCs w:val="24"/>
                <w:lang w:eastAsia="uk-UA"/>
              </w:rPr>
              <w:t> </w:t>
            </w:r>
          </w:p>
        </w:tc>
        <w:tc>
          <w:tcPr>
            <w:tcW w:w="2127" w:type="dxa"/>
            <w:tcBorders>
              <w:top w:val="nil"/>
              <w:left w:val="nil"/>
              <w:bottom w:val="single" w:sz="4" w:space="0" w:color="auto"/>
              <w:right w:val="single" w:sz="4" w:space="0" w:color="auto"/>
            </w:tcBorders>
            <w:noWrap/>
            <w:vAlign w:val="center"/>
            <w:hideMark/>
          </w:tcPr>
          <w:p w14:paraId="64AD9C89"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0</w:t>
            </w:r>
          </w:p>
        </w:tc>
        <w:tc>
          <w:tcPr>
            <w:tcW w:w="1450" w:type="dxa"/>
            <w:tcBorders>
              <w:top w:val="nil"/>
              <w:left w:val="nil"/>
              <w:bottom w:val="single" w:sz="4" w:space="0" w:color="auto"/>
              <w:right w:val="single" w:sz="4" w:space="0" w:color="auto"/>
            </w:tcBorders>
            <w:noWrap/>
            <w:vAlign w:val="center"/>
            <w:hideMark/>
          </w:tcPr>
          <w:p w14:paraId="735B2DD3"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107</w:t>
            </w:r>
          </w:p>
        </w:tc>
        <w:tc>
          <w:tcPr>
            <w:tcW w:w="1526" w:type="dxa"/>
            <w:tcBorders>
              <w:top w:val="nil"/>
              <w:left w:val="nil"/>
              <w:bottom w:val="single" w:sz="4" w:space="0" w:color="auto"/>
              <w:right w:val="single" w:sz="4" w:space="0" w:color="auto"/>
            </w:tcBorders>
            <w:noWrap/>
            <w:vAlign w:val="center"/>
            <w:hideMark/>
          </w:tcPr>
          <w:p w14:paraId="0BF9F3BD"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105</w:t>
            </w:r>
          </w:p>
        </w:tc>
      </w:tr>
      <w:tr w:rsidR="000F059B" w:rsidRPr="00354345" w14:paraId="5912D078" w14:textId="77777777" w:rsidTr="00A05AA8">
        <w:trPr>
          <w:trHeight w:val="349"/>
          <w:jc w:val="center"/>
        </w:trPr>
        <w:tc>
          <w:tcPr>
            <w:tcW w:w="325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B5916D6" w14:textId="77777777" w:rsidR="000F059B" w:rsidRPr="00354345" w:rsidRDefault="000F059B" w:rsidP="006460E2">
            <w:pPr>
              <w:spacing w:after="0" w:line="240" w:lineRule="auto"/>
              <w:rPr>
                <w:rFonts w:eastAsia="Times New Roman" w:cs="Times New Roman"/>
                <w:sz w:val="24"/>
                <w:szCs w:val="24"/>
                <w:lang w:eastAsia="uk-UA"/>
              </w:rPr>
            </w:pPr>
            <w:r w:rsidRPr="00354345">
              <w:rPr>
                <w:rFonts w:eastAsia="Times New Roman" w:cs="Times New Roman"/>
                <w:sz w:val="24"/>
                <w:szCs w:val="24"/>
                <w:lang w:eastAsia="uk-UA"/>
              </w:rPr>
              <w:t>Найпростіші професії</w:t>
            </w:r>
          </w:p>
        </w:tc>
        <w:tc>
          <w:tcPr>
            <w:tcW w:w="1275" w:type="dxa"/>
            <w:tcBorders>
              <w:top w:val="nil"/>
              <w:left w:val="nil"/>
              <w:bottom w:val="single" w:sz="4" w:space="0" w:color="auto"/>
              <w:right w:val="single" w:sz="4" w:space="0" w:color="auto"/>
            </w:tcBorders>
            <w:shd w:val="clear" w:color="auto" w:fill="E2EFD9" w:themeFill="accent6" w:themeFillTint="33"/>
            <w:noWrap/>
            <w:vAlign w:val="center"/>
            <w:hideMark/>
          </w:tcPr>
          <w:p w14:paraId="33CDEFBA" w14:textId="77777777" w:rsidR="000F059B" w:rsidRPr="00354345" w:rsidRDefault="000F059B" w:rsidP="006460E2">
            <w:pPr>
              <w:spacing w:after="0" w:line="240" w:lineRule="auto"/>
              <w:jc w:val="right"/>
              <w:rPr>
                <w:rFonts w:eastAsia="Times New Roman" w:cs="Times New Roman"/>
                <w:sz w:val="24"/>
                <w:szCs w:val="24"/>
                <w:lang w:eastAsia="uk-UA"/>
              </w:rPr>
            </w:pPr>
            <w:r w:rsidRPr="00354345">
              <w:rPr>
                <w:rFonts w:eastAsia="Times New Roman" w:cs="Times New Roman"/>
                <w:sz w:val="24"/>
                <w:szCs w:val="24"/>
                <w:lang w:eastAsia="uk-UA"/>
              </w:rPr>
              <w:t> </w:t>
            </w:r>
          </w:p>
        </w:tc>
        <w:tc>
          <w:tcPr>
            <w:tcW w:w="2127" w:type="dxa"/>
            <w:tcBorders>
              <w:top w:val="nil"/>
              <w:left w:val="nil"/>
              <w:bottom w:val="single" w:sz="4" w:space="0" w:color="auto"/>
              <w:right w:val="single" w:sz="4" w:space="0" w:color="auto"/>
            </w:tcBorders>
            <w:shd w:val="clear" w:color="auto" w:fill="E2EFD9" w:themeFill="accent6" w:themeFillTint="33"/>
            <w:noWrap/>
            <w:vAlign w:val="center"/>
            <w:hideMark/>
          </w:tcPr>
          <w:p w14:paraId="7E728031"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2</w:t>
            </w:r>
          </w:p>
        </w:tc>
        <w:tc>
          <w:tcPr>
            <w:tcW w:w="1450" w:type="dxa"/>
            <w:tcBorders>
              <w:top w:val="nil"/>
              <w:left w:val="nil"/>
              <w:bottom w:val="single" w:sz="4" w:space="0" w:color="auto"/>
              <w:right w:val="single" w:sz="4" w:space="0" w:color="auto"/>
            </w:tcBorders>
            <w:shd w:val="clear" w:color="auto" w:fill="E2EFD9" w:themeFill="accent6" w:themeFillTint="33"/>
            <w:noWrap/>
            <w:vAlign w:val="center"/>
            <w:hideMark/>
          </w:tcPr>
          <w:p w14:paraId="09ACDEE6"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163</w:t>
            </w:r>
          </w:p>
        </w:tc>
        <w:tc>
          <w:tcPr>
            <w:tcW w:w="1526" w:type="dxa"/>
            <w:tcBorders>
              <w:top w:val="nil"/>
              <w:left w:val="nil"/>
              <w:bottom w:val="single" w:sz="4" w:space="0" w:color="auto"/>
              <w:right w:val="single" w:sz="4" w:space="0" w:color="auto"/>
            </w:tcBorders>
            <w:shd w:val="clear" w:color="auto" w:fill="E2EFD9" w:themeFill="accent6" w:themeFillTint="33"/>
            <w:noWrap/>
            <w:vAlign w:val="center"/>
            <w:hideMark/>
          </w:tcPr>
          <w:p w14:paraId="47EFE436"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161</w:t>
            </w:r>
          </w:p>
        </w:tc>
      </w:tr>
      <w:tr w:rsidR="000F059B" w:rsidRPr="00354345" w14:paraId="1DCAB761" w14:textId="77777777" w:rsidTr="00A05AA8">
        <w:trPr>
          <w:trHeight w:val="360"/>
          <w:jc w:val="center"/>
        </w:trPr>
        <w:tc>
          <w:tcPr>
            <w:tcW w:w="3254" w:type="dxa"/>
            <w:tcBorders>
              <w:top w:val="single" w:sz="4" w:space="0" w:color="auto"/>
              <w:left w:val="single" w:sz="4" w:space="0" w:color="auto"/>
              <w:bottom w:val="single" w:sz="4" w:space="0" w:color="auto"/>
              <w:right w:val="single" w:sz="4" w:space="0" w:color="auto"/>
            </w:tcBorders>
            <w:noWrap/>
            <w:vAlign w:val="center"/>
            <w:hideMark/>
          </w:tcPr>
          <w:p w14:paraId="41D4782A" w14:textId="77777777" w:rsidR="000F059B" w:rsidRPr="00354345" w:rsidRDefault="000F059B" w:rsidP="006460E2">
            <w:pPr>
              <w:spacing w:after="0" w:line="240" w:lineRule="auto"/>
              <w:rPr>
                <w:rFonts w:eastAsia="Times New Roman" w:cs="Times New Roman"/>
                <w:sz w:val="24"/>
                <w:szCs w:val="24"/>
                <w:lang w:eastAsia="uk-UA"/>
              </w:rPr>
            </w:pPr>
            <w:r w:rsidRPr="00354345">
              <w:rPr>
                <w:rFonts w:eastAsia="Times New Roman" w:cs="Times New Roman"/>
                <w:sz w:val="24"/>
                <w:szCs w:val="24"/>
                <w:lang w:eastAsia="uk-UA"/>
              </w:rPr>
              <w:t>Особи без професії</w:t>
            </w:r>
          </w:p>
        </w:tc>
        <w:tc>
          <w:tcPr>
            <w:tcW w:w="1275" w:type="dxa"/>
            <w:tcBorders>
              <w:top w:val="single" w:sz="4" w:space="0" w:color="auto"/>
              <w:left w:val="nil"/>
              <w:bottom w:val="single" w:sz="4" w:space="0" w:color="auto"/>
              <w:right w:val="single" w:sz="4" w:space="0" w:color="auto"/>
            </w:tcBorders>
            <w:noWrap/>
            <w:vAlign w:val="center"/>
            <w:hideMark/>
          </w:tcPr>
          <w:p w14:paraId="0F12C4AB" w14:textId="77777777" w:rsidR="000F059B" w:rsidRPr="00354345" w:rsidRDefault="000F059B" w:rsidP="006460E2">
            <w:pPr>
              <w:spacing w:after="0" w:line="240" w:lineRule="auto"/>
              <w:jc w:val="right"/>
              <w:rPr>
                <w:rFonts w:eastAsia="Times New Roman" w:cs="Times New Roman"/>
                <w:sz w:val="24"/>
                <w:szCs w:val="24"/>
                <w:lang w:eastAsia="uk-UA"/>
              </w:rPr>
            </w:pPr>
            <w:r w:rsidRPr="00354345">
              <w:rPr>
                <w:rFonts w:eastAsia="Times New Roman" w:cs="Times New Roman"/>
                <w:sz w:val="24"/>
                <w:szCs w:val="24"/>
                <w:lang w:eastAsia="uk-UA"/>
              </w:rPr>
              <w:t> </w:t>
            </w:r>
          </w:p>
        </w:tc>
        <w:tc>
          <w:tcPr>
            <w:tcW w:w="2127" w:type="dxa"/>
            <w:tcBorders>
              <w:top w:val="single" w:sz="4" w:space="0" w:color="auto"/>
              <w:left w:val="nil"/>
              <w:bottom w:val="single" w:sz="4" w:space="0" w:color="auto"/>
              <w:right w:val="single" w:sz="4" w:space="0" w:color="auto"/>
            </w:tcBorders>
            <w:noWrap/>
            <w:vAlign w:val="center"/>
            <w:hideMark/>
          </w:tcPr>
          <w:p w14:paraId="5E0F8CB1"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0</w:t>
            </w:r>
          </w:p>
        </w:tc>
        <w:tc>
          <w:tcPr>
            <w:tcW w:w="1450" w:type="dxa"/>
            <w:tcBorders>
              <w:top w:val="single" w:sz="4" w:space="0" w:color="auto"/>
              <w:left w:val="nil"/>
              <w:bottom w:val="single" w:sz="4" w:space="0" w:color="auto"/>
              <w:right w:val="single" w:sz="4" w:space="0" w:color="auto"/>
            </w:tcBorders>
            <w:noWrap/>
            <w:vAlign w:val="center"/>
            <w:hideMark/>
          </w:tcPr>
          <w:p w14:paraId="15954176"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147</w:t>
            </w:r>
          </w:p>
        </w:tc>
        <w:tc>
          <w:tcPr>
            <w:tcW w:w="1526" w:type="dxa"/>
            <w:tcBorders>
              <w:top w:val="single" w:sz="4" w:space="0" w:color="auto"/>
              <w:left w:val="nil"/>
              <w:bottom w:val="single" w:sz="4" w:space="0" w:color="auto"/>
              <w:right w:val="single" w:sz="4" w:space="0" w:color="auto"/>
            </w:tcBorders>
            <w:noWrap/>
            <w:vAlign w:val="center"/>
            <w:hideMark/>
          </w:tcPr>
          <w:p w14:paraId="19FD1992" w14:textId="77777777" w:rsidR="000F059B" w:rsidRPr="00354345" w:rsidRDefault="000F059B" w:rsidP="006460E2">
            <w:pPr>
              <w:spacing w:after="0" w:line="240" w:lineRule="auto"/>
              <w:jc w:val="center"/>
              <w:rPr>
                <w:rFonts w:eastAsia="Times New Roman" w:cs="Times New Roman"/>
                <w:sz w:val="24"/>
                <w:szCs w:val="24"/>
                <w:lang w:eastAsia="uk-UA"/>
              </w:rPr>
            </w:pPr>
            <w:r w:rsidRPr="00354345">
              <w:rPr>
                <w:rFonts w:eastAsia="Times New Roman" w:cs="Times New Roman"/>
                <w:sz w:val="24"/>
                <w:szCs w:val="24"/>
                <w:lang w:eastAsia="uk-UA"/>
              </w:rPr>
              <w:t>16</w:t>
            </w:r>
          </w:p>
        </w:tc>
      </w:tr>
    </w:tbl>
    <w:p w14:paraId="60945FEC" w14:textId="682DF0E8" w:rsidR="00354345" w:rsidRDefault="00354345" w:rsidP="006460E2">
      <w:pPr>
        <w:spacing w:after="0" w:line="240" w:lineRule="auto"/>
      </w:pPr>
    </w:p>
    <w:p w14:paraId="32220C7D" w14:textId="311E789B" w:rsidR="009F0EF3" w:rsidRPr="009F0EF3" w:rsidRDefault="009F0EF3" w:rsidP="007529F0">
      <w:pPr>
        <w:spacing w:after="0" w:line="240" w:lineRule="auto"/>
        <w:ind w:firstLine="567"/>
        <w:jc w:val="both"/>
        <w:rPr>
          <w:rFonts w:eastAsia="Times New Roman" w:cs="Times New Roman"/>
          <w:color w:val="000000"/>
          <w:szCs w:val="28"/>
          <w:lang w:eastAsia="uk-UA"/>
        </w:rPr>
      </w:pPr>
      <w:r w:rsidRPr="009F0EF3">
        <w:rPr>
          <w:rFonts w:eastAsia="Times New Roman" w:cs="Times New Roman"/>
          <w:color w:val="000000"/>
          <w:szCs w:val="28"/>
          <w:lang w:eastAsia="uk-UA"/>
        </w:rPr>
        <w:t>Найбільш</w:t>
      </w:r>
      <w:r>
        <w:rPr>
          <w:rFonts w:eastAsia="Times New Roman" w:cs="Times New Roman"/>
          <w:color w:val="000000"/>
          <w:szCs w:val="28"/>
          <w:lang w:eastAsia="uk-UA"/>
        </w:rPr>
        <w:t>а</w:t>
      </w:r>
      <w:r w:rsidRPr="009F0EF3">
        <w:rPr>
          <w:rFonts w:eastAsia="Times New Roman" w:cs="Times New Roman"/>
          <w:color w:val="000000"/>
          <w:szCs w:val="28"/>
          <w:lang w:eastAsia="uk-UA"/>
        </w:rPr>
        <w:t xml:space="preserve"> кількість шукачів роботи </w:t>
      </w:r>
      <w:r w:rsidR="00514200">
        <w:rPr>
          <w:rFonts w:eastAsia="Times New Roman" w:cs="Times New Roman"/>
          <w:color w:val="000000"/>
          <w:szCs w:val="28"/>
          <w:lang w:eastAsia="uk-UA"/>
        </w:rPr>
        <w:t xml:space="preserve">у розрізі видів економічної </w:t>
      </w:r>
      <w:proofErr w:type="spellStart"/>
      <w:r w:rsidR="00514200">
        <w:rPr>
          <w:rFonts w:eastAsia="Times New Roman" w:cs="Times New Roman"/>
          <w:color w:val="000000"/>
          <w:szCs w:val="28"/>
          <w:lang w:eastAsia="uk-UA"/>
        </w:rPr>
        <w:t>дільності</w:t>
      </w:r>
      <w:proofErr w:type="spellEnd"/>
      <w:r w:rsidR="00514200">
        <w:rPr>
          <w:rFonts w:eastAsia="Times New Roman" w:cs="Times New Roman"/>
          <w:color w:val="000000"/>
          <w:szCs w:val="28"/>
          <w:lang w:eastAsia="uk-UA"/>
        </w:rPr>
        <w:t xml:space="preserve"> – це </w:t>
      </w:r>
      <w:r w:rsidRPr="009F0EF3">
        <w:rPr>
          <w:rFonts w:eastAsia="Times New Roman" w:cs="Times New Roman"/>
          <w:color w:val="000000"/>
          <w:szCs w:val="28"/>
          <w:lang w:eastAsia="uk-UA"/>
        </w:rPr>
        <w:t>у сфері</w:t>
      </w:r>
      <w:r w:rsidR="00514200">
        <w:rPr>
          <w:rFonts w:eastAsia="Times New Roman" w:cs="Times New Roman"/>
          <w:color w:val="000000"/>
          <w:szCs w:val="28"/>
          <w:lang w:eastAsia="uk-UA"/>
        </w:rPr>
        <w:t xml:space="preserve"> «о</w:t>
      </w:r>
      <w:r w:rsidR="00514200" w:rsidRPr="00E96037">
        <w:rPr>
          <w:rFonts w:eastAsia="Times New Roman" w:cs="Times New Roman"/>
          <w:color w:val="000000"/>
          <w:szCs w:val="28"/>
          <w:lang w:eastAsia="uk-UA"/>
        </w:rPr>
        <w:t xml:space="preserve">птова та роздрібна торгівля; ремонт автотранспортних засобів і мотоциклів» </w:t>
      </w:r>
      <w:r w:rsidR="00514200" w:rsidRPr="009F0EF3">
        <w:rPr>
          <w:rFonts w:eastAsia="Times New Roman" w:cs="Times New Roman"/>
          <w:color w:val="000000"/>
          <w:szCs w:val="28"/>
          <w:lang w:eastAsia="uk-UA"/>
        </w:rPr>
        <w:t xml:space="preserve"> </w:t>
      </w:r>
      <w:r w:rsidR="00514200">
        <w:rPr>
          <w:rFonts w:eastAsia="Times New Roman" w:cs="Times New Roman"/>
          <w:color w:val="000000"/>
          <w:szCs w:val="28"/>
          <w:lang w:eastAsia="uk-UA"/>
        </w:rPr>
        <w:t>- 305</w:t>
      </w:r>
      <w:r w:rsidRPr="009F0EF3">
        <w:rPr>
          <w:rFonts w:eastAsia="Times New Roman" w:cs="Times New Roman"/>
          <w:color w:val="000000"/>
          <w:szCs w:val="28"/>
          <w:lang w:eastAsia="uk-UA"/>
        </w:rPr>
        <w:t>; роздрібна торгівля – 257, державне управління й оборона – 196, освіта – 72.</w:t>
      </w:r>
    </w:p>
    <w:p w14:paraId="1A73EB9D" w14:textId="77777777" w:rsidR="000F059B" w:rsidRPr="009F0EF3" w:rsidRDefault="000F059B" w:rsidP="006460E2">
      <w:pPr>
        <w:spacing w:after="0" w:line="240" w:lineRule="auto"/>
        <w:ind w:firstLine="708"/>
        <w:jc w:val="both"/>
        <w:rPr>
          <w:rFonts w:eastAsia="Times New Roman" w:cs="Times New Roman"/>
          <w:color w:val="000000"/>
          <w:szCs w:val="28"/>
          <w:lang w:eastAsia="uk-UA"/>
        </w:rPr>
      </w:pPr>
    </w:p>
    <w:p w14:paraId="65C42F72" w14:textId="54CF4F02" w:rsidR="00573F25" w:rsidRPr="005F3324" w:rsidRDefault="00573F25" w:rsidP="003726FA">
      <w:pPr>
        <w:pStyle w:val="20"/>
        <w:numPr>
          <w:ilvl w:val="1"/>
          <w:numId w:val="45"/>
        </w:numPr>
        <w:tabs>
          <w:tab w:val="left" w:pos="567"/>
        </w:tabs>
        <w:spacing w:line="240" w:lineRule="auto"/>
        <w:ind w:hanging="792"/>
      </w:pPr>
      <w:bookmarkStart w:id="86" w:name="_Toc219468809"/>
      <w:r w:rsidRPr="005F3324">
        <w:t>Оплата праці та соціально-трудові відносини</w:t>
      </w:r>
      <w:bookmarkEnd w:id="86"/>
    </w:p>
    <w:p w14:paraId="3740115C" w14:textId="77777777" w:rsidR="00573F25" w:rsidRPr="007529F0" w:rsidRDefault="00573F25" w:rsidP="007529F0">
      <w:pPr>
        <w:shd w:val="clear" w:color="auto" w:fill="FFFFFF"/>
        <w:spacing w:after="0" w:line="240" w:lineRule="auto"/>
        <w:ind w:firstLine="567"/>
        <w:jc w:val="both"/>
        <w:rPr>
          <w:rFonts w:eastAsia="Times New Roman" w:cs="Times New Roman"/>
          <w:i/>
          <w:sz w:val="24"/>
          <w:szCs w:val="24"/>
          <w:lang w:eastAsia="uk-UA"/>
        </w:rPr>
      </w:pPr>
      <w:r w:rsidRPr="007529F0">
        <w:rPr>
          <w:rFonts w:eastAsia="Times New Roman" w:cs="Times New Roman"/>
          <w:b/>
          <w:bCs/>
          <w:i/>
          <w:color w:val="000000"/>
          <w:szCs w:val="28"/>
          <w:lang w:eastAsia="uk-UA"/>
        </w:rPr>
        <w:t>Оплата праці</w:t>
      </w:r>
    </w:p>
    <w:p w14:paraId="2FE6D4AF" w14:textId="2EAB2887" w:rsidR="00573F25" w:rsidRPr="00573F25" w:rsidRDefault="00573F25" w:rsidP="006460E2">
      <w:pPr>
        <w:shd w:val="clear" w:color="auto" w:fill="FFFFFF"/>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 2021 році середньомісячна заробітна плата у розрахунку на одного штатного працівника становила 12176 грн (по Україні 14014 грн). Найнижча заробітна плата у сфері «Тимчасове розміщування й організація харчування» - 6496 грн, найвища в сфері «Фінансова та страхова діяльність» </w:t>
      </w:r>
      <w:r w:rsidR="00CB7AF8">
        <w:rPr>
          <w:rFonts w:eastAsia="Times New Roman" w:cs="Times New Roman"/>
          <w:color w:val="000000"/>
          <w:szCs w:val="28"/>
          <w:lang w:eastAsia="uk-UA"/>
        </w:rPr>
        <w:t>–</w:t>
      </w:r>
      <w:r w:rsidRPr="00573F25">
        <w:rPr>
          <w:rFonts w:eastAsia="Times New Roman" w:cs="Times New Roman"/>
          <w:color w:val="000000"/>
          <w:szCs w:val="28"/>
          <w:lang w:eastAsia="uk-UA"/>
        </w:rPr>
        <w:t xml:space="preserve"> 16012 грн.</w:t>
      </w:r>
    </w:p>
    <w:p w14:paraId="457A0462" w14:textId="72003447" w:rsidR="00573F25" w:rsidRPr="00573F25" w:rsidRDefault="00573F25" w:rsidP="006460E2">
      <w:pPr>
        <w:shd w:val="clear" w:color="auto" w:fill="FFFFFF"/>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Динаміка середньомісячної заробітної плати штатних працівників за видами економічної діяльності  наведена в таблиці </w:t>
      </w:r>
      <w:r w:rsidR="007529F0">
        <w:rPr>
          <w:rFonts w:eastAsia="Times New Roman" w:cs="Times New Roman"/>
          <w:color w:val="000000"/>
          <w:szCs w:val="28"/>
          <w:lang w:eastAsia="uk-UA"/>
        </w:rPr>
        <w:t>2</w:t>
      </w:r>
      <w:r w:rsidR="00255957">
        <w:rPr>
          <w:rFonts w:eastAsia="Times New Roman" w:cs="Times New Roman"/>
          <w:color w:val="000000"/>
          <w:szCs w:val="28"/>
          <w:lang w:eastAsia="uk-UA"/>
        </w:rPr>
        <w:t>4</w:t>
      </w:r>
      <w:r w:rsidRPr="00573F25">
        <w:rPr>
          <w:rFonts w:eastAsia="Times New Roman" w:cs="Times New Roman"/>
          <w:color w:val="000000"/>
          <w:szCs w:val="28"/>
          <w:lang w:eastAsia="uk-UA"/>
        </w:rPr>
        <w:t>.</w:t>
      </w:r>
    </w:p>
    <w:p w14:paraId="1280ED3F" w14:textId="77777777" w:rsidR="00573F25" w:rsidRPr="00A766B1" w:rsidRDefault="00573F25" w:rsidP="006460E2">
      <w:pPr>
        <w:spacing w:after="0" w:line="240" w:lineRule="auto"/>
        <w:rPr>
          <w:rFonts w:eastAsia="Times New Roman" w:cs="Times New Roman"/>
          <w:szCs w:val="28"/>
          <w:lang w:eastAsia="uk-UA"/>
        </w:rPr>
      </w:pPr>
    </w:p>
    <w:p w14:paraId="771A4261" w14:textId="668C14AD" w:rsidR="00573F25" w:rsidRPr="00A773B6" w:rsidRDefault="00573F25" w:rsidP="00534A41">
      <w:pPr>
        <w:pStyle w:val="1"/>
      </w:pPr>
      <w:bookmarkStart w:id="87" w:name="_Toc220426461"/>
      <w:r w:rsidRPr="00573F25">
        <w:t>Середньомісячна заробітна плата штатних працівників за</w:t>
      </w:r>
      <w:r w:rsidR="0097608B">
        <w:t xml:space="preserve"> видами економічної діяльності, дані </w:t>
      </w:r>
      <w:proofErr w:type="spellStart"/>
      <w:r w:rsidR="0097608B">
        <w:t>Держстат</w:t>
      </w:r>
      <w:bookmarkEnd w:id="87"/>
      <w:proofErr w:type="spellEnd"/>
    </w:p>
    <w:p w14:paraId="2E8D1AA5" w14:textId="77777777" w:rsidR="00573F25" w:rsidRPr="00573F25" w:rsidRDefault="00573F25" w:rsidP="006460E2">
      <w:pPr>
        <w:spacing w:after="0" w:line="240" w:lineRule="auto"/>
        <w:ind w:firstLine="600"/>
        <w:jc w:val="right"/>
        <w:rPr>
          <w:rFonts w:eastAsia="Times New Roman" w:cs="Times New Roman"/>
          <w:sz w:val="24"/>
          <w:szCs w:val="24"/>
          <w:lang w:eastAsia="uk-UA"/>
        </w:rPr>
      </w:pPr>
      <w:r w:rsidRPr="00573F25">
        <w:rPr>
          <w:rFonts w:eastAsia="Times New Roman" w:cs="Times New Roman"/>
          <w:color w:val="000000"/>
          <w:sz w:val="24"/>
          <w:szCs w:val="24"/>
          <w:lang w:eastAsia="uk-UA"/>
        </w:rPr>
        <w:t>(у розрахунку на одного штатного працівника, грн)</w:t>
      </w:r>
    </w:p>
    <w:tbl>
      <w:tblPr>
        <w:tblW w:w="0" w:type="auto"/>
        <w:jc w:val="center"/>
        <w:tblCellMar>
          <w:top w:w="15" w:type="dxa"/>
          <w:left w:w="15" w:type="dxa"/>
          <w:bottom w:w="15" w:type="dxa"/>
          <w:right w:w="15" w:type="dxa"/>
        </w:tblCellMar>
        <w:tblLook w:val="04A0" w:firstRow="1" w:lastRow="0" w:firstColumn="1" w:lastColumn="0" w:noHBand="0" w:noVBand="1"/>
      </w:tblPr>
      <w:tblGrid>
        <w:gridCol w:w="3756"/>
        <w:gridCol w:w="848"/>
        <w:gridCol w:w="849"/>
        <w:gridCol w:w="760"/>
        <w:gridCol w:w="680"/>
        <w:gridCol w:w="827"/>
        <w:gridCol w:w="630"/>
        <w:gridCol w:w="646"/>
        <w:gridCol w:w="630"/>
      </w:tblGrid>
      <w:tr w:rsidR="005D3D3E" w:rsidRPr="005D3D3E" w14:paraId="2D80F865" w14:textId="77777777" w:rsidTr="000F059B">
        <w:trPr>
          <w:trHeight w:val="360"/>
          <w:jc w:val="center"/>
        </w:trPr>
        <w:tc>
          <w:tcPr>
            <w:tcW w:w="3786" w:type="dxa"/>
            <w:tcBorders>
              <w:top w:val="single" w:sz="6" w:space="0" w:color="808080"/>
              <w:left w:val="single" w:sz="6" w:space="0" w:color="808080"/>
              <w:bottom w:val="single" w:sz="6" w:space="0" w:color="808080"/>
              <w:right w:val="single" w:sz="6" w:space="0" w:color="808080"/>
            </w:tcBorders>
            <w:shd w:val="clear" w:color="auto" w:fill="538135" w:themeFill="accent6" w:themeFillShade="BF"/>
            <w:tcMar>
              <w:top w:w="0" w:type="dxa"/>
              <w:left w:w="100" w:type="dxa"/>
              <w:bottom w:w="0" w:type="dxa"/>
              <w:right w:w="100" w:type="dxa"/>
            </w:tcMar>
            <w:hideMark/>
          </w:tcPr>
          <w:p w14:paraId="7643F3DF" w14:textId="77777777" w:rsidR="00573F25" w:rsidRPr="005D3D3E" w:rsidRDefault="00573F25" w:rsidP="006460E2">
            <w:pPr>
              <w:spacing w:after="0" w:line="240" w:lineRule="auto"/>
              <w:rPr>
                <w:rFonts w:eastAsia="Times New Roman" w:cs="Times New Roman"/>
                <w:b/>
                <w:color w:val="FFFFFF" w:themeColor="background1"/>
                <w:sz w:val="24"/>
                <w:szCs w:val="24"/>
                <w:lang w:eastAsia="uk-UA"/>
              </w:rPr>
            </w:pPr>
          </w:p>
        </w:tc>
        <w:tc>
          <w:tcPr>
            <w:tcW w:w="850" w:type="dxa"/>
            <w:tcBorders>
              <w:top w:val="single" w:sz="6" w:space="0" w:color="808080"/>
              <w:left w:val="single" w:sz="6" w:space="0" w:color="808080"/>
              <w:bottom w:val="single" w:sz="6" w:space="0" w:color="808080"/>
              <w:right w:val="single" w:sz="6" w:space="0" w:color="808080"/>
            </w:tcBorders>
            <w:shd w:val="clear" w:color="auto" w:fill="538135" w:themeFill="accent6" w:themeFillShade="BF"/>
            <w:tcMar>
              <w:top w:w="0" w:type="dxa"/>
              <w:left w:w="100" w:type="dxa"/>
              <w:bottom w:w="0" w:type="dxa"/>
              <w:right w:w="100" w:type="dxa"/>
            </w:tcMar>
            <w:hideMark/>
          </w:tcPr>
          <w:p w14:paraId="27EF9A3D" w14:textId="77777777" w:rsidR="00573F25" w:rsidRPr="005D3D3E" w:rsidRDefault="00573F25" w:rsidP="006460E2">
            <w:pPr>
              <w:spacing w:after="0" w:line="240" w:lineRule="auto"/>
              <w:jc w:val="center"/>
              <w:rPr>
                <w:rFonts w:eastAsia="Times New Roman" w:cs="Times New Roman"/>
                <w:b/>
                <w:color w:val="FFFFFF" w:themeColor="background1"/>
                <w:sz w:val="24"/>
                <w:szCs w:val="24"/>
                <w:lang w:eastAsia="uk-UA"/>
              </w:rPr>
            </w:pPr>
            <w:r w:rsidRPr="005D3D3E">
              <w:rPr>
                <w:rFonts w:eastAsia="Times New Roman" w:cs="Times New Roman"/>
                <w:b/>
                <w:color w:val="FFFFFF" w:themeColor="background1"/>
                <w:sz w:val="24"/>
                <w:szCs w:val="24"/>
                <w:lang w:eastAsia="uk-UA"/>
              </w:rPr>
              <w:t>2014</w:t>
            </w:r>
            <w:r w:rsidRPr="005D3D3E">
              <w:rPr>
                <w:rFonts w:eastAsia="Times New Roman" w:cs="Times New Roman"/>
                <w:b/>
                <w:color w:val="FFFFFF" w:themeColor="background1"/>
                <w:sz w:val="24"/>
                <w:szCs w:val="24"/>
                <w:vertAlign w:val="superscript"/>
                <w:lang w:eastAsia="uk-UA"/>
              </w:rPr>
              <w:t>1</w:t>
            </w:r>
          </w:p>
        </w:tc>
        <w:tc>
          <w:tcPr>
            <w:tcW w:w="851" w:type="dxa"/>
            <w:tcBorders>
              <w:top w:val="single" w:sz="6" w:space="0" w:color="808080"/>
              <w:left w:val="single" w:sz="6" w:space="0" w:color="808080"/>
              <w:bottom w:val="single" w:sz="6" w:space="0" w:color="808080"/>
              <w:right w:val="single" w:sz="6" w:space="0" w:color="808080"/>
            </w:tcBorders>
            <w:shd w:val="clear" w:color="auto" w:fill="538135" w:themeFill="accent6" w:themeFillShade="BF"/>
            <w:tcMar>
              <w:top w:w="0" w:type="dxa"/>
              <w:left w:w="100" w:type="dxa"/>
              <w:bottom w:w="0" w:type="dxa"/>
              <w:right w:w="100" w:type="dxa"/>
            </w:tcMar>
            <w:hideMark/>
          </w:tcPr>
          <w:p w14:paraId="2DFCE31D" w14:textId="77777777" w:rsidR="00573F25" w:rsidRPr="005D3D3E" w:rsidRDefault="00573F25" w:rsidP="006460E2">
            <w:pPr>
              <w:spacing w:after="0" w:line="240" w:lineRule="auto"/>
              <w:jc w:val="center"/>
              <w:rPr>
                <w:rFonts w:eastAsia="Times New Roman" w:cs="Times New Roman"/>
                <w:b/>
                <w:color w:val="FFFFFF" w:themeColor="background1"/>
                <w:sz w:val="24"/>
                <w:szCs w:val="24"/>
                <w:lang w:eastAsia="uk-UA"/>
              </w:rPr>
            </w:pPr>
            <w:r w:rsidRPr="005D3D3E">
              <w:rPr>
                <w:rFonts w:eastAsia="Times New Roman" w:cs="Times New Roman"/>
                <w:b/>
                <w:color w:val="FFFFFF" w:themeColor="background1"/>
                <w:sz w:val="24"/>
                <w:szCs w:val="24"/>
                <w:lang w:eastAsia="uk-UA"/>
              </w:rPr>
              <w:t>2015</w:t>
            </w:r>
            <w:r w:rsidRPr="005D3D3E">
              <w:rPr>
                <w:rFonts w:eastAsia="Times New Roman" w:cs="Times New Roman"/>
                <w:b/>
                <w:color w:val="FFFFFF" w:themeColor="background1"/>
                <w:sz w:val="24"/>
                <w:szCs w:val="24"/>
                <w:vertAlign w:val="superscript"/>
                <w:lang w:eastAsia="uk-UA"/>
              </w:rPr>
              <w:t>1</w:t>
            </w:r>
          </w:p>
        </w:tc>
        <w:tc>
          <w:tcPr>
            <w:tcW w:w="760" w:type="dxa"/>
            <w:tcBorders>
              <w:top w:val="single" w:sz="6" w:space="0" w:color="808080"/>
              <w:left w:val="single" w:sz="6" w:space="0" w:color="808080"/>
              <w:bottom w:val="single" w:sz="6" w:space="0" w:color="808080"/>
              <w:right w:val="single" w:sz="6" w:space="0" w:color="808080"/>
            </w:tcBorders>
            <w:shd w:val="clear" w:color="auto" w:fill="538135" w:themeFill="accent6" w:themeFillShade="BF"/>
            <w:tcMar>
              <w:top w:w="0" w:type="dxa"/>
              <w:left w:w="100" w:type="dxa"/>
              <w:bottom w:w="0" w:type="dxa"/>
              <w:right w:w="100" w:type="dxa"/>
            </w:tcMar>
            <w:hideMark/>
          </w:tcPr>
          <w:p w14:paraId="59A197EA" w14:textId="77777777" w:rsidR="00573F25" w:rsidRPr="005D3D3E" w:rsidRDefault="00573F25" w:rsidP="006460E2">
            <w:pPr>
              <w:spacing w:after="0" w:line="240" w:lineRule="auto"/>
              <w:jc w:val="center"/>
              <w:rPr>
                <w:rFonts w:eastAsia="Times New Roman" w:cs="Times New Roman"/>
                <w:b/>
                <w:color w:val="FFFFFF" w:themeColor="background1"/>
                <w:sz w:val="24"/>
                <w:szCs w:val="24"/>
                <w:lang w:eastAsia="uk-UA"/>
              </w:rPr>
            </w:pPr>
            <w:r w:rsidRPr="005D3D3E">
              <w:rPr>
                <w:rFonts w:eastAsia="Times New Roman" w:cs="Times New Roman"/>
                <w:b/>
                <w:color w:val="FFFFFF" w:themeColor="background1"/>
                <w:sz w:val="24"/>
                <w:szCs w:val="24"/>
                <w:lang w:eastAsia="uk-UA"/>
              </w:rPr>
              <w:t>2016</w:t>
            </w:r>
            <w:r w:rsidRPr="005D3D3E">
              <w:rPr>
                <w:rFonts w:eastAsia="Times New Roman" w:cs="Times New Roman"/>
                <w:b/>
                <w:color w:val="FFFFFF" w:themeColor="background1"/>
                <w:sz w:val="24"/>
                <w:szCs w:val="24"/>
                <w:vertAlign w:val="superscript"/>
                <w:lang w:eastAsia="uk-UA"/>
              </w:rPr>
              <w:t>1</w:t>
            </w:r>
          </w:p>
        </w:tc>
        <w:tc>
          <w:tcPr>
            <w:tcW w:w="680" w:type="dxa"/>
            <w:tcBorders>
              <w:top w:val="single" w:sz="6" w:space="0" w:color="808080"/>
              <w:left w:val="single" w:sz="6" w:space="0" w:color="808080"/>
              <w:bottom w:val="single" w:sz="6" w:space="0" w:color="808080"/>
              <w:right w:val="single" w:sz="6" w:space="0" w:color="808080"/>
            </w:tcBorders>
            <w:shd w:val="clear" w:color="auto" w:fill="538135" w:themeFill="accent6" w:themeFillShade="BF"/>
            <w:hideMark/>
          </w:tcPr>
          <w:p w14:paraId="274DD7AE" w14:textId="77777777" w:rsidR="00573F25" w:rsidRPr="005D3D3E" w:rsidRDefault="00573F25" w:rsidP="006460E2">
            <w:pPr>
              <w:spacing w:after="0" w:line="240" w:lineRule="auto"/>
              <w:jc w:val="center"/>
              <w:rPr>
                <w:rFonts w:eastAsia="Times New Roman" w:cs="Times New Roman"/>
                <w:b/>
                <w:color w:val="FFFFFF" w:themeColor="background1"/>
                <w:sz w:val="24"/>
                <w:szCs w:val="24"/>
                <w:lang w:eastAsia="uk-UA"/>
              </w:rPr>
            </w:pPr>
            <w:r w:rsidRPr="005D3D3E">
              <w:rPr>
                <w:rFonts w:eastAsia="Times New Roman" w:cs="Times New Roman"/>
                <w:b/>
                <w:color w:val="FFFFFF" w:themeColor="background1"/>
                <w:sz w:val="24"/>
                <w:szCs w:val="24"/>
                <w:lang w:eastAsia="uk-UA"/>
              </w:rPr>
              <w:t>2017</w:t>
            </w:r>
            <w:r w:rsidRPr="005D3D3E">
              <w:rPr>
                <w:rFonts w:eastAsia="Times New Roman" w:cs="Times New Roman"/>
                <w:b/>
                <w:color w:val="FFFFFF" w:themeColor="background1"/>
                <w:sz w:val="24"/>
                <w:szCs w:val="24"/>
                <w:vertAlign w:val="superscript"/>
                <w:lang w:eastAsia="uk-UA"/>
              </w:rPr>
              <w:t>1</w:t>
            </w:r>
          </w:p>
        </w:tc>
        <w:tc>
          <w:tcPr>
            <w:tcW w:w="828" w:type="dxa"/>
            <w:tcBorders>
              <w:top w:val="single" w:sz="6" w:space="0" w:color="808080"/>
              <w:left w:val="single" w:sz="6" w:space="0" w:color="808080"/>
              <w:bottom w:val="single" w:sz="6" w:space="0" w:color="808080"/>
              <w:right w:val="single" w:sz="6" w:space="0" w:color="808080"/>
            </w:tcBorders>
            <w:shd w:val="clear" w:color="auto" w:fill="538135" w:themeFill="accent6" w:themeFillShade="BF"/>
            <w:hideMark/>
          </w:tcPr>
          <w:p w14:paraId="705808B9" w14:textId="77777777" w:rsidR="00573F25" w:rsidRPr="005D3D3E" w:rsidRDefault="00573F25" w:rsidP="006460E2">
            <w:pPr>
              <w:spacing w:after="0" w:line="240" w:lineRule="auto"/>
              <w:jc w:val="center"/>
              <w:rPr>
                <w:rFonts w:eastAsia="Times New Roman" w:cs="Times New Roman"/>
                <w:b/>
                <w:color w:val="FFFFFF" w:themeColor="background1"/>
                <w:sz w:val="24"/>
                <w:szCs w:val="24"/>
                <w:lang w:eastAsia="uk-UA"/>
              </w:rPr>
            </w:pPr>
            <w:r w:rsidRPr="005D3D3E">
              <w:rPr>
                <w:rFonts w:eastAsia="Times New Roman" w:cs="Times New Roman"/>
                <w:b/>
                <w:color w:val="FFFFFF" w:themeColor="background1"/>
                <w:sz w:val="24"/>
                <w:szCs w:val="24"/>
                <w:lang w:eastAsia="uk-UA"/>
              </w:rPr>
              <w:t>2018</w:t>
            </w:r>
            <w:r w:rsidRPr="005D3D3E">
              <w:rPr>
                <w:rFonts w:eastAsia="Times New Roman" w:cs="Times New Roman"/>
                <w:b/>
                <w:color w:val="FFFFFF" w:themeColor="background1"/>
                <w:sz w:val="24"/>
                <w:szCs w:val="24"/>
                <w:vertAlign w:val="superscript"/>
                <w:lang w:eastAsia="uk-UA"/>
              </w:rPr>
              <w:t>1</w:t>
            </w:r>
          </w:p>
        </w:tc>
        <w:tc>
          <w:tcPr>
            <w:tcW w:w="630" w:type="dxa"/>
            <w:tcBorders>
              <w:top w:val="single" w:sz="6" w:space="0" w:color="808080"/>
              <w:left w:val="single" w:sz="6" w:space="0" w:color="808080"/>
              <w:bottom w:val="single" w:sz="6" w:space="0" w:color="808080"/>
              <w:right w:val="single" w:sz="6" w:space="0" w:color="808080"/>
            </w:tcBorders>
            <w:shd w:val="clear" w:color="auto" w:fill="538135" w:themeFill="accent6" w:themeFillShade="BF"/>
            <w:hideMark/>
          </w:tcPr>
          <w:p w14:paraId="7C538B3A" w14:textId="77777777" w:rsidR="00573F25" w:rsidRPr="005D3D3E" w:rsidRDefault="00573F25" w:rsidP="006460E2">
            <w:pPr>
              <w:spacing w:after="0" w:line="240" w:lineRule="auto"/>
              <w:jc w:val="center"/>
              <w:rPr>
                <w:rFonts w:eastAsia="Times New Roman" w:cs="Times New Roman"/>
                <w:b/>
                <w:color w:val="FFFFFF" w:themeColor="background1"/>
                <w:sz w:val="24"/>
                <w:szCs w:val="24"/>
                <w:lang w:eastAsia="uk-UA"/>
              </w:rPr>
            </w:pPr>
            <w:r w:rsidRPr="005D3D3E">
              <w:rPr>
                <w:rFonts w:eastAsia="Times New Roman" w:cs="Times New Roman"/>
                <w:b/>
                <w:color w:val="FFFFFF" w:themeColor="background1"/>
                <w:sz w:val="24"/>
                <w:szCs w:val="24"/>
                <w:lang w:eastAsia="uk-UA"/>
              </w:rPr>
              <w:t>2019</w:t>
            </w:r>
            <w:r w:rsidRPr="005D3D3E">
              <w:rPr>
                <w:rFonts w:eastAsia="Times New Roman" w:cs="Times New Roman"/>
                <w:b/>
                <w:color w:val="FFFFFF" w:themeColor="background1"/>
                <w:sz w:val="24"/>
                <w:szCs w:val="24"/>
                <w:vertAlign w:val="superscript"/>
                <w:lang w:eastAsia="uk-UA"/>
              </w:rPr>
              <w:t>1</w:t>
            </w:r>
          </w:p>
        </w:tc>
        <w:tc>
          <w:tcPr>
            <w:tcW w:w="646" w:type="dxa"/>
            <w:tcBorders>
              <w:top w:val="single" w:sz="6" w:space="0" w:color="808080"/>
              <w:left w:val="single" w:sz="6" w:space="0" w:color="808080"/>
              <w:bottom w:val="single" w:sz="6" w:space="0" w:color="808080"/>
              <w:right w:val="single" w:sz="6" w:space="0" w:color="808080"/>
            </w:tcBorders>
            <w:shd w:val="clear" w:color="auto" w:fill="538135" w:themeFill="accent6" w:themeFillShade="BF"/>
            <w:hideMark/>
          </w:tcPr>
          <w:p w14:paraId="2C11312C" w14:textId="77777777" w:rsidR="00573F25" w:rsidRPr="005D3D3E" w:rsidRDefault="00573F25" w:rsidP="006460E2">
            <w:pPr>
              <w:spacing w:after="0" w:line="240" w:lineRule="auto"/>
              <w:jc w:val="center"/>
              <w:rPr>
                <w:rFonts w:eastAsia="Times New Roman" w:cs="Times New Roman"/>
                <w:b/>
                <w:color w:val="FFFFFF" w:themeColor="background1"/>
                <w:sz w:val="24"/>
                <w:szCs w:val="24"/>
                <w:lang w:eastAsia="uk-UA"/>
              </w:rPr>
            </w:pPr>
            <w:r w:rsidRPr="005D3D3E">
              <w:rPr>
                <w:rFonts w:eastAsia="Times New Roman" w:cs="Times New Roman"/>
                <w:b/>
                <w:color w:val="FFFFFF" w:themeColor="background1"/>
                <w:sz w:val="24"/>
                <w:szCs w:val="24"/>
                <w:lang w:eastAsia="uk-UA"/>
              </w:rPr>
              <w:t>2020</w:t>
            </w:r>
            <w:r w:rsidRPr="005D3D3E">
              <w:rPr>
                <w:rFonts w:eastAsia="Times New Roman" w:cs="Times New Roman"/>
                <w:b/>
                <w:color w:val="FFFFFF" w:themeColor="background1"/>
                <w:sz w:val="24"/>
                <w:szCs w:val="24"/>
                <w:vertAlign w:val="superscript"/>
                <w:lang w:eastAsia="uk-UA"/>
              </w:rPr>
              <w:t>1</w:t>
            </w:r>
          </w:p>
        </w:tc>
        <w:tc>
          <w:tcPr>
            <w:tcW w:w="630" w:type="dxa"/>
            <w:tcBorders>
              <w:top w:val="single" w:sz="6" w:space="0" w:color="808080"/>
              <w:left w:val="single" w:sz="6" w:space="0" w:color="808080"/>
              <w:bottom w:val="single" w:sz="6" w:space="0" w:color="808080"/>
              <w:right w:val="single" w:sz="6" w:space="0" w:color="808080"/>
            </w:tcBorders>
            <w:shd w:val="clear" w:color="auto" w:fill="538135" w:themeFill="accent6" w:themeFillShade="BF"/>
            <w:hideMark/>
          </w:tcPr>
          <w:p w14:paraId="2A983DA0" w14:textId="50F642D4" w:rsidR="00573F25" w:rsidRPr="005D3D3E" w:rsidRDefault="00573F25" w:rsidP="006460E2">
            <w:pPr>
              <w:spacing w:after="0" w:line="240" w:lineRule="auto"/>
              <w:jc w:val="center"/>
              <w:rPr>
                <w:rFonts w:eastAsia="Times New Roman" w:cs="Times New Roman"/>
                <w:b/>
                <w:color w:val="FFFFFF" w:themeColor="background1"/>
                <w:sz w:val="24"/>
                <w:szCs w:val="24"/>
                <w:lang w:eastAsia="uk-UA"/>
              </w:rPr>
            </w:pPr>
            <w:r w:rsidRPr="005D3D3E">
              <w:rPr>
                <w:rFonts w:eastAsia="Times New Roman" w:cs="Times New Roman"/>
                <w:b/>
                <w:color w:val="FFFFFF" w:themeColor="background1"/>
                <w:sz w:val="24"/>
                <w:szCs w:val="24"/>
                <w:lang w:eastAsia="uk-UA"/>
              </w:rPr>
              <w:t>2021</w:t>
            </w:r>
            <w:r w:rsidR="005D3D3E" w:rsidRPr="005D3D3E">
              <w:rPr>
                <w:rFonts w:eastAsia="Times New Roman" w:cs="Times New Roman"/>
                <w:b/>
                <w:color w:val="FFFFFF" w:themeColor="background1"/>
                <w:sz w:val="24"/>
                <w:szCs w:val="24"/>
                <w:vertAlign w:val="superscript"/>
                <w:lang w:eastAsia="uk-UA"/>
              </w:rPr>
              <w:t>2</w:t>
            </w:r>
          </w:p>
        </w:tc>
      </w:tr>
      <w:tr w:rsidR="00573F25" w:rsidRPr="00A766B1" w14:paraId="63154BD8"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7C6094B"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Усього</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35F4A7B"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3377</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9B9080E"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3427</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5A76E3D7"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4637</w:t>
            </w:r>
          </w:p>
        </w:tc>
        <w:tc>
          <w:tcPr>
            <w:tcW w:w="680" w:type="dxa"/>
            <w:tcBorders>
              <w:top w:val="single" w:sz="6" w:space="0" w:color="808080"/>
              <w:left w:val="single" w:sz="6" w:space="0" w:color="808080"/>
              <w:bottom w:val="single" w:sz="6" w:space="0" w:color="808080"/>
              <w:right w:val="single" w:sz="6" w:space="0" w:color="808080"/>
            </w:tcBorders>
            <w:tcMar>
              <w:top w:w="0" w:type="dxa"/>
              <w:left w:w="80" w:type="dxa"/>
              <w:bottom w:w="0" w:type="dxa"/>
              <w:right w:w="80" w:type="dxa"/>
            </w:tcMar>
            <w:hideMark/>
          </w:tcPr>
          <w:p w14:paraId="1E0F9862"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5862</w:t>
            </w:r>
          </w:p>
        </w:tc>
        <w:tc>
          <w:tcPr>
            <w:tcW w:w="828" w:type="dxa"/>
            <w:tcBorders>
              <w:top w:val="single" w:sz="6" w:space="0" w:color="808080"/>
              <w:left w:val="single" w:sz="6" w:space="0" w:color="808080"/>
              <w:bottom w:val="single" w:sz="6" w:space="0" w:color="808080"/>
              <w:right w:val="single" w:sz="6" w:space="0" w:color="808080"/>
            </w:tcBorders>
            <w:tcMar>
              <w:top w:w="0" w:type="dxa"/>
              <w:left w:w="80" w:type="dxa"/>
              <w:bottom w:w="0" w:type="dxa"/>
              <w:right w:w="80" w:type="dxa"/>
            </w:tcMar>
            <w:hideMark/>
          </w:tcPr>
          <w:p w14:paraId="5755A2F2"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7365</w:t>
            </w:r>
          </w:p>
        </w:tc>
        <w:tc>
          <w:tcPr>
            <w:tcW w:w="630" w:type="dxa"/>
            <w:tcBorders>
              <w:top w:val="single" w:sz="6" w:space="0" w:color="808080"/>
              <w:left w:val="single" w:sz="6" w:space="0" w:color="808080"/>
              <w:bottom w:val="single" w:sz="6" w:space="0" w:color="808080"/>
              <w:right w:val="single" w:sz="6" w:space="0" w:color="808080"/>
            </w:tcBorders>
            <w:hideMark/>
          </w:tcPr>
          <w:p w14:paraId="0B58F25D"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8731</w:t>
            </w:r>
          </w:p>
        </w:tc>
        <w:tc>
          <w:tcPr>
            <w:tcW w:w="646" w:type="dxa"/>
            <w:tcBorders>
              <w:top w:val="single" w:sz="6" w:space="0" w:color="808080"/>
              <w:left w:val="single" w:sz="6" w:space="0" w:color="808080"/>
              <w:bottom w:val="single" w:sz="6" w:space="0" w:color="808080"/>
              <w:right w:val="single" w:sz="6" w:space="0" w:color="808080"/>
            </w:tcBorders>
            <w:hideMark/>
          </w:tcPr>
          <w:p w14:paraId="6E568218"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10182</w:t>
            </w:r>
          </w:p>
        </w:tc>
        <w:tc>
          <w:tcPr>
            <w:tcW w:w="630" w:type="dxa"/>
            <w:tcBorders>
              <w:top w:val="single" w:sz="6" w:space="0" w:color="808080"/>
              <w:left w:val="single" w:sz="6" w:space="0" w:color="808080"/>
              <w:bottom w:val="single" w:sz="6" w:space="0" w:color="808080"/>
              <w:right w:val="single" w:sz="6" w:space="0" w:color="808080"/>
            </w:tcBorders>
            <w:hideMark/>
          </w:tcPr>
          <w:p w14:paraId="07C9C849"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12176</w:t>
            </w:r>
          </w:p>
        </w:tc>
      </w:tr>
      <w:tr w:rsidR="00573F25" w:rsidRPr="00A766B1" w14:paraId="208AEBB1"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30B8791"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Сільське господарство, лісове господарство та рибне господарство</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2C5CA74F"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2248</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98B4F2C"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3155</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0694424"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3854</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1680E58"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5312</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5FFB03C8"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6643</w:t>
            </w:r>
          </w:p>
        </w:tc>
        <w:tc>
          <w:tcPr>
            <w:tcW w:w="630" w:type="dxa"/>
            <w:tcBorders>
              <w:top w:val="single" w:sz="6" w:space="0" w:color="808080"/>
              <w:left w:val="single" w:sz="6" w:space="0" w:color="808080"/>
              <w:bottom w:val="single" w:sz="6" w:space="0" w:color="808080"/>
              <w:right w:val="single" w:sz="6" w:space="0" w:color="808080"/>
            </w:tcBorders>
            <w:hideMark/>
          </w:tcPr>
          <w:p w14:paraId="3BCD0A3D"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8917</w:t>
            </w:r>
          </w:p>
        </w:tc>
        <w:tc>
          <w:tcPr>
            <w:tcW w:w="646" w:type="dxa"/>
            <w:tcBorders>
              <w:top w:val="single" w:sz="6" w:space="0" w:color="808080"/>
              <w:left w:val="single" w:sz="6" w:space="0" w:color="808080"/>
              <w:bottom w:val="single" w:sz="6" w:space="0" w:color="808080"/>
              <w:right w:val="single" w:sz="6" w:space="0" w:color="808080"/>
            </w:tcBorders>
            <w:hideMark/>
          </w:tcPr>
          <w:p w14:paraId="440EA64B"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9642</w:t>
            </w:r>
          </w:p>
        </w:tc>
        <w:tc>
          <w:tcPr>
            <w:tcW w:w="630" w:type="dxa"/>
            <w:tcBorders>
              <w:top w:val="single" w:sz="6" w:space="0" w:color="808080"/>
              <w:left w:val="single" w:sz="6" w:space="0" w:color="808080"/>
              <w:bottom w:val="single" w:sz="6" w:space="0" w:color="808080"/>
              <w:right w:val="single" w:sz="6" w:space="0" w:color="808080"/>
            </w:tcBorders>
            <w:hideMark/>
          </w:tcPr>
          <w:p w14:paraId="010E66D0"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12055</w:t>
            </w:r>
          </w:p>
        </w:tc>
      </w:tr>
      <w:tr w:rsidR="00573F25" w:rsidRPr="00A766B1" w14:paraId="0362939D"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0C80ACA3"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Промисловість, в т, ч,:</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3F6BA532"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4099</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FAD454C"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3536</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55483366"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5156</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DE8B223"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5755</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306B9A2"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7271</w:t>
            </w:r>
          </w:p>
        </w:tc>
        <w:tc>
          <w:tcPr>
            <w:tcW w:w="630" w:type="dxa"/>
            <w:tcBorders>
              <w:top w:val="single" w:sz="6" w:space="0" w:color="808080"/>
              <w:left w:val="single" w:sz="6" w:space="0" w:color="808080"/>
              <w:bottom w:val="single" w:sz="6" w:space="0" w:color="808080"/>
              <w:right w:val="single" w:sz="6" w:space="0" w:color="808080"/>
            </w:tcBorders>
            <w:hideMark/>
          </w:tcPr>
          <w:p w14:paraId="640C82A5"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9431</w:t>
            </w:r>
          </w:p>
        </w:tc>
        <w:tc>
          <w:tcPr>
            <w:tcW w:w="646" w:type="dxa"/>
            <w:tcBorders>
              <w:top w:val="single" w:sz="6" w:space="0" w:color="808080"/>
              <w:left w:val="single" w:sz="6" w:space="0" w:color="808080"/>
              <w:bottom w:val="single" w:sz="6" w:space="0" w:color="808080"/>
              <w:right w:val="single" w:sz="6" w:space="0" w:color="808080"/>
            </w:tcBorders>
            <w:hideMark/>
          </w:tcPr>
          <w:p w14:paraId="4EFCEB74"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11270</w:t>
            </w:r>
          </w:p>
        </w:tc>
        <w:tc>
          <w:tcPr>
            <w:tcW w:w="630" w:type="dxa"/>
            <w:tcBorders>
              <w:top w:val="single" w:sz="6" w:space="0" w:color="808080"/>
              <w:left w:val="single" w:sz="6" w:space="0" w:color="808080"/>
              <w:bottom w:val="single" w:sz="6" w:space="0" w:color="808080"/>
              <w:right w:val="single" w:sz="6" w:space="0" w:color="808080"/>
            </w:tcBorders>
            <w:hideMark/>
          </w:tcPr>
          <w:p w14:paraId="57E1901D"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13105</w:t>
            </w:r>
          </w:p>
        </w:tc>
      </w:tr>
      <w:tr w:rsidR="00573F25" w:rsidRPr="00A766B1" w14:paraId="5653F770"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vAlign w:val="bottom"/>
            <w:hideMark/>
          </w:tcPr>
          <w:p w14:paraId="77C590CC" w14:textId="77777777" w:rsidR="00573F25" w:rsidRPr="00A766B1" w:rsidRDefault="00573F25" w:rsidP="006460E2">
            <w:pPr>
              <w:spacing w:after="0" w:line="240" w:lineRule="auto"/>
              <w:ind w:left="160"/>
              <w:jc w:val="both"/>
              <w:rPr>
                <w:rFonts w:eastAsia="Times New Roman" w:cs="Times New Roman"/>
                <w:sz w:val="24"/>
                <w:szCs w:val="24"/>
                <w:lang w:eastAsia="uk-UA"/>
              </w:rPr>
            </w:pPr>
            <w:r w:rsidRPr="00A766B1">
              <w:rPr>
                <w:rFonts w:eastAsia="Times New Roman" w:cs="Times New Roman"/>
                <w:i/>
                <w:iCs/>
                <w:color w:val="000000"/>
                <w:sz w:val="24"/>
                <w:szCs w:val="24"/>
                <w:lang w:eastAsia="uk-UA"/>
              </w:rPr>
              <w:t>добувна промисловість і розроблення кар’єрів</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150ED19"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5348</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8A4D630"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3428</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6B9BDE2"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5400</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EB68E1F"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6686</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C772163"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8508</w:t>
            </w:r>
          </w:p>
        </w:tc>
        <w:tc>
          <w:tcPr>
            <w:tcW w:w="630" w:type="dxa"/>
            <w:tcBorders>
              <w:top w:val="single" w:sz="6" w:space="0" w:color="808080"/>
              <w:left w:val="single" w:sz="6" w:space="0" w:color="808080"/>
              <w:bottom w:val="single" w:sz="6" w:space="0" w:color="808080"/>
              <w:right w:val="single" w:sz="6" w:space="0" w:color="808080"/>
            </w:tcBorders>
            <w:hideMark/>
          </w:tcPr>
          <w:p w14:paraId="1148C2E9"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10472</w:t>
            </w:r>
          </w:p>
        </w:tc>
        <w:tc>
          <w:tcPr>
            <w:tcW w:w="646" w:type="dxa"/>
            <w:tcBorders>
              <w:top w:val="single" w:sz="6" w:space="0" w:color="808080"/>
              <w:left w:val="single" w:sz="6" w:space="0" w:color="808080"/>
              <w:bottom w:val="single" w:sz="6" w:space="0" w:color="808080"/>
              <w:right w:val="single" w:sz="6" w:space="0" w:color="808080"/>
            </w:tcBorders>
            <w:hideMark/>
          </w:tcPr>
          <w:p w14:paraId="2F6A265C"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11400</w:t>
            </w:r>
          </w:p>
        </w:tc>
        <w:tc>
          <w:tcPr>
            <w:tcW w:w="630" w:type="dxa"/>
            <w:tcBorders>
              <w:top w:val="single" w:sz="6" w:space="0" w:color="808080"/>
              <w:left w:val="single" w:sz="6" w:space="0" w:color="808080"/>
              <w:bottom w:val="single" w:sz="6" w:space="0" w:color="808080"/>
              <w:right w:val="single" w:sz="6" w:space="0" w:color="808080"/>
            </w:tcBorders>
            <w:hideMark/>
          </w:tcPr>
          <w:p w14:paraId="164E565D"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13393</w:t>
            </w:r>
          </w:p>
        </w:tc>
      </w:tr>
      <w:tr w:rsidR="00573F25" w:rsidRPr="00A766B1" w14:paraId="7EB589FE"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vAlign w:val="bottom"/>
            <w:hideMark/>
          </w:tcPr>
          <w:p w14:paraId="6E4872BB" w14:textId="77777777" w:rsidR="00573F25" w:rsidRPr="00A766B1" w:rsidRDefault="00573F25" w:rsidP="006460E2">
            <w:pPr>
              <w:spacing w:after="0" w:line="240" w:lineRule="auto"/>
              <w:ind w:left="160"/>
              <w:jc w:val="both"/>
              <w:rPr>
                <w:rFonts w:eastAsia="Times New Roman" w:cs="Times New Roman"/>
                <w:sz w:val="24"/>
                <w:szCs w:val="24"/>
                <w:lang w:eastAsia="uk-UA"/>
              </w:rPr>
            </w:pPr>
            <w:r w:rsidRPr="00A766B1">
              <w:rPr>
                <w:rFonts w:eastAsia="Times New Roman" w:cs="Times New Roman"/>
                <w:i/>
                <w:iCs/>
                <w:color w:val="000000"/>
                <w:sz w:val="24"/>
                <w:szCs w:val="24"/>
                <w:lang w:eastAsia="uk-UA"/>
              </w:rPr>
              <w:t>переробна промисловість</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C66511D"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3745</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2C42B601"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3529</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64D1091"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5138</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25815A1A"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5551</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E6A5F99"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7187</w:t>
            </w:r>
          </w:p>
        </w:tc>
        <w:tc>
          <w:tcPr>
            <w:tcW w:w="630" w:type="dxa"/>
            <w:tcBorders>
              <w:top w:val="single" w:sz="6" w:space="0" w:color="808080"/>
              <w:left w:val="single" w:sz="6" w:space="0" w:color="808080"/>
              <w:bottom w:val="single" w:sz="6" w:space="0" w:color="808080"/>
              <w:right w:val="single" w:sz="6" w:space="0" w:color="808080"/>
            </w:tcBorders>
            <w:hideMark/>
          </w:tcPr>
          <w:p w14:paraId="01E26DB7"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8925</w:t>
            </w:r>
          </w:p>
        </w:tc>
        <w:tc>
          <w:tcPr>
            <w:tcW w:w="646" w:type="dxa"/>
            <w:tcBorders>
              <w:top w:val="single" w:sz="6" w:space="0" w:color="808080"/>
              <w:left w:val="single" w:sz="6" w:space="0" w:color="808080"/>
              <w:bottom w:val="single" w:sz="6" w:space="0" w:color="808080"/>
              <w:right w:val="single" w:sz="6" w:space="0" w:color="808080"/>
            </w:tcBorders>
            <w:hideMark/>
          </w:tcPr>
          <w:p w14:paraId="6697C624"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10606</w:t>
            </w:r>
          </w:p>
        </w:tc>
        <w:tc>
          <w:tcPr>
            <w:tcW w:w="630" w:type="dxa"/>
            <w:tcBorders>
              <w:top w:val="single" w:sz="6" w:space="0" w:color="808080"/>
              <w:left w:val="single" w:sz="6" w:space="0" w:color="808080"/>
              <w:bottom w:val="single" w:sz="6" w:space="0" w:color="808080"/>
              <w:right w:val="single" w:sz="6" w:space="0" w:color="808080"/>
            </w:tcBorders>
            <w:hideMark/>
          </w:tcPr>
          <w:p w14:paraId="679949EA"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12386</w:t>
            </w:r>
          </w:p>
        </w:tc>
      </w:tr>
      <w:tr w:rsidR="00573F25" w:rsidRPr="00A766B1" w14:paraId="1F6E62C9"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vAlign w:val="bottom"/>
            <w:hideMark/>
          </w:tcPr>
          <w:p w14:paraId="157BDC5F" w14:textId="77777777" w:rsidR="00573F25" w:rsidRPr="00A766B1" w:rsidRDefault="00573F25" w:rsidP="006460E2">
            <w:pPr>
              <w:spacing w:after="0" w:line="240" w:lineRule="auto"/>
              <w:ind w:left="160"/>
              <w:jc w:val="both"/>
              <w:rPr>
                <w:rFonts w:eastAsia="Times New Roman" w:cs="Times New Roman"/>
                <w:sz w:val="24"/>
                <w:szCs w:val="24"/>
                <w:lang w:eastAsia="uk-UA"/>
              </w:rPr>
            </w:pPr>
            <w:r w:rsidRPr="00A766B1">
              <w:rPr>
                <w:rFonts w:eastAsia="Times New Roman" w:cs="Times New Roman"/>
                <w:i/>
                <w:iCs/>
                <w:color w:val="000000"/>
                <w:sz w:val="24"/>
                <w:szCs w:val="24"/>
                <w:lang w:eastAsia="uk-UA"/>
              </w:rPr>
              <w:t>постачання електроенергії, газу, пари та кондиційованого повітря</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BC1EF2B"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5286</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A012979"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4472</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9A0F387"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5074</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3EAB6373"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5680</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501311B6"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6672</w:t>
            </w:r>
          </w:p>
        </w:tc>
        <w:tc>
          <w:tcPr>
            <w:tcW w:w="630" w:type="dxa"/>
            <w:tcBorders>
              <w:top w:val="single" w:sz="6" w:space="0" w:color="808080"/>
              <w:left w:val="single" w:sz="6" w:space="0" w:color="808080"/>
              <w:bottom w:val="single" w:sz="6" w:space="0" w:color="808080"/>
              <w:right w:val="single" w:sz="6" w:space="0" w:color="808080"/>
            </w:tcBorders>
            <w:hideMark/>
          </w:tcPr>
          <w:p w14:paraId="069B5248"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10278</w:t>
            </w:r>
          </w:p>
        </w:tc>
        <w:tc>
          <w:tcPr>
            <w:tcW w:w="646" w:type="dxa"/>
            <w:tcBorders>
              <w:top w:val="single" w:sz="6" w:space="0" w:color="808080"/>
              <w:left w:val="single" w:sz="6" w:space="0" w:color="808080"/>
              <w:bottom w:val="single" w:sz="6" w:space="0" w:color="808080"/>
              <w:right w:val="single" w:sz="6" w:space="0" w:color="808080"/>
            </w:tcBorders>
            <w:hideMark/>
          </w:tcPr>
          <w:p w14:paraId="0FB03B7F"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13892</w:t>
            </w:r>
          </w:p>
        </w:tc>
        <w:tc>
          <w:tcPr>
            <w:tcW w:w="630" w:type="dxa"/>
            <w:tcBorders>
              <w:top w:val="single" w:sz="6" w:space="0" w:color="808080"/>
              <w:left w:val="single" w:sz="6" w:space="0" w:color="808080"/>
              <w:bottom w:val="single" w:sz="6" w:space="0" w:color="808080"/>
              <w:right w:val="single" w:sz="6" w:space="0" w:color="808080"/>
            </w:tcBorders>
            <w:hideMark/>
          </w:tcPr>
          <w:p w14:paraId="76E73879"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15659</w:t>
            </w:r>
          </w:p>
        </w:tc>
      </w:tr>
      <w:tr w:rsidR="00573F25" w:rsidRPr="00A766B1" w14:paraId="41CE0D1A"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8D070FD" w14:textId="77777777" w:rsidR="00573F25" w:rsidRPr="00A766B1" w:rsidRDefault="00573F25" w:rsidP="006460E2">
            <w:pPr>
              <w:spacing w:after="0" w:line="240" w:lineRule="auto"/>
              <w:ind w:left="160"/>
              <w:jc w:val="both"/>
              <w:rPr>
                <w:rFonts w:eastAsia="Times New Roman" w:cs="Times New Roman"/>
                <w:sz w:val="24"/>
                <w:szCs w:val="24"/>
                <w:lang w:eastAsia="uk-UA"/>
              </w:rPr>
            </w:pPr>
            <w:r w:rsidRPr="00A766B1">
              <w:rPr>
                <w:rFonts w:eastAsia="Times New Roman" w:cs="Times New Roman"/>
                <w:i/>
                <w:iCs/>
                <w:color w:val="000000"/>
                <w:sz w:val="24"/>
                <w:szCs w:val="24"/>
                <w:lang w:eastAsia="uk-UA"/>
              </w:rPr>
              <w:t>водопостачання; каналізація, поводження з відходами</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F8B8E0D"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2866</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7D55107"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2726</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5D925E3F"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3443</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53367585"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4158</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B4758F7"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5411</w:t>
            </w:r>
          </w:p>
        </w:tc>
        <w:tc>
          <w:tcPr>
            <w:tcW w:w="630" w:type="dxa"/>
            <w:tcBorders>
              <w:top w:val="single" w:sz="6" w:space="0" w:color="808080"/>
              <w:left w:val="single" w:sz="6" w:space="0" w:color="808080"/>
              <w:bottom w:val="single" w:sz="6" w:space="0" w:color="808080"/>
              <w:right w:val="single" w:sz="6" w:space="0" w:color="808080"/>
            </w:tcBorders>
            <w:hideMark/>
          </w:tcPr>
          <w:p w14:paraId="2B2CD9EB"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7367</w:t>
            </w:r>
          </w:p>
        </w:tc>
        <w:tc>
          <w:tcPr>
            <w:tcW w:w="646" w:type="dxa"/>
            <w:tcBorders>
              <w:top w:val="single" w:sz="6" w:space="0" w:color="808080"/>
              <w:left w:val="single" w:sz="6" w:space="0" w:color="808080"/>
              <w:bottom w:val="single" w:sz="6" w:space="0" w:color="808080"/>
              <w:right w:val="single" w:sz="6" w:space="0" w:color="808080"/>
            </w:tcBorders>
            <w:hideMark/>
          </w:tcPr>
          <w:p w14:paraId="72B0CC48"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8084</w:t>
            </w:r>
          </w:p>
        </w:tc>
        <w:tc>
          <w:tcPr>
            <w:tcW w:w="630" w:type="dxa"/>
            <w:tcBorders>
              <w:top w:val="single" w:sz="6" w:space="0" w:color="808080"/>
              <w:left w:val="single" w:sz="6" w:space="0" w:color="808080"/>
              <w:bottom w:val="single" w:sz="6" w:space="0" w:color="808080"/>
              <w:right w:val="single" w:sz="6" w:space="0" w:color="808080"/>
            </w:tcBorders>
            <w:hideMark/>
          </w:tcPr>
          <w:p w14:paraId="0399E40A"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i/>
                <w:iCs/>
                <w:color w:val="000000"/>
                <w:sz w:val="24"/>
                <w:szCs w:val="24"/>
                <w:lang w:eastAsia="uk-UA"/>
              </w:rPr>
              <w:t>9811</w:t>
            </w:r>
          </w:p>
        </w:tc>
      </w:tr>
      <w:tr w:rsidR="00573F25" w:rsidRPr="00A766B1" w14:paraId="678F99CF"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8D98480"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Будівництво</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BBCE51C"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2553</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8AE4F5E"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3107</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227AE13"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3762</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274E0272"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4375</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6C08655"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6442</w:t>
            </w:r>
          </w:p>
        </w:tc>
        <w:tc>
          <w:tcPr>
            <w:tcW w:w="630" w:type="dxa"/>
            <w:tcBorders>
              <w:top w:val="single" w:sz="6" w:space="0" w:color="808080"/>
              <w:left w:val="single" w:sz="6" w:space="0" w:color="808080"/>
              <w:bottom w:val="single" w:sz="6" w:space="0" w:color="808080"/>
              <w:right w:val="single" w:sz="6" w:space="0" w:color="808080"/>
            </w:tcBorders>
            <w:hideMark/>
          </w:tcPr>
          <w:p w14:paraId="52EE708D"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6357</w:t>
            </w:r>
          </w:p>
        </w:tc>
        <w:tc>
          <w:tcPr>
            <w:tcW w:w="646" w:type="dxa"/>
            <w:tcBorders>
              <w:top w:val="single" w:sz="6" w:space="0" w:color="808080"/>
              <w:left w:val="single" w:sz="6" w:space="0" w:color="808080"/>
              <w:bottom w:val="single" w:sz="6" w:space="0" w:color="808080"/>
              <w:right w:val="single" w:sz="6" w:space="0" w:color="808080"/>
            </w:tcBorders>
            <w:hideMark/>
          </w:tcPr>
          <w:p w14:paraId="2060ACDD"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8659</w:t>
            </w:r>
          </w:p>
        </w:tc>
        <w:tc>
          <w:tcPr>
            <w:tcW w:w="630" w:type="dxa"/>
            <w:tcBorders>
              <w:top w:val="single" w:sz="6" w:space="0" w:color="808080"/>
              <w:left w:val="single" w:sz="6" w:space="0" w:color="808080"/>
              <w:bottom w:val="single" w:sz="6" w:space="0" w:color="808080"/>
              <w:right w:val="single" w:sz="6" w:space="0" w:color="808080"/>
            </w:tcBorders>
            <w:hideMark/>
          </w:tcPr>
          <w:p w14:paraId="37D45362"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10669</w:t>
            </w:r>
          </w:p>
        </w:tc>
      </w:tr>
      <w:tr w:rsidR="00573F25" w:rsidRPr="00A766B1" w14:paraId="4BBB4FF3"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0B0C97C8"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lastRenderedPageBreak/>
              <w:t>Оптова та роздрібна торгівля; ремонт автотранспортних засобів і мотоциклів</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D27979D"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2310</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2F05892"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2040</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0982C0AB"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2896</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8261BB0"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3956</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9011849"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5046</w:t>
            </w:r>
          </w:p>
        </w:tc>
        <w:tc>
          <w:tcPr>
            <w:tcW w:w="630" w:type="dxa"/>
            <w:tcBorders>
              <w:top w:val="single" w:sz="6" w:space="0" w:color="808080"/>
              <w:left w:val="single" w:sz="6" w:space="0" w:color="808080"/>
              <w:bottom w:val="single" w:sz="6" w:space="0" w:color="808080"/>
              <w:right w:val="single" w:sz="6" w:space="0" w:color="808080"/>
            </w:tcBorders>
            <w:hideMark/>
          </w:tcPr>
          <w:p w14:paraId="6A0D9158"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6441</w:t>
            </w:r>
          </w:p>
        </w:tc>
        <w:tc>
          <w:tcPr>
            <w:tcW w:w="646" w:type="dxa"/>
            <w:tcBorders>
              <w:top w:val="single" w:sz="6" w:space="0" w:color="808080"/>
              <w:left w:val="single" w:sz="6" w:space="0" w:color="808080"/>
              <w:bottom w:val="single" w:sz="6" w:space="0" w:color="808080"/>
              <w:right w:val="single" w:sz="6" w:space="0" w:color="808080"/>
            </w:tcBorders>
            <w:hideMark/>
          </w:tcPr>
          <w:p w14:paraId="258DBB3B"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6122</w:t>
            </w:r>
          </w:p>
        </w:tc>
        <w:tc>
          <w:tcPr>
            <w:tcW w:w="630" w:type="dxa"/>
            <w:tcBorders>
              <w:top w:val="single" w:sz="6" w:space="0" w:color="808080"/>
              <w:left w:val="single" w:sz="6" w:space="0" w:color="808080"/>
              <w:bottom w:val="single" w:sz="6" w:space="0" w:color="808080"/>
              <w:right w:val="single" w:sz="6" w:space="0" w:color="808080"/>
            </w:tcBorders>
            <w:hideMark/>
          </w:tcPr>
          <w:p w14:paraId="49548D3E"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7406</w:t>
            </w:r>
          </w:p>
        </w:tc>
      </w:tr>
      <w:tr w:rsidR="00573F25" w:rsidRPr="00A766B1" w14:paraId="58A0BB08"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BF7019B"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Транспорт, складське господарство, поштова та кур'єрська діяльність</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E057976"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3910</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3311A246"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3546</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68B1B64"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4126</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1A69B80"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4405</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FA864FA"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6645</w:t>
            </w:r>
          </w:p>
        </w:tc>
        <w:tc>
          <w:tcPr>
            <w:tcW w:w="630" w:type="dxa"/>
            <w:tcBorders>
              <w:top w:val="single" w:sz="6" w:space="0" w:color="808080"/>
              <w:left w:val="single" w:sz="6" w:space="0" w:color="808080"/>
              <w:bottom w:val="single" w:sz="6" w:space="0" w:color="808080"/>
              <w:right w:val="single" w:sz="6" w:space="0" w:color="808080"/>
            </w:tcBorders>
            <w:hideMark/>
          </w:tcPr>
          <w:p w14:paraId="0A369EBE"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7785</w:t>
            </w:r>
          </w:p>
        </w:tc>
        <w:tc>
          <w:tcPr>
            <w:tcW w:w="646" w:type="dxa"/>
            <w:tcBorders>
              <w:top w:val="single" w:sz="6" w:space="0" w:color="808080"/>
              <w:left w:val="single" w:sz="6" w:space="0" w:color="808080"/>
              <w:bottom w:val="single" w:sz="6" w:space="0" w:color="808080"/>
              <w:right w:val="single" w:sz="6" w:space="0" w:color="808080"/>
            </w:tcBorders>
            <w:hideMark/>
          </w:tcPr>
          <w:p w14:paraId="6C74A348"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9169</w:t>
            </w:r>
          </w:p>
        </w:tc>
        <w:tc>
          <w:tcPr>
            <w:tcW w:w="630" w:type="dxa"/>
            <w:tcBorders>
              <w:top w:val="single" w:sz="6" w:space="0" w:color="808080"/>
              <w:left w:val="single" w:sz="6" w:space="0" w:color="808080"/>
              <w:bottom w:val="single" w:sz="6" w:space="0" w:color="808080"/>
              <w:right w:val="single" w:sz="6" w:space="0" w:color="808080"/>
            </w:tcBorders>
            <w:hideMark/>
          </w:tcPr>
          <w:p w14:paraId="51A8ED34"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9465</w:t>
            </w:r>
          </w:p>
        </w:tc>
      </w:tr>
      <w:tr w:rsidR="00573F25" w:rsidRPr="00A766B1" w14:paraId="1B7BF943"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29340543"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Тимчасове розміщування й організація харчування</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BBAAFA2"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1380</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53F0C0F4"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2687</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56272815"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3734</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3739867F"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3504</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34E979F3"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3697</w:t>
            </w:r>
          </w:p>
        </w:tc>
        <w:tc>
          <w:tcPr>
            <w:tcW w:w="630" w:type="dxa"/>
            <w:tcBorders>
              <w:top w:val="single" w:sz="6" w:space="0" w:color="808080"/>
              <w:left w:val="single" w:sz="6" w:space="0" w:color="808080"/>
              <w:bottom w:val="single" w:sz="6" w:space="0" w:color="808080"/>
              <w:right w:val="single" w:sz="6" w:space="0" w:color="808080"/>
            </w:tcBorders>
            <w:hideMark/>
          </w:tcPr>
          <w:p w14:paraId="7BF82183"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4752</w:t>
            </w:r>
          </w:p>
        </w:tc>
        <w:tc>
          <w:tcPr>
            <w:tcW w:w="646" w:type="dxa"/>
            <w:tcBorders>
              <w:top w:val="single" w:sz="6" w:space="0" w:color="808080"/>
              <w:left w:val="single" w:sz="6" w:space="0" w:color="808080"/>
              <w:bottom w:val="single" w:sz="6" w:space="0" w:color="808080"/>
              <w:right w:val="single" w:sz="6" w:space="0" w:color="808080"/>
            </w:tcBorders>
            <w:hideMark/>
          </w:tcPr>
          <w:p w14:paraId="792A8E4E"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4502</w:t>
            </w:r>
          </w:p>
        </w:tc>
        <w:tc>
          <w:tcPr>
            <w:tcW w:w="630" w:type="dxa"/>
            <w:tcBorders>
              <w:top w:val="single" w:sz="6" w:space="0" w:color="808080"/>
              <w:left w:val="single" w:sz="6" w:space="0" w:color="808080"/>
              <w:bottom w:val="single" w:sz="6" w:space="0" w:color="808080"/>
              <w:right w:val="single" w:sz="6" w:space="0" w:color="808080"/>
            </w:tcBorders>
            <w:hideMark/>
          </w:tcPr>
          <w:p w14:paraId="70A23FF1"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6496</w:t>
            </w:r>
          </w:p>
        </w:tc>
      </w:tr>
      <w:tr w:rsidR="00573F25" w:rsidRPr="00A766B1" w14:paraId="34A85647"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E164ACA"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Інформація та телекомунікації</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38402437"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2460</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0FBA1D23"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3398</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1FC824E"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4124</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F1FEC2F"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5202</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06B4BF0A"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6142</w:t>
            </w:r>
          </w:p>
        </w:tc>
        <w:tc>
          <w:tcPr>
            <w:tcW w:w="630" w:type="dxa"/>
            <w:tcBorders>
              <w:top w:val="single" w:sz="6" w:space="0" w:color="808080"/>
              <w:left w:val="single" w:sz="6" w:space="0" w:color="808080"/>
              <w:bottom w:val="single" w:sz="6" w:space="0" w:color="808080"/>
              <w:right w:val="single" w:sz="6" w:space="0" w:color="808080"/>
            </w:tcBorders>
            <w:hideMark/>
          </w:tcPr>
          <w:p w14:paraId="5F118EC4"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7695</w:t>
            </w:r>
          </w:p>
        </w:tc>
        <w:tc>
          <w:tcPr>
            <w:tcW w:w="646" w:type="dxa"/>
            <w:tcBorders>
              <w:top w:val="single" w:sz="6" w:space="0" w:color="808080"/>
              <w:left w:val="single" w:sz="6" w:space="0" w:color="808080"/>
              <w:bottom w:val="single" w:sz="6" w:space="0" w:color="808080"/>
              <w:right w:val="single" w:sz="6" w:space="0" w:color="808080"/>
            </w:tcBorders>
            <w:hideMark/>
          </w:tcPr>
          <w:p w14:paraId="3F9ECE85"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9569</w:t>
            </w:r>
          </w:p>
        </w:tc>
        <w:tc>
          <w:tcPr>
            <w:tcW w:w="630" w:type="dxa"/>
            <w:tcBorders>
              <w:top w:val="single" w:sz="6" w:space="0" w:color="808080"/>
              <w:left w:val="single" w:sz="6" w:space="0" w:color="808080"/>
              <w:bottom w:val="single" w:sz="6" w:space="0" w:color="808080"/>
              <w:right w:val="single" w:sz="6" w:space="0" w:color="808080"/>
            </w:tcBorders>
            <w:hideMark/>
          </w:tcPr>
          <w:p w14:paraId="4A658B93"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11651</w:t>
            </w:r>
          </w:p>
        </w:tc>
      </w:tr>
      <w:tr w:rsidR="00573F25" w:rsidRPr="00A766B1" w14:paraId="72FCE656"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3902AD65"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Фінансова та страхова діяльність</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36C2E019"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4117</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D1BE1D7"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5384</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1B3EF3D"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7798</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EEDD3FF"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9617</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4EAB980"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11437</w:t>
            </w:r>
          </w:p>
        </w:tc>
        <w:tc>
          <w:tcPr>
            <w:tcW w:w="630" w:type="dxa"/>
            <w:tcBorders>
              <w:top w:val="single" w:sz="6" w:space="0" w:color="808080"/>
              <w:left w:val="single" w:sz="6" w:space="0" w:color="808080"/>
              <w:bottom w:val="single" w:sz="6" w:space="0" w:color="808080"/>
              <w:right w:val="single" w:sz="6" w:space="0" w:color="808080"/>
            </w:tcBorders>
            <w:hideMark/>
          </w:tcPr>
          <w:p w14:paraId="0BDB3181"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13051</w:t>
            </w:r>
          </w:p>
        </w:tc>
        <w:tc>
          <w:tcPr>
            <w:tcW w:w="646" w:type="dxa"/>
            <w:tcBorders>
              <w:top w:val="single" w:sz="6" w:space="0" w:color="808080"/>
              <w:left w:val="single" w:sz="6" w:space="0" w:color="808080"/>
              <w:bottom w:val="single" w:sz="6" w:space="0" w:color="808080"/>
              <w:right w:val="single" w:sz="6" w:space="0" w:color="808080"/>
            </w:tcBorders>
            <w:hideMark/>
          </w:tcPr>
          <w:p w14:paraId="7306D8B5"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14604</w:t>
            </w:r>
          </w:p>
        </w:tc>
        <w:tc>
          <w:tcPr>
            <w:tcW w:w="630" w:type="dxa"/>
            <w:tcBorders>
              <w:top w:val="single" w:sz="6" w:space="0" w:color="808080"/>
              <w:left w:val="single" w:sz="6" w:space="0" w:color="808080"/>
              <w:bottom w:val="single" w:sz="6" w:space="0" w:color="808080"/>
              <w:right w:val="single" w:sz="6" w:space="0" w:color="808080"/>
            </w:tcBorders>
            <w:hideMark/>
          </w:tcPr>
          <w:p w14:paraId="68B49675"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16012</w:t>
            </w:r>
          </w:p>
        </w:tc>
      </w:tr>
      <w:tr w:rsidR="00573F25" w:rsidRPr="00A766B1" w14:paraId="67641FF0"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B1D574B"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Операції з нерухомим майном</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5FAAC15E"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1840</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34C92D5C"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2451</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24DDDFB7"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2892</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EDC3948"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4587</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18E7C24"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4880</w:t>
            </w:r>
          </w:p>
        </w:tc>
        <w:tc>
          <w:tcPr>
            <w:tcW w:w="630" w:type="dxa"/>
            <w:tcBorders>
              <w:top w:val="single" w:sz="6" w:space="0" w:color="808080"/>
              <w:left w:val="single" w:sz="6" w:space="0" w:color="808080"/>
              <w:bottom w:val="single" w:sz="6" w:space="0" w:color="808080"/>
              <w:right w:val="single" w:sz="6" w:space="0" w:color="808080"/>
            </w:tcBorders>
            <w:hideMark/>
          </w:tcPr>
          <w:p w14:paraId="223D23A8"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6075</w:t>
            </w:r>
          </w:p>
        </w:tc>
        <w:tc>
          <w:tcPr>
            <w:tcW w:w="646" w:type="dxa"/>
            <w:tcBorders>
              <w:top w:val="single" w:sz="6" w:space="0" w:color="808080"/>
              <w:left w:val="single" w:sz="6" w:space="0" w:color="808080"/>
              <w:bottom w:val="single" w:sz="6" w:space="0" w:color="808080"/>
              <w:right w:val="single" w:sz="6" w:space="0" w:color="808080"/>
            </w:tcBorders>
            <w:hideMark/>
          </w:tcPr>
          <w:p w14:paraId="1E8DAED0"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6306</w:t>
            </w:r>
          </w:p>
        </w:tc>
        <w:tc>
          <w:tcPr>
            <w:tcW w:w="630" w:type="dxa"/>
            <w:tcBorders>
              <w:top w:val="single" w:sz="6" w:space="0" w:color="808080"/>
              <w:left w:val="single" w:sz="6" w:space="0" w:color="808080"/>
              <w:bottom w:val="single" w:sz="6" w:space="0" w:color="808080"/>
              <w:right w:val="single" w:sz="6" w:space="0" w:color="808080"/>
            </w:tcBorders>
            <w:hideMark/>
          </w:tcPr>
          <w:p w14:paraId="3C781FAE"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7344</w:t>
            </w:r>
          </w:p>
        </w:tc>
      </w:tr>
      <w:tr w:rsidR="00573F25" w:rsidRPr="00A766B1" w14:paraId="40045701"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072A3034"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Професійна, наукова та технічна діяльність</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887F196"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3954</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24BF843"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4424</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077FE40E"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5856</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505CAC06"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6712</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0E405233"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6175</w:t>
            </w:r>
          </w:p>
        </w:tc>
        <w:tc>
          <w:tcPr>
            <w:tcW w:w="630" w:type="dxa"/>
            <w:tcBorders>
              <w:top w:val="single" w:sz="6" w:space="0" w:color="808080"/>
              <w:left w:val="single" w:sz="6" w:space="0" w:color="808080"/>
              <w:bottom w:val="single" w:sz="6" w:space="0" w:color="808080"/>
              <w:right w:val="single" w:sz="6" w:space="0" w:color="808080"/>
            </w:tcBorders>
            <w:hideMark/>
          </w:tcPr>
          <w:p w14:paraId="549E3735"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9401</w:t>
            </w:r>
          </w:p>
        </w:tc>
        <w:tc>
          <w:tcPr>
            <w:tcW w:w="646" w:type="dxa"/>
            <w:tcBorders>
              <w:top w:val="single" w:sz="6" w:space="0" w:color="808080"/>
              <w:left w:val="single" w:sz="6" w:space="0" w:color="808080"/>
              <w:bottom w:val="single" w:sz="6" w:space="0" w:color="808080"/>
              <w:right w:val="single" w:sz="6" w:space="0" w:color="808080"/>
            </w:tcBorders>
            <w:hideMark/>
          </w:tcPr>
          <w:p w14:paraId="54B8CD6F"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11743</w:t>
            </w:r>
          </w:p>
        </w:tc>
        <w:tc>
          <w:tcPr>
            <w:tcW w:w="630" w:type="dxa"/>
            <w:tcBorders>
              <w:top w:val="single" w:sz="6" w:space="0" w:color="808080"/>
              <w:left w:val="single" w:sz="6" w:space="0" w:color="808080"/>
              <w:bottom w:val="single" w:sz="6" w:space="0" w:color="808080"/>
              <w:right w:val="single" w:sz="6" w:space="0" w:color="808080"/>
            </w:tcBorders>
            <w:hideMark/>
          </w:tcPr>
          <w:p w14:paraId="50AE0BB7"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11911</w:t>
            </w:r>
          </w:p>
        </w:tc>
      </w:tr>
      <w:tr w:rsidR="00573F25" w:rsidRPr="00A766B1" w14:paraId="2C3614F5"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018A8DF2"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Діяльність у сфері адміністративного та допоміжного обслуговування</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3B742274"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2167</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15A960E"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2360</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3B3B7B31"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2836</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3F1D40D"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3517</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F60DAFB"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4605</w:t>
            </w:r>
          </w:p>
        </w:tc>
        <w:tc>
          <w:tcPr>
            <w:tcW w:w="630" w:type="dxa"/>
            <w:tcBorders>
              <w:top w:val="single" w:sz="6" w:space="0" w:color="808080"/>
              <w:left w:val="single" w:sz="6" w:space="0" w:color="808080"/>
              <w:bottom w:val="single" w:sz="6" w:space="0" w:color="808080"/>
              <w:right w:val="single" w:sz="6" w:space="0" w:color="808080"/>
            </w:tcBorders>
            <w:hideMark/>
          </w:tcPr>
          <w:p w14:paraId="61BD8428"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5841</w:t>
            </w:r>
          </w:p>
        </w:tc>
        <w:tc>
          <w:tcPr>
            <w:tcW w:w="646" w:type="dxa"/>
            <w:tcBorders>
              <w:top w:val="single" w:sz="6" w:space="0" w:color="808080"/>
              <w:left w:val="single" w:sz="6" w:space="0" w:color="808080"/>
              <w:bottom w:val="single" w:sz="6" w:space="0" w:color="808080"/>
              <w:right w:val="single" w:sz="6" w:space="0" w:color="808080"/>
            </w:tcBorders>
            <w:hideMark/>
          </w:tcPr>
          <w:p w14:paraId="3E83DC7B"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6552</w:t>
            </w:r>
          </w:p>
        </w:tc>
        <w:tc>
          <w:tcPr>
            <w:tcW w:w="630" w:type="dxa"/>
            <w:tcBorders>
              <w:top w:val="single" w:sz="6" w:space="0" w:color="808080"/>
              <w:left w:val="single" w:sz="6" w:space="0" w:color="808080"/>
              <w:bottom w:val="single" w:sz="6" w:space="0" w:color="808080"/>
              <w:right w:val="single" w:sz="6" w:space="0" w:color="808080"/>
            </w:tcBorders>
            <w:hideMark/>
          </w:tcPr>
          <w:p w14:paraId="63AE2E60"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7835</w:t>
            </w:r>
          </w:p>
        </w:tc>
      </w:tr>
      <w:tr w:rsidR="00573F25" w:rsidRPr="00A766B1" w14:paraId="0ABFDA99"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31CECD0D"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Державне управління й оборона; обов'язкове соціальне страхування</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59D4197"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3707</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5CEA1DD6"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5032</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C878EBC"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5560</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77B7CAB"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9068</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76A72B3"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12050</w:t>
            </w:r>
          </w:p>
        </w:tc>
        <w:tc>
          <w:tcPr>
            <w:tcW w:w="630" w:type="dxa"/>
            <w:tcBorders>
              <w:top w:val="single" w:sz="6" w:space="0" w:color="808080"/>
              <w:left w:val="single" w:sz="6" w:space="0" w:color="808080"/>
              <w:bottom w:val="single" w:sz="6" w:space="0" w:color="808080"/>
              <w:right w:val="single" w:sz="6" w:space="0" w:color="808080"/>
            </w:tcBorders>
            <w:hideMark/>
          </w:tcPr>
          <w:p w14:paraId="49BF4147"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12328</w:t>
            </w:r>
          </w:p>
        </w:tc>
        <w:tc>
          <w:tcPr>
            <w:tcW w:w="646" w:type="dxa"/>
            <w:tcBorders>
              <w:top w:val="single" w:sz="6" w:space="0" w:color="808080"/>
              <w:left w:val="single" w:sz="6" w:space="0" w:color="808080"/>
              <w:bottom w:val="single" w:sz="6" w:space="0" w:color="808080"/>
              <w:right w:val="single" w:sz="6" w:space="0" w:color="808080"/>
            </w:tcBorders>
            <w:hideMark/>
          </w:tcPr>
          <w:p w14:paraId="49380B32"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13262</w:t>
            </w:r>
          </w:p>
        </w:tc>
        <w:tc>
          <w:tcPr>
            <w:tcW w:w="630" w:type="dxa"/>
            <w:tcBorders>
              <w:top w:val="single" w:sz="6" w:space="0" w:color="808080"/>
              <w:left w:val="single" w:sz="6" w:space="0" w:color="808080"/>
              <w:bottom w:val="single" w:sz="6" w:space="0" w:color="808080"/>
              <w:right w:val="single" w:sz="6" w:space="0" w:color="808080"/>
            </w:tcBorders>
            <w:hideMark/>
          </w:tcPr>
          <w:p w14:paraId="0612652B"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15905</w:t>
            </w:r>
          </w:p>
        </w:tc>
      </w:tr>
      <w:tr w:rsidR="00573F25" w:rsidRPr="00A766B1" w14:paraId="54DD6FBD"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D31C6FE"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Освіта</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9ABECF0"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2486</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53ADBE54"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3041</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B6B8231"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3617</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66E7E4B"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5707</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07F0040D"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6879</w:t>
            </w:r>
          </w:p>
        </w:tc>
        <w:tc>
          <w:tcPr>
            <w:tcW w:w="630" w:type="dxa"/>
            <w:tcBorders>
              <w:top w:val="single" w:sz="6" w:space="0" w:color="808080"/>
              <w:left w:val="single" w:sz="6" w:space="0" w:color="808080"/>
              <w:bottom w:val="single" w:sz="6" w:space="0" w:color="808080"/>
              <w:right w:val="single" w:sz="6" w:space="0" w:color="808080"/>
            </w:tcBorders>
            <w:hideMark/>
          </w:tcPr>
          <w:p w14:paraId="1DD8237E"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7749</w:t>
            </w:r>
          </w:p>
        </w:tc>
        <w:tc>
          <w:tcPr>
            <w:tcW w:w="646" w:type="dxa"/>
            <w:tcBorders>
              <w:top w:val="single" w:sz="6" w:space="0" w:color="808080"/>
              <w:left w:val="single" w:sz="6" w:space="0" w:color="808080"/>
              <w:bottom w:val="single" w:sz="6" w:space="0" w:color="808080"/>
              <w:right w:val="single" w:sz="6" w:space="0" w:color="808080"/>
            </w:tcBorders>
            <w:hideMark/>
          </w:tcPr>
          <w:p w14:paraId="07D6582B"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8976</w:t>
            </w:r>
          </w:p>
        </w:tc>
        <w:tc>
          <w:tcPr>
            <w:tcW w:w="630" w:type="dxa"/>
            <w:tcBorders>
              <w:top w:val="single" w:sz="6" w:space="0" w:color="808080"/>
              <w:left w:val="single" w:sz="6" w:space="0" w:color="808080"/>
              <w:bottom w:val="single" w:sz="6" w:space="0" w:color="808080"/>
              <w:right w:val="single" w:sz="6" w:space="0" w:color="808080"/>
            </w:tcBorders>
            <w:hideMark/>
          </w:tcPr>
          <w:p w14:paraId="4501105C"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11185</w:t>
            </w:r>
          </w:p>
        </w:tc>
      </w:tr>
      <w:tr w:rsidR="00573F25" w:rsidRPr="00A766B1" w14:paraId="023AD308"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E148917"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Охорона здоров'я та надання соціальної допомоги</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04DC129F"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2257</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09C31A62"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2860</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CD7D30F"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3949</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EC8956E"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5573</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0197288"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6260</w:t>
            </w:r>
          </w:p>
        </w:tc>
        <w:tc>
          <w:tcPr>
            <w:tcW w:w="630" w:type="dxa"/>
            <w:tcBorders>
              <w:top w:val="single" w:sz="6" w:space="0" w:color="808080"/>
              <w:left w:val="single" w:sz="6" w:space="0" w:color="808080"/>
              <w:bottom w:val="single" w:sz="6" w:space="0" w:color="808080"/>
              <w:right w:val="single" w:sz="6" w:space="0" w:color="808080"/>
            </w:tcBorders>
            <w:hideMark/>
          </w:tcPr>
          <w:p w14:paraId="3B4B8F84"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6857</w:t>
            </w:r>
          </w:p>
        </w:tc>
        <w:tc>
          <w:tcPr>
            <w:tcW w:w="646" w:type="dxa"/>
            <w:tcBorders>
              <w:top w:val="single" w:sz="6" w:space="0" w:color="808080"/>
              <w:left w:val="single" w:sz="6" w:space="0" w:color="808080"/>
              <w:bottom w:val="single" w:sz="6" w:space="0" w:color="808080"/>
              <w:right w:val="single" w:sz="6" w:space="0" w:color="808080"/>
            </w:tcBorders>
            <w:hideMark/>
          </w:tcPr>
          <w:p w14:paraId="5CCD9910"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8941</w:t>
            </w:r>
          </w:p>
        </w:tc>
        <w:tc>
          <w:tcPr>
            <w:tcW w:w="630" w:type="dxa"/>
            <w:tcBorders>
              <w:top w:val="single" w:sz="6" w:space="0" w:color="808080"/>
              <w:left w:val="single" w:sz="6" w:space="0" w:color="808080"/>
              <w:bottom w:val="single" w:sz="6" w:space="0" w:color="808080"/>
              <w:right w:val="single" w:sz="6" w:space="0" w:color="808080"/>
            </w:tcBorders>
            <w:hideMark/>
          </w:tcPr>
          <w:p w14:paraId="5675DA0C"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12459</w:t>
            </w:r>
          </w:p>
        </w:tc>
      </w:tr>
      <w:tr w:rsidR="00573F25" w:rsidRPr="00A766B1" w14:paraId="44C89681"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25BE9720"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Мистецтво, спорт, розваги та відпочинок</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1BB86977"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2938</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0CB2C59D"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2798</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153C12C"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3693</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526841C"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4980</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71A6F8D1"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5805</w:t>
            </w:r>
          </w:p>
        </w:tc>
        <w:tc>
          <w:tcPr>
            <w:tcW w:w="630" w:type="dxa"/>
            <w:tcBorders>
              <w:top w:val="single" w:sz="6" w:space="0" w:color="808080"/>
              <w:left w:val="single" w:sz="6" w:space="0" w:color="808080"/>
              <w:bottom w:val="single" w:sz="6" w:space="0" w:color="808080"/>
              <w:right w:val="single" w:sz="6" w:space="0" w:color="808080"/>
            </w:tcBorders>
            <w:hideMark/>
          </w:tcPr>
          <w:p w14:paraId="2DA4512E"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6785</w:t>
            </w:r>
          </w:p>
        </w:tc>
        <w:tc>
          <w:tcPr>
            <w:tcW w:w="646" w:type="dxa"/>
            <w:tcBorders>
              <w:top w:val="single" w:sz="6" w:space="0" w:color="808080"/>
              <w:left w:val="single" w:sz="6" w:space="0" w:color="808080"/>
              <w:bottom w:val="single" w:sz="6" w:space="0" w:color="808080"/>
              <w:right w:val="single" w:sz="6" w:space="0" w:color="808080"/>
            </w:tcBorders>
            <w:hideMark/>
          </w:tcPr>
          <w:p w14:paraId="13CB10E1"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8804</w:t>
            </w:r>
          </w:p>
        </w:tc>
        <w:tc>
          <w:tcPr>
            <w:tcW w:w="630" w:type="dxa"/>
            <w:tcBorders>
              <w:top w:val="single" w:sz="6" w:space="0" w:color="808080"/>
              <w:left w:val="single" w:sz="6" w:space="0" w:color="808080"/>
              <w:bottom w:val="single" w:sz="6" w:space="0" w:color="808080"/>
              <w:right w:val="single" w:sz="6" w:space="0" w:color="808080"/>
            </w:tcBorders>
            <w:hideMark/>
          </w:tcPr>
          <w:p w14:paraId="70533FEF"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10093</w:t>
            </w:r>
          </w:p>
        </w:tc>
      </w:tr>
      <w:tr w:rsidR="00573F25" w:rsidRPr="00A766B1" w14:paraId="381B00A8" w14:textId="77777777" w:rsidTr="000F059B">
        <w:trPr>
          <w:trHeight w:val="270"/>
          <w:jc w:val="center"/>
        </w:trPr>
        <w:tc>
          <w:tcPr>
            <w:tcW w:w="3786"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5E42B53E" w14:textId="77777777" w:rsidR="00573F25" w:rsidRPr="00A766B1" w:rsidRDefault="00573F25" w:rsidP="006460E2">
            <w:pPr>
              <w:spacing w:after="0" w:line="240" w:lineRule="auto"/>
              <w:jc w:val="both"/>
              <w:rPr>
                <w:rFonts w:eastAsia="Times New Roman" w:cs="Times New Roman"/>
                <w:sz w:val="24"/>
                <w:szCs w:val="24"/>
                <w:lang w:eastAsia="uk-UA"/>
              </w:rPr>
            </w:pPr>
            <w:r w:rsidRPr="00A766B1">
              <w:rPr>
                <w:rFonts w:eastAsia="Times New Roman" w:cs="Times New Roman"/>
                <w:color w:val="000000"/>
                <w:sz w:val="24"/>
                <w:szCs w:val="24"/>
                <w:lang w:eastAsia="uk-UA"/>
              </w:rPr>
              <w:t>Надання інших видів послуг</w:t>
            </w:r>
          </w:p>
        </w:tc>
        <w:tc>
          <w:tcPr>
            <w:tcW w:w="85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402FF852"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1571</w:t>
            </w:r>
          </w:p>
        </w:tc>
        <w:tc>
          <w:tcPr>
            <w:tcW w:w="851"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0B5631BE"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1831</w:t>
            </w:r>
          </w:p>
        </w:tc>
        <w:tc>
          <w:tcPr>
            <w:tcW w:w="76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04BEF23C"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4522</w:t>
            </w:r>
          </w:p>
        </w:tc>
        <w:tc>
          <w:tcPr>
            <w:tcW w:w="680"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2C5FA1B8"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5959</w:t>
            </w:r>
          </w:p>
        </w:tc>
        <w:tc>
          <w:tcPr>
            <w:tcW w:w="828" w:type="dxa"/>
            <w:tcBorders>
              <w:top w:val="single" w:sz="6" w:space="0" w:color="808080"/>
              <w:left w:val="single" w:sz="6" w:space="0" w:color="808080"/>
              <w:bottom w:val="single" w:sz="6" w:space="0" w:color="808080"/>
              <w:right w:val="single" w:sz="6" w:space="0" w:color="808080"/>
            </w:tcBorders>
            <w:tcMar>
              <w:top w:w="0" w:type="dxa"/>
              <w:left w:w="100" w:type="dxa"/>
              <w:bottom w:w="0" w:type="dxa"/>
              <w:right w:w="100" w:type="dxa"/>
            </w:tcMar>
            <w:hideMark/>
          </w:tcPr>
          <w:p w14:paraId="6BCBD2FA"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4141</w:t>
            </w:r>
          </w:p>
        </w:tc>
        <w:tc>
          <w:tcPr>
            <w:tcW w:w="630" w:type="dxa"/>
            <w:tcBorders>
              <w:top w:val="single" w:sz="6" w:space="0" w:color="808080"/>
              <w:left w:val="single" w:sz="6" w:space="0" w:color="808080"/>
              <w:bottom w:val="single" w:sz="6" w:space="0" w:color="808080"/>
              <w:right w:val="single" w:sz="6" w:space="0" w:color="808080"/>
            </w:tcBorders>
            <w:hideMark/>
          </w:tcPr>
          <w:p w14:paraId="0569B770"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6153</w:t>
            </w:r>
          </w:p>
        </w:tc>
        <w:tc>
          <w:tcPr>
            <w:tcW w:w="646" w:type="dxa"/>
            <w:tcBorders>
              <w:top w:val="single" w:sz="6" w:space="0" w:color="808080"/>
              <w:left w:val="single" w:sz="6" w:space="0" w:color="808080"/>
              <w:bottom w:val="single" w:sz="6" w:space="0" w:color="808080"/>
              <w:right w:val="single" w:sz="6" w:space="0" w:color="808080"/>
            </w:tcBorders>
            <w:hideMark/>
          </w:tcPr>
          <w:p w14:paraId="43AEE57B"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7468</w:t>
            </w:r>
          </w:p>
        </w:tc>
        <w:tc>
          <w:tcPr>
            <w:tcW w:w="630" w:type="dxa"/>
            <w:tcBorders>
              <w:top w:val="single" w:sz="6" w:space="0" w:color="808080"/>
              <w:left w:val="single" w:sz="6" w:space="0" w:color="808080"/>
              <w:bottom w:val="single" w:sz="6" w:space="0" w:color="808080"/>
              <w:right w:val="single" w:sz="6" w:space="0" w:color="808080"/>
            </w:tcBorders>
            <w:hideMark/>
          </w:tcPr>
          <w:p w14:paraId="27A67674" w14:textId="77777777" w:rsidR="00573F25" w:rsidRPr="00A766B1" w:rsidRDefault="00573F25" w:rsidP="006460E2">
            <w:pPr>
              <w:spacing w:after="0" w:line="240" w:lineRule="auto"/>
              <w:jc w:val="center"/>
              <w:rPr>
                <w:rFonts w:eastAsia="Times New Roman" w:cs="Times New Roman"/>
                <w:sz w:val="24"/>
                <w:szCs w:val="24"/>
                <w:lang w:eastAsia="uk-UA"/>
              </w:rPr>
            </w:pPr>
            <w:r w:rsidRPr="00A766B1">
              <w:rPr>
                <w:rFonts w:eastAsia="Times New Roman" w:cs="Times New Roman"/>
                <w:color w:val="000000"/>
                <w:sz w:val="24"/>
                <w:szCs w:val="24"/>
                <w:lang w:eastAsia="uk-UA"/>
              </w:rPr>
              <w:t>10133</w:t>
            </w:r>
          </w:p>
        </w:tc>
      </w:tr>
    </w:tbl>
    <w:p w14:paraId="7EF4EF90" w14:textId="77777777" w:rsidR="00573F25" w:rsidRPr="007529F0" w:rsidRDefault="00573F25" w:rsidP="006460E2">
      <w:pPr>
        <w:spacing w:after="0" w:line="240" w:lineRule="auto"/>
        <w:ind w:firstLine="567"/>
        <w:jc w:val="both"/>
        <w:rPr>
          <w:rFonts w:eastAsia="Times New Roman" w:cs="Times New Roman"/>
          <w:sz w:val="24"/>
          <w:szCs w:val="24"/>
          <w:lang w:eastAsia="uk-UA"/>
        </w:rPr>
      </w:pPr>
      <w:r w:rsidRPr="007529F0">
        <w:rPr>
          <w:rFonts w:eastAsia="Times New Roman" w:cs="Times New Roman"/>
          <w:i/>
          <w:iCs/>
          <w:color w:val="000000"/>
          <w:sz w:val="24"/>
          <w:szCs w:val="24"/>
          <w:vertAlign w:val="superscript"/>
          <w:lang w:eastAsia="uk-UA"/>
        </w:rPr>
        <w:t xml:space="preserve">1 </w:t>
      </w:r>
      <w:r w:rsidRPr="007529F0">
        <w:rPr>
          <w:rFonts w:eastAsia="Times New Roman" w:cs="Times New Roman"/>
          <w:i/>
          <w:iCs/>
          <w:color w:val="000000"/>
          <w:sz w:val="24"/>
          <w:szCs w:val="24"/>
          <w:lang w:eastAsia="uk-UA"/>
        </w:rPr>
        <w:t>Без урахування частини тимчасово окупованої території Луганської області.</w:t>
      </w:r>
    </w:p>
    <w:p w14:paraId="159772E8" w14:textId="0C349DEF" w:rsidR="00573F25" w:rsidRPr="007529F0" w:rsidRDefault="005D3D3E" w:rsidP="006460E2">
      <w:pPr>
        <w:spacing w:after="0" w:line="240" w:lineRule="auto"/>
        <w:ind w:firstLine="567"/>
        <w:jc w:val="both"/>
        <w:rPr>
          <w:rFonts w:eastAsia="Times New Roman" w:cs="Times New Roman"/>
          <w:sz w:val="24"/>
          <w:szCs w:val="24"/>
          <w:lang w:eastAsia="uk-UA"/>
        </w:rPr>
      </w:pPr>
      <w:r w:rsidRPr="007529F0">
        <w:rPr>
          <w:rFonts w:eastAsia="Times New Roman" w:cs="Times New Roman"/>
          <w:i/>
          <w:iCs/>
          <w:color w:val="000000"/>
          <w:sz w:val="24"/>
          <w:szCs w:val="24"/>
          <w:vertAlign w:val="superscript"/>
          <w:lang w:eastAsia="uk-UA"/>
        </w:rPr>
        <w:t>2</w:t>
      </w:r>
      <w:r w:rsidR="00573F25" w:rsidRPr="007529F0">
        <w:rPr>
          <w:rFonts w:eastAsia="Times New Roman" w:cs="Times New Roman"/>
          <w:i/>
          <w:iCs/>
          <w:color w:val="000000"/>
          <w:sz w:val="24"/>
          <w:szCs w:val="24"/>
          <w:lang w:eastAsia="uk-UA"/>
        </w:rPr>
        <w:t>Дані наведено по юридичних особах та відокремлених підрозділах юридичних осіб із кількістю найманих працівників 10 і більше осіб.</w:t>
      </w:r>
    </w:p>
    <w:p w14:paraId="5211DF8A" w14:textId="77777777" w:rsidR="006D35AD" w:rsidRDefault="006D35AD" w:rsidP="006460E2">
      <w:pPr>
        <w:spacing w:after="0" w:line="240" w:lineRule="auto"/>
        <w:ind w:firstLine="567"/>
      </w:pPr>
    </w:p>
    <w:p w14:paraId="4A0D1E3E" w14:textId="4BA14A98" w:rsidR="00F8277A" w:rsidRPr="00530AB4" w:rsidRDefault="00F8277A" w:rsidP="006460E2">
      <w:pPr>
        <w:shd w:val="clear" w:color="auto" w:fill="833C0B" w:themeFill="accent2" w:themeFillShade="80"/>
        <w:spacing w:after="0" w:line="240" w:lineRule="auto"/>
        <w:jc w:val="both"/>
        <w:textAlignment w:val="baseline"/>
        <w:rPr>
          <w:rFonts w:eastAsia="Times New Roman" w:cs="Times New Roman"/>
          <w:b/>
          <w:color w:val="FFFFFF" w:themeColor="background1"/>
          <w:szCs w:val="28"/>
          <w:lang w:eastAsia="uk-UA"/>
        </w:rPr>
      </w:pPr>
      <w:r w:rsidRPr="00530AB4">
        <w:rPr>
          <w:rFonts w:eastAsia="Times New Roman" w:cs="Times New Roman"/>
          <w:b/>
          <w:color w:val="FFFFFF" w:themeColor="background1"/>
          <w:szCs w:val="28"/>
          <w:lang w:eastAsia="uk-UA"/>
        </w:rPr>
        <w:t>ВИ</w:t>
      </w:r>
      <w:r>
        <w:rPr>
          <w:rFonts w:eastAsia="Times New Roman" w:cs="Times New Roman"/>
          <w:b/>
          <w:color w:val="FFFFFF" w:themeColor="background1"/>
          <w:szCs w:val="28"/>
          <w:lang w:eastAsia="uk-UA"/>
        </w:rPr>
        <w:t>СНОВКИ ЗА РЕЗУЛЬТАТАМИ РОЗДІЛУ 4</w:t>
      </w:r>
      <w:r w:rsidRPr="00530AB4">
        <w:rPr>
          <w:rFonts w:eastAsia="Times New Roman" w:cs="Times New Roman"/>
          <w:b/>
          <w:color w:val="FFFFFF" w:themeColor="background1"/>
          <w:szCs w:val="28"/>
          <w:lang w:eastAsia="uk-UA"/>
        </w:rPr>
        <w:t>.</w:t>
      </w:r>
    </w:p>
    <w:p w14:paraId="2766F7EA" w14:textId="32C5A867" w:rsidR="00F8277A" w:rsidRPr="00D811B9" w:rsidRDefault="00F8277A" w:rsidP="006460E2">
      <w:pPr>
        <w:shd w:val="clear" w:color="auto" w:fill="F4B083" w:themeFill="accent2" w:themeFillTint="99"/>
        <w:spacing w:after="0" w:line="240" w:lineRule="auto"/>
        <w:jc w:val="both"/>
        <w:rPr>
          <w:rFonts w:eastAsia="Times New Roman" w:cs="Times New Roman"/>
          <w:b/>
          <w:color w:val="FFFFFF" w:themeColor="background1"/>
          <w:sz w:val="32"/>
          <w:szCs w:val="32"/>
          <w:lang w:eastAsia="uk-UA"/>
        </w:rPr>
      </w:pPr>
      <w:r w:rsidRPr="00D811B9">
        <w:rPr>
          <w:rFonts w:eastAsia="Times New Roman" w:cs="Times New Roman"/>
          <w:b/>
          <w:color w:val="FFFFFF" w:themeColor="background1"/>
          <w:sz w:val="32"/>
          <w:szCs w:val="32"/>
          <w:lang w:eastAsia="uk-UA"/>
        </w:rPr>
        <w:t xml:space="preserve">Період до широкомасштабного вторгнення </w:t>
      </w:r>
      <w:proofErr w:type="spellStart"/>
      <w:r w:rsidRPr="00D811B9">
        <w:rPr>
          <w:rFonts w:eastAsia="Times New Roman" w:cs="Times New Roman"/>
          <w:b/>
          <w:color w:val="FFFFFF" w:themeColor="background1"/>
          <w:sz w:val="32"/>
          <w:szCs w:val="32"/>
          <w:lang w:eastAsia="uk-UA"/>
        </w:rPr>
        <w:t>рф</w:t>
      </w:r>
      <w:proofErr w:type="spellEnd"/>
      <w:r w:rsidRPr="00D811B9">
        <w:rPr>
          <w:rFonts w:eastAsia="Times New Roman" w:cs="Times New Roman"/>
          <w:b/>
          <w:color w:val="FFFFFF" w:themeColor="background1"/>
          <w:sz w:val="32"/>
          <w:szCs w:val="32"/>
          <w:lang w:eastAsia="uk-UA"/>
        </w:rPr>
        <w:t xml:space="preserve"> (</w:t>
      </w:r>
      <w:r w:rsidR="00B06EB7">
        <w:rPr>
          <w:rFonts w:eastAsia="Times New Roman" w:cs="Times New Roman"/>
          <w:b/>
          <w:color w:val="FFFFFF" w:themeColor="background1"/>
          <w:sz w:val="32"/>
          <w:szCs w:val="32"/>
          <w:lang w:eastAsia="uk-UA"/>
        </w:rPr>
        <w:t xml:space="preserve">до </w:t>
      </w:r>
      <w:r w:rsidRPr="00D811B9">
        <w:rPr>
          <w:rFonts w:eastAsia="Times New Roman" w:cs="Times New Roman"/>
          <w:b/>
          <w:color w:val="FFFFFF" w:themeColor="background1"/>
          <w:sz w:val="32"/>
          <w:szCs w:val="32"/>
          <w:lang w:eastAsia="uk-UA"/>
        </w:rPr>
        <w:t xml:space="preserve">24.02.2022р.). </w:t>
      </w:r>
    </w:p>
    <w:p w14:paraId="4AC097F2" w14:textId="2172C26B" w:rsidR="00F8277A" w:rsidRPr="006E73E9" w:rsidRDefault="00F8277A" w:rsidP="006460E2">
      <w:pPr>
        <w:shd w:val="clear" w:color="auto" w:fill="FBE4D5" w:themeFill="accent2" w:themeFillTint="33"/>
        <w:spacing w:after="0" w:line="240" w:lineRule="auto"/>
        <w:jc w:val="both"/>
        <w:rPr>
          <w:rFonts w:eastAsia="Times New Roman" w:cs="Times New Roman"/>
          <w:color w:val="000000"/>
          <w:szCs w:val="28"/>
          <w:lang w:eastAsia="uk-UA"/>
        </w:rPr>
      </w:pPr>
      <w:r w:rsidRPr="006E73E9">
        <w:rPr>
          <w:rFonts w:eastAsia="Times New Roman" w:cs="Times New Roman"/>
          <w:b/>
          <w:color w:val="C00000"/>
          <w:szCs w:val="28"/>
          <w:lang w:eastAsia="uk-UA"/>
        </w:rPr>
        <w:t>1.</w:t>
      </w:r>
      <w:r w:rsidR="006D35AD">
        <w:rPr>
          <w:rFonts w:eastAsia="Times New Roman" w:cs="Times New Roman"/>
          <w:b/>
          <w:color w:val="C00000"/>
          <w:szCs w:val="28"/>
          <w:lang w:eastAsia="uk-UA"/>
        </w:rPr>
        <w:t> </w:t>
      </w:r>
      <w:r w:rsidRPr="006E73E9">
        <w:rPr>
          <w:rFonts w:eastAsia="Times New Roman" w:cs="Times New Roman"/>
          <w:b/>
          <w:color w:val="C00000"/>
          <w:szCs w:val="28"/>
          <w:lang w:eastAsia="uk-UA"/>
        </w:rPr>
        <w:t>Робоча сила.</w:t>
      </w:r>
      <w:r w:rsidRPr="00F8277A">
        <w:rPr>
          <w:rFonts w:eastAsia="Times New Roman" w:cs="Times New Roman"/>
          <w:color w:val="000000"/>
          <w:szCs w:val="28"/>
          <w:lang w:eastAsia="uk-UA"/>
        </w:rPr>
        <w:t xml:space="preserve"> </w:t>
      </w:r>
      <w:r w:rsidRPr="00573F25">
        <w:rPr>
          <w:rFonts w:eastAsia="Times New Roman" w:cs="Times New Roman"/>
          <w:color w:val="000000"/>
          <w:szCs w:val="28"/>
          <w:lang w:eastAsia="uk-UA"/>
        </w:rPr>
        <w:t>Тимчасова окупація частини території Луганської області в 2014 році негативно вплинула на стан робочої сили регіону. Так, кількість робочої сили у віці 15-70 років зменшилася з 1078,0 тис. осіб у 2013 році до 331,2 тис. осіб у 2021 році. При цьому робоча сила міської місцевості у 2021 році по відношенню до 2014 року скоротилася на 72,8 %, в той час як у сільській місцевості – на 28,7  %.</w:t>
      </w:r>
      <w:r w:rsidRPr="00F8277A">
        <w:rPr>
          <w:rFonts w:eastAsia="Times New Roman" w:cs="Times New Roman"/>
          <w:color w:val="000000"/>
          <w:szCs w:val="28"/>
          <w:lang w:eastAsia="uk-UA"/>
        </w:rPr>
        <w:t xml:space="preserve"> </w:t>
      </w:r>
    </w:p>
    <w:p w14:paraId="6ED6F2A4" w14:textId="6B765834" w:rsidR="00F8277A" w:rsidRDefault="00F8277A"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2</w:t>
      </w:r>
      <w:r w:rsidRPr="00B8060F">
        <w:rPr>
          <w:rFonts w:eastAsia="Times New Roman" w:cs="Times New Roman"/>
          <w:b/>
          <w:color w:val="C00000"/>
          <w:szCs w:val="28"/>
          <w:lang w:eastAsia="uk-UA"/>
        </w:rPr>
        <w:t>.</w:t>
      </w:r>
      <w:r w:rsidR="006D35AD">
        <w:rPr>
          <w:rFonts w:eastAsia="Times New Roman" w:cs="Times New Roman"/>
          <w:b/>
          <w:color w:val="C00000"/>
          <w:szCs w:val="28"/>
          <w:lang w:eastAsia="uk-UA"/>
        </w:rPr>
        <w:t> </w:t>
      </w:r>
      <w:r w:rsidR="006E73E9">
        <w:rPr>
          <w:rFonts w:eastAsia="Times New Roman" w:cs="Times New Roman"/>
          <w:b/>
          <w:color w:val="C00000"/>
          <w:szCs w:val="28"/>
          <w:lang w:eastAsia="uk-UA"/>
        </w:rPr>
        <w:t>Якість робочої сили</w:t>
      </w:r>
      <w:r w:rsidRPr="00B8060F">
        <w:rPr>
          <w:rFonts w:eastAsia="Times New Roman" w:cs="Times New Roman"/>
          <w:b/>
          <w:color w:val="C00000"/>
          <w:szCs w:val="28"/>
          <w:lang w:eastAsia="uk-UA"/>
        </w:rPr>
        <w:t>.</w:t>
      </w:r>
      <w:r>
        <w:rPr>
          <w:rFonts w:eastAsia="Times New Roman" w:cs="Times New Roman"/>
          <w:color w:val="000000"/>
          <w:szCs w:val="28"/>
          <w:lang w:eastAsia="uk-UA"/>
        </w:rPr>
        <w:t xml:space="preserve"> </w:t>
      </w:r>
      <w:r w:rsidR="006E73E9" w:rsidRPr="006E73E9">
        <w:rPr>
          <w:rFonts w:eastAsia="Times New Roman" w:cs="Times New Roman"/>
          <w:b/>
          <w:color w:val="000000"/>
          <w:szCs w:val="28"/>
          <w:lang w:eastAsia="uk-UA"/>
        </w:rPr>
        <w:t>Гендерна характеристика робочої сили</w:t>
      </w:r>
      <w:r w:rsidR="006E73E9">
        <w:rPr>
          <w:rFonts w:eastAsia="Times New Roman" w:cs="Times New Roman"/>
          <w:color w:val="000000"/>
          <w:szCs w:val="28"/>
          <w:lang w:eastAsia="uk-UA"/>
        </w:rPr>
        <w:t xml:space="preserve">. </w:t>
      </w:r>
      <w:r w:rsidR="006E73E9" w:rsidRPr="00573F25">
        <w:rPr>
          <w:rFonts w:eastAsia="Times New Roman" w:cs="Times New Roman"/>
          <w:color w:val="000000"/>
          <w:szCs w:val="28"/>
          <w:lang w:eastAsia="uk-UA"/>
        </w:rPr>
        <w:t xml:space="preserve">Впродовж 2014-2021 років зафіксовано </w:t>
      </w:r>
      <w:r w:rsidR="006E73E9">
        <w:rPr>
          <w:rFonts w:eastAsia="Times New Roman" w:cs="Times New Roman"/>
          <w:color w:val="000000"/>
          <w:szCs w:val="28"/>
          <w:lang w:eastAsia="uk-UA"/>
        </w:rPr>
        <w:t xml:space="preserve">вищий </w:t>
      </w:r>
      <w:r w:rsidR="006E73E9" w:rsidRPr="00573F25">
        <w:rPr>
          <w:rFonts w:eastAsia="Times New Roman" w:cs="Times New Roman"/>
          <w:color w:val="000000"/>
          <w:szCs w:val="28"/>
          <w:lang w:eastAsia="uk-UA"/>
        </w:rPr>
        <w:t>рівень участі в робочій силі чоловіків, ніж жінок, майже на 10 %.</w:t>
      </w:r>
      <w:r w:rsidR="006E73E9" w:rsidRPr="00F8277A">
        <w:rPr>
          <w:rFonts w:eastAsia="Times New Roman" w:cs="Times New Roman"/>
          <w:color w:val="000000"/>
          <w:szCs w:val="28"/>
          <w:lang w:eastAsia="uk-UA"/>
        </w:rPr>
        <w:t xml:space="preserve"> </w:t>
      </w:r>
      <w:r w:rsidR="006E73E9" w:rsidRPr="00573F25">
        <w:rPr>
          <w:rFonts w:eastAsia="Times New Roman" w:cs="Times New Roman"/>
          <w:color w:val="000000"/>
          <w:szCs w:val="28"/>
          <w:lang w:eastAsia="uk-UA"/>
        </w:rPr>
        <w:t>Частка чоловіків у робочій силі дещо вища, ніж жінок (51,1  % і 48,9 % відповідно).</w:t>
      </w:r>
      <w:r w:rsidR="006E73E9">
        <w:rPr>
          <w:rFonts w:eastAsia="Times New Roman" w:cs="Times New Roman"/>
          <w:color w:val="000000"/>
          <w:szCs w:val="28"/>
          <w:lang w:eastAsia="uk-UA"/>
        </w:rPr>
        <w:t xml:space="preserve"> </w:t>
      </w:r>
      <w:r w:rsidR="006E73E9" w:rsidRPr="006E73E9">
        <w:rPr>
          <w:rFonts w:eastAsia="Times New Roman" w:cs="Times New Roman"/>
          <w:b/>
          <w:color w:val="000000"/>
          <w:szCs w:val="28"/>
          <w:lang w:eastAsia="uk-UA"/>
        </w:rPr>
        <w:t>Освіта.</w:t>
      </w:r>
      <w:r w:rsidR="006E73E9">
        <w:rPr>
          <w:rFonts w:eastAsia="Times New Roman" w:cs="Times New Roman"/>
          <w:color w:val="000000"/>
          <w:szCs w:val="28"/>
          <w:lang w:eastAsia="uk-UA"/>
        </w:rPr>
        <w:t xml:space="preserve"> За даними </w:t>
      </w:r>
      <w:proofErr w:type="spellStart"/>
      <w:r w:rsidR="006E73E9">
        <w:rPr>
          <w:rFonts w:eastAsia="Times New Roman" w:cs="Times New Roman"/>
          <w:color w:val="000000"/>
          <w:szCs w:val="28"/>
          <w:lang w:eastAsia="uk-UA"/>
        </w:rPr>
        <w:t>Держстату</w:t>
      </w:r>
      <w:proofErr w:type="spellEnd"/>
      <w:r w:rsidR="006E73E9">
        <w:rPr>
          <w:rFonts w:eastAsia="Times New Roman" w:cs="Times New Roman"/>
          <w:color w:val="000000"/>
          <w:szCs w:val="28"/>
          <w:lang w:eastAsia="uk-UA"/>
        </w:rPr>
        <w:t xml:space="preserve"> в 2021 році робоча сила у віці 15 – 70 </w:t>
      </w:r>
      <w:proofErr w:type="spellStart"/>
      <w:r w:rsidR="006E73E9">
        <w:rPr>
          <w:rFonts w:eastAsia="Times New Roman" w:cs="Times New Roman"/>
          <w:color w:val="000000"/>
          <w:szCs w:val="28"/>
          <w:lang w:eastAsia="uk-UA"/>
        </w:rPr>
        <w:t>рків</w:t>
      </w:r>
      <w:proofErr w:type="spellEnd"/>
      <w:r w:rsidR="006E73E9">
        <w:rPr>
          <w:rFonts w:eastAsia="Times New Roman" w:cs="Times New Roman"/>
          <w:color w:val="000000"/>
          <w:szCs w:val="28"/>
          <w:lang w:eastAsia="uk-UA"/>
        </w:rPr>
        <w:t xml:space="preserve"> за рівнем освіти представлено в основному особами із </w:t>
      </w:r>
      <w:r w:rsidR="006E73E9" w:rsidRPr="00D92D18">
        <w:rPr>
          <w:rFonts w:eastAsia="Times New Roman" w:cs="Times New Roman"/>
          <w:color w:val="000000"/>
          <w:szCs w:val="28"/>
          <w:lang w:eastAsia="uk-UA"/>
        </w:rPr>
        <w:t>професійн</w:t>
      </w:r>
      <w:r w:rsidR="00986FA5" w:rsidRPr="00D92D18">
        <w:rPr>
          <w:rFonts w:eastAsia="Times New Roman" w:cs="Times New Roman"/>
          <w:color w:val="000000"/>
          <w:szCs w:val="28"/>
          <w:lang w:eastAsia="uk-UA"/>
        </w:rPr>
        <w:t>о</w:t>
      </w:r>
      <w:r w:rsidR="006E73E9" w:rsidRPr="00D92D18">
        <w:rPr>
          <w:rFonts w:eastAsia="Times New Roman" w:cs="Times New Roman"/>
          <w:color w:val="000000"/>
          <w:szCs w:val="28"/>
          <w:lang w:eastAsia="uk-UA"/>
        </w:rPr>
        <w:t>ю</w:t>
      </w:r>
      <w:r w:rsidR="006E73E9">
        <w:rPr>
          <w:rFonts w:eastAsia="Times New Roman" w:cs="Times New Roman"/>
          <w:color w:val="000000"/>
          <w:szCs w:val="28"/>
          <w:lang w:eastAsia="uk-UA"/>
        </w:rPr>
        <w:t xml:space="preserve"> освітою – 37,9%, повною вищою освітою – 27,6%, </w:t>
      </w:r>
      <w:r w:rsidR="004170CD">
        <w:rPr>
          <w:rFonts w:eastAsia="Times New Roman" w:cs="Times New Roman"/>
          <w:color w:val="000000"/>
          <w:szCs w:val="28"/>
          <w:lang w:eastAsia="uk-UA"/>
        </w:rPr>
        <w:t xml:space="preserve">неповною вищою освітою – 22,7%, із </w:t>
      </w:r>
      <w:r w:rsidR="006E73E9">
        <w:rPr>
          <w:rFonts w:eastAsia="Times New Roman" w:cs="Times New Roman"/>
          <w:color w:val="000000"/>
          <w:szCs w:val="28"/>
          <w:lang w:eastAsia="uk-UA"/>
        </w:rPr>
        <w:t>повн</w:t>
      </w:r>
      <w:r w:rsidR="004170CD">
        <w:rPr>
          <w:rFonts w:eastAsia="Times New Roman" w:cs="Times New Roman"/>
          <w:color w:val="000000"/>
          <w:szCs w:val="28"/>
          <w:lang w:eastAsia="uk-UA"/>
        </w:rPr>
        <w:t>ою</w:t>
      </w:r>
      <w:r w:rsidR="006E73E9">
        <w:rPr>
          <w:rFonts w:eastAsia="Times New Roman" w:cs="Times New Roman"/>
          <w:color w:val="000000"/>
          <w:szCs w:val="28"/>
          <w:lang w:eastAsia="uk-UA"/>
        </w:rPr>
        <w:t xml:space="preserve"> загальн</w:t>
      </w:r>
      <w:r w:rsidR="004170CD">
        <w:rPr>
          <w:rFonts w:eastAsia="Times New Roman" w:cs="Times New Roman"/>
          <w:color w:val="000000"/>
          <w:szCs w:val="28"/>
          <w:lang w:eastAsia="uk-UA"/>
        </w:rPr>
        <w:t>ою</w:t>
      </w:r>
      <w:r w:rsidR="006E73E9">
        <w:rPr>
          <w:rFonts w:eastAsia="Times New Roman" w:cs="Times New Roman"/>
          <w:color w:val="000000"/>
          <w:szCs w:val="28"/>
          <w:lang w:eastAsia="uk-UA"/>
        </w:rPr>
        <w:t xml:space="preserve"> середн</w:t>
      </w:r>
      <w:r w:rsidR="004170CD">
        <w:rPr>
          <w:rFonts w:eastAsia="Times New Roman" w:cs="Times New Roman"/>
          <w:color w:val="000000"/>
          <w:szCs w:val="28"/>
          <w:lang w:eastAsia="uk-UA"/>
        </w:rPr>
        <w:t>ьою</w:t>
      </w:r>
      <w:r w:rsidR="006E73E9">
        <w:rPr>
          <w:rFonts w:eastAsia="Times New Roman" w:cs="Times New Roman"/>
          <w:color w:val="000000"/>
          <w:szCs w:val="28"/>
          <w:lang w:eastAsia="uk-UA"/>
        </w:rPr>
        <w:t xml:space="preserve"> освіт</w:t>
      </w:r>
      <w:r w:rsidR="004170CD">
        <w:rPr>
          <w:rFonts w:eastAsia="Times New Roman" w:cs="Times New Roman"/>
          <w:color w:val="000000"/>
          <w:szCs w:val="28"/>
          <w:lang w:eastAsia="uk-UA"/>
        </w:rPr>
        <w:t>ою</w:t>
      </w:r>
      <w:r w:rsidR="006E73E9">
        <w:rPr>
          <w:rFonts w:eastAsia="Times New Roman" w:cs="Times New Roman"/>
          <w:color w:val="000000"/>
          <w:szCs w:val="28"/>
          <w:lang w:eastAsia="uk-UA"/>
        </w:rPr>
        <w:t xml:space="preserve"> – 8,9%. </w:t>
      </w:r>
      <w:r w:rsidR="004170CD" w:rsidRPr="004170CD">
        <w:rPr>
          <w:rFonts w:eastAsia="Times New Roman" w:cs="Times New Roman"/>
          <w:b/>
          <w:color w:val="000000"/>
          <w:szCs w:val="28"/>
          <w:lang w:eastAsia="uk-UA"/>
        </w:rPr>
        <w:t>Вікова структура.</w:t>
      </w:r>
      <w:r w:rsidR="004170CD">
        <w:rPr>
          <w:rFonts w:eastAsia="Times New Roman" w:cs="Times New Roman"/>
          <w:color w:val="000000"/>
          <w:szCs w:val="28"/>
          <w:lang w:eastAsia="uk-UA"/>
        </w:rPr>
        <w:t xml:space="preserve"> С</w:t>
      </w:r>
      <w:r w:rsidR="004170CD" w:rsidRPr="00573F25">
        <w:rPr>
          <w:rFonts w:eastAsia="Times New Roman" w:cs="Times New Roman"/>
          <w:color w:val="000000"/>
          <w:szCs w:val="28"/>
          <w:lang w:eastAsia="uk-UA"/>
        </w:rPr>
        <w:t xml:space="preserve">постерігається найбільший рівень участі населення працездатного віку </w:t>
      </w:r>
      <w:r w:rsidR="004170CD">
        <w:rPr>
          <w:rFonts w:eastAsia="Times New Roman" w:cs="Times New Roman"/>
          <w:color w:val="000000"/>
          <w:szCs w:val="28"/>
          <w:lang w:eastAsia="uk-UA"/>
        </w:rPr>
        <w:t xml:space="preserve">(15 – 70 років) </w:t>
      </w:r>
      <w:r w:rsidR="004170CD" w:rsidRPr="00573F25">
        <w:rPr>
          <w:rFonts w:eastAsia="Times New Roman" w:cs="Times New Roman"/>
          <w:color w:val="000000"/>
          <w:szCs w:val="28"/>
          <w:lang w:eastAsia="uk-UA"/>
        </w:rPr>
        <w:t>в робочі силі – 80,2 %, середній показник по Україні – 72,7 %, найнижчий – у Волинській області на рівні 64,5 %</w:t>
      </w:r>
      <w:r w:rsidR="004170CD">
        <w:rPr>
          <w:rFonts w:eastAsia="Times New Roman" w:cs="Times New Roman"/>
          <w:color w:val="000000"/>
          <w:szCs w:val="28"/>
          <w:lang w:eastAsia="uk-UA"/>
        </w:rPr>
        <w:t xml:space="preserve">. </w:t>
      </w:r>
      <w:r w:rsidR="00D02DB5" w:rsidRPr="00D02DB5">
        <w:rPr>
          <w:rFonts w:eastAsia="Times New Roman" w:cs="Times New Roman"/>
          <w:b/>
          <w:color w:val="000000"/>
          <w:szCs w:val="28"/>
          <w:lang w:eastAsia="uk-UA"/>
        </w:rPr>
        <w:t>За рівнем місцевості</w:t>
      </w:r>
      <w:r w:rsidR="00D02DB5">
        <w:rPr>
          <w:rFonts w:eastAsia="Times New Roman" w:cs="Times New Roman"/>
          <w:color w:val="000000"/>
          <w:szCs w:val="28"/>
          <w:lang w:eastAsia="uk-UA"/>
        </w:rPr>
        <w:t xml:space="preserve">. </w:t>
      </w:r>
      <w:r w:rsidR="006E73E9" w:rsidRPr="00573F25">
        <w:rPr>
          <w:rFonts w:eastAsia="Times New Roman" w:cs="Times New Roman"/>
          <w:color w:val="000000"/>
          <w:szCs w:val="28"/>
          <w:lang w:eastAsia="uk-UA"/>
        </w:rPr>
        <w:t xml:space="preserve">В </w:t>
      </w:r>
      <w:r w:rsidR="006E73E9" w:rsidRPr="00573F25">
        <w:rPr>
          <w:rFonts w:eastAsia="Times New Roman" w:cs="Times New Roman"/>
          <w:color w:val="000000"/>
          <w:szCs w:val="28"/>
          <w:lang w:eastAsia="uk-UA"/>
        </w:rPr>
        <w:lastRenderedPageBreak/>
        <w:t xml:space="preserve">2021 році робоча сила </w:t>
      </w:r>
      <w:r w:rsidR="00D02DB5">
        <w:rPr>
          <w:rFonts w:eastAsia="Times New Roman" w:cs="Times New Roman"/>
          <w:color w:val="000000"/>
          <w:szCs w:val="28"/>
          <w:lang w:eastAsia="uk-UA"/>
        </w:rPr>
        <w:t xml:space="preserve">області </w:t>
      </w:r>
      <w:r w:rsidR="006E73E9" w:rsidRPr="00573F25">
        <w:rPr>
          <w:rFonts w:eastAsia="Times New Roman" w:cs="Times New Roman"/>
          <w:color w:val="000000"/>
          <w:szCs w:val="28"/>
          <w:lang w:eastAsia="uk-UA"/>
        </w:rPr>
        <w:t xml:space="preserve">була переважно сконцентрована в міській місцевості – 69,5%. </w:t>
      </w:r>
    </w:p>
    <w:p w14:paraId="4CDD0A01" w14:textId="776FB055" w:rsidR="00D02DB5" w:rsidRDefault="00D02DB5"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3</w:t>
      </w:r>
      <w:r w:rsidRPr="00B8060F">
        <w:rPr>
          <w:rFonts w:eastAsia="Times New Roman" w:cs="Times New Roman"/>
          <w:b/>
          <w:color w:val="C00000"/>
          <w:szCs w:val="28"/>
          <w:lang w:eastAsia="uk-UA"/>
        </w:rPr>
        <w:t>.</w:t>
      </w:r>
      <w:r w:rsidR="006D35AD">
        <w:rPr>
          <w:rFonts w:eastAsia="Times New Roman" w:cs="Times New Roman"/>
          <w:b/>
          <w:color w:val="C00000"/>
          <w:szCs w:val="28"/>
          <w:lang w:eastAsia="uk-UA"/>
        </w:rPr>
        <w:t> </w:t>
      </w:r>
      <w:r>
        <w:rPr>
          <w:rFonts w:eastAsia="Times New Roman" w:cs="Times New Roman"/>
          <w:b/>
          <w:color w:val="C00000"/>
          <w:szCs w:val="28"/>
          <w:lang w:eastAsia="uk-UA"/>
        </w:rPr>
        <w:t xml:space="preserve">Зайнятість. </w:t>
      </w:r>
      <w:r w:rsidRPr="00573F25">
        <w:rPr>
          <w:rFonts w:eastAsia="Times New Roman" w:cs="Times New Roman"/>
          <w:color w:val="000000"/>
          <w:szCs w:val="28"/>
          <w:lang w:eastAsia="uk-UA"/>
        </w:rPr>
        <w:t>Внаслідок тимчасової окупації частини території Луганської області в 2014 році кількість зайнятого населення в 2021 році у порівнянні з 2013 роком скоротилася на 72,5 %. В 2021 році найбільша кількість населення зайнята у сферах: «Оптова та роздрібна торгівля; ремонт автотранспортних засобів і мотоциклів»  - 28,8 % від загальної кількості, «Промисловість» - 18,6 %, «Сільське господарство, лісове господарство та рибне господарство» - 13,0 %.</w:t>
      </w:r>
      <w:r w:rsidR="00B06EB7">
        <w:rPr>
          <w:rFonts w:eastAsia="Times New Roman" w:cs="Times New Roman"/>
          <w:color w:val="000000"/>
          <w:szCs w:val="28"/>
          <w:lang w:eastAsia="uk-UA"/>
        </w:rPr>
        <w:t xml:space="preserve"> </w:t>
      </w:r>
      <w:r w:rsidR="00B06EB7" w:rsidRPr="00B06EB7">
        <w:rPr>
          <w:rFonts w:eastAsia="Times New Roman" w:cs="Times New Roman"/>
          <w:b/>
          <w:color w:val="000000"/>
          <w:szCs w:val="28"/>
          <w:lang w:eastAsia="uk-UA"/>
        </w:rPr>
        <w:t>Неформальна зайнятість</w:t>
      </w:r>
      <w:r w:rsidR="00B06EB7">
        <w:rPr>
          <w:rFonts w:eastAsia="Times New Roman" w:cs="Times New Roman"/>
          <w:color w:val="000000"/>
          <w:szCs w:val="28"/>
          <w:lang w:eastAsia="uk-UA"/>
        </w:rPr>
        <w:t xml:space="preserve">. </w:t>
      </w:r>
      <w:r w:rsidR="00B06EB7" w:rsidRPr="00573F25">
        <w:rPr>
          <w:rFonts w:eastAsia="Times New Roman" w:cs="Times New Roman"/>
          <w:color w:val="000000"/>
          <w:szCs w:val="28"/>
          <w:lang w:eastAsia="uk-UA"/>
        </w:rPr>
        <w:t xml:space="preserve">За даними </w:t>
      </w:r>
      <w:proofErr w:type="spellStart"/>
      <w:r w:rsidR="00B06EB7" w:rsidRPr="00573F25">
        <w:rPr>
          <w:rFonts w:eastAsia="Times New Roman" w:cs="Times New Roman"/>
          <w:color w:val="000000"/>
          <w:szCs w:val="28"/>
          <w:lang w:eastAsia="uk-UA"/>
        </w:rPr>
        <w:t>Держстату</w:t>
      </w:r>
      <w:proofErr w:type="spellEnd"/>
      <w:r w:rsidR="00B06EB7" w:rsidRPr="00573F25">
        <w:rPr>
          <w:rFonts w:eastAsia="Times New Roman" w:cs="Times New Roman"/>
          <w:color w:val="000000"/>
          <w:szCs w:val="28"/>
          <w:lang w:eastAsia="uk-UA"/>
        </w:rPr>
        <w:t xml:space="preserve"> в 2021 році в області зафіксовано досить високий рівень неформальної зайнятості – 25,8 % до кількості зайнятого населення в регіоні. За цим показником область займає 17 позицію в рейтингу областей</w:t>
      </w:r>
    </w:p>
    <w:p w14:paraId="219B3CCC" w14:textId="12CC9662" w:rsidR="00D02DB5" w:rsidRDefault="00B06EB7"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4</w:t>
      </w:r>
      <w:r w:rsidRPr="00B8060F">
        <w:rPr>
          <w:rFonts w:eastAsia="Times New Roman" w:cs="Times New Roman"/>
          <w:b/>
          <w:color w:val="C00000"/>
          <w:szCs w:val="28"/>
          <w:lang w:eastAsia="uk-UA"/>
        </w:rPr>
        <w:t>.</w:t>
      </w:r>
      <w:r w:rsidR="006D35AD">
        <w:rPr>
          <w:rFonts w:eastAsia="Times New Roman" w:cs="Times New Roman"/>
          <w:b/>
          <w:color w:val="C00000"/>
          <w:szCs w:val="28"/>
          <w:lang w:eastAsia="uk-UA"/>
        </w:rPr>
        <w:t> </w:t>
      </w:r>
      <w:r>
        <w:rPr>
          <w:rFonts w:eastAsia="Times New Roman" w:cs="Times New Roman"/>
          <w:b/>
          <w:color w:val="C00000"/>
          <w:szCs w:val="28"/>
          <w:lang w:eastAsia="uk-UA"/>
        </w:rPr>
        <w:t xml:space="preserve">Безробіття за даними </w:t>
      </w:r>
      <w:proofErr w:type="spellStart"/>
      <w:r>
        <w:rPr>
          <w:rFonts w:eastAsia="Times New Roman" w:cs="Times New Roman"/>
          <w:b/>
          <w:color w:val="C00000"/>
          <w:szCs w:val="28"/>
          <w:lang w:eastAsia="uk-UA"/>
        </w:rPr>
        <w:t>Держстату</w:t>
      </w:r>
      <w:proofErr w:type="spellEnd"/>
      <w:r>
        <w:rPr>
          <w:rFonts w:eastAsia="Times New Roman" w:cs="Times New Roman"/>
          <w:b/>
          <w:color w:val="C00000"/>
          <w:szCs w:val="28"/>
          <w:lang w:eastAsia="uk-UA"/>
        </w:rPr>
        <w:t>.</w:t>
      </w:r>
      <w:r w:rsidRPr="00B06EB7">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Рівень безробіття </w:t>
      </w:r>
      <w:r w:rsidR="005020F3">
        <w:rPr>
          <w:rFonts w:eastAsia="Times New Roman" w:cs="Times New Roman"/>
          <w:color w:val="000000"/>
          <w:szCs w:val="28"/>
          <w:lang w:eastAsia="uk-UA"/>
        </w:rPr>
        <w:t xml:space="preserve">населення у віці 15 років і старше </w:t>
      </w:r>
      <w:r w:rsidRPr="00573F25">
        <w:rPr>
          <w:rFonts w:eastAsia="Times New Roman" w:cs="Times New Roman"/>
          <w:color w:val="000000"/>
          <w:szCs w:val="28"/>
          <w:lang w:eastAsia="uk-UA"/>
        </w:rPr>
        <w:t xml:space="preserve">в області щорічно зростав, і </w:t>
      </w:r>
      <w:r w:rsidR="005020F3">
        <w:rPr>
          <w:rFonts w:eastAsia="Times New Roman" w:cs="Times New Roman"/>
          <w:color w:val="000000"/>
          <w:szCs w:val="28"/>
          <w:lang w:eastAsia="uk-UA"/>
        </w:rPr>
        <w:t>в</w:t>
      </w:r>
      <w:r w:rsidRPr="00573F25">
        <w:rPr>
          <w:rFonts w:eastAsia="Times New Roman" w:cs="Times New Roman"/>
          <w:color w:val="000000"/>
          <w:szCs w:val="28"/>
          <w:lang w:eastAsia="uk-UA"/>
        </w:rPr>
        <w:t xml:space="preserve"> 2021 рік є вищим, ніж на решті території країни</w:t>
      </w:r>
      <w:r w:rsidR="005020F3">
        <w:rPr>
          <w:rFonts w:eastAsia="Times New Roman" w:cs="Times New Roman"/>
          <w:color w:val="000000"/>
          <w:szCs w:val="28"/>
          <w:lang w:eastAsia="uk-UA"/>
        </w:rPr>
        <w:t xml:space="preserve"> та становить 15,9% проти 9,8% по Україні (Харківська, наприклад, 6,7%). </w:t>
      </w:r>
      <w:r w:rsidR="005020F3" w:rsidRPr="005020F3">
        <w:rPr>
          <w:rFonts w:eastAsia="Times New Roman" w:cs="Times New Roman"/>
          <w:b/>
          <w:color w:val="000000"/>
          <w:szCs w:val="28"/>
          <w:lang w:eastAsia="uk-UA"/>
        </w:rPr>
        <w:t>Гендерна структура.</w:t>
      </w:r>
      <w:r w:rsidR="005020F3">
        <w:rPr>
          <w:rFonts w:eastAsia="Times New Roman" w:cs="Times New Roman"/>
          <w:color w:val="000000"/>
          <w:szCs w:val="28"/>
          <w:lang w:eastAsia="uk-UA"/>
        </w:rPr>
        <w:t xml:space="preserve"> У 2021 році на 30,8 тис. безробітних осіб жіночої статі приходиться 22,2 </w:t>
      </w:r>
      <w:proofErr w:type="spellStart"/>
      <w:r w:rsidR="005020F3">
        <w:rPr>
          <w:rFonts w:eastAsia="Times New Roman" w:cs="Times New Roman"/>
          <w:color w:val="000000"/>
          <w:szCs w:val="28"/>
          <w:lang w:eastAsia="uk-UA"/>
        </w:rPr>
        <w:t>тис.осіб</w:t>
      </w:r>
      <w:proofErr w:type="spellEnd"/>
      <w:r w:rsidR="005020F3">
        <w:rPr>
          <w:rFonts w:eastAsia="Times New Roman" w:cs="Times New Roman"/>
          <w:color w:val="000000"/>
          <w:szCs w:val="28"/>
          <w:lang w:eastAsia="uk-UA"/>
        </w:rPr>
        <w:t xml:space="preserve"> безробітних чоловіків. </w:t>
      </w:r>
      <w:r w:rsidR="005020F3" w:rsidRPr="005020F3">
        <w:rPr>
          <w:rFonts w:eastAsia="Times New Roman" w:cs="Times New Roman"/>
          <w:b/>
          <w:color w:val="000000"/>
          <w:szCs w:val="28"/>
          <w:lang w:eastAsia="uk-UA"/>
        </w:rPr>
        <w:t>За типом місцевості</w:t>
      </w:r>
      <w:r w:rsidR="005020F3">
        <w:rPr>
          <w:rFonts w:eastAsia="Times New Roman" w:cs="Times New Roman"/>
          <w:b/>
          <w:color w:val="000000"/>
          <w:szCs w:val="28"/>
          <w:lang w:eastAsia="uk-UA"/>
        </w:rPr>
        <w:t xml:space="preserve">. </w:t>
      </w:r>
      <w:r w:rsidR="005020F3" w:rsidRPr="005020F3">
        <w:rPr>
          <w:rFonts w:eastAsia="Times New Roman" w:cs="Times New Roman"/>
          <w:color w:val="000000"/>
          <w:szCs w:val="28"/>
          <w:lang w:eastAsia="uk-UA"/>
        </w:rPr>
        <w:t xml:space="preserve">У 2021 році у міській місцевості проживало 38 тисяч безробітних проти 15 тисяч у сільській місцевості. </w:t>
      </w:r>
      <w:r w:rsidR="005020F3">
        <w:rPr>
          <w:rFonts w:eastAsia="Times New Roman" w:cs="Times New Roman"/>
          <w:color w:val="000000"/>
          <w:szCs w:val="28"/>
          <w:lang w:eastAsia="uk-UA"/>
        </w:rPr>
        <w:t>Рівень безробіття у міській місцевості становив 16,5, що  вище ніж у сільській місцевості – 14,8.</w:t>
      </w:r>
    </w:p>
    <w:p w14:paraId="7AC06E90" w14:textId="54CDE3A3" w:rsidR="00331941" w:rsidRDefault="005020F3" w:rsidP="006460E2">
      <w:pPr>
        <w:shd w:val="clear" w:color="auto" w:fill="FBE4D5" w:themeFill="accent2" w:themeFillTint="33"/>
        <w:spacing w:after="0" w:line="240" w:lineRule="auto"/>
        <w:jc w:val="both"/>
        <w:rPr>
          <w:rFonts w:eastAsia="Times New Roman" w:cs="Times New Roman"/>
          <w:color w:val="000000"/>
          <w:szCs w:val="28"/>
          <w:lang w:eastAsia="uk-UA"/>
        </w:rPr>
      </w:pPr>
      <w:r w:rsidRPr="00331941">
        <w:rPr>
          <w:rFonts w:eastAsia="Times New Roman" w:cs="Times New Roman"/>
          <w:b/>
          <w:color w:val="C00000"/>
          <w:szCs w:val="28"/>
          <w:lang w:eastAsia="uk-UA"/>
        </w:rPr>
        <w:t>5.</w:t>
      </w:r>
      <w:r w:rsidR="006D35AD">
        <w:rPr>
          <w:rFonts w:eastAsia="Times New Roman" w:cs="Times New Roman"/>
          <w:b/>
          <w:color w:val="C00000"/>
          <w:szCs w:val="28"/>
          <w:lang w:eastAsia="uk-UA"/>
        </w:rPr>
        <w:t> </w:t>
      </w:r>
      <w:r w:rsidR="00BC7174">
        <w:rPr>
          <w:rFonts w:eastAsia="Times New Roman" w:cs="Times New Roman"/>
          <w:b/>
          <w:color w:val="C00000"/>
          <w:szCs w:val="28"/>
          <w:lang w:eastAsia="uk-UA"/>
        </w:rPr>
        <w:t>Актуальні вакансії</w:t>
      </w:r>
      <w:r w:rsidRPr="00331941">
        <w:rPr>
          <w:rFonts w:eastAsia="Times New Roman" w:cs="Times New Roman"/>
          <w:b/>
          <w:color w:val="C00000"/>
          <w:szCs w:val="28"/>
          <w:lang w:eastAsia="uk-UA"/>
        </w:rPr>
        <w:t xml:space="preserve"> за даними Державної служби зайнятості</w:t>
      </w:r>
      <w:r w:rsidR="00331941" w:rsidRPr="00331941">
        <w:rPr>
          <w:rFonts w:eastAsia="Times New Roman" w:cs="Times New Roman"/>
          <w:b/>
          <w:color w:val="000000" w:themeColor="text1"/>
          <w:szCs w:val="28"/>
          <w:lang w:eastAsia="uk-UA"/>
        </w:rPr>
        <w:t xml:space="preserve">. </w:t>
      </w:r>
      <w:r w:rsidR="00331941" w:rsidRPr="00331941">
        <w:rPr>
          <w:color w:val="000000" w:themeColor="text1"/>
        </w:rPr>
        <w:t xml:space="preserve">Станом на </w:t>
      </w:r>
      <w:r w:rsidR="00ED2B8E">
        <w:rPr>
          <w:color w:val="000000" w:themeColor="text1"/>
        </w:rPr>
        <w:t>01.02.2022</w:t>
      </w:r>
      <w:r w:rsidR="00331941" w:rsidRPr="00331941">
        <w:rPr>
          <w:color w:val="000000" w:themeColor="text1"/>
        </w:rPr>
        <w:t xml:space="preserve"> кількість </w:t>
      </w:r>
      <w:r w:rsidR="00331941" w:rsidRPr="00331941">
        <w:rPr>
          <w:b/>
          <w:color w:val="000000" w:themeColor="text1"/>
        </w:rPr>
        <w:t>актуальних вакансій</w:t>
      </w:r>
      <w:r w:rsidR="00331941" w:rsidRPr="00331941">
        <w:rPr>
          <w:color w:val="000000" w:themeColor="text1"/>
        </w:rPr>
        <w:t>, заявлених роботодавцями до Луганської обласної служби зайнятості становила 698 одиниць. За видами економічної діяльності, більшість вакансій налічувалась на підприємствах переробної промисловості (18,2%); оптової та роздрібної торгівлі (18,1%); державного управління й оборони (8,9%); у закладах осв</w:t>
      </w:r>
      <w:r w:rsidR="00331941">
        <w:rPr>
          <w:color w:val="000000" w:themeColor="text1"/>
        </w:rPr>
        <w:t>іти (8,6% ); у транспорті (6,6%</w:t>
      </w:r>
      <w:r w:rsidR="00331941" w:rsidRPr="00331941">
        <w:rPr>
          <w:color w:val="000000" w:themeColor="text1"/>
        </w:rPr>
        <w:t>).</w:t>
      </w:r>
      <w:r w:rsidR="00331941" w:rsidRPr="00331941">
        <w:t xml:space="preserve"> </w:t>
      </w:r>
      <w:r w:rsidR="00331941">
        <w:t xml:space="preserve">За про </w:t>
      </w:r>
      <w:proofErr w:type="spellStart"/>
      <w:r w:rsidR="00331941">
        <w:t>фесійними</w:t>
      </w:r>
      <w:proofErr w:type="spellEnd"/>
      <w:r w:rsidR="00331941">
        <w:t xml:space="preserve"> групами: найбільший попит роботодавців спостерігався на професіоналів – 17,0%; кваліфікованих робітників з інструментом – 15,5%; фахівців – 15,3%; робітників з обслуговування устаткування та машин – 14,8%;  працівників с </w:t>
      </w:r>
      <w:proofErr w:type="spellStart"/>
      <w:r w:rsidR="00331941">
        <w:t>фери</w:t>
      </w:r>
      <w:proofErr w:type="spellEnd"/>
      <w:r w:rsidR="00331941">
        <w:t xml:space="preserve"> торгівлі та послуг – 13,5% некваліфікованих працівників – 10,2%.</w:t>
      </w:r>
    </w:p>
    <w:p w14:paraId="2C6772E4" w14:textId="7A0D154E" w:rsidR="00BC7174" w:rsidRDefault="00BC7174" w:rsidP="006460E2">
      <w:pPr>
        <w:shd w:val="clear" w:color="auto" w:fill="FBE4D5" w:themeFill="accent2" w:themeFillTint="33"/>
        <w:spacing w:after="0" w:line="240" w:lineRule="auto"/>
        <w:jc w:val="both"/>
      </w:pPr>
      <w:r>
        <w:rPr>
          <w:rFonts w:eastAsia="Times New Roman" w:cs="Times New Roman"/>
          <w:b/>
          <w:color w:val="C00000"/>
          <w:szCs w:val="28"/>
          <w:lang w:eastAsia="uk-UA"/>
        </w:rPr>
        <w:t>6</w:t>
      </w:r>
      <w:r w:rsidRPr="00331941">
        <w:rPr>
          <w:rFonts w:eastAsia="Times New Roman" w:cs="Times New Roman"/>
          <w:b/>
          <w:color w:val="C00000"/>
          <w:szCs w:val="28"/>
          <w:lang w:eastAsia="uk-UA"/>
        </w:rPr>
        <w:t>.</w:t>
      </w:r>
      <w:r w:rsidR="006D35AD">
        <w:rPr>
          <w:rFonts w:eastAsia="Times New Roman" w:cs="Times New Roman"/>
          <w:b/>
          <w:color w:val="C00000"/>
          <w:szCs w:val="28"/>
          <w:lang w:eastAsia="uk-UA"/>
        </w:rPr>
        <w:t> </w:t>
      </w:r>
      <w:r>
        <w:rPr>
          <w:rFonts w:eastAsia="Times New Roman" w:cs="Times New Roman"/>
          <w:b/>
          <w:color w:val="C00000"/>
          <w:szCs w:val="28"/>
          <w:lang w:eastAsia="uk-UA"/>
        </w:rPr>
        <w:t>Безробітні</w:t>
      </w:r>
      <w:r w:rsidRPr="00331941">
        <w:rPr>
          <w:rFonts w:eastAsia="Times New Roman" w:cs="Times New Roman"/>
          <w:b/>
          <w:color w:val="C00000"/>
          <w:szCs w:val="28"/>
          <w:lang w:eastAsia="uk-UA"/>
        </w:rPr>
        <w:t xml:space="preserve"> за даними Державної служби зайнятості</w:t>
      </w:r>
      <w:r w:rsidRPr="00331941">
        <w:rPr>
          <w:rFonts w:eastAsia="Times New Roman" w:cs="Times New Roman"/>
          <w:b/>
          <w:color w:val="000000" w:themeColor="text1"/>
          <w:szCs w:val="28"/>
          <w:lang w:eastAsia="uk-UA"/>
        </w:rPr>
        <w:t xml:space="preserve">. </w:t>
      </w:r>
      <w:r w:rsidRPr="00BC7174">
        <w:t xml:space="preserve">Станом на </w:t>
      </w:r>
      <w:r w:rsidR="00ED2B8E">
        <w:t>01.02.2022</w:t>
      </w:r>
      <w:r w:rsidRPr="00BC7174">
        <w:t xml:space="preserve"> послуги Луганської обласної служби зайнятості отримували 7,3 тис. зареєстрованих безробітних</w:t>
      </w:r>
      <w:r>
        <w:t xml:space="preserve">, що на 28,6% менше, ніж на відповідну дату минулого року. </w:t>
      </w:r>
      <w:r w:rsidRPr="00BC7174">
        <w:rPr>
          <w:b/>
        </w:rPr>
        <w:t>За статтю:</w:t>
      </w:r>
      <w:r w:rsidRPr="00BC7174">
        <w:t xml:space="preserve"> у загальній кількості зареєстрованих безробітних, чоловіки становили – 4,1 тис. осіб (55,9% ), жінки – 3,2 тис. осіб (44,1% ).</w:t>
      </w:r>
      <w:r>
        <w:t xml:space="preserve"> </w:t>
      </w:r>
    </w:p>
    <w:p w14:paraId="6CE95B6F" w14:textId="25F730AB" w:rsidR="00331941" w:rsidRDefault="00BC7174" w:rsidP="006460E2">
      <w:pPr>
        <w:shd w:val="clear" w:color="auto" w:fill="FBE4D5" w:themeFill="accent2" w:themeFillTint="33"/>
        <w:spacing w:after="0" w:line="240" w:lineRule="auto"/>
        <w:jc w:val="both"/>
      </w:pPr>
      <w:r w:rsidRPr="00BC7174">
        <w:rPr>
          <w:b/>
        </w:rPr>
        <w:t>За віковими групами:</w:t>
      </w:r>
      <w:r>
        <w:t xml:space="preserve"> 23,9% зареєстрованих безробітних були у віці до 35 років; 28,5% – у віці від 35 до 45 років; 30,1% – у віці від 45 до 55 років; 17,5% – понад 55 років. </w:t>
      </w:r>
      <w:r w:rsidRPr="00BC7174">
        <w:rPr>
          <w:b/>
        </w:rPr>
        <w:t>За освітою:</w:t>
      </w:r>
      <w:r>
        <w:t xml:space="preserve"> 39,3% зареєстрованих безробітних мали вищу освіту; 40,9% – </w:t>
      </w:r>
      <w:r w:rsidRPr="00D92D18">
        <w:t>професійну</w:t>
      </w:r>
      <w:r>
        <w:t xml:space="preserve">; 19,8% – загальну середню освіту. Станом на </w:t>
      </w:r>
      <w:r w:rsidR="00ED2B8E">
        <w:t>01.02.2022</w:t>
      </w:r>
      <w:r>
        <w:t xml:space="preserve">, в середньому по Луганській області, </w:t>
      </w:r>
      <w:r w:rsidRPr="00BC7174">
        <w:rPr>
          <w:b/>
        </w:rPr>
        <w:t>на одне вільне робоче місце претендувало 10 безробітних</w:t>
      </w:r>
      <w:r>
        <w:t xml:space="preserve"> (на </w:t>
      </w:r>
      <w:r w:rsidR="00ED2B8E">
        <w:t>01.02.2021</w:t>
      </w:r>
      <w:r>
        <w:t xml:space="preserve"> – 10 осіб).</w:t>
      </w:r>
    </w:p>
    <w:p w14:paraId="3CA0C1C2" w14:textId="5C306CCB" w:rsidR="00B15C5C" w:rsidRPr="005D5E63" w:rsidRDefault="00BC7174" w:rsidP="006460E2">
      <w:pPr>
        <w:shd w:val="clear" w:color="auto" w:fill="FBE4D5" w:themeFill="accent2" w:themeFillTint="33"/>
        <w:spacing w:after="0" w:line="240" w:lineRule="auto"/>
        <w:jc w:val="both"/>
      </w:pPr>
      <w:r w:rsidRPr="00BC7174">
        <w:rPr>
          <w:rFonts w:eastAsia="Times New Roman" w:cs="Times New Roman"/>
          <w:b/>
          <w:color w:val="C00000"/>
          <w:szCs w:val="28"/>
          <w:lang w:eastAsia="uk-UA"/>
        </w:rPr>
        <w:t>7.</w:t>
      </w:r>
      <w:r w:rsidR="006D35AD">
        <w:rPr>
          <w:rFonts w:eastAsia="Times New Roman" w:cs="Times New Roman"/>
          <w:b/>
          <w:color w:val="C00000"/>
          <w:szCs w:val="28"/>
          <w:lang w:eastAsia="uk-UA"/>
        </w:rPr>
        <w:t> </w:t>
      </w:r>
      <w:r w:rsidRPr="00BC7174">
        <w:rPr>
          <w:rFonts w:eastAsia="Times New Roman" w:cs="Times New Roman"/>
          <w:b/>
          <w:color w:val="C00000"/>
          <w:szCs w:val="28"/>
          <w:lang w:eastAsia="uk-UA"/>
        </w:rPr>
        <w:t>Дисбаланс на ри</w:t>
      </w:r>
      <w:r w:rsidR="00514200">
        <w:rPr>
          <w:rFonts w:eastAsia="Times New Roman" w:cs="Times New Roman"/>
          <w:b/>
          <w:color w:val="C00000"/>
          <w:szCs w:val="28"/>
          <w:lang w:eastAsia="uk-UA"/>
        </w:rPr>
        <w:t>н</w:t>
      </w:r>
      <w:r w:rsidRPr="00BC7174">
        <w:rPr>
          <w:rFonts w:eastAsia="Times New Roman" w:cs="Times New Roman"/>
          <w:b/>
          <w:color w:val="C00000"/>
          <w:szCs w:val="28"/>
          <w:lang w:eastAsia="uk-UA"/>
        </w:rPr>
        <w:t xml:space="preserve">ку праці за даними </w:t>
      </w:r>
      <w:r w:rsidRPr="00331941">
        <w:rPr>
          <w:rFonts w:eastAsia="Times New Roman" w:cs="Times New Roman"/>
          <w:b/>
          <w:color w:val="C00000"/>
          <w:szCs w:val="28"/>
          <w:lang w:eastAsia="uk-UA"/>
        </w:rPr>
        <w:t>Державної служби зайнятості</w:t>
      </w:r>
      <w:r w:rsidR="00B15C5C">
        <w:rPr>
          <w:rFonts w:eastAsia="Times New Roman" w:cs="Times New Roman"/>
          <w:b/>
          <w:color w:val="C00000"/>
          <w:szCs w:val="28"/>
          <w:lang w:eastAsia="uk-UA"/>
        </w:rPr>
        <w:t xml:space="preserve"> (співвідношення кількості вакансій кількості шукачів роботи)</w:t>
      </w:r>
      <w:r>
        <w:rPr>
          <w:rFonts w:eastAsia="Times New Roman" w:cs="Times New Roman"/>
          <w:b/>
          <w:color w:val="C00000"/>
          <w:szCs w:val="28"/>
          <w:lang w:eastAsia="uk-UA"/>
        </w:rPr>
        <w:t xml:space="preserve">. </w:t>
      </w:r>
      <w:r w:rsidR="00C44025">
        <w:t xml:space="preserve">Найбільша невідповідність попиту на робочу силу та її пропозиції у </w:t>
      </w:r>
      <w:proofErr w:type="spellStart"/>
      <w:r w:rsidR="00C44025">
        <w:t>професійно</w:t>
      </w:r>
      <w:proofErr w:type="spellEnd"/>
      <w:r w:rsidR="00C44025">
        <w:t>-</w:t>
      </w:r>
      <w:r w:rsidR="00C44025">
        <w:lastRenderedPageBreak/>
        <w:t xml:space="preserve">кваліфікаційному розрізі спостерігалася серед </w:t>
      </w:r>
      <w:r w:rsidR="00C44025" w:rsidRPr="00C44025">
        <w:rPr>
          <w:b/>
        </w:rPr>
        <w:t>робітників сільського та лісового господарств</w:t>
      </w:r>
      <w:r w:rsidR="00C44025">
        <w:t xml:space="preserve"> (на 1 вакансію претендувало 86 осіб) і </w:t>
      </w:r>
      <w:r w:rsidR="00C44025" w:rsidRPr="00C44025">
        <w:rPr>
          <w:b/>
        </w:rPr>
        <w:t>робітників з обслуговування устаткування та машин</w:t>
      </w:r>
      <w:r w:rsidR="00C44025">
        <w:t xml:space="preserve"> (23 особи). </w:t>
      </w:r>
      <w:r w:rsidR="00B15C5C" w:rsidRPr="005D5E63">
        <w:t>Дисбаланс ринку відчувається особливо у сфері виробництва харчових продуктів при наявності 34 вакансій кількість безробітних становить 125 осіб, хімічне виробництво (29 вакансій – 142 безробітних), ремонт машин (29 вакансій – 120 безробітних) тощо.</w:t>
      </w:r>
      <w:r w:rsidR="006D35AD">
        <w:t xml:space="preserve"> </w:t>
      </w:r>
      <w:r w:rsidR="00B15C5C" w:rsidRPr="005D5E63">
        <w:t xml:space="preserve">Найбільше навантаження на одну вакансію спостерігається у сфері  </w:t>
      </w:r>
      <w:proofErr w:type="spellStart"/>
      <w:r w:rsidR="00B15C5C" w:rsidRPr="005D5E63">
        <w:t>сфері</w:t>
      </w:r>
      <w:proofErr w:type="spellEnd"/>
      <w:r w:rsidR="00B15C5C" w:rsidRPr="005D5E63">
        <w:t xml:space="preserve"> сільського господарства (69), державного управління й оборони (20), фінансова та страхова діяльність (14), </w:t>
      </w:r>
      <w:r w:rsidR="005D5E63" w:rsidRPr="005D5E63">
        <w:t>інформація та телекомунікації (13), будівництво (9).</w:t>
      </w:r>
    </w:p>
    <w:p w14:paraId="7124BF16" w14:textId="2CE90AA9" w:rsidR="00C44025" w:rsidRDefault="00C44025" w:rsidP="006460E2">
      <w:pPr>
        <w:shd w:val="clear" w:color="auto" w:fill="FBE4D5" w:themeFill="accent2" w:themeFillTint="33"/>
        <w:spacing w:after="0" w:line="240" w:lineRule="auto"/>
        <w:jc w:val="both"/>
      </w:pPr>
      <w:r>
        <w:t xml:space="preserve">Найбільша </w:t>
      </w:r>
      <w:r w:rsidRPr="00DC53AD">
        <w:rPr>
          <w:b/>
        </w:rPr>
        <w:t>нестача вакансій</w:t>
      </w:r>
      <w:r>
        <w:t xml:space="preserve"> спостерігалася для представників таких професій: для 1207 трактористів-машиністів сільськогосподарського (лісогосподарського) виробництва </w:t>
      </w:r>
      <w:r w:rsidR="00DC53AD">
        <w:t xml:space="preserve">наявні </w:t>
      </w:r>
      <w:r>
        <w:t xml:space="preserve">12 вакансій; для 698 водіїв автотранспортних засобів </w:t>
      </w:r>
      <w:r w:rsidR="00DC53AD">
        <w:t>наявні</w:t>
      </w:r>
      <w:r>
        <w:t xml:space="preserve"> 33 вакансії; для 461 безробітн</w:t>
      </w:r>
      <w:r w:rsidR="00DC53AD">
        <w:t>их осіб наявні</w:t>
      </w:r>
      <w:r>
        <w:t xml:space="preserve"> 9 вакансій підсобного робітника; для 183 спеціалістів державної служби </w:t>
      </w:r>
      <w:r w:rsidR="00DC53AD">
        <w:t>наявні</w:t>
      </w:r>
      <w:r>
        <w:t xml:space="preserve"> 18 вакансій. </w:t>
      </w:r>
      <w:r w:rsidRPr="00DC53AD">
        <w:rPr>
          <w:b/>
        </w:rPr>
        <w:t>Нестача кадрів спостерігалася</w:t>
      </w:r>
      <w:r>
        <w:t xml:space="preserve"> серед представників таких професій: інженер-конструктор, флорист, лікар-стоматолог, практичний психолог, артист оркестру (духового, естрадного, народних інструментів, симфонічного та ін.), керівник художній.</w:t>
      </w:r>
    </w:p>
    <w:p w14:paraId="5B08FFE7" w14:textId="48CA907F" w:rsidR="000838BA" w:rsidRDefault="000838BA" w:rsidP="006460E2">
      <w:pPr>
        <w:shd w:val="clear" w:color="auto" w:fill="FBE4D5" w:themeFill="accent2" w:themeFillTint="33"/>
        <w:spacing w:after="0" w:line="240" w:lineRule="auto"/>
        <w:jc w:val="both"/>
        <w:rPr>
          <w:rFonts w:eastAsia="Times New Roman" w:cs="Times New Roman"/>
          <w:color w:val="000000"/>
          <w:szCs w:val="28"/>
          <w:lang w:eastAsia="uk-UA"/>
        </w:rPr>
      </w:pPr>
      <w:r w:rsidRPr="000838BA">
        <w:rPr>
          <w:rFonts w:eastAsia="Times New Roman" w:cs="Times New Roman"/>
          <w:b/>
          <w:color w:val="C00000"/>
          <w:szCs w:val="28"/>
          <w:lang w:eastAsia="uk-UA"/>
        </w:rPr>
        <w:t>8.</w:t>
      </w:r>
      <w:r w:rsidR="006D35AD">
        <w:rPr>
          <w:rFonts w:eastAsia="Times New Roman" w:cs="Times New Roman"/>
          <w:b/>
          <w:color w:val="C00000"/>
          <w:szCs w:val="28"/>
          <w:lang w:eastAsia="uk-UA"/>
        </w:rPr>
        <w:t> </w:t>
      </w:r>
      <w:r w:rsidRPr="000838BA">
        <w:rPr>
          <w:rFonts w:eastAsia="Times New Roman" w:cs="Times New Roman"/>
          <w:b/>
          <w:color w:val="C00000"/>
          <w:szCs w:val="28"/>
          <w:lang w:eastAsia="uk-UA"/>
        </w:rPr>
        <w:t xml:space="preserve">Оплата праці. </w:t>
      </w:r>
      <w:r w:rsidRPr="00573F25">
        <w:rPr>
          <w:rFonts w:eastAsia="Times New Roman" w:cs="Times New Roman"/>
          <w:color w:val="000000"/>
          <w:szCs w:val="28"/>
          <w:lang w:eastAsia="uk-UA"/>
        </w:rPr>
        <w:t>В 2021 році середньомісячна заробітна плата у розрахунку на одного штатного працівника становила 12176 грн (по Україні 14014 грн). Найнижча заробітна плата у сфері «Тимчасове розміщування й організація харчування» - 6496 грн, найвища в сфері «Фінансова та страхова діяльність» - 16012 грн.</w:t>
      </w:r>
    </w:p>
    <w:p w14:paraId="1602E3C2" w14:textId="78A0AD85" w:rsidR="00BC7174" w:rsidRPr="00331941" w:rsidRDefault="00514200" w:rsidP="006460E2">
      <w:pPr>
        <w:shd w:val="clear" w:color="auto" w:fill="F4B083" w:themeFill="accent2" w:themeFillTint="99"/>
        <w:spacing w:after="0" w:line="240" w:lineRule="auto"/>
        <w:jc w:val="both"/>
        <w:rPr>
          <w:color w:val="000000" w:themeColor="text1"/>
        </w:rPr>
      </w:pPr>
      <w:r>
        <w:rPr>
          <w:rFonts w:eastAsia="Times New Roman" w:cs="Times New Roman"/>
          <w:b/>
          <w:color w:val="FFFFFF" w:themeColor="background1"/>
          <w:sz w:val="32"/>
          <w:szCs w:val="32"/>
          <w:lang w:eastAsia="uk-UA"/>
        </w:rPr>
        <w:t xml:space="preserve">Період повномасштабного вторгнення </w:t>
      </w:r>
      <w:proofErr w:type="spellStart"/>
      <w:r>
        <w:rPr>
          <w:rFonts w:eastAsia="Times New Roman" w:cs="Times New Roman"/>
          <w:b/>
          <w:color w:val="FFFFFF" w:themeColor="background1"/>
          <w:sz w:val="32"/>
          <w:szCs w:val="32"/>
          <w:lang w:eastAsia="uk-UA"/>
        </w:rPr>
        <w:t>рф</w:t>
      </w:r>
      <w:proofErr w:type="spellEnd"/>
      <w:r>
        <w:rPr>
          <w:rFonts w:eastAsia="Times New Roman" w:cs="Times New Roman"/>
          <w:b/>
          <w:color w:val="FFFFFF" w:themeColor="background1"/>
          <w:sz w:val="32"/>
          <w:szCs w:val="32"/>
          <w:lang w:eastAsia="uk-UA"/>
        </w:rPr>
        <w:t xml:space="preserve"> в Україну</w:t>
      </w:r>
      <w:r w:rsidRPr="005438CB">
        <w:rPr>
          <w:rFonts w:eastAsia="Times New Roman" w:cs="Times New Roman"/>
          <w:b/>
          <w:color w:val="FFFFFF" w:themeColor="background1"/>
          <w:sz w:val="32"/>
          <w:szCs w:val="32"/>
          <w:lang w:eastAsia="uk-UA"/>
        </w:rPr>
        <w:t xml:space="preserve"> з 24.02.2022р.</w:t>
      </w:r>
    </w:p>
    <w:p w14:paraId="23373B15" w14:textId="3CEE9155" w:rsidR="000E7791" w:rsidRDefault="000838BA"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9</w:t>
      </w:r>
      <w:r w:rsidR="00514200" w:rsidRPr="00BC7174">
        <w:rPr>
          <w:rFonts w:eastAsia="Times New Roman" w:cs="Times New Roman"/>
          <w:b/>
          <w:color w:val="C00000"/>
          <w:szCs w:val="28"/>
          <w:lang w:eastAsia="uk-UA"/>
        </w:rPr>
        <w:t>.</w:t>
      </w:r>
      <w:r w:rsidR="00FD26D9">
        <w:rPr>
          <w:rFonts w:eastAsia="Times New Roman" w:cs="Times New Roman"/>
          <w:b/>
          <w:color w:val="C00000"/>
          <w:szCs w:val="28"/>
          <w:lang w:eastAsia="uk-UA"/>
        </w:rPr>
        <w:t> </w:t>
      </w:r>
      <w:r w:rsidR="00514200">
        <w:rPr>
          <w:rFonts w:eastAsia="Times New Roman" w:cs="Times New Roman"/>
          <w:b/>
          <w:color w:val="C00000"/>
          <w:szCs w:val="28"/>
          <w:lang w:eastAsia="uk-UA"/>
        </w:rPr>
        <w:t>Ринок</w:t>
      </w:r>
      <w:r w:rsidR="00514200" w:rsidRPr="00BC7174">
        <w:rPr>
          <w:rFonts w:eastAsia="Times New Roman" w:cs="Times New Roman"/>
          <w:b/>
          <w:color w:val="C00000"/>
          <w:szCs w:val="28"/>
          <w:lang w:eastAsia="uk-UA"/>
        </w:rPr>
        <w:t xml:space="preserve"> праці за даними </w:t>
      </w:r>
      <w:r w:rsidR="00514200" w:rsidRPr="00331941">
        <w:rPr>
          <w:rFonts w:eastAsia="Times New Roman" w:cs="Times New Roman"/>
          <w:b/>
          <w:color w:val="C00000"/>
          <w:szCs w:val="28"/>
          <w:lang w:eastAsia="uk-UA"/>
        </w:rPr>
        <w:t>Державної служби зайнятості</w:t>
      </w:r>
      <w:r w:rsidR="00514200">
        <w:rPr>
          <w:rFonts w:eastAsia="Times New Roman" w:cs="Times New Roman"/>
          <w:b/>
          <w:color w:val="C00000"/>
          <w:szCs w:val="28"/>
          <w:lang w:eastAsia="uk-UA"/>
        </w:rPr>
        <w:t xml:space="preserve"> 2025. </w:t>
      </w:r>
      <w:r w:rsidR="00514200">
        <w:rPr>
          <w:rFonts w:eastAsia="Times New Roman" w:cs="Times New Roman"/>
          <w:szCs w:val="28"/>
          <w:lang w:eastAsia="uk-UA"/>
        </w:rPr>
        <w:t xml:space="preserve">За даними </w:t>
      </w:r>
      <w:r w:rsidR="00514200" w:rsidRPr="00E96037">
        <w:rPr>
          <w:rFonts w:eastAsia="Times New Roman" w:cs="Times New Roman"/>
          <w:szCs w:val="28"/>
          <w:lang w:eastAsia="uk-UA"/>
        </w:rPr>
        <w:t>Державної служби зайнятості на 01.01.2025 року чисельність шукачів роботи становить 1665 осіб, з яких 1306 мали статус безробітного. Найбільша частина шукачів – це працівники сфери торгівлі та послуг (375 осіб), фахівці (170), найпростіші професії (161) тощо.</w:t>
      </w:r>
      <w:r w:rsidR="00514200" w:rsidRPr="00E96037">
        <w:rPr>
          <w:rFonts w:eastAsia="Times New Roman" w:cs="Times New Roman"/>
          <w:color w:val="000000"/>
          <w:szCs w:val="28"/>
          <w:lang w:eastAsia="uk-UA"/>
        </w:rPr>
        <w:t xml:space="preserve"> </w:t>
      </w:r>
      <w:r w:rsidR="00E96037" w:rsidRPr="00E96037">
        <w:rPr>
          <w:rFonts w:eastAsia="Times New Roman" w:cs="Times New Roman"/>
          <w:color w:val="000000"/>
          <w:szCs w:val="28"/>
          <w:lang w:eastAsia="uk-UA"/>
        </w:rPr>
        <w:t xml:space="preserve">Найбільша кількість шукачів роботи у розрізі видів економічної </w:t>
      </w:r>
      <w:proofErr w:type="spellStart"/>
      <w:r w:rsidR="00E96037" w:rsidRPr="00E96037">
        <w:rPr>
          <w:rFonts w:eastAsia="Times New Roman" w:cs="Times New Roman"/>
          <w:color w:val="000000"/>
          <w:szCs w:val="28"/>
          <w:lang w:eastAsia="uk-UA"/>
        </w:rPr>
        <w:t>дільності</w:t>
      </w:r>
      <w:proofErr w:type="spellEnd"/>
      <w:r w:rsidR="00E96037" w:rsidRPr="00E96037">
        <w:rPr>
          <w:rFonts w:eastAsia="Times New Roman" w:cs="Times New Roman"/>
          <w:color w:val="000000"/>
          <w:szCs w:val="28"/>
          <w:lang w:eastAsia="uk-UA"/>
        </w:rPr>
        <w:t xml:space="preserve"> – це у сфері «оптова та роздрібна торгівля; ремонт автотранспортних засобів і мотоциклів» – 305; роздрібна торгівля – 257, державне управління й оборона – 196, освіта – 72.</w:t>
      </w:r>
    </w:p>
    <w:p w14:paraId="121278BB" w14:textId="274A3BC7" w:rsidR="000E7791" w:rsidRDefault="000838BA" w:rsidP="006460E2">
      <w:pPr>
        <w:shd w:val="clear" w:color="auto" w:fill="FBE4D5" w:themeFill="accent2" w:themeFillTint="33"/>
        <w:spacing w:after="0" w:line="240" w:lineRule="auto"/>
        <w:jc w:val="both"/>
        <w:rPr>
          <w:rFonts w:eastAsia="Times New Roman" w:cs="Times New Roman"/>
          <w:szCs w:val="28"/>
          <w:lang w:eastAsia="uk-UA"/>
        </w:rPr>
      </w:pPr>
      <w:r w:rsidRPr="000E7791">
        <w:rPr>
          <w:rFonts w:eastAsia="Times New Roman" w:cs="Times New Roman"/>
          <w:b/>
          <w:color w:val="C00000"/>
          <w:szCs w:val="28"/>
          <w:shd w:val="clear" w:color="auto" w:fill="FBE4D5" w:themeFill="accent2" w:themeFillTint="33"/>
          <w:lang w:eastAsia="uk-UA"/>
        </w:rPr>
        <w:t>10.</w:t>
      </w:r>
      <w:r w:rsidR="00FD26D9">
        <w:rPr>
          <w:rFonts w:eastAsia="Times New Roman" w:cs="Times New Roman"/>
          <w:b/>
          <w:color w:val="C00000"/>
          <w:szCs w:val="28"/>
          <w:shd w:val="clear" w:color="auto" w:fill="FBE4D5" w:themeFill="accent2" w:themeFillTint="33"/>
          <w:lang w:eastAsia="uk-UA"/>
        </w:rPr>
        <w:t> </w:t>
      </w:r>
      <w:r w:rsidR="000E7791" w:rsidRPr="000E7791">
        <w:rPr>
          <w:rFonts w:eastAsia="Times New Roman" w:cs="Times New Roman"/>
          <w:b/>
          <w:color w:val="C00000"/>
          <w:szCs w:val="28"/>
          <w:shd w:val="clear" w:color="auto" w:fill="FBE4D5" w:themeFill="accent2" w:themeFillTint="33"/>
          <w:lang w:eastAsia="uk-UA"/>
        </w:rPr>
        <w:t>Дослідження ринку праці Луганської області 2023.</w:t>
      </w:r>
      <w:r w:rsidR="000E7791" w:rsidRPr="000E7791">
        <w:rPr>
          <w:rFonts w:eastAsia="Arial" w:cs="Arial"/>
          <w:color w:val="000000"/>
          <w:shd w:val="clear" w:color="auto" w:fill="FBE4D5" w:themeFill="accent2" w:themeFillTint="33"/>
        </w:rPr>
        <w:t xml:space="preserve"> У 2023 році </w:t>
      </w:r>
      <w:proofErr w:type="spellStart"/>
      <w:r w:rsidR="000E7791" w:rsidRPr="000E7791">
        <w:rPr>
          <w:rFonts w:eastAsia="Arial" w:cs="Arial"/>
          <w:color w:val="000000"/>
          <w:shd w:val="clear" w:color="auto" w:fill="FBE4D5" w:themeFill="accent2" w:themeFillTint="33"/>
        </w:rPr>
        <w:t>Helvetas</w:t>
      </w:r>
      <w:proofErr w:type="spellEnd"/>
      <w:r w:rsidR="000E7791" w:rsidRPr="000E7791">
        <w:rPr>
          <w:rFonts w:eastAsia="Arial" w:cs="Arial"/>
          <w:color w:val="000000"/>
          <w:shd w:val="clear" w:color="auto" w:fill="FBE4D5" w:themeFill="accent2" w:themeFillTint="33"/>
        </w:rPr>
        <w:t xml:space="preserve"> </w:t>
      </w:r>
      <w:proofErr w:type="spellStart"/>
      <w:r w:rsidR="000E7791" w:rsidRPr="000E7791">
        <w:rPr>
          <w:rFonts w:eastAsia="Times New Roman" w:cs="Times New Roman"/>
          <w:szCs w:val="28"/>
          <w:lang w:eastAsia="uk-UA"/>
        </w:rPr>
        <w:t>Swiss</w:t>
      </w:r>
      <w:proofErr w:type="spellEnd"/>
      <w:r w:rsidR="000E7791" w:rsidRPr="000E7791">
        <w:rPr>
          <w:rFonts w:eastAsia="Times New Roman" w:cs="Times New Roman"/>
          <w:szCs w:val="28"/>
          <w:lang w:eastAsia="uk-UA"/>
        </w:rPr>
        <w:t xml:space="preserve"> </w:t>
      </w:r>
      <w:proofErr w:type="spellStart"/>
      <w:r w:rsidR="000E7791" w:rsidRPr="000E7791">
        <w:rPr>
          <w:rFonts w:eastAsia="Times New Roman" w:cs="Times New Roman"/>
          <w:szCs w:val="28"/>
          <w:lang w:eastAsia="uk-UA"/>
        </w:rPr>
        <w:t>Intercooperation</w:t>
      </w:r>
      <w:proofErr w:type="spellEnd"/>
      <w:r w:rsidR="000E7791" w:rsidRPr="000E7791">
        <w:rPr>
          <w:rFonts w:eastAsia="Times New Roman" w:cs="Times New Roman"/>
          <w:szCs w:val="28"/>
          <w:lang w:eastAsia="uk-UA"/>
        </w:rPr>
        <w:t xml:space="preserve"> за підтримки Федеративного міністерства економічного співробітництва та розвитку Німеччини (BMZ), в рамках проекту «Підтримка відновлення соціальної та фінансової стійкості громад у постраждалих від війни громадах на сході та заході України» було проведено дослідження</w:t>
      </w:r>
      <w:r w:rsidR="000E7791" w:rsidRPr="000E7791">
        <w:rPr>
          <w:rFonts w:eastAsia="Times New Roman" w:cs="Times New Roman"/>
          <w:szCs w:val="28"/>
          <w:lang w:eastAsia="uk-UA"/>
        </w:rPr>
        <w:footnoteReference w:id="5"/>
      </w:r>
      <w:r w:rsidR="000E7791" w:rsidRPr="000E7791">
        <w:rPr>
          <w:rFonts w:eastAsia="Times New Roman" w:cs="Times New Roman"/>
          <w:szCs w:val="28"/>
          <w:lang w:eastAsia="uk-UA"/>
        </w:rPr>
        <w:t xml:space="preserve"> спільно із Державною службою зайнятості, в тому числі по Луганській області.</w:t>
      </w:r>
    </w:p>
    <w:p w14:paraId="0E824775" w14:textId="65E40939" w:rsidR="000E7791" w:rsidRDefault="000E7791" w:rsidP="006460E2">
      <w:pPr>
        <w:shd w:val="clear" w:color="auto" w:fill="FBE4D5" w:themeFill="accent2" w:themeFillTint="33"/>
        <w:spacing w:after="0" w:line="240" w:lineRule="auto"/>
        <w:jc w:val="both"/>
        <w:rPr>
          <w:rFonts w:eastAsia="Times New Roman" w:cs="Times New Roman"/>
          <w:szCs w:val="28"/>
          <w:lang w:eastAsia="uk-UA"/>
        </w:rPr>
      </w:pPr>
      <w:r w:rsidRPr="000E7791">
        <w:rPr>
          <w:rFonts w:eastAsia="Times New Roman" w:cs="Times New Roman"/>
          <w:b/>
          <w:color w:val="C00000"/>
          <w:szCs w:val="28"/>
          <w:shd w:val="clear" w:color="auto" w:fill="FBE4D5" w:themeFill="accent2" w:themeFillTint="33"/>
          <w:lang w:eastAsia="uk-UA"/>
        </w:rPr>
        <w:t>11.</w:t>
      </w:r>
      <w:r w:rsidR="00FD26D9">
        <w:rPr>
          <w:rFonts w:eastAsia="Times New Roman" w:cs="Times New Roman"/>
          <w:b/>
          <w:color w:val="C00000"/>
          <w:szCs w:val="28"/>
          <w:shd w:val="clear" w:color="auto" w:fill="FBE4D5" w:themeFill="accent2" w:themeFillTint="33"/>
          <w:lang w:eastAsia="uk-UA"/>
        </w:rPr>
        <w:t> </w:t>
      </w:r>
      <w:r w:rsidRPr="000E7791">
        <w:rPr>
          <w:rFonts w:eastAsia="Times New Roman" w:cs="Times New Roman"/>
          <w:b/>
          <w:color w:val="C00000"/>
          <w:szCs w:val="28"/>
          <w:shd w:val="clear" w:color="auto" w:fill="FBE4D5" w:themeFill="accent2" w:themeFillTint="33"/>
          <w:lang w:eastAsia="uk-UA"/>
        </w:rPr>
        <w:t>Вибірка дослідження.</w:t>
      </w:r>
      <w:r w:rsidRPr="000E7791">
        <w:rPr>
          <w:rFonts w:eastAsia="Times New Roman" w:cs="Times New Roman"/>
          <w:szCs w:val="28"/>
          <w:lang w:eastAsia="uk-UA"/>
        </w:rPr>
        <w:t xml:space="preserve"> </w:t>
      </w:r>
      <w:r>
        <w:rPr>
          <w:rFonts w:eastAsia="Times New Roman" w:cs="Times New Roman"/>
          <w:szCs w:val="28"/>
          <w:lang w:eastAsia="uk-UA"/>
        </w:rPr>
        <w:t xml:space="preserve">Дані по Луганській області </w:t>
      </w:r>
      <w:proofErr w:type="spellStart"/>
      <w:r>
        <w:rPr>
          <w:rFonts w:eastAsia="Times New Roman" w:cs="Times New Roman"/>
          <w:szCs w:val="28"/>
          <w:lang w:eastAsia="uk-UA"/>
        </w:rPr>
        <w:t>репрезентатують</w:t>
      </w:r>
      <w:proofErr w:type="spellEnd"/>
      <w:r>
        <w:rPr>
          <w:rFonts w:eastAsia="Times New Roman" w:cs="Times New Roman"/>
          <w:szCs w:val="28"/>
          <w:lang w:eastAsia="uk-UA"/>
        </w:rPr>
        <w:t xml:space="preserve"> підприємства, що були </w:t>
      </w:r>
      <w:proofErr w:type="spellStart"/>
      <w:r>
        <w:rPr>
          <w:rFonts w:eastAsia="Times New Roman" w:cs="Times New Roman"/>
          <w:szCs w:val="28"/>
          <w:lang w:eastAsia="uk-UA"/>
        </w:rPr>
        <w:t>релокованими</w:t>
      </w:r>
      <w:proofErr w:type="spellEnd"/>
      <w:r>
        <w:rPr>
          <w:rFonts w:eastAsia="Times New Roman" w:cs="Times New Roman"/>
          <w:szCs w:val="28"/>
          <w:lang w:eastAsia="uk-UA"/>
        </w:rPr>
        <w:t xml:space="preserve"> в інші регіони України. Кількість опитаних роботодавців Луганської області </w:t>
      </w:r>
      <w:r w:rsidRPr="000E7791">
        <w:rPr>
          <w:rFonts w:eastAsia="Times New Roman" w:cs="Times New Roman"/>
          <w:b/>
          <w:szCs w:val="28"/>
          <w:lang w:eastAsia="uk-UA"/>
        </w:rPr>
        <w:t>складає 160</w:t>
      </w:r>
      <w:r>
        <w:rPr>
          <w:rFonts w:eastAsia="Times New Roman" w:cs="Times New Roman"/>
          <w:szCs w:val="28"/>
          <w:lang w:eastAsia="uk-UA"/>
        </w:rPr>
        <w:t xml:space="preserve">, з них великих (більше 250 найманих працівників) – 10, середніх (50-249) – 10, малих (10-49) – 20, </w:t>
      </w:r>
      <w:r>
        <w:rPr>
          <w:rFonts w:eastAsia="Times New Roman" w:cs="Times New Roman"/>
          <w:szCs w:val="28"/>
          <w:lang w:eastAsia="uk-UA"/>
        </w:rPr>
        <w:lastRenderedPageBreak/>
        <w:t xml:space="preserve">мікробізнес (0-9) – 120. Кількість працюючих на підприємствах на 01.01.2022 складала </w:t>
      </w:r>
      <w:r w:rsidRPr="000E7791">
        <w:rPr>
          <w:rFonts w:eastAsia="Times New Roman" w:cs="Times New Roman"/>
          <w:b/>
          <w:szCs w:val="28"/>
          <w:lang w:eastAsia="uk-UA"/>
        </w:rPr>
        <w:t>8000 працівників</w:t>
      </w:r>
      <w:r>
        <w:rPr>
          <w:rFonts w:eastAsia="Times New Roman" w:cs="Times New Roman"/>
          <w:szCs w:val="28"/>
          <w:lang w:eastAsia="uk-UA"/>
        </w:rPr>
        <w:t>, на 01.01.2023 – 4000 осіб, на 01.11.2023 – 4000 осіб. За рік діяльності підприємства втратили половину робочої сили, а саме 4000 осіб.</w:t>
      </w:r>
    </w:p>
    <w:p w14:paraId="75122999" w14:textId="794030FC" w:rsidR="000C394E" w:rsidRPr="00601D96" w:rsidRDefault="000E7791" w:rsidP="0076597F">
      <w:pPr>
        <w:shd w:val="clear" w:color="auto" w:fill="FBE4D5" w:themeFill="accent2" w:themeFillTint="33"/>
        <w:spacing w:after="0" w:line="240" w:lineRule="auto"/>
        <w:jc w:val="both"/>
        <w:rPr>
          <w:b/>
          <w:bCs/>
        </w:rPr>
      </w:pPr>
      <w:bookmarkStart w:id="88" w:name="_Toc214124263"/>
      <w:r w:rsidRPr="0076597F">
        <w:rPr>
          <w:b/>
          <w:bCs/>
          <w:color w:val="CC3300"/>
          <w:shd w:val="clear" w:color="auto" w:fill="FBE4D5" w:themeFill="accent2" w:themeFillTint="33"/>
        </w:rPr>
        <w:t>12.</w:t>
      </w:r>
      <w:r w:rsidR="00FD26D9" w:rsidRPr="0076597F">
        <w:rPr>
          <w:b/>
          <w:bCs/>
          <w:color w:val="CC3300"/>
          <w:shd w:val="clear" w:color="auto" w:fill="FBE4D5" w:themeFill="accent2" w:themeFillTint="33"/>
        </w:rPr>
        <w:t> </w:t>
      </w:r>
      <w:r w:rsidR="000C394E" w:rsidRPr="0076597F">
        <w:rPr>
          <w:b/>
          <w:bCs/>
          <w:color w:val="CC3300"/>
          <w:shd w:val="clear" w:color="auto" w:fill="FBE4D5" w:themeFill="accent2" w:themeFillTint="33"/>
        </w:rPr>
        <w:t xml:space="preserve">Дослідження показують, що </w:t>
      </w:r>
      <w:proofErr w:type="spellStart"/>
      <w:r w:rsidR="000C394E" w:rsidRPr="0076597F">
        <w:rPr>
          <w:b/>
          <w:bCs/>
          <w:color w:val="CC3300"/>
          <w:shd w:val="clear" w:color="auto" w:fill="FBE4D5" w:themeFill="accent2" w:themeFillTint="33"/>
        </w:rPr>
        <w:t>релоковані</w:t>
      </w:r>
      <w:proofErr w:type="spellEnd"/>
      <w:r w:rsidR="000C394E" w:rsidRPr="0076597F">
        <w:rPr>
          <w:b/>
          <w:bCs/>
          <w:color w:val="CC3300"/>
          <w:shd w:val="clear" w:color="auto" w:fill="FBE4D5" w:themeFill="accent2" w:themeFillTint="33"/>
        </w:rPr>
        <w:t xml:space="preserve"> підприємства Луганської області в інші регіони України розвиваються</w:t>
      </w:r>
      <w:r w:rsidR="000C394E" w:rsidRPr="00601D96">
        <w:t xml:space="preserve">, </w:t>
      </w:r>
      <w:r w:rsidR="000C394E" w:rsidRPr="0076597F">
        <w:rPr>
          <w:rFonts w:eastAsia="Times New Roman" w:cs="Times New Roman"/>
          <w:szCs w:val="28"/>
          <w:lang w:eastAsia="uk-UA"/>
        </w:rPr>
        <w:t>збільшуючи</w:t>
      </w:r>
      <w:r w:rsidR="000C394E" w:rsidRPr="00601D96">
        <w:t xml:space="preserve"> кількість найманих працівників. У 2023 році підприємства – респонденти найняли 265 працівників, що складає 6,6% до загальної чисельності найманих працівників на опитаних підприємствах. Серед затребуваних професій у 2023 році були робітники з обслуговування машин та устаткування 25%, працівники сфери торгівлі та послуг 20,8%, професіонали 18,6%, фахівці 18,2% тощо. Підприємства – респонденти запланували у 2024 році запросити ще 88 працівників, з яких більшу частину,  а саме 28 – робітники з обслуговування машин та устаткування, 20 – професіонали, 17 – працівники сфери торгівлі та послуг, 13 – фахівці тощо.</w:t>
      </w:r>
      <w:bookmarkEnd w:id="88"/>
    </w:p>
    <w:p w14:paraId="10B461E6" w14:textId="2EA43207" w:rsidR="00A51E18" w:rsidRDefault="0099007A" w:rsidP="006460E2">
      <w:pPr>
        <w:shd w:val="clear" w:color="auto" w:fill="FBE4D5" w:themeFill="accent2" w:themeFillTint="33"/>
        <w:spacing w:after="0" w:line="240" w:lineRule="auto"/>
        <w:jc w:val="both"/>
        <w:rPr>
          <w:rFonts w:eastAsia="Times New Roman" w:cs="Times New Roman"/>
          <w:bCs/>
          <w:color w:val="000000"/>
          <w:sz w:val="26"/>
          <w:szCs w:val="26"/>
          <w:lang w:eastAsia="uk-UA"/>
        </w:rPr>
      </w:pPr>
      <w:r w:rsidRPr="00A51E18">
        <w:rPr>
          <w:rFonts w:eastAsia="Times New Roman" w:cs="Times New Roman"/>
          <w:b/>
          <w:color w:val="C00000"/>
          <w:szCs w:val="28"/>
          <w:shd w:val="clear" w:color="auto" w:fill="FBE4D5" w:themeFill="accent2" w:themeFillTint="33"/>
          <w:lang w:eastAsia="uk-UA"/>
        </w:rPr>
        <w:t>13.</w:t>
      </w:r>
      <w:r w:rsidR="00FD26D9">
        <w:rPr>
          <w:rFonts w:eastAsia="Times New Roman" w:cs="Times New Roman"/>
          <w:b/>
          <w:color w:val="C00000"/>
          <w:szCs w:val="28"/>
          <w:shd w:val="clear" w:color="auto" w:fill="FBE4D5" w:themeFill="accent2" w:themeFillTint="33"/>
          <w:lang w:eastAsia="uk-UA"/>
        </w:rPr>
        <w:t> </w:t>
      </w:r>
      <w:r w:rsidRPr="00A51E18">
        <w:rPr>
          <w:rFonts w:eastAsia="Times New Roman" w:cs="Times New Roman"/>
          <w:b/>
          <w:color w:val="C00000"/>
          <w:szCs w:val="28"/>
          <w:shd w:val="clear" w:color="auto" w:fill="FBE4D5" w:themeFill="accent2" w:themeFillTint="33"/>
          <w:lang w:eastAsia="uk-UA"/>
        </w:rPr>
        <w:t xml:space="preserve">Проблеми ринку праці на думку </w:t>
      </w:r>
      <w:proofErr w:type="spellStart"/>
      <w:r w:rsidRPr="00A51E18">
        <w:rPr>
          <w:rFonts w:eastAsia="Times New Roman" w:cs="Times New Roman"/>
          <w:b/>
          <w:color w:val="C00000"/>
          <w:szCs w:val="28"/>
          <w:shd w:val="clear" w:color="auto" w:fill="FBE4D5" w:themeFill="accent2" w:themeFillTint="33"/>
          <w:lang w:eastAsia="uk-UA"/>
        </w:rPr>
        <w:t>релокованого</w:t>
      </w:r>
      <w:proofErr w:type="spellEnd"/>
      <w:r w:rsidRPr="00A51E18">
        <w:rPr>
          <w:rFonts w:eastAsia="Times New Roman" w:cs="Times New Roman"/>
          <w:b/>
          <w:color w:val="C00000"/>
          <w:szCs w:val="28"/>
          <w:shd w:val="clear" w:color="auto" w:fill="FBE4D5" w:themeFill="accent2" w:themeFillTint="33"/>
          <w:lang w:eastAsia="uk-UA"/>
        </w:rPr>
        <w:t xml:space="preserve"> бізнесу Луганської області.</w:t>
      </w:r>
      <w:r>
        <w:rPr>
          <w:b/>
        </w:rPr>
        <w:t xml:space="preserve"> </w:t>
      </w:r>
      <w:r w:rsidRPr="00A51E18">
        <w:rPr>
          <w:rFonts w:eastAsia="Times New Roman" w:cs="Times New Roman"/>
          <w:bCs/>
          <w:color w:val="000000"/>
          <w:sz w:val="26"/>
          <w:szCs w:val="26"/>
          <w:lang w:eastAsia="uk-UA"/>
        </w:rPr>
        <w:t xml:space="preserve">Серед основних проблем, які мали підприємства з </w:t>
      </w:r>
      <w:proofErr w:type="spellStart"/>
      <w:r w:rsidRPr="00A51E18">
        <w:rPr>
          <w:rFonts w:eastAsia="Times New Roman" w:cs="Times New Roman"/>
          <w:bCs/>
          <w:color w:val="000000"/>
          <w:sz w:val="26"/>
          <w:szCs w:val="26"/>
          <w:lang w:eastAsia="uk-UA"/>
        </w:rPr>
        <w:t>наймом</w:t>
      </w:r>
      <w:proofErr w:type="spellEnd"/>
      <w:r w:rsidRPr="00A51E18">
        <w:rPr>
          <w:rFonts w:eastAsia="Times New Roman" w:cs="Times New Roman"/>
          <w:bCs/>
          <w:color w:val="000000"/>
          <w:sz w:val="26"/>
          <w:szCs w:val="26"/>
          <w:lang w:eastAsia="uk-UA"/>
        </w:rPr>
        <w:t xml:space="preserve"> у 2023 році – це наявність/посилення дефіциту кадрів – 26,2%, недостатня кваліфікація претендентів – 21,5%, мобілізація/небажання чоловіків офіційно оформлюватися на роботу 15,4%, невідповідність очікувань претендентів – 10,3% тощо. </w:t>
      </w:r>
    </w:p>
    <w:p w14:paraId="65DAB440" w14:textId="6C200165" w:rsidR="000838BA" w:rsidRPr="00A51E18" w:rsidRDefault="00A51E18" w:rsidP="006460E2">
      <w:pPr>
        <w:shd w:val="clear" w:color="auto" w:fill="FBE4D5" w:themeFill="accent2" w:themeFillTint="33"/>
        <w:spacing w:after="0" w:line="240" w:lineRule="auto"/>
        <w:jc w:val="both"/>
        <w:rPr>
          <w:rFonts w:eastAsia="Times New Roman" w:cs="Times New Roman"/>
          <w:szCs w:val="28"/>
          <w:lang w:eastAsia="uk-UA"/>
        </w:rPr>
      </w:pPr>
      <w:r w:rsidRPr="00A51E18">
        <w:rPr>
          <w:rFonts w:eastAsia="Times New Roman" w:cs="Times New Roman"/>
          <w:b/>
          <w:color w:val="C00000"/>
          <w:szCs w:val="28"/>
          <w:shd w:val="clear" w:color="auto" w:fill="FBE4D5" w:themeFill="accent2" w:themeFillTint="33"/>
          <w:lang w:eastAsia="uk-UA"/>
        </w:rPr>
        <w:t>14.</w:t>
      </w:r>
      <w:r w:rsidR="00FD26D9">
        <w:rPr>
          <w:rFonts w:eastAsia="Times New Roman" w:cs="Times New Roman"/>
          <w:b/>
          <w:color w:val="C00000"/>
          <w:szCs w:val="28"/>
          <w:shd w:val="clear" w:color="auto" w:fill="FBE4D5" w:themeFill="accent2" w:themeFillTint="33"/>
          <w:lang w:eastAsia="uk-UA"/>
        </w:rPr>
        <w:t> </w:t>
      </w:r>
      <w:r>
        <w:rPr>
          <w:rFonts w:eastAsia="Times New Roman" w:cs="Times New Roman"/>
          <w:b/>
          <w:color w:val="C00000"/>
          <w:szCs w:val="28"/>
          <w:shd w:val="clear" w:color="auto" w:fill="FBE4D5" w:themeFill="accent2" w:themeFillTint="33"/>
          <w:lang w:eastAsia="uk-UA"/>
        </w:rPr>
        <w:t>Проблеми</w:t>
      </w:r>
      <w:r w:rsidR="007B55A0">
        <w:rPr>
          <w:rFonts w:eastAsia="Times New Roman" w:cs="Times New Roman"/>
          <w:b/>
          <w:color w:val="C00000"/>
          <w:szCs w:val="28"/>
          <w:shd w:val="clear" w:color="auto" w:fill="FBE4D5" w:themeFill="accent2" w:themeFillTint="33"/>
          <w:lang w:eastAsia="uk-UA"/>
        </w:rPr>
        <w:t xml:space="preserve"> п</w:t>
      </w:r>
      <w:r w:rsidRPr="00A51E18">
        <w:rPr>
          <w:rFonts w:eastAsia="Times New Roman" w:cs="Times New Roman"/>
          <w:b/>
          <w:color w:val="C00000"/>
          <w:szCs w:val="28"/>
          <w:shd w:val="clear" w:color="auto" w:fill="FBE4D5" w:themeFill="accent2" w:themeFillTint="33"/>
          <w:lang w:eastAsia="uk-UA"/>
        </w:rPr>
        <w:t>рацевлаштування вразливих категорій громадян</w:t>
      </w:r>
      <w:r>
        <w:rPr>
          <w:rFonts w:eastAsia="Times New Roman" w:cs="Times New Roman"/>
          <w:b/>
          <w:color w:val="C00000"/>
          <w:szCs w:val="28"/>
          <w:shd w:val="clear" w:color="auto" w:fill="FBE4D5" w:themeFill="accent2" w:themeFillTint="33"/>
          <w:lang w:eastAsia="uk-UA"/>
        </w:rPr>
        <w:t xml:space="preserve"> (люди з інвалідністю, ВПО, ветерани)</w:t>
      </w:r>
      <w:r w:rsidRPr="00A51E18">
        <w:rPr>
          <w:rFonts w:eastAsia="Times New Roman" w:cs="Times New Roman"/>
          <w:b/>
          <w:color w:val="C00000"/>
          <w:szCs w:val="28"/>
          <w:shd w:val="clear" w:color="auto" w:fill="FBE4D5" w:themeFill="accent2" w:themeFillTint="33"/>
          <w:lang w:eastAsia="uk-UA"/>
        </w:rPr>
        <w:t>.</w:t>
      </w:r>
      <w:r>
        <w:rPr>
          <w:rFonts w:eastAsia="Times New Roman" w:cs="Times New Roman"/>
          <w:bCs/>
          <w:color w:val="000000"/>
          <w:sz w:val="26"/>
          <w:szCs w:val="26"/>
          <w:lang w:eastAsia="uk-UA"/>
        </w:rPr>
        <w:t xml:space="preserve"> </w:t>
      </w:r>
      <w:r w:rsidR="0099007A" w:rsidRPr="00A51E18">
        <w:rPr>
          <w:rFonts w:eastAsia="Times New Roman" w:cs="Times New Roman"/>
          <w:bCs/>
          <w:color w:val="000000"/>
          <w:sz w:val="26"/>
          <w:szCs w:val="26"/>
          <w:lang w:eastAsia="uk-UA"/>
        </w:rPr>
        <w:t xml:space="preserve">Перешкодами на шляху працевлаштування вразливих категорій є в основному непідготовлені робочі місця, нормативні та регулятивні обмеження та пересторога щодо нижчої продуктивності даної категорії осіб. Особливо це стосується людей з інвалідністю та ветеранів війни. </w:t>
      </w:r>
      <w:r w:rsidRPr="00A51E18">
        <w:rPr>
          <w:rFonts w:eastAsia="Times New Roman" w:cs="Times New Roman"/>
          <w:bCs/>
          <w:color w:val="000000"/>
          <w:sz w:val="26"/>
          <w:szCs w:val="26"/>
          <w:lang w:eastAsia="uk-UA"/>
        </w:rPr>
        <w:t>Серед основних потреб підприємств – р</w:t>
      </w:r>
      <w:r>
        <w:rPr>
          <w:rFonts w:eastAsia="Times New Roman" w:cs="Times New Roman"/>
          <w:szCs w:val="28"/>
          <w:lang w:eastAsia="uk-UA"/>
        </w:rPr>
        <w:t xml:space="preserve">еспондентів для можливостей у працевлаштуванні вразливих категорій громадян – є необхідність фінансових дотацій для заробітних плат та адаптації робочих місць, а </w:t>
      </w:r>
      <w:proofErr w:type="spellStart"/>
      <w:r>
        <w:rPr>
          <w:rFonts w:eastAsia="Times New Roman" w:cs="Times New Roman"/>
          <w:szCs w:val="28"/>
          <w:lang w:eastAsia="uk-UA"/>
        </w:rPr>
        <w:t>такох</w:t>
      </w:r>
      <w:proofErr w:type="spellEnd"/>
      <w:r>
        <w:rPr>
          <w:rFonts w:eastAsia="Times New Roman" w:cs="Times New Roman"/>
          <w:szCs w:val="28"/>
          <w:lang w:eastAsia="uk-UA"/>
        </w:rPr>
        <w:t xml:space="preserve"> фінансування їх навчання тощо. </w:t>
      </w:r>
      <w:r w:rsidR="0099007A" w:rsidRPr="00A51E18">
        <w:rPr>
          <w:rFonts w:eastAsia="Times New Roman" w:cs="Times New Roman"/>
          <w:szCs w:val="28"/>
          <w:lang w:eastAsia="uk-UA"/>
        </w:rPr>
        <w:t xml:space="preserve">Однак, великий відсоток </w:t>
      </w:r>
      <w:r>
        <w:rPr>
          <w:rFonts w:eastAsia="Times New Roman" w:cs="Times New Roman"/>
          <w:szCs w:val="28"/>
          <w:lang w:eastAsia="uk-UA"/>
        </w:rPr>
        <w:t xml:space="preserve">підприємств - </w:t>
      </w:r>
      <w:r w:rsidR="0099007A" w:rsidRPr="00A51E18">
        <w:rPr>
          <w:rFonts w:eastAsia="Times New Roman" w:cs="Times New Roman"/>
          <w:szCs w:val="28"/>
          <w:lang w:eastAsia="uk-UA"/>
        </w:rPr>
        <w:t xml:space="preserve">респондентів зазначили що такі категорії, як люди з інвалідністю та ветерани не звертаються в пошуках роботи. </w:t>
      </w:r>
    </w:p>
    <w:p w14:paraId="760F6E9F" w14:textId="0C8E3370" w:rsidR="00A73B7D" w:rsidRPr="005020F3" w:rsidRDefault="00A73B7D" w:rsidP="006460E2">
      <w:pPr>
        <w:spacing w:after="0" w:line="240" w:lineRule="auto"/>
        <w:rPr>
          <w:rFonts w:eastAsia="Times New Roman" w:cs="Times New Roman"/>
          <w:b/>
          <w:szCs w:val="28"/>
          <w:lang w:eastAsia="uk-UA"/>
        </w:rPr>
      </w:pPr>
    </w:p>
    <w:p w14:paraId="2A897B67" w14:textId="7AF8A2B2" w:rsidR="00573F25" w:rsidRPr="00B730D1" w:rsidRDefault="00573F25" w:rsidP="003726FA">
      <w:pPr>
        <w:pStyle w:val="10"/>
        <w:numPr>
          <w:ilvl w:val="0"/>
          <w:numId w:val="45"/>
        </w:numPr>
        <w:tabs>
          <w:tab w:val="left" w:pos="426"/>
        </w:tabs>
        <w:spacing w:before="0" w:line="240" w:lineRule="auto"/>
        <w:ind w:left="0" w:firstLine="0"/>
      </w:pPr>
      <w:bookmarkStart w:id="89" w:name="_Toc219468810"/>
      <w:r w:rsidRPr="00B730D1">
        <w:t>ІНФРАСТРУКТУРА</w:t>
      </w:r>
      <w:bookmarkEnd w:id="89"/>
    </w:p>
    <w:p w14:paraId="774FE7FF" w14:textId="77777777" w:rsidR="00573F25" w:rsidRPr="00A766B1" w:rsidRDefault="00573F25" w:rsidP="006460E2">
      <w:pPr>
        <w:spacing w:after="0" w:line="240" w:lineRule="auto"/>
        <w:rPr>
          <w:rFonts w:eastAsia="Times New Roman" w:cs="Times New Roman"/>
          <w:szCs w:val="28"/>
          <w:lang w:eastAsia="uk-UA"/>
        </w:rPr>
      </w:pPr>
    </w:p>
    <w:p w14:paraId="4F8409B6" w14:textId="456A485C" w:rsidR="00573F25" w:rsidRPr="002A0DE2" w:rsidRDefault="00573F25" w:rsidP="003726FA">
      <w:pPr>
        <w:pStyle w:val="20"/>
        <w:numPr>
          <w:ilvl w:val="1"/>
          <w:numId w:val="9"/>
        </w:numPr>
        <w:spacing w:line="240" w:lineRule="auto"/>
        <w:ind w:left="567" w:hanging="567"/>
      </w:pPr>
      <w:bookmarkStart w:id="90" w:name="_Toc219468811"/>
      <w:r w:rsidRPr="002A0DE2">
        <w:t>Дорожньо-транспортна інфраструктура</w:t>
      </w:r>
      <w:bookmarkEnd w:id="90"/>
      <w:r w:rsidRPr="002A0DE2">
        <w:t> </w:t>
      </w:r>
    </w:p>
    <w:p w14:paraId="56870B0C" w14:textId="5AA81FD6" w:rsidR="00D60857" w:rsidRPr="007529F0" w:rsidRDefault="00D60857" w:rsidP="007529F0">
      <w:pPr>
        <w:spacing w:after="0" w:line="240" w:lineRule="auto"/>
        <w:ind w:firstLine="567"/>
        <w:jc w:val="both"/>
        <w:rPr>
          <w:rFonts w:eastAsia="Times New Roman" w:cs="Times New Roman"/>
          <w:b/>
          <w:i/>
          <w:iCs/>
          <w:color w:val="000000"/>
          <w:szCs w:val="28"/>
          <w:lang w:eastAsia="uk-UA"/>
        </w:rPr>
      </w:pPr>
      <w:r w:rsidRPr="007529F0">
        <w:rPr>
          <w:rFonts w:eastAsia="Times New Roman" w:cs="Times New Roman"/>
          <w:b/>
          <w:i/>
          <w:iCs/>
          <w:color w:val="000000"/>
          <w:szCs w:val="28"/>
          <w:lang w:eastAsia="uk-UA"/>
        </w:rPr>
        <w:t>Автомобільний транспорт</w:t>
      </w:r>
    </w:p>
    <w:p w14:paraId="0F6988C3" w14:textId="48E6BA54"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Дорожня інфраструктура відіграє ключову роль у функціонуванні економіки Луганської області, забезпечуючи зв’язок між населеними пунктами, промисловими зонами, аграрними підприємствами та транспортними вузлами. Для регіону, який історично відігравав важливу роль як індустріальний та сільськогосподарський центр, якісний стан автомобільних доріг має стратегічне значення.</w:t>
      </w:r>
    </w:p>
    <w:p w14:paraId="5EB0656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До 2014 року Луганська область була одним із провідних промислових центрів України, де активно розвивалися металургія, машинобудування, хімічна та вугільна промисловість. Для підтримки економічної діяльності функціонувала розгалужена дорожня мережа 643 автомобільні дороги загального користування загальною протяжністю 6 024,5 км, з яких:</w:t>
      </w:r>
    </w:p>
    <w:p w14:paraId="302EDB9D" w14:textId="1EA5893E" w:rsidR="00573F25" w:rsidRPr="009F69E1" w:rsidRDefault="00573F25" w:rsidP="003726FA">
      <w:pPr>
        <w:pStyle w:val="ad"/>
        <w:numPr>
          <w:ilvl w:val="0"/>
          <w:numId w:val="25"/>
        </w:numPr>
        <w:tabs>
          <w:tab w:val="left" w:pos="851"/>
        </w:tabs>
        <w:spacing w:after="0" w:line="240" w:lineRule="auto"/>
        <w:ind w:left="0" w:firstLine="567"/>
        <w:jc w:val="both"/>
        <w:rPr>
          <w:rFonts w:eastAsia="Times New Roman" w:cs="Times New Roman"/>
          <w:sz w:val="24"/>
          <w:szCs w:val="24"/>
          <w:lang w:eastAsia="uk-UA"/>
        </w:rPr>
      </w:pPr>
      <w:r w:rsidRPr="009F69E1">
        <w:rPr>
          <w:rFonts w:eastAsia="Times New Roman" w:cs="Times New Roman"/>
          <w:color w:val="000000"/>
          <w:szCs w:val="28"/>
          <w:lang w:eastAsia="uk-UA"/>
        </w:rPr>
        <w:t>27 доріг державного значення – 2 076,5 км;</w:t>
      </w:r>
    </w:p>
    <w:p w14:paraId="10ABDC8C" w14:textId="33A4DF9F" w:rsidR="00573F25" w:rsidRPr="009F69E1" w:rsidRDefault="00573F25" w:rsidP="003726FA">
      <w:pPr>
        <w:pStyle w:val="ad"/>
        <w:numPr>
          <w:ilvl w:val="0"/>
          <w:numId w:val="25"/>
        </w:numPr>
        <w:tabs>
          <w:tab w:val="left" w:pos="851"/>
        </w:tabs>
        <w:spacing w:after="0" w:line="240" w:lineRule="auto"/>
        <w:ind w:left="0" w:firstLine="567"/>
        <w:jc w:val="both"/>
        <w:rPr>
          <w:rFonts w:eastAsia="Times New Roman" w:cs="Times New Roman"/>
          <w:sz w:val="24"/>
          <w:szCs w:val="24"/>
          <w:lang w:eastAsia="uk-UA"/>
        </w:rPr>
      </w:pPr>
      <w:r w:rsidRPr="009F69E1">
        <w:rPr>
          <w:rFonts w:eastAsia="Times New Roman" w:cs="Times New Roman"/>
          <w:color w:val="000000"/>
          <w:szCs w:val="28"/>
          <w:lang w:eastAsia="uk-UA"/>
        </w:rPr>
        <w:lastRenderedPageBreak/>
        <w:t>616 доріг місцевого значення – 3 948,0 км.</w:t>
      </w:r>
    </w:p>
    <w:p w14:paraId="2C38976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На автодорогах загального користування області було розташовано 563 мостові споруди, з яких:</w:t>
      </w:r>
    </w:p>
    <w:p w14:paraId="12158BF6" w14:textId="5DD0A7CF" w:rsidR="00573F25" w:rsidRPr="009F69E1" w:rsidRDefault="00573F25" w:rsidP="003726FA">
      <w:pPr>
        <w:pStyle w:val="ad"/>
        <w:numPr>
          <w:ilvl w:val="0"/>
          <w:numId w:val="26"/>
        </w:numPr>
        <w:tabs>
          <w:tab w:val="left" w:pos="851"/>
        </w:tabs>
        <w:spacing w:after="0" w:line="240" w:lineRule="auto"/>
        <w:ind w:left="0" w:firstLine="567"/>
        <w:jc w:val="both"/>
        <w:rPr>
          <w:rFonts w:eastAsia="Times New Roman" w:cs="Times New Roman"/>
          <w:sz w:val="24"/>
          <w:szCs w:val="24"/>
          <w:lang w:eastAsia="uk-UA"/>
        </w:rPr>
      </w:pPr>
      <w:r w:rsidRPr="009F69E1">
        <w:rPr>
          <w:rFonts w:eastAsia="Times New Roman" w:cs="Times New Roman"/>
          <w:color w:val="000000"/>
          <w:szCs w:val="28"/>
          <w:lang w:eastAsia="uk-UA"/>
        </w:rPr>
        <w:t>209 мостів – на дорогах державного значення;</w:t>
      </w:r>
    </w:p>
    <w:p w14:paraId="5FA716A9" w14:textId="4A254B15" w:rsidR="00573F25" w:rsidRPr="009F69E1" w:rsidRDefault="00573F25" w:rsidP="003726FA">
      <w:pPr>
        <w:pStyle w:val="ad"/>
        <w:numPr>
          <w:ilvl w:val="0"/>
          <w:numId w:val="26"/>
        </w:numPr>
        <w:tabs>
          <w:tab w:val="left" w:pos="851"/>
        </w:tabs>
        <w:spacing w:after="0" w:line="240" w:lineRule="auto"/>
        <w:ind w:left="0" w:firstLine="567"/>
        <w:jc w:val="both"/>
        <w:rPr>
          <w:rFonts w:eastAsia="Times New Roman" w:cs="Times New Roman"/>
          <w:sz w:val="24"/>
          <w:szCs w:val="24"/>
          <w:lang w:eastAsia="uk-UA"/>
        </w:rPr>
      </w:pPr>
      <w:r w:rsidRPr="009F69E1">
        <w:rPr>
          <w:rFonts w:eastAsia="Times New Roman" w:cs="Times New Roman"/>
          <w:color w:val="000000"/>
          <w:szCs w:val="28"/>
          <w:lang w:eastAsia="uk-UA"/>
        </w:rPr>
        <w:t>354 мости – на дорогах місцевого значення.</w:t>
      </w:r>
    </w:p>
    <w:p w14:paraId="281D3760"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Територією області проходили важливі транзитні магістралі, що забезпечували як міжнародне, так і </w:t>
      </w:r>
      <w:proofErr w:type="spellStart"/>
      <w:r w:rsidRPr="00573F25">
        <w:rPr>
          <w:rFonts w:eastAsia="Times New Roman" w:cs="Times New Roman"/>
          <w:color w:val="000000"/>
          <w:szCs w:val="28"/>
          <w:lang w:eastAsia="uk-UA"/>
        </w:rPr>
        <w:t>внутрішньообласне</w:t>
      </w:r>
      <w:proofErr w:type="spellEnd"/>
      <w:r w:rsidRPr="00573F25">
        <w:rPr>
          <w:rFonts w:eastAsia="Times New Roman" w:cs="Times New Roman"/>
          <w:color w:val="000000"/>
          <w:szCs w:val="28"/>
          <w:lang w:eastAsia="uk-UA"/>
        </w:rPr>
        <w:t xml:space="preserve"> транспортне сполучення.</w:t>
      </w:r>
    </w:p>
    <w:p w14:paraId="03E2198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Основними автомагістралями були:</w:t>
      </w:r>
    </w:p>
    <w:p w14:paraId="13F9CD46" w14:textId="6D4967FA" w:rsidR="00573F25" w:rsidRPr="009F69E1" w:rsidRDefault="00573F25" w:rsidP="003726FA">
      <w:pPr>
        <w:pStyle w:val="ad"/>
        <w:numPr>
          <w:ilvl w:val="0"/>
          <w:numId w:val="27"/>
        </w:numPr>
        <w:tabs>
          <w:tab w:val="left" w:pos="851"/>
        </w:tabs>
        <w:spacing w:after="0" w:line="240" w:lineRule="auto"/>
        <w:ind w:left="0" w:firstLine="567"/>
        <w:jc w:val="both"/>
        <w:rPr>
          <w:rFonts w:eastAsia="Times New Roman" w:cs="Times New Roman"/>
          <w:sz w:val="24"/>
          <w:szCs w:val="24"/>
          <w:lang w:eastAsia="uk-UA"/>
        </w:rPr>
      </w:pPr>
      <w:r w:rsidRPr="009F69E1">
        <w:rPr>
          <w:rFonts w:eastAsia="Times New Roman" w:cs="Times New Roman"/>
          <w:color w:val="000000"/>
          <w:szCs w:val="28"/>
          <w:lang w:eastAsia="uk-UA"/>
        </w:rPr>
        <w:t>М- 03 Київ – Харків – Довжанський та М-04 Знам’янка – Луганськ – Ізварине (зараз М-30 Стрий – Умань – Дніпро – Ізварине), що входить до</w:t>
      </w:r>
      <w:r w:rsidR="009F69E1" w:rsidRPr="009F69E1">
        <w:rPr>
          <w:rFonts w:eastAsia="Times New Roman" w:cs="Times New Roman"/>
          <w:color w:val="000000"/>
          <w:szCs w:val="28"/>
          <w:lang w:eastAsia="uk-UA"/>
        </w:rPr>
        <w:t xml:space="preserve"> </w:t>
      </w:r>
      <w:r w:rsidRPr="009F69E1">
        <w:rPr>
          <w:rFonts w:eastAsia="Times New Roman" w:cs="Times New Roman"/>
          <w:color w:val="000000"/>
          <w:szCs w:val="28"/>
          <w:lang w:eastAsia="uk-UA"/>
        </w:rPr>
        <w:t>міжнародних транспортних маршрутів Е40 та Е50;</w:t>
      </w:r>
    </w:p>
    <w:p w14:paraId="7144B49E" w14:textId="50137072" w:rsidR="00573F25" w:rsidRPr="009F69E1" w:rsidRDefault="00573F25" w:rsidP="003726FA">
      <w:pPr>
        <w:pStyle w:val="ad"/>
        <w:numPr>
          <w:ilvl w:val="0"/>
          <w:numId w:val="27"/>
        </w:numPr>
        <w:tabs>
          <w:tab w:val="left" w:pos="851"/>
        </w:tabs>
        <w:spacing w:after="0" w:line="240" w:lineRule="auto"/>
        <w:ind w:left="0" w:firstLine="567"/>
        <w:jc w:val="both"/>
        <w:rPr>
          <w:rFonts w:eastAsia="Times New Roman" w:cs="Times New Roman"/>
          <w:sz w:val="24"/>
          <w:szCs w:val="24"/>
          <w:lang w:eastAsia="uk-UA"/>
        </w:rPr>
      </w:pPr>
      <w:r w:rsidRPr="009F69E1">
        <w:rPr>
          <w:rFonts w:eastAsia="Times New Roman" w:cs="Times New Roman"/>
          <w:color w:val="000000"/>
          <w:szCs w:val="28"/>
          <w:lang w:eastAsia="uk-UA"/>
        </w:rPr>
        <w:t xml:space="preserve">Н-21 Старобільськ – Луганськ – </w:t>
      </w:r>
      <w:proofErr w:type="spellStart"/>
      <w:r w:rsidRPr="009F69E1">
        <w:rPr>
          <w:rFonts w:eastAsia="Times New Roman" w:cs="Times New Roman"/>
          <w:color w:val="000000"/>
          <w:szCs w:val="28"/>
          <w:lang w:eastAsia="uk-UA"/>
        </w:rPr>
        <w:t>Хрустальний</w:t>
      </w:r>
      <w:proofErr w:type="spellEnd"/>
      <w:r w:rsidRPr="009F69E1">
        <w:rPr>
          <w:rFonts w:eastAsia="Times New Roman" w:cs="Times New Roman"/>
          <w:color w:val="000000"/>
          <w:szCs w:val="28"/>
          <w:lang w:eastAsia="uk-UA"/>
        </w:rPr>
        <w:t xml:space="preserve"> – Макіївка – Донецьк та Р-07 (Н-26) Чугуїв – Мілове;</w:t>
      </w:r>
    </w:p>
    <w:p w14:paraId="73D20875" w14:textId="3262CFC2" w:rsidR="00573F25" w:rsidRPr="009F69E1" w:rsidRDefault="00573F25" w:rsidP="003726FA">
      <w:pPr>
        <w:pStyle w:val="ad"/>
        <w:numPr>
          <w:ilvl w:val="0"/>
          <w:numId w:val="27"/>
        </w:numPr>
        <w:tabs>
          <w:tab w:val="left" w:pos="851"/>
        </w:tabs>
        <w:spacing w:after="0" w:line="240" w:lineRule="auto"/>
        <w:ind w:left="0" w:firstLine="567"/>
        <w:jc w:val="both"/>
        <w:rPr>
          <w:rFonts w:eastAsia="Times New Roman" w:cs="Times New Roman"/>
          <w:sz w:val="24"/>
          <w:szCs w:val="24"/>
          <w:lang w:eastAsia="uk-UA"/>
        </w:rPr>
      </w:pPr>
      <w:r w:rsidRPr="009F69E1">
        <w:rPr>
          <w:rFonts w:eastAsia="Times New Roman" w:cs="Times New Roman"/>
          <w:color w:val="000000"/>
          <w:szCs w:val="28"/>
          <w:lang w:eastAsia="uk-UA"/>
        </w:rPr>
        <w:t>Н-32 </w:t>
      </w:r>
      <w:proofErr w:type="spellStart"/>
      <w:r w:rsidRPr="009F69E1">
        <w:rPr>
          <w:rFonts w:eastAsia="Times New Roman" w:cs="Times New Roman"/>
          <w:color w:val="000000"/>
          <w:szCs w:val="28"/>
          <w:lang w:eastAsia="uk-UA"/>
        </w:rPr>
        <w:t>Покровськ</w:t>
      </w:r>
      <w:proofErr w:type="spellEnd"/>
      <w:r w:rsidRPr="009F69E1">
        <w:rPr>
          <w:rFonts w:eastAsia="Times New Roman" w:cs="Times New Roman"/>
          <w:color w:val="000000"/>
          <w:szCs w:val="28"/>
          <w:lang w:eastAsia="uk-UA"/>
        </w:rPr>
        <w:t xml:space="preserve"> – Бахмут – Михайлівка;</w:t>
      </w:r>
    </w:p>
    <w:p w14:paraId="5B9B6278" w14:textId="21C6C603" w:rsidR="00573F25" w:rsidRPr="009F69E1" w:rsidRDefault="00573F25" w:rsidP="003726FA">
      <w:pPr>
        <w:pStyle w:val="ad"/>
        <w:numPr>
          <w:ilvl w:val="0"/>
          <w:numId w:val="27"/>
        </w:numPr>
        <w:tabs>
          <w:tab w:val="left" w:pos="851"/>
        </w:tabs>
        <w:spacing w:after="0" w:line="240" w:lineRule="auto"/>
        <w:ind w:left="0" w:firstLine="567"/>
        <w:jc w:val="both"/>
        <w:rPr>
          <w:rFonts w:eastAsia="Times New Roman" w:cs="Times New Roman"/>
          <w:sz w:val="24"/>
          <w:szCs w:val="24"/>
          <w:lang w:eastAsia="uk-UA"/>
        </w:rPr>
      </w:pPr>
      <w:r w:rsidRPr="009F69E1">
        <w:rPr>
          <w:rFonts w:eastAsia="Times New Roman" w:cs="Times New Roman"/>
          <w:color w:val="000000"/>
          <w:szCs w:val="28"/>
          <w:lang w:eastAsia="uk-UA"/>
        </w:rPr>
        <w:t xml:space="preserve">Р-22 КПП «Красна </w:t>
      </w:r>
      <w:proofErr w:type="spellStart"/>
      <w:r w:rsidRPr="009F69E1">
        <w:rPr>
          <w:rFonts w:eastAsia="Times New Roman" w:cs="Times New Roman"/>
          <w:color w:val="000000"/>
          <w:szCs w:val="28"/>
          <w:lang w:eastAsia="uk-UA"/>
        </w:rPr>
        <w:t>Талівка</w:t>
      </w:r>
      <w:proofErr w:type="spellEnd"/>
      <w:r w:rsidRPr="009F69E1">
        <w:rPr>
          <w:rFonts w:eastAsia="Times New Roman" w:cs="Times New Roman"/>
          <w:color w:val="000000"/>
          <w:szCs w:val="28"/>
          <w:lang w:eastAsia="uk-UA"/>
        </w:rPr>
        <w:t>» – Луганськ;</w:t>
      </w:r>
    </w:p>
    <w:p w14:paraId="731D7A12" w14:textId="6281E833" w:rsidR="00573F25" w:rsidRPr="009F69E1" w:rsidRDefault="00573F25" w:rsidP="003726FA">
      <w:pPr>
        <w:pStyle w:val="ad"/>
        <w:numPr>
          <w:ilvl w:val="0"/>
          <w:numId w:val="27"/>
        </w:numPr>
        <w:tabs>
          <w:tab w:val="left" w:pos="851"/>
        </w:tabs>
        <w:spacing w:after="0" w:line="240" w:lineRule="auto"/>
        <w:ind w:left="0" w:firstLine="567"/>
        <w:jc w:val="both"/>
        <w:rPr>
          <w:rFonts w:eastAsia="Times New Roman" w:cs="Times New Roman"/>
          <w:sz w:val="24"/>
          <w:szCs w:val="24"/>
          <w:lang w:eastAsia="uk-UA"/>
        </w:rPr>
      </w:pPr>
      <w:r w:rsidRPr="009F69E1">
        <w:rPr>
          <w:rFonts w:eastAsia="Times New Roman" w:cs="Times New Roman"/>
          <w:color w:val="000000"/>
          <w:szCs w:val="28"/>
          <w:lang w:eastAsia="uk-UA"/>
        </w:rPr>
        <w:t>Р-66 КПП «</w:t>
      </w:r>
      <w:proofErr w:type="spellStart"/>
      <w:r w:rsidRPr="009F69E1">
        <w:rPr>
          <w:rFonts w:eastAsia="Times New Roman" w:cs="Times New Roman"/>
          <w:color w:val="000000"/>
          <w:szCs w:val="28"/>
          <w:lang w:eastAsia="uk-UA"/>
        </w:rPr>
        <w:t>Демино</w:t>
      </w:r>
      <w:proofErr w:type="spellEnd"/>
      <w:r w:rsidRPr="009F69E1">
        <w:rPr>
          <w:rFonts w:eastAsia="Times New Roman" w:cs="Times New Roman"/>
          <w:color w:val="000000"/>
          <w:szCs w:val="28"/>
          <w:lang w:eastAsia="uk-UA"/>
        </w:rPr>
        <w:t>-Олександрівка» – Сватове – Лисичанськ – Луганськ;</w:t>
      </w:r>
    </w:p>
    <w:p w14:paraId="4CE0F4A2" w14:textId="55CCA735" w:rsidR="00573F25" w:rsidRPr="009F69E1" w:rsidRDefault="00573F25" w:rsidP="003726FA">
      <w:pPr>
        <w:pStyle w:val="ad"/>
        <w:numPr>
          <w:ilvl w:val="0"/>
          <w:numId w:val="27"/>
        </w:numPr>
        <w:tabs>
          <w:tab w:val="left" w:pos="851"/>
        </w:tabs>
        <w:spacing w:after="0" w:line="240" w:lineRule="auto"/>
        <w:ind w:left="0" w:firstLine="567"/>
        <w:jc w:val="both"/>
        <w:rPr>
          <w:rFonts w:eastAsia="Times New Roman" w:cs="Times New Roman"/>
          <w:sz w:val="24"/>
          <w:szCs w:val="24"/>
          <w:lang w:eastAsia="uk-UA"/>
        </w:rPr>
      </w:pPr>
      <w:r w:rsidRPr="009F69E1">
        <w:rPr>
          <w:rFonts w:eastAsia="Times New Roman" w:cs="Times New Roman"/>
          <w:color w:val="000000"/>
          <w:szCs w:val="28"/>
          <w:lang w:eastAsia="uk-UA"/>
        </w:rPr>
        <w:t>Т-13-02 КПП «</w:t>
      </w:r>
      <w:proofErr w:type="spellStart"/>
      <w:r w:rsidRPr="009F69E1">
        <w:rPr>
          <w:rFonts w:eastAsia="Times New Roman" w:cs="Times New Roman"/>
          <w:color w:val="000000"/>
          <w:szCs w:val="28"/>
          <w:lang w:eastAsia="uk-UA"/>
        </w:rPr>
        <w:t>Танюшівка</w:t>
      </w:r>
      <w:proofErr w:type="spellEnd"/>
      <w:r w:rsidRPr="009F69E1">
        <w:rPr>
          <w:rFonts w:eastAsia="Times New Roman" w:cs="Times New Roman"/>
          <w:color w:val="000000"/>
          <w:szCs w:val="28"/>
          <w:lang w:eastAsia="uk-UA"/>
        </w:rPr>
        <w:t>» – Старобільськ – Бахмут;</w:t>
      </w:r>
    </w:p>
    <w:p w14:paraId="6D15BA7F" w14:textId="26E30FBB" w:rsidR="00573F25" w:rsidRPr="009F69E1" w:rsidRDefault="00573F25" w:rsidP="003726FA">
      <w:pPr>
        <w:pStyle w:val="ad"/>
        <w:numPr>
          <w:ilvl w:val="0"/>
          <w:numId w:val="27"/>
        </w:numPr>
        <w:tabs>
          <w:tab w:val="left" w:pos="851"/>
        </w:tabs>
        <w:spacing w:after="0" w:line="240" w:lineRule="auto"/>
        <w:ind w:left="0" w:firstLine="567"/>
        <w:jc w:val="both"/>
        <w:rPr>
          <w:rFonts w:eastAsia="Times New Roman" w:cs="Times New Roman"/>
          <w:sz w:val="24"/>
          <w:szCs w:val="24"/>
          <w:lang w:eastAsia="uk-UA"/>
        </w:rPr>
      </w:pPr>
      <w:r w:rsidRPr="009F69E1">
        <w:rPr>
          <w:rFonts w:eastAsia="Times New Roman" w:cs="Times New Roman"/>
          <w:color w:val="000000"/>
          <w:szCs w:val="28"/>
          <w:lang w:eastAsia="uk-UA"/>
        </w:rPr>
        <w:t>Т-13-07 Сватове – Новопсков</w:t>
      </w:r>
      <w:r w:rsidR="0048170E">
        <w:rPr>
          <w:rFonts w:eastAsia="Times New Roman" w:cs="Times New Roman"/>
          <w:color w:val="000000"/>
          <w:szCs w:val="28"/>
          <w:lang w:eastAsia="uk-UA"/>
        </w:rPr>
        <w:t xml:space="preserve"> (</w:t>
      </w:r>
      <w:proofErr w:type="spellStart"/>
      <w:r w:rsidR="0048170E">
        <w:rPr>
          <w:rFonts w:eastAsia="Times New Roman" w:cs="Times New Roman"/>
          <w:color w:val="000000"/>
          <w:szCs w:val="28"/>
          <w:lang w:eastAsia="uk-UA"/>
        </w:rPr>
        <w:t>Айдар</w:t>
      </w:r>
      <w:proofErr w:type="spellEnd"/>
      <w:r w:rsidR="0048170E">
        <w:rPr>
          <w:rFonts w:eastAsia="Times New Roman" w:cs="Times New Roman"/>
          <w:color w:val="000000"/>
          <w:szCs w:val="28"/>
          <w:lang w:eastAsia="uk-UA"/>
        </w:rPr>
        <w:t>)</w:t>
      </w:r>
      <w:r w:rsidRPr="009F69E1">
        <w:rPr>
          <w:rFonts w:eastAsia="Times New Roman" w:cs="Times New Roman"/>
          <w:color w:val="000000"/>
          <w:szCs w:val="28"/>
          <w:lang w:eastAsia="uk-UA"/>
        </w:rPr>
        <w:t xml:space="preserve"> – Мілове.</w:t>
      </w:r>
    </w:p>
    <w:p w14:paraId="75A09D8F"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Автомобільні дороги та мости забезпечували:</w:t>
      </w:r>
    </w:p>
    <w:p w14:paraId="2DC967DE" w14:textId="6F9F6AFC" w:rsidR="00573F25" w:rsidRPr="009F69E1" w:rsidRDefault="00573F25" w:rsidP="003726FA">
      <w:pPr>
        <w:pStyle w:val="ad"/>
        <w:numPr>
          <w:ilvl w:val="0"/>
          <w:numId w:val="28"/>
        </w:numPr>
        <w:tabs>
          <w:tab w:val="left" w:pos="851"/>
        </w:tabs>
        <w:spacing w:after="0" w:line="240" w:lineRule="auto"/>
        <w:ind w:left="0" w:firstLine="567"/>
        <w:jc w:val="both"/>
        <w:rPr>
          <w:rFonts w:eastAsia="Times New Roman" w:cs="Times New Roman"/>
          <w:sz w:val="24"/>
          <w:szCs w:val="24"/>
          <w:lang w:eastAsia="uk-UA"/>
        </w:rPr>
      </w:pPr>
      <w:r w:rsidRPr="009F69E1">
        <w:rPr>
          <w:rFonts w:eastAsia="Times New Roman" w:cs="Times New Roman"/>
          <w:color w:val="000000"/>
          <w:szCs w:val="28"/>
          <w:lang w:eastAsia="uk-UA"/>
        </w:rPr>
        <w:t>постачання сировини на підприємства (вугільні шахти, металургійні заводи, хімічні комбінати);</w:t>
      </w:r>
    </w:p>
    <w:p w14:paraId="22A27F4D" w14:textId="70A26C60" w:rsidR="00573F25" w:rsidRPr="009F69E1" w:rsidRDefault="00573F25" w:rsidP="003726FA">
      <w:pPr>
        <w:pStyle w:val="ad"/>
        <w:numPr>
          <w:ilvl w:val="0"/>
          <w:numId w:val="28"/>
        </w:numPr>
        <w:tabs>
          <w:tab w:val="left" w:pos="851"/>
        </w:tabs>
        <w:spacing w:after="0" w:line="240" w:lineRule="auto"/>
        <w:ind w:left="0" w:firstLine="567"/>
        <w:jc w:val="both"/>
        <w:rPr>
          <w:rFonts w:eastAsia="Times New Roman" w:cs="Times New Roman"/>
          <w:sz w:val="24"/>
          <w:szCs w:val="24"/>
          <w:lang w:eastAsia="uk-UA"/>
        </w:rPr>
      </w:pPr>
      <w:r w:rsidRPr="009F69E1">
        <w:rPr>
          <w:rFonts w:eastAsia="Times New Roman" w:cs="Times New Roman"/>
          <w:color w:val="000000"/>
          <w:szCs w:val="28"/>
          <w:lang w:eastAsia="uk-UA"/>
        </w:rPr>
        <w:t>транспортування готової продукції до споживачів та на експорт через порти, залізничні вузли та кордони;</w:t>
      </w:r>
    </w:p>
    <w:p w14:paraId="4EFA63AB" w14:textId="6E799C28" w:rsidR="00573F25" w:rsidRPr="009F69E1" w:rsidRDefault="00573F25" w:rsidP="003726FA">
      <w:pPr>
        <w:pStyle w:val="ad"/>
        <w:numPr>
          <w:ilvl w:val="0"/>
          <w:numId w:val="28"/>
        </w:numPr>
        <w:tabs>
          <w:tab w:val="left" w:pos="851"/>
        </w:tabs>
        <w:spacing w:after="0" w:line="240" w:lineRule="auto"/>
        <w:ind w:left="0" w:firstLine="567"/>
        <w:jc w:val="both"/>
        <w:rPr>
          <w:rFonts w:eastAsia="Times New Roman" w:cs="Times New Roman"/>
          <w:sz w:val="24"/>
          <w:szCs w:val="24"/>
          <w:lang w:eastAsia="uk-UA"/>
        </w:rPr>
      </w:pPr>
      <w:r w:rsidRPr="009F69E1">
        <w:rPr>
          <w:rFonts w:eastAsia="Times New Roman" w:cs="Times New Roman"/>
          <w:color w:val="000000"/>
          <w:szCs w:val="28"/>
          <w:lang w:eastAsia="uk-UA"/>
        </w:rPr>
        <w:t>перевезення робочої сили між населеними пунктами, особливо у віддалених районах.</w:t>
      </w:r>
    </w:p>
    <w:p w14:paraId="2B2873E1"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 початком збройного конфлікту у 2014 році частина території Луганської області опинилася під тимчасовою окупацією, що суттєво вплинуло на транспортну інфраструктуру. Бойові дії спричинили значні руйнування дорожньої мережі, а втрата контролю над окремими районами ускладнила логістичні процеси.</w:t>
      </w:r>
    </w:p>
    <w:p w14:paraId="49F259A0" w14:textId="52B0F3E1"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Зруйновані мости, дороги та транспортні вузли обмежили транспортне сполучення між підконтрольними та окупованими територіями, що негативно позначилося на економічних зв’язках. Крім того, через пошкодження залізничних шляхів суттєво зросло навантаження на автомобільний транспорт.</w:t>
      </w:r>
    </w:p>
    <w:p w14:paraId="716535A0"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На підконтрольній Україні території залишилося 3 630,3 км (61,5 % від загальнообласної протяжності) автомобільних доріг загального користування, з яких:</w:t>
      </w:r>
    </w:p>
    <w:p w14:paraId="52C7278C" w14:textId="72B58EEF" w:rsidR="00573F25" w:rsidRPr="00170758" w:rsidRDefault="00573F25" w:rsidP="003726FA">
      <w:pPr>
        <w:pStyle w:val="ad"/>
        <w:numPr>
          <w:ilvl w:val="0"/>
          <w:numId w:val="29"/>
        </w:numPr>
        <w:tabs>
          <w:tab w:val="left" w:pos="851"/>
        </w:tabs>
        <w:spacing w:after="0" w:line="240" w:lineRule="auto"/>
        <w:ind w:left="0" w:firstLine="567"/>
        <w:jc w:val="both"/>
        <w:rPr>
          <w:rFonts w:eastAsia="Times New Roman" w:cs="Times New Roman"/>
          <w:sz w:val="24"/>
          <w:szCs w:val="24"/>
          <w:lang w:eastAsia="uk-UA"/>
        </w:rPr>
      </w:pPr>
      <w:r w:rsidRPr="00170758">
        <w:rPr>
          <w:rFonts w:eastAsia="Times New Roman" w:cs="Times New Roman"/>
          <w:color w:val="000000"/>
          <w:szCs w:val="28"/>
          <w:lang w:eastAsia="uk-UA"/>
        </w:rPr>
        <w:t>1</w:t>
      </w:r>
      <w:r w:rsidR="00170758" w:rsidRPr="00170758">
        <w:rPr>
          <w:rFonts w:eastAsia="Times New Roman" w:cs="Times New Roman"/>
          <w:color w:val="000000"/>
          <w:szCs w:val="28"/>
          <w:lang w:eastAsia="uk-UA"/>
        </w:rPr>
        <w:t> </w:t>
      </w:r>
      <w:r w:rsidRPr="00170758">
        <w:rPr>
          <w:rFonts w:eastAsia="Times New Roman" w:cs="Times New Roman"/>
          <w:color w:val="000000"/>
          <w:szCs w:val="28"/>
          <w:lang w:eastAsia="uk-UA"/>
        </w:rPr>
        <w:t>191,3 км (60,8 %) – доріг державного значення;</w:t>
      </w:r>
    </w:p>
    <w:p w14:paraId="3D44F968" w14:textId="1E34F69C" w:rsidR="00573F25" w:rsidRPr="00170758" w:rsidRDefault="00977A10" w:rsidP="003726FA">
      <w:pPr>
        <w:pStyle w:val="ad"/>
        <w:numPr>
          <w:ilvl w:val="0"/>
          <w:numId w:val="29"/>
        </w:numPr>
        <w:tabs>
          <w:tab w:val="left" w:pos="851"/>
        </w:tabs>
        <w:spacing w:after="0" w:line="240" w:lineRule="auto"/>
        <w:ind w:left="0" w:firstLine="567"/>
        <w:jc w:val="both"/>
        <w:rPr>
          <w:rFonts w:eastAsia="Times New Roman" w:cs="Times New Roman"/>
          <w:sz w:val="24"/>
          <w:szCs w:val="24"/>
          <w:lang w:eastAsia="uk-UA"/>
        </w:rPr>
      </w:pPr>
      <w:r>
        <w:rPr>
          <w:rFonts w:eastAsia="Times New Roman" w:cs="Times New Roman"/>
          <w:color w:val="000000"/>
          <w:szCs w:val="28"/>
          <w:lang w:eastAsia="uk-UA"/>
        </w:rPr>
        <w:t xml:space="preserve">2 </w:t>
      </w:r>
      <w:r w:rsidR="00573F25" w:rsidRPr="00170758">
        <w:rPr>
          <w:rFonts w:eastAsia="Times New Roman" w:cs="Times New Roman"/>
          <w:color w:val="000000"/>
          <w:szCs w:val="28"/>
          <w:lang w:eastAsia="uk-UA"/>
        </w:rPr>
        <w:t>439 км (61,9 %) – місцевого значення.</w:t>
      </w:r>
    </w:p>
    <w:p w14:paraId="1A20D291" w14:textId="50FF2F1D" w:rsidR="00573F25" w:rsidRPr="00170758" w:rsidRDefault="00573F25" w:rsidP="006460E2">
      <w:pPr>
        <w:tabs>
          <w:tab w:val="left" w:pos="851"/>
        </w:tabs>
        <w:spacing w:after="0" w:line="240" w:lineRule="auto"/>
        <w:ind w:firstLine="567"/>
        <w:jc w:val="both"/>
        <w:rPr>
          <w:rFonts w:eastAsia="Times New Roman" w:cs="Times New Roman"/>
          <w:sz w:val="24"/>
          <w:szCs w:val="24"/>
          <w:lang w:eastAsia="uk-UA"/>
        </w:rPr>
      </w:pPr>
      <w:r w:rsidRPr="00170758">
        <w:rPr>
          <w:rFonts w:eastAsia="Times New Roman" w:cs="Times New Roman"/>
          <w:color w:val="000000"/>
          <w:szCs w:val="28"/>
          <w:lang w:eastAsia="uk-UA"/>
        </w:rPr>
        <w:t>Крім цього, протяжність вулиць і доріг міст та інших населених пунктів складала 3</w:t>
      </w:r>
      <w:r w:rsidR="00170758" w:rsidRPr="00170758">
        <w:rPr>
          <w:rFonts w:eastAsia="Times New Roman" w:cs="Times New Roman"/>
          <w:color w:val="000000"/>
          <w:szCs w:val="28"/>
          <w:lang w:eastAsia="uk-UA"/>
        </w:rPr>
        <w:t> </w:t>
      </w:r>
      <w:r w:rsidRPr="00170758">
        <w:rPr>
          <w:rFonts w:eastAsia="Times New Roman" w:cs="Times New Roman"/>
          <w:color w:val="000000"/>
          <w:szCs w:val="28"/>
          <w:lang w:eastAsia="uk-UA"/>
        </w:rPr>
        <w:t>984,7 км. Також більша частина автодорожніх мостів та шляхопроводів (469 об’єктів ) залишилось на неокупованій території, з яких:</w:t>
      </w:r>
    </w:p>
    <w:p w14:paraId="783AB899" w14:textId="77777777" w:rsidR="00573F25" w:rsidRPr="00170758" w:rsidRDefault="00573F25" w:rsidP="003726FA">
      <w:pPr>
        <w:pStyle w:val="ad"/>
        <w:numPr>
          <w:ilvl w:val="0"/>
          <w:numId w:val="29"/>
        </w:numPr>
        <w:tabs>
          <w:tab w:val="left" w:pos="851"/>
        </w:tabs>
        <w:spacing w:after="0" w:line="240" w:lineRule="auto"/>
        <w:ind w:left="0" w:firstLine="567"/>
        <w:jc w:val="both"/>
        <w:rPr>
          <w:rFonts w:eastAsia="Times New Roman" w:cs="Times New Roman"/>
          <w:sz w:val="24"/>
          <w:szCs w:val="24"/>
          <w:lang w:eastAsia="uk-UA"/>
        </w:rPr>
      </w:pPr>
      <w:r w:rsidRPr="00170758">
        <w:rPr>
          <w:rFonts w:eastAsia="Times New Roman" w:cs="Times New Roman"/>
          <w:color w:val="000000"/>
          <w:szCs w:val="28"/>
          <w:lang w:eastAsia="uk-UA"/>
        </w:rPr>
        <w:t>131 міст (62,7 %) – на дорогах державного значення;</w:t>
      </w:r>
    </w:p>
    <w:p w14:paraId="7FC8C10F" w14:textId="77777777" w:rsidR="00573F25" w:rsidRPr="00170758" w:rsidRDefault="00573F25" w:rsidP="003726FA">
      <w:pPr>
        <w:pStyle w:val="ad"/>
        <w:numPr>
          <w:ilvl w:val="0"/>
          <w:numId w:val="29"/>
        </w:numPr>
        <w:tabs>
          <w:tab w:val="left" w:pos="851"/>
        </w:tabs>
        <w:spacing w:after="0" w:line="240" w:lineRule="auto"/>
        <w:ind w:left="0" w:firstLine="567"/>
        <w:jc w:val="both"/>
        <w:rPr>
          <w:rFonts w:eastAsia="Times New Roman" w:cs="Times New Roman"/>
          <w:sz w:val="24"/>
          <w:szCs w:val="24"/>
          <w:lang w:eastAsia="uk-UA"/>
        </w:rPr>
      </w:pPr>
      <w:r w:rsidRPr="00170758">
        <w:rPr>
          <w:rFonts w:eastAsia="Times New Roman" w:cs="Times New Roman"/>
          <w:color w:val="000000"/>
          <w:szCs w:val="28"/>
          <w:lang w:eastAsia="uk-UA"/>
        </w:rPr>
        <w:t>223 мости (63 %) – на дорогах місцевого значення;</w:t>
      </w:r>
    </w:p>
    <w:p w14:paraId="53A369D7" w14:textId="77777777" w:rsidR="00573F25" w:rsidRPr="00170758" w:rsidRDefault="00573F25" w:rsidP="003726FA">
      <w:pPr>
        <w:pStyle w:val="ad"/>
        <w:numPr>
          <w:ilvl w:val="0"/>
          <w:numId w:val="29"/>
        </w:numPr>
        <w:tabs>
          <w:tab w:val="left" w:pos="851"/>
        </w:tabs>
        <w:spacing w:after="0" w:line="240" w:lineRule="auto"/>
        <w:ind w:left="0" w:firstLine="567"/>
        <w:jc w:val="both"/>
        <w:rPr>
          <w:rFonts w:eastAsia="Times New Roman" w:cs="Times New Roman"/>
          <w:sz w:val="24"/>
          <w:szCs w:val="24"/>
          <w:lang w:eastAsia="uk-UA"/>
        </w:rPr>
      </w:pPr>
      <w:r w:rsidRPr="00170758">
        <w:rPr>
          <w:rFonts w:eastAsia="Times New Roman" w:cs="Times New Roman"/>
          <w:color w:val="000000"/>
          <w:szCs w:val="28"/>
          <w:lang w:eastAsia="uk-UA"/>
        </w:rPr>
        <w:t>115 мостів – на вулицях і дорогах міст та інших населених пунктів.</w:t>
      </w:r>
    </w:p>
    <w:p w14:paraId="3F202DA7" w14:textId="3450DBAC"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 xml:space="preserve">З початком повномасштабного вторгнення російської федерації в Україну у 2022 році рівень руйнувань транспортної інфраструктури Луганської області значно зріс. За </w:t>
      </w:r>
      <w:r w:rsidRPr="00573F25">
        <w:rPr>
          <w:rFonts w:eastAsia="Times New Roman" w:cs="Times New Roman"/>
          <w:color w:val="000000"/>
          <w:szCs w:val="28"/>
          <w:shd w:val="clear" w:color="auto" w:fill="FFFFFF"/>
          <w:lang w:eastAsia="uk-UA"/>
        </w:rPr>
        <w:t xml:space="preserve">попередньою інформацією, на території області зруйновано та пошкоджено 7 вокзалів, 485 км автомобільних доріг загального користування державного значення, понад 2 000 км місцевого значення, а також вулиць і доріг міст та інших населених пунктів </w:t>
      </w:r>
      <w:r w:rsidRPr="00573F25">
        <w:rPr>
          <w:rFonts w:eastAsia="Times New Roman" w:cs="Times New Roman"/>
          <w:color w:val="000000"/>
          <w:szCs w:val="28"/>
          <w:lang w:eastAsia="uk-UA"/>
        </w:rPr>
        <w:t>–</w:t>
      </w:r>
      <w:r w:rsidRPr="00573F25">
        <w:rPr>
          <w:rFonts w:eastAsia="Times New Roman" w:cs="Times New Roman"/>
          <w:color w:val="000000"/>
          <w:szCs w:val="28"/>
          <w:shd w:val="clear" w:color="auto" w:fill="FFFFFF"/>
          <w:lang w:eastAsia="uk-UA"/>
        </w:rPr>
        <w:t xml:space="preserve"> всього 231 одиниці доріг. Крім того, зафіксовано руйнування 26 автодорожніх мостів</w:t>
      </w:r>
      <w:r w:rsidR="00B550A4">
        <w:rPr>
          <w:rFonts w:eastAsia="Times New Roman" w:cs="Times New Roman"/>
          <w:color w:val="000000"/>
          <w:szCs w:val="28"/>
          <w:shd w:val="clear" w:color="auto" w:fill="FFFFFF"/>
          <w:lang w:eastAsia="uk-UA"/>
        </w:rPr>
        <w:t xml:space="preserve">, </w:t>
      </w:r>
      <w:r w:rsidRPr="00573F25">
        <w:rPr>
          <w:rFonts w:eastAsia="Times New Roman" w:cs="Times New Roman"/>
          <w:color w:val="000000"/>
          <w:szCs w:val="28"/>
          <w:shd w:val="clear" w:color="auto" w:fill="FFFFFF"/>
          <w:lang w:eastAsia="uk-UA"/>
        </w:rPr>
        <w:t xml:space="preserve"> з яких:</w:t>
      </w:r>
    </w:p>
    <w:p w14:paraId="5084439F" w14:textId="737070AD" w:rsidR="00573F25" w:rsidRPr="00170758" w:rsidRDefault="00573F25" w:rsidP="003726FA">
      <w:pPr>
        <w:pStyle w:val="ad"/>
        <w:numPr>
          <w:ilvl w:val="0"/>
          <w:numId w:val="30"/>
        </w:numPr>
        <w:tabs>
          <w:tab w:val="left" w:pos="851"/>
        </w:tabs>
        <w:spacing w:after="0" w:line="240" w:lineRule="auto"/>
        <w:ind w:left="0" w:firstLine="567"/>
        <w:jc w:val="both"/>
        <w:rPr>
          <w:rFonts w:eastAsia="Times New Roman" w:cs="Times New Roman"/>
          <w:sz w:val="24"/>
          <w:szCs w:val="24"/>
          <w:lang w:eastAsia="uk-UA"/>
        </w:rPr>
      </w:pPr>
      <w:r w:rsidRPr="00170758">
        <w:rPr>
          <w:rFonts w:eastAsia="Times New Roman" w:cs="Times New Roman"/>
          <w:color w:val="000000"/>
          <w:szCs w:val="28"/>
          <w:shd w:val="clear" w:color="auto" w:fill="FFFFFF"/>
          <w:lang w:eastAsia="uk-UA"/>
        </w:rPr>
        <w:t xml:space="preserve">11 мостів – на </w:t>
      </w:r>
      <w:r w:rsidRPr="00170758">
        <w:rPr>
          <w:rFonts w:eastAsia="Times New Roman" w:cs="Times New Roman"/>
          <w:color w:val="000000"/>
          <w:szCs w:val="28"/>
          <w:lang w:eastAsia="uk-UA"/>
        </w:rPr>
        <w:t>дорогах державного значення;</w:t>
      </w:r>
    </w:p>
    <w:p w14:paraId="7D231070" w14:textId="5284B390" w:rsidR="00573F25" w:rsidRPr="00C67071" w:rsidRDefault="00573F25" w:rsidP="003726FA">
      <w:pPr>
        <w:pStyle w:val="ad"/>
        <w:numPr>
          <w:ilvl w:val="0"/>
          <w:numId w:val="30"/>
        </w:numPr>
        <w:tabs>
          <w:tab w:val="left" w:pos="851"/>
        </w:tabs>
        <w:spacing w:after="0" w:line="240" w:lineRule="auto"/>
        <w:ind w:left="0" w:firstLine="567"/>
        <w:jc w:val="both"/>
        <w:rPr>
          <w:rFonts w:eastAsia="Times New Roman" w:cs="Times New Roman"/>
          <w:sz w:val="24"/>
          <w:szCs w:val="24"/>
          <w:lang w:eastAsia="uk-UA"/>
        </w:rPr>
      </w:pPr>
      <w:r w:rsidRPr="00170758">
        <w:rPr>
          <w:rFonts w:eastAsia="Times New Roman" w:cs="Times New Roman"/>
          <w:color w:val="000000"/>
          <w:szCs w:val="28"/>
          <w:lang w:eastAsia="uk-UA"/>
        </w:rPr>
        <w:t>9 мостів – на дорогах місцевого значення;</w:t>
      </w:r>
    </w:p>
    <w:p w14:paraId="47E9736E" w14:textId="61FE0DD0" w:rsidR="00C67071" w:rsidRPr="00170758" w:rsidRDefault="00C67071" w:rsidP="003726FA">
      <w:pPr>
        <w:pStyle w:val="ad"/>
        <w:numPr>
          <w:ilvl w:val="0"/>
          <w:numId w:val="30"/>
        </w:numPr>
        <w:tabs>
          <w:tab w:val="left" w:pos="851"/>
        </w:tabs>
        <w:spacing w:after="0" w:line="240" w:lineRule="auto"/>
        <w:ind w:left="0" w:firstLine="567"/>
        <w:jc w:val="both"/>
        <w:rPr>
          <w:rFonts w:eastAsia="Times New Roman" w:cs="Times New Roman"/>
          <w:sz w:val="24"/>
          <w:szCs w:val="24"/>
          <w:lang w:eastAsia="uk-UA"/>
        </w:rPr>
      </w:pPr>
      <w:r w:rsidRPr="00170758">
        <w:rPr>
          <w:rFonts w:eastAsia="Times New Roman" w:cs="Times New Roman"/>
          <w:color w:val="000000"/>
          <w:szCs w:val="28"/>
          <w:lang w:eastAsia="uk-UA"/>
        </w:rPr>
        <w:t>6 мостів – на вулицях і дорогах міст та інших населених пунктів.</w:t>
      </w:r>
    </w:p>
    <w:p w14:paraId="6733988F" w14:textId="56078B70" w:rsidR="00C147A2" w:rsidRDefault="00C147A2" w:rsidP="006460E2">
      <w:pPr>
        <w:spacing w:after="0" w:line="240" w:lineRule="auto"/>
        <w:rPr>
          <w:b/>
          <w:bCs/>
          <w:highlight w:val="green"/>
        </w:rPr>
      </w:pPr>
    </w:p>
    <w:p w14:paraId="6FCFCFAE" w14:textId="2916B53C" w:rsidR="00C147A2" w:rsidRPr="007529F0" w:rsidRDefault="00C147A2" w:rsidP="007529F0">
      <w:pPr>
        <w:spacing w:after="0" w:line="240" w:lineRule="auto"/>
        <w:ind w:firstLine="567"/>
        <w:rPr>
          <w:rFonts w:eastAsia="Times New Roman"/>
          <w:b/>
          <w:bCs/>
          <w:i/>
          <w:iCs/>
          <w:color w:val="000000"/>
        </w:rPr>
      </w:pPr>
      <w:r w:rsidRPr="007529F0">
        <w:rPr>
          <w:b/>
          <w:bCs/>
          <w:i/>
          <w:iCs/>
        </w:rPr>
        <w:t>Автомобільне пасажирське сполучення</w:t>
      </w:r>
    </w:p>
    <w:p w14:paraId="09F5CCE2" w14:textId="2FAEA1B1" w:rsidR="00D60857" w:rsidRPr="00573F25" w:rsidRDefault="00D60857"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На території області, підконтрольній до 24.02.2022 функціонувало 15 автостанцій ТОВ «Регіональне управління автобусних станцій», які обслуговували 94 % усіх </w:t>
      </w:r>
      <w:proofErr w:type="spellStart"/>
      <w:r w:rsidRPr="00573F25">
        <w:rPr>
          <w:rFonts w:eastAsia="Times New Roman" w:cs="Times New Roman"/>
          <w:color w:val="000000"/>
          <w:szCs w:val="28"/>
          <w:lang w:eastAsia="uk-UA"/>
        </w:rPr>
        <w:t>внутрішньообласних</w:t>
      </w:r>
      <w:proofErr w:type="spellEnd"/>
      <w:r w:rsidRPr="00573F25">
        <w:rPr>
          <w:rFonts w:eastAsia="Times New Roman" w:cs="Times New Roman"/>
          <w:color w:val="000000"/>
          <w:szCs w:val="28"/>
          <w:lang w:eastAsia="uk-UA"/>
        </w:rPr>
        <w:t xml:space="preserve"> маршрутів.</w:t>
      </w:r>
    </w:p>
    <w:p w14:paraId="35C1B24C" w14:textId="77777777" w:rsidR="00D60857" w:rsidRPr="00573F25" w:rsidRDefault="00D60857"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Прямі рейси здійснювались до обласних центрів України (Києва, Дніпра, Запоріжжя, Х</w:t>
      </w:r>
      <w:r>
        <w:rPr>
          <w:rFonts w:eastAsia="Times New Roman" w:cs="Times New Roman"/>
          <w:color w:val="000000"/>
          <w:szCs w:val="28"/>
          <w:lang w:eastAsia="uk-UA"/>
        </w:rPr>
        <w:t>аркова), та міжнародні до міст російської ф</w:t>
      </w:r>
      <w:r w:rsidRPr="00573F25">
        <w:rPr>
          <w:rFonts w:eastAsia="Times New Roman" w:cs="Times New Roman"/>
          <w:color w:val="000000"/>
          <w:szCs w:val="28"/>
          <w:lang w:eastAsia="uk-UA"/>
        </w:rPr>
        <w:t xml:space="preserve">едерації (Москва, Санкт-Петербург, Ростов-на-Дону, Краснодар, Воронеж) та Європейського Союзу (Люблін, Варшава, Зелена </w:t>
      </w:r>
      <w:proofErr w:type="spellStart"/>
      <w:r w:rsidRPr="00573F25">
        <w:rPr>
          <w:rFonts w:eastAsia="Times New Roman" w:cs="Times New Roman"/>
          <w:color w:val="000000"/>
          <w:szCs w:val="28"/>
          <w:lang w:eastAsia="uk-UA"/>
        </w:rPr>
        <w:t>Гура</w:t>
      </w:r>
      <w:proofErr w:type="spellEnd"/>
      <w:r w:rsidRPr="00573F25">
        <w:rPr>
          <w:rFonts w:eastAsia="Times New Roman" w:cs="Times New Roman"/>
          <w:color w:val="000000"/>
          <w:szCs w:val="28"/>
          <w:lang w:eastAsia="uk-UA"/>
        </w:rPr>
        <w:t xml:space="preserve">, Щецин, </w:t>
      </w:r>
      <w:proofErr w:type="spellStart"/>
      <w:r w:rsidRPr="00573F25">
        <w:rPr>
          <w:rFonts w:eastAsia="Times New Roman" w:cs="Times New Roman"/>
          <w:color w:val="000000"/>
          <w:szCs w:val="28"/>
          <w:lang w:eastAsia="uk-UA"/>
        </w:rPr>
        <w:t>Слупськ</w:t>
      </w:r>
      <w:proofErr w:type="spellEnd"/>
      <w:r w:rsidRPr="00573F25">
        <w:rPr>
          <w:rFonts w:eastAsia="Times New Roman" w:cs="Times New Roman"/>
          <w:color w:val="000000"/>
          <w:szCs w:val="28"/>
          <w:lang w:eastAsia="uk-UA"/>
        </w:rPr>
        <w:t>).</w:t>
      </w:r>
    </w:p>
    <w:p w14:paraId="1E5A1B61" w14:textId="77777777" w:rsidR="00BD4350" w:rsidRDefault="00BD4350" w:rsidP="006460E2">
      <w:pPr>
        <w:spacing w:after="0" w:line="240" w:lineRule="auto"/>
        <w:ind w:firstLine="567"/>
        <w:jc w:val="both"/>
        <w:rPr>
          <w:rFonts w:eastAsia="Times New Roman" w:cs="Times New Roman"/>
          <w:color w:val="000000"/>
          <w:szCs w:val="28"/>
          <w:lang w:eastAsia="uk-UA"/>
        </w:rPr>
      </w:pPr>
    </w:p>
    <w:p w14:paraId="02B5A930" w14:textId="56E9451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B82F21">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транспортної сфери області, до якої відноситься дорожньо-транспортна інфраструктура,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 xml:space="preserve">5,622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3,420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 xml:space="preserve">723,7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0E2843EC"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shd w:val="clear" w:color="auto" w:fill="FFFFFF"/>
          <w:lang w:eastAsia="uk-UA"/>
        </w:rPr>
        <w:t>Відповідні дані про руйнування та пошкодження об’єктів дорожньо-транспортної інфраструктури внесені до Державної електронної системи обліку руйнувань, статусу відновлення інфраструктури України, а також до Державного реєстру майна, пошкодженого та знищеного внаслідок бойових дій, терористичних актів, диверсій, спричинених збройною агресією проти України.</w:t>
      </w:r>
    </w:p>
    <w:p w14:paraId="5E55DDDF" w14:textId="21A22216" w:rsidR="00D60857" w:rsidRPr="00AF6E87" w:rsidRDefault="00D60857" w:rsidP="006460E2">
      <w:pPr>
        <w:shd w:val="clear" w:color="auto" w:fill="FFFFFF"/>
        <w:spacing w:after="0" w:line="240" w:lineRule="auto"/>
        <w:ind w:firstLine="567"/>
        <w:jc w:val="both"/>
        <w:rPr>
          <w:rFonts w:eastAsia="Times New Roman" w:cs="Times New Roman"/>
          <w:b/>
          <w:i/>
          <w:iCs/>
          <w:sz w:val="24"/>
          <w:szCs w:val="24"/>
          <w:lang w:eastAsia="uk-UA"/>
        </w:rPr>
      </w:pPr>
      <w:r w:rsidRPr="00AF6E87">
        <w:rPr>
          <w:rFonts w:eastAsia="Times New Roman" w:cs="Times New Roman"/>
          <w:b/>
          <w:i/>
          <w:iCs/>
          <w:color w:val="000000"/>
          <w:szCs w:val="28"/>
          <w:shd w:val="clear" w:color="auto" w:fill="FFFFFF"/>
          <w:lang w:eastAsia="uk-UA"/>
        </w:rPr>
        <w:t>Залізничний транспорт</w:t>
      </w:r>
    </w:p>
    <w:p w14:paraId="1F2D97BE" w14:textId="77777777" w:rsidR="00D60857" w:rsidRPr="00573F25" w:rsidRDefault="00D60857"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Інфраструктура залізничного транспорту на території області є державною власністю та закріплена за АТ «Укрзалізниця» на праві господарського відання.</w:t>
      </w:r>
    </w:p>
    <w:p w14:paraId="332324CC" w14:textId="77777777" w:rsidR="00D60857" w:rsidRPr="00573F25" w:rsidRDefault="00D60857"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До 2014 року розгорнута довжина залізничних колій по всій території Луганської області становила 1 206,9 км, експлуатаційна довжина – 1 067,4 км, у тому числі експлуатаційна довжина електрифікованих колій – 233,8 км.</w:t>
      </w:r>
    </w:p>
    <w:p w14:paraId="6647789A" w14:textId="77777777" w:rsidR="00D60857" w:rsidRPr="00573F25" w:rsidRDefault="00D60857"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Основними станціями залізничної мережі були: Луганськ; Дебальцеве (важливий залізничний вузол у Донецькій області); Сєвєродонецьк (Сіверськодонецьк); Алчевськ; Красний Луч (</w:t>
      </w:r>
      <w:proofErr w:type="spellStart"/>
      <w:r w:rsidRPr="00573F25">
        <w:rPr>
          <w:rFonts w:eastAsia="Times New Roman" w:cs="Times New Roman"/>
          <w:color w:val="000000"/>
          <w:szCs w:val="28"/>
          <w:lang w:eastAsia="uk-UA"/>
        </w:rPr>
        <w:t>Хрустальний</w:t>
      </w:r>
      <w:proofErr w:type="spellEnd"/>
      <w:r w:rsidRPr="00573F25">
        <w:rPr>
          <w:rFonts w:eastAsia="Times New Roman" w:cs="Times New Roman"/>
          <w:color w:val="000000"/>
          <w:szCs w:val="28"/>
          <w:lang w:eastAsia="uk-UA"/>
        </w:rPr>
        <w:t>).</w:t>
      </w:r>
    </w:p>
    <w:p w14:paraId="5EEAAB9F" w14:textId="77777777" w:rsidR="00D60857" w:rsidRPr="00573F25" w:rsidRDefault="00D60857"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 м.</w:t>
      </w:r>
      <w:r w:rsidRPr="00573F25">
        <w:rPr>
          <w:rFonts w:eastAsia="Times New Roman" w:cs="Times New Roman"/>
          <w:color w:val="000000"/>
          <w:sz w:val="24"/>
          <w:szCs w:val="24"/>
          <w:lang w:eastAsia="uk-UA"/>
        </w:rPr>
        <w:t> </w:t>
      </w:r>
      <w:r w:rsidRPr="00573F25">
        <w:rPr>
          <w:rFonts w:eastAsia="Times New Roman" w:cs="Times New Roman"/>
          <w:color w:val="000000"/>
          <w:szCs w:val="28"/>
          <w:lang w:eastAsia="uk-UA"/>
        </w:rPr>
        <w:t>Луганська у дальньому сполученні курсували потяги до міст Києва, Харкова, Суми, Донецька, Сімферополя, Феодосії, Одеси, Москви. </w:t>
      </w:r>
    </w:p>
    <w:p w14:paraId="6BC6E061" w14:textId="77777777" w:rsidR="00D60857" w:rsidRPr="00573F25" w:rsidRDefault="00D60857"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У 2014 році внаслідок появи лінії розмежування мережа залізничних шляхів області була розділена. На підконтрольній території залишились дві залізничні </w:t>
      </w:r>
      <w:r w:rsidRPr="00573F25">
        <w:rPr>
          <w:rFonts w:eastAsia="Times New Roman" w:cs="Times New Roman"/>
          <w:color w:val="000000"/>
          <w:szCs w:val="28"/>
          <w:lang w:eastAsia="uk-UA"/>
        </w:rPr>
        <w:lastRenderedPageBreak/>
        <w:t xml:space="preserve">гілки: Попасна – Сватове – Куп’янськ та </w:t>
      </w:r>
      <w:proofErr w:type="spellStart"/>
      <w:r w:rsidRPr="00573F25">
        <w:rPr>
          <w:rFonts w:eastAsia="Times New Roman" w:cs="Times New Roman"/>
          <w:color w:val="000000"/>
          <w:szCs w:val="28"/>
          <w:lang w:eastAsia="uk-UA"/>
        </w:rPr>
        <w:t>Кіндрашівська</w:t>
      </w:r>
      <w:proofErr w:type="spellEnd"/>
      <w:r w:rsidRPr="00573F25">
        <w:rPr>
          <w:rFonts w:eastAsia="Times New Roman" w:cs="Times New Roman"/>
          <w:color w:val="000000"/>
          <w:szCs w:val="28"/>
          <w:lang w:eastAsia="uk-UA"/>
        </w:rPr>
        <w:t>-Нова – Старобільськ – Лантратівка, і остання з 2015 року повністю відрізана від залізничної мережі України.</w:t>
      </w:r>
    </w:p>
    <w:p w14:paraId="479ADF7A" w14:textId="77777777" w:rsidR="00D60857" w:rsidRPr="00573F25" w:rsidRDefault="00D60857"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На території області, підконтрольній до 24.02.2022, довжина залізничних колій становила 625,7 км, експлуатаційна довжина – 519,5 км, у тому числі експлуатаційна довжина електрифікованих колій – 8,7 км. Функціонували вокзали залізничних станцій Лисичанськ, Рубіжне, Попасна.</w:t>
      </w:r>
    </w:p>
    <w:p w14:paraId="1B7C1713" w14:textId="3F5079E1" w:rsidR="00D60857" w:rsidRDefault="00D60857"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У дальньому сполученні курсували потяги сполученням Лисичанськ – Дніпро, Попасна – Київ, Лисичанськ – Ужгород, Одесса – Лисичанськ, Лисичанськ – Хмельницький, Жмеринка – Лисичанськ, Попасна – Харків.</w:t>
      </w:r>
    </w:p>
    <w:p w14:paraId="0D607FE9" w14:textId="50AA8426" w:rsidR="0060447F" w:rsidRDefault="0060447F" w:rsidP="006460E2">
      <w:pPr>
        <w:spacing w:after="0" w:line="240" w:lineRule="auto"/>
        <w:ind w:firstLine="567"/>
        <w:jc w:val="both"/>
        <w:rPr>
          <w:rFonts w:eastAsia="Times New Roman" w:cs="Times New Roman"/>
          <w:color w:val="000000"/>
          <w:szCs w:val="28"/>
          <w:lang w:eastAsia="uk-UA"/>
        </w:rPr>
      </w:pPr>
    </w:p>
    <w:p w14:paraId="1D7F4454" w14:textId="601E7DC4" w:rsidR="00D60857" w:rsidRPr="00AF6E87" w:rsidRDefault="00D60857" w:rsidP="00AF6E87">
      <w:pPr>
        <w:spacing w:after="0" w:line="240" w:lineRule="auto"/>
        <w:ind w:firstLine="567"/>
        <w:jc w:val="both"/>
        <w:rPr>
          <w:rFonts w:eastAsia="Times New Roman" w:cs="Times New Roman"/>
          <w:b/>
          <w:i/>
          <w:iCs/>
          <w:color w:val="000000"/>
          <w:szCs w:val="28"/>
          <w:lang w:eastAsia="uk-UA"/>
        </w:rPr>
      </w:pPr>
      <w:r w:rsidRPr="00AF6E87">
        <w:rPr>
          <w:rFonts w:eastAsia="Times New Roman" w:cs="Times New Roman"/>
          <w:b/>
          <w:i/>
          <w:iCs/>
          <w:color w:val="000000"/>
          <w:szCs w:val="28"/>
          <w:lang w:eastAsia="uk-UA"/>
        </w:rPr>
        <w:t>Авіаційний транспорт</w:t>
      </w:r>
    </w:p>
    <w:p w14:paraId="251095AF" w14:textId="0CEDE538" w:rsidR="00D60857" w:rsidRPr="00573F25" w:rsidRDefault="00D60857"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Роботу </w:t>
      </w:r>
      <w:r w:rsidRPr="00BD4350">
        <w:rPr>
          <w:rFonts w:eastAsia="Times New Roman" w:cs="Times New Roman"/>
          <w:color w:val="000000"/>
          <w:szCs w:val="28"/>
          <w:lang w:eastAsia="uk-UA"/>
        </w:rPr>
        <w:t>авіаційного транспорту</w:t>
      </w:r>
      <w:r w:rsidRPr="00573F25">
        <w:rPr>
          <w:rFonts w:eastAsia="Times New Roman" w:cs="Times New Roman"/>
          <w:color w:val="000000"/>
          <w:szCs w:val="28"/>
          <w:lang w:eastAsia="uk-UA"/>
        </w:rPr>
        <w:t xml:space="preserve"> у Луганській області до 2014 року забезпечувало</w:t>
      </w:r>
      <w:r w:rsidRPr="00573F25">
        <w:rPr>
          <w:rFonts w:eastAsia="Times New Roman" w:cs="Times New Roman"/>
          <w:b/>
          <w:bCs/>
          <w:color w:val="000000"/>
          <w:szCs w:val="28"/>
          <w:lang w:eastAsia="uk-UA"/>
        </w:rPr>
        <w:t xml:space="preserve"> </w:t>
      </w:r>
      <w:r w:rsidRPr="00573F25">
        <w:rPr>
          <w:rFonts w:eastAsia="Times New Roman" w:cs="Times New Roman"/>
          <w:color w:val="000000"/>
          <w:szCs w:val="28"/>
          <w:lang w:eastAsia="uk-UA"/>
        </w:rPr>
        <w:t>Луганське обласне комунальне підприємство «Міжнародний аеропорт Луганськ».</w:t>
      </w:r>
    </w:p>
    <w:p w14:paraId="084B1193" w14:textId="77777777" w:rsidR="00D60857" w:rsidRPr="00573F25" w:rsidRDefault="00D60857"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Аеропорт виконував регулярні рейси до Києва та Москви авіакомпаніями </w:t>
      </w:r>
      <w:proofErr w:type="spellStart"/>
      <w:r w:rsidRPr="00573F25">
        <w:rPr>
          <w:rFonts w:eastAsia="Times New Roman" w:cs="Times New Roman"/>
          <w:color w:val="000000"/>
          <w:szCs w:val="28"/>
          <w:lang w:eastAsia="uk-UA"/>
        </w:rPr>
        <w:t>UTair</w:t>
      </w:r>
      <w:proofErr w:type="spellEnd"/>
      <w:r w:rsidRPr="00573F25">
        <w:rPr>
          <w:rFonts w:eastAsia="Times New Roman" w:cs="Times New Roman"/>
          <w:color w:val="000000"/>
          <w:szCs w:val="28"/>
          <w:lang w:eastAsia="uk-UA"/>
        </w:rPr>
        <w:t xml:space="preserve"> та </w:t>
      </w:r>
      <w:proofErr w:type="spellStart"/>
      <w:r w:rsidRPr="00573F25">
        <w:rPr>
          <w:rFonts w:eastAsia="Times New Roman" w:cs="Times New Roman"/>
          <w:color w:val="000000"/>
          <w:szCs w:val="28"/>
          <w:lang w:eastAsia="uk-UA"/>
        </w:rPr>
        <w:t>UTair-Ukraine</w:t>
      </w:r>
      <w:proofErr w:type="spellEnd"/>
      <w:r w:rsidRPr="00573F25">
        <w:rPr>
          <w:rFonts w:eastAsia="Times New Roman" w:cs="Times New Roman"/>
          <w:color w:val="000000"/>
          <w:szCs w:val="28"/>
          <w:lang w:eastAsia="uk-UA"/>
        </w:rPr>
        <w:t xml:space="preserve">, чартерні рейси здійснювались до </w:t>
      </w:r>
      <w:proofErr w:type="spellStart"/>
      <w:r w:rsidRPr="00573F25">
        <w:rPr>
          <w:rFonts w:eastAsia="Times New Roman" w:cs="Times New Roman"/>
          <w:color w:val="000000"/>
          <w:szCs w:val="28"/>
          <w:lang w:eastAsia="uk-UA"/>
        </w:rPr>
        <w:t>Анталії</w:t>
      </w:r>
      <w:proofErr w:type="spellEnd"/>
      <w:r w:rsidRPr="00573F25">
        <w:rPr>
          <w:rFonts w:eastAsia="Times New Roman" w:cs="Times New Roman"/>
          <w:color w:val="000000"/>
          <w:szCs w:val="28"/>
          <w:lang w:eastAsia="uk-UA"/>
        </w:rPr>
        <w:t xml:space="preserve"> – авіакомпанією МАУ та до Салоніки – грецькою авіакомпанією </w:t>
      </w:r>
      <w:proofErr w:type="spellStart"/>
      <w:r w:rsidRPr="00573F25">
        <w:rPr>
          <w:rFonts w:eastAsia="Times New Roman" w:cs="Times New Roman"/>
          <w:color w:val="000000"/>
          <w:szCs w:val="28"/>
          <w:lang w:eastAsia="uk-UA"/>
        </w:rPr>
        <w:t>Astra</w:t>
      </w:r>
      <w:proofErr w:type="spellEnd"/>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Airlines</w:t>
      </w:r>
      <w:proofErr w:type="spellEnd"/>
      <w:r w:rsidRPr="00573F25">
        <w:rPr>
          <w:rFonts w:eastAsia="Times New Roman" w:cs="Times New Roman"/>
          <w:color w:val="000000"/>
          <w:szCs w:val="28"/>
          <w:lang w:eastAsia="uk-UA"/>
        </w:rPr>
        <w:t>. </w:t>
      </w:r>
    </w:p>
    <w:p w14:paraId="42EDF451" w14:textId="77777777" w:rsidR="00D60857" w:rsidRPr="00573F25" w:rsidRDefault="00D60857" w:rsidP="006460E2">
      <w:pPr>
        <w:spacing w:after="0" w:line="240" w:lineRule="auto"/>
        <w:ind w:right="49" w:firstLine="567"/>
        <w:jc w:val="both"/>
        <w:rPr>
          <w:rFonts w:eastAsia="Times New Roman" w:cs="Times New Roman"/>
          <w:sz w:val="24"/>
          <w:szCs w:val="24"/>
          <w:lang w:eastAsia="uk-UA"/>
        </w:rPr>
      </w:pPr>
      <w:r w:rsidRPr="00573F25">
        <w:rPr>
          <w:rFonts w:eastAsia="Times New Roman" w:cs="Times New Roman"/>
          <w:color w:val="000000"/>
          <w:szCs w:val="28"/>
          <w:lang w:eastAsia="uk-UA"/>
        </w:rPr>
        <w:t>У 2014 році ЛОКП «Міжнародний аеропорт Луганськ» зазнало значних пошкоджень і руйнувань, з цього року авіасполучення в Луганській області відсутнє.</w:t>
      </w:r>
    </w:p>
    <w:p w14:paraId="0D6AEA8F" w14:textId="77777777" w:rsidR="00573F25" w:rsidRPr="00BD4350" w:rsidRDefault="00573F25" w:rsidP="006460E2">
      <w:pPr>
        <w:spacing w:after="0" w:line="240" w:lineRule="auto"/>
        <w:rPr>
          <w:rFonts w:eastAsia="Times New Roman" w:cs="Times New Roman"/>
          <w:szCs w:val="28"/>
          <w:lang w:eastAsia="uk-UA"/>
        </w:rPr>
      </w:pPr>
    </w:p>
    <w:p w14:paraId="59B52AC4" w14:textId="7CFF0F9A" w:rsidR="00573F25" w:rsidRPr="002A0DE2" w:rsidRDefault="00573F25" w:rsidP="003726FA">
      <w:pPr>
        <w:pStyle w:val="20"/>
        <w:numPr>
          <w:ilvl w:val="1"/>
          <w:numId w:val="9"/>
        </w:numPr>
        <w:spacing w:line="240" w:lineRule="auto"/>
        <w:ind w:left="567" w:hanging="578"/>
      </w:pPr>
      <w:r w:rsidRPr="002A0DE2">
        <w:t xml:space="preserve"> </w:t>
      </w:r>
      <w:bookmarkStart w:id="91" w:name="_Toc219468812"/>
      <w:r w:rsidRPr="002A0DE2">
        <w:t>Енергетична інфраструктура і постачання енергії</w:t>
      </w:r>
      <w:bookmarkEnd w:id="91"/>
    </w:p>
    <w:p w14:paraId="467C5FBE" w14:textId="603C6AC1" w:rsidR="00573F25" w:rsidRPr="00573F25" w:rsidRDefault="00CD215E" w:rsidP="006460E2">
      <w:pPr>
        <w:spacing w:after="0" w:line="240" w:lineRule="auto"/>
        <w:ind w:firstLine="570"/>
        <w:jc w:val="both"/>
        <w:rPr>
          <w:rFonts w:eastAsia="Times New Roman" w:cs="Times New Roman"/>
          <w:sz w:val="24"/>
          <w:szCs w:val="24"/>
          <w:lang w:eastAsia="uk-UA"/>
        </w:rPr>
      </w:pPr>
      <w:r>
        <w:rPr>
          <w:rFonts w:eastAsia="Times New Roman" w:cs="Times New Roman"/>
          <w:color w:val="000000"/>
          <w:szCs w:val="28"/>
          <w:lang w:eastAsia="uk-UA"/>
        </w:rPr>
        <w:t>Внаслідок збройної агресії російської ф</w:t>
      </w:r>
      <w:r w:rsidR="00573F25" w:rsidRPr="00573F25">
        <w:rPr>
          <w:rFonts w:eastAsia="Times New Roman" w:cs="Times New Roman"/>
          <w:color w:val="000000"/>
          <w:szCs w:val="28"/>
          <w:lang w:eastAsia="uk-UA"/>
        </w:rPr>
        <w:t>едерації проти України пошкоджень або руйнувань зазнали об’єкти:</w:t>
      </w:r>
    </w:p>
    <w:p w14:paraId="2C71C89A" w14:textId="77777777" w:rsidR="00573F25" w:rsidRPr="00562972" w:rsidRDefault="00573F25" w:rsidP="003726FA">
      <w:pPr>
        <w:pStyle w:val="ad"/>
        <w:numPr>
          <w:ilvl w:val="0"/>
          <w:numId w:val="31"/>
        </w:numPr>
        <w:tabs>
          <w:tab w:val="left" w:pos="851"/>
        </w:tabs>
        <w:spacing w:after="0" w:line="240" w:lineRule="auto"/>
        <w:ind w:left="0" w:firstLine="567"/>
        <w:jc w:val="both"/>
        <w:rPr>
          <w:rFonts w:eastAsia="Times New Roman" w:cs="Times New Roman"/>
          <w:sz w:val="24"/>
          <w:szCs w:val="24"/>
          <w:lang w:eastAsia="uk-UA"/>
        </w:rPr>
      </w:pPr>
      <w:r w:rsidRPr="00562972">
        <w:rPr>
          <w:rFonts w:eastAsia="Times New Roman" w:cs="Times New Roman"/>
          <w:color w:val="000000"/>
          <w:szCs w:val="28"/>
          <w:lang w:eastAsia="uk-UA"/>
        </w:rPr>
        <w:t>об’єктів електроенергетики – понад 539 одиниць (ПЛ 110 кВ, ПЛ 35 кВ, ПС 110 кВ, ПС 35/10 кВ, ТП 10/0,4 кВ) та понад 2000 км повітряних ліній;</w:t>
      </w:r>
    </w:p>
    <w:p w14:paraId="684D69BE" w14:textId="28A8D9AC" w:rsidR="00573F25" w:rsidRPr="00562972" w:rsidRDefault="00573F25" w:rsidP="003726FA">
      <w:pPr>
        <w:pStyle w:val="ad"/>
        <w:numPr>
          <w:ilvl w:val="0"/>
          <w:numId w:val="31"/>
        </w:numPr>
        <w:tabs>
          <w:tab w:val="left" w:pos="851"/>
        </w:tabs>
        <w:spacing w:after="0" w:line="240" w:lineRule="auto"/>
        <w:ind w:left="0" w:firstLine="567"/>
        <w:jc w:val="both"/>
        <w:rPr>
          <w:rFonts w:eastAsia="Times New Roman" w:cs="Times New Roman"/>
          <w:sz w:val="24"/>
          <w:szCs w:val="24"/>
          <w:lang w:eastAsia="uk-UA"/>
        </w:rPr>
      </w:pPr>
      <w:r w:rsidRPr="00562972">
        <w:rPr>
          <w:rFonts w:eastAsia="Times New Roman" w:cs="Times New Roman"/>
          <w:color w:val="000000"/>
          <w:szCs w:val="28"/>
          <w:lang w:eastAsia="uk-UA"/>
        </w:rPr>
        <w:t xml:space="preserve">об’єктів газопостачання – понад 1400 км газопроводів та 136 </w:t>
      </w:r>
      <w:proofErr w:type="spellStart"/>
      <w:r w:rsidRPr="00562972">
        <w:rPr>
          <w:rFonts w:eastAsia="Times New Roman" w:cs="Times New Roman"/>
          <w:color w:val="000000"/>
          <w:szCs w:val="28"/>
          <w:lang w:eastAsia="uk-UA"/>
        </w:rPr>
        <w:t>газорегуляторних</w:t>
      </w:r>
      <w:proofErr w:type="spellEnd"/>
      <w:r w:rsidRPr="00562972">
        <w:rPr>
          <w:rFonts w:eastAsia="Times New Roman" w:cs="Times New Roman"/>
          <w:color w:val="000000"/>
          <w:szCs w:val="28"/>
          <w:lang w:eastAsia="uk-UA"/>
        </w:rPr>
        <w:t xml:space="preserve"> пунктів.</w:t>
      </w:r>
    </w:p>
    <w:p w14:paraId="7CDE9D06" w14:textId="77777777" w:rsidR="00573F25" w:rsidRPr="00573F25" w:rsidRDefault="00573F25" w:rsidP="006460E2">
      <w:pPr>
        <w:spacing w:after="0" w:line="240" w:lineRule="auto"/>
        <w:ind w:firstLine="570"/>
        <w:jc w:val="both"/>
        <w:rPr>
          <w:rFonts w:eastAsia="Times New Roman" w:cs="Times New Roman"/>
          <w:sz w:val="24"/>
          <w:szCs w:val="24"/>
          <w:lang w:eastAsia="uk-UA"/>
        </w:rPr>
      </w:pPr>
      <w:r w:rsidRPr="00573F25">
        <w:rPr>
          <w:rFonts w:eastAsia="Times New Roman" w:cs="Times New Roman"/>
          <w:color w:val="000000"/>
          <w:szCs w:val="28"/>
          <w:lang w:eastAsia="uk-UA"/>
        </w:rPr>
        <w:t>Також пошкоджень/руйнувань зазнали автомобільна та спеціалізована техніка, адмінбудівлі тощо.</w:t>
      </w:r>
    </w:p>
    <w:p w14:paraId="20D73760" w14:textId="5D805BCB" w:rsidR="002A0DE2" w:rsidRPr="00FC735B"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B82F21">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сфери енергетики та видобування корисних копалин області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 xml:space="preserve">123,7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322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 </w:t>
      </w:r>
    </w:p>
    <w:p w14:paraId="5A2B8392" w14:textId="77777777" w:rsidR="00573F25" w:rsidRPr="00DC3AA2" w:rsidRDefault="00573F25" w:rsidP="006460E2">
      <w:pPr>
        <w:spacing w:after="0" w:line="240" w:lineRule="auto"/>
        <w:rPr>
          <w:rFonts w:eastAsia="Times New Roman" w:cs="Times New Roman"/>
          <w:szCs w:val="28"/>
          <w:lang w:eastAsia="uk-UA"/>
        </w:rPr>
      </w:pPr>
    </w:p>
    <w:p w14:paraId="526352ED" w14:textId="2E19CEA7" w:rsidR="00573F25" w:rsidRPr="00287168" w:rsidRDefault="00573F25" w:rsidP="003726FA">
      <w:pPr>
        <w:pStyle w:val="20"/>
        <w:numPr>
          <w:ilvl w:val="1"/>
          <w:numId w:val="9"/>
        </w:numPr>
        <w:spacing w:line="240" w:lineRule="auto"/>
        <w:ind w:left="567" w:hanging="567"/>
      </w:pPr>
      <w:bookmarkStart w:id="92" w:name="_Toc219468813"/>
      <w:r w:rsidRPr="00287168">
        <w:t>Інфраструктура зв’язку</w:t>
      </w:r>
      <w:bookmarkEnd w:id="92"/>
    </w:p>
    <w:p w14:paraId="5CFBBE00"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До 2014 року Луганщина входила до п’ятірки регіонів з найбільш розвиненою інформаційною інфраструктурою. </w:t>
      </w:r>
    </w:p>
    <w:p w14:paraId="40B4FFD5"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 ефірі мовили 44  телерадіокомпанії та 22 радіокомпанії. Діяли 50  регіональних інформаційно-аналітичних веб-ресурсів.</w:t>
      </w:r>
    </w:p>
    <w:p w14:paraId="7AC7758D"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Після окупації півдня області на непідконтрольній Україні території залишилось 44 телерадіоорганізації. Найбільш технічно потужні продовжили працювати, транслюючи російські або місцеві сепаратистські канали. </w:t>
      </w:r>
    </w:p>
    <w:p w14:paraId="50F5A6FF"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Майже цілодобово здійснюють мовлення канал «Луганск-24», декілька потужних ФМ – радіо.</w:t>
      </w:r>
    </w:p>
    <w:p w14:paraId="7B145961" w14:textId="77EEC0EE" w:rsidR="00573F25" w:rsidRPr="00573F25" w:rsidRDefault="00FB4D28" w:rsidP="006460E2">
      <w:pPr>
        <w:spacing w:after="0" w:line="240" w:lineRule="auto"/>
        <w:ind w:firstLine="567"/>
        <w:jc w:val="both"/>
        <w:rPr>
          <w:rFonts w:eastAsia="Times New Roman" w:cs="Times New Roman"/>
          <w:sz w:val="24"/>
          <w:szCs w:val="24"/>
          <w:lang w:eastAsia="uk-UA"/>
        </w:rPr>
      </w:pPr>
      <w:r w:rsidRPr="00FB4D28">
        <w:rPr>
          <w:rFonts w:eastAsia="Times New Roman" w:cs="Times New Roman"/>
          <w:color w:val="000000"/>
          <w:szCs w:val="28"/>
          <w:lang w:eastAsia="uk-UA"/>
        </w:rPr>
        <w:t>За даними Національної ради з питань телебачення та радіомовлення України, Концерну РРТ, Департаменту масових комунікацій облдержадміністрації з</w:t>
      </w:r>
      <w:r w:rsidR="00573F25" w:rsidRPr="00573F25">
        <w:rPr>
          <w:rFonts w:eastAsia="Times New Roman" w:cs="Times New Roman"/>
          <w:color w:val="000000"/>
          <w:szCs w:val="28"/>
          <w:lang w:eastAsia="uk-UA"/>
        </w:rPr>
        <w:t xml:space="preserve"> 2014 по 2022 рік на території Луганської області, підконтрольній </w:t>
      </w:r>
      <w:r w:rsidR="0068650E">
        <w:rPr>
          <w:rFonts w:eastAsia="Times New Roman" w:cs="Times New Roman"/>
          <w:color w:val="000000"/>
          <w:szCs w:val="28"/>
          <w:lang w:eastAsia="uk-UA"/>
        </w:rPr>
        <w:t>у</w:t>
      </w:r>
      <w:r w:rsidR="00573F25" w:rsidRPr="00573F25">
        <w:rPr>
          <w:rFonts w:eastAsia="Times New Roman" w:cs="Times New Roman"/>
          <w:color w:val="000000"/>
          <w:szCs w:val="28"/>
          <w:lang w:eastAsia="uk-UA"/>
        </w:rPr>
        <w:t>країн</w:t>
      </w:r>
      <w:r w:rsidR="0068650E">
        <w:rPr>
          <w:rFonts w:eastAsia="Times New Roman" w:cs="Times New Roman"/>
          <w:color w:val="000000"/>
          <w:szCs w:val="28"/>
          <w:lang w:eastAsia="uk-UA"/>
        </w:rPr>
        <w:t>ській владі</w:t>
      </w:r>
      <w:r w:rsidR="00573F25" w:rsidRPr="00573F25">
        <w:rPr>
          <w:rFonts w:eastAsia="Times New Roman" w:cs="Times New Roman"/>
          <w:color w:val="000000"/>
          <w:szCs w:val="28"/>
          <w:lang w:eastAsia="uk-UA"/>
        </w:rPr>
        <w:t>, працювало 25 телерадіоорганізації, з них: 5 мовників (Регіональна філія ПАТ НСТУ «UA: Донбас», ТОВ НТРК «ІРТА», ТОВ «Телекомпанія «СТВ», ТОВ «Телерадіокомпанія «Акцент», ТОВ «Телерадіокомпанія «Енергія», ТРК «Донбас онлайн»), 11 провайдерів програмної послуги, 10 регіональних редакцій дротового мовлення, 4 FM-радіомовлення, 2 підприємства цифрового кабельного телебачення, 3 – здійснювали цифрове ефірне телебачення Т2, а також 16 місцевих друкованих видань, загальний щомісячний тираж яких становив близько 100 тис. прим.</w:t>
      </w:r>
    </w:p>
    <w:p w14:paraId="56B5C8C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На території області забезпечували мовлення 18 радіотелевізійних передавальних станцій різної потужності. </w:t>
      </w:r>
    </w:p>
    <w:p w14:paraId="16E4AC40"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Програми загальнонаціональних телекомпаній були доступні для перегляду в аналоговому та цифровому форматах на всій території області, окрім населених пунктів, де не працювали провайдери програмної послуги та був слабкий сигнал ефірного телебачення, недостатня кількість передавачів, обмежена їх потужність.</w:t>
      </w:r>
    </w:p>
    <w:p w14:paraId="640C24FD" w14:textId="308ABD60" w:rsidR="00573F25" w:rsidRPr="00573F25" w:rsidRDefault="00FA65A2" w:rsidP="006460E2">
      <w:pPr>
        <w:spacing w:after="0" w:line="240" w:lineRule="auto"/>
        <w:ind w:firstLine="567"/>
        <w:jc w:val="both"/>
        <w:rPr>
          <w:rFonts w:eastAsia="Times New Roman" w:cs="Times New Roman"/>
          <w:sz w:val="24"/>
          <w:szCs w:val="24"/>
          <w:lang w:eastAsia="uk-UA"/>
        </w:rPr>
      </w:pPr>
      <w:r>
        <w:rPr>
          <w:rFonts w:eastAsia="Times New Roman" w:cs="Times New Roman"/>
          <w:color w:val="000000"/>
          <w:szCs w:val="28"/>
          <w:lang w:eastAsia="uk-UA"/>
        </w:rPr>
        <w:t>П</w:t>
      </w:r>
      <w:r w:rsidR="00573F25" w:rsidRPr="00573F25">
        <w:rPr>
          <w:rFonts w:eastAsia="Times New Roman" w:cs="Times New Roman"/>
          <w:color w:val="000000"/>
          <w:szCs w:val="28"/>
          <w:lang w:eastAsia="uk-UA"/>
        </w:rPr>
        <w:t xml:space="preserve">ісля повномасштабного вторгнення </w:t>
      </w:r>
      <w:proofErr w:type="spellStart"/>
      <w:r w:rsidR="00573F25" w:rsidRPr="00573F25">
        <w:rPr>
          <w:rFonts w:eastAsia="Times New Roman" w:cs="Times New Roman"/>
          <w:color w:val="000000"/>
          <w:szCs w:val="28"/>
          <w:lang w:eastAsia="uk-UA"/>
        </w:rPr>
        <w:t>рф</w:t>
      </w:r>
      <w:proofErr w:type="spellEnd"/>
      <w:r w:rsidR="00573F25" w:rsidRPr="00573F25">
        <w:rPr>
          <w:rFonts w:eastAsia="Times New Roman" w:cs="Times New Roman"/>
          <w:color w:val="000000"/>
          <w:szCs w:val="28"/>
          <w:lang w:eastAsia="uk-UA"/>
        </w:rPr>
        <w:t xml:space="preserve"> роботу веж на захоплених територіях було припинено. Крім того, було зафіксовано руйнування радіотелевізійних передавальних станцій, зокрема щойно зведеної станції у </w:t>
      </w:r>
      <w:proofErr w:type="spellStart"/>
      <w:r w:rsidR="00573F25" w:rsidRPr="00573F25">
        <w:rPr>
          <w:rFonts w:eastAsia="Times New Roman" w:cs="Times New Roman"/>
          <w:color w:val="000000"/>
          <w:szCs w:val="28"/>
          <w:lang w:eastAsia="uk-UA"/>
        </w:rPr>
        <w:t>Сіверськодонецькому</w:t>
      </w:r>
      <w:proofErr w:type="spellEnd"/>
      <w:r w:rsidR="00573F25" w:rsidRPr="00573F25">
        <w:rPr>
          <w:rFonts w:eastAsia="Times New Roman" w:cs="Times New Roman"/>
          <w:color w:val="000000"/>
          <w:szCs w:val="28"/>
          <w:lang w:eastAsia="uk-UA"/>
        </w:rPr>
        <w:t xml:space="preserve"> районі.</w:t>
      </w:r>
    </w:p>
    <w:p w14:paraId="40F3DEB8"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Роботу всіх видів ЗМІ на території Луганської області було припинено, лише деякі з них було </w:t>
      </w:r>
      <w:proofErr w:type="spellStart"/>
      <w:r w:rsidRPr="00573F25">
        <w:rPr>
          <w:rFonts w:eastAsia="Times New Roman" w:cs="Times New Roman"/>
          <w:color w:val="000000"/>
          <w:szCs w:val="28"/>
          <w:lang w:eastAsia="uk-UA"/>
        </w:rPr>
        <w:t>релоковано</w:t>
      </w:r>
      <w:proofErr w:type="spellEnd"/>
      <w:r w:rsidRPr="00573F25">
        <w:rPr>
          <w:rFonts w:eastAsia="Times New Roman" w:cs="Times New Roman"/>
          <w:color w:val="000000"/>
          <w:szCs w:val="28"/>
          <w:lang w:eastAsia="uk-UA"/>
        </w:rPr>
        <w:t>, а саме: НТРК «ІРТА», філія</w:t>
      </w:r>
      <w:r w:rsidRPr="00573F25">
        <w:rPr>
          <w:rFonts w:eastAsia="Times New Roman" w:cs="Times New Roman"/>
          <w:color w:val="000000"/>
          <w:sz w:val="24"/>
          <w:szCs w:val="24"/>
          <w:lang w:eastAsia="uk-UA"/>
        </w:rPr>
        <w:t xml:space="preserve"> </w:t>
      </w:r>
      <w:r w:rsidRPr="00573F25">
        <w:rPr>
          <w:rFonts w:eastAsia="Times New Roman" w:cs="Times New Roman"/>
          <w:color w:val="000000"/>
          <w:szCs w:val="28"/>
          <w:lang w:eastAsia="uk-UA"/>
        </w:rPr>
        <w:t>АТ «НСТУ» «РД UA: Донбас», «Сєвєродонецьк онлайн», СПО «Трибун», «</w:t>
      </w:r>
      <w:proofErr w:type="spellStart"/>
      <w:r w:rsidRPr="00573F25">
        <w:rPr>
          <w:rFonts w:eastAsia="Times New Roman" w:cs="Times New Roman"/>
          <w:color w:val="000000"/>
          <w:szCs w:val="28"/>
          <w:lang w:eastAsia="uk-UA"/>
        </w:rPr>
        <w:t>SurSever</w:t>
      </w:r>
      <w:proofErr w:type="spellEnd"/>
      <w:r w:rsidRPr="00573F25">
        <w:rPr>
          <w:rFonts w:ascii="Segoe UI Symbol" w:eastAsia="Times New Roman" w:hAnsi="Segoe UI Symbol" w:cs="Segoe UI Symbol"/>
          <w:color w:val="000000"/>
          <w:szCs w:val="28"/>
          <w:lang w:eastAsia="uk-UA"/>
        </w:rPr>
        <w:t>✙</w:t>
      </w:r>
      <w:r w:rsidRPr="00573F25">
        <w:rPr>
          <w:rFonts w:eastAsia="Times New Roman" w:cs="Times New Roman"/>
          <w:color w:val="000000"/>
          <w:szCs w:val="28"/>
          <w:lang w:eastAsia="uk-UA"/>
        </w:rPr>
        <w:t>».</w:t>
      </w:r>
    </w:p>
    <w:p w14:paraId="66B4066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Крім того, в області функціонувало 324 відділення поштового зв’язку АТ «Укрпошта», з них: 317 – стаціонарних (97 – міських, 220 – сільських) та 7 – пересувних.</w:t>
      </w:r>
    </w:p>
    <w:p w14:paraId="23662A75" w14:textId="622B1A2D"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Функціонувала розвинена телекомунікаційна мережа третього та четвертого покоління (далі – 3G, 4G), яку розвивали ПрАТ «</w:t>
      </w:r>
      <w:proofErr w:type="spellStart"/>
      <w:r w:rsidRPr="00573F25">
        <w:rPr>
          <w:rFonts w:eastAsia="Times New Roman" w:cs="Times New Roman"/>
          <w:color w:val="000000"/>
          <w:szCs w:val="28"/>
          <w:lang w:eastAsia="uk-UA"/>
        </w:rPr>
        <w:t>Vodafone</w:t>
      </w:r>
      <w:proofErr w:type="spellEnd"/>
      <w:r w:rsidRPr="00573F25">
        <w:rPr>
          <w:rFonts w:eastAsia="Times New Roman" w:cs="Times New Roman"/>
          <w:color w:val="000000"/>
          <w:szCs w:val="28"/>
          <w:lang w:eastAsia="uk-UA"/>
        </w:rPr>
        <w:t xml:space="preserve"> УКРАЇНА» та ПрАТ</w:t>
      </w:r>
      <w:r w:rsidR="0068650E">
        <w:rPr>
          <w:rFonts w:eastAsia="Times New Roman" w:cs="Times New Roman"/>
          <w:color w:val="000000"/>
          <w:szCs w:val="28"/>
          <w:lang w:eastAsia="uk-UA"/>
        </w:rPr>
        <w:t> </w:t>
      </w:r>
      <w:r w:rsidRPr="00573F25">
        <w:rPr>
          <w:rFonts w:eastAsia="Times New Roman" w:cs="Times New Roman"/>
          <w:color w:val="000000"/>
          <w:szCs w:val="28"/>
          <w:lang w:eastAsia="uk-UA"/>
        </w:rPr>
        <w:t xml:space="preserve"> «Київстар».  </w:t>
      </w:r>
    </w:p>
    <w:p w14:paraId="21779536" w14:textId="2A9824F0"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 області працювали 120 базових станцій 3G, з них 25 – у м.</w:t>
      </w:r>
      <w:r w:rsidR="0068650E">
        <w:rPr>
          <w:rFonts w:eastAsia="Times New Roman" w:cs="Times New Roman"/>
          <w:color w:val="000000"/>
          <w:szCs w:val="28"/>
          <w:lang w:eastAsia="uk-UA"/>
        </w:rPr>
        <w:t> </w:t>
      </w:r>
      <w:r w:rsidRPr="00573F25">
        <w:rPr>
          <w:rFonts w:eastAsia="Times New Roman" w:cs="Times New Roman"/>
          <w:color w:val="000000"/>
          <w:szCs w:val="28"/>
          <w:lang w:eastAsia="uk-UA"/>
        </w:rPr>
        <w:t xml:space="preserve"> </w:t>
      </w:r>
      <w:r w:rsidR="001B0EA0">
        <w:rPr>
          <w:rFonts w:eastAsia="Times New Roman" w:cs="Times New Roman"/>
          <w:color w:val="000000"/>
          <w:szCs w:val="28"/>
          <w:lang w:eastAsia="uk-UA"/>
        </w:rPr>
        <w:t>Сіверськодонецьку</w:t>
      </w:r>
      <w:r w:rsidRPr="00573F25">
        <w:rPr>
          <w:rFonts w:eastAsia="Times New Roman" w:cs="Times New Roman"/>
          <w:color w:val="000000"/>
          <w:szCs w:val="28"/>
          <w:lang w:eastAsia="uk-UA"/>
        </w:rPr>
        <w:t>. Покриттям також забезпечені міста Лисичанськ та Рубіжне, 12 районних центрів та 20 населених пунктів у сільській місцевості.</w:t>
      </w:r>
    </w:p>
    <w:p w14:paraId="03A3EFC5"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Під час повномасштабного вторгнення </w:t>
      </w:r>
      <w:proofErr w:type="spellStart"/>
      <w:r w:rsidRPr="00573F25">
        <w:rPr>
          <w:rFonts w:eastAsia="Times New Roman" w:cs="Times New Roman"/>
          <w:color w:val="000000"/>
          <w:szCs w:val="28"/>
          <w:lang w:eastAsia="uk-UA"/>
        </w:rPr>
        <w:t>рф</w:t>
      </w:r>
      <w:proofErr w:type="spellEnd"/>
      <w:r w:rsidRPr="00573F25">
        <w:rPr>
          <w:rFonts w:eastAsia="Times New Roman" w:cs="Times New Roman"/>
          <w:color w:val="000000"/>
          <w:szCs w:val="28"/>
          <w:lang w:eastAsia="uk-UA"/>
        </w:rPr>
        <w:t xml:space="preserve"> на територію Луганської області загарбниками було вимкнено мережі українських операторів мобільного зв’язку.</w:t>
      </w:r>
    </w:p>
    <w:p w14:paraId="4332000E"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Наразі по усій території Луганщини відсутній мобільний зв’язок. Натомість використовуючи захоплені потужності мобільних операторів </w:t>
      </w:r>
      <w:proofErr w:type="spellStart"/>
      <w:r w:rsidRPr="00573F25">
        <w:rPr>
          <w:rFonts w:eastAsia="Times New Roman" w:cs="Times New Roman"/>
          <w:color w:val="000000"/>
          <w:szCs w:val="28"/>
          <w:lang w:eastAsia="uk-UA"/>
        </w:rPr>
        <w:t>рф</w:t>
      </w:r>
      <w:proofErr w:type="spellEnd"/>
      <w:r w:rsidRPr="00573F25">
        <w:rPr>
          <w:rFonts w:eastAsia="Times New Roman" w:cs="Times New Roman"/>
          <w:color w:val="000000"/>
          <w:szCs w:val="28"/>
          <w:lang w:eastAsia="uk-UA"/>
        </w:rPr>
        <w:t xml:space="preserve"> налагодила роботу підконтрольного їй оператора «</w:t>
      </w:r>
      <w:proofErr w:type="spellStart"/>
      <w:r w:rsidRPr="00573F25">
        <w:rPr>
          <w:rFonts w:eastAsia="Times New Roman" w:cs="Times New Roman"/>
          <w:color w:val="000000"/>
          <w:szCs w:val="28"/>
          <w:lang w:eastAsia="uk-UA"/>
        </w:rPr>
        <w:t>Лугаком</w:t>
      </w:r>
      <w:proofErr w:type="spellEnd"/>
      <w:r w:rsidRPr="00573F25">
        <w:rPr>
          <w:rFonts w:eastAsia="Times New Roman" w:cs="Times New Roman"/>
          <w:color w:val="000000"/>
          <w:szCs w:val="28"/>
          <w:lang w:eastAsia="uk-UA"/>
        </w:rPr>
        <w:t>».</w:t>
      </w:r>
    </w:p>
    <w:p w14:paraId="5236F201" w14:textId="06D3F10C" w:rsidR="00573F25" w:rsidRPr="00162ED9"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Також зафіксовано численні руйнування внаслідок воєнних дій обладнання українських операторів мобільного зв’язку. Проте, вичерпних даних щодо завданих збитків немає. Загалом станом на 01.07.2025 є наявна інформація щодо руйнацій або пошкоджень 20 об’є</w:t>
      </w:r>
      <w:r w:rsidR="00FB4D28">
        <w:rPr>
          <w:rFonts w:eastAsia="Times New Roman" w:cs="Times New Roman"/>
          <w:color w:val="000000"/>
          <w:szCs w:val="28"/>
          <w:lang w:eastAsia="uk-UA"/>
        </w:rPr>
        <w:t xml:space="preserve">ктів телекомунікацій та зв’язку за даними </w:t>
      </w:r>
      <w:r w:rsidRPr="00573F25">
        <w:rPr>
          <w:rFonts w:eastAsia="Times New Roman" w:cs="Times New Roman"/>
          <w:i/>
          <w:iCs/>
          <w:color w:val="000000"/>
          <w:szCs w:val="28"/>
          <w:lang w:eastAsia="uk-UA"/>
        </w:rPr>
        <w:t xml:space="preserve"> </w:t>
      </w:r>
      <w:r w:rsidRPr="00162ED9">
        <w:rPr>
          <w:rFonts w:eastAsia="Times New Roman" w:cs="Times New Roman"/>
          <w:color w:val="000000"/>
          <w:szCs w:val="28"/>
          <w:lang w:eastAsia="uk-UA"/>
        </w:rPr>
        <w:t>Національної ради з питань телебачення та радіомовлення України, Концерну РРТ, Департаменту масових комунікацій облдержадміністрації.</w:t>
      </w:r>
    </w:p>
    <w:p w14:paraId="20EEEF73" w14:textId="7AFC323A"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B82F21">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сфери телекомунікацій та цифрових технологій області, до якої відноситься інфраструктура зв’язку,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 xml:space="preserve">430,6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191,2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 xml:space="preserve">185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7C7957FB" w14:textId="77777777" w:rsidR="00573F25" w:rsidRPr="007A7EF4" w:rsidRDefault="00573F25" w:rsidP="006460E2">
      <w:pPr>
        <w:spacing w:after="0" w:line="240" w:lineRule="auto"/>
        <w:rPr>
          <w:rFonts w:eastAsia="Times New Roman" w:cs="Times New Roman"/>
          <w:szCs w:val="28"/>
          <w:lang w:eastAsia="uk-UA"/>
        </w:rPr>
      </w:pPr>
    </w:p>
    <w:p w14:paraId="563137C9" w14:textId="477BE4E8" w:rsidR="00573F25" w:rsidRPr="005F647C" w:rsidRDefault="00573F25" w:rsidP="003726FA">
      <w:pPr>
        <w:pStyle w:val="20"/>
        <w:numPr>
          <w:ilvl w:val="1"/>
          <w:numId w:val="9"/>
        </w:numPr>
        <w:spacing w:line="240" w:lineRule="auto"/>
        <w:ind w:left="567" w:hanging="567"/>
      </w:pPr>
      <w:bookmarkStart w:id="93" w:name="_Toc219468814"/>
      <w:r w:rsidRPr="005F647C">
        <w:t>Інфраструктура житлово-комунального господарства</w:t>
      </w:r>
      <w:bookmarkEnd w:id="93"/>
    </w:p>
    <w:p w14:paraId="67C77A5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Внаслідок збройної агресії російської федерації проти України значна частина області є окупованою. Територія, яка підконтрольна українській владі, на цей час перебуває в зоні активних бойових дій. За цей період обладнання підприємств житлово-комунального господарства, зокрема водопровідно-каналізаційного господарства, теплоенергетики, житлового фонду, зруйновано або зазнало значних пошкоджень, тому з початком бойових дій надання послуг припинено.</w:t>
      </w:r>
    </w:p>
    <w:p w14:paraId="6AAD95CD" w14:textId="138244E8"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Галузь житлово-комунального господарства особливо постраждала у тих регіонах, де проводились активні бойові дії (мм. Попасна, Золоте, Гірське, Щастя, Кремінна, Рубіжне, </w:t>
      </w:r>
      <w:r w:rsidR="001B0EA0">
        <w:rPr>
          <w:rFonts w:eastAsia="Times New Roman" w:cs="Times New Roman"/>
          <w:color w:val="000000"/>
          <w:szCs w:val="28"/>
          <w:lang w:eastAsia="uk-UA"/>
        </w:rPr>
        <w:t>Сіверськодонецьк</w:t>
      </w:r>
      <w:r w:rsidRPr="00573F25">
        <w:rPr>
          <w:rFonts w:eastAsia="Times New Roman" w:cs="Times New Roman"/>
          <w:color w:val="000000"/>
          <w:szCs w:val="28"/>
          <w:lang w:eastAsia="uk-UA"/>
        </w:rPr>
        <w:t>, Лисичанськ та прилеглі до них території).</w:t>
      </w:r>
    </w:p>
    <w:p w14:paraId="079A36DA" w14:textId="43206BE1" w:rsidR="00F46C78" w:rsidRDefault="00F46C78" w:rsidP="006460E2">
      <w:pPr>
        <w:spacing w:after="0" w:line="240" w:lineRule="auto"/>
        <w:ind w:firstLine="567"/>
        <w:jc w:val="both"/>
        <w:rPr>
          <w:rFonts w:eastAsia="Times New Roman" w:cs="Times New Roman"/>
          <w:color w:val="000000"/>
          <w:szCs w:val="28"/>
          <w:lang w:eastAsia="uk-UA"/>
        </w:rPr>
      </w:pPr>
    </w:p>
    <w:p w14:paraId="2058C1C6" w14:textId="77777777" w:rsidR="00573F25" w:rsidRPr="00884223" w:rsidRDefault="00573F25" w:rsidP="006460E2">
      <w:pPr>
        <w:spacing w:after="0" w:line="240" w:lineRule="auto"/>
        <w:ind w:firstLine="567"/>
        <w:jc w:val="both"/>
        <w:rPr>
          <w:rFonts w:eastAsia="Times New Roman" w:cs="Times New Roman"/>
          <w:sz w:val="24"/>
          <w:szCs w:val="24"/>
          <w:lang w:eastAsia="uk-UA"/>
        </w:rPr>
      </w:pPr>
      <w:r w:rsidRPr="00884223">
        <w:rPr>
          <w:rFonts w:eastAsia="Times New Roman" w:cs="Times New Roman"/>
          <w:b/>
          <w:bCs/>
          <w:i/>
          <w:iCs/>
          <w:color w:val="000000"/>
          <w:szCs w:val="28"/>
          <w:lang w:eastAsia="uk-UA"/>
        </w:rPr>
        <w:t>Житловий фонд</w:t>
      </w:r>
    </w:p>
    <w:p w14:paraId="080E9CC7" w14:textId="509CE3E5"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До 24.02.2022 загальна площа житлового фонду становила 18,8 млн </w:t>
      </w:r>
      <w:proofErr w:type="spellStart"/>
      <w:r w:rsidRPr="00573F25">
        <w:rPr>
          <w:rFonts w:eastAsia="Times New Roman" w:cs="Times New Roman"/>
          <w:color w:val="000000"/>
          <w:szCs w:val="28"/>
          <w:lang w:eastAsia="uk-UA"/>
        </w:rPr>
        <w:t>кв</w:t>
      </w:r>
      <w:proofErr w:type="spellEnd"/>
      <w:r w:rsidRPr="00573F25">
        <w:rPr>
          <w:rFonts w:eastAsia="Times New Roman" w:cs="Times New Roman"/>
          <w:color w:val="000000"/>
          <w:szCs w:val="28"/>
          <w:lang w:eastAsia="uk-UA"/>
        </w:rPr>
        <w:t xml:space="preserve">. м. Внаслідок збройної агресії російської федерації та проведення бойових дій на території області за оперативною інформацією на 27.06.2025 руйнувань різного ступеню зазнали 14189 об’єктів житлової інфраструктури, у тому числі 5976 </w:t>
      </w:r>
      <w:r w:rsidR="00DC3AA2" w:rsidRPr="00573F25">
        <w:rPr>
          <w:rFonts w:eastAsia="Times New Roman" w:cs="Times New Roman"/>
          <w:color w:val="000000"/>
          <w:szCs w:val="28"/>
          <w:lang w:eastAsia="uk-UA"/>
        </w:rPr>
        <w:t> </w:t>
      </w:r>
      <w:r w:rsidRPr="00573F25">
        <w:rPr>
          <w:rFonts w:eastAsia="Times New Roman" w:cs="Times New Roman"/>
          <w:color w:val="000000"/>
          <w:szCs w:val="28"/>
          <w:lang w:eastAsia="uk-UA"/>
        </w:rPr>
        <w:t>приватних  садиб та 515 багатоповерхових житлових будинків непридатні для проживання, пошкоджені (потребують легкого/середнього ремонту) 5175</w:t>
      </w:r>
      <w:r w:rsidR="00DC3AA2" w:rsidRPr="00573F25">
        <w:rPr>
          <w:rFonts w:eastAsia="Times New Roman" w:cs="Times New Roman"/>
          <w:color w:val="000000"/>
          <w:szCs w:val="28"/>
          <w:lang w:eastAsia="uk-UA"/>
        </w:rPr>
        <w:t> </w:t>
      </w:r>
      <w:r w:rsidRPr="00573F25">
        <w:rPr>
          <w:rFonts w:eastAsia="Times New Roman" w:cs="Times New Roman"/>
          <w:color w:val="000000"/>
          <w:szCs w:val="28"/>
          <w:lang w:eastAsia="uk-UA"/>
        </w:rPr>
        <w:t>приватних садиб та 2523 багатоповерхових житлових будинків.</w:t>
      </w:r>
    </w:p>
    <w:p w14:paraId="33A13B96" w14:textId="55732FE2"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B82F21">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житлової інфраструктури області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 xml:space="preserve">7,123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5,136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00B74288">
        <w:rPr>
          <w:rFonts w:eastAsia="Times New Roman" w:cs="Times New Roman"/>
          <w:color w:val="000000"/>
          <w:szCs w:val="28"/>
          <w:lang w:eastAsia="uk-UA"/>
        </w:rPr>
        <w:br/>
      </w:r>
      <w:r w:rsidRPr="00573F25">
        <w:rPr>
          <w:rFonts w:eastAsia="Times New Roman" w:cs="Times New Roman"/>
          <w:b/>
          <w:bCs/>
          <w:color w:val="000000"/>
          <w:szCs w:val="28"/>
          <w:lang w:eastAsia="uk-UA"/>
        </w:rPr>
        <w:t xml:space="preserve">1,227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57834085" w14:textId="77777777" w:rsidR="00904A35" w:rsidRPr="00B219A1" w:rsidRDefault="00904A35" w:rsidP="00904A35">
      <w:pPr>
        <w:spacing w:after="0" w:line="240" w:lineRule="auto"/>
        <w:ind w:firstLine="567"/>
        <w:jc w:val="both"/>
        <w:rPr>
          <w:rFonts w:eastAsia="Times New Roman" w:cs="Times New Roman"/>
          <w:color w:val="000000"/>
          <w:szCs w:val="28"/>
          <w:lang w:eastAsia="uk-UA"/>
        </w:rPr>
      </w:pPr>
      <w:r w:rsidRPr="00B219A1">
        <w:rPr>
          <w:rFonts w:eastAsia="Times New Roman" w:cs="Times New Roman"/>
          <w:color w:val="000000"/>
          <w:szCs w:val="28"/>
          <w:lang w:eastAsia="uk-UA"/>
        </w:rPr>
        <w:t xml:space="preserve">З метою визначення правових та організаційній засад надання компенсації за пошкодження та знищення об’єктів житлової нерухомості внаслідок бойових </w:t>
      </w:r>
      <w:r w:rsidRPr="00B219A1">
        <w:rPr>
          <w:rFonts w:eastAsia="Times New Roman" w:cs="Times New Roman"/>
          <w:color w:val="000000"/>
          <w:szCs w:val="28"/>
          <w:lang w:eastAsia="uk-UA"/>
        </w:rPr>
        <w:lastRenderedPageBreak/>
        <w:t xml:space="preserve">дій, терористичних актів, диверсій, спричинених військовою агресією російської федерації з дня набрання чинності Указом Президента України від 24.02.2022 </w:t>
      </w:r>
      <w:r w:rsidRPr="00B219A1">
        <w:rPr>
          <w:rFonts w:eastAsia="Times New Roman" w:cs="Times New Roman"/>
          <w:color w:val="000000"/>
          <w:szCs w:val="28"/>
          <w:lang w:eastAsia="uk-UA"/>
        </w:rPr>
        <w:br/>
        <w:t>№ 64 «Про введення воєнного стану в Україні» Верховною Радою України прийнято Закон України від 23.02.2023 № 2931-IX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Закон № 2923).</w:t>
      </w:r>
    </w:p>
    <w:p w14:paraId="614F2227" w14:textId="77777777" w:rsidR="00904A35" w:rsidRPr="00B219A1" w:rsidRDefault="00904A35" w:rsidP="00904A35">
      <w:pPr>
        <w:spacing w:after="0" w:line="240" w:lineRule="auto"/>
        <w:ind w:firstLine="567"/>
        <w:jc w:val="both"/>
        <w:rPr>
          <w:rFonts w:cs="Times New Roman"/>
          <w:szCs w:val="28"/>
          <w:shd w:val="clear" w:color="auto" w:fill="FFFFFF"/>
        </w:rPr>
      </w:pPr>
      <w:r w:rsidRPr="00B219A1">
        <w:rPr>
          <w:rFonts w:cs="Times New Roman"/>
          <w:szCs w:val="28"/>
        </w:rPr>
        <w:t xml:space="preserve">Відповідно до  абзацу п’ятого підпункту 2 пункту 5 статті 15 Закону України № 2923 Кабінетом Міністрів України постановою Уряду від 07.07.2025 № 815 затверджено Особливості </w:t>
      </w:r>
      <w:r w:rsidRPr="00B219A1">
        <w:rPr>
          <w:rFonts w:cs="Times New Roman"/>
          <w:szCs w:val="28"/>
          <w:shd w:val="clear" w:color="auto" w:fill="FFFFFF"/>
        </w:rPr>
        <w:t>проведення дистанційного обстеження знищених окремих категорій об’єктів нерухомого майна, які розташовані на територіях можливих бойових дій, для яких не визначена дата припинення можливості бойових дій, на територіях активних бойових дій, територіях активних бойових дій, на яких функціонують державні електронні інформаційні ресурси, для яких не визначена дата завершення бойових дій.</w:t>
      </w:r>
    </w:p>
    <w:p w14:paraId="33DE2B54" w14:textId="77777777" w:rsidR="00904A35" w:rsidRPr="00B219A1" w:rsidRDefault="00904A35" w:rsidP="00904A35">
      <w:pPr>
        <w:spacing w:after="0" w:line="240" w:lineRule="auto"/>
        <w:ind w:firstLine="567"/>
        <w:jc w:val="both"/>
        <w:rPr>
          <w:rFonts w:eastAsia="Times New Roman" w:cs="Times New Roman"/>
          <w:szCs w:val="28"/>
          <w:lang w:val="uk" w:eastAsia="uk-UA"/>
        </w:rPr>
      </w:pPr>
      <w:r w:rsidRPr="00B219A1">
        <w:rPr>
          <w:rFonts w:eastAsia="Times New Roman" w:cs="Times New Roman"/>
          <w:szCs w:val="28"/>
          <w:lang w:val="uk" w:eastAsia="uk-UA"/>
        </w:rPr>
        <w:t xml:space="preserve">На виконання зазначених Особливостей облдержадміністрацією спільно з військовими адміністраціями населених пунктів області, які розташовані на територіях активних бойових дій, здійснюється комплекс заходів щодо дистанційного обстеження знищених окремих категорій об’єктів нерухомого майна, які розташовані на цих територіях, та нарахування компенсації відповідно до Порядку </w:t>
      </w:r>
      <w:r w:rsidRPr="00B219A1">
        <w:rPr>
          <w:rFonts w:eastAsia="Times New Roman" w:cs="Times New Roman"/>
          <w:szCs w:val="28"/>
          <w:lang w:eastAsia="uk-UA"/>
        </w:rPr>
        <w:t>надання компенсації за знищені об’єкти нерухомого майна, затвердженого</w:t>
      </w:r>
      <w:r w:rsidRPr="00B219A1">
        <w:rPr>
          <w:rFonts w:eastAsia="Times New Roman" w:cs="Times New Roman"/>
          <w:szCs w:val="28"/>
          <w:lang w:val="uk" w:eastAsia="uk-UA"/>
        </w:rPr>
        <w:t xml:space="preserve"> постановою Кабінету Міністрів України від 30.05.2023 № 600.</w:t>
      </w:r>
    </w:p>
    <w:p w14:paraId="6D310456" w14:textId="77777777" w:rsidR="00904A35" w:rsidRPr="00B219A1" w:rsidRDefault="00904A35" w:rsidP="00904A35">
      <w:pPr>
        <w:widowControl w:val="0"/>
        <w:tabs>
          <w:tab w:val="left" w:pos="885"/>
        </w:tabs>
        <w:spacing w:after="0" w:line="240" w:lineRule="auto"/>
        <w:ind w:firstLine="567"/>
        <w:jc w:val="both"/>
        <w:rPr>
          <w:rFonts w:eastAsia="Times New Roman" w:cs="Times New Roman"/>
          <w:szCs w:val="28"/>
        </w:rPr>
      </w:pPr>
      <w:r w:rsidRPr="00B219A1">
        <w:rPr>
          <w:rFonts w:eastAsia="Times New Roman" w:cs="Times New Roman"/>
          <w:szCs w:val="28"/>
        </w:rPr>
        <w:t xml:space="preserve">На 01.01.2026 до Реєстру пошкодженого та знищеного майна подано 113 заяв про надання компенсації за знищене майно по населеним пунктам </w:t>
      </w:r>
      <w:proofErr w:type="spellStart"/>
      <w:r w:rsidRPr="00B219A1">
        <w:rPr>
          <w:rFonts w:eastAsia="Times New Roman" w:cs="Times New Roman"/>
          <w:szCs w:val="28"/>
        </w:rPr>
        <w:t>Коломийчиської</w:t>
      </w:r>
      <w:proofErr w:type="spellEnd"/>
      <w:r w:rsidRPr="00B219A1">
        <w:rPr>
          <w:rFonts w:eastAsia="Times New Roman" w:cs="Times New Roman"/>
          <w:szCs w:val="28"/>
        </w:rPr>
        <w:t xml:space="preserve"> сільської, </w:t>
      </w:r>
      <w:proofErr w:type="spellStart"/>
      <w:r w:rsidRPr="00B219A1">
        <w:rPr>
          <w:rFonts w:eastAsia="Times New Roman" w:cs="Times New Roman"/>
          <w:szCs w:val="28"/>
        </w:rPr>
        <w:t>Красноріченської</w:t>
      </w:r>
      <w:proofErr w:type="spellEnd"/>
      <w:r w:rsidRPr="00B219A1">
        <w:rPr>
          <w:rFonts w:eastAsia="Times New Roman" w:cs="Times New Roman"/>
          <w:szCs w:val="28"/>
        </w:rPr>
        <w:t xml:space="preserve"> селищної, Кремінської та Лисичанської міських територіальних громад.</w:t>
      </w:r>
    </w:p>
    <w:p w14:paraId="53537271" w14:textId="04D3730A" w:rsidR="00904A35" w:rsidRPr="00B219A1" w:rsidRDefault="00904A35" w:rsidP="00D64830">
      <w:pPr>
        <w:widowControl w:val="0"/>
        <w:tabs>
          <w:tab w:val="left" w:pos="885"/>
        </w:tabs>
        <w:spacing w:after="0" w:line="240" w:lineRule="auto"/>
        <w:ind w:firstLine="567"/>
        <w:jc w:val="both"/>
        <w:rPr>
          <w:rFonts w:eastAsia="Times New Roman" w:cs="Times New Roman"/>
          <w:color w:val="000000"/>
          <w:szCs w:val="28"/>
        </w:rPr>
      </w:pPr>
      <w:r w:rsidRPr="00B219A1">
        <w:rPr>
          <w:rFonts w:eastAsia="Times New Roman" w:cs="Times New Roman"/>
          <w:szCs w:val="28"/>
        </w:rPr>
        <w:t>Комісіями з обстеження цих військових адміністрацій розглянуто 29 заяв</w:t>
      </w:r>
      <w:r w:rsidR="00D64830" w:rsidRPr="00B219A1">
        <w:rPr>
          <w:rFonts w:eastAsia="Times New Roman" w:cs="Times New Roman"/>
          <w:szCs w:val="28"/>
        </w:rPr>
        <w:t>,</w:t>
      </w:r>
      <w:r w:rsidRPr="00B219A1">
        <w:rPr>
          <w:rFonts w:eastAsia="Times New Roman" w:cs="Times New Roman"/>
          <w:szCs w:val="28"/>
        </w:rPr>
        <w:t xml:space="preserve"> </w:t>
      </w:r>
      <w:r w:rsidRPr="00B219A1">
        <w:rPr>
          <w:rFonts w:eastAsia="Times New Roman" w:cs="Times New Roman"/>
          <w:color w:val="000000"/>
          <w:szCs w:val="28"/>
        </w:rPr>
        <w:t xml:space="preserve">по 25 заявам проведено дистанційне обстеження, встановлено факт знищення об’єкта нерухомості. </w:t>
      </w:r>
    </w:p>
    <w:p w14:paraId="61997C27" w14:textId="002D416B" w:rsidR="00904A35" w:rsidRPr="00B219A1" w:rsidRDefault="00904A35" w:rsidP="00D64830">
      <w:pPr>
        <w:widowControl w:val="0"/>
        <w:tabs>
          <w:tab w:val="left" w:pos="885"/>
        </w:tabs>
        <w:spacing w:after="0" w:line="240" w:lineRule="auto"/>
        <w:ind w:firstLine="567"/>
        <w:jc w:val="both"/>
        <w:rPr>
          <w:rFonts w:eastAsia="Times New Roman" w:cs="Times New Roman"/>
          <w:szCs w:val="28"/>
        </w:rPr>
      </w:pPr>
      <w:r w:rsidRPr="00B219A1">
        <w:rPr>
          <w:rFonts w:eastAsia="Times New Roman" w:cs="Times New Roman"/>
          <w:szCs w:val="28"/>
        </w:rPr>
        <w:t>Комісіями з надання компенсації розглянуто 21 заяву</w:t>
      </w:r>
      <w:r w:rsidR="00D64830" w:rsidRPr="00B219A1">
        <w:rPr>
          <w:rFonts w:eastAsia="Times New Roman" w:cs="Times New Roman"/>
          <w:szCs w:val="28"/>
        </w:rPr>
        <w:t xml:space="preserve"> та </w:t>
      </w:r>
      <w:r w:rsidRPr="00B219A1">
        <w:rPr>
          <w:rFonts w:eastAsia="Times New Roman" w:cs="Times New Roman"/>
          <w:color w:val="000000"/>
          <w:szCs w:val="28"/>
        </w:rPr>
        <w:t xml:space="preserve">по </w:t>
      </w:r>
      <w:r w:rsidR="00D64830" w:rsidRPr="00B219A1">
        <w:rPr>
          <w:rFonts w:eastAsia="Times New Roman" w:cs="Times New Roman"/>
          <w:color w:val="000000"/>
          <w:szCs w:val="28"/>
        </w:rPr>
        <w:t>17</w:t>
      </w:r>
      <w:r w:rsidRPr="00B219A1">
        <w:rPr>
          <w:rFonts w:eastAsia="Times New Roman" w:cs="Times New Roman"/>
          <w:color w:val="000000"/>
          <w:szCs w:val="28"/>
        </w:rPr>
        <w:t xml:space="preserve"> заявам прийнято рішення про надання компенсації</w:t>
      </w:r>
      <w:r w:rsidRPr="00B219A1">
        <w:rPr>
          <w:rFonts w:eastAsia="Times New Roman" w:cs="Times New Roman"/>
          <w:szCs w:val="28"/>
        </w:rPr>
        <w:t>.</w:t>
      </w:r>
    </w:p>
    <w:p w14:paraId="583CE066" w14:textId="77777777" w:rsidR="00904A35" w:rsidRPr="00B219A1" w:rsidRDefault="00904A35" w:rsidP="00904A35">
      <w:pPr>
        <w:spacing w:after="0" w:line="240" w:lineRule="auto"/>
        <w:ind w:firstLine="567"/>
        <w:jc w:val="both"/>
        <w:rPr>
          <w:rFonts w:eastAsia="Times New Roman" w:cs="Times New Roman"/>
          <w:sz w:val="24"/>
          <w:szCs w:val="24"/>
          <w:lang w:val="uk" w:eastAsia="uk-UA"/>
        </w:rPr>
      </w:pPr>
      <w:r w:rsidRPr="00B219A1">
        <w:t>Фіксація руйнувань об’єктів житлової нерухомості, які розташовані на тимчасово окупованій території області зі складанням актів комісійного та/або технічного обстеження, а також надання відповідної компенсації за їх пошкодження/знищення буде здійснюватися після отримання доступу до таких об’єктів, проведення комплексу безпекових та стабілізаційних заходів та/або внесення змін до чинного законодавства з цих питань.</w:t>
      </w:r>
    </w:p>
    <w:p w14:paraId="5F97A434" w14:textId="77777777" w:rsidR="00904A35" w:rsidRPr="00573F25" w:rsidRDefault="00904A35" w:rsidP="006460E2">
      <w:pPr>
        <w:spacing w:after="0" w:line="240" w:lineRule="auto"/>
        <w:ind w:firstLine="567"/>
        <w:jc w:val="both"/>
        <w:rPr>
          <w:rFonts w:eastAsia="Times New Roman" w:cs="Times New Roman"/>
          <w:sz w:val="24"/>
          <w:szCs w:val="24"/>
          <w:lang w:eastAsia="uk-UA"/>
        </w:rPr>
      </w:pPr>
    </w:p>
    <w:p w14:paraId="38A12703" w14:textId="77777777" w:rsidR="00573F25" w:rsidRPr="00287168" w:rsidRDefault="00573F25" w:rsidP="006460E2">
      <w:pPr>
        <w:spacing w:after="0" w:line="240" w:lineRule="auto"/>
        <w:ind w:firstLine="567"/>
        <w:jc w:val="both"/>
        <w:rPr>
          <w:rFonts w:eastAsia="Times New Roman" w:cs="Times New Roman"/>
          <w:sz w:val="24"/>
          <w:szCs w:val="24"/>
          <w:lang w:eastAsia="uk-UA"/>
        </w:rPr>
      </w:pPr>
      <w:r w:rsidRPr="00287168">
        <w:rPr>
          <w:rFonts w:eastAsia="Times New Roman" w:cs="Times New Roman"/>
          <w:b/>
          <w:bCs/>
          <w:i/>
          <w:iCs/>
          <w:color w:val="000000"/>
          <w:szCs w:val="28"/>
          <w:lang w:eastAsia="uk-UA"/>
        </w:rPr>
        <w:t>Водопостачання та водовідведення</w:t>
      </w:r>
    </w:p>
    <w:p w14:paraId="196268DF" w14:textId="4DACB802"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До 24.02.2022 послуги з централізованого водопостачання та централізованого водовідведення в підконтрольних українській владі населених пунктах області здійснювали 8 комунальних підприємств: </w:t>
      </w:r>
      <w:r w:rsidRPr="00573F25">
        <w:rPr>
          <w:rFonts w:eastAsia="Times New Roman" w:cs="Times New Roman"/>
          <w:color w:val="000000"/>
          <w:szCs w:val="28"/>
          <w:lang w:eastAsia="uk-UA"/>
        </w:rPr>
        <w:lastRenderedPageBreak/>
        <w:t>ЛКСП</w:t>
      </w:r>
      <w:r w:rsidR="00C134B1" w:rsidRPr="00573F25">
        <w:rPr>
          <w:rFonts w:eastAsia="Times New Roman" w:cs="Times New Roman"/>
          <w:color w:val="000000"/>
          <w:szCs w:val="28"/>
          <w:lang w:eastAsia="uk-UA"/>
        </w:rPr>
        <w:t> </w:t>
      </w:r>
      <w:r w:rsidRPr="00573F25">
        <w:rPr>
          <w:rFonts w:eastAsia="Times New Roman" w:cs="Times New Roman"/>
          <w:color w:val="000000"/>
          <w:szCs w:val="28"/>
          <w:lang w:eastAsia="uk-UA"/>
        </w:rPr>
        <w:t>«</w:t>
      </w:r>
      <w:proofErr w:type="spellStart"/>
      <w:r w:rsidRPr="00573F25">
        <w:rPr>
          <w:rFonts w:eastAsia="Times New Roman" w:cs="Times New Roman"/>
          <w:color w:val="000000"/>
          <w:szCs w:val="28"/>
          <w:lang w:eastAsia="uk-UA"/>
        </w:rPr>
        <w:t>Лисичанськводоканал</w:t>
      </w:r>
      <w:proofErr w:type="spellEnd"/>
      <w:r w:rsidRPr="00573F25">
        <w:rPr>
          <w:rFonts w:eastAsia="Times New Roman" w:cs="Times New Roman"/>
          <w:color w:val="000000"/>
          <w:szCs w:val="28"/>
          <w:lang w:eastAsia="uk-UA"/>
        </w:rPr>
        <w:t>», КП «Рубіжанське виробниче управління водопровідно-каналізаційного господарства», КП «Кремінське водопровідно-каналізаційне господарство», КП</w:t>
      </w:r>
      <w:r w:rsidR="00C134B1" w:rsidRPr="00573F25">
        <w:rPr>
          <w:rFonts w:eastAsia="Times New Roman" w:cs="Times New Roman"/>
          <w:color w:val="000000"/>
          <w:szCs w:val="28"/>
          <w:lang w:eastAsia="uk-UA"/>
        </w:rPr>
        <w:t> </w:t>
      </w:r>
      <w:r w:rsidRPr="00573F25">
        <w:rPr>
          <w:rFonts w:eastAsia="Times New Roman" w:cs="Times New Roman"/>
          <w:color w:val="000000"/>
          <w:szCs w:val="28"/>
          <w:lang w:eastAsia="uk-UA"/>
        </w:rPr>
        <w:t>«</w:t>
      </w:r>
      <w:proofErr w:type="spellStart"/>
      <w:r w:rsidRPr="00573F25">
        <w:rPr>
          <w:rFonts w:eastAsia="Times New Roman" w:cs="Times New Roman"/>
          <w:color w:val="000000"/>
          <w:szCs w:val="28"/>
          <w:lang w:eastAsia="uk-UA"/>
        </w:rPr>
        <w:t>Жилбудсервіс</w:t>
      </w:r>
      <w:proofErr w:type="spellEnd"/>
      <w:r w:rsidRPr="00573F25">
        <w:rPr>
          <w:rFonts w:eastAsia="Times New Roman" w:cs="Times New Roman"/>
          <w:color w:val="000000"/>
          <w:szCs w:val="28"/>
          <w:lang w:eastAsia="uk-UA"/>
        </w:rPr>
        <w:t>» (м. Щастя), КП</w:t>
      </w:r>
      <w:r w:rsidR="00C134B1" w:rsidRPr="00573F25">
        <w:rPr>
          <w:rFonts w:eastAsia="Times New Roman" w:cs="Times New Roman"/>
          <w:color w:val="000000"/>
          <w:szCs w:val="28"/>
          <w:lang w:eastAsia="uk-UA"/>
        </w:rPr>
        <w:t> </w:t>
      </w:r>
      <w:r w:rsidRPr="00573F25">
        <w:rPr>
          <w:rFonts w:eastAsia="Times New Roman" w:cs="Times New Roman"/>
          <w:color w:val="000000"/>
          <w:szCs w:val="28"/>
          <w:lang w:eastAsia="uk-UA"/>
        </w:rPr>
        <w:t>«Попаснянський районний водоканал», МКП</w:t>
      </w:r>
      <w:r w:rsidR="00C134B1" w:rsidRPr="00573F25">
        <w:rPr>
          <w:rFonts w:eastAsia="Times New Roman" w:cs="Times New Roman"/>
          <w:color w:val="000000"/>
          <w:szCs w:val="28"/>
          <w:lang w:eastAsia="uk-UA"/>
        </w:rPr>
        <w:t> </w:t>
      </w:r>
      <w:r w:rsidRPr="00573F25">
        <w:rPr>
          <w:rFonts w:eastAsia="Times New Roman" w:cs="Times New Roman"/>
          <w:color w:val="000000"/>
          <w:szCs w:val="28"/>
          <w:lang w:eastAsia="uk-UA"/>
        </w:rPr>
        <w:t>«Сватівський водоканал», КП</w:t>
      </w:r>
      <w:r w:rsidR="00C134B1" w:rsidRPr="00573F25">
        <w:rPr>
          <w:rFonts w:eastAsia="Times New Roman" w:cs="Times New Roman"/>
          <w:color w:val="000000"/>
          <w:szCs w:val="28"/>
          <w:lang w:eastAsia="uk-UA"/>
        </w:rPr>
        <w:t> </w:t>
      </w:r>
      <w:r w:rsidRPr="00573F25">
        <w:rPr>
          <w:rFonts w:eastAsia="Times New Roman" w:cs="Times New Roman"/>
          <w:color w:val="000000"/>
          <w:szCs w:val="28"/>
          <w:lang w:eastAsia="uk-UA"/>
        </w:rPr>
        <w:t xml:space="preserve">«Вода </w:t>
      </w:r>
      <w:proofErr w:type="spellStart"/>
      <w:r w:rsidRPr="00573F25">
        <w:rPr>
          <w:rFonts w:eastAsia="Times New Roman" w:cs="Times New Roman"/>
          <w:color w:val="000000"/>
          <w:szCs w:val="28"/>
          <w:lang w:eastAsia="uk-UA"/>
        </w:rPr>
        <w:t>Старобільщини</w:t>
      </w:r>
      <w:proofErr w:type="spellEnd"/>
      <w:r w:rsidRPr="00573F25">
        <w:rPr>
          <w:rFonts w:eastAsia="Times New Roman" w:cs="Times New Roman"/>
          <w:color w:val="000000"/>
          <w:szCs w:val="28"/>
          <w:lang w:eastAsia="uk-UA"/>
        </w:rPr>
        <w:t>», КП</w:t>
      </w:r>
      <w:r w:rsidR="00C134B1" w:rsidRPr="00573F25">
        <w:rPr>
          <w:rFonts w:eastAsia="Times New Roman" w:cs="Times New Roman"/>
          <w:color w:val="000000"/>
          <w:szCs w:val="28"/>
          <w:lang w:eastAsia="uk-UA"/>
        </w:rPr>
        <w:t> </w:t>
      </w:r>
      <w:r w:rsidRPr="00573F25">
        <w:rPr>
          <w:rFonts w:eastAsia="Times New Roman" w:cs="Times New Roman"/>
          <w:color w:val="000000"/>
          <w:szCs w:val="28"/>
          <w:lang w:eastAsia="uk-UA"/>
        </w:rPr>
        <w:t>«</w:t>
      </w:r>
      <w:proofErr w:type="spellStart"/>
      <w:r w:rsidRPr="00573F25">
        <w:rPr>
          <w:rFonts w:eastAsia="Times New Roman" w:cs="Times New Roman"/>
          <w:color w:val="000000"/>
          <w:szCs w:val="28"/>
          <w:lang w:eastAsia="uk-UA"/>
        </w:rPr>
        <w:t>Сєвєродонецькводоканал</w:t>
      </w:r>
      <w:proofErr w:type="spellEnd"/>
      <w:r w:rsidRPr="00573F25">
        <w:rPr>
          <w:rFonts w:eastAsia="Times New Roman" w:cs="Times New Roman"/>
          <w:color w:val="000000"/>
          <w:szCs w:val="28"/>
          <w:lang w:eastAsia="uk-UA"/>
        </w:rPr>
        <w:t>».</w:t>
      </w:r>
    </w:p>
    <w:p w14:paraId="6F5DF120" w14:textId="02047098"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У сільській місцевості надання такої послуги забезпечували КП</w:t>
      </w:r>
      <w:r w:rsidR="00C134B1" w:rsidRPr="00573F25">
        <w:rPr>
          <w:rFonts w:eastAsia="Times New Roman" w:cs="Times New Roman"/>
          <w:color w:val="000000"/>
          <w:szCs w:val="28"/>
          <w:lang w:eastAsia="uk-UA"/>
        </w:rPr>
        <w:t> </w:t>
      </w:r>
      <w:r w:rsidRPr="00573F25">
        <w:rPr>
          <w:rFonts w:eastAsia="Times New Roman" w:cs="Times New Roman"/>
          <w:color w:val="000000"/>
          <w:szCs w:val="28"/>
          <w:lang w:eastAsia="uk-UA"/>
        </w:rPr>
        <w:t>«</w:t>
      </w:r>
      <w:proofErr w:type="spellStart"/>
      <w:r w:rsidRPr="00573F25">
        <w:rPr>
          <w:rFonts w:eastAsia="Times New Roman" w:cs="Times New Roman"/>
          <w:color w:val="000000"/>
          <w:szCs w:val="28"/>
          <w:lang w:eastAsia="uk-UA"/>
        </w:rPr>
        <w:t>Білокуракинекомунсервіс</w:t>
      </w:r>
      <w:proofErr w:type="spellEnd"/>
      <w:r w:rsidRPr="00573F25">
        <w:rPr>
          <w:rFonts w:eastAsia="Times New Roman" w:cs="Times New Roman"/>
          <w:color w:val="000000"/>
          <w:szCs w:val="28"/>
          <w:lang w:eastAsia="uk-UA"/>
        </w:rPr>
        <w:t>», КП</w:t>
      </w:r>
      <w:r w:rsidR="00C134B1" w:rsidRPr="00573F25">
        <w:rPr>
          <w:rFonts w:eastAsia="Times New Roman" w:cs="Times New Roman"/>
          <w:color w:val="000000"/>
          <w:szCs w:val="28"/>
          <w:lang w:eastAsia="uk-UA"/>
        </w:rPr>
        <w:t> </w:t>
      </w:r>
      <w:r w:rsidRPr="00573F25">
        <w:rPr>
          <w:rFonts w:eastAsia="Times New Roman" w:cs="Times New Roman"/>
          <w:color w:val="000000"/>
          <w:szCs w:val="28"/>
          <w:lang w:eastAsia="uk-UA"/>
        </w:rPr>
        <w:t>«Біловодське ремонтно-експлуатаційне підприємство», КП «</w:t>
      </w:r>
      <w:proofErr w:type="spellStart"/>
      <w:r w:rsidRPr="00573F25">
        <w:rPr>
          <w:rFonts w:eastAsia="Times New Roman" w:cs="Times New Roman"/>
          <w:color w:val="000000"/>
          <w:szCs w:val="28"/>
          <w:lang w:eastAsia="uk-UA"/>
        </w:rPr>
        <w:t>Марківкавода</w:t>
      </w:r>
      <w:proofErr w:type="spellEnd"/>
      <w:r w:rsidRPr="00573F25">
        <w:rPr>
          <w:rFonts w:eastAsia="Times New Roman" w:cs="Times New Roman"/>
          <w:color w:val="000000"/>
          <w:szCs w:val="28"/>
          <w:lang w:eastAsia="uk-UA"/>
        </w:rPr>
        <w:t>», КП «</w:t>
      </w:r>
      <w:proofErr w:type="spellStart"/>
      <w:r w:rsidRPr="00573F25">
        <w:rPr>
          <w:rFonts w:eastAsia="Times New Roman" w:cs="Times New Roman"/>
          <w:color w:val="000000"/>
          <w:szCs w:val="28"/>
          <w:lang w:eastAsia="uk-UA"/>
        </w:rPr>
        <w:t>Комсервіс</w:t>
      </w:r>
      <w:proofErr w:type="spellEnd"/>
      <w:r w:rsidRPr="00573F25">
        <w:rPr>
          <w:rFonts w:eastAsia="Times New Roman" w:cs="Times New Roman"/>
          <w:color w:val="000000"/>
          <w:szCs w:val="28"/>
          <w:lang w:eastAsia="uk-UA"/>
        </w:rPr>
        <w:t>» Міловської селищної ради, КП «Новоайдарське СКП», КП «</w:t>
      </w:r>
      <w:proofErr w:type="spellStart"/>
      <w:r w:rsidRPr="00573F25">
        <w:rPr>
          <w:rFonts w:eastAsia="Times New Roman" w:cs="Times New Roman"/>
          <w:color w:val="000000"/>
          <w:szCs w:val="28"/>
          <w:lang w:eastAsia="uk-UA"/>
        </w:rPr>
        <w:t>Новопсковжитло</w:t>
      </w:r>
      <w:proofErr w:type="spellEnd"/>
      <w:r w:rsidRPr="00573F25">
        <w:rPr>
          <w:rFonts w:eastAsia="Times New Roman" w:cs="Times New Roman"/>
          <w:color w:val="000000"/>
          <w:szCs w:val="28"/>
          <w:lang w:eastAsia="uk-UA"/>
        </w:rPr>
        <w:t>», КП «Троїцький центр комунальних послуг», КП «</w:t>
      </w:r>
      <w:proofErr w:type="spellStart"/>
      <w:r w:rsidRPr="00573F25">
        <w:rPr>
          <w:rFonts w:eastAsia="Times New Roman" w:cs="Times New Roman"/>
          <w:color w:val="000000"/>
          <w:szCs w:val="28"/>
          <w:lang w:eastAsia="uk-UA"/>
        </w:rPr>
        <w:t>Теплосервіс</w:t>
      </w:r>
      <w:proofErr w:type="spellEnd"/>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Станично</w:t>
      </w:r>
      <w:proofErr w:type="spellEnd"/>
      <w:r w:rsidRPr="00573F25">
        <w:rPr>
          <w:rFonts w:eastAsia="Times New Roman" w:cs="Times New Roman"/>
          <w:color w:val="000000"/>
          <w:szCs w:val="28"/>
          <w:lang w:eastAsia="uk-UA"/>
        </w:rPr>
        <w:t>-Луганської селищної територіальної громади та ряд інших підприємств.</w:t>
      </w:r>
    </w:p>
    <w:p w14:paraId="01F848B9" w14:textId="391A8105"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Протяжність водопровідних мереж становила 2004,1 км, каналізаційних – 880,45 км, на яких функціонували 50 водозаборів, 287 одиниць свердловин,</w:t>
      </w:r>
      <w:r w:rsidR="00162ED9">
        <w:rPr>
          <w:rFonts w:eastAsia="Times New Roman" w:cs="Times New Roman"/>
          <w:color w:val="000000"/>
          <w:szCs w:val="28"/>
          <w:lang w:eastAsia="uk-UA"/>
        </w:rPr>
        <w:t xml:space="preserve"> </w:t>
      </w:r>
      <w:r w:rsidRPr="00573F25">
        <w:rPr>
          <w:rFonts w:eastAsia="Times New Roman" w:cs="Times New Roman"/>
          <w:color w:val="000000"/>
          <w:szCs w:val="28"/>
          <w:lang w:eastAsia="uk-UA"/>
        </w:rPr>
        <w:t>24</w:t>
      </w:r>
      <w:r w:rsidR="00162ED9">
        <w:rPr>
          <w:rFonts w:eastAsia="Times New Roman" w:cs="Times New Roman"/>
          <w:color w:val="000000"/>
          <w:szCs w:val="28"/>
          <w:lang w:eastAsia="uk-UA"/>
        </w:rPr>
        <w:t> </w:t>
      </w:r>
      <w:r w:rsidRPr="00573F25">
        <w:rPr>
          <w:rFonts w:eastAsia="Times New Roman" w:cs="Times New Roman"/>
          <w:color w:val="000000"/>
          <w:szCs w:val="28"/>
          <w:lang w:eastAsia="uk-UA"/>
        </w:rPr>
        <w:t>одиниці каналізаційних очисних споруд та 69 одиниць каналізаційних насосних станцій. Системи водопостачання працювали стабільно від водозаборів до виконавців послуг та їх споживачів.</w:t>
      </w:r>
    </w:p>
    <w:p w14:paraId="2D0A8A7E" w14:textId="2DC627B8"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Станом на 01.07.2025 наявна інформація щодо пошкодження або руйнування внаслідок збройної агресії рос</w:t>
      </w:r>
      <w:r w:rsidR="00C134B1">
        <w:rPr>
          <w:rFonts w:eastAsia="Times New Roman" w:cs="Times New Roman"/>
          <w:color w:val="000000"/>
          <w:szCs w:val="28"/>
          <w:lang w:eastAsia="uk-UA"/>
        </w:rPr>
        <w:t>ійської федерації проти України</w:t>
      </w:r>
      <w:r w:rsidRPr="00573F25">
        <w:rPr>
          <w:rFonts w:eastAsia="Times New Roman" w:cs="Times New Roman"/>
          <w:color w:val="000000"/>
          <w:szCs w:val="28"/>
          <w:lang w:eastAsia="uk-UA"/>
        </w:rPr>
        <w:t xml:space="preserve"> 30</w:t>
      </w:r>
      <w:r w:rsidR="00162ED9">
        <w:rPr>
          <w:rFonts w:eastAsia="Times New Roman" w:cs="Times New Roman"/>
          <w:color w:val="000000"/>
          <w:szCs w:val="28"/>
          <w:lang w:eastAsia="uk-UA"/>
        </w:rPr>
        <w:t> </w:t>
      </w:r>
      <w:r w:rsidRPr="00573F25">
        <w:rPr>
          <w:rFonts w:eastAsia="Times New Roman" w:cs="Times New Roman"/>
          <w:color w:val="000000"/>
          <w:szCs w:val="28"/>
          <w:lang w:eastAsia="uk-UA"/>
        </w:rPr>
        <w:t xml:space="preserve"> об’єктів водопостачання та водовідведення (водопровідно-насосні станції, </w:t>
      </w:r>
      <w:proofErr w:type="spellStart"/>
      <w:r w:rsidRPr="00573F25">
        <w:rPr>
          <w:rFonts w:eastAsia="Times New Roman" w:cs="Times New Roman"/>
          <w:color w:val="000000"/>
          <w:szCs w:val="28"/>
          <w:lang w:eastAsia="uk-UA"/>
        </w:rPr>
        <w:t>каналізаційно</w:t>
      </w:r>
      <w:proofErr w:type="spellEnd"/>
      <w:r w:rsidRPr="00573F25">
        <w:rPr>
          <w:rFonts w:eastAsia="Times New Roman" w:cs="Times New Roman"/>
          <w:color w:val="000000"/>
          <w:szCs w:val="28"/>
          <w:lang w:eastAsia="uk-UA"/>
        </w:rPr>
        <w:t>-насосні станції, очисні споруди тощо).</w:t>
      </w:r>
    </w:p>
    <w:p w14:paraId="086FE0D7"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Також пошкоджень/руйнувань зазнали автомобільна та спеціалізована техніка, адмінбудівлі, гаражі, матеріальні склади, мережі електроустаткування, магістральні мережі, розвідні мережі, кількість яких буде можливим з’ясувати після припинення активних бойових дій та детального обстеження.</w:t>
      </w:r>
    </w:p>
    <w:p w14:paraId="47115326" w14:textId="58AE53A6"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B82F21">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сфери водопостачання та водовідведення області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 xml:space="preserve">2,991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1,591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 xml:space="preserve">247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7EAFB7BC" w14:textId="37D53200" w:rsidR="00573F25" w:rsidRPr="00287168" w:rsidRDefault="00573F25" w:rsidP="006460E2">
      <w:pPr>
        <w:spacing w:after="0" w:line="240" w:lineRule="auto"/>
        <w:ind w:firstLine="567"/>
        <w:jc w:val="both"/>
        <w:rPr>
          <w:rFonts w:eastAsia="Times New Roman" w:cs="Times New Roman"/>
          <w:sz w:val="24"/>
          <w:szCs w:val="24"/>
          <w:lang w:eastAsia="uk-UA"/>
        </w:rPr>
      </w:pPr>
      <w:r w:rsidRPr="00287168">
        <w:rPr>
          <w:rFonts w:eastAsia="Times New Roman" w:cs="Times New Roman"/>
          <w:b/>
          <w:bCs/>
          <w:i/>
          <w:iCs/>
          <w:color w:val="000000"/>
          <w:szCs w:val="28"/>
          <w:lang w:eastAsia="uk-UA"/>
        </w:rPr>
        <w:t>Теплопостачання </w:t>
      </w:r>
    </w:p>
    <w:p w14:paraId="3628ACD2" w14:textId="540D6131"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Теплопостачання підконтрольних українській владі населених пунктів області здійснювали 8 комунальних підприємств (КП</w:t>
      </w:r>
      <w:r w:rsidR="00C134B1" w:rsidRPr="00573F25">
        <w:rPr>
          <w:rFonts w:eastAsia="Times New Roman" w:cs="Times New Roman"/>
          <w:color w:val="000000"/>
          <w:szCs w:val="28"/>
          <w:lang w:eastAsia="uk-UA"/>
        </w:rPr>
        <w:t> </w:t>
      </w:r>
      <w:r w:rsidR="00C134B1">
        <w:rPr>
          <w:rFonts w:eastAsia="Times New Roman" w:cs="Times New Roman"/>
          <w:color w:val="000000"/>
          <w:szCs w:val="28"/>
          <w:lang w:eastAsia="uk-UA"/>
        </w:rPr>
        <w:t xml:space="preserve"> </w:t>
      </w:r>
      <w:r w:rsidRPr="00573F25">
        <w:rPr>
          <w:rFonts w:eastAsia="Times New Roman" w:cs="Times New Roman"/>
          <w:color w:val="000000"/>
          <w:szCs w:val="28"/>
          <w:lang w:eastAsia="uk-UA"/>
        </w:rPr>
        <w:t>«</w:t>
      </w:r>
      <w:proofErr w:type="spellStart"/>
      <w:r w:rsidRPr="00573F25">
        <w:rPr>
          <w:rFonts w:eastAsia="Times New Roman" w:cs="Times New Roman"/>
          <w:color w:val="000000"/>
          <w:szCs w:val="28"/>
          <w:lang w:eastAsia="uk-UA"/>
        </w:rPr>
        <w:t>Сєвєродонецьктеплокомуненерго</w:t>
      </w:r>
      <w:proofErr w:type="spellEnd"/>
      <w:r w:rsidRPr="00573F25">
        <w:rPr>
          <w:rFonts w:eastAsia="Times New Roman" w:cs="Times New Roman"/>
          <w:color w:val="000000"/>
          <w:szCs w:val="28"/>
          <w:lang w:eastAsia="uk-UA"/>
        </w:rPr>
        <w:t>», КП «</w:t>
      </w:r>
      <w:proofErr w:type="spellStart"/>
      <w:r w:rsidRPr="00573F25">
        <w:rPr>
          <w:rFonts w:eastAsia="Times New Roman" w:cs="Times New Roman"/>
          <w:color w:val="000000"/>
          <w:szCs w:val="28"/>
          <w:lang w:eastAsia="uk-UA"/>
        </w:rPr>
        <w:t>Лисичанськтепломережа</w:t>
      </w:r>
      <w:proofErr w:type="spellEnd"/>
      <w:r w:rsidRPr="00573F25">
        <w:rPr>
          <w:rFonts w:eastAsia="Times New Roman" w:cs="Times New Roman"/>
          <w:color w:val="000000"/>
          <w:szCs w:val="28"/>
          <w:lang w:eastAsia="uk-UA"/>
        </w:rPr>
        <w:t>», КСТП</w:t>
      </w:r>
      <w:r w:rsidR="00C134B1" w:rsidRPr="00573F25">
        <w:rPr>
          <w:rFonts w:eastAsia="Times New Roman" w:cs="Times New Roman"/>
          <w:color w:val="000000"/>
          <w:szCs w:val="28"/>
          <w:lang w:eastAsia="uk-UA"/>
        </w:rPr>
        <w:t xml:space="preserve">  </w:t>
      </w:r>
      <w:r w:rsidRPr="00573F25">
        <w:rPr>
          <w:rFonts w:eastAsia="Times New Roman" w:cs="Times New Roman"/>
          <w:color w:val="000000"/>
          <w:szCs w:val="28"/>
          <w:lang w:eastAsia="uk-UA"/>
        </w:rPr>
        <w:t>«</w:t>
      </w:r>
      <w:proofErr w:type="spellStart"/>
      <w:r w:rsidRPr="00573F25">
        <w:rPr>
          <w:rFonts w:eastAsia="Times New Roman" w:cs="Times New Roman"/>
          <w:color w:val="000000"/>
          <w:szCs w:val="28"/>
          <w:lang w:eastAsia="uk-UA"/>
        </w:rPr>
        <w:t>Рубіжнетеплокомуненерго</w:t>
      </w:r>
      <w:proofErr w:type="spellEnd"/>
      <w:r w:rsidRPr="00573F25">
        <w:rPr>
          <w:rFonts w:eastAsia="Times New Roman" w:cs="Times New Roman"/>
          <w:color w:val="000000"/>
          <w:szCs w:val="28"/>
          <w:lang w:eastAsia="uk-UA"/>
        </w:rPr>
        <w:t>», КП «</w:t>
      </w:r>
      <w:proofErr w:type="spellStart"/>
      <w:r w:rsidRPr="00573F25">
        <w:rPr>
          <w:rFonts w:eastAsia="Times New Roman" w:cs="Times New Roman"/>
          <w:color w:val="000000"/>
          <w:szCs w:val="28"/>
          <w:lang w:eastAsia="uk-UA"/>
        </w:rPr>
        <w:t>Креміннатеплокомуненерго</w:t>
      </w:r>
      <w:proofErr w:type="spellEnd"/>
      <w:r w:rsidRPr="00573F25">
        <w:rPr>
          <w:rFonts w:eastAsia="Times New Roman" w:cs="Times New Roman"/>
          <w:color w:val="000000"/>
          <w:szCs w:val="28"/>
          <w:lang w:eastAsia="uk-UA"/>
        </w:rPr>
        <w:t>», КП</w:t>
      </w:r>
      <w:r w:rsidR="00C134B1" w:rsidRPr="00573F25">
        <w:rPr>
          <w:rFonts w:eastAsia="Times New Roman" w:cs="Times New Roman"/>
          <w:color w:val="000000"/>
          <w:szCs w:val="28"/>
          <w:lang w:eastAsia="uk-UA"/>
        </w:rPr>
        <w:t> </w:t>
      </w:r>
      <w:r w:rsidR="00C134B1">
        <w:rPr>
          <w:rFonts w:eastAsia="Times New Roman" w:cs="Times New Roman"/>
          <w:color w:val="000000"/>
          <w:szCs w:val="28"/>
          <w:lang w:eastAsia="uk-UA"/>
        </w:rPr>
        <w:t xml:space="preserve"> </w:t>
      </w:r>
      <w:r w:rsidRPr="00573F25">
        <w:rPr>
          <w:rFonts w:eastAsia="Times New Roman" w:cs="Times New Roman"/>
          <w:color w:val="000000"/>
          <w:szCs w:val="28"/>
          <w:lang w:eastAsia="uk-UA"/>
        </w:rPr>
        <w:t>«</w:t>
      </w:r>
      <w:proofErr w:type="spellStart"/>
      <w:r w:rsidRPr="00573F25">
        <w:rPr>
          <w:rFonts w:eastAsia="Times New Roman" w:cs="Times New Roman"/>
          <w:color w:val="000000"/>
          <w:szCs w:val="28"/>
          <w:lang w:eastAsia="uk-UA"/>
        </w:rPr>
        <w:t>Первомайськтеплокомуненерго</w:t>
      </w:r>
      <w:proofErr w:type="spellEnd"/>
      <w:r w:rsidRPr="00573F25">
        <w:rPr>
          <w:rFonts w:eastAsia="Times New Roman" w:cs="Times New Roman"/>
          <w:color w:val="000000"/>
          <w:szCs w:val="28"/>
          <w:lang w:eastAsia="uk-UA"/>
        </w:rPr>
        <w:t>», КП «Сватове-тепло», КП «</w:t>
      </w:r>
      <w:proofErr w:type="spellStart"/>
      <w:r w:rsidRPr="00573F25">
        <w:rPr>
          <w:rFonts w:eastAsia="Times New Roman" w:cs="Times New Roman"/>
          <w:color w:val="000000"/>
          <w:szCs w:val="28"/>
          <w:lang w:eastAsia="uk-UA"/>
        </w:rPr>
        <w:t>Теплосервіс</w:t>
      </w:r>
      <w:proofErr w:type="spellEnd"/>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Станично</w:t>
      </w:r>
      <w:proofErr w:type="spellEnd"/>
      <w:r w:rsidRPr="00573F25">
        <w:rPr>
          <w:rFonts w:eastAsia="Times New Roman" w:cs="Times New Roman"/>
          <w:color w:val="000000"/>
          <w:szCs w:val="28"/>
          <w:lang w:eastAsia="uk-UA"/>
        </w:rPr>
        <w:t>-Луганського району», КП «</w:t>
      </w:r>
      <w:proofErr w:type="spellStart"/>
      <w:r w:rsidRPr="00573F25">
        <w:rPr>
          <w:rFonts w:eastAsia="Times New Roman" w:cs="Times New Roman"/>
          <w:color w:val="000000"/>
          <w:szCs w:val="28"/>
          <w:lang w:eastAsia="uk-UA"/>
        </w:rPr>
        <w:t>Щастинська</w:t>
      </w:r>
      <w:proofErr w:type="spellEnd"/>
      <w:r w:rsidRPr="00573F25">
        <w:rPr>
          <w:rFonts w:eastAsia="Times New Roman" w:cs="Times New Roman"/>
          <w:color w:val="000000"/>
          <w:szCs w:val="28"/>
          <w:lang w:eastAsia="uk-UA"/>
        </w:rPr>
        <w:t xml:space="preserve"> теплова енергетична компанія») та 1 </w:t>
      </w:r>
      <w:r w:rsidR="00662213">
        <w:rPr>
          <w:rFonts w:eastAsia="Times New Roman" w:cs="Times New Roman"/>
          <w:color w:val="000000"/>
          <w:szCs w:val="28"/>
          <w:lang w:eastAsia="uk-UA"/>
        </w:rPr>
        <w:t>акціонерне</w:t>
      </w:r>
      <w:r w:rsidRPr="00573F25">
        <w:rPr>
          <w:rFonts w:eastAsia="Times New Roman" w:cs="Times New Roman"/>
          <w:color w:val="000000"/>
          <w:szCs w:val="28"/>
          <w:lang w:eastAsia="uk-UA"/>
        </w:rPr>
        <w:t xml:space="preserve"> (</w:t>
      </w:r>
      <w:r w:rsidR="00240AA6">
        <w:rPr>
          <w:rFonts w:eastAsia="Times New Roman" w:cs="Times New Roman"/>
          <w:color w:val="000000"/>
          <w:szCs w:val="28"/>
          <w:lang w:eastAsia="uk-UA"/>
        </w:rPr>
        <w:t>АТ</w:t>
      </w:r>
      <w:r w:rsidRPr="00573F25">
        <w:rPr>
          <w:rFonts w:eastAsia="Times New Roman" w:cs="Times New Roman"/>
          <w:color w:val="000000"/>
          <w:szCs w:val="28"/>
          <w:lang w:eastAsia="uk-UA"/>
        </w:rPr>
        <w:t xml:space="preserve"> «Сєвєродонецька теплоелектроцентраль»).</w:t>
      </w:r>
    </w:p>
    <w:p w14:paraId="517AC22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Спеціалізованими теплопостачальними підприємствами експлуатувалися 78 </w:t>
      </w:r>
      <w:proofErr w:type="spellStart"/>
      <w:r w:rsidRPr="00573F25">
        <w:rPr>
          <w:rFonts w:eastAsia="Times New Roman" w:cs="Times New Roman"/>
          <w:color w:val="000000"/>
          <w:szCs w:val="28"/>
          <w:lang w:eastAsia="uk-UA"/>
        </w:rPr>
        <w:t>котелень</w:t>
      </w:r>
      <w:proofErr w:type="spellEnd"/>
      <w:r w:rsidRPr="00573F25">
        <w:rPr>
          <w:rFonts w:eastAsia="Times New Roman" w:cs="Times New Roman"/>
          <w:color w:val="000000"/>
          <w:szCs w:val="28"/>
          <w:lang w:eastAsia="uk-UA"/>
        </w:rPr>
        <w:t xml:space="preserve"> (з них 10 комбінованого типу). На балансі теплопостачальних підприємств знаходилось 287,2 км теплових мереж у двотрубному обчисленні. Внаслідок збройної агресії пошкоджень та руйнувань зазнали 65 об’єктів (котельні та допоміжне обладнання, адмінбудівлі, мережі теплопостачання тощо).</w:t>
      </w:r>
    </w:p>
    <w:p w14:paraId="6D76AE5A" w14:textId="76F153DD"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 xml:space="preserve">З метою забезпечення відновлення діяльності теплопостачальних підприємств після </w:t>
      </w:r>
      <w:proofErr w:type="spellStart"/>
      <w:r w:rsidRPr="00573F25">
        <w:rPr>
          <w:rFonts w:eastAsia="Times New Roman" w:cs="Times New Roman"/>
          <w:color w:val="000000"/>
          <w:szCs w:val="28"/>
          <w:lang w:eastAsia="uk-UA"/>
        </w:rPr>
        <w:t>деокупації</w:t>
      </w:r>
      <w:proofErr w:type="spellEnd"/>
      <w:r w:rsidRPr="00573F25">
        <w:rPr>
          <w:rFonts w:eastAsia="Times New Roman" w:cs="Times New Roman"/>
          <w:color w:val="000000"/>
          <w:szCs w:val="28"/>
          <w:lang w:eastAsia="uk-UA"/>
        </w:rPr>
        <w:t xml:space="preserve"> області, відповідно до вимог постанови Кабінету Міністрів України від 19.07.2022 № 812 «Про затвердження Положення про покладення спеціальних обов’язків на суб’єктів ринку природного газу для забезпечення загальносуспільних інтересів у процесі функціонування ринку природного газу щодо особливостей постачання природного газу виробникам теплової енергії та бюджетним установам</w:t>
      </w:r>
      <w:r w:rsidR="00DC3AA2">
        <w:rPr>
          <w:rFonts w:eastAsia="Times New Roman" w:cs="Times New Roman"/>
          <w:color w:val="000000"/>
          <w:szCs w:val="28"/>
          <w:lang w:eastAsia="uk-UA"/>
        </w:rPr>
        <w:t xml:space="preserve">» найбільшим підприємствам – </w:t>
      </w:r>
      <w:r w:rsidR="00240AA6">
        <w:rPr>
          <w:rFonts w:eastAsia="Times New Roman" w:cs="Times New Roman"/>
          <w:color w:val="000000"/>
          <w:szCs w:val="28"/>
          <w:lang w:eastAsia="uk-UA"/>
        </w:rPr>
        <w:t>АТ</w:t>
      </w:r>
      <w:r w:rsidR="003C644D">
        <w:rPr>
          <w:rFonts w:eastAsia="Times New Roman" w:cs="Times New Roman"/>
          <w:color w:val="000000"/>
          <w:szCs w:val="28"/>
          <w:lang w:eastAsia="uk-UA"/>
        </w:rPr>
        <w:t> </w:t>
      </w:r>
      <w:r w:rsidRPr="00573F25">
        <w:rPr>
          <w:rFonts w:eastAsia="Times New Roman" w:cs="Times New Roman"/>
          <w:color w:val="000000"/>
          <w:szCs w:val="28"/>
          <w:lang w:eastAsia="uk-UA"/>
        </w:rPr>
        <w:t>«Сєвєродонецька ТЕЦ», КП</w:t>
      </w:r>
      <w:r w:rsidR="00DC3AA2" w:rsidRPr="00573F25">
        <w:rPr>
          <w:rFonts w:eastAsia="Times New Roman" w:cs="Times New Roman"/>
          <w:color w:val="000000"/>
          <w:szCs w:val="28"/>
          <w:lang w:eastAsia="uk-UA"/>
        </w:rPr>
        <w:t> </w:t>
      </w:r>
      <w:r w:rsidR="00C134B1">
        <w:rPr>
          <w:rFonts w:eastAsia="Times New Roman" w:cs="Times New Roman"/>
          <w:color w:val="000000"/>
          <w:szCs w:val="28"/>
          <w:lang w:eastAsia="uk-UA"/>
        </w:rPr>
        <w:t xml:space="preserve"> </w:t>
      </w:r>
      <w:r w:rsidRPr="00573F25">
        <w:rPr>
          <w:rFonts w:eastAsia="Times New Roman" w:cs="Times New Roman"/>
          <w:color w:val="000000"/>
          <w:szCs w:val="28"/>
          <w:lang w:eastAsia="uk-UA"/>
        </w:rPr>
        <w:t>«</w:t>
      </w:r>
      <w:proofErr w:type="spellStart"/>
      <w:r w:rsidRPr="00573F25">
        <w:rPr>
          <w:rFonts w:eastAsia="Times New Roman" w:cs="Times New Roman"/>
          <w:color w:val="000000"/>
          <w:szCs w:val="28"/>
          <w:lang w:eastAsia="uk-UA"/>
        </w:rPr>
        <w:t>Сє</w:t>
      </w:r>
      <w:r w:rsidR="00DC3AA2">
        <w:rPr>
          <w:rFonts w:eastAsia="Times New Roman" w:cs="Times New Roman"/>
          <w:color w:val="000000"/>
          <w:szCs w:val="28"/>
          <w:lang w:eastAsia="uk-UA"/>
        </w:rPr>
        <w:t>вєродонецьктеплокомуненрго</w:t>
      </w:r>
      <w:proofErr w:type="spellEnd"/>
      <w:r w:rsidR="00DC3AA2">
        <w:rPr>
          <w:rFonts w:eastAsia="Times New Roman" w:cs="Times New Roman"/>
          <w:color w:val="000000"/>
          <w:szCs w:val="28"/>
          <w:lang w:eastAsia="uk-UA"/>
        </w:rPr>
        <w:t>», КП</w:t>
      </w:r>
      <w:r w:rsidR="00DC3AA2" w:rsidRPr="00573F25">
        <w:rPr>
          <w:rFonts w:eastAsia="Times New Roman" w:cs="Times New Roman"/>
          <w:color w:val="000000"/>
          <w:szCs w:val="28"/>
          <w:lang w:eastAsia="uk-UA"/>
        </w:rPr>
        <w:t> </w:t>
      </w:r>
      <w:r w:rsidR="00C134B1">
        <w:rPr>
          <w:rFonts w:eastAsia="Times New Roman" w:cs="Times New Roman"/>
          <w:color w:val="000000"/>
          <w:szCs w:val="28"/>
          <w:lang w:eastAsia="uk-UA"/>
        </w:rPr>
        <w:t xml:space="preserve"> </w:t>
      </w:r>
      <w:r w:rsidRPr="00573F25">
        <w:rPr>
          <w:rFonts w:eastAsia="Times New Roman" w:cs="Times New Roman"/>
          <w:color w:val="000000"/>
          <w:szCs w:val="28"/>
          <w:lang w:eastAsia="uk-UA"/>
        </w:rPr>
        <w:t>«</w:t>
      </w:r>
      <w:proofErr w:type="spellStart"/>
      <w:r w:rsidRPr="00573F25">
        <w:rPr>
          <w:rFonts w:eastAsia="Times New Roman" w:cs="Times New Roman"/>
          <w:color w:val="000000"/>
          <w:szCs w:val="28"/>
          <w:lang w:eastAsia="uk-UA"/>
        </w:rPr>
        <w:t>Лисичанськтепломережа</w:t>
      </w:r>
      <w:proofErr w:type="spellEnd"/>
      <w:r w:rsidRPr="00573F25">
        <w:rPr>
          <w:rFonts w:eastAsia="Times New Roman" w:cs="Times New Roman"/>
          <w:color w:val="000000"/>
          <w:szCs w:val="28"/>
          <w:lang w:eastAsia="uk-UA"/>
        </w:rPr>
        <w:t>», КП</w:t>
      </w:r>
      <w:r w:rsidR="00DC3AA2" w:rsidRPr="00573F25">
        <w:rPr>
          <w:rFonts w:eastAsia="Times New Roman" w:cs="Times New Roman"/>
          <w:color w:val="000000"/>
          <w:szCs w:val="28"/>
          <w:lang w:eastAsia="uk-UA"/>
        </w:rPr>
        <w:t> </w:t>
      </w:r>
      <w:r w:rsidR="00C134B1">
        <w:rPr>
          <w:rFonts w:eastAsia="Times New Roman" w:cs="Times New Roman"/>
          <w:color w:val="000000"/>
          <w:szCs w:val="28"/>
          <w:lang w:eastAsia="uk-UA"/>
        </w:rPr>
        <w:t xml:space="preserve"> </w:t>
      </w:r>
      <w:r w:rsidRPr="00573F25">
        <w:rPr>
          <w:rFonts w:eastAsia="Times New Roman" w:cs="Times New Roman"/>
          <w:color w:val="000000"/>
          <w:szCs w:val="28"/>
          <w:lang w:eastAsia="uk-UA"/>
        </w:rPr>
        <w:t>«</w:t>
      </w:r>
      <w:proofErr w:type="spellStart"/>
      <w:r w:rsidRPr="00573F25">
        <w:rPr>
          <w:rFonts w:eastAsia="Times New Roman" w:cs="Times New Roman"/>
          <w:color w:val="000000"/>
          <w:szCs w:val="28"/>
          <w:lang w:eastAsia="uk-UA"/>
        </w:rPr>
        <w:t>Первомайськтеплокомунерго</w:t>
      </w:r>
      <w:proofErr w:type="spellEnd"/>
      <w:r w:rsidRPr="00573F25">
        <w:rPr>
          <w:rFonts w:eastAsia="Times New Roman" w:cs="Times New Roman"/>
          <w:color w:val="000000"/>
          <w:szCs w:val="28"/>
          <w:lang w:eastAsia="uk-UA"/>
        </w:rPr>
        <w:t>», затверджені фіксовані обсяги газу: обсяг I (для забезпечення надання послуг населенню) – 45 831,283 тис. м куб.; обсяг III (для забезпечення надання послуг бюджетним установам) – 7 482,369 тис. м куб.</w:t>
      </w:r>
    </w:p>
    <w:p w14:paraId="7D0B9346" w14:textId="77777777" w:rsidR="00573F25" w:rsidRPr="00287168" w:rsidRDefault="00573F25" w:rsidP="006460E2">
      <w:pPr>
        <w:spacing w:after="0" w:line="240" w:lineRule="auto"/>
        <w:ind w:firstLine="567"/>
        <w:jc w:val="both"/>
        <w:rPr>
          <w:rFonts w:eastAsia="Times New Roman" w:cs="Times New Roman"/>
          <w:sz w:val="24"/>
          <w:szCs w:val="24"/>
          <w:lang w:eastAsia="uk-UA"/>
        </w:rPr>
      </w:pPr>
      <w:r w:rsidRPr="00287168">
        <w:rPr>
          <w:rFonts w:eastAsia="Times New Roman" w:cs="Times New Roman"/>
          <w:b/>
          <w:bCs/>
          <w:i/>
          <w:iCs/>
          <w:color w:val="000000"/>
          <w:szCs w:val="28"/>
          <w:lang w:eastAsia="uk-UA"/>
        </w:rPr>
        <w:t>Благоустрій</w:t>
      </w:r>
    </w:p>
    <w:p w14:paraId="401DE9E1"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Послуги з поводження з побутовими відходами на території області надавали 20 підприємств, з них: 16 – комунальних та 4 – приватних.</w:t>
      </w:r>
    </w:p>
    <w:p w14:paraId="56A2238B"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Внаслідок збройної агресії пошкоджено та зруйновано майно комунальних підприємств, які здійснюють діяльність у сфері поводження з побутовими відходами (32 об’єкти). В основному це спецтехніка (сміттєвози, бульдозери, трактори, екскаватори), контейнери для збирання відходів, контейнерні майданчики.</w:t>
      </w:r>
    </w:p>
    <w:p w14:paraId="253A7E4A" w14:textId="70F47300"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271B42">
        <w:rPr>
          <w:rFonts w:eastAsia="Times New Roman" w:cs="Times New Roman"/>
          <w:color w:val="1D1D1B"/>
          <w:szCs w:val="28"/>
          <w:lang w:eastAsia="uk-UA"/>
        </w:rPr>
        <w:t xml:space="preserve">31.12.2024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сфери муніципальних послуг області, до якої відноситься інфраструктура поводження з твердими побутовими відходами,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 xml:space="preserve">778,2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326,3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 xml:space="preserve">518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500B9AD9" w14:textId="514868D8"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У секторі лісового господарства постраждали парки, сквери, зелені насадження (33 об’єктів). Велика кількість цих міст благоустрою відноситься до громад, де проводились активні бойові дії (Попаснянська, Гірська, Рубіжанська, Кремінська, </w:t>
      </w:r>
      <w:r w:rsidR="00BB0801">
        <w:rPr>
          <w:rFonts w:eastAsia="Times New Roman" w:cs="Times New Roman"/>
          <w:color w:val="000000"/>
          <w:szCs w:val="28"/>
          <w:lang w:eastAsia="uk-UA"/>
        </w:rPr>
        <w:t>Сіверськодонецька</w:t>
      </w:r>
      <w:r w:rsidRPr="00573F25">
        <w:rPr>
          <w:rFonts w:eastAsia="Times New Roman" w:cs="Times New Roman"/>
          <w:color w:val="000000"/>
          <w:szCs w:val="28"/>
          <w:lang w:eastAsia="uk-UA"/>
        </w:rPr>
        <w:t xml:space="preserve">, Лисичанська, </w:t>
      </w:r>
      <w:proofErr w:type="spellStart"/>
      <w:r w:rsidRPr="00573F25">
        <w:rPr>
          <w:rFonts w:eastAsia="Times New Roman" w:cs="Times New Roman"/>
          <w:color w:val="000000"/>
          <w:szCs w:val="28"/>
          <w:lang w:eastAsia="uk-UA"/>
        </w:rPr>
        <w:t>Щастинська</w:t>
      </w:r>
      <w:proofErr w:type="spellEnd"/>
      <w:r w:rsidRPr="00573F25">
        <w:rPr>
          <w:rFonts w:eastAsia="Times New Roman" w:cs="Times New Roman"/>
          <w:color w:val="000000"/>
          <w:szCs w:val="28"/>
          <w:lang w:eastAsia="uk-UA"/>
        </w:rPr>
        <w:t xml:space="preserve"> громади).</w:t>
      </w:r>
    </w:p>
    <w:p w14:paraId="1B464415" w14:textId="6C052211" w:rsidR="00573F25" w:rsidRDefault="00573F25" w:rsidP="006460E2">
      <w:pPr>
        <w:spacing w:after="0" w:line="240" w:lineRule="auto"/>
        <w:rPr>
          <w:rFonts w:eastAsia="Times New Roman" w:cs="Times New Roman"/>
          <w:szCs w:val="28"/>
          <w:lang w:eastAsia="uk-UA"/>
        </w:rPr>
      </w:pPr>
    </w:p>
    <w:p w14:paraId="37140063" w14:textId="7714A619" w:rsidR="00DF76C2" w:rsidRPr="00530AB4" w:rsidRDefault="00DF76C2" w:rsidP="006460E2">
      <w:pPr>
        <w:shd w:val="clear" w:color="auto" w:fill="833C0B" w:themeFill="accent2" w:themeFillShade="80"/>
        <w:spacing w:after="0" w:line="240" w:lineRule="auto"/>
        <w:jc w:val="both"/>
        <w:textAlignment w:val="baseline"/>
        <w:rPr>
          <w:rFonts w:eastAsia="Times New Roman" w:cs="Times New Roman"/>
          <w:b/>
          <w:color w:val="FFFFFF" w:themeColor="background1"/>
          <w:szCs w:val="28"/>
          <w:lang w:eastAsia="uk-UA"/>
        </w:rPr>
      </w:pPr>
      <w:r w:rsidRPr="00530AB4">
        <w:rPr>
          <w:rFonts w:eastAsia="Times New Roman" w:cs="Times New Roman"/>
          <w:b/>
          <w:color w:val="FFFFFF" w:themeColor="background1"/>
          <w:szCs w:val="28"/>
          <w:lang w:eastAsia="uk-UA"/>
        </w:rPr>
        <w:t>ВИ</w:t>
      </w:r>
      <w:r>
        <w:rPr>
          <w:rFonts w:eastAsia="Times New Roman" w:cs="Times New Roman"/>
          <w:b/>
          <w:color w:val="FFFFFF" w:themeColor="background1"/>
          <w:szCs w:val="28"/>
          <w:lang w:eastAsia="uk-UA"/>
        </w:rPr>
        <w:t>СНОВКИ ЗА РЕЗУЛЬТАТАМИ РОЗДІЛУ 5</w:t>
      </w:r>
      <w:r w:rsidRPr="00530AB4">
        <w:rPr>
          <w:rFonts w:eastAsia="Times New Roman" w:cs="Times New Roman"/>
          <w:b/>
          <w:color w:val="FFFFFF" w:themeColor="background1"/>
          <w:szCs w:val="28"/>
          <w:lang w:eastAsia="uk-UA"/>
        </w:rPr>
        <w:t>.</w:t>
      </w:r>
    </w:p>
    <w:p w14:paraId="78721E28" w14:textId="62D2C8F3" w:rsidR="000A01BD" w:rsidRDefault="00DF76C2" w:rsidP="006460E2">
      <w:pPr>
        <w:shd w:val="clear" w:color="auto" w:fill="FBE4D5" w:themeFill="accent2" w:themeFillTint="33"/>
        <w:spacing w:after="0" w:line="240" w:lineRule="auto"/>
        <w:jc w:val="both"/>
        <w:rPr>
          <w:rFonts w:eastAsia="Times New Roman" w:cs="Times New Roman"/>
          <w:color w:val="000000"/>
          <w:szCs w:val="28"/>
          <w:lang w:eastAsia="uk-UA"/>
        </w:rPr>
      </w:pPr>
      <w:r w:rsidRPr="006E73E9">
        <w:rPr>
          <w:rFonts w:eastAsia="Times New Roman" w:cs="Times New Roman"/>
          <w:b/>
          <w:color w:val="C00000"/>
          <w:szCs w:val="28"/>
          <w:lang w:eastAsia="uk-UA"/>
        </w:rPr>
        <w:t>1.</w:t>
      </w:r>
      <w:r w:rsidR="007A7EF4">
        <w:rPr>
          <w:rFonts w:eastAsia="Times New Roman" w:cs="Times New Roman"/>
          <w:b/>
          <w:color w:val="C00000"/>
          <w:szCs w:val="28"/>
          <w:lang w:eastAsia="uk-UA"/>
        </w:rPr>
        <w:t> </w:t>
      </w:r>
      <w:r w:rsidR="000A01BD">
        <w:rPr>
          <w:rFonts w:eastAsia="Times New Roman" w:cs="Times New Roman"/>
          <w:b/>
          <w:color w:val="C00000"/>
          <w:szCs w:val="28"/>
          <w:lang w:eastAsia="uk-UA"/>
        </w:rPr>
        <w:t>Автомобільний транспорт до 2014 року.</w:t>
      </w:r>
      <w:r w:rsidRPr="00F8277A">
        <w:rPr>
          <w:rFonts w:eastAsia="Times New Roman" w:cs="Times New Roman"/>
          <w:color w:val="000000"/>
          <w:szCs w:val="28"/>
          <w:lang w:eastAsia="uk-UA"/>
        </w:rPr>
        <w:t xml:space="preserve"> </w:t>
      </w:r>
      <w:r w:rsidR="000A01BD" w:rsidRPr="00573F25">
        <w:rPr>
          <w:rFonts w:eastAsia="Times New Roman" w:cs="Times New Roman"/>
          <w:color w:val="000000"/>
          <w:szCs w:val="28"/>
          <w:lang w:eastAsia="uk-UA"/>
        </w:rPr>
        <w:t>До 2014 року Луганська область була одним із провідних промислових центрів України, де активно розвивалися металургія, машинобудування, хімічна та вугільна промисловість. Для підтримки економічної діяльності функціонувала розгалужена дорожня мережа 643 автомобільні дороги загального користування загальною протяжністю 6 024,5 км</w:t>
      </w:r>
      <w:r w:rsidR="000A01BD">
        <w:rPr>
          <w:rFonts w:eastAsia="Times New Roman" w:cs="Times New Roman"/>
          <w:color w:val="000000"/>
          <w:szCs w:val="28"/>
          <w:lang w:eastAsia="uk-UA"/>
        </w:rPr>
        <w:t xml:space="preserve">. </w:t>
      </w:r>
      <w:r w:rsidR="000A01BD" w:rsidRPr="00573F25">
        <w:rPr>
          <w:rFonts w:eastAsia="Times New Roman" w:cs="Times New Roman"/>
          <w:color w:val="000000"/>
          <w:szCs w:val="28"/>
          <w:lang w:eastAsia="uk-UA"/>
        </w:rPr>
        <w:t>На автодорогах загального користування області було розташовано 563 мостові споруди</w:t>
      </w:r>
      <w:r w:rsidR="000A01BD">
        <w:rPr>
          <w:rFonts w:eastAsia="Times New Roman" w:cs="Times New Roman"/>
          <w:color w:val="000000"/>
          <w:szCs w:val="28"/>
          <w:lang w:eastAsia="uk-UA"/>
        </w:rPr>
        <w:t xml:space="preserve">. </w:t>
      </w:r>
      <w:r w:rsidR="000A01BD" w:rsidRPr="00573F25">
        <w:rPr>
          <w:rFonts w:eastAsia="Times New Roman" w:cs="Times New Roman"/>
          <w:color w:val="000000"/>
          <w:szCs w:val="28"/>
          <w:lang w:eastAsia="uk-UA"/>
        </w:rPr>
        <w:t xml:space="preserve">Територією області проходили важливі транзитні магістралі, що забезпечували як міжнародне, так і </w:t>
      </w:r>
      <w:proofErr w:type="spellStart"/>
      <w:r w:rsidR="000A01BD" w:rsidRPr="00573F25">
        <w:rPr>
          <w:rFonts w:eastAsia="Times New Roman" w:cs="Times New Roman"/>
          <w:color w:val="000000"/>
          <w:szCs w:val="28"/>
          <w:lang w:eastAsia="uk-UA"/>
        </w:rPr>
        <w:t>внутрішньообласне</w:t>
      </w:r>
      <w:proofErr w:type="spellEnd"/>
      <w:r w:rsidR="000A01BD" w:rsidRPr="00573F25">
        <w:rPr>
          <w:rFonts w:eastAsia="Times New Roman" w:cs="Times New Roman"/>
          <w:color w:val="000000"/>
          <w:szCs w:val="28"/>
          <w:lang w:eastAsia="uk-UA"/>
        </w:rPr>
        <w:t xml:space="preserve"> транспортне сполучення</w:t>
      </w:r>
      <w:r w:rsidR="000A01BD">
        <w:rPr>
          <w:rFonts w:eastAsia="Times New Roman" w:cs="Times New Roman"/>
          <w:color w:val="000000"/>
          <w:szCs w:val="28"/>
          <w:lang w:eastAsia="uk-UA"/>
        </w:rPr>
        <w:t>.</w:t>
      </w:r>
    </w:p>
    <w:p w14:paraId="4BBE7011" w14:textId="4B740837" w:rsidR="000A01BD" w:rsidRPr="00E67C0E" w:rsidRDefault="000A01BD" w:rsidP="006460E2">
      <w:pPr>
        <w:shd w:val="clear" w:color="auto" w:fill="FBE4D5" w:themeFill="accent2" w:themeFillTint="33"/>
        <w:spacing w:after="0" w:line="240" w:lineRule="auto"/>
        <w:jc w:val="both"/>
        <w:rPr>
          <w:rFonts w:eastAsia="Times New Roman" w:cs="Times New Roman"/>
          <w:color w:val="000000"/>
          <w:szCs w:val="28"/>
          <w:lang w:eastAsia="uk-UA"/>
        </w:rPr>
      </w:pPr>
      <w:r w:rsidRPr="00E67C0E">
        <w:rPr>
          <w:rFonts w:eastAsia="Times New Roman" w:cs="Times New Roman"/>
          <w:b/>
          <w:color w:val="C00000"/>
          <w:szCs w:val="28"/>
          <w:lang w:eastAsia="uk-UA"/>
        </w:rPr>
        <w:t>2.</w:t>
      </w:r>
      <w:r w:rsidR="007A7EF4">
        <w:rPr>
          <w:rFonts w:eastAsia="Times New Roman" w:cs="Times New Roman"/>
          <w:b/>
          <w:color w:val="C00000"/>
          <w:szCs w:val="28"/>
          <w:lang w:eastAsia="uk-UA"/>
        </w:rPr>
        <w:t> </w:t>
      </w:r>
      <w:r w:rsidRPr="00E67C0E">
        <w:rPr>
          <w:rFonts w:eastAsia="Times New Roman" w:cs="Times New Roman"/>
          <w:b/>
          <w:color w:val="C00000"/>
          <w:szCs w:val="28"/>
          <w:lang w:eastAsia="uk-UA"/>
        </w:rPr>
        <w:t>Залізничний транспорт до 2014 року.</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До 2014 року розгорнута довжина залізничних колій по всій території Луганської області становила 1 206,9 км, </w:t>
      </w:r>
      <w:r w:rsidRPr="00573F25">
        <w:rPr>
          <w:rFonts w:eastAsia="Times New Roman" w:cs="Times New Roman"/>
          <w:color w:val="000000"/>
          <w:szCs w:val="28"/>
          <w:lang w:eastAsia="uk-UA"/>
        </w:rPr>
        <w:lastRenderedPageBreak/>
        <w:t>експлуатаційна довжина – 1 067,4 км, у тому числі експлуатаційна довжина електрифікованих колій – 233,8 км.</w:t>
      </w:r>
      <w:r w:rsidR="00E67C0E">
        <w:rPr>
          <w:rFonts w:eastAsia="Times New Roman" w:cs="Times New Roman"/>
          <w:color w:val="000000"/>
          <w:szCs w:val="28"/>
          <w:lang w:eastAsia="uk-UA"/>
        </w:rPr>
        <w:t xml:space="preserve"> </w:t>
      </w:r>
      <w:r w:rsidRPr="00573F25">
        <w:rPr>
          <w:rFonts w:eastAsia="Times New Roman" w:cs="Times New Roman"/>
          <w:color w:val="000000"/>
          <w:szCs w:val="28"/>
          <w:lang w:eastAsia="uk-UA"/>
        </w:rPr>
        <w:t>Основними станціями залізничної мережі були: Луганськ; Дебальцеве (важливий залізничний вузол у Донецькій області); Сєвєродонецьк (Сіверськодонецьк); Алчевськ; Красний Луч (</w:t>
      </w:r>
      <w:proofErr w:type="spellStart"/>
      <w:r w:rsidRPr="00573F25">
        <w:rPr>
          <w:rFonts w:eastAsia="Times New Roman" w:cs="Times New Roman"/>
          <w:color w:val="000000"/>
          <w:szCs w:val="28"/>
          <w:lang w:eastAsia="uk-UA"/>
        </w:rPr>
        <w:t>Хрустальний</w:t>
      </w:r>
      <w:proofErr w:type="spellEnd"/>
      <w:r w:rsidRPr="00573F25">
        <w:rPr>
          <w:rFonts w:eastAsia="Times New Roman" w:cs="Times New Roman"/>
          <w:color w:val="000000"/>
          <w:szCs w:val="28"/>
          <w:lang w:eastAsia="uk-UA"/>
        </w:rPr>
        <w:t>).</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З м.</w:t>
      </w:r>
      <w:r w:rsidRPr="00E67C0E">
        <w:rPr>
          <w:rFonts w:eastAsia="Times New Roman" w:cs="Times New Roman"/>
          <w:color w:val="000000"/>
          <w:szCs w:val="28"/>
          <w:lang w:eastAsia="uk-UA"/>
        </w:rPr>
        <w:t> </w:t>
      </w:r>
      <w:r w:rsidRPr="00573F25">
        <w:rPr>
          <w:rFonts w:eastAsia="Times New Roman" w:cs="Times New Roman"/>
          <w:color w:val="000000"/>
          <w:szCs w:val="28"/>
          <w:lang w:eastAsia="uk-UA"/>
        </w:rPr>
        <w:t>Луганська у дальньому сполученні курсували потяги до міст Києва, Харкова, Суми, Донецька, Сімферополя, Феодосії, Одеси, Москви. </w:t>
      </w:r>
    </w:p>
    <w:p w14:paraId="160C4E5A" w14:textId="72B2336D" w:rsidR="00E67C0E" w:rsidRPr="00573F25" w:rsidRDefault="00E67C0E" w:rsidP="006460E2">
      <w:pPr>
        <w:shd w:val="clear" w:color="auto" w:fill="FBE4D5" w:themeFill="accent2" w:themeFillTint="33"/>
        <w:spacing w:after="0" w:line="240" w:lineRule="auto"/>
        <w:jc w:val="both"/>
        <w:rPr>
          <w:rFonts w:eastAsia="Times New Roman" w:cs="Times New Roman"/>
          <w:sz w:val="24"/>
          <w:szCs w:val="24"/>
          <w:lang w:eastAsia="uk-UA"/>
        </w:rPr>
      </w:pPr>
      <w:r w:rsidRPr="00E67C0E">
        <w:rPr>
          <w:rFonts w:eastAsia="Times New Roman" w:cs="Times New Roman"/>
          <w:b/>
          <w:color w:val="C00000"/>
          <w:szCs w:val="28"/>
          <w:lang w:eastAsia="uk-UA"/>
        </w:rPr>
        <w:t>3</w:t>
      </w:r>
      <w:r w:rsidR="000A01BD" w:rsidRPr="00E67C0E">
        <w:rPr>
          <w:rFonts w:eastAsia="Times New Roman" w:cs="Times New Roman"/>
          <w:b/>
          <w:color w:val="C00000"/>
          <w:szCs w:val="28"/>
          <w:lang w:eastAsia="uk-UA"/>
        </w:rPr>
        <w:t>.</w:t>
      </w:r>
      <w:r w:rsidR="007A7EF4">
        <w:rPr>
          <w:rFonts w:eastAsia="Times New Roman" w:cs="Times New Roman"/>
          <w:b/>
          <w:color w:val="C00000"/>
          <w:szCs w:val="28"/>
          <w:lang w:eastAsia="uk-UA"/>
        </w:rPr>
        <w:t> </w:t>
      </w:r>
      <w:r w:rsidR="000A01BD" w:rsidRPr="00E67C0E">
        <w:rPr>
          <w:rFonts w:eastAsia="Times New Roman" w:cs="Times New Roman"/>
          <w:b/>
          <w:color w:val="C00000"/>
          <w:szCs w:val="28"/>
          <w:lang w:eastAsia="uk-UA"/>
        </w:rPr>
        <w:t>Вплив конфлікту 2014 року на транспортну інфраструктуру.</w:t>
      </w:r>
      <w:r w:rsidR="000A01BD">
        <w:rPr>
          <w:rFonts w:eastAsia="Times New Roman" w:cs="Times New Roman"/>
          <w:color w:val="000000"/>
          <w:szCs w:val="28"/>
          <w:lang w:eastAsia="uk-UA"/>
        </w:rPr>
        <w:t xml:space="preserve"> </w:t>
      </w:r>
      <w:r w:rsidR="000A01BD" w:rsidRPr="00573F25">
        <w:rPr>
          <w:rFonts w:eastAsia="Times New Roman" w:cs="Times New Roman"/>
          <w:color w:val="000000"/>
          <w:szCs w:val="28"/>
          <w:lang w:eastAsia="uk-UA"/>
        </w:rPr>
        <w:t>З початком збройного конфлікту у 2014 році частина території Луганської області опинилася під тимчасовою окупацією, що суттєво вплинуло на транспортну інфраструктуру.</w:t>
      </w:r>
      <w:r w:rsidR="000A01BD" w:rsidRPr="000A01BD">
        <w:rPr>
          <w:rFonts w:eastAsia="Times New Roman" w:cs="Times New Roman"/>
          <w:color w:val="000000"/>
          <w:szCs w:val="28"/>
          <w:lang w:eastAsia="uk-UA"/>
        </w:rPr>
        <w:t xml:space="preserve"> </w:t>
      </w:r>
      <w:r w:rsidR="000A01BD" w:rsidRPr="00573F25">
        <w:rPr>
          <w:rFonts w:eastAsia="Times New Roman" w:cs="Times New Roman"/>
          <w:color w:val="000000"/>
          <w:szCs w:val="28"/>
          <w:lang w:eastAsia="uk-UA"/>
        </w:rPr>
        <w:t>Зруйновані мости, дороги та транспортні вузли обмежили транспортне сполучення між підконтрольними та окупованими територіями, що негативно позначилося на економічних зв’язках. Крім того, через пошкодження залізничних шляхів суттєво зросло навантаження на автомобільний транспорт.</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У 2014</w:t>
      </w:r>
      <w:r w:rsidR="00B97CB0">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році внаслідок появи лінії розмежування </w:t>
      </w:r>
      <w:r>
        <w:rPr>
          <w:rFonts w:eastAsia="Times New Roman" w:cs="Times New Roman"/>
          <w:color w:val="000000"/>
          <w:szCs w:val="28"/>
          <w:lang w:eastAsia="uk-UA"/>
        </w:rPr>
        <w:t xml:space="preserve">між тимчасово </w:t>
      </w:r>
      <w:proofErr w:type="spellStart"/>
      <w:r>
        <w:rPr>
          <w:rFonts w:eastAsia="Times New Roman" w:cs="Times New Roman"/>
          <w:color w:val="000000"/>
          <w:szCs w:val="28"/>
          <w:lang w:eastAsia="uk-UA"/>
        </w:rPr>
        <w:t>окупованю</w:t>
      </w:r>
      <w:proofErr w:type="spellEnd"/>
      <w:r>
        <w:rPr>
          <w:rFonts w:eastAsia="Times New Roman" w:cs="Times New Roman"/>
          <w:color w:val="000000"/>
          <w:szCs w:val="28"/>
          <w:lang w:eastAsia="uk-UA"/>
        </w:rPr>
        <w:t xml:space="preserve"> територією і територією, яка була підконтрольна українській владі, </w:t>
      </w:r>
      <w:r w:rsidRPr="00573F25">
        <w:rPr>
          <w:rFonts w:eastAsia="Times New Roman" w:cs="Times New Roman"/>
          <w:color w:val="000000"/>
          <w:szCs w:val="28"/>
          <w:lang w:eastAsia="uk-UA"/>
        </w:rPr>
        <w:t xml:space="preserve">мережа залізничних шляхів області була розділена. На підконтрольній території залишились дві залізничні гілки: Попасна – Сватове – Куп’янськ та </w:t>
      </w:r>
      <w:proofErr w:type="spellStart"/>
      <w:r w:rsidRPr="00573F25">
        <w:rPr>
          <w:rFonts w:eastAsia="Times New Roman" w:cs="Times New Roman"/>
          <w:color w:val="000000"/>
          <w:szCs w:val="28"/>
          <w:lang w:eastAsia="uk-UA"/>
        </w:rPr>
        <w:t>Кіндрашівська</w:t>
      </w:r>
      <w:proofErr w:type="spellEnd"/>
      <w:r w:rsidRPr="00573F25">
        <w:rPr>
          <w:rFonts w:eastAsia="Times New Roman" w:cs="Times New Roman"/>
          <w:color w:val="000000"/>
          <w:szCs w:val="28"/>
          <w:lang w:eastAsia="uk-UA"/>
        </w:rPr>
        <w:t>-Нова – Старобільськ – Лантратівка, і остання з 2015 року повністю відрізана від залізничної мережі України.</w:t>
      </w:r>
      <w:r w:rsidRPr="00E67C0E">
        <w:rPr>
          <w:rFonts w:eastAsia="Times New Roman" w:cs="Times New Roman"/>
          <w:color w:val="000000"/>
          <w:szCs w:val="28"/>
          <w:lang w:eastAsia="uk-UA"/>
        </w:rPr>
        <w:t xml:space="preserve"> </w:t>
      </w:r>
      <w:r w:rsidRPr="00573F25">
        <w:rPr>
          <w:rFonts w:eastAsia="Times New Roman" w:cs="Times New Roman"/>
          <w:color w:val="000000"/>
          <w:szCs w:val="28"/>
          <w:lang w:eastAsia="uk-UA"/>
        </w:rPr>
        <w:t>Функціонували вокзали залізничних станцій Лисичанськ, Рубіжне, Попасна.</w:t>
      </w:r>
    </w:p>
    <w:p w14:paraId="67B74B34" w14:textId="396BC439" w:rsidR="000A01BD" w:rsidRDefault="00E67C0E"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4</w:t>
      </w:r>
      <w:r w:rsidR="000A01BD" w:rsidRPr="000A01BD">
        <w:rPr>
          <w:rFonts w:eastAsia="Times New Roman" w:cs="Times New Roman"/>
          <w:b/>
          <w:color w:val="C00000"/>
          <w:szCs w:val="28"/>
          <w:lang w:eastAsia="uk-UA"/>
        </w:rPr>
        <w:t>.</w:t>
      </w:r>
      <w:r w:rsidR="007A7EF4">
        <w:rPr>
          <w:rFonts w:eastAsia="Times New Roman" w:cs="Times New Roman"/>
          <w:b/>
          <w:color w:val="C00000"/>
          <w:szCs w:val="28"/>
          <w:lang w:eastAsia="uk-UA"/>
        </w:rPr>
        <w:t> </w:t>
      </w:r>
      <w:r w:rsidR="000A01BD" w:rsidRPr="000A01BD">
        <w:rPr>
          <w:rFonts w:eastAsia="Times New Roman" w:cs="Times New Roman"/>
          <w:b/>
          <w:color w:val="C00000"/>
          <w:szCs w:val="28"/>
          <w:lang w:eastAsia="uk-UA"/>
        </w:rPr>
        <w:t>Вплив повномасштабного вторгнення 2022 року на транспортну інфраструктуру</w:t>
      </w:r>
      <w:r w:rsidR="000A01BD">
        <w:rPr>
          <w:rFonts w:eastAsia="Times New Roman" w:cs="Times New Roman"/>
          <w:b/>
          <w:color w:val="C00000"/>
          <w:szCs w:val="28"/>
          <w:lang w:eastAsia="uk-UA"/>
        </w:rPr>
        <w:t xml:space="preserve">. </w:t>
      </w:r>
      <w:r w:rsidR="000A01BD" w:rsidRPr="00573F25">
        <w:rPr>
          <w:rFonts w:eastAsia="Times New Roman" w:cs="Times New Roman"/>
          <w:color w:val="000000"/>
          <w:szCs w:val="28"/>
          <w:lang w:eastAsia="uk-UA"/>
        </w:rPr>
        <w:t xml:space="preserve">За </w:t>
      </w:r>
      <w:r w:rsidR="000A01BD" w:rsidRPr="000A01BD">
        <w:rPr>
          <w:rFonts w:eastAsia="Times New Roman" w:cs="Times New Roman"/>
          <w:color w:val="000000"/>
          <w:szCs w:val="28"/>
          <w:lang w:eastAsia="uk-UA"/>
        </w:rPr>
        <w:t xml:space="preserve">попередньою інформацією, на території області зруйновано та пошкоджено 7 вокзалів, 485 км автомобільних доріг загального користування державного значення, понад 2 000 км місцевого значення, а також вулиць і доріг міст та інших населених пунктів </w:t>
      </w:r>
      <w:r w:rsidR="000A01BD" w:rsidRPr="00573F25">
        <w:rPr>
          <w:rFonts w:eastAsia="Times New Roman" w:cs="Times New Roman"/>
          <w:color w:val="000000"/>
          <w:szCs w:val="28"/>
          <w:lang w:eastAsia="uk-UA"/>
        </w:rPr>
        <w:t>–</w:t>
      </w:r>
      <w:r w:rsidR="000A01BD" w:rsidRPr="000A01BD">
        <w:rPr>
          <w:rFonts w:eastAsia="Times New Roman" w:cs="Times New Roman"/>
          <w:color w:val="000000"/>
          <w:szCs w:val="28"/>
          <w:lang w:eastAsia="uk-UA"/>
        </w:rPr>
        <w:t xml:space="preserve"> всього 231 одиниці доріг. Крім того, зафіксовано руйнування 26 автодорожніх мостів</w:t>
      </w:r>
      <w:r>
        <w:rPr>
          <w:rFonts w:eastAsia="Times New Roman" w:cs="Times New Roman"/>
          <w:color w:val="000000"/>
          <w:szCs w:val="28"/>
          <w:lang w:eastAsia="uk-UA"/>
        </w:rPr>
        <w:t>.</w:t>
      </w:r>
    </w:p>
    <w:p w14:paraId="0F90ADAB" w14:textId="7653A0A3" w:rsidR="00E67C0E" w:rsidRDefault="00E67C0E"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5</w:t>
      </w:r>
      <w:r w:rsidRPr="00E67C0E">
        <w:rPr>
          <w:rFonts w:eastAsia="Times New Roman" w:cs="Times New Roman"/>
          <w:b/>
          <w:color w:val="C00000"/>
          <w:szCs w:val="28"/>
          <w:lang w:eastAsia="uk-UA"/>
        </w:rPr>
        <w:t>.</w:t>
      </w:r>
      <w:r w:rsidR="007A7EF4">
        <w:rPr>
          <w:rFonts w:eastAsia="Times New Roman" w:cs="Times New Roman"/>
          <w:b/>
          <w:color w:val="C00000"/>
          <w:szCs w:val="28"/>
          <w:lang w:eastAsia="uk-UA"/>
        </w:rPr>
        <w:t> </w:t>
      </w:r>
      <w:r w:rsidRPr="00E67C0E">
        <w:rPr>
          <w:rFonts w:eastAsia="Times New Roman" w:cs="Times New Roman"/>
          <w:b/>
          <w:color w:val="C00000"/>
          <w:szCs w:val="28"/>
          <w:lang w:eastAsia="uk-UA"/>
        </w:rPr>
        <w:t>Авіаційний транспорт.</w:t>
      </w:r>
      <w:r w:rsidRPr="00E67C0E">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Роботу </w:t>
      </w:r>
      <w:r w:rsidRPr="00E67C0E">
        <w:rPr>
          <w:rFonts w:eastAsia="Times New Roman" w:cs="Times New Roman"/>
          <w:color w:val="000000"/>
          <w:szCs w:val="28"/>
          <w:lang w:eastAsia="uk-UA"/>
        </w:rPr>
        <w:t>авіаційного транспорту</w:t>
      </w:r>
      <w:r w:rsidRPr="00573F25">
        <w:rPr>
          <w:rFonts w:eastAsia="Times New Roman" w:cs="Times New Roman"/>
          <w:color w:val="000000"/>
          <w:szCs w:val="28"/>
          <w:lang w:eastAsia="uk-UA"/>
        </w:rPr>
        <w:t xml:space="preserve"> у Луганській області до 2014 року забезпечувало</w:t>
      </w:r>
      <w:r w:rsidRPr="00573F25">
        <w:rPr>
          <w:rFonts w:eastAsia="Times New Roman" w:cs="Times New Roman"/>
          <w:b/>
          <w:bCs/>
          <w:color w:val="000000"/>
          <w:szCs w:val="28"/>
          <w:lang w:eastAsia="uk-UA"/>
        </w:rPr>
        <w:t xml:space="preserve"> </w:t>
      </w:r>
      <w:r w:rsidRPr="00573F25">
        <w:rPr>
          <w:rFonts w:eastAsia="Times New Roman" w:cs="Times New Roman"/>
          <w:color w:val="000000"/>
          <w:szCs w:val="28"/>
          <w:lang w:eastAsia="uk-UA"/>
        </w:rPr>
        <w:t>Луганське обласне комунальне підприємство «Міжнародний аеропорт Луганськ».</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Аеропорт виконував регулярні рейси до Києва та Москви авіакомпаніями </w:t>
      </w:r>
      <w:proofErr w:type="spellStart"/>
      <w:r w:rsidRPr="00573F25">
        <w:rPr>
          <w:rFonts w:eastAsia="Times New Roman" w:cs="Times New Roman"/>
          <w:color w:val="000000"/>
          <w:szCs w:val="28"/>
          <w:lang w:eastAsia="uk-UA"/>
        </w:rPr>
        <w:t>UTair</w:t>
      </w:r>
      <w:proofErr w:type="spellEnd"/>
      <w:r w:rsidRPr="00573F25">
        <w:rPr>
          <w:rFonts w:eastAsia="Times New Roman" w:cs="Times New Roman"/>
          <w:color w:val="000000"/>
          <w:szCs w:val="28"/>
          <w:lang w:eastAsia="uk-UA"/>
        </w:rPr>
        <w:t xml:space="preserve"> та </w:t>
      </w:r>
      <w:proofErr w:type="spellStart"/>
      <w:r w:rsidRPr="00573F25">
        <w:rPr>
          <w:rFonts w:eastAsia="Times New Roman" w:cs="Times New Roman"/>
          <w:color w:val="000000"/>
          <w:szCs w:val="28"/>
          <w:lang w:eastAsia="uk-UA"/>
        </w:rPr>
        <w:t>UTair-Ukraine</w:t>
      </w:r>
      <w:proofErr w:type="spellEnd"/>
      <w:r w:rsidRPr="00573F25">
        <w:rPr>
          <w:rFonts w:eastAsia="Times New Roman" w:cs="Times New Roman"/>
          <w:color w:val="000000"/>
          <w:szCs w:val="28"/>
          <w:lang w:eastAsia="uk-UA"/>
        </w:rPr>
        <w:t xml:space="preserve">, чартерні рейси здійснювались до </w:t>
      </w:r>
      <w:proofErr w:type="spellStart"/>
      <w:r w:rsidRPr="00573F25">
        <w:rPr>
          <w:rFonts w:eastAsia="Times New Roman" w:cs="Times New Roman"/>
          <w:color w:val="000000"/>
          <w:szCs w:val="28"/>
          <w:lang w:eastAsia="uk-UA"/>
        </w:rPr>
        <w:t>Анталії</w:t>
      </w:r>
      <w:proofErr w:type="spellEnd"/>
      <w:r w:rsidRPr="00573F25">
        <w:rPr>
          <w:rFonts w:eastAsia="Times New Roman" w:cs="Times New Roman"/>
          <w:color w:val="000000"/>
          <w:szCs w:val="28"/>
          <w:lang w:eastAsia="uk-UA"/>
        </w:rPr>
        <w:t xml:space="preserve"> – авіакомпанією МАУ та до Салоніки – грецькою авіакомпанією </w:t>
      </w:r>
      <w:proofErr w:type="spellStart"/>
      <w:r w:rsidRPr="00573F25">
        <w:rPr>
          <w:rFonts w:eastAsia="Times New Roman" w:cs="Times New Roman"/>
          <w:color w:val="000000"/>
          <w:szCs w:val="28"/>
          <w:lang w:eastAsia="uk-UA"/>
        </w:rPr>
        <w:t>Astra</w:t>
      </w:r>
      <w:proofErr w:type="spellEnd"/>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Airlines</w:t>
      </w:r>
      <w:proofErr w:type="spellEnd"/>
      <w:r w:rsidRPr="00573F25">
        <w:rPr>
          <w:rFonts w:eastAsia="Times New Roman" w:cs="Times New Roman"/>
          <w:color w:val="000000"/>
          <w:szCs w:val="28"/>
          <w:lang w:eastAsia="uk-UA"/>
        </w:rPr>
        <w:t>. </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У 2014 році ЛОКП «Міжнародний аеропорт Луганськ» зазнало значних пошкоджень і руйнувань, з цього року авіасполучення в Луганській області відсутнє.</w:t>
      </w:r>
    </w:p>
    <w:p w14:paraId="1664D87F" w14:textId="512498E9" w:rsidR="000A01BD" w:rsidRPr="000A01BD" w:rsidRDefault="00E67C0E"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6</w:t>
      </w:r>
      <w:r w:rsidR="000A01BD" w:rsidRPr="000A01BD">
        <w:rPr>
          <w:rFonts w:eastAsia="Times New Roman" w:cs="Times New Roman"/>
          <w:b/>
          <w:color w:val="C00000"/>
          <w:szCs w:val="28"/>
          <w:lang w:eastAsia="uk-UA"/>
        </w:rPr>
        <w:t>.</w:t>
      </w:r>
      <w:r w:rsidR="007A7EF4">
        <w:rPr>
          <w:rFonts w:eastAsia="Times New Roman" w:cs="Times New Roman"/>
          <w:b/>
          <w:color w:val="C00000"/>
          <w:szCs w:val="28"/>
          <w:lang w:eastAsia="uk-UA"/>
        </w:rPr>
        <w:t> </w:t>
      </w:r>
      <w:r w:rsidR="000A01BD" w:rsidRPr="000A01BD">
        <w:rPr>
          <w:rFonts w:eastAsia="Times New Roman" w:cs="Times New Roman"/>
          <w:b/>
          <w:color w:val="C00000"/>
          <w:szCs w:val="28"/>
          <w:lang w:eastAsia="uk-UA"/>
        </w:rPr>
        <w:t>Збитки після повномасштабного вторгнення 2022 року на транспортну інфраструктуру.</w:t>
      </w:r>
      <w:r w:rsidR="000A01BD" w:rsidRPr="000A01BD">
        <w:rPr>
          <w:rFonts w:eastAsia="Times New Roman" w:cs="Times New Roman"/>
          <w:color w:val="000000"/>
          <w:szCs w:val="28"/>
          <w:lang w:eastAsia="uk-UA"/>
        </w:rPr>
        <w:t xml:space="preserve"> </w:t>
      </w:r>
      <w:r w:rsidR="000A01BD"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000A01BD" w:rsidRPr="000A01BD">
        <w:rPr>
          <w:rFonts w:eastAsia="Times New Roman" w:cs="Times New Roman"/>
          <w:color w:val="000000"/>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271B42">
        <w:rPr>
          <w:rFonts w:eastAsia="Times New Roman" w:cs="Times New Roman"/>
          <w:color w:val="1D1D1B"/>
          <w:szCs w:val="28"/>
          <w:lang w:eastAsia="uk-UA"/>
        </w:rPr>
        <w:t>31.12.2024</w:t>
      </w:r>
      <w:r w:rsidR="000A01BD" w:rsidRPr="000A01BD">
        <w:rPr>
          <w:rFonts w:eastAsia="Times New Roman" w:cs="Times New Roman"/>
          <w:color w:val="000000"/>
          <w:szCs w:val="28"/>
          <w:lang w:eastAsia="uk-UA"/>
        </w:rPr>
        <w:t xml:space="preserve"> потреби у відновленні транспортної сфери області, до якої відноситься дорожньо-транспортна інфраструктура, </w:t>
      </w:r>
      <w:r w:rsidR="000A01BD" w:rsidRPr="00573F25">
        <w:rPr>
          <w:rFonts w:eastAsia="Times New Roman" w:cs="Times New Roman"/>
          <w:color w:val="000000"/>
          <w:szCs w:val="28"/>
          <w:lang w:eastAsia="uk-UA"/>
        </w:rPr>
        <w:t xml:space="preserve">складають </w:t>
      </w:r>
      <w:r w:rsidR="000A01BD" w:rsidRPr="000A01BD">
        <w:rPr>
          <w:rFonts w:eastAsia="Times New Roman" w:cs="Times New Roman"/>
          <w:color w:val="000000"/>
          <w:szCs w:val="28"/>
          <w:lang w:eastAsia="uk-UA"/>
        </w:rPr>
        <w:t xml:space="preserve">5,622 </w:t>
      </w:r>
      <w:r w:rsidR="000A01BD" w:rsidRPr="00573F25">
        <w:rPr>
          <w:rFonts w:eastAsia="Times New Roman" w:cs="Times New Roman"/>
          <w:color w:val="000000"/>
          <w:szCs w:val="28"/>
          <w:lang w:eastAsia="uk-UA"/>
        </w:rPr>
        <w:t xml:space="preserve">млрд </w:t>
      </w:r>
      <w:proofErr w:type="spellStart"/>
      <w:r w:rsidR="000A01BD" w:rsidRPr="00573F25">
        <w:rPr>
          <w:rFonts w:eastAsia="Times New Roman" w:cs="Times New Roman"/>
          <w:color w:val="000000"/>
          <w:szCs w:val="28"/>
          <w:lang w:eastAsia="uk-UA"/>
        </w:rPr>
        <w:t>дол</w:t>
      </w:r>
      <w:proofErr w:type="spellEnd"/>
      <w:r w:rsidR="000A01BD" w:rsidRPr="00573F25">
        <w:rPr>
          <w:rFonts w:eastAsia="Times New Roman" w:cs="Times New Roman"/>
          <w:color w:val="000000"/>
          <w:szCs w:val="28"/>
          <w:lang w:eastAsia="uk-UA"/>
        </w:rPr>
        <w:t xml:space="preserve">. США. Обсяг завданої </w:t>
      </w:r>
      <w:r w:rsidR="000A01BD" w:rsidRPr="000A01BD">
        <w:rPr>
          <w:rFonts w:eastAsia="Times New Roman" w:cs="Times New Roman"/>
          <w:color w:val="000000"/>
          <w:szCs w:val="28"/>
          <w:lang w:eastAsia="uk-UA"/>
        </w:rPr>
        <w:t>шкоди</w:t>
      </w:r>
      <w:r w:rsidR="000A01BD" w:rsidRPr="00573F25">
        <w:rPr>
          <w:rFonts w:eastAsia="Times New Roman" w:cs="Times New Roman"/>
          <w:color w:val="000000"/>
          <w:szCs w:val="28"/>
          <w:lang w:eastAsia="uk-UA"/>
        </w:rPr>
        <w:t xml:space="preserve"> по області оцінено в </w:t>
      </w:r>
      <w:r w:rsidR="000A01BD" w:rsidRPr="000A01BD">
        <w:rPr>
          <w:rFonts w:eastAsia="Times New Roman" w:cs="Times New Roman"/>
          <w:color w:val="000000"/>
          <w:szCs w:val="28"/>
          <w:lang w:eastAsia="uk-UA"/>
        </w:rPr>
        <w:t xml:space="preserve">3,420 </w:t>
      </w:r>
      <w:r w:rsidR="000A01BD" w:rsidRPr="00573F25">
        <w:rPr>
          <w:rFonts w:eastAsia="Times New Roman" w:cs="Times New Roman"/>
          <w:color w:val="000000"/>
          <w:szCs w:val="28"/>
          <w:lang w:eastAsia="uk-UA"/>
        </w:rPr>
        <w:t xml:space="preserve">млрд </w:t>
      </w:r>
      <w:proofErr w:type="spellStart"/>
      <w:r w:rsidR="000A01BD" w:rsidRPr="00573F25">
        <w:rPr>
          <w:rFonts w:eastAsia="Times New Roman" w:cs="Times New Roman"/>
          <w:color w:val="000000"/>
          <w:szCs w:val="28"/>
          <w:lang w:eastAsia="uk-UA"/>
        </w:rPr>
        <w:t>дол</w:t>
      </w:r>
      <w:proofErr w:type="spellEnd"/>
      <w:r w:rsidR="000A01BD" w:rsidRPr="00573F25">
        <w:rPr>
          <w:rFonts w:eastAsia="Times New Roman" w:cs="Times New Roman"/>
          <w:color w:val="000000"/>
          <w:szCs w:val="28"/>
          <w:lang w:eastAsia="uk-UA"/>
        </w:rPr>
        <w:t xml:space="preserve">. США. Прямі </w:t>
      </w:r>
      <w:r w:rsidR="000A01BD" w:rsidRPr="000A01BD">
        <w:rPr>
          <w:rFonts w:eastAsia="Times New Roman" w:cs="Times New Roman"/>
          <w:color w:val="000000"/>
          <w:szCs w:val="28"/>
          <w:lang w:eastAsia="uk-UA"/>
        </w:rPr>
        <w:t>збитки</w:t>
      </w:r>
      <w:r w:rsidR="000A01BD" w:rsidRPr="00573F25">
        <w:rPr>
          <w:rFonts w:eastAsia="Times New Roman" w:cs="Times New Roman"/>
          <w:color w:val="000000"/>
          <w:szCs w:val="28"/>
          <w:lang w:eastAsia="uk-UA"/>
        </w:rPr>
        <w:t xml:space="preserve"> сягнули </w:t>
      </w:r>
      <w:r w:rsidR="000A01BD" w:rsidRPr="000A01BD">
        <w:rPr>
          <w:rFonts w:eastAsia="Times New Roman" w:cs="Times New Roman"/>
          <w:color w:val="000000"/>
          <w:szCs w:val="28"/>
          <w:lang w:eastAsia="uk-UA"/>
        </w:rPr>
        <w:t>723,7</w:t>
      </w:r>
      <w:r w:rsidR="001E32FA">
        <w:rPr>
          <w:rFonts w:eastAsia="Times New Roman" w:cs="Times New Roman"/>
          <w:color w:val="000000"/>
          <w:szCs w:val="28"/>
          <w:lang w:eastAsia="uk-UA"/>
        </w:rPr>
        <w:t> </w:t>
      </w:r>
      <w:r w:rsidR="000A01BD" w:rsidRPr="000A01BD">
        <w:rPr>
          <w:rFonts w:eastAsia="Times New Roman" w:cs="Times New Roman"/>
          <w:color w:val="000000"/>
          <w:szCs w:val="28"/>
          <w:lang w:eastAsia="uk-UA"/>
        </w:rPr>
        <w:t xml:space="preserve"> </w:t>
      </w:r>
      <w:r w:rsidR="000A01BD" w:rsidRPr="00573F25">
        <w:rPr>
          <w:rFonts w:eastAsia="Times New Roman" w:cs="Times New Roman"/>
          <w:color w:val="000000"/>
          <w:szCs w:val="28"/>
          <w:lang w:eastAsia="uk-UA"/>
        </w:rPr>
        <w:t>млн</w:t>
      </w:r>
      <w:r w:rsidR="001E32FA">
        <w:rPr>
          <w:rFonts w:eastAsia="Times New Roman" w:cs="Times New Roman"/>
          <w:color w:val="000000"/>
          <w:szCs w:val="28"/>
          <w:lang w:eastAsia="uk-UA"/>
        </w:rPr>
        <w:t> </w:t>
      </w:r>
      <w:r w:rsidR="000A01BD" w:rsidRPr="00573F25">
        <w:rPr>
          <w:rFonts w:eastAsia="Times New Roman" w:cs="Times New Roman"/>
          <w:color w:val="000000"/>
          <w:szCs w:val="28"/>
          <w:lang w:eastAsia="uk-UA"/>
        </w:rPr>
        <w:t xml:space="preserve"> </w:t>
      </w:r>
      <w:proofErr w:type="spellStart"/>
      <w:r w:rsidR="000A01BD" w:rsidRPr="00573F25">
        <w:rPr>
          <w:rFonts w:eastAsia="Times New Roman" w:cs="Times New Roman"/>
          <w:color w:val="000000"/>
          <w:szCs w:val="28"/>
          <w:lang w:eastAsia="uk-UA"/>
        </w:rPr>
        <w:t>дол</w:t>
      </w:r>
      <w:proofErr w:type="spellEnd"/>
      <w:r w:rsidR="000A01BD" w:rsidRPr="00573F25">
        <w:rPr>
          <w:rFonts w:eastAsia="Times New Roman" w:cs="Times New Roman"/>
          <w:color w:val="000000"/>
          <w:szCs w:val="28"/>
          <w:lang w:eastAsia="uk-UA"/>
        </w:rPr>
        <w:t>.</w:t>
      </w:r>
      <w:r w:rsidR="001E32FA">
        <w:rPr>
          <w:rFonts w:eastAsia="Times New Roman" w:cs="Times New Roman"/>
          <w:color w:val="000000"/>
          <w:szCs w:val="28"/>
          <w:lang w:eastAsia="uk-UA"/>
        </w:rPr>
        <w:t> </w:t>
      </w:r>
      <w:r w:rsidR="000A01BD" w:rsidRPr="00573F25">
        <w:rPr>
          <w:rFonts w:eastAsia="Times New Roman" w:cs="Times New Roman"/>
          <w:color w:val="000000"/>
          <w:szCs w:val="28"/>
          <w:lang w:eastAsia="uk-UA"/>
        </w:rPr>
        <w:t xml:space="preserve"> США.</w:t>
      </w:r>
    </w:p>
    <w:p w14:paraId="1BF8C9AF" w14:textId="77777777" w:rsidR="00DF76C2" w:rsidRDefault="00DF76C2" w:rsidP="006460E2">
      <w:pPr>
        <w:spacing w:after="0" w:line="240" w:lineRule="auto"/>
        <w:rPr>
          <w:rFonts w:eastAsia="Times New Roman" w:cs="Times New Roman"/>
          <w:szCs w:val="28"/>
          <w:lang w:eastAsia="uk-UA"/>
        </w:rPr>
      </w:pPr>
    </w:p>
    <w:p w14:paraId="71AEAC1F" w14:textId="1F83C5CF" w:rsidR="00573F25" w:rsidRPr="00542CF2" w:rsidRDefault="00573F25" w:rsidP="003726FA">
      <w:pPr>
        <w:pStyle w:val="10"/>
        <w:numPr>
          <w:ilvl w:val="0"/>
          <w:numId w:val="45"/>
        </w:numPr>
        <w:tabs>
          <w:tab w:val="left" w:pos="426"/>
        </w:tabs>
        <w:spacing w:before="0" w:line="240" w:lineRule="auto"/>
        <w:ind w:left="0" w:firstLine="0"/>
      </w:pPr>
      <w:bookmarkStart w:id="94" w:name="_Toc219468815"/>
      <w:r w:rsidRPr="00542CF2">
        <w:lastRenderedPageBreak/>
        <w:t>СОЦІАЛЬНА СФЕРА</w:t>
      </w:r>
      <w:bookmarkEnd w:id="94"/>
    </w:p>
    <w:p w14:paraId="6EAE68BD" w14:textId="4C94BD0B" w:rsidR="00110371" w:rsidRPr="00110371" w:rsidRDefault="00110371" w:rsidP="006460E2">
      <w:pPr>
        <w:spacing w:after="0" w:line="240" w:lineRule="auto"/>
        <w:ind w:firstLine="567"/>
        <w:jc w:val="both"/>
        <w:rPr>
          <w:rFonts w:eastAsia="Times New Roman" w:cs="Times New Roman"/>
          <w:color w:val="000000"/>
          <w:szCs w:val="28"/>
          <w:lang w:eastAsia="uk-UA"/>
        </w:rPr>
      </w:pPr>
      <w:r w:rsidRPr="00110371">
        <w:rPr>
          <w:rFonts w:eastAsia="Times New Roman" w:cs="Times New Roman"/>
          <w:color w:val="000000"/>
          <w:szCs w:val="28"/>
          <w:lang w:eastAsia="uk-UA"/>
        </w:rPr>
        <w:t>Повномасштабне вторгнення РФ створило серйозні виклики для добробуту українців, для інфраструктури, бізнесу та економічної стійкості. Війна зачепила кожну область України, проте окремі регіони зазнали більших загроз та потребують особливої уваги. Для регіонів з підвищеним воєнним ризиком («ризикових регіонів») необхідно знайти рішення критичних проблем: відновлення інфраструктури, підтримка економіки та безпеки громадян.</w:t>
      </w:r>
    </w:p>
    <w:p w14:paraId="57320F2A" w14:textId="7D1F2084" w:rsidR="00110371" w:rsidRDefault="00110371" w:rsidP="006460E2">
      <w:pPr>
        <w:spacing w:after="0" w:line="240" w:lineRule="auto"/>
        <w:ind w:firstLine="567"/>
        <w:jc w:val="both"/>
        <w:rPr>
          <w:rFonts w:eastAsia="Times New Roman" w:cs="Times New Roman"/>
          <w:color w:val="000000"/>
          <w:szCs w:val="28"/>
          <w:lang w:eastAsia="uk-UA"/>
        </w:rPr>
      </w:pPr>
      <w:r w:rsidRPr="00110371">
        <w:rPr>
          <w:rFonts w:eastAsia="Times New Roman" w:cs="Times New Roman"/>
          <w:color w:val="000000"/>
          <w:szCs w:val="28"/>
          <w:lang w:eastAsia="uk-UA"/>
        </w:rPr>
        <w:t>55% громад України мають високий, дуже високий або непереборний ризик безпеки в освіті через війну</w:t>
      </w:r>
      <w:r w:rsidR="00263DE4">
        <w:rPr>
          <w:rFonts w:eastAsia="Times New Roman" w:cs="Times New Roman"/>
          <w:color w:val="000000"/>
          <w:szCs w:val="28"/>
          <w:lang w:eastAsia="uk-UA"/>
        </w:rPr>
        <w:t>.</w:t>
      </w:r>
    </w:p>
    <w:p w14:paraId="2E2F6529" w14:textId="7ACF31F6" w:rsidR="00263DE4" w:rsidRDefault="00263DE4" w:rsidP="006460E2">
      <w:pPr>
        <w:spacing w:after="0" w:line="240" w:lineRule="auto"/>
        <w:ind w:firstLine="708"/>
        <w:jc w:val="both"/>
        <w:rPr>
          <w:rFonts w:eastAsia="Times New Roman" w:cs="Times New Roman"/>
          <w:color w:val="000000"/>
          <w:szCs w:val="28"/>
          <w:lang w:eastAsia="uk-UA"/>
        </w:rPr>
      </w:pPr>
    </w:p>
    <w:p w14:paraId="79BCB030" w14:textId="79AB0149" w:rsidR="00263DE4" w:rsidRDefault="00263DE4" w:rsidP="006460E2">
      <w:pPr>
        <w:spacing w:after="0" w:line="240" w:lineRule="auto"/>
        <w:ind w:left="-992" w:firstLine="425"/>
        <w:jc w:val="center"/>
        <w:rPr>
          <w:rFonts w:eastAsia="Times New Roman" w:cs="Times New Roman"/>
          <w:color w:val="000000"/>
          <w:szCs w:val="28"/>
          <w:lang w:eastAsia="uk-UA"/>
        </w:rPr>
      </w:pPr>
      <w:r>
        <w:rPr>
          <w:noProof/>
          <w:lang w:eastAsia="uk-UA"/>
        </w:rPr>
        <w:drawing>
          <wp:inline distT="0" distB="0" distL="0" distR="0" wp14:anchorId="305D4362" wp14:editId="62B76C2F">
            <wp:extent cx="5445417" cy="3952875"/>
            <wp:effectExtent l="0" t="0" r="317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5935" t="28034" r="37431" b="7125"/>
                    <a:stretch/>
                  </pic:blipFill>
                  <pic:spPr bwMode="auto">
                    <a:xfrm>
                      <a:off x="0" y="0"/>
                      <a:ext cx="5470877" cy="3971357"/>
                    </a:xfrm>
                    <a:prstGeom prst="rect">
                      <a:avLst/>
                    </a:prstGeom>
                    <a:ln>
                      <a:noFill/>
                    </a:ln>
                    <a:extLst>
                      <a:ext uri="{53640926-AAD7-44D8-BBD7-CCE9431645EC}">
                        <a14:shadowObscured xmlns:a14="http://schemas.microsoft.com/office/drawing/2010/main"/>
                      </a:ext>
                    </a:extLst>
                  </pic:spPr>
                </pic:pic>
              </a:graphicData>
            </a:graphic>
          </wp:inline>
        </w:drawing>
      </w:r>
    </w:p>
    <w:p w14:paraId="2011DE61" w14:textId="72C14755" w:rsidR="00263DE4" w:rsidRDefault="00263DE4" w:rsidP="006460E2">
      <w:pPr>
        <w:pStyle w:val="3"/>
      </w:pPr>
      <w:r>
        <w:t>Рівень безпеки в регіонах України</w:t>
      </w:r>
    </w:p>
    <w:p w14:paraId="5D419621" w14:textId="77777777" w:rsidR="00263DE4" w:rsidRPr="00110371" w:rsidRDefault="00263DE4" w:rsidP="006460E2">
      <w:pPr>
        <w:spacing w:after="0" w:line="240" w:lineRule="auto"/>
        <w:ind w:firstLine="708"/>
        <w:jc w:val="both"/>
        <w:rPr>
          <w:rFonts w:eastAsia="Times New Roman" w:cs="Times New Roman"/>
          <w:color w:val="000000"/>
          <w:szCs w:val="28"/>
          <w:lang w:eastAsia="uk-UA"/>
        </w:rPr>
      </w:pPr>
    </w:p>
    <w:p w14:paraId="1A1284CF" w14:textId="2EC4B77C" w:rsidR="00573F25" w:rsidRPr="005F647C" w:rsidRDefault="00573F25" w:rsidP="003726FA">
      <w:pPr>
        <w:pStyle w:val="20"/>
        <w:numPr>
          <w:ilvl w:val="1"/>
          <w:numId w:val="10"/>
        </w:numPr>
        <w:spacing w:line="240" w:lineRule="auto"/>
        <w:ind w:left="567" w:hanging="567"/>
      </w:pPr>
      <w:bookmarkStart w:id="95" w:name="_Toc219468816"/>
      <w:r w:rsidRPr="005F647C">
        <w:t>Освітня інфраструктура</w:t>
      </w:r>
      <w:bookmarkEnd w:id="95"/>
    </w:p>
    <w:p w14:paraId="1B97A982" w14:textId="49A7457F"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Розпочатий у 2014 році збройний конфлікт на Сході України різко погіршив стан сфери освіти області, яка внаслідок тимчасової окупації частини території зазнала істотних втрат. До початку антитерористичної операції в області діяла розвинута мережа закладів освіти, яка відповідала потребам населення: 548 дошкільних, 714 загальноосвітніх, 109 позашкільних, 31 заклад обласної комунальної власності (23 школи-інтернати, 3 дитячі будинки, 4 ліцеї, училище фізичної культури та Луганський обласний інститут післядипломної педагогічної освіти), </w:t>
      </w:r>
      <w:r w:rsidR="000B3E57" w:rsidRPr="00F46C78">
        <w:rPr>
          <w:rFonts w:eastAsia="Times New Roman" w:cs="Times New Roman"/>
          <w:color w:val="000000"/>
          <w:szCs w:val="28"/>
          <w:lang w:eastAsia="uk-UA"/>
        </w:rPr>
        <w:t>78</w:t>
      </w:r>
      <w:r w:rsidRPr="00573F25">
        <w:rPr>
          <w:rFonts w:eastAsia="Times New Roman" w:cs="Times New Roman"/>
          <w:color w:val="000000"/>
          <w:szCs w:val="28"/>
          <w:lang w:eastAsia="uk-UA"/>
        </w:rPr>
        <w:t xml:space="preserve"> </w:t>
      </w:r>
      <w:r w:rsidRPr="00F46C78">
        <w:rPr>
          <w:rFonts w:eastAsia="Times New Roman" w:cs="Times New Roman"/>
          <w:color w:val="000000"/>
          <w:szCs w:val="28"/>
          <w:lang w:eastAsia="uk-UA"/>
        </w:rPr>
        <w:t>професійн</w:t>
      </w:r>
      <w:r w:rsidR="00986FA5" w:rsidRPr="00F46C78">
        <w:rPr>
          <w:rFonts w:eastAsia="Times New Roman" w:cs="Times New Roman"/>
          <w:color w:val="000000"/>
          <w:szCs w:val="28"/>
          <w:lang w:eastAsia="uk-UA"/>
        </w:rPr>
        <w:t>и</w:t>
      </w:r>
      <w:r w:rsidRPr="00F46C78">
        <w:rPr>
          <w:rFonts w:eastAsia="Times New Roman" w:cs="Times New Roman"/>
          <w:color w:val="000000"/>
          <w:szCs w:val="28"/>
          <w:lang w:eastAsia="uk-UA"/>
        </w:rPr>
        <w:t>х</w:t>
      </w:r>
      <w:r w:rsidRPr="00573F25">
        <w:rPr>
          <w:rFonts w:eastAsia="Times New Roman" w:cs="Times New Roman"/>
          <w:color w:val="000000"/>
          <w:szCs w:val="28"/>
          <w:lang w:eastAsia="uk-UA"/>
        </w:rPr>
        <w:t xml:space="preserve"> та 34 вищі навчальні заклади. У період проведення АТО було зруйновано 26 навчальних закладів, з яких 24 було відновлено, 2 заклади було знищено повністю. 21 заклад освіти було переміщено на підконтрольні території. </w:t>
      </w:r>
    </w:p>
    <w:p w14:paraId="244E9E45" w14:textId="7D81BD5A"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 xml:space="preserve">Внаслідок тимчасової окупації з 2014 року частини області мережа закладів освіти зазнала значного скорочення: 251 заклад дошкільної, 307 загальної </w:t>
      </w:r>
      <w:r w:rsidRPr="00F46C78">
        <w:rPr>
          <w:rFonts w:eastAsia="Times New Roman" w:cs="Times New Roman"/>
          <w:color w:val="000000"/>
          <w:szCs w:val="28"/>
          <w:lang w:eastAsia="uk-UA"/>
        </w:rPr>
        <w:t>середньої, 27  професійної, 17 вищої освіти І-ІІ рівнів акредитації та 8 закладів вищої освіти ІІІ-IV рівнів акредитації</w:t>
      </w:r>
      <w:r w:rsidRPr="00573F25">
        <w:rPr>
          <w:rFonts w:eastAsia="Times New Roman" w:cs="Times New Roman"/>
          <w:color w:val="000000"/>
          <w:szCs w:val="28"/>
          <w:lang w:eastAsia="uk-UA"/>
        </w:rPr>
        <w:t>.</w:t>
      </w:r>
    </w:p>
    <w:p w14:paraId="771A7FD3" w14:textId="77777777" w:rsidR="00573F25" w:rsidRPr="00454B1B" w:rsidRDefault="00573F25" w:rsidP="006460E2">
      <w:pPr>
        <w:spacing w:after="0" w:line="240" w:lineRule="auto"/>
        <w:ind w:firstLine="567"/>
        <w:jc w:val="both"/>
        <w:rPr>
          <w:rFonts w:eastAsia="Times New Roman" w:cs="Times New Roman"/>
          <w:sz w:val="24"/>
          <w:szCs w:val="24"/>
          <w:lang w:eastAsia="uk-UA"/>
        </w:rPr>
      </w:pPr>
      <w:r w:rsidRPr="00454B1B">
        <w:rPr>
          <w:rFonts w:eastAsia="Times New Roman" w:cs="Times New Roman"/>
          <w:b/>
          <w:bCs/>
          <w:iCs/>
          <w:color w:val="000000"/>
          <w:szCs w:val="28"/>
          <w:lang w:eastAsia="uk-UA"/>
        </w:rPr>
        <w:t>Дошкільна освіта</w:t>
      </w:r>
    </w:p>
    <w:p w14:paraId="4EA6BBC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Внаслідок вимушеної внутрішньої та зовнішньої міграції у 2014 році, кількість закладів дошкільної освіти (далі – ЗДО) та дітей, охоплених дошкільною освітою, скоротилася на 57,0 % та 73,0 % відповідно. До настання ситуації, пов’язаної із збройним конфліктом у 2014 році, спостерігалася тенденція до щорічного зростання кількості дошкільних закладів та дітей, які навчалися в них.</w:t>
      </w:r>
    </w:p>
    <w:p w14:paraId="03CA9063" w14:textId="77777777" w:rsidR="00573F25" w:rsidRPr="00DC3AA2" w:rsidRDefault="00573F25" w:rsidP="006460E2">
      <w:pPr>
        <w:spacing w:after="0" w:line="240" w:lineRule="auto"/>
        <w:rPr>
          <w:rFonts w:eastAsia="Times New Roman" w:cs="Times New Roman"/>
          <w:szCs w:val="28"/>
          <w:lang w:eastAsia="uk-UA"/>
        </w:rPr>
      </w:pPr>
    </w:p>
    <w:p w14:paraId="0D11EAC1" w14:textId="77777777" w:rsidR="00573F25" w:rsidRPr="00DC3AA2" w:rsidRDefault="00573F25" w:rsidP="00534A41">
      <w:pPr>
        <w:pStyle w:val="1"/>
      </w:pPr>
      <w:bookmarkStart w:id="96" w:name="_Toc220426462"/>
      <w:r w:rsidRPr="00DC3AA2">
        <w:t>Кількість закладів дошкільної освіти та дітей, охоплених дошкільною освітою в 2015 – 2024 роках</w:t>
      </w:r>
      <w:bookmarkEnd w:id="96"/>
    </w:p>
    <w:tbl>
      <w:tblPr>
        <w:tblW w:w="0" w:type="auto"/>
        <w:jc w:val="center"/>
        <w:tblCellMar>
          <w:top w:w="15" w:type="dxa"/>
          <w:left w:w="15" w:type="dxa"/>
          <w:bottom w:w="15" w:type="dxa"/>
          <w:right w:w="15" w:type="dxa"/>
        </w:tblCellMar>
        <w:tblLook w:val="04A0" w:firstRow="1" w:lastRow="0" w:firstColumn="1" w:lastColumn="0" w:noHBand="0" w:noVBand="1"/>
      </w:tblPr>
      <w:tblGrid>
        <w:gridCol w:w="1828"/>
        <w:gridCol w:w="816"/>
        <w:gridCol w:w="816"/>
        <w:gridCol w:w="816"/>
        <w:gridCol w:w="816"/>
        <w:gridCol w:w="816"/>
        <w:gridCol w:w="816"/>
        <w:gridCol w:w="816"/>
        <w:gridCol w:w="696"/>
        <w:gridCol w:w="696"/>
        <w:gridCol w:w="696"/>
      </w:tblGrid>
      <w:tr w:rsidR="00454B1B" w:rsidRPr="00454B1B" w14:paraId="07C0169D" w14:textId="77777777" w:rsidTr="0000670C">
        <w:trPr>
          <w:jc w:val="center"/>
        </w:trPr>
        <w:tc>
          <w:tcPr>
            <w:tcW w:w="182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38394057" w14:textId="77777777" w:rsidR="00573F25" w:rsidRPr="00454B1B" w:rsidRDefault="00573F25" w:rsidP="006460E2">
            <w:pPr>
              <w:spacing w:after="0" w:line="240" w:lineRule="auto"/>
              <w:rPr>
                <w:rFonts w:eastAsia="Times New Roman" w:cs="Times New Roman"/>
                <w:color w:val="FFFFFF" w:themeColor="background1"/>
                <w:sz w:val="24"/>
                <w:szCs w:val="24"/>
                <w:lang w:eastAsia="uk-UA"/>
              </w:rPr>
            </w:pPr>
            <w:r w:rsidRPr="00454B1B">
              <w:rPr>
                <w:rFonts w:eastAsia="Times New Roman" w:cs="Times New Roman"/>
                <w:b/>
                <w:bCs/>
                <w:color w:val="FFFFFF" w:themeColor="background1"/>
                <w:sz w:val="24"/>
                <w:szCs w:val="24"/>
                <w:lang w:eastAsia="uk-UA"/>
              </w:rPr>
              <w:t>Показник</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76621A6" w14:textId="77777777" w:rsidR="00573F25" w:rsidRPr="00454B1B" w:rsidRDefault="00573F25" w:rsidP="006460E2">
            <w:pPr>
              <w:spacing w:after="0" w:line="240" w:lineRule="auto"/>
              <w:jc w:val="center"/>
              <w:rPr>
                <w:rFonts w:eastAsia="Times New Roman" w:cs="Times New Roman"/>
                <w:color w:val="FFFFFF" w:themeColor="background1"/>
                <w:sz w:val="24"/>
                <w:szCs w:val="24"/>
                <w:lang w:eastAsia="uk-UA"/>
              </w:rPr>
            </w:pPr>
            <w:r w:rsidRPr="00454B1B">
              <w:rPr>
                <w:rFonts w:eastAsia="Times New Roman" w:cs="Times New Roman"/>
                <w:b/>
                <w:bCs/>
                <w:color w:val="FFFFFF" w:themeColor="background1"/>
                <w:sz w:val="24"/>
                <w:szCs w:val="24"/>
                <w:lang w:eastAsia="uk-UA"/>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7425A130" w14:textId="77777777" w:rsidR="00573F25" w:rsidRPr="00454B1B" w:rsidRDefault="00573F25" w:rsidP="006460E2">
            <w:pPr>
              <w:spacing w:after="0" w:line="240" w:lineRule="auto"/>
              <w:jc w:val="center"/>
              <w:rPr>
                <w:rFonts w:eastAsia="Times New Roman" w:cs="Times New Roman"/>
                <w:color w:val="FFFFFF" w:themeColor="background1"/>
                <w:sz w:val="24"/>
                <w:szCs w:val="24"/>
                <w:lang w:eastAsia="uk-UA"/>
              </w:rPr>
            </w:pPr>
            <w:r w:rsidRPr="00454B1B">
              <w:rPr>
                <w:rFonts w:eastAsia="Times New Roman" w:cs="Times New Roman"/>
                <w:b/>
                <w:bCs/>
                <w:color w:val="FFFFFF" w:themeColor="background1"/>
                <w:sz w:val="24"/>
                <w:szCs w:val="24"/>
                <w:lang w:eastAsia="uk-UA"/>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62A59E01" w14:textId="77777777" w:rsidR="00573F25" w:rsidRPr="00454B1B" w:rsidRDefault="00573F25" w:rsidP="006460E2">
            <w:pPr>
              <w:spacing w:after="0" w:line="240" w:lineRule="auto"/>
              <w:jc w:val="center"/>
              <w:rPr>
                <w:rFonts w:eastAsia="Times New Roman" w:cs="Times New Roman"/>
                <w:color w:val="FFFFFF" w:themeColor="background1"/>
                <w:sz w:val="24"/>
                <w:szCs w:val="24"/>
                <w:lang w:eastAsia="uk-UA"/>
              </w:rPr>
            </w:pPr>
            <w:r w:rsidRPr="00454B1B">
              <w:rPr>
                <w:rFonts w:eastAsia="Times New Roman" w:cs="Times New Roman"/>
                <w:b/>
                <w:bCs/>
                <w:color w:val="FFFFFF" w:themeColor="background1"/>
                <w:sz w:val="24"/>
                <w:szCs w:val="24"/>
                <w:lang w:eastAsia="uk-UA"/>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6AB780A" w14:textId="77777777" w:rsidR="00573F25" w:rsidRPr="00454B1B" w:rsidRDefault="00573F25" w:rsidP="006460E2">
            <w:pPr>
              <w:spacing w:after="0" w:line="240" w:lineRule="auto"/>
              <w:jc w:val="center"/>
              <w:rPr>
                <w:rFonts w:eastAsia="Times New Roman" w:cs="Times New Roman"/>
                <w:color w:val="FFFFFF" w:themeColor="background1"/>
                <w:sz w:val="24"/>
                <w:szCs w:val="24"/>
                <w:lang w:eastAsia="uk-UA"/>
              </w:rPr>
            </w:pPr>
            <w:r w:rsidRPr="00454B1B">
              <w:rPr>
                <w:rFonts w:eastAsia="Times New Roman" w:cs="Times New Roman"/>
                <w:b/>
                <w:bCs/>
                <w:color w:val="FFFFFF" w:themeColor="background1"/>
                <w:sz w:val="24"/>
                <w:szCs w:val="24"/>
                <w:lang w:eastAsia="uk-UA"/>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7B28CBC8" w14:textId="77777777" w:rsidR="00573F25" w:rsidRPr="00454B1B" w:rsidRDefault="00573F25" w:rsidP="006460E2">
            <w:pPr>
              <w:spacing w:after="0" w:line="240" w:lineRule="auto"/>
              <w:jc w:val="center"/>
              <w:rPr>
                <w:rFonts w:eastAsia="Times New Roman" w:cs="Times New Roman"/>
                <w:color w:val="FFFFFF" w:themeColor="background1"/>
                <w:sz w:val="24"/>
                <w:szCs w:val="24"/>
                <w:lang w:eastAsia="uk-UA"/>
              </w:rPr>
            </w:pPr>
            <w:r w:rsidRPr="00454B1B">
              <w:rPr>
                <w:rFonts w:eastAsia="Times New Roman" w:cs="Times New Roman"/>
                <w:b/>
                <w:bCs/>
                <w:color w:val="FFFFFF" w:themeColor="background1"/>
                <w:sz w:val="24"/>
                <w:szCs w:val="24"/>
                <w:lang w:eastAsia="uk-UA"/>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671EA1AD" w14:textId="77777777" w:rsidR="00573F25" w:rsidRPr="00454B1B" w:rsidRDefault="00573F25" w:rsidP="006460E2">
            <w:pPr>
              <w:spacing w:after="0" w:line="240" w:lineRule="auto"/>
              <w:jc w:val="center"/>
              <w:rPr>
                <w:rFonts w:eastAsia="Times New Roman" w:cs="Times New Roman"/>
                <w:color w:val="FFFFFF" w:themeColor="background1"/>
                <w:sz w:val="24"/>
                <w:szCs w:val="24"/>
                <w:lang w:eastAsia="uk-UA"/>
              </w:rPr>
            </w:pPr>
            <w:r w:rsidRPr="00454B1B">
              <w:rPr>
                <w:rFonts w:eastAsia="Times New Roman" w:cs="Times New Roman"/>
                <w:b/>
                <w:bCs/>
                <w:color w:val="FFFFFF" w:themeColor="background1"/>
                <w:sz w:val="24"/>
                <w:szCs w:val="24"/>
                <w:lang w:eastAsia="uk-UA"/>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1D2D6AF4" w14:textId="77777777" w:rsidR="00573F25" w:rsidRPr="00454B1B" w:rsidRDefault="00573F25" w:rsidP="006460E2">
            <w:pPr>
              <w:spacing w:after="0" w:line="240" w:lineRule="auto"/>
              <w:jc w:val="center"/>
              <w:rPr>
                <w:rFonts w:eastAsia="Times New Roman" w:cs="Times New Roman"/>
                <w:color w:val="FFFFFF" w:themeColor="background1"/>
                <w:sz w:val="24"/>
                <w:szCs w:val="24"/>
                <w:lang w:eastAsia="uk-UA"/>
              </w:rPr>
            </w:pPr>
            <w:r w:rsidRPr="00454B1B">
              <w:rPr>
                <w:rFonts w:eastAsia="Times New Roman" w:cs="Times New Roman"/>
                <w:b/>
                <w:bCs/>
                <w:color w:val="FFFFFF" w:themeColor="background1"/>
                <w:sz w:val="24"/>
                <w:szCs w:val="24"/>
                <w:lang w:eastAsia="uk-UA"/>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726CC4D7" w14:textId="77777777" w:rsidR="00573F25" w:rsidRPr="00454B1B" w:rsidRDefault="00573F25" w:rsidP="006460E2">
            <w:pPr>
              <w:spacing w:after="0" w:line="240" w:lineRule="auto"/>
              <w:jc w:val="center"/>
              <w:rPr>
                <w:rFonts w:eastAsia="Times New Roman" w:cs="Times New Roman"/>
                <w:color w:val="FFFFFF" w:themeColor="background1"/>
                <w:sz w:val="24"/>
                <w:szCs w:val="24"/>
                <w:lang w:eastAsia="uk-UA"/>
              </w:rPr>
            </w:pPr>
            <w:r w:rsidRPr="00454B1B">
              <w:rPr>
                <w:rFonts w:eastAsia="Times New Roman" w:cs="Times New Roman"/>
                <w:b/>
                <w:bCs/>
                <w:color w:val="FFFFFF" w:themeColor="background1"/>
                <w:sz w:val="24"/>
                <w:szCs w:val="24"/>
                <w:lang w:eastAsia="uk-UA"/>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51C860C5" w14:textId="77777777" w:rsidR="00573F25" w:rsidRPr="00454B1B" w:rsidRDefault="00573F25" w:rsidP="006460E2">
            <w:pPr>
              <w:spacing w:after="0" w:line="240" w:lineRule="auto"/>
              <w:jc w:val="center"/>
              <w:rPr>
                <w:rFonts w:eastAsia="Times New Roman" w:cs="Times New Roman"/>
                <w:color w:val="FFFFFF" w:themeColor="background1"/>
                <w:sz w:val="24"/>
                <w:szCs w:val="24"/>
                <w:lang w:eastAsia="uk-UA"/>
              </w:rPr>
            </w:pPr>
            <w:r w:rsidRPr="00454B1B">
              <w:rPr>
                <w:rFonts w:eastAsia="Times New Roman" w:cs="Times New Roman"/>
                <w:b/>
                <w:bCs/>
                <w:color w:val="FFFFFF" w:themeColor="background1"/>
                <w:sz w:val="24"/>
                <w:szCs w:val="24"/>
                <w:lang w:eastAsia="uk-UA"/>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F35385E" w14:textId="77777777" w:rsidR="00573F25" w:rsidRPr="00454B1B" w:rsidRDefault="00573F25" w:rsidP="006460E2">
            <w:pPr>
              <w:spacing w:after="0" w:line="240" w:lineRule="auto"/>
              <w:jc w:val="center"/>
              <w:rPr>
                <w:rFonts w:eastAsia="Times New Roman" w:cs="Times New Roman"/>
                <w:color w:val="FFFFFF" w:themeColor="background1"/>
                <w:sz w:val="24"/>
                <w:szCs w:val="24"/>
                <w:lang w:eastAsia="uk-UA"/>
              </w:rPr>
            </w:pPr>
            <w:r w:rsidRPr="00454B1B">
              <w:rPr>
                <w:rFonts w:eastAsia="Times New Roman" w:cs="Times New Roman"/>
                <w:b/>
                <w:bCs/>
                <w:color w:val="FFFFFF" w:themeColor="background1"/>
                <w:sz w:val="24"/>
                <w:szCs w:val="24"/>
                <w:lang w:eastAsia="uk-UA"/>
              </w:rPr>
              <w:t>2024</w:t>
            </w:r>
          </w:p>
        </w:tc>
      </w:tr>
      <w:tr w:rsidR="00573F25" w:rsidRPr="003775C6" w14:paraId="34A0AE22" w14:textId="77777777" w:rsidTr="0000670C">
        <w:trPr>
          <w:jc w:val="center"/>
        </w:trPr>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03BCE" w14:textId="77777777" w:rsidR="00573F25" w:rsidRPr="003775C6" w:rsidRDefault="00573F25" w:rsidP="006460E2">
            <w:pPr>
              <w:spacing w:after="0" w:line="240" w:lineRule="auto"/>
              <w:rPr>
                <w:rFonts w:eastAsia="Times New Roman" w:cs="Times New Roman"/>
                <w:sz w:val="24"/>
                <w:szCs w:val="24"/>
                <w:lang w:eastAsia="uk-UA"/>
              </w:rPr>
            </w:pPr>
            <w:r w:rsidRPr="003775C6">
              <w:rPr>
                <w:rFonts w:eastAsia="Times New Roman" w:cs="Times New Roman"/>
                <w:color w:val="000000"/>
                <w:sz w:val="24"/>
                <w:szCs w:val="24"/>
                <w:lang w:eastAsia="uk-UA"/>
              </w:rPr>
              <w:t>Кількість ЗДО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34593"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237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0D611"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246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136D2"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253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0FEA9"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268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69AA5"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270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79272"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270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9E578"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260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5266E"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00AEC"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FEC15"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16</w:t>
            </w:r>
          </w:p>
        </w:tc>
      </w:tr>
      <w:tr w:rsidR="00573F25" w:rsidRPr="003775C6" w14:paraId="5A8AD5EA" w14:textId="77777777" w:rsidTr="0000670C">
        <w:trPr>
          <w:jc w:val="center"/>
        </w:trPr>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5134A" w14:textId="77777777" w:rsidR="00573F25" w:rsidRPr="003775C6" w:rsidRDefault="00573F25" w:rsidP="006460E2">
            <w:pPr>
              <w:spacing w:after="0" w:line="240" w:lineRule="auto"/>
              <w:rPr>
                <w:rFonts w:eastAsia="Times New Roman" w:cs="Times New Roman"/>
                <w:sz w:val="24"/>
                <w:szCs w:val="24"/>
                <w:lang w:eastAsia="uk-UA"/>
              </w:rPr>
            </w:pPr>
            <w:r w:rsidRPr="003775C6">
              <w:rPr>
                <w:rFonts w:eastAsia="Times New Roman" w:cs="Times New Roman"/>
                <w:color w:val="000000"/>
                <w:sz w:val="24"/>
                <w:szCs w:val="24"/>
                <w:lang w:eastAsia="uk-UA"/>
              </w:rPr>
              <w:t>Кількість дітей в ЗДО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1B58E"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15391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EE0DA"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15531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4E3FD"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15785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B1DC1"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15462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13B78"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15512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359F1"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13627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E22E1"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13043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CF1A6"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F33F6"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349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94939" w14:textId="77777777" w:rsidR="00573F25" w:rsidRPr="003775C6" w:rsidRDefault="00573F25" w:rsidP="006460E2">
            <w:pPr>
              <w:spacing w:after="0" w:line="240" w:lineRule="auto"/>
              <w:jc w:val="center"/>
              <w:rPr>
                <w:rFonts w:eastAsia="Times New Roman" w:cs="Times New Roman"/>
                <w:sz w:val="24"/>
                <w:szCs w:val="24"/>
                <w:lang w:eastAsia="uk-UA"/>
              </w:rPr>
            </w:pPr>
            <w:r w:rsidRPr="003775C6">
              <w:rPr>
                <w:rFonts w:eastAsia="Times New Roman" w:cs="Times New Roman"/>
                <w:color w:val="000000"/>
                <w:sz w:val="24"/>
                <w:szCs w:val="24"/>
                <w:lang w:eastAsia="uk-UA"/>
              </w:rPr>
              <w:t>360</w:t>
            </w:r>
          </w:p>
        </w:tc>
      </w:tr>
    </w:tbl>
    <w:p w14:paraId="1B3D536B" w14:textId="77777777" w:rsidR="00573F25" w:rsidRPr="00DC3AA2" w:rsidRDefault="00573F25" w:rsidP="006460E2">
      <w:pPr>
        <w:spacing w:after="0" w:line="240" w:lineRule="auto"/>
        <w:rPr>
          <w:rFonts w:eastAsia="Times New Roman" w:cs="Times New Roman"/>
          <w:szCs w:val="28"/>
          <w:lang w:eastAsia="uk-UA"/>
        </w:rPr>
      </w:pPr>
    </w:p>
    <w:p w14:paraId="1AB5E872" w14:textId="20799A8F" w:rsidR="00573F25" w:rsidRPr="00F46C78"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Упродовж 2015-2020 років мережа ЗДО та кількість місць у діючих закладах зростала відповідно до потреб населення у послугах дошкільної освіти. Разом із тим, демографічна ситуація, зокрема, у сільській місцевості, зумовила поступове зменшення кількості дітей у ЗДО та, відповідно, скорочення </w:t>
      </w:r>
      <w:r w:rsidRPr="00F46C78">
        <w:rPr>
          <w:rFonts w:eastAsia="Times New Roman" w:cs="Times New Roman"/>
          <w:color w:val="000000"/>
          <w:szCs w:val="28"/>
          <w:lang w:eastAsia="uk-UA"/>
        </w:rPr>
        <w:t>їх мережі.</w:t>
      </w:r>
    </w:p>
    <w:p w14:paraId="4FA31636" w14:textId="2889C6CF" w:rsidR="00573F25" w:rsidRDefault="008153B2" w:rsidP="006460E2">
      <w:pPr>
        <w:spacing w:after="0" w:line="240" w:lineRule="auto"/>
        <w:ind w:firstLine="567"/>
        <w:jc w:val="both"/>
        <w:rPr>
          <w:rFonts w:eastAsia="Times New Roman" w:cs="Times New Roman"/>
          <w:color w:val="000000"/>
          <w:szCs w:val="28"/>
          <w:lang w:eastAsia="uk-UA"/>
        </w:rPr>
      </w:pPr>
      <w:r w:rsidRPr="00F46C78">
        <w:t>Станом</w:t>
      </w:r>
      <w:r w:rsidRPr="00F46C78">
        <w:rPr>
          <w:spacing w:val="-18"/>
        </w:rPr>
        <w:t xml:space="preserve"> </w:t>
      </w:r>
      <w:r w:rsidRPr="00F46C78">
        <w:t>на</w:t>
      </w:r>
      <w:r w:rsidRPr="00F46C78">
        <w:rPr>
          <w:spacing w:val="-17"/>
        </w:rPr>
        <w:t xml:space="preserve"> </w:t>
      </w:r>
      <w:r w:rsidRPr="00F46C78">
        <w:t>01.01.2022</w:t>
      </w:r>
      <w:r w:rsidRPr="00F46C78">
        <w:rPr>
          <w:lang w:val="ru-RU"/>
        </w:rPr>
        <w:t xml:space="preserve"> </w:t>
      </w:r>
      <w:proofErr w:type="spellStart"/>
      <w:r w:rsidRPr="00F46C78">
        <w:rPr>
          <w:lang w:val="ru-RU"/>
        </w:rPr>
        <w:t>фактично</w:t>
      </w:r>
      <w:proofErr w:type="spellEnd"/>
      <w:r w:rsidRPr="00F46C78">
        <w:rPr>
          <w:lang w:val="ru-RU"/>
        </w:rPr>
        <w:t xml:space="preserve"> надавали </w:t>
      </w:r>
      <w:proofErr w:type="spellStart"/>
      <w:r w:rsidRPr="00F46C78">
        <w:rPr>
          <w:lang w:val="ru-RU"/>
        </w:rPr>
        <w:t>освітні</w:t>
      </w:r>
      <w:proofErr w:type="spellEnd"/>
      <w:r w:rsidRPr="00F46C78">
        <w:rPr>
          <w:lang w:val="ru-RU"/>
        </w:rPr>
        <w:t xml:space="preserve"> </w:t>
      </w:r>
      <w:proofErr w:type="spellStart"/>
      <w:r w:rsidRPr="00F46C78">
        <w:rPr>
          <w:lang w:val="ru-RU"/>
        </w:rPr>
        <w:t>послуги</w:t>
      </w:r>
      <w:proofErr w:type="spellEnd"/>
      <w:r w:rsidRPr="00F46C78">
        <w:rPr>
          <w:lang w:val="ru-RU"/>
        </w:rPr>
        <w:t xml:space="preserve"> 252 </w:t>
      </w:r>
      <w:proofErr w:type="spellStart"/>
      <w:r w:rsidRPr="00F46C78">
        <w:rPr>
          <w:lang w:val="ru-RU"/>
        </w:rPr>
        <w:t>заклади</w:t>
      </w:r>
      <w:proofErr w:type="spellEnd"/>
      <w:r w:rsidRPr="00F46C78">
        <w:rPr>
          <w:lang w:val="ru-RU"/>
        </w:rPr>
        <w:t xml:space="preserve"> </w:t>
      </w:r>
      <w:proofErr w:type="spellStart"/>
      <w:r w:rsidRPr="00F46C78">
        <w:rPr>
          <w:lang w:val="ru-RU"/>
        </w:rPr>
        <w:t>дошкільної</w:t>
      </w:r>
      <w:proofErr w:type="spellEnd"/>
      <w:r w:rsidRPr="00F46C78">
        <w:rPr>
          <w:lang w:val="ru-RU"/>
        </w:rPr>
        <w:t xml:space="preserve"> </w:t>
      </w:r>
      <w:proofErr w:type="spellStart"/>
      <w:r w:rsidRPr="00F46C78">
        <w:rPr>
          <w:lang w:val="ru-RU"/>
        </w:rPr>
        <w:t>освіти</w:t>
      </w:r>
      <w:proofErr w:type="spellEnd"/>
      <w:r w:rsidR="00573F25" w:rsidRPr="00F46C78">
        <w:rPr>
          <w:rFonts w:eastAsia="Times New Roman" w:cs="Times New Roman"/>
          <w:color w:val="000000"/>
          <w:szCs w:val="28"/>
          <w:lang w:eastAsia="uk-UA"/>
        </w:rPr>
        <w:t>, в яких виховувалися 12927 дітей. Черга на влаштування в заклади дошкільної освіти була відсутня. Середній показник завантаженості</w:t>
      </w:r>
      <w:r w:rsidR="00573F25" w:rsidRPr="00573F25">
        <w:rPr>
          <w:rFonts w:eastAsia="Times New Roman" w:cs="Times New Roman"/>
          <w:color w:val="000000"/>
          <w:szCs w:val="28"/>
          <w:lang w:eastAsia="uk-UA"/>
        </w:rPr>
        <w:t xml:space="preserve"> закладів дошкільної освіти по області складав 89 дітей на 100 місць. </w:t>
      </w:r>
    </w:p>
    <w:p w14:paraId="3E97E351"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 моменту повномасштабного вторгнення станом на 01.07.2025 під час бойових дій  66 будівель ЗДО зазнали значних пошкоджень, з них 5 повністю зруйновано. </w:t>
      </w:r>
    </w:p>
    <w:p w14:paraId="63F88220" w14:textId="35DD4675"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У 2022 році відновили роботу у дистанційному режимі 2 ЗДО (30</w:t>
      </w:r>
      <w:r w:rsidR="003775C6" w:rsidRPr="00573F25">
        <w:rPr>
          <w:rFonts w:eastAsia="Times New Roman" w:cs="Times New Roman"/>
          <w:color w:val="000000"/>
          <w:szCs w:val="28"/>
          <w:lang w:eastAsia="uk-UA"/>
        </w:rPr>
        <w:t> </w:t>
      </w:r>
      <w:r w:rsidRPr="00573F25">
        <w:rPr>
          <w:rFonts w:eastAsia="Times New Roman" w:cs="Times New Roman"/>
          <w:color w:val="000000"/>
          <w:szCs w:val="28"/>
          <w:lang w:eastAsia="uk-UA"/>
        </w:rPr>
        <w:t xml:space="preserve"> вихованців). У 2023  їх кількість за рішенням засновників зросла до 21</w:t>
      </w:r>
      <w:r w:rsidR="003775C6" w:rsidRPr="00573F25">
        <w:rPr>
          <w:rFonts w:eastAsia="Times New Roman" w:cs="Times New Roman"/>
          <w:color w:val="000000"/>
          <w:szCs w:val="28"/>
          <w:lang w:eastAsia="uk-UA"/>
        </w:rPr>
        <w:t xml:space="preserve">  </w:t>
      </w:r>
      <w:r w:rsidRPr="00573F25">
        <w:rPr>
          <w:rFonts w:eastAsia="Times New Roman" w:cs="Times New Roman"/>
          <w:color w:val="000000"/>
          <w:szCs w:val="28"/>
          <w:lang w:eastAsia="uk-UA"/>
        </w:rPr>
        <w:t>(347</w:t>
      </w:r>
      <w:r w:rsidR="003775C6" w:rsidRPr="00573F25">
        <w:rPr>
          <w:rFonts w:eastAsia="Times New Roman" w:cs="Times New Roman"/>
          <w:color w:val="000000"/>
          <w:szCs w:val="28"/>
          <w:lang w:eastAsia="uk-UA"/>
        </w:rPr>
        <w:t> </w:t>
      </w:r>
      <w:r w:rsidRPr="00573F25">
        <w:rPr>
          <w:rFonts w:eastAsia="Times New Roman" w:cs="Times New Roman"/>
          <w:color w:val="000000"/>
          <w:szCs w:val="28"/>
          <w:lang w:eastAsia="uk-UA"/>
        </w:rPr>
        <w:t>вихованців), а у 2024  зменшилася до 16 (360 вихованців). Однак потреба жителів області у послугах дошкільної освіти у дистанційному форматі на цей час задоволена на 100 відсотків. Поступове відновлення роботи ЗДО в дистанційному форматі спрямовано на створення умов для соціалізації дітей ВПО та підготовку їх до навчання у закладах загальної середньої освіти. Динаміка показника кількості ЗДО зумовлена зростанням потреби населення у послугах дошкільної освіти та, водночас, браком коштів на фінансування заробітної плати пед</w:t>
      </w:r>
      <w:r w:rsidR="00981B09">
        <w:rPr>
          <w:rFonts w:eastAsia="Times New Roman" w:cs="Times New Roman"/>
          <w:color w:val="000000"/>
          <w:szCs w:val="28"/>
          <w:lang w:eastAsia="uk-UA"/>
        </w:rPr>
        <w:t xml:space="preserve">агогічних </w:t>
      </w:r>
      <w:r w:rsidRPr="00573F25">
        <w:rPr>
          <w:rFonts w:eastAsia="Times New Roman" w:cs="Times New Roman"/>
          <w:color w:val="000000"/>
          <w:szCs w:val="28"/>
          <w:lang w:eastAsia="uk-UA"/>
        </w:rPr>
        <w:t>працівників.</w:t>
      </w:r>
    </w:p>
    <w:p w14:paraId="4FA4EE73" w14:textId="77777777" w:rsidR="00573F25" w:rsidRPr="00FF7ACA" w:rsidRDefault="00573F25" w:rsidP="006460E2">
      <w:pPr>
        <w:spacing w:after="0" w:line="240" w:lineRule="auto"/>
        <w:ind w:firstLine="567"/>
        <w:jc w:val="both"/>
        <w:rPr>
          <w:rFonts w:eastAsia="Times New Roman" w:cs="Times New Roman"/>
          <w:sz w:val="24"/>
          <w:szCs w:val="24"/>
          <w:lang w:eastAsia="uk-UA"/>
        </w:rPr>
      </w:pPr>
      <w:r w:rsidRPr="00FF7ACA">
        <w:rPr>
          <w:rFonts w:eastAsia="Times New Roman" w:cs="Times New Roman"/>
          <w:b/>
          <w:bCs/>
          <w:iCs/>
          <w:color w:val="000000"/>
          <w:szCs w:val="28"/>
          <w:lang w:eastAsia="uk-UA"/>
        </w:rPr>
        <w:t>Загальна середня освіта</w:t>
      </w:r>
    </w:p>
    <w:p w14:paraId="055C900B"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Через збройний конфлікт у 2014 році кількість закладів загальної середньої освіти (далі – ЗЗСО) порівняно з 2013 роком зменшилася більш ніж у 2 рази (на 54,3 %). Відповідно і кількість учнів усіх форм навчання</w:t>
      </w:r>
      <w:r w:rsidRPr="00573F25">
        <w:rPr>
          <w:rFonts w:eastAsia="Times New Roman" w:cs="Times New Roman"/>
          <w:color w:val="000000"/>
          <w:sz w:val="22"/>
          <w:lang w:eastAsia="uk-UA"/>
        </w:rPr>
        <w:t xml:space="preserve"> </w:t>
      </w:r>
      <w:r w:rsidRPr="00573F25">
        <w:rPr>
          <w:rFonts w:eastAsia="Times New Roman" w:cs="Times New Roman"/>
          <w:color w:val="000000"/>
          <w:szCs w:val="28"/>
          <w:lang w:eastAsia="uk-UA"/>
        </w:rPr>
        <w:t>зменшилася  зі 170,9 до 58,6 тис. осіб (на 65,7 %).</w:t>
      </w:r>
    </w:p>
    <w:p w14:paraId="4B0E9671"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 xml:space="preserve">Система освіти області  </w:t>
      </w:r>
      <w:proofErr w:type="spellStart"/>
      <w:r w:rsidRPr="00573F25">
        <w:rPr>
          <w:rFonts w:eastAsia="Times New Roman" w:cs="Times New Roman"/>
          <w:color w:val="000000"/>
          <w:szCs w:val="28"/>
          <w:lang w:eastAsia="uk-UA"/>
        </w:rPr>
        <w:t>гнучко</w:t>
      </w:r>
      <w:proofErr w:type="spellEnd"/>
      <w:r w:rsidRPr="00573F25">
        <w:rPr>
          <w:rFonts w:eastAsia="Times New Roman" w:cs="Times New Roman"/>
          <w:color w:val="000000"/>
          <w:szCs w:val="28"/>
          <w:lang w:eastAsia="uk-UA"/>
        </w:rPr>
        <w:t xml:space="preserve"> і швидко забезпечувала конституційне право на освіту великої кількості дітей шкільного віку, які разом із батьками покинули зону збройного конфлікту. У непростих демографічних і соціально-економічних умовах з метою більш ефективного використання їх матеріально-технічних, кадрових, фінансових, управлінських ресурсів для забезпечення доступності та якості освіти було проведено оптимізацію та модернізацію мережі закладів освіти, у 13 закладах освіти реалізовано </w:t>
      </w:r>
      <w:proofErr w:type="spellStart"/>
      <w:r w:rsidRPr="00573F25">
        <w:rPr>
          <w:rFonts w:eastAsia="Times New Roman" w:cs="Times New Roman"/>
          <w:color w:val="000000"/>
          <w:szCs w:val="28"/>
          <w:lang w:eastAsia="uk-UA"/>
        </w:rPr>
        <w:t>проєкти</w:t>
      </w:r>
      <w:proofErr w:type="spellEnd"/>
      <w:r w:rsidRPr="00573F25">
        <w:rPr>
          <w:rFonts w:eastAsia="Times New Roman" w:cs="Times New Roman"/>
          <w:color w:val="000000"/>
          <w:szCs w:val="28"/>
          <w:lang w:eastAsia="uk-UA"/>
        </w:rPr>
        <w:t>  в рамках програми Президента України «Велике будівництво», розпочато реформування системи шкільного харчування,  проведено закупівлю шкільних автобусів.</w:t>
      </w:r>
    </w:p>
    <w:p w14:paraId="56E07F76" w14:textId="77777777" w:rsidR="00573F25" w:rsidRPr="00DC3AA2" w:rsidRDefault="00573F25" w:rsidP="006460E2">
      <w:pPr>
        <w:spacing w:after="0" w:line="240" w:lineRule="auto"/>
        <w:rPr>
          <w:rFonts w:eastAsia="Times New Roman" w:cs="Times New Roman"/>
          <w:szCs w:val="28"/>
          <w:lang w:eastAsia="uk-UA"/>
        </w:rPr>
      </w:pPr>
    </w:p>
    <w:p w14:paraId="7D86A9E8" w14:textId="77777777" w:rsidR="00573F25" w:rsidRPr="00DC3AA2" w:rsidRDefault="00573F25" w:rsidP="00534A41">
      <w:pPr>
        <w:pStyle w:val="1"/>
      </w:pPr>
      <w:bookmarkStart w:id="97" w:name="_Toc220426463"/>
      <w:r w:rsidRPr="00DC3AA2">
        <w:t>Кількість закладів загальної середньої освіти та учнів в них в 2015 – 2024 роках</w:t>
      </w:r>
      <w:bookmarkEnd w:id="97"/>
    </w:p>
    <w:tbl>
      <w:tblPr>
        <w:tblW w:w="0" w:type="auto"/>
        <w:jc w:val="center"/>
        <w:tblCellMar>
          <w:top w:w="15" w:type="dxa"/>
          <w:left w:w="15" w:type="dxa"/>
          <w:bottom w:w="15" w:type="dxa"/>
          <w:right w:w="15" w:type="dxa"/>
        </w:tblCellMar>
        <w:tblLook w:val="04A0" w:firstRow="1" w:lastRow="0" w:firstColumn="1" w:lastColumn="0" w:noHBand="0" w:noVBand="1"/>
      </w:tblPr>
      <w:tblGrid>
        <w:gridCol w:w="1468"/>
        <w:gridCol w:w="816"/>
        <w:gridCol w:w="816"/>
        <w:gridCol w:w="816"/>
        <w:gridCol w:w="816"/>
        <w:gridCol w:w="816"/>
        <w:gridCol w:w="816"/>
        <w:gridCol w:w="816"/>
        <w:gridCol w:w="816"/>
        <w:gridCol w:w="816"/>
        <w:gridCol w:w="816"/>
      </w:tblGrid>
      <w:tr w:rsidR="00311096" w:rsidRPr="00311096" w14:paraId="080EA1A9" w14:textId="77777777" w:rsidTr="0000670C">
        <w:trPr>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1FC711C3" w14:textId="77777777" w:rsidR="00573F25" w:rsidRPr="00311096" w:rsidRDefault="00573F25" w:rsidP="006460E2">
            <w:pPr>
              <w:spacing w:after="0" w:line="240" w:lineRule="auto"/>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Показник</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33013903" w14:textId="77777777" w:rsidR="00573F25" w:rsidRPr="00311096" w:rsidRDefault="00573F25" w:rsidP="006460E2">
            <w:pPr>
              <w:spacing w:after="0" w:line="240" w:lineRule="auto"/>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50F4F364" w14:textId="77777777" w:rsidR="00573F25" w:rsidRPr="00311096" w:rsidRDefault="00573F25" w:rsidP="006460E2">
            <w:pPr>
              <w:spacing w:after="0" w:line="240" w:lineRule="auto"/>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602A3238" w14:textId="77777777" w:rsidR="00573F25" w:rsidRPr="00311096" w:rsidRDefault="00573F25" w:rsidP="006460E2">
            <w:pPr>
              <w:spacing w:after="0" w:line="240" w:lineRule="auto"/>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4DD587F4" w14:textId="77777777" w:rsidR="00573F25" w:rsidRPr="00311096" w:rsidRDefault="00573F25" w:rsidP="006460E2">
            <w:pPr>
              <w:spacing w:after="0" w:line="240" w:lineRule="auto"/>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13CD6DEA" w14:textId="77777777" w:rsidR="00573F25" w:rsidRPr="00311096" w:rsidRDefault="00573F25" w:rsidP="006460E2">
            <w:pPr>
              <w:spacing w:after="0" w:line="240" w:lineRule="auto"/>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4AFE6E6B" w14:textId="77777777" w:rsidR="00573F25" w:rsidRPr="00311096" w:rsidRDefault="00573F25" w:rsidP="006460E2">
            <w:pPr>
              <w:spacing w:after="0" w:line="240" w:lineRule="auto"/>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1DDED27E" w14:textId="77777777" w:rsidR="00573F25" w:rsidRPr="00311096" w:rsidRDefault="00573F25" w:rsidP="006460E2">
            <w:pPr>
              <w:spacing w:after="0" w:line="240" w:lineRule="auto"/>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83DFA87" w14:textId="77777777" w:rsidR="00573F25" w:rsidRPr="00311096" w:rsidRDefault="00573F25" w:rsidP="006460E2">
            <w:pPr>
              <w:spacing w:after="0" w:line="240" w:lineRule="auto"/>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4CC0BCD9" w14:textId="77777777" w:rsidR="00573F25" w:rsidRPr="00311096" w:rsidRDefault="00573F25" w:rsidP="006460E2">
            <w:pPr>
              <w:spacing w:after="0" w:line="240" w:lineRule="auto"/>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1919A654" w14:textId="77777777" w:rsidR="00573F25" w:rsidRPr="00311096" w:rsidRDefault="00573F25" w:rsidP="006460E2">
            <w:pPr>
              <w:spacing w:after="0" w:line="240" w:lineRule="auto"/>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2024</w:t>
            </w:r>
          </w:p>
        </w:tc>
      </w:tr>
      <w:tr w:rsidR="00573F25" w:rsidRPr="00573F25" w14:paraId="5268D2DB" w14:textId="77777777" w:rsidTr="0000670C">
        <w:trPr>
          <w:jc w:val="center"/>
        </w:trPr>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C8C43"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Кількість ЗЗСО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DC53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30DB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21DA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293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8EA1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913F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02A5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4771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254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9650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83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595D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83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0FF2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83</w:t>
            </w:r>
          </w:p>
        </w:tc>
      </w:tr>
      <w:tr w:rsidR="00573F25" w:rsidRPr="00573F25" w14:paraId="69B30697" w14:textId="77777777" w:rsidTr="0000670C">
        <w:trPr>
          <w:jc w:val="center"/>
        </w:trPr>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E000A"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Кількість учнів в них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4495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51338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F447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52300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1336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D275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54287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C292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55003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3752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55482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1B3E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55234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080B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27050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78CE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23234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472B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20420</w:t>
            </w:r>
          </w:p>
        </w:tc>
      </w:tr>
    </w:tbl>
    <w:p w14:paraId="6126E3AD" w14:textId="6FBB7D43"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Упродовж 2017-2021 років кількість закладів загальної середньої освіти зменшувалася переважно через втрату у процесі створення опорних шкіл окремими ЗЗСО  статусу юридичної особи та набуттям ними статусу філій</w:t>
      </w:r>
      <w:r w:rsidR="00B550A4">
        <w:rPr>
          <w:rFonts w:eastAsia="Times New Roman" w:cs="Times New Roman"/>
          <w:color w:val="000000"/>
          <w:szCs w:val="28"/>
          <w:lang w:eastAsia="uk-UA"/>
        </w:rPr>
        <w:t>.</w:t>
      </w:r>
      <w:r w:rsidRPr="00573F25">
        <w:rPr>
          <w:rFonts w:eastAsia="Times New Roman" w:cs="Times New Roman"/>
          <w:color w:val="000000"/>
          <w:szCs w:val="28"/>
          <w:lang w:eastAsia="uk-UA"/>
        </w:rPr>
        <w:t> </w:t>
      </w:r>
    </w:p>
    <w:p w14:paraId="76930D75" w14:textId="7736CF4B" w:rsidR="002A68DC" w:rsidRDefault="002A68DC" w:rsidP="006460E2">
      <w:pPr>
        <w:spacing w:after="0" w:line="240" w:lineRule="auto"/>
        <w:jc w:val="both"/>
        <w:rPr>
          <w:rFonts w:eastAsia="Times New Roman" w:cs="Times New Roman"/>
          <w:color w:val="000000"/>
          <w:szCs w:val="28"/>
          <w:lang w:eastAsia="uk-UA"/>
        </w:rPr>
      </w:pPr>
    </w:p>
    <w:p w14:paraId="2829E7F3" w14:textId="1599D84A" w:rsidR="002A68DC" w:rsidRDefault="005143A8" w:rsidP="006460E2">
      <w:pPr>
        <w:spacing w:after="0" w:line="240" w:lineRule="auto"/>
        <w:jc w:val="both"/>
        <w:rPr>
          <w:rFonts w:eastAsia="Times New Roman" w:cs="Times New Roman"/>
          <w:color w:val="000000"/>
          <w:szCs w:val="28"/>
          <w:lang w:eastAsia="uk-UA"/>
        </w:rPr>
      </w:pPr>
      <w:r w:rsidRPr="00B74288">
        <w:rPr>
          <w:noProof/>
          <w:lang w:eastAsia="uk-UA"/>
        </w:rPr>
        <w:drawing>
          <wp:inline distT="0" distB="0" distL="0" distR="0" wp14:anchorId="4A0B3E03" wp14:editId="1F92734E">
            <wp:extent cx="6124575" cy="1343025"/>
            <wp:effectExtent l="0" t="0" r="0" b="0"/>
            <wp:docPr id="262102671" name="Діаграма 2621026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517D66A" w14:textId="77777777" w:rsidR="00E20A39" w:rsidRDefault="00E20A39" w:rsidP="006460E2">
      <w:pPr>
        <w:pStyle w:val="2"/>
        <w:ind w:left="1701" w:hanging="1701"/>
      </w:pPr>
      <w:bookmarkStart w:id="98" w:name="_Toc219052565"/>
      <w:r>
        <w:t>Частка учнів в ЗЗСО</w:t>
      </w:r>
      <w:r>
        <w:rPr>
          <w:rStyle w:val="af3"/>
        </w:rPr>
        <w:footnoteReference w:id="6"/>
      </w:r>
      <w:bookmarkEnd w:id="98"/>
    </w:p>
    <w:p w14:paraId="43A3FFB8" w14:textId="77777777" w:rsidR="00E20A39" w:rsidRDefault="00E20A39" w:rsidP="006460E2">
      <w:pPr>
        <w:spacing w:after="0" w:line="240" w:lineRule="auto"/>
        <w:jc w:val="both"/>
        <w:rPr>
          <w:rFonts w:eastAsia="Times New Roman" w:cs="Times New Roman"/>
          <w:color w:val="000000"/>
          <w:szCs w:val="28"/>
          <w:lang w:eastAsia="uk-UA"/>
        </w:rPr>
      </w:pPr>
    </w:p>
    <w:p w14:paraId="3AD062FC" w14:textId="35D4E2CF" w:rsidR="002A68DC" w:rsidRDefault="009529D6" w:rsidP="006460E2">
      <w:pPr>
        <w:spacing w:after="0" w:line="240" w:lineRule="auto"/>
        <w:jc w:val="both"/>
        <w:rPr>
          <w:rFonts w:eastAsia="Times New Roman" w:cs="Times New Roman"/>
          <w:color w:val="000000"/>
          <w:szCs w:val="28"/>
          <w:lang w:eastAsia="uk-UA"/>
        </w:rPr>
      </w:pPr>
      <w:r>
        <w:rPr>
          <w:noProof/>
          <w:lang w:eastAsia="uk-UA"/>
        </w:rPr>
        <w:drawing>
          <wp:inline distT="0" distB="0" distL="0" distR="0" wp14:anchorId="430DF298" wp14:editId="6BB137B8">
            <wp:extent cx="6153150" cy="1314450"/>
            <wp:effectExtent l="0" t="0" r="0" b="0"/>
            <wp:docPr id="439770491" name="Діаграма 439770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9A65828" w14:textId="77777777" w:rsidR="00E20A39" w:rsidRDefault="00E20A39" w:rsidP="006460E2">
      <w:pPr>
        <w:pStyle w:val="2"/>
        <w:ind w:left="1701" w:hanging="1701"/>
      </w:pPr>
      <w:bookmarkStart w:id="99" w:name="_Toc219052566"/>
      <w:r>
        <w:t>Частка учнів у 1 – 4  класах</w:t>
      </w:r>
      <w:bookmarkEnd w:id="99"/>
    </w:p>
    <w:p w14:paraId="6A751B54" w14:textId="77777777" w:rsidR="00E20A39" w:rsidRDefault="00E20A39" w:rsidP="006460E2">
      <w:pPr>
        <w:spacing w:after="0" w:line="240" w:lineRule="auto"/>
        <w:ind w:firstLine="567"/>
        <w:jc w:val="both"/>
        <w:rPr>
          <w:rFonts w:eastAsia="Times New Roman" w:cs="Times New Roman"/>
          <w:color w:val="000000"/>
          <w:szCs w:val="28"/>
          <w:lang w:eastAsia="uk-UA"/>
        </w:rPr>
      </w:pPr>
    </w:p>
    <w:p w14:paraId="35D154F5" w14:textId="542342D9" w:rsidR="002A68DC" w:rsidRDefault="002A68DC" w:rsidP="006460E2">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Контингент дітей 1-4 класів постійно зменшується з 2020 року у порівнянні із загальним контингентом дітей ЗЗСО, який вказує на стабільність протягом 2022</w:t>
      </w:r>
      <w:r w:rsidR="00DB21FB">
        <w:rPr>
          <w:rFonts w:eastAsia="Times New Roman" w:cs="Times New Roman"/>
          <w:color w:val="000000"/>
          <w:szCs w:val="28"/>
          <w:lang w:eastAsia="uk-UA"/>
        </w:rPr>
        <w:t>-</w:t>
      </w:r>
      <w:r>
        <w:rPr>
          <w:rFonts w:eastAsia="Times New Roman" w:cs="Times New Roman"/>
          <w:color w:val="000000"/>
          <w:szCs w:val="28"/>
          <w:lang w:eastAsia="uk-UA"/>
        </w:rPr>
        <w:t xml:space="preserve">2025 років. </w:t>
      </w:r>
    </w:p>
    <w:p w14:paraId="2BF94555" w14:textId="16566FB2"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 xml:space="preserve">До початку повномасштабного вторгнення армії </w:t>
      </w:r>
      <w:proofErr w:type="spellStart"/>
      <w:r w:rsidRPr="00573F25">
        <w:rPr>
          <w:rFonts w:eastAsia="Times New Roman" w:cs="Times New Roman"/>
          <w:color w:val="000000"/>
          <w:szCs w:val="28"/>
          <w:lang w:eastAsia="uk-UA"/>
        </w:rPr>
        <w:t>рф</w:t>
      </w:r>
      <w:proofErr w:type="spellEnd"/>
      <w:r w:rsidRPr="00573F25">
        <w:rPr>
          <w:rFonts w:eastAsia="Times New Roman" w:cs="Times New Roman"/>
          <w:color w:val="000000"/>
          <w:szCs w:val="28"/>
          <w:lang w:eastAsia="uk-UA"/>
        </w:rPr>
        <w:t xml:space="preserve"> освітні послуги жителям області надавали 252 ЗЗСО, в яких навчалися 55234 учні, в тому числі у 9 закладах обласної комунальної власності – 1296 дітей. У ЗЗСО  функціонувало 382 інклюзивних класи, в яких навчались 590  учнів з особливими освітніми потребами та працювали 375 асистентів вчителів. Освітній процес забезпечували 6076 педагогічних працівників. </w:t>
      </w:r>
    </w:p>
    <w:p w14:paraId="14E58D6C"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У результаті збройної агресії </w:t>
      </w:r>
      <w:proofErr w:type="spellStart"/>
      <w:r w:rsidRPr="00573F25">
        <w:rPr>
          <w:rFonts w:eastAsia="Times New Roman" w:cs="Times New Roman"/>
          <w:color w:val="000000"/>
          <w:szCs w:val="28"/>
          <w:lang w:eastAsia="uk-UA"/>
        </w:rPr>
        <w:t>рф</w:t>
      </w:r>
      <w:proofErr w:type="spellEnd"/>
      <w:r w:rsidRPr="00573F25">
        <w:rPr>
          <w:rFonts w:eastAsia="Times New Roman" w:cs="Times New Roman"/>
          <w:color w:val="000000"/>
          <w:szCs w:val="28"/>
          <w:lang w:eastAsia="uk-UA"/>
        </w:rPr>
        <w:t xml:space="preserve"> будівлі усіх 252 ЗЗСО залишилися на тимчасово окупованій території області. Під час бойових дій 111 (44 %) з них зазнали пошкоджень,  11 –  зруйновано.</w:t>
      </w:r>
    </w:p>
    <w:p w14:paraId="456F1CE9" w14:textId="2DC1DEF0"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Упродовж 2022-2024 років контингент учнів ЗЗСО постійно скорочується через еміграцію, внутрішню міграцію та реінтеграцію жителів області у приймаючі громади в Україні. Невизначеність термінів </w:t>
      </w:r>
      <w:proofErr w:type="spellStart"/>
      <w:r w:rsidRPr="00573F25">
        <w:rPr>
          <w:rFonts w:eastAsia="Times New Roman" w:cs="Times New Roman"/>
          <w:color w:val="000000"/>
          <w:szCs w:val="28"/>
          <w:lang w:eastAsia="uk-UA"/>
        </w:rPr>
        <w:t>деокупації</w:t>
      </w:r>
      <w:proofErr w:type="spellEnd"/>
      <w:r w:rsidRPr="00573F25">
        <w:rPr>
          <w:rFonts w:eastAsia="Times New Roman" w:cs="Times New Roman"/>
          <w:color w:val="000000"/>
          <w:szCs w:val="28"/>
          <w:lang w:eastAsia="uk-UA"/>
        </w:rPr>
        <w:t xml:space="preserve"> області, тривалий період дистанційного навчання та пов’язані з ним проблеми освітніх втрат та розривів зумовлюють вибір батьками учнів очної форми навчання у ЗЗСО за місцем тимчасового перебування. </w:t>
      </w:r>
    </w:p>
    <w:p w14:paraId="0192742F" w14:textId="56FD3A21" w:rsidR="00690C49" w:rsidRDefault="00690C49" w:rsidP="006460E2">
      <w:pPr>
        <w:spacing w:after="0" w:line="240" w:lineRule="auto"/>
        <w:ind w:firstLine="567"/>
        <w:jc w:val="both"/>
        <w:rPr>
          <w:rFonts w:eastAsia="Times New Roman" w:cs="Times New Roman"/>
          <w:color w:val="000000"/>
          <w:szCs w:val="28"/>
          <w:lang w:eastAsia="uk-UA"/>
        </w:rPr>
      </w:pPr>
    </w:p>
    <w:p w14:paraId="522EE390" w14:textId="12D6BE63" w:rsidR="00690C49" w:rsidRDefault="004705FC" w:rsidP="006460E2">
      <w:pPr>
        <w:spacing w:after="0" w:line="240" w:lineRule="auto"/>
        <w:jc w:val="both"/>
        <w:rPr>
          <w:rFonts w:eastAsia="Times New Roman" w:cs="Times New Roman"/>
          <w:color w:val="000000"/>
          <w:szCs w:val="28"/>
          <w:lang w:eastAsia="uk-UA"/>
        </w:rPr>
      </w:pPr>
      <w:r>
        <w:rPr>
          <w:noProof/>
          <w:lang w:eastAsia="uk-UA"/>
        </w:rPr>
        <w:drawing>
          <wp:inline distT="0" distB="0" distL="0" distR="0" wp14:anchorId="5352A013" wp14:editId="698435FE">
            <wp:extent cx="6172200" cy="1457325"/>
            <wp:effectExtent l="0" t="0" r="0" b="0"/>
            <wp:docPr id="506649040" name="Діаграма 5066490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F0CFCD9" w14:textId="77777777" w:rsidR="004705FC" w:rsidRDefault="004705FC" w:rsidP="006460E2">
      <w:pPr>
        <w:spacing w:after="0" w:line="240" w:lineRule="auto"/>
        <w:ind w:firstLine="567"/>
        <w:jc w:val="both"/>
        <w:rPr>
          <w:rFonts w:eastAsia="Times New Roman" w:cs="Times New Roman"/>
          <w:color w:val="000000"/>
          <w:szCs w:val="28"/>
          <w:lang w:eastAsia="uk-UA"/>
        </w:rPr>
      </w:pPr>
    </w:p>
    <w:p w14:paraId="56EA87EF" w14:textId="77777777" w:rsidR="00E20A39" w:rsidRDefault="00E20A39" w:rsidP="006460E2">
      <w:pPr>
        <w:pStyle w:val="2"/>
        <w:ind w:left="1701" w:hanging="1701"/>
      </w:pPr>
      <w:bookmarkStart w:id="100" w:name="_Toc219052567"/>
      <w:r>
        <w:t>Наповнюваність шкіл (всі типи)</w:t>
      </w:r>
      <w:r>
        <w:rPr>
          <w:rStyle w:val="af3"/>
        </w:rPr>
        <w:footnoteReference w:id="7"/>
      </w:r>
      <w:bookmarkEnd w:id="100"/>
    </w:p>
    <w:p w14:paraId="21EDF86C" w14:textId="77777777" w:rsidR="00E20A39" w:rsidRDefault="00E20A39" w:rsidP="006460E2">
      <w:pPr>
        <w:spacing w:after="0" w:line="240" w:lineRule="auto"/>
        <w:jc w:val="both"/>
        <w:rPr>
          <w:rFonts w:eastAsia="Times New Roman" w:cs="Times New Roman"/>
          <w:color w:val="000000"/>
          <w:szCs w:val="28"/>
          <w:lang w:eastAsia="uk-UA"/>
        </w:rPr>
      </w:pPr>
    </w:p>
    <w:p w14:paraId="12278383" w14:textId="4B546E1F" w:rsidR="00A20DFB" w:rsidRDefault="00780A38" w:rsidP="006460E2">
      <w:pPr>
        <w:spacing w:after="0" w:line="240" w:lineRule="auto"/>
        <w:jc w:val="both"/>
        <w:rPr>
          <w:rFonts w:eastAsia="Times New Roman" w:cs="Times New Roman"/>
          <w:color w:val="000000"/>
          <w:szCs w:val="28"/>
          <w:lang w:eastAsia="uk-UA"/>
        </w:rPr>
      </w:pPr>
      <w:r>
        <w:rPr>
          <w:noProof/>
          <w:lang w:eastAsia="uk-UA"/>
        </w:rPr>
        <w:drawing>
          <wp:inline distT="0" distB="0" distL="0" distR="0" wp14:anchorId="01118A16" wp14:editId="41697B6A">
            <wp:extent cx="6153150" cy="1171575"/>
            <wp:effectExtent l="0" t="0" r="0" b="0"/>
            <wp:docPr id="605594962" name="Діаграма 6055949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67914D8" w14:textId="77777777" w:rsidR="00E20A39" w:rsidRPr="00573F25" w:rsidRDefault="00E20A39" w:rsidP="006460E2">
      <w:pPr>
        <w:pStyle w:val="2"/>
        <w:ind w:left="1701" w:hanging="1701"/>
      </w:pPr>
      <w:bookmarkStart w:id="101" w:name="_Toc219052568"/>
      <w:r>
        <w:t>Наповнюваність класів</w:t>
      </w:r>
      <w:bookmarkEnd w:id="101"/>
    </w:p>
    <w:p w14:paraId="7AC44431" w14:textId="77777777" w:rsidR="00E20A39" w:rsidRDefault="00E20A39" w:rsidP="006460E2">
      <w:pPr>
        <w:spacing w:after="0" w:line="240" w:lineRule="auto"/>
        <w:ind w:firstLine="567"/>
        <w:jc w:val="both"/>
        <w:rPr>
          <w:rFonts w:eastAsia="Times New Roman" w:cs="Times New Roman"/>
          <w:color w:val="000000"/>
          <w:szCs w:val="28"/>
          <w:lang w:eastAsia="uk-UA"/>
        </w:rPr>
      </w:pPr>
    </w:p>
    <w:p w14:paraId="1EA0F7AE" w14:textId="1A84FC00" w:rsidR="00A20DFB" w:rsidRPr="00CE60C0" w:rsidRDefault="005C4D9D" w:rsidP="006460E2">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 xml:space="preserve">Наповнюваність шкіл всіх типів та класів зменшується, починаючи із 2022 </w:t>
      </w:r>
      <w:r w:rsidRPr="00CE60C0">
        <w:rPr>
          <w:rFonts w:eastAsia="Times New Roman" w:cs="Times New Roman"/>
          <w:color w:val="000000"/>
          <w:szCs w:val="28"/>
          <w:lang w:eastAsia="uk-UA"/>
        </w:rPr>
        <w:t>року – початку повномасштабного вторгнення.</w:t>
      </w:r>
    </w:p>
    <w:p w14:paraId="52B4E4B8" w14:textId="6B0784CF" w:rsidR="00573F25" w:rsidRPr="00573F25" w:rsidRDefault="0013076C" w:rsidP="006460E2">
      <w:pPr>
        <w:spacing w:after="0" w:line="240" w:lineRule="auto"/>
        <w:ind w:firstLine="567"/>
        <w:jc w:val="both"/>
        <w:rPr>
          <w:rFonts w:eastAsia="Times New Roman" w:cs="Times New Roman"/>
          <w:sz w:val="24"/>
          <w:szCs w:val="24"/>
          <w:lang w:eastAsia="uk-UA"/>
        </w:rPr>
      </w:pPr>
      <w:r w:rsidRPr="00CE60C0">
        <w:t>У 2024/2025 навчальному році функціонували 83 заклади загальної середньої освіти</w:t>
      </w:r>
      <w:r w:rsidR="00573F25" w:rsidRPr="00CE60C0">
        <w:rPr>
          <w:rFonts w:eastAsia="Times New Roman" w:cs="Times New Roman"/>
          <w:color w:val="000000"/>
          <w:szCs w:val="28"/>
          <w:lang w:eastAsia="uk-UA"/>
        </w:rPr>
        <w:t>, з них 82 здійснюють освітній процес у дистанційному режимі, 1 (Луганський обласний</w:t>
      </w:r>
      <w:r w:rsidR="00573F25" w:rsidRPr="00573F25">
        <w:rPr>
          <w:rFonts w:eastAsia="Times New Roman" w:cs="Times New Roman"/>
          <w:color w:val="000000"/>
          <w:szCs w:val="28"/>
          <w:lang w:eastAsia="uk-UA"/>
        </w:rPr>
        <w:t xml:space="preserve"> ліцей з посиленою військово-фізичною підготовкою) працює в очному форматі. У них навчаються 20233 учні, з них 4612 є внутрішньо переміщеними особами, 7848 перебувають за кордоном, 7694 перебувають на </w:t>
      </w:r>
      <w:r w:rsidR="00573F25" w:rsidRPr="00573F25">
        <w:rPr>
          <w:rFonts w:eastAsia="Times New Roman" w:cs="Times New Roman"/>
          <w:color w:val="000000"/>
          <w:szCs w:val="28"/>
          <w:lang w:eastAsia="uk-UA"/>
        </w:rPr>
        <w:lastRenderedPageBreak/>
        <w:t>тимчасово окупованих територіях. Освітній процес забезпечують 1463 педагогічн</w:t>
      </w:r>
      <w:r w:rsidR="00DB21FB">
        <w:rPr>
          <w:rFonts w:eastAsia="Times New Roman" w:cs="Times New Roman"/>
          <w:color w:val="000000"/>
          <w:szCs w:val="28"/>
          <w:lang w:eastAsia="uk-UA"/>
        </w:rPr>
        <w:t>их</w:t>
      </w:r>
      <w:r w:rsidR="00573F25" w:rsidRPr="00573F25">
        <w:rPr>
          <w:rFonts w:eastAsia="Times New Roman" w:cs="Times New Roman"/>
          <w:color w:val="000000"/>
          <w:szCs w:val="28"/>
          <w:lang w:eastAsia="uk-UA"/>
        </w:rPr>
        <w:t xml:space="preserve"> працівник</w:t>
      </w:r>
      <w:r w:rsidR="00DB21FB">
        <w:rPr>
          <w:rFonts w:eastAsia="Times New Roman" w:cs="Times New Roman"/>
          <w:color w:val="000000"/>
          <w:szCs w:val="28"/>
          <w:lang w:eastAsia="uk-UA"/>
        </w:rPr>
        <w:t>ів</w:t>
      </w:r>
      <w:r w:rsidR="00573F25" w:rsidRPr="00573F25">
        <w:rPr>
          <w:rFonts w:eastAsia="Times New Roman" w:cs="Times New Roman"/>
          <w:color w:val="000000"/>
          <w:szCs w:val="28"/>
          <w:lang w:eastAsia="uk-UA"/>
        </w:rPr>
        <w:t>.</w:t>
      </w:r>
    </w:p>
    <w:p w14:paraId="00B74B07" w14:textId="3FB1E16E"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Отже, станом на 24.02.2022 мережа ЗЗСО потребувала оптимізації та реорганізації відповідно до освітнього законодавства та потреб громад. Зокрема, це дозволило б створити додаткові умови для збільшення наповнюваності класів та покращання матеріально-технічної бази ЗЗСО, що разом із підтримкою професійного зростання педагогічних працівників позитивно вплинуло б на результативність навчання. Окремої уваги потребували комп’ютеризація та </w:t>
      </w:r>
      <w:proofErr w:type="spellStart"/>
      <w:r w:rsidRPr="00573F25">
        <w:rPr>
          <w:rFonts w:eastAsia="Times New Roman" w:cs="Times New Roman"/>
          <w:color w:val="000000"/>
          <w:szCs w:val="28"/>
          <w:lang w:eastAsia="uk-UA"/>
        </w:rPr>
        <w:t>інтернетизація</w:t>
      </w:r>
      <w:proofErr w:type="spellEnd"/>
      <w:r w:rsidRPr="00573F25">
        <w:rPr>
          <w:rFonts w:eastAsia="Times New Roman" w:cs="Times New Roman"/>
          <w:color w:val="000000"/>
          <w:szCs w:val="28"/>
          <w:lang w:eastAsia="uk-UA"/>
        </w:rPr>
        <w:t xml:space="preserve"> закладів освіти, а також розвиток психологічної служби, які мали особливу актуальність в умовах проведення ООС на території області та необхідності забезпечення повної загальної середньої освіти дітей, що проживали на тимчасово окупованій території.</w:t>
      </w:r>
    </w:p>
    <w:p w14:paraId="12C5F967" w14:textId="38ADF987" w:rsidR="00573F25" w:rsidRPr="001E32FA" w:rsidRDefault="00573F25" w:rsidP="006460E2">
      <w:pPr>
        <w:spacing w:after="0" w:line="240" w:lineRule="auto"/>
        <w:ind w:firstLine="567"/>
        <w:jc w:val="both"/>
        <w:rPr>
          <w:rFonts w:eastAsia="Times New Roman" w:cs="Times New Roman"/>
          <w:i/>
          <w:sz w:val="24"/>
          <w:szCs w:val="24"/>
          <w:lang w:eastAsia="uk-UA"/>
        </w:rPr>
      </w:pPr>
      <w:r w:rsidRPr="001E32FA">
        <w:rPr>
          <w:rFonts w:eastAsia="Times New Roman" w:cs="Times New Roman"/>
          <w:b/>
          <w:bCs/>
          <w:i/>
          <w:color w:val="000000"/>
          <w:szCs w:val="28"/>
          <w:lang w:eastAsia="uk-UA"/>
        </w:rPr>
        <w:t>Професійна освіта</w:t>
      </w:r>
    </w:p>
    <w:p w14:paraId="4FFD9E30" w14:textId="1A7EFA02" w:rsidR="00573F25" w:rsidRPr="00573F25" w:rsidRDefault="00573F25" w:rsidP="006460E2">
      <w:pPr>
        <w:spacing w:after="0" w:line="240" w:lineRule="auto"/>
        <w:ind w:firstLine="567"/>
        <w:jc w:val="both"/>
        <w:rPr>
          <w:rFonts w:eastAsia="Times New Roman" w:cs="Times New Roman"/>
          <w:sz w:val="24"/>
          <w:szCs w:val="24"/>
          <w:lang w:eastAsia="uk-UA"/>
        </w:rPr>
      </w:pPr>
      <w:r w:rsidRPr="00CE60C0">
        <w:rPr>
          <w:rFonts w:eastAsia="Times New Roman" w:cs="Times New Roman"/>
          <w:color w:val="000000"/>
          <w:szCs w:val="28"/>
          <w:lang w:eastAsia="uk-UA"/>
        </w:rPr>
        <w:t>Через початок збройного конфлікту у 2014 році та окупації значної території області кількість закладів професійної освіти області (далі – заклади ПО) зазнала істотних змін.</w:t>
      </w:r>
      <w:r w:rsidRPr="00573F25">
        <w:rPr>
          <w:rFonts w:eastAsia="Times New Roman" w:cs="Times New Roman"/>
          <w:color w:val="000000"/>
          <w:szCs w:val="28"/>
          <w:lang w:eastAsia="uk-UA"/>
        </w:rPr>
        <w:t> </w:t>
      </w:r>
    </w:p>
    <w:p w14:paraId="4FAA7E80" w14:textId="4A3910AB"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До 2013 року їх кількість складала 78 одиниць. У 2014 році на території, підконтрольній українській владі, залишилося 27 закладів ПО.</w:t>
      </w:r>
    </w:p>
    <w:p w14:paraId="5AC3DB9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На кінець 2016 року їх кількість зменшилася до 24 за рахунок об’єднання трьох та припинення роботи одного закладів освіти.  </w:t>
      </w:r>
    </w:p>
    <w:p w14:paraId="26CC7A63" w14:textId="2CEEBAB6"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У 2017, 2019, 2021 роках у зв’язку з оптимізацією кількість закладів ПО області зменшилася до 18 одиниць. </w:t>
      </w:r>
    </w:p>
    <w:p w14:paraId="0D8000D5" w14:textId="548C7E9C"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Відповідно до зменшення кількості навчальних закладів та у зв’язку з демографічною ситуацією в регіоні контингент здобувачів освіти у закладах ПО області постійно зменшується. </w:t>
      </w:r>
    </w:p>
    <w:p w14:paraId="02ACAF31"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На початку 2022 року в Луганській області функціонували 18 закладів, з яких 3 вищі професійні училища, 14 професійних ліцеїв та 1 відокремлений підрозділ Державного закладу «Луганський національний університет імені Тараса Шевченка». </w:t>
      </w:r>
    </w:p>
    <w:p w14:paraId="35C9AD0A" w14:textId="431207DD"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Після 24.02.2022 у зв’язку зі збройною агресією російської федерації майнові комплекси всіх закладів ПО залишилися на окупованих територіях, зазнали значних пошкоджень і руйнувань. На підконтрольну українській владі територію тимчасово переміщені та дистанційно здійснювали освітню діяльність 10 закладів ПО. У 2024/2025 навчальному році у зв’язку з відсутністю контингенту припинено освітню діяльність ще одного закладу освіти (таблиця </w:t>
      </w:r>
      <w:r w:rsidR="00A05AA8">
        <w:rPr>
          <w:rFonts w:eastAsia="Times New Roman" w:cs="Times New Roman"/>
          <w:color w:val="000000"/>
          <w:szCs w:val="28"/>
          <w:lang w:eastAsia="uk-UA"/>
        </w:rPr>
        <w:t> </w:t>
      </w:r>
      <w:r w:rsidR="00255957">
        <w:rPr>
          <w:rFonts w:eastAsia="Times New Roman" w:cs="Times New Roman"/>
          <w:color w:val="000000"/>
          <w:szCs w:val="28"/>
          <w:lang w:eastAsia="uk-UA"/>
        </w:rPr>
        <w:t>27</w:t>
      </w:r>
      <w:r w:rsidRPr="00573F25">
        <w:rPr>
          <w:rFonts w:eastAsia="Times New Roman" w:cs="Times New Roman"/>
          <w:color w:val="000000"/>
          <w:szCs w:val="28"/>
          <w:lang w:eastAsia="uk-UA"/>
        </w:rPr>
        <w:t>).</w:t>
      </w:r>
    </w:p>
    <w:p w14:paraId="150021FE" w14:textId="77777777" w:rsidR="00573F25" w:rsidRPr="00DC3AA2" w:rsidRDefault="00573F25" w:rsidP="006460E2">
      <w:pPr>
        <w:spacing w:after="0" w:line="240" w:lineRule="auto"/>
        <w:rPr>
          <w:rFonts w:eastAsia="Times New Roman" w:cs="Times New Roman"/>
          <w:szCs w:val="28"/>
          <w:lang w:eastAsia="uk-UA"/>
        </w:rPr>
      </w:pPr>
    </w:p>
    <w:p w14:paraId="1533CFCB" w14:textId="134D1B02" w:rsidR="00573F25" w:rsidRPr="00A773B6" w:rsidRDefault="00573F25" w:rsidP="00534A41">
      <w:pPr>
        <w:pStyle w:val="1"/>
      </w:pPr>
      <w:bookmarkStart w:id="102" w:name="_Toc220426464"/>
      <w:r w:rsidRPr="00573F25">
        <w:t>Кількість закладів ПО та здобувачів освіти в них в 2014 – 2024 роках</w:t>
      </w:r>
      <w:bookmarkEnd w:id="102"/>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809"/>
        <w:gridCol w:w="709"/>
        <w:gridCol w:w="709"/>
        <w:gridCol w:w="709"/>
        <w:gridCol w:w="708"/>
        <w:gridCol w:w="709"/>
        <w:gridCol w:w="709"/>
        <w:gridCol w:w="709"/>
        <w:gridCol w:w="708"/>
        <w:gridCol w:w="709"/>
        <w:gridCol w:w="709"/>
        <w:gridCol w:w="709"/>
      </w:tblGrid>
      <w:tr w:rsidR="003E0BA5" w:rsidRPr="00B74288" w14:paraId="03AB05D4" w14:textId="77777777" w:rsidTr="0000670C">
        <w:trPr>
          <w:jc w:val="center"/>
        </w:trPr>
        <w:tc>
          <w:tcPr>
            <w:tcW w:w="18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35DA51E4" w14:textId="77777777" w:rsidR="00573F25" w:rsidRPr="00B74288" w:rsidRDefault="00573F25" w:rsidP="006460E2">
            <w:pPr>
              <w:spacing w:after="0" w:line="240" w:lineRule="auto"/>
              <w:rPr>
                <w:rFonts w:eastAsia="Times New Roman" w:cs="Times New Roman"/>
                <w:color w:val="FFFFFF" w:themeColor="background1"/>
                <w:sz w:val="24"/>
                <w:szCs w:val="24"/>
                <w:lang w:eastAsia="uk-UA"/>
              </w:rPr>
            </w:pPr>
            <w:r w:rsidRPr="00B74288">
              <w:rPr>
                <w:rFonts w:eastAsia="Times New Roman" w:cs="Times New Roman"/>
                <w:color w:val="FFFFFF" w:themeColor="background1"/>
                <w:sz w:val="24"/>
                <w:szCs w:val="24"/>
                <w:lang w:eastAsia="uk-UA"/>
              </w:rPr>
              <w:t>Показник</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13846070" w14:textId="77777777" w:rsidR="00573F25" w:rsidRPr="00B74288" w:rsidRDefault="00573F25" w:rsidP="006460E2">
            <w:pPr>
              <w:spacing w:after="0" w:line="240" w:lineRule="auto"/>
              <w:jc w:val="center"/>
              <w:rPr>
                <w:rFonts w:eastAsia="Times New Roman" w:cs="Times New Roman"/>
                <w:color w:val="FFFFFF" w:themeColor="background1"/>
                <w:sz w:val="24"/>
                <w:szCs w:val="24"/>
                <w:lang w:eastAsia="uk-UA"/>
              </w:rPr>
            </w:pPr>
            <w:r w:rsidRPr="00B74288">
              <w:rPr>
                <w:rFonts w:eastAsia="Times New Roman" w:cs="Times New Roman"/>
                <w:color w:val="FFFFFF" w:themeColor="background1"/>
                <w:sz w:val="24"/>
                <w:szCs w:val="24"/>
                <w:lang w:eastAsia="uk-UA"/>
              </w:rPr>
              <w:t>2014</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58745C89" w14:textId="77777777" w:rsidR="00573F25" w:rsidRPr="00B74288" w:rsidRDefault="00573F25" w:rsidP="006460E2">
            <w:pPr>
              <w:spacing w:after="0" w:line="240" w:lineRule="auto"/>
              <w:jc w:val="center"/>
              <w:rPr>
                <w:rFonts w:eastAsia="Times New Roman" w:cs="Times New Roman"/>
                <w:color w:val="FFFFFF" w:themeColor="background1"/>
                <w:sz w:val="24"/>
                <w:szCs w:val="24"/>
                <w:lang w:eastAsia="uk-UA"/>
              </w:rPr>
            </w:pPr>
            <w:r w:rsidRPr="00B74288">
              <w:rPr>
                <w:rFonts w:eastAsia="Times New Roman" w:cs="Times New Roman"/>
                <w:color w:val="FFFFFF" w:themeColor="background1"/>
                <w:sz w:val="24"/>
                <w:szCs w:val="24"/>
                <w:lang w:eastAsia="uk-UA"/>
              </w:rPr>
              <w:t>2015</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30EE849" w14:textId="77777777" w:rsidR="00573F25" w:rsidRPr="00B74288" w:rsidRDefault="00573F25" w:rsidP="006460E2">
            <w:pPr>
              <w:spacing w:after="0" w:line="240" w:lineRule="auto"/>
              <w:jc w:val="center"/>
              <w:rPr>
                <w:rFonts w:eastAsia="Times New Roman" w:cs="Times New Roman"/>
                <w:color w:val="FFFFFF" w:themeColor="background1"/>
                <w:sz w:val="24"/>
                <w:szCs w:val="24"/>
                <w:lang w:eastAsia="uk-UA"/>
              </w:rPr>
            </w:pPr>
            <w:r w:rsidRPr="00B74288">
              <w:rPr>
                <w:rFonts w:eastAsia="Times New Roman" w:cs="Times New Roman"/>
                <w:color w:val="FFFFFF" w:themeColor="background1"/>
                <w:sz w:val="24"/>
                <w:szCs w:val="24"/>
                <w:lang w:eastAsia="uk-UA"/>
              </w:rPr>
              <w:t>2016</w:t>
            </w: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6DF1FD4D" w14:textId="77777777" w:rsidR="00573F25" w:rsidRPr="00B74288" w:rsidRDefault="00573F25" w:rsidP="006460E2">
            <w:pPr>
              <w:spacing w:after="0" w:line="240" w:lineRule="auto"/>
              <w:jc w:val="center"/>
              <w:rPr>
                <w:rFonts w:eastAsia="Times New Roman" w:cs="Times New Roman"/>
                <w:color w:val="FFFFFF" w:themeColor="background1"/>
                <w:sz w:val="24"/>
                <w:szCs w:val="24"/>
                <w:lang w:eastAsia="uk-UA"/>
              </w:rPr>
            </w:pPr>
            <w:r w:rsidRPr="00B74288">
              <w:rPr>
                <w:rFonts w:eastAsia="Times New Roman" w:cs="Times New Roman"/>
                <w:color w:val="FFFFFF" w:themeColor="background1"/>
                <w:sz w:val="24"/>
                <w:szCs w:val="24"/>
                <w:lang w:eastAsia="uk-UA"/>
              </w:rPr>
              <w:t>2017</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778F696F" w14:textId="77777777" w:rsidR="00573F25" w:rsidRPr="00B74288" w:rsidRDefault="00573F25" w:rsidP="006460E2">
            <w:pPr>
              <w:spacing w:after="0" w:line="240" w:lineRule="auto"/>
              <w:jc w:val="center"/>
              <w:rPr>
                <w:rFonts w:eastAsia="Times New Roman" w:cs="Times New Roman"/>
                <w:color w:val="FFFFFF" w:themeColor="background1"/>
                <w:sz w:val="24"/>
                <w:szCs w:val="24"/>
                <w:lang w:eastAsia="uk-UA"/>
              </w:rPr>
            </w:pPr>
            <w:r w:rsidRPr="00B74288">
              <w:rPr>
                <w:rFonts w:eastAsia="Times New Roman" w:cs="Times New Roman"/>
                <w:color w:val="FFFFFF" w:themeColor="background1"/>
                <w:sz w:val="24"/>
                <w:szCs w:val="24"/>
                <w:lang w:eastAsia="uk-UA"/>
              </w:rPr>
              <w:t>2018</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53CCBED5" w14:textId="77777777" w:rsidR="00573F25" w:rsidRPr="00B74288" w:rsidRDefault="00573F25" w:rsidP="006460E2">
            <w:pPr>
              <w:spacing w:after="0" w:line="240" w:lineRule="auto"/>
              <w:jc w:val="center"/>
              <w:rPr>
                <w:rFonts w:eastAsia="Times New Roman" w:cs="Times New Roman"/>
                <w:color w:val="FFFFFF" w:themeColor="background1"/>
                <w:sz w:val="24"/>
                <w:szCs w:val="24"/>
                <w:lang w:eastAsia="uk-UA"/>
              </w:rPr>
            </w:pPr>
            <w:r w:rsidRPr="00B74288">
              <w:rPr>
                <w:rFonts w:eastAsia="Times New Roman" w:cs="Times New Roman"/>
                <w:color w:val="FFFFFF" w:themeColor="background1"/>
                <w:sz w:val="24"/>
                <w:szCs w:val="24"/>
                <w:lang w:eastAsia="uk-UA"/>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70C1E6CA" w14:textId="77777777" w:rsidR="00573F25" w:rsidRPr="00B74288" w:rsidRDefault="00573F25" w:rsidP="006460E2">
            <w:pPr>
              <w:spacing w:after="0" w:line="240" w:lineRule="auto"/>
              <w:jc w:val="center"/>
              <w:rPr>
                <w:rFonts w:eastAsia="Times New Roman" w:cs="Times New Roman"/>
                <w:color w:val="FFFFFF" w:themeColor="background1"/>
                <w:sz w:val="24"/>
                <w:szCs w:val="24"/>
                <w:lang w:eastAsia="uk-UA"/>
              </w:rPr>
            </w:pPr>
            <w:r w:rsidRPr="00B74288">
              <w:rPr>
                <w:rFonts w:eastAsia="Times New Roman" w:cs="Times New Roman"/>
                <w:color w:val="FFFFFF" w:themeColor="background1"/>
                <w:sz w:val="24"/>
                <w:szCs w:val="24"/>
                <w:lang w:eastAsia="uk-UA"/>
              </w:rPr>
              <w:t>2020</w:t>
            </w: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59BFC56C" w14:textId="77777777" w:rsidR="00573F25" w:rsidRPr="00B74288" w:rsidRDefault="00573F25" w:rsidP="006460E2">
            <w:pPr>
              <w:spacing w:after="0" w:line="240" w:lineRule="auto"/>
              <w:jc w:val="center"/>
              <w:rPr>
                <w:rFonts w:eastAsia="Times New Roman" w:cs="Times New Roman"/>
                <w:color w:val="FFFFFF" w:themeColor="background1"/>
                <w:sz w:val="24"/>
                <w:szCs w:val="24"/>
                <w:lang w:eastAsia="uk-UA"/>
              </w:rPr>
            </w:pPr>
            <w:r w:rsidRPr="00B74288">
              <w:rPr>
                <w:rFonts w:eastAsia="Times New Roman" w:cs="Times New Roman"/>
                <w:color w:val="FFFFFF" w:themeColor="background1"/>
                <w:sz w:val="24"/>
                <w:szCs w:val="24"/>
                <w:lang w:eastAsia="uk-UA"/>
              </w:rPr>
              <w:t>2021</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2D05ABC2" w14:textId="77777777" w:rsidR="00573F25" w:rsidRPr="00B74288" w:rsidRDefault="00573F25" w:rsidP="006460E2">
            <w:pPr>
              <w:spacing w:after="0" w:line="240" w:lineRule="auto"/>
              <w:jc w:val="center"/>
              <w:rPr>
                <w:rFonts w:eastAsia="Times New Roman" w:cs="Times New Roman"/>
                <w:color w:val="FFFFFF" w:themeColor="background1"/>
                <w:sz w:val="24"/>
                <w:szCs w:val="24"/>
                <w:lang w:eastAsia="uk-UA"/>
              </w:rPr>
            </w:pPr>
            <w:r w:rsidRPr="00B74288">
              <w:rPr>
                <w:rFonts w:eastAsia="Times New Roman" w:cs="Times New Roman"/>
                <w:color w:val="FFFFFF" w:themeColor="background1"/>
                <w:sz w:val="24"/>
                <w:szCs w:val="24"/>
                <w:lang w:eastAsia="uk-UA"/>
              </w:rPr>
              <w:t>2022</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4D9AFE0E" w14:textId="77777777" w:rsidR="00573F25" w:rsidRPr="00B74288" w:rsidRDefault="00573F25" w:rsidP="006460E2">
            <w:pPr>
              <w:spacing w:after="0" w:line="240" w:lineRule="auto"/>
              <w:jc w:val="center"/>
              <w:rPr>
                <w:rFonts w:eastAsia="Times New Roman" w:cs="Times New Roman"/>
                <w:color w:val="FFFFFF" w:themeColor="background1"/>
                <w:sz w:val="24"/>
                <w:szCs w:val="24"/>
                <w:lang w:eastAsia="uk-UA"/>
              </w:rPr>
            </w:pPr>
            <w:r w:rsidRPr="00B74288">
              <w:rPr>
                <w:rFonts w:eastAsia="Times New Roman" w:cs="Times New Roman"/>
                <w:color w:val="FFFFFF" w:themeColor="background1"/>
                <w:sz w:val="24"/>
                <w:szCs w:val="24"/>
                <w:lang w:eastAsia="uk-UA"/>
              </w:rPr>
              <w:t>2023</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4E112AFD" w14:textId="77777777" w:rsidR="00573F25" w:rsidRPr="00B74288" w:rsidRDefault="00573F25" w:rsidP="006460E2">
            <w:pPr>
              <w:spacing w:after="0" w:line="240" w:lineRule="auto"/>
              <w:jc w:val="center"/>
              <w:rPr>
                <w:rFonts w:eastAsia="Times New Roman" w:cs="Times New Roman"/>
                <w:color w:val="FFFFFF" w:themeColor="background1"/>
                <w:sz w:val="24"/>
                <w:szCs w:val="24"/>
                <w:lang w:eastAsia="uk-UA"/>
              </w:rPr>
            </w:pPr>
            <w:r w:rsidRPr="00B74288">
              <w:rPr>
                <w:rFonts w:eastAsia="Times New Roman" w:cs="Times New Roman"/>
                <w:color w:val="FFFFFF" w:themeColor="background1"/>
                <w:sz w:val="24"/>
                <w:szCs w:val="24"/>
                <w:lang w:eastAsia="uk-UA"/>
              </w:rPr>
              <w:t>2024</w:t>
            </w:r>
          </w:p>
        </w:tc>
      </w:tr>
      <w:tr w:rsidR="003E0BA5" w:rsidRPr="00DC3AA2" w14:paraId="62226B27" w14:textId="77777777" w:rsidTr="0000670C">
        <w:trPr>
          <w:jc w:val="center"/>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B484B" w14:textId="77777777" w:rsidR="00573F25" w:rsidRPr="00DC3AA2" w:rsidRDefault="00573F25" w:rsidP="006460E2">
            <w:pPr>
              <w:spacing w:after="0" w:line="240" w:lineRule="auto"/>
              <w:rPr>
                <w:rFonts w:eastAsia="Times New Roman" w:cs="Times New Roman"/>
                <w:sz w:val="24"/>
                <w:szCs w:val="24"/>
                <w:lang w:eastAsia="uk-UA"/>
              </w:rPr>
            </w:pPr>
            <w:r w:rsidRPr="00DC3AA2">
              <w:rPr>
                <w:rFonts w:eastAsia="Times New Roman" w:cs="Times New Roman"/>
                <w:color w:val="000000"/>
                <w:sz w:val="24"/>
                <w:szCs w:val="24"/>
                <w:lang w:eastAsia="uk-UA"/>
              </w:rPr>
              <w:t>Кількість закладів П(ПТ)О</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13A83"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27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EA88E"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24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517E5"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24</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26A88"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20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DC20A"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20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19E348"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19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11F57"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19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32CF"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18</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5FFC0"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10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12658"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10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8BD49"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9</w:t>
            </w:r>
          </w:p>
        </w:tc>
      </w:tr>
      <w:tr w:rsidR="003E0BA5" w:rsidRPr="00DC3AA2" w14:paraId="718837F0" w14:textId="77777777" w:rsidTr="0000670C">
        <w:trPr>
          <w:jc w:val="center"/>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5A037" w14:textId="77777777" w:rsidR="00573F25" w:rsidRPr="00DC3AA2" w:rsidRDefault="00573F25" w:rsidP="006460E2">
            <w:pPr>
              <w:spacing w:after="0" w:line="240" w:lineRule="auto"/>
              <w:rPr>
                <w:rFonts w:eastAsia="Times New Roman" w:cs="Times New Roman"/>
                <w:sz w:val="24"/>
                <w:szCs w:val="24"/>
                <w:lang w:eastAsia="uk-UA"/>
              </w:rPr>
            </w:pPr>
            <w:r w:rsidRPr="00DC3AA2">
              <w:rPr>
                <w:rFonts w:eastAsia="Times New Roman" w:cs="Times New Roman"/>
                <w:color w:val="000000"/>
                <w:sz w:val="24"/>
                <w:szCs w:val="24"/>
                <w:lang w:eastAsia="uk-UA"/>
              </w:rPr>
              <w:t xml:space="preserve">Кількість здобувачів </w:t>
            </w:r>
            <w:r w:rsidRPr="00DC3AA2">
              <w:rPr>
                <w:rFonts w:eastAsia="Times New Roman" w:cs="Times New Roman"/>
                <w:color w:val="000000"/>
                <w:sz w:val="24"/>
                <w:szCs w:val="24"/>
                <w:lang w:eastAsia="uk-UA"/>
              </w:rPr>
              <w:lastRenderedPageBreak/>
              <w:t>освіти, тис. осіб</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05126"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lastRenderedPageBreak/>
              <w:t>6,3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5D940"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5,9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C39CD"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5,9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2473C"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5,8</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3B9DD"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5,4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E30CB"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4,8</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2CFF6"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4,6</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0DFA4"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4,5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07728"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3,5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83EE7"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2,0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20A0C" w14:textId="77777777" w:rsidR="00573F25" w:rsidRPr="00DC3AA2" w:rsidRDefault="00573F25" w:rsidP="006460E2">
            <w:pPr>
              <w:spacing w:after="0" w:line="240" w:lineRule="auto"/>
              <w:jc w:val="center"/>
              <w:rPr>
                <w:rFonts w:eastAsia="Times New Roman" w:cs="Times New Roman"/>
                <w:sz w:val="24"/>
                <w:szCs w:val="24"/>
                <w:lang w:eastAsia="uk-UA"/>
              </w:rPr>
            </w:pPr>
            <w:r w:rsidRPr="00DC3AA2">
              <w:rPr>
                <w:rFonts w:eastAsia="Times New Roman" w:cs="Times New Roman"/>
                <w:color w:val="000000"/>
                <w:sz w:val="24"/>
                <w:szCs w:val="24"/>
                <w:lang w:eastAsia="uk-UA"/>
              </w:rPr>
              <w:t>1,4</w:t>
            </w:r>
          </w:p>
        </w:tc>
      </w:tr>
    </w:tbl>
    <w:p w14:paraId="7A8021B7" w14:textId="3BA7A437" w:rsidR="00573F25" w:rsidRPr="00573F25" w:rsidRDefault="00573F25" w:rsidP="006460E2">
      <w:pPr>
        <w:spacing w:after="0" w:line="240" w:lineRule="auto"/>
        <w:ind w:firstLine="709"/>
        <w:jc w:val="both"/>
        <w:rPr>
          <w:rFonts w:eastAsia="Times New Roman" w:cs="Times New Roman"/>
          <w:sz w:val="24"/>
          <w:szCs w:val="24"/>
          <w:lang w:eastAsia="uk-UA"/>
        </w:rPr>
      </w:pPr>
      <w:r w:rsidRPr="00573F25">
        <w:rPr>
          <w:rFonts w:eastAsia="Times New Roman" w:cs="Times New Roman"/>
          <w:color w:val="000000"/>
          <w:szCs w:val="28"/>
          <w:lang w:eastAsia="uk-UA"/>
        </w:rPr>
        <w:t>У зв’язку з важкою економічною ситуацією регіону у 2022 році регіональне замовлення на прийом здобувачів освіти до закладів ПО області не було затверджено, що значно вплинуло на зниження контингенту закладів.</w:t>
      </w:r>
    </w:p>
    <w:p w14:paraId="209A6078" w14:textId="77777777" w:rsidR="00573F25" w:rsidRPr="001E32FA" w:rsidRDefault="00573F25" w:rsidP="006460E2">
      <w:pPr>
        <w:spacing w:after="0" w:line="240" w:lineRule="auto"/>
        <w:ind w:firstLine="567"/>
        <w:rPr>
          <w:rFonts w:eastAsia="Times New Roman" w:cs="Times New Roman"/>
          <w:i/>
          <w:sz w:val="24"/>
          <w:szCs w:val="24"/>
          <w:lang w:eastAsia="uk-UA"/>
        </w:rPr>
      </w:pPr>
      <w:r w:rsidRPr="001E32FA">
        <w:rPr>
          <w:rFonts w:eastAsia="Times New Roman" w:cs="Times New Roman"/>
          <w:b/>
          <w:bCs/>
          <w:i/>
          <w:color w:val="000000"/>
          <w:szCs w:val="28"/>
          <w:lang w:eastAsia="uk-UA"/>
        </w:rPr>
        <w:t xml:space="preserve">Фахова </w:t>
      </w:r>
      <w:proofErr w:type="spellStart"/>
      <w:r w:rsidRPr="001E32FA">
        <w:rPr>
          <w:rFonts w:eastAsia="Times New Roman" w:cs="Times New Roman"/>
          <w:b/>
          <w:bCs/>
          <w:i/>
          <w:color w:val="000000"/>
          <w:szCs w:val="28"/>
          <w:lang w:eastAsia="uk-UA"/>
        </w:rPr>
        <w:t>передвища</w:t>
      </w:r>
      <w:proofErr w:type="spellEnd"/>
      <w:r w:rsidRPr="001E32FA">
        <w:rPr>
          <w:rFonts w:eastAsia="Times New Roman" w:cs="Times New Roman"/>
          <w:b/>
          <w:bCs/>
          <w:i/>
          <w:color w:val="000000"/>
          <w:szCs w:val="28"/>
          <w:lang w:eastAsia="uk-UA"/>
        </w:rPr>
        <w:t xml:space="preserve"> освіта</w:t>
      </w:r>
    </w:p>
    <w:p w14:paraId="5D73A027" w14:textId="01587910"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До 2019 року, коли був прийнятий Закон України «Про фахову </w:t>
      </w:r>
      <w:proofErr w:type="spellStart"/>
      <w:r w:rsidRPr="00573F25">
        <w:rPr>
          <w:rFonts w:eastAsia="Times New Roman" w:cs="Times New Roman"/>
          <w:color w:val="000000"/>
          <w:szCs w:val="28"/>
          <w:lang w:eastAsia="uk-UA"/>
        </w:rPr>
        <w:t>передвищу</w:t>
      </w:r>
      <w:proofErr w:type="spellEnd"/>
      <w:r w:rsidRPr="00573F25">
        <w:rPr>
          <w:rFonts w:eastAsia="Times New Roman" w:cs="Times New Roman"/>
          <w:color w:val="000000"/>
          <w:szCs w:val="28"/>
          <w:lang w:eastAsia="uk-UA"/>
        </w:rPr>
        <w:t xml:space="preserve"> освіту», заклади, які готували фахівців за освітньо-професійний ступенем «молодший спеціаліст», мали статус закладів вищої освіти І-ІІ рівнів акредитації. У Луганській області з 2014 по 2023 рік їх налічувалося 17</w:t>
      </w:r>
      <w:r w:rsidR="00571791" w:rsidRPr="00573F25">
        <w:rPr>
          <w:rFonts w:eastAsia="Times New Roman" w:cs="Times New Roman"/>
          <w:color w:val="000000"/>
          <w:szCs w:val="28"/>
          <w:lang w:eastAsia="uk-UA"/>
        </w:rPr>
        <w:t> </w:t>
      </w:r>
      <w:r w:rsidRPr="00573F25">
        <w:rPr>
          <w:rFonts w:eastAsia="Times New Roman" w:cs="Times New Roman"/>
          <w:color w:val="000000"/>
          <w:szCs w:val="28"/>
          <w:lang w:eastAsia="uk-UA"/>
        </w:rPr>
        <w:t>одиниць: 4 державні фахові коледжі, фінансування яких з 2019 року здійснюється за рахунок обласного бюджету, 4 фахові коледжі обласної комунальної власності та 9</w:t>
      </w:r>
      <w:r w:rsidR="001E32FA">
        <w:rPr>
          <w:rFonts w:eastAsia="Times New Roman" w:cs="Times New Roman"/>
          <w:color w:val="000000"/>
          <w:szCs w:val="28"/>
          <w:lang w:eastAsia="uk-UA"/>
        </w:rPr>
        <w:t> </w:t>
      </w:r>
      <w:r w:rsidRPr="00573F25">
        <w:rPr>
          <w:rFonts w:eastAsia="Times New Roman" w:cs="Times New Roman"/>
          <w:color w:val="000000"/>
          <w:szCs w:val="28"/>
          <w:lang w:eastAsia="uk-UA"/>
        </w:rPr>
        <w:t xml:space="preserve"> фахових коледжів – відокремлених структурних підрозділів закладів вищої освіти.</w:t>
      </w:r>
    </w:p>
    <w:p w14:paraId="37D3D9B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Після вимушеного переміщення у 2022 році всі заклади фахової </w:t>
      </w:r>
      <w:proofErr w:type="spellStart"/>
      <w:r w:rsidRPr="00573F25">
        <w:rPr>
          <w:rFonts w:eastAsia="Times New Roman" w:cs="Times New Roman"/>
          <w:color w:val="000000"/>
          <w:szCs w:val="28"/>
          <w:lang w:eastAsia="uk-UA"/>
        </w:rPr>
        <w:t>передвищої</w:t>
      </w:r>
      <w:proofErr w:type="spellEnd"/>
      <w:r w:rsidRPr="00573F25">
        <w:rPr>
          <w:rFonts w:eastAsia="Times New Roman" w:cs="Times New Roman"/>
          <w:color w:val="000000"/>
          <w:szCs w:val="28"/>
          <w:lang w:eastAsia="uk-UA"/>
        </w:rPr>
        <w:t xml:space="preserve"> освіти області (далі – заклади ФПО) продовжили освітню діяльність у відносно безпечних регіонах України на базі закладів-партнерів.</w:t>
      </w:r>
    </w:p>
    <w:p w14:paraId="55547B1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У 2023 році припинив діяльність як заклад ФПО Відокремлений підрозділ «Коледж Луганської академії культури і мистецтв», залишившись у складі академії як структурний підрозділ з підготовки фахових молодших бакалаврів.</w:t>
      </w:r>
    </w:p>
    <w:p w14:paraId="2502852F" w14:textId="6C780095"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Таким чином, з 2023 року в області нараховується 16 закладів ФПО, 1 з них тимчасово припинив освітню діяльність (таблиця </w:t>
      </w:r>
      <w:r w:rsidR="00255957">
        <w:rPr>
          <w:rFonts w:eastAsia="Times New Roman" w:cs="Times New Roman"/>
          <w:color w:val="000000"/>
          <w:szCs w:val="28"/>
          <w:lang w:eastAsia="uk-UA"/>
        </w:rPr>
        <w:t>28</w:t>
      </w:r>
      <w:r w:rsidRPr="00573F25">
        <w:rPr>
          <w:rFonts w:eastAsia="Times New Roman" w:cs="Times New Roman"/>
          <w:color w:val="000000"/>
          <w:szCs w:val="28"/>
          <w:lang w:eastAsia="uk-UA"/>
        </w:rPr>
        <w:t>).</w:t>
      </w:r>
    </w:p>
    <w:p w14:paraId="7B2FC45E" w14:textId="77777777" w:rsidR="00573F25" w:rsidRPr="00571791" w:rsidRDefault="00573F25" w:rsidP="006460E2">
      <w:pPr>
        <w:spacing w:after="0" w:line="240" w:lineRule="auto"/>
        <w:rPr>
          <w:rFonts w:eastAsia="Times New Roman" w:cs="Times New Roman"/>
          <w:szCs w:val="28"/>
          <w:lang w:eastAsia="uk-UA"/>
        </w:rPr>
      </w:pPr>
    </w:p>
    <w:p w14:paraId="728D3A17" w14:textId="77777777" w:rsidR="00573F25" w:rsidRPr="00571791" w:rsidRDefault="00573F25" w:rsidP="00534A41">
      <w:pPr>
        <w:pStyle w:val="1"/>
      </w:pPr>
      <w:bookmarkStart w:id="103" w:name="_Toc220426465"/>
      <w:r w:rsidRPr="00571791">
        <w:t>Кількість закладів ФПО та здобувачів освіти в них в 2015 – 2024 роках</w:t>
      </w:r>
      <w:bookmarkEnd w:id="103"/>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100"/>
        <w:gridCol w:w="709"/>
        <w:gridCol w:w="850"/>
        <w:gridCol w:w="851"/>
        <w:gridCol w:w="708"/>
        <w:gridCol w:w="851"/>
        <w:gridCol w:w="709"/>
        <w:gridCol w:w="708"/>
        <w:gridCol w:w="709"/>
        <w:gridCol w:w="851"/>
        <w:gridCol w:w="708"/>
      </w:tblGrid>
      <w:tr w:rsidR="003E0BA5" w:rsidRPr="00311096" w14:paraId="438E69B3" w14:textId="77777777" w:rsidTr="0000670C">
        <w:trPr>
          <w:jc w:val="center"/>
        </w:trPr>
        <w:tc>
          <w:tcPr>
            <w:tcW w:w="210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58245D14" w14:textId="77777777" w:rsidR="00573F25" w:rsidRPr="00311096" w:rsidRDefault="00573F25" w:rsidP="006460E2">
            <w:pPr>
              <w:spacing w:after="0" w:line="240" w:lineRule="auto"/>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Показник</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0613B703"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2015</w:t>
            </w:r>
          </w:p>
        </w:tc>
        <w:tc>
          <w:tcPr>
            <w:tcW w:w="85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3D60B366"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2016</w:t>
            </w:r>
          </w:p>
        </w:tc>
        <w:tc>
          <w:tcPr>
            <w:tcW w:w="85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41CF2A91"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2017</w:t>
            </w: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43A0E6B3"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2018</w:t>
            </w:r>
          </w:p>
        </w:tc>
        <w:tc>
          <w:tcPr>
            <w:tcW w:w="85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0EBF3BB2"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5961C6E5"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2020</w:t>
            </w: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171837FB"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2021</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1728442B"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2022</w:t>
            </w:r>
          </w:p>
        </w:tc>
        <w:tc>
          <w:tcPr>
            <w:tcW w:w="85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7ECBF0FF" w14:textId="77777777" w:rsidR="00573F25" w:rsidRPr="00311096" w:rsidRDefault="00573F25" w:rsidP="006460E2">
            <w:pPr>
              <w:spacing w:after="0" w:line="240" w:lineRule="auto"/>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2023</w:t>
            </w: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70E95C7F" w14:textId="6E6AD7E9" w:rsidR="00573F25" w:rsidRPr="00311096" w:rsidRDefault="003E0BA5" w:rsidP="006460E2">
            <w:pPr>
              <w:spacing w:after="0" w:line="240" w:lineRule="auto"/>
              <w:ind w:left="-227"/>
              <w:jc w:val="center"/>
              <w:rPr>
                <w:rFonts w:eastAsia="Times New Roman" w:cs="Times New Roman"/>
                <w:color w:val="FFFFFF" w:themeColor="background1"/>
                <w:sz w:val="24"/>
                <w:szCs w:val="24"/>
                <w:lang w:eastAsia="uk-UA"/>
              </w:rPr>
            </w:pPr>
            <w:r>
              <w:rPr>
                <w:rFonts w:eastAsia="Times New Roman" w:cs="Times New Roman"/>
                <w:b/>
                <w:bCs/>
                <w:color w:val="FFFFFF" w:themeColor="background1"/>
                <w:sz w:val="24"/>
                <w:szCs w:val="24"/>
                <w:lang w:eastAsia="uk-UA"/>
              </w:rPr>
              <w:t xml:space="preserve">  </w:t>
            </w:r>
            <w:r w:rsidR="00573F25" w:rsidRPr="00311096">
              <w:rPr>
                <w:rFonts w:eastAsia="Times New Roman" w:cs="Times New Roman"/>
                <w:b/>
                <w:bCs/>
                <w:color w:val="FFFFFF" w:themeColor="background1"/>
                <w:sz w:val="24"/>
                <w:szCs w:val="24"/>
                <w:lang w:eastAsia="uk-UA"/>
              </w:rPr>
              <w:t>2024</w:t>
            </w:r>
          </w:p>
        </w:tc>
      </w:tr>
      <w:tr w:rsidR="003E0BA5" w:rsidRPr="00573F25" w14:paraId="322C9FE1" w14:textId="77777777" w:rsidTr="0000670C">
        <w:trPr>
          <w:jc w:val="center"/>
        </w:trPr>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79D1B7"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Кількість закладів ФПО</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6F439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17</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80666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17</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E5248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17</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B7483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17</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59C1B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17</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9669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17</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928CC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17</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2F457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17</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88051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16</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3966E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16</w:t>
            </w:r>
          </w:p>
        </w:tc>
      </w:tr>
      <w:tr w:rsidR="003E0BA5" w:rsidRPr="00573F25" w14:paraId="7A7C3D37" w14:textId="77777777" w:rsidTr="0000670C">
        <w:trPr>
          <w:jc w:val="center"/>
        </w:trPr>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FE41EB"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Кількість здобувачів освіти в них, тис. осіб</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33C3A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6,7</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E53A6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6,6</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FD5FD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6,3</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53D68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6,4</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5A2E8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6,5</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B77B9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6,8</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0DDA9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6,2</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88120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3,8</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274B7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3,1</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87CAC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3,8</w:t>
            </w:r>
          </w:p>
        </w:tc>
      </w:tr>
    </w:tbl>
    <w:p w14:paraId="0B4554E7" w14:textId="77777777" w:rsidR="00573F25" w:rsidRPr="00571791" w:rsidRDefault="00573F25" w:rsidP="006460E2">
      <w:pPr>
        <w:spacing w:after="0" w:line="240" w:lineRule="auto"/>
        <w:ind w:firstLine="567"/>
        <w:jc w:val="both"/>
        <w:rPr>
          <w:rFonts w:eastAsia="Times New Roman" w:cs="Times New Roman"/>
          <w:szCs w:val="28"/>
          <w:lang w:eastAsia="uk-UA"/>
        </w:rPr>
      </w:pPr>
      <w:r w:rsidRPr="00573F25">
        <w:rPr>
          <w:rFonts w:eastAsia="Times New Roman" w:cs="Times New Roman"/>
          <w:color w:val="000000"/>
          <w:sz w:val="24"/>
          <w:szCs w:val="24"/>
          <w:lang w:eastAsia="uk-UA"/>
        </w:rPr>
        <w:t> </w:t>
      </w:r>
    </w:p>
    <w:p w14:paraId="7DD6E760"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Заклади ФПО до 2022 року здійснювали стабільний розвиток та зберігали контингент здобувачів відносно на одному рівні (з незначними коливаннями, спричиненими демографічною ситуацією та загальним зменшенням у певні роки кількості випускників шкіл). Різке скорочення контингенту спостерігається у 2022 та 2023 роках, що передусім зумовлено відсутністю регіонального та зменшенням державного замовлення у закладах ФПО, а також загальними втратами, спричиненими вимушеним переміщенням. </w:t>
      </w:r>
    </w:p>
    <w:p w14:paraId="38773653" w14:textId="77777777" w:rsidR="00573F25" w:rsidRPr="001E32FA" w:rsidRDefault="00573F25" w:rsidP="006460E2">
      <w:pPr>
        <w:spacing w:after="0" w:line="240" w:lineRule="auto"/>
        <w:ind w:firstLine="567"/>
        <w:jc w:val="both"/>
        <w:rPr>
          <w:rFonts w:eastAsia="Times New Roman" w:cs="Times New Roman"/>
          <w:i/>
          <w:sz w:val="24"/>
          <w:szCs w:val="24"/>
          <w:lang w:eastAsia="uk-UA"/>
        </w:rPr>
      </w:pPr>
      <w:r w:rsidRPr="001E32FA">
        <w:rPr>
          <w:rFonts w:eastAsia="Times New Roman" w:cs="Times New Roman"/>
          <w:b/>
          <w:bCs/>
          <w:i/>
          <w:color w:val="000000"/>
          <w:szCs w:val="28"/>
          <w:lang w:eastAsia="uk-UA"/>
        </w:rPr>
        <w:t>Вища освіта</w:t>
      </w:r>
    </w:p>
    <w:p w14:paraId="506BF015"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Упродовж 2014-2022 років мережа закладів вищої освіти області (далі – ЗВО) зазнала істотних змін, зумовлених частковою втратою контингенту, відсутністю належної матеріально-технічної бази та кадрового складу, нездатністю витримати освітню конкуренцію з боку більш потужних багатогалузевих університетів. Це призвело до укрупнення ЗВО та відповідно поступового скорочення їх кількості.</w:t>
      </w:r>
    </w:p>
    <w:p w14:paraId="57E63EFA" w14:textId="6494E39B"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 xml:space="preserve">У 2024 році після другого переміщення у зв’язку із повномасштабною агресією </w:t>
      </w:r>
      <w:proofErr w:type="spellStart"/>
      <w:r w:rsidRPr="00573F25">
        <w:rPr>
          <w:rFonts w:eastAsia="Times New Roman" w:cs="Times New Roman"/>
          <w:color w:val="000000"/>
          <w:szCs w:val="28"/>
          <w:lang w:eastAsia="uk-UA"/>
        </w:rPr>
        <w:t>росії</w:t>
      </w:r>
      <w:proofErr w:type="spellEnd"/>
      <w:r w:rsidRPr="00573F25">
        <w:rPr>
          <w:rFonts w:eastAsia="Times New Roman" w:cs="Times New Roman"/>
          <w:color w:val="000000"/>
          <w:szCs w:val="28"/>
          <w:lang w:eastAsia="uk-UA"/>
        </w:rPr>
        <w:t xml:space="preserve"> проти України освітню діяльність продовжили 5 закладів вищої освіти області (таблиця </w:t>
      </w:r>
      <w:r w:rsidR="00255957">
        <w:rPr>
          <w:rFonts w:eastAsia="Times New Roman" w:cs="Times New Roman"/>
          <w:color w:val="000000"/>
          <w:szCs w:val="28"/>
          <w:lang w:eastAsia="uk-UA"/>
        </w:rPr>
        <w:t>29</w:t>
      </w:r>
      <w:r w:rsidRPr="00573F25">
        <w:rPr>
          <w:rFonts w:eastAsia="Times New Roman" w:cs="Times New Roman"/>
          <w:color w:val="000000"/>
          <w:szCs w:val="28"/>
          <w:lang w:eastAsia="uk-UA"/>
        </w:rPr>
        <w:t>), з яких 2 – багатогалузеві національні університети у підпорядкуванні МОН, 2 – державні профільні ЗВО, підпорядковані іншим центральним органам державної влади, та 1 – обласної комунальної власності, який надає послуги у сфері післядипломної освіти та не має постійного контингенту здобувачів.</w:t>
      </w:r>
    </w:p>
    <w:p w14:paraId="4D5EC2EB" w14:textId="77777777" w:rsidR="00573F25" w:rsidRPr="00571791" w:rsidRDefault="00573F25" w:rsidP="006460E2">
      <w:pPr>
        <w:spacing w:after="0" w:line="240" w:lineRule="auto"/>
        <w:rPr>
          <w:rFonts w:eastAsia="Times New Roman" w:cs="Times New Roman"/>
          <w:szCs w:val="28"/>
          <w:lang w:eastAsia="uk-UA"/>
        </w:rPr>
      </w:pPr>
    </w:p>
    <w:p w14:paraId="47687D0C" w14:textId="77777777" w:rsidR="00573F25" w:rsidRPr="00571791" w:rsidRDefault="00573F25" w:rsidP="00534A41">
      <w:pPr>
        <w:pStyle w:val="1"/>
      </w:pPr>
      <w:bookmarkStart w:id="104" w:name="_Toc220426466"/>
      <w:r w:rsidRPr="00571791">
        <w:t>Кількість ЗВО та здобувачів освіти в них в 2015 – 2024 роках</w:t>
      </w:r>
      <w:bookmarkEnd w:id="104"/>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525"/>
        <w:gridCol w:w="709"/>
        <w:gridCol w:w="709"/>
        <w:gridCol w:w="708"/>
        <w:gridCol w:w="709"/>
        <w:gridCol w:w="709"/>
        <w:gridCol w:w="709"/>
        <w:gridCol w:w="708"/>
        <w:gridCol w:w="709"/>
        <w:gridCol w:w="709"/>
        <w:gridCol w:w="850"/>
      </w:tblGrid>
      <w:tr w:rsidR="003E0BA5" w:rsidRPr="00311096" w14:paraId="19B08172" w14:textId="77777777" w:rsidTr="0000670C">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16FE8AF1" w14:textId="77777777" w:rsidR="00573F25" w:rsidRPr="00311096" w:rsidRDefault="00573F25" w:rsidP="006460E2">
            <w:pPr>
              <w:spacing w:after="0" w:line="240" w:lineRule="auto"/>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Показник</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3E24ED55"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2015</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29B1AF0C" w14:textId="77777777" w:rsidR="00573F25" w:rsidRPr="00311096" w:rsidRDefault="00573F25" w:rsidP="006460E2">
            <w:pPr>
              <w:spacing w:after="0" w:line="240" w:lineRule="auto"/>
              <w:ind w:left="-121"/>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2016</w:t>
            </w: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209518AF"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2017</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12E0A354"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2018</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4EE6985E"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7F703998"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2020</w:t>
            </w: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0F5E6832"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2021</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33CFEFE6"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2022</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4B332B10" w14:textId="77777777" w:rsidR="00573F25" w:rsidRPr="00311096" w:rsidRDefault="00573F25" w:rsidP="006460E2">
            <w:pPr>
              <w:spacing w:after="0" w:line="240" w:lineRule="auto"/>
              <w:ind w:left="-115"/>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2023</w:t>
            </w:r>
          </w:p>
        </w:tc>
        <w:tc>
          <w:tcPr>
            <w:tcW w:w="85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0507DCDB" w14:textId="77777777" w:rsidR="00573F25" w:rsidRPr="00311096" w:rsidRDefault="00573F25" w:rsidP="006460E2">
            <w:pPr>
              <w:spacing w:after="0" w:line="240" w:lineRule="auto"/>
              <w:jc w:val="center"/>
              <w:rPr>
                <w:rFonts w:eastAsia="Times New Roman" w:cs="Times New Roman"/>
                <w:color w:val="FFFFFF" w:themeColor="background1"/>
                <w:sz w:val="24"/>
                <w:szCs w:val="24"/>
                <w:lang w:eastAsia="uk-UA"/>
              </w:rPr>
            </w:pPr>
            <w:r w:rsidRPr="00311096">
              <w:rPr>
                <w:rFonts w:eastAsia="Times New Roman" w:cs="Times New Roman"/>
                <w:b/>
                <w:bCs/>
                <w:color w:val="FFFFFF" w:themeColor="background1"/>
                <w:sz w:val="24"/>
                <w:szCs w:val="24"/>
                <w:lang w:eastAsia="uk-UA"/>
              </w:rPr>
              <w:t>2024</w:t>
            </w:r>
          </w:p>
        </w:tc>
      </w:tr>
      <w:tr w:rsidR="003E0BA5" w:rsidRPr="00573F25" w14:paraId="28351763" w14:textId="77777777" w:rsidTr="0000670C">
        <w:trPr>
          <w:jc w:val="center"/>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62BB9F"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Кількість ЗВО</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C487F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8</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A2152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8</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1373D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8</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5072D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7</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52C3F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7</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34284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FB08C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8DCA2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9256D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1B952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w:t>
            </w:r>
          </w:p>
        </w:tc>
      </w:tr>
      <w:tr w:rsidR="003E0BA5" w:rsidRPr="00573F25" w14:paraId="0FECF847" w14:textId="77777777" w:rsidTr="0000670C">
        <w:trPr>
          <w:jc w:val="center"/>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CF093C"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Кількість здобувачів освіти в них, тис. осіб</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A1F53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15,2</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496EE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14,7</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30CD5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14,8</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43583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15,3</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9BA08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15,6</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6B1D0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14,8</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44C31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13,8</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FE5D9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12,1</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59684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12,7</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01963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11,9</w:t>
            </w:r>
          </w:p>
        </w:tc>
      </w:tr>
    </w:tbl>
    <w:p w14:paraId="10FD8108" w14:textId="266457C7" w:rsidR="00573F25" w:rsidRPr="00571791" w:rsidRDefault="00573F25" w:rsidP="006460E2">
      <w:pPr>
        <w:spacing w:after="0" w:line="240" w:lineRule="auto"/>
        <w:ind w:firstLine="567"/>
        <w:jc w:val="both"/>
        <w:rPr>
          <w:rFonts w:eastAsia="Times New Roman" w:cs="Times New Roman"/>
          <w:szCs w:val="28"/>
          <w:lang w:eastAsia="uk-UA"/>
        </w:rPr>
      </w:pPr>
    </w:p>
    <w:p w14:paraId="684BBD1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Коливання кількості здобувачів зумовлені реорганізаційними процесами у сфері вищої освіти та втратою значної кількості студентів через збройну агресію </w:t>
      </w:r>
      <w:proofErr w:type="spellStart"/>
      <w:r w:rsidRPr="00573F25">
        <w:rPr>
          <w:rFonts w:eastAsia="Times New Roman" w:cs="Times New Roman"/>
          <w:color w:val="000000"/>
          <w:szCs w:val="28"/>
          <w:lang w:eastAsia="uk-UA"/>
        </w:rPr>
        <w:t>рф</w:t>
      </w:r>
      <w:proofErr w:type="spellEnd"/>
      <w:r w:rsidRPr="00573F25">
        <w:rPr>
          <w:rFonts w:eastAsia="Times New Roman" w:cs="Times New Roman"/>
          <w:color w:val="000000"/>
          <w:szCs w:val="28"/>
          <w:lang w:eastAsia="uk-UA"/>
        </w:rPr>
        <w:t xml:space="preserve"> та вимушене переміщення ЗВО. Станом на 01.07.2025 наявна інформація про руйнування або пошкодження 50 об’єктів ЗВО.</w:t>
      </w:r>
    </w:p>
    <w:p w14:paraId="1D084B7C" w14:textId="3833C84D" w:rsidR="00573F25" w:rsidRPr="00CE60C0" w:rsidRDefault="00CE60C0" w:rsidP="001E32FA">
      <w:pPr>
        <w:spacing w:after="0" w:line="240" w:lineRule="auto"/>
        <w:ind w:firstLine="567"/>
        <w:jc w:val="both"/>
        <w:rPr>
          <w:rFonts w:eastAsia="Times New Roman" w:cs="Times New Roman"/>
          <w:sz w:val="24"/>
          <w:szCs w:val="24"/>
          <w:lang w:eastAsia="uk-UA"/>
        </w:rPr>
      </w:pPr>
      <w:r w:rsidRPr="00CE60C0">
        <w:rPr>
          <w:rFonts w:eastAsia="Times New Roman" w:cs="Times New Roman"/>
          <w:color w:val="000000"/>
          <w:szCs w:val="28"/>
          <w:lang w:eastAsia="uk-UA"/>
        </w:rPr>
        <w:t>В</w:t>
      </w:r>
      <w:r w:rsidR="00573F25" w:rsidRPr="00CE60C0">
        <w:rPr>
          <w:rFonts w:eastAsia="Times New Roman" w:cs="Times New Roman"/>
          <w:color w:val="000000"/>
          <w:szCs w:val="28"/>
          <w:lang w:eastAsia="uk-UA"/>
        </w:rPr>
        <w:t xml:space="preserve">ідповідно до Четвертої швидкої оцінки завданої шкоди та потреб на відновлення (RDNA4), проведеної спільними зусиллями Світового </w:t>
      </w:r>
      <w:r w:rsidR="00573F25" w:rsidRPr="00CE60C0">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271B42">
        <w:rPr>
          <w:rFonts w:eastAsia="Times New Roman" w:cs="Times New Roman"/>
          <w:color w:val="1D1D1B"/>
          <w:szCs w:val="28"/>
          <w:lang w:eastAsia="uk-UA"/>
        </w:rPr>
        <w:t>31.12.2024</w:t>
      </w:r>
      <w:r w:rsidR="00573F25" w:rsidRPr="00CE60C0">
        <w:rPr>
          <w:rFonts w:eastAsia="Times New Roman" w:cs="Times New Roman"/>
          <w:color w:val="1D1D1B"/>
          <w:szCs w:val="28"/>
          <w:lang w:eastAsia="uk-UA"/>
        </w:rPr>
        <w:t xml:space="preserve"> </w:t>
      </w:r>
      <w:r w:rsidR="00573F25" w:rsidRPr="00CE60C0">
        <w:rPr>
          <w:rFonts w:eastAsia="Times New Roman" w:cs="Times New Roman"/>
          <w:b/>
          <w:bCs/>
          <w:color w:val="1D1D1B"/>
          <w:szCs w:val="28"/>
          <w:lang w:eastAsia="uk-UA"/>
        </w:rPr>
        <w:t>потреби</w:t>
      </w:r>
      <w:r w:rsidR="00573F25" w:rsidRPr="00CE60C0">
        <w:rPr>
          <w:rFonts w:eastAsia="Times New Roman" w:cs="Times New Roman"/>
          <w:color w:val="1D1D1B"/>
          <w:szCs w:val="28"/>
          <w:lang w:eastAsia="uk-UA"/>
        </w:rPr>
        <w:t xml:space="preserve"> у відновленні сфери освіти та науки області </w:t>
      </w:r>
      <w:r w:rsidR="00573F25" w:rsidRPr="00CE60C0">
        <w:rPr>
          <w:rFonts w:eastAsia="Times New Roman" w:cs="Times New Roman"/>
          <w:color w:val="000000"/>
          <w:szCs w:val="28"/>
          <w:lang w:eastAsia="uk-UA"/>
        </w:rPr>
        <w:t xml:space="preserve">складають </w:t>
      </w:r>
      <w:r w:rsidR="00573F25" w:rsidRPr="00CE60C0">
        <w:rPr>
          <w:rFonts w:eastAsia="Times New Roman" w:cs="Times New Roman"/>
          <w:b/>
          <w:bCs/>
          <w:color w:val="000000"/>
          <w:szCs w:val="28"/>
          <w:lang w:eastAsia="uk-UA"/>
        </w:rPr>
        <w:t xml:space="preserve">2,749 </w:t>
      </w:r>
      <w:r w:rsidR="00573F25" w:rsidRPr="00CE60C0">
        <w:rPr>
          <w:rFonts w:eastAsia="Times New Roman" w:cs="Times New Roman"/>
          <w:color w:val="000000"/>
          <w:szCs w:val="28"/>
          <w:lang w:eastAsia="uk-UA"/>
        </w:rPr>
        <w:t xml:space="preserve">млрд </w:t>
      </w:r>
      <w:proofErr w:type="spellStart"/>
      <w:r w:rsidR="00573F25" w:rsidRPr="00CE60C0">
        <w:rPr>
          <w:rFonts w:eastAsia="Times New Roman" w:cs="Times New Roman"/>
          <w:color w:val="000000"/>
          <w:szCs w:val="28"/>
          <w:lang w:eastAsia="uk-UA"/>
        </w:rPr>
        <w:t>дол</w:t>
      </w:r>
      <w:proofErr w:type="spellEnd"/>
      <w:r w:rsidR="00573F25" w:rsidRPr="00CE60C0">
        <w:rPr>
          <w:rFonts w:eastAsia="Times New Roman" w:cs="Times New Roman"/>
          <w:color w:val="000000"/>
          <w:szCs w:val="28"/>
          <w:lang w:eastAsia="uk-UA"/>
        </w:rPr>
        <w:t xml:space="preserve">. США. Обсяг завданої </w:t>
      </w:r>
      <w:r w:rsidR="00573F25" w:rsidRPr="00CE60C0">
        <w:rPr>
          <w:rFonts w:eastAsia="Times New Roman" w:cs="Times New Roman"/>
          <w:b/>
          <w:bCs/>
          <w:color w:val="000000"/>
          <w:szCs w:val="28"/>
          <w:lang w:eastAsia="uk-UA"/>
        </w:rPr>
        <w:t>шкоди</w:t>
      </w:r>
      <w:r w:rsidR="00573F25" w:rsidRPr="00CE60C0">
        <w:rPr>
          <w:rFonts w:eastAsia="Times New Roman" w:cs="Times New Roman"/>
          <w:color w:val="000000"/>
          <w:szCs w:val="28"/>
          <w:lang w:eastAsia="uk-UA"/>
        </w:rPr>
        <w:t xml:space="preserve"> по області оцінено в </w:t>
      </w:r>
      <w:r w:rsidR="00573F25" w:rsidRPr="00CE60C0">
        <w:rPr>
          <w:rFonts w:eastAsia="Times New Roman" w:cs="Times New Roman"/>
          <w:b/>
          <w:bCs/>
          <w:color w:val="000000"/>
          <w:szCs w:val="28"/>
          <w:lang w:eastAsia="uk-UA"/>
        </w:rPr>
        <w:t xml:space="preserve">1,243 </w:t>
      </w:r>
      <w:r w:rsidR="00573F25" w:rsidRPr="00CE60C0">
        <w:rPr>
          <w:rFonts w:eastAsia="Times New Roman" w:cs="Times New Roman"/>
          <w:color w:val="000000"/>
          <w:szCs w:val="28"/>
          <w:lang w:eastAsia="uk-UA"/>
        </w:rPr>
        <w:t xml:space="preserve">млрд </w:t>
      </w:r>
      <w:proofErr w:type="spellStart"/>
      <w:r w:rsidR="00573F25" w:rsidRPr="00CE60C0">
        <w:rPr>
          <w:rFonts w:eastAsia="Times New Roman" w:cs="Times New Roman"/>
          <w:color w:val="000000"/>
          <w:szCs w:val="28"/>
          <w:lang w:eastAsia="uk-UA"/>
        </w:rPr>
        <w:t>дол</w:t>
      </w:r>
      <w:proofErr w:type="spellEnd"/>
      <w:r w:rsidR="00573F25" w:rsidRPr="00CE60C0">
        <w:rPr>
          <w:rFonts w:eastAsia="Times New Roman" w:cs="Times New Roman"/>
          <w:color w:val="000000"/>
          <w:szCs w:val="28"/>
          <w:lang w:eastAsia="uk-UA"/>
        </w:rPr>
        <w:t xml:space="preserve">. США. Прямі </w:t>
      </w:r>
      <w:r w:rsidR="00573F25" w:rsidRPr="00CE60C0">
        <w:rPr>
          <w:rFonts w:eastAsia="Times New Roman" w:cs="Times New Roman"/>
          <w:b/>
          <w:bCs/>
          <w:color w:val="000000"/>
          <w:szCs w:val="28"/>
          <w:lang w:eastAsia="uk-UA"/>
        </w:rPr>
        <w:t>збитки</w:t>
      </w:r>
      <w:r w:rsidR="00573F25" w:rsidRPr="00CE60C0">
        <w:rPr>
          <w:rFonts w:eastAsia="Times New Roman" w:cs="Times New Roman"/>
          <w:color w:val="000000"/>
          <w:szCs w:val="28"/>
          <w:lang w:eastAsia="uk-UA"/>
        </w:rPr>
        <w:t xml:space="preserve"> сягнули </w:t>
      </w:r>
      <w:r w:rsidR="00573F25" w:rsidRPr="00CE60C0">
        <w:rPr>
          <w:rFonts w:eastAsia="Times New Roman" w:cs="Times New Roman"/>
          <w:b/>
          <w:bCs/>
          <w:color w:val="000000"/>
          <w:szCs w:val="28"/>
          <w:lang w:eastAsia="uk-UA"/>
        </w:rPr>
        <w:t>217,8</w:t>
      </w:r>
      <w:r w:rsidR="001E32FA">
        <w:rPr>
          <w:rFonts w:eastAsia="Times New Roman" w:cs="Times New Roman"/>
          <w:b/>
          <w:bCs/>
          <w:color w:val="000000"/>
          <w:szCs w:val="28"/>
          <w:lang w:eastAsia="uk-UA"/>
        </w:rPr>
        <w:t> </w:t>
      </w:r>
      <w:r w:rsidR="00573F25" w:rsidRPr="00CE60C0">
        <w:rPr>
          <w:rFonts w:eastAsia="Times New Roman" w:cs="Times New Roman"/>
          <w:b/>
          <w:bCs/>
          <w:color w:val="000000"/>
          <w:szCs w:val="28"/>
          <w:lang w:eastAsia="uk-UA"/>
        </w:rPr>
        <w:t xml:space="preserve"> </w:t>
      </w:r>
      <w:r>
        <w:rPr>
          <w:rFonts w:eastAsia="Times New Roman" w:cs="Times New Roman"/>
          <w:color w:val="000000"/>
          <w:szCs w:val="28"/>
          <w:lang w:eastAsia="uk-UA"/>
        </w:rPr>
        <w:t>млн</w:t>
      </w:r>
      <w:r w:rsidR="001E32FA">
        <w:rPr>
          <w:rFonts w:eastAsia="Times New Roman" w:cs="Times New Roman"/>
          <w:color w:val="000000"/>
          <w:szCs w:val="28"/>
          <w:lang w:eastAsia="uk-UA"/>
        </w:rPr>
        <w:t> </w:t>
      </w:r>
      <w:proofErr w:type="spellStart"/>
      <w:r>
        <w:rPr>
          <w:rFonts w:eastAsia="Times New Roman" w:cs="Times New Roman"/>
          <w:color w:val="000000"/>
          <w:szCs w:val="28"/>
          <w:lang w:eastAsia="uk-UA"/>
        </w:rPr>
        <w:t>дол</w:t>
      </w:r>
      <w:proofErr w:type="spellEnd"/>
      <w:r>
        <w:rPr>
          <w:rFonts w:eastAsia="Times New Roman" w:cs="Times New Roman"/>
          <w:color w:val="000000"/>
          <w:szCs w:val="28"/>
          <w:lang w:eastAsia="uk-UA"/>
        </w:rPr>
        <w:t>.</w:t>
      </w:r>
      <w:r w:rsidR="001E32FA">
        <w:rPr>
          <w:rFonts w:eastAsia="Times New Roman" w:cs="Times New Roman"/>
          <w:color w:val="000000"/>
          <w:szCs w:val="28"/>
          <w:lang w:eastAsia="uk-UA"/>
        </w:rPr>
        <w:t> </w:t>
      </w:r>
      <w:r>
        <w:rPr>
          <w:rFonts w:eastAsia="Times New Roman" w:cs="Times New Roman"/>
          <w:color w:val="000000"/>
          <w:szCs w:val="28"/>
          <w:lang w:eastAsia="uk-UA"/>
        </w:rPr>
        <w:t>США.</w:t>
      </w:r>
    </w:p>
    <w:p w14:paraId="2F2A2446" w14:textId="06D831EF" w:rsidR="00573F25" w:rsidRDefault="00573F25" w:rsidP="006460E2">
      <w:pPr>
        <w:spacing w:after="0" w:line="240" w:lineRule="auto"/>
        <w:ind w:firstLine="570"/>
        <w:rPr>
          <w:rFonts w:eastAsia="Times New Roman" w:cs="Times New Roman"/>
          <w:szCs w:val="28"/>
          <w:lang w:eastAsia="uk-UA"/>
        </w:rPr>
      </w:pPr>
    </w:p>
    <w:p w14:paraId="7EBE5F20" w14:textId="6FD52274" w:rsidR="00573F25" w:rsidRPr="005F647C" w:rsidRDefault="00573F25" w:rsidP="003726FA">
      <w:pPr>
        <w:pStyle w:val="20"/>
        <w:numPr>
          <w:ilvl w:val="1"/>
          <w:numId w:val="10"/>
        </w:numPr>
        <w:spacing w:line="240" w:lineRule="auto"/>
        <w:ind w:left="567" w:hanging="604"/>
      </w:pPr>
      <w:bookmarkStart w:id="105" w:name="_Toc219468817"/>
      <w:r w:rsidRPr="005F647C">
        <w:t>Охорона здоров’я</w:t>
      </w:r>
      <w:bookmarkEnd w:id="105"/>
    </w:p>
    <w:p w14:paraId="0774B4C4" w14:textId="1C7CDB6E" w:rsidR="00573F25" w:rsidRPr="00571791" w:rsidRDefault="00573F25" w:rsidP="006460E2">
      <w:pPr>
        <w:spacing w:after="0" w:line="240" w:lineRule="auto"/>
        <w:ind w:firstLine="567"/>
        <w:jc w:val="both"/>
        <w:rPr>
          <w:rFonts w:eastAsia="Times New Roman" w:cs="Times New Roman"/>
          <w:szCs w:val="28"/>
          <w:lang w:eastAsia="uk-UA"/>
        </w:rPr>
      </w:pPr>
      <w:r w:rsidRPr="00571791">
        <w:rPr>
          <w:rFonts w:eastAsia="Times New Roman" w:cs="Times New Roman"/>
          <w:color w:val="000000"/>
          <w:szCs w:val="28"/>
          <w:lang w:eastAsia="uk-UA"/>
        </w:rPr>
        <w:t>У 2013 році мережа комунальних медичних закладів налічувала 275</w:t>
      </w:r>
      <w:r w:rsidR="001E32FA">
        <w:rPr>
          <w:rFonts w:eastAsia="Times New Roman" w:cs="Times New Roman"/>
          <w:color w:val="000000"/>
          <w:szCs w:val="28"/>
          <w:lang w:eastAsia="uk-UA"/>
        </w:rPr>
        <w:t> </w:t>
      </w:r>
      <w:r w:rsidRPr="00571791">
        <w:rPr>
          <w:rFonts w:eastAsia="Times New Roman" w:cs="Times New Roman"/>
          <w:color w:val="000000"/>
          <w:szCs w:val="28"/>
          <w:lang w:eastAsia="uk-UA"/>
        </w:rPr>
        <w:t xml:space="preserve"> лікувально-профілактичних закладів, у тому числі: 97 лікарняних закладів, 23 диспансери, 60 амбулаторно-поліклінічних закладів, 10 станцій швидкої медичної допомоги, 27 фельдшерсько-акушерських пунктів, 10 санаторіїв, 1</w:t>
      </w:r>
      <w:r w:rsidR="001E32FA">
        <w:rPr>
          <w:rFonts w:eastAsia="Times New Roman" w:cs="Times New Roman"/>
          <w:color w:val="000000"/>
          <w:szCs w:val="28"/>
          <w:lang w:eastAsia="uk-UA"/>
        </w:rPr>
        <w:t> </w:t>
      </w:r>
      <w:r w:rsidRPr="00571791">
        <w:rPr>
          <w:rFonts w:eastAsia="Times New Roman" w:cs="Times New Roman"/>
          <w:color w:val="000000"/>
          <w:szCs w:val="28"/>
          <w:lang w:eastAsia="uk-UA"/>
        </w:rPr>
        <w:t xml:space="preserve"> будинок дитини та інші. Медичну допомогу населенню області надавали 7595</w:t>
      </w:r>
      <w:r w:rsidR="001E32FA">
        <w:rPr>
          <w:rFonts w:eastAsia="Times New Roman" w:cs="Times New Roman"/>
          <w:color w:val="000000"/>
          <w:szCs w:val="28"/>
          <w:lang w:eastAsia="uk-UA"/>
        </w:rPr>
        <w:t> </w:t>
      </w:r>
      <w:r w:rsidRPr="00571791">
        <w:rPr>
          <w:rFonts w:eastAsia="Times New Roman" w:cs="Times New Roman"/>
          <w:color w:val="000000"/>
          <w:szCs w:val="28"/>
          <w:lang w:eastAsia="uk-UA"/>
        </w:rPr>
        <w:t xml:space="preserve"> лікарів, 19259 молодших спеціалістів з медичною освітою.</w:t>
      </w:r>
    </w:p>
    <w:p w14:paraId="23477B1A" w14:textId="7C49D600" w:rsidR="00573F25" w:rsidRDefault="00573F25" w:rsidP="006460E2">
      <w:pPr>
        <w:spacing w:after="0" w:line="240" w:lineRule="auto"/>
        <w:ind w:firstLine="567"/>
        <w:jc w:val="both"/>
        <w:rPr>
          <w:rFonts w:eastAsia="Times New Roman" w:cs="Times New Roman"/>
          <w:color w:val="000000"/>
          <w:szCs w:val="28"/>
          <w:lang w:eastAsia="uk-UA"/>
        </w:rPr>
      </w:pPr>
      <w:r w:rsidRPr="00571791">
        <w:rPr>
          <w:rFonts w:eastAsia="Times New Roman" w:cs="Times New Roman"/>
          <w:color w:val="000000"/>
          <w:szCs w:val="28"/>
          <w:lang w:eastAsia="uk-UA"/>
        </w:rPr>
        <w:t>Первинна ланка була представлена 53 медичними закладами, у тому числі:</w:t>
      </w:r>
      <w:r w:rsidR="00245354">
        <w:rPr>
          <w:rFonts w:eastAsia="Times New Roman" w:cs="Times New Roman"/>
          <w:color w:val="000000"/>
          <w:szCs w:val="28"/>
          <w:lang w:eastAsia="uk-UA"/>
        </w:rPr>
        <w:t xml:space="preserve"> </w:t>
      </w:r>
      <w:r w:rsidRPr="00571791">
        <w:rPr>
          <w:rFonts w:eastAsia="Times New Roman" w:cs="Times New Roman"/>
          <w:color w:val="000000"/>
          <w:szCs w:val="28"/>
          <w:lang w:eastAsia="uk-UA"/>
        </w:rPr>
        <w:t xml:space="preserve">11 </w:t>
      </w:r>
      <w:proofErr w:type="spellStart"/>
      <w:r w:rsidRPr="00571791">
        <w:rPr>
          <w:rFonts w:eastAsia="Times New Roman" w:cs="Times New Roman"/>
          <w:color w:val="000000"/>
          <w:szCs w:val="28"/>
          <w:lang w:eastAsia="uk-UA"/>
        </w:rPr>
        <w:t>поліклінік</w:t>
      </w:r>
      <w:proofErr w:type="spellEnd"/>
      <w:r w:rsidRPr="00571791">
        <w:rPr>
          <w:rFonts w:eastAsia="Times New Roman" w:cs="Times New Roman"/>
          <w:color w:val="000000"/>
          <w:szCs w:val="28"/>
          <w:lang w:eastAsia="uk-UA"/>
        </w:rPr>
        <w:t>, 2 амбулаторії, 40 центрів первинної медико санітарної допомоги, 146 фельдшерських пунктів та інші.</w:t>
      </w:r>
    </w:p>
    <w:p w14:paraId="35199813" w14:textId="69018923" w:rsidR="008325FE" w:rsidRDefault="00536C83" w:rsidP="006460E2">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У Луганській області залишається найменша кількість підписаних декларацій серед областей України – 231,31 тисяч осіб.</w:t>
      </w:r>
    </w:p>
    <w:p w14:paraId="04D9E105" w14:textId="28D9139F" w:rsidR="008325FE" w:rsidRDefault="008325FE" w:rsidP="006460E2">
      <w:pPr>
        <w:spacing w:after="0" w:line="240" w:lineRule="auto"/>
        <w:ind w:firstLine="567"/>
        <w:jc w:val="both"/>
        <w:rPr>
          <w:rFonts w:eastAsia="Times New Roman" w:cs="Times New Roman"/>
          <w:color w:val="000000"/>
          <w:szCs w:val="28"/>
          <w:lang w:eastAsia="uk-UA"/>
        </w:rPr>
      </w:pPr>
    </w:p>
    <w:p w14:paraId="2AD275E2" w14:textId="3BECEEE2" w:rsidR="008325FE" w:rsidRDefault="00536C83" w:rsidP="006460E2">
      <w:pPr>
        <w:spacing w:after="0" w:line="240" w:lineRule="auto"/>
        <w:jc w:val="both"/>
        <w:rPr>
          <w:rFonts w:eastAsia="Times New Roman" w:cs="Times New Roman"/>
          <w:color w:val="000000"/>
          <w:szCs w:val="28"/>
          <w:lang w:eastAsia="uk-UA"/>
        </w:rPr>
      </w:pPr>
      <w:r>
        <w:rPr>
          <w:noProof/>
          <w:lang w:eastAsia="uk-UA"/>
        </w:rPr>
        <w:lastRenderedPageBreak/>
        <w:drawing>
          <wp:inline distT="0" distB="0" distL="0" distR="0" wp14:anchorId="0B951538" wp14:editId="563B2BF4">
            <wp:extent cx="6095123" cy="3600450"/>
            <wp:effectExtent l="0" t="0" r="127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3971" t="29644" r="19380" b="9752"/>
                    <a:stretch/>
                  </pic:blipFill>
                  <pic:spPr bwMode="auto">
                    <a:xfrm>
                      <a:off x="0" y="0"/>
                      <a:ext cx="6114369" cy="3611819"/>
                    </a:xfrm>
                    <a:prstGeom prst="rect">
                      <a:avLst/>
                    </a:prstGeom>
                    <a:ln>
                      <a:noFill/>
                    </a:ln>
                    <a:extLst>
                      <a:ext uri="{53640926-AAD7-44D8-BBD7-CCE9431645EC}">
                        <a14:shadowObscured xmlns:a14="http://schemas.microsoft.com/office/drawing/2010/main"/>
                      </a:ext>
                    </a:extLst>
                  </pic:spPr>
                </pic:pic>
              </a:graphicData>
            </a:graphic>
          </wp:inline>
        </w:drawing>
      </w:r>
    </w:p>
    <w:p w14:paraId="7E4F6663" w14:textId="73BDBAEF" w:rsidR="008325FE" w:rsidRDefault="008325FE" w:rsidP="006460E2">
      <w:pPr>
        <w:spacing w:after="0" w:line="240" w:lineRule="auto"/>
        <w:ind w:firstLine="567"/>
        <w:jc w:val="both"/>
        <w:rPr>
          <w:rFonts w:eastAsia="Times New Roman" w:cs="Times New Roman"/>
          <w:color w:val="000000"/>
          <w:szCs w:val="28"/>
          <w:lang w:eastAsia="uk-UA"/>
        </w:rPr>
      </w:pPr>
    </w:p>
    <w:p w14:paraId="50B96726" w14:textId="36039A34" w:rsidR="008325FE" w:rsidRDefault="00536C83" w:rsidP="006460E2">
      <w:pPr>
        <w:pStyle w:val="3"/>
      </w:pPr>
      <w:r>
        <w:t>Розподіл кількості декларацій за областями, 17.09.2025</w:t>
      </w:r>
      <w:r>
        <w:rPr>
          <w:rStyle w:val="af3"/>
        </w:rPr>
        <w:footnoteReference w:id="8"/>
      </w:r>
    </w:p>
    <w:p w14:paraId="015E1223" w14:textId="77777777" w:rsidR="00B4744C" w:rsidRDefault="00B4744C" w:rsidP="006460E2">
      <w:pPr>
        <w:spacing w:after="0" w:line="240" w:lineRule="auto"/>
        <w:ind w:firstLine="567"/>
        <w:jc w:val="both"/>
        <w:rPr>
          <w:rFonts w:eastAsia="Times New Roman" w:cs="Times New Roman"/>
          <w:color w:val="000000"/>
          <w:szCs w:val="28"/>
          <w:lang w:eastAsia="uk-UA"/>
        </w:rPr>
      </w:pPr>
    </w:p>
    <w:p w14:paraId="084A5B42" w14:textId="141DE5D1" w:rsidR="00573F25" w:rsidRPr="00571791" w:rsidRDefault="00573F25" w:rsidP="006460E2">
      <w:pPr>
        <w:spacing w:after="0" w:line="240" w:lineRule="auto"/>
        <w:ind w:firstLine="567"/>
        <w:jc w:val="both"/>
        <w:rPr>
          <w:rFonts w:eastAsia="Times New Roman" w:cs="Times New Roman"/>
          <w:szCs w:val="28"/>
          <w:lang w:eastAsia="uk-UA"/>
        </w:rPr>
      </w:pPr>
      <w:r w:rsidRPr="00571791">
        <w:rPr>
          <w:rFonts w:eastAsia="Times New Roman" w:cs="Times New Roman"/>
          <w:color w:val="000000"/>
          <w:szCs w:val="28"/>
          <w:lang w:eastAsia="uk-UA"/>
        </w:rPr>
        <w:t>Стаціонарну допомогу вторинного рівня населенню області надава</w:t>
      </w:r>
      <w:r w:rsidR="001E32FA">
        <w:rPr>
          <w:rFonts w:eastAsia="Times New Roman" w:cs="Times New Roman"/>
          <w:color w:val="000000"/>
          <w:szCs w:val="28"/>
          <w:lang w:eastAsia="uk-UA"/>
        </w:rPr>
        <w:t>в</w:t>
      </w:r>
      <w:r w:rsidRPr="00571791">
        <w:rPr>
          <w:rFonts w:eastAsia="Times New Roman" w:cs="Times New Roman"/>
          <w:color w:val="000000"/>
          <w:szCs w:val="28"/>
          <w:lang w:eastAsia="uk-UA"/>
        </w:rPr>
        <w:t xml:space="preserve"> 101</w:t>
      </w:r>
      <w:r w:rsidR="001E32FA">
        <w:rPr>
          <w:rFonts w:eastAsia="Times New Roman" w:cs="Times New Roman"/>
          <w:color w:val="000000"/>
          <w:szCs w:val="28"/>
          <w:lang w:eastAsia="uk-UA"/>
        </w:rPr>
        <w:t> </w:t>
      </w:r>
      <w:r w:rsidRPr="00571791">
        <w:rPr>
          <w:rFonts w:eastAsia="Times New Roman" w:cs="Times New Roman"/>
          <w:color w:val="000000"/>
          <w:szCs w:val="28"/>
          <w:lang w:eastAsia="uk-UA"/>
        </w:rPr>
        <w:t xml:space="preserve"> заклад.</w:t>
      </w:r>
    </w:p>
    <w:p w14:paraId="279B990B" w14:textId="77777777" w:rsidR="00573F25" w:rsidRPr="00571791" w:rsidRDefault="00573F25" w:rsidP="006460E2">
      <w:pPr>
        <w:spacing w:after="0" w:line="240" w:lineRule="auto"/>
        <w:ind w:firstLine="567"/>
        <w:jc w:val="both"/>
        <w:rPr>
          <w:rFonts w:eastAsia="Times New Roman" w:cs="Times New Roman"/>
          <w:szCs w:val="28"/>
          <w:lang w:eastAsia="uk-UA"/>
        </w:rPr>
      </w:pPr>
      <w:r w:rsidRPr="00571791">
        <w:rPr>
          <w:rFonts w:eastAsia="Times New Roman" w:cs="Times New Roman"/>
          <w:color w:val="000000"/>
          <w:szCs w:val="28"/>
          <w:lang w:eastAsia="uk-UA"/>
        </w:rPr>
        <w:t>Третинний рівень медичної допомоги включав 67 обласних лікувальних закладів.</w:t>
      </w:r>
    </w:p>
    <w:p w14:paraId="174AF8F7" w14:textId="17E22238" w:rsidR="00573F25" w:rsidRPr="00571791" w:rsidRDefault="00573F25" w:rsidP="006460E2">
      <w:pPr>
        <w:spacing w:after="0" w:line="240" w:lineRule="auto"/>
        <w:ind w:firstLine="567"/>
        <w:jc w:val="both"/>
        <w:rPr>
          <w:rFonts w:eastAsia="Times New Roman" w:cs="Times New Roman"/>
          <w:szCs w:val="28"/>
          <w:lang w:eastAsia="uk-UA"/>
        </w:rPr>
      </w:pPr>
      <w:r w:rsidRPr="00571791">
        <w:rPr>
          <w:rFonts w:eastAsia="Times New Roman" w:cs="Times New Roman"/>
          <w:color w:val="000000"/>
          <w:szCs w:val="28"/>
          <w:lang w:eastAsia="uk-UA"/>
        </w:rPr>
        <w:t>У 2014 році внаслідок збройного конфлікту та ведення активних бойових дій на території Луганської області, на якій органи державної влади тимчасово не здійснюють свої повноваження, залишилися 11</w:t>
      </w:r>
      <w:r w:rsidR="00012EEF">
        <w:rPr>
          <w:rFonts w:eastAsia="Times New Roman" w:cs="Times New Roman"/>
          <w:color w:val="000000"/>
          <w:szCs w:val="28"/>
          <w:lang w:eastAsia="uk-UA"/>
        </w:rPr>
        <w:t xml:space="preserve"> з 14</w:t>
      </w:r>
      <w:r w:rsidRPr="00571791">
        <w:rPr>
          <w:rFonts w:eastAsia="Times New Roman" w:cs="Times New Roman"/>
          <w:color w:val="000000"/>
          <w:szCs w:val="28"/>
          <w:lang w:eastAsia="uk-UA"/>
        </w:rPr>
        <w:t xml:space="preserve"> міст обласного значення, у тому числі обласний центр – місто Луганськ, де були розташовані майже всі обласні лікувальні заклади, оснащені сучасним медичним обладнанням, які надавали населенню високоспеціалізовану медичну допомогу третинного рівня (обласна лікарня для дорослих, обласна дитяча лікарня, онкологічний та кардіологічний диспансери, центр профілактики та боротьби з ВІЛ/СНІД, тощо). </w:t>
      </w:r>
    </w:p>
    <w:p w14:paraId="323DD786" w14:textId="77777777" w:rsidR="00573F25" w:rsidRPr="00571791" w:rsidRDefault="00573F25" w:rsidP="006460E2">
      <w:pPr>
        <w:spacing w:after="0" w:line="240" w:lineRule="auto"/>
        <w:ind w:firstLine="567"/>
        <w:jc w:val="both"/>
        <w:rPr>
          <w:rFonts w:eastAsia="Times New Roman" w:cs="Times New Roman"/>
          <w:szCs w:val="28"/>
          <w:lang w:eastAsia="uk-UA"/>
        </w:rPr>
      </w:pPr>
      <w:r w:rsidRPr="00571791">
        <w:rPr>
          <w:rFonts w:eastAsia="Times New Roman" w:cs="Times New Roman"/>
          <w:color w:val="000000"/>
          <w:szCs w:val="28"/>
          <w:lang w:eastAsia="uk-UA"/>
        </w:rPr>
        <w:t>З 67 обласних лікувальних закладів, які функціонували на початок 2014 року в області після захоплення частини її території, в адміністративно-територіальних одиницях, що входять до складу території підконтрольній українській владі, залишилося лише 9, які мали змогу надавати стаціонарну медичну допомогу лише окремим категоріям хворих в галузі психіатрії, фтизіатрії, фізіотерапії, дерматології та  венерології.</w:t>
      </w:r>
    </w:p>
    <w:p w14:paraId="09820793" w14:textId="77777777" w:rsidR="00573F25" w:rsidRPr="00571791" w:rsidRDefault="00573F25" w:rsidP="006460E2">
      <w:pPr>
        <w:spacing w:after="0" w:line="240" w:lineRule="auto"/>
        <w:ind w:firstLine="567"/>
        <w:jc w:val="both"/>
        <w:rPr>
          <w:rFonts w:eastAsia="Times New Roman" w:cs="Times New Roman"/>
          <w:szCs w:val="28"/>
          <w:lang w:eastAsia="uk-UA"/>
        </w:rPr>
      </w:pPr>
      <w:r w:rsidRPr="00571791">
        <w:rPr>
          <w:rFonts w:eastAsia="Times New Roman" w:cs="Times New Roman"/>
          <w:color w:val="000000"/>
          <w:szCs w:val="28"/>
          <w:lang w:eastAsia="uk-UA"/>
        </w:rPr>
        <w:t>Отже, система надання високоспеціалізованої медичної допомоги населенню в області таким чином практично перестала існувати. </w:t>
      </w:r>
    </w:p>
    <w:p w14:paraId="5C694859" w14:textId="77777777" w:rsidR="00573F25" w:rsidRPr="00571791" w:rsidRDefault="00573F25" w:rsidP="006460E2">
      <w:pPr>
        <w:spacing w:after="0" w:line="240" w:lineRule="auto"/>
        <w:ind w:firstLine="567"/>
        <w:jc w:val="both"/>
        <w:rPr>
          <w:rFonts w:eastAsia="Times New Roman" w:cs="Times New Roman"/>
          <w:szCs w:val="28"/>
          <w:lang w:eastAsia="uk-UA"/>
        </w:rPr>
      </w:pPr>
      <w:r w:rsidRPr="00571791">
        <w:rPr>
          <w:rFonts w:eastAsia="Times New Roman" w:cs="Times New Roman"/>
          <w:color w:val="000000"/>
          <w:szCs w:val="28"/>
          <w:lang w:eastAsia="uk-UA"/>
        </w:rPr>
        <w:t xml:space="preserve">Впродовж 2014-2022 років було проведено оптимізацію медичної галузі і відбулись зміни в кількості закладів охорони здоров’я. З 2015 року – за рахунок </w:t>
      </w:r>
      <w:r w:rsidRPr="00571791">
        <w:rPr>
          <w:rFonts w:eastAsia="Times New Roman" w:cs="Times New Roman"/>
          <w:color w:val="000000"/>
          <w:szCs w:val="28"/>
          <w:lang w:eastAsia="uk-UA"/>
        </w:rPr>
        <w:lastRenderedPageBreak/>
        <w:t>перереєстрації обласних лікувально-профілактичних закладів (далі – ЛПЗ) з міста Луганськ у міста Сіверськодонецьк, Лисичанськ та Рубіжне. У 2016 році проведено реорганізацію мережі ЛПЗ в Попаснянському районі шляхом приєднання до центральної районної лікарні трьох малих міських лікарень.</w:t>
      </w:r>
    </w:p>
    <w:p w14:paraId="4E097624" w14:textId="77777777" w:rsidR="00573F25" w:rsidRPr="00571791" w:rsidRDefault="00573F25" w:rsidP="006460E2">
      <w:pPr>
        <w:spacing w:after="0" w:line="240" w:lineRule="auto"/>
        <w:ind w:firstLine="567"/>
        <w:jc w:val="both"/>
        <w:rPr>
          <w:rFonts w:eastAsia="Times New Roman" w:cs="Times New Roman"/>
          <w:szCs w:val="28"/>
          <w:lang w:eastAsia="uk-UA"/>
        </w:rPr>
      </w:pPr>
      <w:r w:rsidRPr="00571791">
        <w:rPr>
          <w:rFonts w:eastAsia="Times New Roman" w:cs="Times New Roman"/>
          <w:color w:val="000000"/>
          <w:szCs w:val="28"/>
          <w:lang w:eastAsia="uk-UA"/>
        </w:rPr>
        <w:t>У 2018-2020 продовжилося реформування системи охорони здоров’я.</w:t>
      </w:r>
    </w:p>
    <w:p w14:paraId="5C062DED" w14:textId="455E8DAB" w:rsidR="00573F25" w:rsidRDefault="00573F25" w:rsidP="006460E2">
      <w:pPr>
        <w:spacing w:after="0" w:line="240" w:lineRule="auto"/>
        <w:ind w:firstLine="567"/>
        <w:jc w:val="both"/>
        <w:rPr>
          <w:rFonts w:eastAsia="Times New Roman" w:cs="Times New Roman"/>
          <w:color w:val="000000"/>
          <w:szCs w:val="28"/>
          <w:lang w:eastAsia="uk-UA"/>
        </w:rPr>
      </w:pPr>
      <w:r w:rsidRPr="00571791">
        <w:rPr>
          <w:rFonts w:eastAsia="Times New Roman" w:cs="Times New Roman"/>
          <w:color w:val="000000"/>
          <w:szCs w:val="28"/>
          <w:lang w:eastAsia="uk-UA"/>
        </w:rPr>
        <w:t xml:space="preserve">Станом на 24.02.2022 року </w:t>
      </w:r>
      <w:r w:rsidRPr="00571791">
        <w:rPr>
          <w:rFonts w:eastAsia="Times New Roman" w:cs="Times New Roman"/>
          <w:color w:val="000000"/>
          <w:szCs w:val="28"/>
          <w:u w:val="single"/>
          <w:lang w:eastAsia="uk-UA"/>
        </w:rPr>
        <w:t>первинна медична допомога</w:t>
      </w:r>
      <w:r w:rsidRPr="00571791">
        <w:rPr>
          <w:rFonts w:eastAsia="Times New Roman" w:cs="Times New Roman"/>
          <w:color w:val="000000"/>
          <w:szCs w:val="28"/>
          <w:lang w:eastAsia="uk-UA"/>
        </w:rPr>
        <w:t xml:space="preserve"> населенню області надавалася 19 комунальними некомерційними підприємствами (далі – КНП), у тому числі: 4 міських та 12 районних центрів первинної медико-санітарної допомоги; 3 комунальних некомерційних підприємства первинної ланки новоутворених громад –  «Центр первинної медико-санітарної допомоги» </w:t>
      </w:r>
      <w:proofErr w:type="spellStart"/>
      <w:r w:rsidRPr="00571791">
        <w:rPr>
          <w:rFonts w:eastAsia="Times New Roman" w:cs="Times New Roman"/>
          <w:color w:val="000000"/>
          <w:szCs w:val="28"/>
          <w:lang w:eastAsia="uk-UA"/>
        </w:rPr>
        <w:t>Чмирівської</w:t>
      </w:r>
      <w:proofErr w:type="spellEnd"/>
      <w:r w:rsidRPr="00571791">
        <w:rPr>
          <w:rFonts w:eastAsia="Times New Roman" w:cs="Times New Roman"/>
          <w:color w:val="000000"/>
          <w:szCs w:val="28"/>
          <w:lang w:eastAsia="uk-UA"/>
        </w:rPr>
        <w:t xml:space="preserve"> сільської ради, </w:t>
      </w:r>
      <w:proofErr w:type="spellStart"/>
      <w:r w:rsidRPr="00571791">
        <w:rPr>
          <w:rFonts w:eastAsia="Times New Roman" w:cs="Times New Roman"/>
          <w:color w:val="000000"/>
          <w:szCs w:val="28"/>
          <w:lang w:eastAsia="uk-UA"/>
        </w:rPr>
        <w:t>Нижньо-Дуваньска</w:t>
      </w:r>
      <w:proofErr w:type="spellEnd"/>
      <w:r w:rsidRPr="00571791">
        <w:rPr>
          <w:rFonts w:eastAsia="Times New Roman" w:cs="Times New Roman"/>
          <w:color w:val="000000"/>
          <w:szCs w:val="28"/>
          <w:lang w:eastAsia="uk-UA"/>
        </w:rPr>
        <w:t xml:space="preserve"> амбулаторія ЗПСМ та </w:t>
      </w:r>
      <w:proofErr w:type="spellStart"/>
      <w:r w:rsidRPr="00571791">
        <w:rPr>
          <w:rFonts w:eastAsia="Times New Roman" w:cs="Times New Roman"/>
          <w:color w:val="000000"/>
          <w:szCs w:val="28"/>
          <w:lang w:eastAsia="uk-UA"/>
        </w:rPr>
        <w:t>Красноріченська</w:t>
      </w:r>
      <w:proofErr w:type="spellEnd"/>
      <w:r w:rsidRPr="00571791">
        <w:rPr>
          <w:rFonts w:eastAsia="Times New Roman" w:cs="Times New Roman"/>
          <w:color w:val="000000"/>
          <w:szCs w:val="28"/>
          <w:lang w:eastAsia="uk-UA"/>
        </w:rPr>
        <w:t xml:space="preserve"> амбулаторія ЗПСМ та у статусі юридичних осіб, до складу яких входять: 10 центральних амбулаторій (тип «Ц»), 23 амбулаторії групової практики (тип «АГ»), 67 амбулаторій </w:t>
      </w:r>
      <w:proofErr w:type="spellStart"/>
      <w:r w:rsidRPr="00571791">
        <w:rPr>
          <w:rFonts w:eastAsia="Times New Roman" w:cs="Times New Roman"/>
          <w:color w:val="000000"/>
          <w:szCs w:val="28"/>
          <w:lang w:eastAsia="uk-UA"/>
        </w:rPr>
        <w:t>монопрактики</w:t>
      </w:r>
      <w:proofErr w:type="spellEnd"/>
      <w:r w:rsidRPr="00571791">
        <w:rPr>
          <w:rFonts w:eastAsia="Times New Roman" w:cs="Times New Roman"/>
          <w:color w:val="000000"/>
          <w:szCs w:val="28"/>
          <w:lang w:eastAsia="uk-UA"/>
        </w:rPr>
        <w:t xml:space="preserve"> (тип «АМ»), 49 пунктів здоров’я, 154 фельдшерських та фельдшерсько-акушерських пунктів.</w:t>
      </w:r>
    </w:p>
    <w:p w14:paraId="0D127B35" w14:textId="55009017" w:rsidR="00B4744C" w:rsidRDefault="00B4744C" w:rsidP="006460E2">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 xml:space="preserve">За даними НСЗУ на 17.09.2025 рік залишилося 27 місць надання ПМД 215 лікарями ПМД, з яких 7,5% </w:t>
      </w:r>
      <w:r w:rsidR="00012EEF">
        <w:rPr>
          <w:rFonts w:eastAsia="Times New Roman" w:cs="Times New Roman"/>
          <w:color w:val="000000"/>
          <w:szCs w:val="28"/>
          <w:lang w:eastAsia="uk-UA"/>
        </w:rPr>
        <w:t>–</w:t>
      </w:r>
      <w:r>
        <w:rPr>
          <w:rFonts w:eastAsia="Times New Roman" w:cs="Times New Roman"/>
          <w:color w:val="000000"/>
          <w:szCs w:val="28"/>
          <w:lang w:eastAsia="uk-UA"/>
        </w:rPr>
        <w:t xml:space="preserve"> педіатри, 21,3% </w:t>
      </w:r>
      <w:r w:rsidR="00012EEF">
        <w:rPr>
          <w:rFonts w:eastAsia="Times New Roman" w:cs="Times New Roman"/>
          <w:color w:val="000000"/>
          <w:szCs w:val="28"/>
          <w:lang w:eastAsia="uk-UA"/>
        </w:rPr>
        <w:t>–</w:t>
      </w:r>
      <w:r>
        <w:rPr>
          <w:rFonts w:eastAsia="Times New Roman" w:cs="Times New Roman"/>
          <w:color w:val="000000"/>
          <w:szCs w:val="28"/>
          <w:lang w:eastAsia="uk-UA"/>
        </w:rPr>
        <w:t xml:space="preserve"> терапевти, 69,2% </w:t>
      </w:r>
      <w:r w:rsidR="00012EEF">
        <w:rPr>
          <w:rFonts w:eastAsia="Times New Roman" w:cs="Times New Roman"/>
          <w:color w:val="000000"/>
          <w:szCs w:val="28"/>
          <w:lang w:eastAsia="uk-UA"/>
        </w:rPr>
        <w:t xml:space="preserve">– </w:t>
      </w:r>
      <w:r>
        <w:rPr>
          <w:rFonts w:eastAsia="Times New Roman" w:cs="Times New Roman"/>
          <w:color w:val="000000"/>
          <w:szCs w:val="28"/>
          <w:lang w:eastAsia="uk-UA"/>
        </w:rPr>
        <w:t xml:space="preserve">сімейні лікарі. Діючих декларацій із лікарями ПМД </w:t>
      </w:r>
      <w:r w:rsidR="00012EEF">
        <w:rPr>
          <w:rFonts w:eastAsia="Times New Roman" w:cs="Times New Roman"/>
          <w:color w:val="000000"/>
          <w:szCs w:val="28"/>
          <w:lang w:eastAsia="uk-UA"/>
        </w:rPr>
        <w:t>–</w:t>
      </w:r>
      <w:r>
        <w:rPr>
          <w:rFonts w:eastAsia="Times New Roman" w:cs="Times New Roman"/>
          <w:color w:val="000000"/>
          <w:szCs w:val="28"/>
          <w:lang w:eastAsia="uk-UA"/>
        </w:rPr>
        <w:t xml:space="preserve"> 231309. </w:t>
      </w:r>
    </w:p>
    <w:p w14:paraId="21B72A89" w14:textId="77777777" w:rsidR="00B4744C" w:rsidRDefault="00B4744C" w:rsidP="006460E2">
      <w:pPr>
        <w:spacing w:after="0" w:line="240" w:lineRule="auto"/>
        <w:jc w:val="center"/>
        <w:rPr>
          <w:rFonts w:eastAsia="Times New Roman" w:cs="Times New Roman"/>
          <w:color w:val="000000"/>
          <w:szCs w:val="28"/>
          <w:lang w:eastAsia="uk-UA"/>
        </w:rPr>
      </w:pPr>
      <w:r>
        <w:rPr>
          <w:noProof/>
          <w:lang w:eastAsia="uk-UA"/>
        </w:rPr>
        <w:drawing>
          <wp:inline distT="0" distB="0" distL="0" distR="0" wp14:anchorId="4E06C102" wp14:editId="7E909781">
            <wp:extent cx="6172200" cy="3490622"/>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644" t="17525" r="11985" b="11220"/>
                    <a:stretch/>
                  </pic:blipFill>
                  <pic:spPr bwMode="auto">
                    <a:xfrm>
                      <a:off x="0" y="0"/>
                      <a:ext cx="6240942" cy="3529498"/>
                    </a:xfrm>
                    <a:prstGeom prst="rect">
                      <a:avLst/>
                    </a:prstGeom>
                    <a:ln>
                      <a:noFill/>
                    </a:ln>
                    <a:extLst>
                      <a:ext uri="{53640926-AAD7-44D8-BBD7-CCE9431645EC}">
                        <a14:shadowObscured xmlns:a14="http://schemas.microsoft.com/office/drawing/2010/main"/>
                      </a:ext>
                    </a:extLst>
                  </pic:spPr>
                </pic:pic>
              </a:graphicData>
            </a:graphic>
          </wp:inline>
        </w:drawing>
      </w:r>
    </w:p>
    <w:p w14:paraId="0AE79992" w14:textId="77777777" w:rsidR="00B4744C" w:rsidRDefault="00B4744C" w:rsidP="006460E2">
      <w:pPr>
        <w:spacing w:after="0" w:line="240" w:lineRule="auto"/>
        <w:ind w:firstLine="567"/>
        <w:jc w:val="both"/>
        <w:rPr>
          <w:rFonts w:eastAsia="Times New Roman" w:cs="Times New Roman"/>
          <w:color w:val="000000"/>
          <w:szCs w:val="28"/>
          <w:lang w:eastAsia="uk-UA"/>
        </w:rPr>
      </w:pPr>
    </w:p>
    <w:p w14:paraId="71FB3AAC" w14:textId="77777777" w:rsidR="00B4744C" w:rsidRPr="00245354" w:rsidRDefault="00B4744C" w:rsidP="006460E2">
      <w:pPr>
        <w:pStyle w:val="3"/>
      </w:pPr>
      <w:r w:rsidRPr="00FF38F4">
        <w:t xml:space="preserve">Статистика поданих декларацій про вибір лікаря первинної </w:t>
      </w:r>
      <w:r w:rsidRPr="00245354">
        <w:t>медичної допомоги</w:t>
      </w:r>
      <w:r>
        <w:t>, 17.09.2025</w:t>
      </w:r>
    </w:p>
    <w:p w14:paraId="181AEFA8" w14:textId="77777777" w:rsidR="00B4744C" w:rsidRDefault="00B4744C" w:rsidP="006460E2">
      <w:pPr>
        <w:spacing w:after="0" w:line="240" w:lineRule="auto"/>
        <w:ind w:firstLine="567"/>
        <w:jc w:val="both"/>
        <w:rPr>
          <w:rFonts w:eastAsia="Times New Roman" w:cs="Times New Roman"/>
          <w:color w:val="000000"/>
          <w:szCs w:val="28"/>
          <w:lang w:eastAsia="uk-UA"/>
        </w:rPr>
      </w:pPr>
    </w:p>
    <w:p w14:paraId="5C68C557" w14:textId="77777777" w:rsidR="00B4744C" w:rsidRDefault="00B4744C" w:rsidP="006460E2">
      <w:pPr>
        <w:spacing w:after="0" w:line="240" w:lineRule="auto"/>
        <w:jc w:val="both"/>
        <w:rPr>
          <w:rFonts w:eastAsia="Times New Roman" w:cs="Times New Roman"/>
          <w:color w:val="000000"/>
          <w:szCs w:val="28"/>
          <w:lang w:eastAsia="uk-UA"/>
        </w:rPr>
      </w:pPr>
      <w:r>
        <w:rPr>
          <w:noProof/>
          <w:lang w:eastAsia="uk-UA"/>
        </w:rPr>
        <w:lastRenderedPageBreak/>
        <w:drawing>
          <wp:anchor distT="0" distB="0" distL="114300" distR="114300" simplePos="0" relativeHeight="251665408" behindDoc="0" locked="0" layoutInCell="1" allowOverlap="1" wp14:anchorId="0D8EDD67" wp14:editId="3CD063A7">
            <wp:simplePos x="0" y="0"/>
            <wp:positionH relativeFrom="column">
              <wp:posOffset>206005</wp:posOffset>
            </wp:positionH>
            <wp:positionV relativeFrom="paragraph">
              <wp:posOffset>1125743</wp:posOffset>
            </wp:positionV>
            <wp:extent cx="1507148" cy="1483900"/>
            <wp:effectExtent l="0" t="0" r="0" b="2540"/>
            <wp:wrapNone/>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50604" t="46154" r="40228" b="37790"/>
                    <a:stretch/>
                  </pic:blipFill>
                  <pic:spPr bwMode="auto">
                    <a:xfrm>
                      <a:off x="0" y="0"/>
                      <a:ext cx="1507148" cy="148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uk-UA"/>
        </w:rPr>
        <w:drawing>
          <wp:inline distT="0" distB="0" distL="0" distR="0" wp14:anchorId="218BD017" wp14:editId="3C549DF9">
            <wp:extent cx="6115050" cy="3777729"/>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6930" t="22776" r="17071" b="14123"/>
                    <a:stretch/>
                  </pic:blipFill>
                  <pic:spPr bwMode="auto">
                    <a:xfrm>
                      <a:off x="0" y="0"/>
                      <a:ext cx="6140040" cy="3793167"/>
                    </a:xfrm>
                    <a:prstGeom prst="rect">
                      <a:avLst/>
                    </a:prstGeom>
                    <a:ln>
                      <a:noFill/>
                    </a:ln>
                    <a:extLst>
                      <a:ext uri="{53640926-AAD7-44D8-BBD7-CCE9431645EC}">
                        <a14:shadowObscured xmlns:a14="http://schemas.microsoft.com/office/drawing/2010/main"/>
                      </a:ext>
                    </a:extLst>
                  </pic:spPr>
                </pic:pic>
              </a:graphicData>
            </a:graphic>
          </wp:inline>
        </w:drawing>
      </w:r>
    </w:p>
    <w:p w14:paraId="3A67751F" w14:textId="77777777" w:rsidR="00B4744C" w:rsidRDefault="00B4744C" w:rsidP="006460E2">
      <w:pPr>
        <w:pStyle w:val="3"/>
      </w:pPr>
      <w:r>
        <w:t>Динаміка поданих декларацій за даними НСЗУ</w:t>
      </w:r>
    </w:p>
    <w:p w14:paraId="2E04E9EC" w14:textId="6B4463E1" w:rsidR="00B4744C" w:rsidRDefault="00B4744C" w:rsidP="006460E2">
      <w:pPr>
        <w:spacing w:after="0" w:line="240" w:lineRule="auto"/>
        <w:ind w:firstLine="567"/>
        <w:jc w:val="both"/>
        <w:rPr>
          <w:rFonts w:eastAsia="Times New Roman" w:cs="Times New Roman"/>
          <w:color w:val="000000"/>
          <w:szCs w:val="28"/>
          <w:lang w:eastAsia="uk-UA"/>
        </w:rPr>
      </w:pPr>
    </w:p>
    <w:p w14:paraId="718F3052" w14:textId="783551BA" w:rsidR="00B4744C" w:rsidRDefault="005003FA" w:rsidP="006460E2">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Дина</w:t>
      </w:r>
      <w:r w:rsidR="00B4744C">
        <w:rPr>
          <w:rFonts w:eastAsia="Times New Roman" w:cs="Times New Roman"/>
          <w:color w:val="000000"/>
          <w:szCs w:val="28"/>
          <w:lang w:eastAsia="uk-UA"/>
        </w:rPr>
        <w:t xml:space="preserve">міка поданих декларацій за даними НСЗУ вказує на стрімке падіння кількості з початку повномасштабного вторгнення 2022 року з 01.02.2022 року (509592) до 17.09.2025 (231309) </w:t>
      </w:r>
    </w:p>
    <w:p w14:paraId="741CB7AF" w14:textId="179E1A94" w:rsidR="00573F25" w:rsidRPr="00571791" w:rsidRDefault="00573F25" w:rsidP="006460E2">
      <w:pPr>
        <w:spacing w:after="0" w:line="240" w:lineRule="auto"/>
        <w:ind w:firstLine="567"/>
        <w:jc w:val="both"/>
        <w:rPr>
          <w:rFonts w:eastAsia="Times New Roman" w:cs="Times New Roman"/>
          <w:szCs w:val="28"/>
          <w:lang w:eastAsia="uk-UA"/>
        </w:rPr>
      </w:pPr>
      <w:r w:rsidRPr="00571791">
        <w:rPr>
          <w:rFonts w:eastAsia="Times New Roman" w:cs="Times New Roman"/>
          <w:color w:val="000000"/>
          <w:szCs w:val="28"/>
          <w:lang w:eastAsia="uk-UA"/>
        </w:rPr>
        <w:t xml:space="preserve">Завершилося формування оновленої мережі надавачів </w:t>
      </w:r>
      <w:r w:rsidRPr="00571791">
        <w:rPr>
          <w:rFonts w:eastAsia="Times New Roman" w:cs="Times New Roman"/>
          <w:color w:val="000000"/>
          <w:szCs w:val="28"/>
          <w:u w:val="single"/>
          <w:lang w:eastAsia="uk-UA"/>
        </w:rPr>
        <w:t>вторинної медичної допомоги</w:t>
      </w:r>
      <w:r w:rsidRPr="00571791">
        <w:rPr>
          <w:rFonts w:eastAsia="Times New Roman" w:cs="Times New Roman"/>
          <w:color w:val="000000"/>
          <w:szCs w:val="28"/>
          <w:lang w:eastAsia="uk-UA"/>
        </w:rPr>
        <w:t>. 19 лікувально-профілактичних закладів, що надають вторинну медичну допомогу, перетворено у комунальні некомерційні підприємства та зареєстровані в електронній системі охорони здоров’</w:t>
      </w:r>
      <w:r w:rsidR="008D3F69" w:rsidRPr="008D3F69">
        <w:rPr>
          <w:rFonts w:eastAsia="Times New Roman" w:cs="Times New Roman"/>
          <w:color w:val="000000"/>
          <w:szCs w:val="28"/>
          <w:lang w:eastAsia="uk-UA"/>
        </w:rPr>
        <w:t>я.</w:t>
      </w:r>
    </w:p>
    <w:p w14:paraId="0CBFA592" w14:textId="5A064F6D" w:rsidR="00573F25" w:rsidRPr="00571791" w:rsidRDefault="00573F25" w:rsidP="006460E2">
      <w:pPr>
        <w:spacing w:after="0" w:line="240" w:lineRule="auto"/>
        <w:ind w:firstLine="567"/>
        <w:jc w:val="both"/>
        <w:rPr>
          <w:rFonts w:eastAsia="Times New Roman" w:cs="Times New Roman"/>
          <w:szCs w:val="28"/>
          <w:lang w:eastAsia="uk-UA"/>
        </w:rPr>
      </w:pPr>
      <w:r w:rsidRPr="00571791">
        <w:rPr>
          <w:rFonts w:eastAsia="Times New Roman" w:cs="Times New Roman"/>
          <w:color w:val="000000"/>
          <w:szCs w:val="28"/>
          <w:lang w:eastAsia="uk-UA"/>
        </w:rPr>
        <w:t xml:space="preserve">У 2020 році кількість закладів охорони здоров’я </w:t>
      </w:r>
      <w:r w:rsidRPr="00571791">
        <w:rPr>
          <w:rFonts w:eastAsia="Times New Roman" w:cs="Times New Roman"/>
          <w:color w:val="000000"/>
          <w:szCs w:val="28"/>
          <w:u w:val="single"/>
          <w:lang w:eastAsia="uk-UA"/>
        </w:rPr>
        <w:t>обласної комунальної власності</w:t>
      </w:r>
      <w:r w:rsidRPr="00571791">
        <w:rPr>
          <w:rFonts w:eastAsia="Times New Roman" w:cs="Times New Roman"/>
          <w:color w:val="000000"/>
          <w:szCs w:val="28"/>
          <w:lang w:eastAsia="uk-UA"/>
        </w:rPr>
        <w:t xml:space="preserve"> було оптимізовано. Частина обласних закладів припинила свою діяльність шляхом приєднання до більш крупних. Так, КНП Луганської обласної ради «Луганський обласний медичний центр соціально небезпечних інфекційних </w:t>
      </w:r>
      <w:proofErr w:type="spellStart"/>
      <w:r w:rsidRPr="00571791">
        <w:rPr>
          <w:rFonts w:eastAsia="Times New Roman" w:cs="Times New Roman"/>
          <w:color w:val="000000"/>
          <w:szCs w:val="28"/>
          <w:lang w:eastAsia="uk-UA"/>
        </w:rPr>
        <w:t>хвороб</w:t>
      </w:r>
      <w:proofErr w:type="spellEnd"/>
      <w:r w:rsidRPr="00571791">
        <w:rPr>
          <w:rFonts w:eastAsia="Times New Roman" w:cs="Times New Roman"/>
          <w:color w:val="000000"/>
          <w:szCs w:val="28"/>
          <w:lang w:eastAsia="uk-UA"/>
        </w:rPr>
        <w:t>» об’єднало 6 юридичних осіб з надання медичної допомоги для лікування важких захворювань (ВІЛ, СНІД та туберкульоз), КНП ЛОР «Луганський регіональний центр екстреної медичної допомоги та медицини катастроф» – 4</w:t>
      </w:r>
      <w:r w:rsidR="001E32FA">
        <w:rPr>
          <w:rFonts w:eastAsia="Times New Roman" w:cs="Times New Roman"/>
          <w:color w:val="000000"/>
          <w:szCs w:val="28"/>
          <w:lang w:eastAsia="uk-UA"/>
        </w:rPr>
        <w:t> </w:t>
      </w:r>
      <w:r w:rsidRPr="00571791">
        <w:rPr>
          <w:rFonts w:eastAsia="Times New Roman" w:cs="Times New Roman"/>
          <w:color w:val="000000"/>
          <w:szCs w:val="28"/>
          <w:lang w:eastAsia="uk-UA"/>
        </w:rPr>
        <w:t xml:space="preserve"> юридичні особи та централізував роботу з надання екстреної медичної допомоги.</w:t>
      </w:r>
    </w:p>
    <w:p w14:paraId="2F3F8238"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КНП ЛОР «Луганський обласний кардіологічний диспансер» увійшов до складу  КНП ЛОР «Луганська обласна клінічна лікарня». </w:t>
      </w:r>
    </w:p>
    <w:p w14:paraId="32737051" w14:textId="3F21F3E5"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Для 8 закладів охорони здоров’я обласного підпорядкування не був передбачений перехід до статусу комунальних некомерційних підприємств: 3</w:t>
      </w:r>
      <w:r w:rsidR="001E32FA">
        <w:rPr>
          <w:rFonts w:eastAsia="Times New Roman" w:cs="Times New Roman"/>
          <w:color w:val="000000"/>
          <w:szCs w:val="28"/>
          <w:lang w:eastAsia="uk-UA"/>
        </w:rPr>
        <w:t> </w:t>
      </w:r>
      <w:r w:rsidRPr="00573F25">
        <w:rPr>
          <w:rFonts w:eastAsia="Times New Roman" w:cs="Times New Roman"/>
          <w:color w:val="000000"/>
          <w:szCs w:val="28"/>
          <w:lang w:eastAsia="uk-UA"/>
        </w:rPr>
        <w:t xml:space="preserve"> медичних коледжі, Сєвєродонецька станція переливання крові, Луганський обласний будинок № 2,  КУ «Луганська обласна база спеціального медичного призначення», Луганський комунальний заклад «Обласний центр медико-</w:t>
      </w:r>
      <w:r w:rsidRPr="00573F25">
        <w:rPr>
          <w:rFonts w:eastAsia="Times New Roman" w:cs="Times New Roman"/>
          <w:color w:val="000000"/>
          <w:szCs w:val="28"/>
          <w:lang w:eastAsia="uk-UA"/>
        </w:rPr>
        <w:lastRenderedPageBreak/>
        <w:t>соціальної експертизи»  та Луганське обласне бюро судової медичної експертизи. </w:t>
      </w:r>
    </w:p>
    <w:p w14:paraId="11A8A25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Здійснювалося реформування системи екстреної медичної допомоги області. КНП ЛОР «Луганський регіональний центр екстреної медичної допомоги та медицини катастроф» об’єднав зусилля усіх регіональних станцій швидкої медичної допомоги по наданню невідкладної медичної допомоги.</w:t>
      </w:r>
    </w:p>
    <w:p w14:paraId="0D682E43" w14:textId="1496763B"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До початку повномасштабного вторгнення система охорони здоров’я  Луганщини складалась з 57 лікувально-профілактичних закладів: 20</w:t>
      </w:r>
      <w:r w:rsidR="001E32FA">
        <w:rPr>
          <w:rFonts w:eastAsia="Times New Roman" w:cs="Times New Roman"/>
          <w:color w:val="000000"/>
          <w:szCs w:val="28"/>
          <w:lang w:eastAsia="uk-UA"/>
        </w:rPr>
        <w:t> </w:t>
      </w:r>
      <w:r w:rsidRPr="00573F25">
        <w:rPr>
          <w:rFonts w:eastAsia="Times New Roman" w:cs="Times New Roman"/>
          <w:color w:val="000000"/>
          <w:szCs w:val="28"/>
          <w:lang w:eastAsia="uk-UA"/>
        </w:rPr>
        <w:t xml:space="preserve"> закладів первинної ланки (центрів первинної медико-санітарної допомоги та амбулаторій у статусі окремих юридичних осіб), 18 закладів, що надавали вторинну медичну допомогу та 19 закладів обласного підпорядкування. Внаслідок повномасштабного вторгнення усі 57 закладів втратили місця своєї постійної дислокації та матеріально-технічну базу. За наявною станом на 01.07.2025 інформацією пошкоджено або знищено 235 будівель закладів охорони здоров’я.</w:t>
      </w:r>
    </w:p>
    <w:p w14:paraId="70C3673A" w14:textId="0EDB826A"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сфери охорони здоров’я області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 xml:space="preserve">1,040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194,4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 xml:space="preserve">1,089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135C0054" w14:textId="6B426755"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Починаючи з 01.04.2022 на територіях областей, що підконтрольні владі України, відновлено роботу 51 закладу, з них: 18 закладів  первинної ланки, 15</w:t>
      </w:r>
      <w:r w:rsidR="001E32FA">
        <w:rPr>
          <w:rFonts w:eastAsia="Times New Roman" w:cs="Times New Roman"/>
          <w:color w:val="000000"/>
          <w:szCs w:val="28"/>
          <w:lang w:eastAsia="uk-UA"/>
        </w:rPr>
        <w:t> </w:t>
      </w:r>
      <w:r w:rsidRPr="00573F25">
        <w:rPr>
          <w:rFonts w:eastAsia="Times New Roman" w:cs="Times New Roman"/>
          <w:color w:val="000000"/>
          <w:szCs w:val="28"/>
          <w:lang w:eastAsia="uk-UA"/>
        </w:rPr>
        <w:t xml:space="preserve"> вторинної ланки та 18 закладів обласного підпорядкування.</w:t>
      </w:r>
    </w:p>
    <w:p w14:paraId="4B854B7D" w14:textId="5F308044"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Протягом 2024 року призупинили свою діяльність 4 заклади: КНП</w:t>
      </w:r>
      <w:r w:rsidR="001E32FA">
        <w:rPr>
          <w:rFonts w:eastAsia="Times New Roman" w:cs="Times New Roman"/>
          <w:color w:val="000000"/>
          <w:szCs w:val="28"/>
          <w:lang w:eastAsia="uk-UA"/>
        </w:rPr>
        <w:t> </w:t>
      </w:r>
      <w:r w:rsidRPr="00573F25">
        <w:rPr>
          <w:rFonts w:eastAsia="Times New Roman" w:cs="Times New Roman"/>
          <w:color w:val="000000"/>
          <w:szCs w:val="28"/>
          <w:lang w:eastAsia="uk-UA"/>
        </w:rPr>
        <w:t xml:space="preserve"> «Новопсковський центр первинної медико санітарної допомоги», КНП</w:t>
      </w:r>
      <w:r w:rsidR="001E32FA">
        <w:rPr>
          <w:rFonts w:eastAsia="Times New Roman" w:cs="Times New Roman"/>
          <w:color w:val="000000"/>
          <w:szCs w:val="28"/>
          <w:lang w:eastAsia="uk-UA"/>
        </w:rPr>
        <w:t> </w:t>
      </w:r>
      <w:r w:rsidRPr="00573F25">
        <w:rPr>
          <w:rFonts w:eastAsia="Times New Roman" w:cs="Times New Roman"/>
          <w:color w:val="000000"/>
          <w:szCs w:val="28"/>
          <w:lang w:eastAsia="uk-UA"/>
        </w:rPr>
        <w:t xml:space="preserve"> ««Міловська центральна районна лікарня», Луганський комунальний заклад «Обласний центр медико</w:t>
      </w:r>
      <w:r w:rsidRPr="00A43EDF">
        <w:rPr>
          <w:rFonts w:eastAsia="Times New Roman" w:cs="Times New Roman"/>
          <w:color w:val="000000"/>
          <w:szCs w:val="28"/>
          <w:lang w:eastAsia="uk-UA"/>
        </w:rPr>
        <w:t>-соціальної експертизи», Луганське обласне бюро судово-медичної експертизи.</w:t>
      </w:r>
      <w:r w:rsidR="00AB57B7" w:rsidRPr="00A43EDF">
        <w:rPr>
          <w:rFonts w:eastAsia="Times New Roman" w:cs="Times New Roman"/>
          <w:color w:val="000000"/>
          <w:szCs w:val="28"/>
          <w:lang w:eastAsia="uk-UA"/>
        </w:rPr>
        <w:t xml:space="preserve"> </w:t>
      </w:r>
      <w:r w:rsidR="00AB57B7" w:rsidRPr="00A43EDF">
        <w:t>У 2025 році – 7 закладів: КНП</w:t>
      </w:r>
      <w:r w:rsidR="001E32FA">
        <w:t> </w:t>
      </w:r>
      <w:r w:rsidR="00AB57B7" w:rsidRPr="00A43EDF">
        <w:t xml:space="preserve"> «</w:t>
      </w:r>
      <w:proofErr w:type="spellStart"/>
      <w:r w:rsidR="00AB57B7" w:rsidRPr="00A43EDF">
        <w:t>Коломийчиський</w:t>
      </w:r>
      <w:proofErr w:type="spellEnd"/>
      <w:r w:rsidR="00AB57B7" w:rsidRPr="00A43EDF">
        <w:t xml:space="preserve"> центр первинної </w:t>
      </w:r>
      <w:proofErr w:type="spellStart"/>
      <w:r w:rsidR="00AB57B7" w:rsidRPr="00A43EDF">
        <w:t>медіко</w:t>
      </w:r>
      <w:proofErr w:type="spellEnd"/>
      <w:r w:rsidR="00AB57B7" w:rsidRPr="00A43EDF">
        <w:t>-санітарної допомоги», КП</w:t>
      </w:r>
      <w:r w:rsidR="001E32FA">
        <w:t> </w:t>
      </w:r>
      <w:r w:rsidR="00AB57B7" w:rsidRPr="00A43EDF">
        <w:t xml:space="preserve"> «Міловський районний центр первинної медико-санітарної допомоги Міловської селищної ради», КНП «Білокуракинський центр первинної медико-санітарної допомоги», КНП «Центр первинної медико-санітарної допомоги </w:t>
      </w:r>
      <w:proofErr w:type="spellStart"/>
      <w:r w:rsidR="00AB57B7" w:rsidRPr="00A43EDF">
        <w:t>Станично</w:t>
      </w:r>
      <w:proofErr w:type="spellEnd"/>
      <w:r w:rsidR="00AB57B7" w:rsidRPr="00A43EDF">
        <w:t>-Луганської селищної територіальної громади», КНП</w:t>
      </w:r>
      <w:r w:rsidR="001E32FA">
        <w:t> </w:t>
      </w:r>
      <w:r w:rsidR="00AB57B7" w:rsidRPr="00A43EDF">
        <w:t xml:space="preserve"> «Білокуракинська багатопрофільна лікарня», КНП «</w:t>
      </w:r>
      <w:proofErr w:type="spellStart"/>
      <w:r w:rsidR="00AB57B7" w:rsidRPr="00A43EDF">
        <w:t>Щастинська</w:t>
      </w:r>
      <w:proofErr w:type="spellEnd"/>
      <w:r w:rsidR="00AB57B7" w:rsidRPr="00A43EDF">
        <w:t xml:space="preserve"> міська лікарня» </w:t>
      </w:r>
      <w:proofErr w:type="spellStart"/>
      <w:r w:rsidR="00AB57B7" w:rsidRPr="00A43EDF">
        <w:t>Щастинської</w:t>
      </w:r>
      <w:proofErr w:type="spellEnd"/>
      <w:r w:rsidR="00AB57B7" w:rsidRPr="00A43EDF">
        <w:t xml:space="preserve"> міської військово-цивільної адміністрації </w:t>
      </w:r>
      <w:proofErr w:type="spellStart"/>
      <w:r w:rsidR="00AB57B7" w:rsidRPr="00A43EDF">
        <w:t>Щастинського</w:t>
      </w:r>
      <w:proofErr w:type="spellEnd"/>
      <w:r w:rsidR="00AB57B7" w:rsidRPr="00A43EDF">
        <w:t xml:space="preserve"> району Луганської області, КНП «Міська стоматологічна поліклініка» Сєвєродонецької міської ради. Луганський обласний будинок дитини № 2 припинено в результаті реорганізації</w:t>
      </w:r>
      <w:r w:rsidR="001E32FA">
        <w:t xml:space="preserve"> </w:t>
      </w:r>
      <w:r w:rsidR="00AB57B7" w:rsidRPr="00A43EDF">
        <w:t>(приєднання) до КНП ЛОР «Луганська обласна дитяча клінічна лікарня».</w:t>
      </w:r>
    </w:p>
    <w:p w14:paraId="53ADE45C" w14:textId="777B866C" w:rsidR="00573F25" w:rsidRPr="00573F25" w:rsidRDefault="001E32FA" w:rsidP="006460E2">
      <w:pPr>
        <w:spacing w:after="0" w:line="240" w:lineRule="auto"/>
        <w:ind w:firstLine="567"/>
        <w:jc w:val="both"/>
        <w:rPr>
          <w:rFonts w:eastAsia="Times New Roman" w:cs="Times New Roman"/>
          <w:sz w:val="24"/>
          <w:szCs w:val="24"/>
          <w:lang w:eastAsia="uk-UA"/>
        </w:rPr>
      </w:pPr>
      <w:r>
        <w:rPr>
          <w:rFonts w:eastAsia="Times New Roman" w:cs="Times New Roman"/>
          <w:color w:val="000000"/>
          <w:szCs w:val="28"/>
          <w:lang w:eastAsia="uk-UA"/>
        </w:rPr>
        <w:t>Значна кількість</w:t>
      </w:r>
      <w:r w:rsidR="00573F25" w:rsidRPr="00573F25">
        <w:rPr>
          <w:rFonts w:eastAsia="Times New Roman" w:cs="Times New Roman"/>
          <w:color w:val="000000"/>
          <w:szCs w:val="28"/>
          <w:lang w:eastAsia="uk-UA"/>
        </w:rPr>
        <w:t xml:space="preserve"> медичних працівників виїхал</w:t>
      </w:r>
      <w:r>
        <w:rPr>
          <w:rFonts w:eastAsia="Times New Roman" w:cs="Times New Roman"/>
          <w:color w:val="000000"/>
          <w:szCs w:val="28"/>
          <w:lang w:eastAsia="uk-UA"/>
        </w:rPr>
        <w:t>а</w:t>
      </w:r>
      <w:r w:rsidR="00573F25" w:rsidRPr="00573F25">
        <w:rPr>
          <w:rFonts w:eastAsia="Times New Roman" w:cs="Times New Roman"/>
          <w:color w:val="000000"/>
          <w:szCs w:val="28"/>
          <w:lang w:eastAsia="uk-UA"/>
        </w:rPr>
        <w:t xml:space="preserve"> з постраждалих внаслідок повномасштабного вторгнення територій за кордон, що додатково знизило доступність медичних послуг. Медичні заклади всіх рівнів зіштовхуються з </w:t>
      </w:r>
      <w:r w:rsidR="00573F25" w:rsidRPr="00573F25">
        <w:rPr>
          <w:rFonts w:eastAsia="Times New Roman" w:cs="Times New Roman"/>
          <w:color w:val="000000"/>
          <w:szCs w:val="28"/>
          <w:lang w:eastAsia="uk-UA"/>
        </w:rPr>
        <w:lastRenderedPageBreak/>
        <w:t xml:space="preserve">нестачею медичного обладнання, що впливає на здатність надавати </w:t>
      </w:r>
      <w:proofErr w:type="spellStart"/>
      <w:r w:rsidR="00573F25" w:rsidRPr="00573F25">
        <w:rPr>
          <w:rFonts w:eastAsia="Times New Roman" w:cs="Times New Roman"/>
          <w:color w:val="000000"/>
          <w:szCs w:val="28"/>
          <w:lang w:eastAsia="uk-UA"/>
        </w:rPr>
        <w:t>життєво</w:t>
      </w:r>
      <w:proofErr w:type="spellEnd"/>
      <w:r w:rsidR="00573F25" w:rsidRPr="00573F25">
        <w:rPr>
          <w:rFonts w:eastAsia="Times New Roman" w:cs="Times New Roman"/>
          <w:color w:val="000000"/>
          <w:szCs w:val="28"/>
          <w:lang w:eastAsia="uk-UA"/>
        </w:rPr>
        <w:t xml:space="preserve"> необхідні медичні послуги. </w:t>
      </w:r>
    </w:p>
    <w:p w14:paraId="7C3BBC71" w14:textId="6C9640A5"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Динаміка основних показників охорони здоров'я у Луганській області представлена у таблицях </w:t>
      </w:r>
      <w:r w:rsidR="00A43EDF">
        <w:rPr>
          <w:rFonts w:eastAsia="Times New Roman" w:cs="Times New Roman"/>
          <w:color w:val="000000"/>
          <w:szCs w:val="28"/>
          <w:lang w:eastAsia="uk-UA"/>
        </w:rPr>
        <w:t>нижче</w:t>
      </w:r>
      <w:r w:rsidR="004475C6">
        <w:rPr>
          <w:rFonts w:eastAsia="Times New Roman" w:cs="Times New Roman"/>
          <w:color w:val="000000"/>
          <w:szCs w:val="28"/>
          <w:lang w:eastAsia="uk-UA"/>
        </w:rPr>
        <w:t>.</w:t>
      </w:r>
    </w:p>
    <w:p w14:paraId="5B3ADC79" w14:textId="14B55B89" w:rsidR="00A43EDF" w:rsidRDefault="00A43EDF" w:rsidP="006460E2">
      <w:pPr>
        <w:spacing w:after="0" w:line="240" w:lineRule="auto"/>
        <w:ind w:firstLine="567"/>
        <w:jc w:val="both"/>
        <w:rPr>
          <w:rFonts w:eastAsia="Times New Roman" w:cs="Times New Roman"/>
          <w:color w:val="000000"/>
          <w:szCs w:val="28"/>
          <w:lang w:eastAsia="uk-UA"/>
        </w:rPr>
      </w:pPr>
    </w:p>
    <w:p w14:paraId="226964E8" w14:textId="77777777" w:rsidR="00573F25" w:rsidRPr="00571791" w:rsidRDefault="00573F25" w:rsidP="00534A41">
      <w:pPr>
        <w:pStyle w:val="1"/>
      </w:pPr>
      <w:bookmarkStart w:id="106" w:name="_Toc220426467"/>
      <w:r w:rsidRPr="00571791">
        <w:t>Заклади охорони здоров'я Луганської області</w:t>
      </w:r>
      <w:bookmarkEnd w:id="106"/>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075"/>
        <w:gridCol w:w="1555"/>
        <w:gridCol w:w="1006"/>
        <w:gridCol w:w="1362"/>
        <w:gridCol w:w="1765"/>
        <w:gridCol w:w="1559"/>
        <w:gridCol w:w="1276"/>
      </w:tblGrid>
      <w:tr w:rsidR="004475C6" w:rsidRPr="004475C6" w14:paraId="30CFD70A" w14:textId="77777777" w:rsidTr="0000670C">
        <w:trPr>
          <w:trHeight w:val="750"/>
          <w:jc w:val="center"/>
        </w:trPr>
        <w:tc>
          <w:tcPr>
            <w:tcW w:w="1075"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799F60E0" w14:textId="77777777" w:rsidR="00573F25" w:rsidRPr="004475C6" w:rsidRDefault="00573F25" w:rsidP="006460E2">
            <w:pPr>
              <w:spacing w:after="0" w:line="240" w:lineRule="auto"/>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Періоди</w:t>
            </w:r>
          </w:p>
        </w:tc>
        <w:tc>
          <w:tcPr>
            <w:tcW w:w="1555"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72545F38" w14:textId="77777777" w:rsidR="00573F25" w:rsidRPr="004475C6" w:rsidRDefault="00573F25" w:rsidP="006460E2">
            <w:pPr>
              <w:spacing w:after="0" w:line="240" w:lineRule="auto"/>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Кількість лікарняних закладів, од</w:t>
            </w:r>
          </w:p>
        </w:tc>
        <w:tc>
          <w:tcPr>
            <w:tcW w:w="2368" w:type="dxa"/>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29D5CC46" w14:textId="77777777" w:rsidR="00573F25" w:rsidRPr="004475C6" w:rsidRDefault="00573F25" w:rsidP="006460E2">
            <w:pPr>
              <w:spacing w:after="0" w:line="240" w:lineRule="auto"/>
              <w:ind w:left="20"/>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Кількість лікарняних</w:t>
            </w:r>
          </w:p>
          <w:p w14:paraId="0A0A66AF" w14:textId="77777777" w:rsidR="00573F25" w:rsidRPr="004475C6" w:rsidRDefault="00573F25" w:rsidP="006460E2">
            <w:pPr>
              <w:spacing w:after="0" w:line="240" w:lineRule="auto"/>
              <w:ind w:left="20"/>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ліжок</w:t>
            </w:r>
          </w:p>
        </w:tc>
        <w:tc>
          <w:tcPr>
            <w:tcW w:w="1765"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4C120577" w14:textId="77777777" w:rsidR="00573F25" w:rsidRPr="004475C6" w:rsidRDefault="00573F25" w:rsidP="006460E2">
            <w:pPr>
              <w:spacing w:after="0" w:line="240" w:lineRule="auto"/>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Кількість лікарських амбулаторно- поліклінічних закладів, од.</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6A68816A" w14:textId="77777777" w:rsidR="00573F25" w:rsidRPr="004475C6" w:rsidRDefault="00573F25" w:rsidP="006460E2">
            <w:pPr>
              <w:spacing w:after="0" w:line="240" w:lineRule="auto"/>
              <w:ind w:left="20"/>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Планова ємність амбулаторно-</w:t>
            </w:r>
          </w:p>
          <w:p w14:paraId="4639C1E2" w14:textId="77777777" w:rsidR="00573F25" w:rsidRPr="004475C6" w:rsidRDefault="00573F25" w:rsidP="006460E2">
            <w:pPr>
              <w:spacing w:after="0" w:line="240" w:lineRule="auto"/>
              <w:ind w:left="20"/>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поліклінічних закладів</w:t>
            </w:r>
          </w:p>
        </w:tc>
      </w:tr>
      <w:tr w:rsidR="004475C6" w:rsidRPr="004475C6" w14:paraId="5F163882" w14:textId="77777777" w:rsidTr="0000670C">
        <w:trPr>
          <w:trHeight w:val="885"/>
          <w:jc w:val="center"/>
        </w:trPr>
        <w:tc>
          <w:tcPr>
            <w:tcW w:w="1075"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0796F9A" w14:textId="77777777" w:rsidR="00573F25" w:rsidRPr="004475C6" w:rsidRDefault="00573F25" w:rsidP="006460E2">
            <w:pPr>
              <w:spacing w:after="0" w:line="240" w:lineRule="auto"/>
              <w:rPr>
                <w:rFonts w:eastAsia="Times New Roman" w:cs="Times New Roman"/>
                <w:color w:val="FFFFFF" w:themeColor="background1"/>
                <w:sz w:val="24"/>
                <w:szCs w:val="24"/>
                <w:lang w:eastAsia="uk-UA"/>
              </w:rPr>
            </w:pPr>
          </w:p>
        </w:tc>
        <w:tc>
          <w:tcPr>
            <w:tcW w:w="1555"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DBB4009" w14:textId="77777777" w:rsidR="00573F25" w:rsidRPr="004475C6" w:rsidRDefault="00573F25" w:rsidP="006460E2">
            <w:pPr>
              <w:spacing w:after="0" w:line="240" w:lineRule="auto"/>
              <w:rPr>
                <w:rFonts w:eastAsia="Times New Roman" w:cs="Times New Roman"/>
                <w:color w:val="FFFFFF" w:themeColor="background1"/>
                <w:sz w:val="24"/>
                <w:szCs w:val="24"/>
                <w:lang w:eastAsia="uk-UA"/>
              </w:rPr>
            </w:pPr>
          </w:p>
        </w:tc>
        <w:tc>
          <w:tcPr>
            <w:tcW w:w="100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539471FC" w14:textId="77777777" w:rsidR="00573F25" w:rsidRPr="004475C6" w:rsidRDefault="00573F25" w:rsidP="006460E2">
            <w:pPr>
              <w:spacing w:after="0" w:line="240" w:lineRule="auto"/>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всього, тис. од.</w:t>
            </w:r>
          </w:p>
        </w:tc>
        <w:tc>
          <w:tcPr>
            <w:tcW w:w="136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00E5ACCA" w14:textId="77777777" w:rsidR="00573F25" w:rsidRPr="004475C6" w:rsidRDefault="00573F25" w:rsidP="006460E2">
            <w:pPr>
              <w:spacing w:after="0" w:line="240" w:lineRule="auto"/>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на 10 тис. населення</w:t>
            </w:r>
          </w:p>
        </w:tc>
        <w:tc>
          <w:tcPr>
            <w:tcW w:w="1765"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06226581" w14:textId="77777777" w:rsidR="00573F25" w:rsidRPr="004475C6" w:rsidRDefault="00573F25" w:rsidP="006460E2">
            <w:pPr>
              <w:spacing w:after="0" w:line="240" w:lineRule="auto"/>
              <w:rPr>
                <w:rFonts w:eastAsia="Times New Roman" w:cs="Times New Roman"/>
                <w:color w:val="FFFFFF" w:themeColor="background1"/>
                <w:sz w:val="24"/>
                <w:szCs w:val="24"/>
                <w:lang w:eastAsia="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709CA81B" w14:textId="77777777" w:rsidR="00573F25" w:rsidRPr="004475C6" w:rsidRDefault="00573F25" w:rsidP="006460E2">
            <w:pPr>
              <w:spacing w:after="0" w:line="240" w:lineRule="auto"/>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Кількість відвідувань за зміну, тис.</w:t>
            </w:r>
          </w:p>
        </w:tc>
        <w:tc>
          <w:tcPr>
            <w:tcW w:w="127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44E9F985" w14:textId="77777777" w:rsidR="00573F25" w:rsidRPr="004475C6" w:rsidRDefault="00573F25" w:rsidP="006460E2">
            <w:pPr>
              <w:spacing w:after="0" w:line="240" w:lineRule="auto"/>
              <w:ind w:left="-100"/>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на 10 тис. населення</w:t>
            </w:r>
          </w:p>
        </w:tc>
      </w:tr>
      <w:tr w:rsidR="00573F25" w:rsidRPr="00573F25" w14:paraId="7B6F9605" w14:textId="77777777" w:rsidTr="0000670C">
        <w:trPr>
          <w:trHeight w:val="300"/>
          <w:jc w:val="center"/>
        </w:trPr>
        <w:tc>
          <w:tcPr>
            <w:tcW w:w="10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82C13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2013</w:t>
            </w:r>
          </w:p>
        </w:tc>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D3B741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126</w:t>
            </w:r>
          </w:p>
        </w:tc>
        <w:tc>
          <w:tcPr>
            <w:tcW w:w="100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E040E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21,2</w:t>
            </w:r>
          </w:p>
        </w:tc>
        <w:tc>
          <w:tcPr>
            <w:tcW w:w="136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2260B5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94,7</w:t>
            </w:r>
          </w:p>
        </w:tc>
        <w:tc>
          <w:tcPr>
            <w:tcW w:w="17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8E28B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558</w:t>
            </w:r>
          </w:p>
        </w:tc>
        <w:tc>
          <w:tcPr>
            <w:tcW w:w="15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BD47C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49,3</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777FD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220,7</w:t>
            </w:r>
          </w:p>
        </w:tc>
      </w:tr>
      <w:tr w:rsidR="00573F25" w:rsidRPr="00573F25" w14:paraId="06B55DDD" w14:textId="77777777" w:rsidTr="0000670C">
        <w:trPr>
          <w:trHeight w:val="360"/>
          <w:jc w:val="center"/>
        </w:trPr>
        <w:tc>
          <w:tcPr>
            <w:tcW w:w="10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2DB2BE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2014</w:t>
            </w:r>
            <w:r w:rsidRPr="00573F25">
              <w:rPr>
                <w:rFonts w:eastAsia="Times New Roman" w:cs="Times New Roman"/>
                <w:color w:val="000000"/>
                <w:sz w:val="14"/>
                <w:szCs w:val="14"/>
                <w:vertAlign w:val="superscript"/>
                <w:lang w:eastAsia="uk-UA"/>
              </w:rPr>
              <w:t>1</w:t>
            </w:r>
          </w:p>
        </w:tc>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2F76D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25</w:t>
            </w:r>
          </w:p>
        </w:tc>
        <w:tc>
          <w:tcPr>
            <w:tcW w:w="100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EFB62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4,9</w:t>
            </w:r>
          </w:p>
        </w:tc>
        <w:tc>
          <w:tcPr>
            <w:tcW w:w="136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72B0985"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14"/>
                <w:szCs w:val="14"/>
                <w:vertAlign w:val="superscript"/>
                <w:lang w:eastAsia="uk-UA"/>
              </w:rPr>
              <w:t xml:space="preserve"> 2</w:t>
            </w:r>
          </w:p>
        </w:tc>
        <w:tc>
          <w:tcPr>
            <w:tcW w:w="17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1924F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198</w:t>
            </w:r>
          </w:p>
        </w:tc>
        <w:tc>
          <w:tcPr>
            <w:tcW w:w="15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ACA01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17,4</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85F28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14"/>
                <w:szCs w:val="14"/>
                <w:vertAlign w:val="superscript"/>
                <w:lang w:eastAsia="uk-UA"/>
              </w:rPr>
              <w:t xml:space="preserve"> 2</w:t>
            </w:r>
          </w:p>
        </w:tc>
      </w:tr>
      <w:tr w:rsidR="00573F25" w:rsidRPr="00573F25" w14:paraId="2C4BB507" w14:textId="77777777" w:rsidTr="0000670C">
        <w:trPr>
          <w:trHeight w:val="360"/>
          <w:jc w:val="center"/>
        </w:trPr>
        <w:tc>
          <w:tcPr>
            <w:tcW w:w="10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DEABB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2015</w:t>
            </w:r>
            <w:r w:rsidRPr="00573F25">
              <w:rPr>
                <w:rFonts w:eastAsia="Times New Roman" w:cs="Times New Roman"/>
                <w:color w:val="000000"/>
                <w:sz w:val="14"/>
                <w:szCs w:val="14"/>
                <w:vertAlign w:val="superscript"/>
                <w:lang w:eastAsia="uk-UA"/>
              </w:rPr>
              <w:t>1</w:t>
            </w:r>
          </w:p>
        </w:tc>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76D9F4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30</w:t>
            </w:r>
          </w:p>
        </w:tc>
        <w:tc>
          <w:tcPr>
            <w:tcW w:w="100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84824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7,2</w:t>
            </w:r>
          </w:p>
        </w:tc>
        <w:tc>
          <w:tcPr>
            <w:tcW w:w="136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86673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14"/>
                <w:szCs w:val="14"/>
                <w:vertAlign w:val="superscript"/>
                <w:lang w:eastAsia="uk-UA"/>
              </w:rPr>
              <w:t xml:space="preserve"> 2</w:t>
            </w:r>
          </w:p>
        </w:tc>
        <w:tc>
          <w:tcPr>
            <w:tcW w:w="17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333E4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209</w:t>
            </w:r>
          </w:p>
        </w:tc>
        <w:tc>
          <w:tcPr>
            <w:tcW w:w="15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E9806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18,5</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EF383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14"/>
                <w:szCs w:val="14"/>
                <w:vertAlign w:val="superscript"/>
                <w:lang w:eastAsia="uk-UA"/>
              </w:rPr>
              <w:t xml:space="preserve"> 2</w:t>
            </w:r>
          </w:p>
        </w:tc>
      </w:tr>
      <w:tr w:rsidR="00573F25" w:rsidRPr="00573F25" w14:paraId="3BED8266" w14:textId="77777777" w:rsidTr="0000670C">
        <w:trPr>
          <w:trHeight w:val="360"/>
          <w:jc w:val="center"/>
        </w:trPr>
        <w:tc>
          <w:tcPr>
            <w:tcW w:w="10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6C8AD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2016</w:t>
            </w:r>
            <w:r w:rsidRPr="00573F25">
              <w:rPr>
                <w:rFonts w:eastAsia="Times New Roman" w:cs="Times New Roman"/>
                <w:color w:val="000000"/>
                <w:sz w:val="14"/>
                <w:szCs w:val="14"/>
                <w:vertAlign w:val="superscript"/>
                <w:lang w:eastAsia="uk-UA"/>
              </w:rPr>
              <w:t>1</w:t>
            </w:r>
          </w:p>
        </w:tc>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2186D7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27</w:t>
            </w:r>
          </w:p>
        </w:tc>
        <w:tc>
          <w:tcPr>
            <w:tcW w:w="100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2CEF7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6,5</w:t>
            </w:r>
          </w:p>
        </w:tc>
        <w:tc>
          <w:tcPr>
            <w:tcW w:w="136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EB4B4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14"/>
                <w:szCs w:val="14"/>
                <w:vertAlign w:val="superscript"/>
                <w:lang w:eastAsia="uk-UA"/>
              </w:rPr>
              <w:t xml:space="preserve"> 2</w:t>
            </w:r>
          </w:p>
        </w:tc>
        <w:tc>
          <w:tcPr>
            <w:tcW w:w="17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B47CB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204</w:t>
            </w:r>
          </w:p>
        </w:tc>
        <w:tc>
          <w:tcPr>
            <w:tcW w:w="15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C2298E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18,3</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51D1E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14"/>
                <w:szCs w:val="14"/>
                <w:vertAlign w:val="superscript"/>
                <w:lang w:eastAsia="uk-UA"/>
              </w:rPr>
              <w:t xml:space="preserve"> 2</w:t>
            </w:r>
          </w:p>
        </w:tc>
      </w:tr>
      <w:tr w:rsidR="00573F25" w:rsidRPr="00573F25" w14:paraId="4D8FCAEE" w14:textId="77777777" w:rsidTr="0000670C">
        <w:trPr>
          <w:trHeight w:val="360"/>
          <w:jc w:val="center"/>
        </w:trPr>
        <w:tc>
          <w:tcPr>
            <w:tcW w:w="10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B05EF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2017</w:t>
            </w:r>
            <w:r w:rsidRPr="00573F25">
              <w:rPr>
                <w:rFonts w:eastAsia="Times New Roman" w:cs="Times New Roman"/>
                <w:color w:val="000000"/>
                <w:sz w:val="14"/>
                <w:szCs w:val="14"/>
                <w:vertAlign w:val="superscript"/>
                <w:lang w:eastAsia="uk-UA"/>
              </w:rPr>
              <w:t>1</w:t>
            </w:r>
          </w:p>
        </w:tc>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6390B3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27</w:t>
            </w:r>
          </w:p>
        </w:tc>
        <w:tc>
          <w:tcPr>
            <w:tcW w:w="100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71229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6,5</w:t>
            </w:r>
          </w:p>
        </w:tc>
        <w:tc>
          <w:tcPr>
            <w:tcW w:w="136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049B9B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14"/>
                <w:szCs w:val="14"/>
                <w:vertAlign w:val="superscript"/>
                <w:lang w:eastAsia="uk-UA"/>
              </w:rPr>
              <w:t xml:space="preserve"> 2</w:t>
            </w:r>
          </w:p>
        </w:tc>
        <w:tc>
          <w:tcPr>
            <w:tcW w:w="17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767D6F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207</w:t>
            </w:r>
          </w:p>
        </w:tc>
        <w:tc>
          <w:tcPr>
            <w:tcW w:w="15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AF727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18,4</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C70EC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14"/>
                <w:szCs w:val="14"/>
                <w:vertAlign w:val="superscript"/>
                <w:lang w:eastAsia="uk-UA"/>
              </w:rPr>
              <w:t xml:space="preserve"> 2</w:t>
            </w:r>
          </w:p>
        </w:tc>
      </w:tr>
      <w:tr w:rsidR="00573F25" w:rsidRPr="00573F25" w14:paraId="5A2113DE" w14:textId="77777777" w:rsidTr="0000670C">
        <w:trPr>
          <w:trHeight w:val="360"/>
          <w:jc w:val="center"/>
        </w:trPr>
        <w:tc>
          <w:tcPr>
            <w:tcW w:w="10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68DB1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2018</w:t>
            </w:r>
            <w:r w:rsidRPr="00573F25">
              <w:rPr>
                <w:rFonts w:eastAsia="Times New Roman" w:cs="Times New Roman"/>
                <w:color w:val="000000"/>
                <w:sz w:val="14"/>
                <w:szCs w:val="14"/>
                <w:vertAlign w:val="superscript"/>
                <w:lang w:eastAsia="uk-UA"/>
              </w:rPr>
              <w:t>1</w:t>
            </w:r>
          </w:p>
        </w:tc>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A8BD0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27</w:t>
            </w:r>
          </w:p>
        </w:tc>
        <w:tc>
          <w:tcPr>
            <w:tcW w:w="100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692CB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6,1</w:t>
            </w:r>
          </w:p>
        </w:tc>
        <w:tc>
          <w:tcPr>
            <w:tcW w:w="136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E5E4C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14"/>
                <w:szCs w:val="14"/>
                <w:vertAlign w:val="superscript"/>
                <w:lang w:eastAsia="uk-UA"/>
              </w:rPr>
              <w:t xml:space="preserve"> 2</w:t>
            </w:r>
          </w:p>
        </w:tc>
        <w:tc>
          <w:tcPr>
            <w:tcW w:w="17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85FD2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209</w:t>
            </w:r>
          </w:p>
        </w:tc>
        <w:tc>
          <w:tcPr>
            <w:tcW w:w="15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F4DCC2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17,5</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9E188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14"/>
                <w:szCs w:val="14"/>
                <w:vertAlign w:val="superscript"/>
                <w:lang w:eastAsia="uk-UA"/>
              </w:rPr>
              <w:t xml:space="preserve"> 2</w:t>
            </w:r>
          </w:p>
        </w:tc>
      </w:tr>
      <w:tr w:rsidR="00573F25" w:rsidRPr="00573F25" w14:paraId="591B843A" w14:textId="77777777" w:rsidTr="0000670C">
        <w:trPr>
          <w:trHeight w:val="300"/>
          <w:jc w:val="center"/>
        </w:trPr>
        <w:tc>
          <w:tcPr>
            <w:tcW w:w="10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204176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2019</w:t>
            </w:r>
          </w:p>
        </w:tc>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2025F2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27</w:t>
            </w:r>
          </w:p>
        </w:tc>
        <w:tc>
          <w:tcPr>
            <w:tcW w:w="100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0A00E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5,5</w:t>
            </w:r>
          </w:p>
        </w:tc>
        <w:tc>
          <w:tcPr>
            <w:tcW w:w="136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AD0DF8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c>
          <w:tcPr>
            <w:tcW w:w="17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A1B25E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209</w:t>
            </w:r>
          </w:p>
        </w:tc>
        <w:tc>
          <w:tcPr>
            <w:tcW w:w="15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8B4C5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18,1</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FD867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r>
      <w:tr w:rsidR="00573F25" w:rsidRPr="00573F25" w14:paraId="6E91FB19" w14:textId="77777777" w:rsidTr="0000670C">
        <w:trPr>
          <w:trHeight w:val="300"/>
          <w:jc w:val="center"/>
        </w:trPr>
        <w:tc>
          <w:tcPr>
            <w:tcW w:w="10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FAC837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2020</w:t>
            </w:r>
          </w:p>
        </w:tc>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3CDA6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27</w:t>
            </w:r>
          </w:p>
        </w:tc>
        <w:tc>
          <w:tcPr>
            <w:tcW w:w="100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94722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4,8</w:t>
            </w:r>
          </w:p>
        </w:tc>
        <w:tc>
          <w:tcPr>
            <w:tcW w:w="136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EBDA8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c>
          <w:tcPr>
            <w:tcW w:w="17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12AFB6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209</w:t>
            </w:r>
          </w:p>
        </w:tc>
        <w:tc>
          <w:tcPr>
            <w:tcW w:w="15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FC8B7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17,8</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7F52A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r>
      <w:tr w:rsidR="00573F25" w:rsidRPr="00573F25" w14:paraId="2597B86B" w14:textId="77777777" w:rsidTr="0000670C">
        <w:trPr>
          <w:trHeight w:val="300"/>
          <w:jc w:val="center"/>
        </w:trPr>
        <w:tc>
          <w:tcPr>
            <w:tcW w:w="10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5ADDA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2021</w:t>
            </w:r>
          </w:p>
        </w:tc>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F614F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26</w:t>
            </w:r>
          </w:p>
        </w:tc>
        <w:tc>
          <w:tcPr>
            <w:tcW w:w="100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8F956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4,7</w:t>
            </w:r>
          </w:p>
        </w:tc>
        <w:tc>
          <w:tcPr>
            <w:tcW w:w="136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63A7C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c>
          <w:tcPr>
            <w:tcW w:w="17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282D7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176</w:t>
            </w:r>
          </w:p>
        </w:tc>
        <w:tc>
          <w:tcPr>
            <w:tcW w:w="15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654D0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17,1</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47F53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r>
      <w:tr w:rsidR="00573F25" w:rsidRPr="00573F25" w14:paraId="52F48E05" w14:textId="77777777" w:rsidTr="0000670C">
        <w:trPr>
          <w:trHeight w:val="300"/>
          <w:jc w:val="center"/>
        </w:trPr>
        <w:tc>
          <w:tcPr>
            <w:tcW w:w="10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88AAE7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2022</w:t>
            </w:r>
          </w:p>
        </w:tc>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551ED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w:t>
            </w:r>
          </w:p>
        </w:tc>
        <w:tc>
          <w:tcPr>
            <w:tcW w:w="100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8E179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3,2</w:t>
            </w:r>
          </w:p>
        </w:tc>
        <w:tc>
          <w:tcPr>
            <w:tcW w:w="136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52C001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c>
          <w:tcPr>
            <w:tcW w:w="17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40CD62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99</w:t>
            </w:r>
          </w:p>
        </w:tc>
        <w:tc>
          <w:tcPr>
            <w:tcW w:w="15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B7FDDB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6ACAD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r>
      <w:tr w:rsidR="00573F25" w:rsidRPr="00573F25" w14:paraId="17064144" w14:textId="77777777" w:rsidTr="0000670C">
        <w:trPr>
          <w:trHeight w:val="300"/>
          <w:jc w:val="center"/>
        </w:trPr>
        <w:tc>
          <w:tcPr>
            <w:tcW w:w="10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F92F9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2023</w:t>
            </w:r>
          </w:p>
        </w:tc>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4A331D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w:t>
            </w:r>
          </w:p>
        </w:tc>
        <w:tc>
          <w:tcPr>
            <w:tcW w:w="100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3BB95E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0,1</w:t>
            </w:r>
          </w:p>
        </w:tc>
        <w:tc>
          <w:tcPr>
            <w:tcW w:w="136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7219A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c>
          <w:tcPr>
            <w:tcW w:w="17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A4FF77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106</w:t>
            </w:r>
          </w:p>
        </w:tc>
        <w:tc>
          <w:tcPr>
            <w:tcW w:w="15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8D630A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146F7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r>
      <w:tr w:rsidR="00573F25" w:rsidRPr="00573F25" w14:paraId="72123C7E" w14:textId="77777777" w:rsidTr="0000670C">
        <w:trPr>
          <w:trHeight w:val="300"/>
          <w:jc w:val="center"/>
        </w:trPr>
        <w:tc>
          <w:tcPr>
            <w:tcW w:w="10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02974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2024</w:t>
            </w:r>
          </w:p>
        </w:tc>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728D3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w:t>
            </w:r>
          </w:p>
        </w:tc>
        <w:tc>
          <w:tcPr>
            <w:tcW w:w="100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A0F5B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0,1</w:t>
            </w:r>
          </w:p>
        </w:tc>
        <w:tc>
          <w:tcPr>
            <w:tcW w:w="136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001D5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c>
          <w:tcPr>
            <w:tcW w:w="17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A71751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106</w:t>
            </w:r>
          </w:p>
        </w:tc>
        <w:tc>
          <w:tcPr>
            <w:tcW w:w="15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A66DF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D6734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r>
    </w:tbl>
    <w:p w14:paraId="79CD5888" w14:textId="77777777" w:rsidR="00573F25" w:rsidRPr="001E32FA" w:rsidRDefault="00573F25" w:rsidP="006460E2">
      <w:pPr>
        <w:spacing w:after="0" w:line="240" w:lineRule="auto"/>
        <w:ind w:left="427"/>
        <w:rPr>
          <w:rFonts w:eastAsia="Times New Roman" w:cs="Times New Roman"/>
          <w:sz w:val="24"/>
          <w:szCs w:val="24"/>
          <w:lang w:eastAsia="uk-UA"/>
        </w:rPr>
      </w:pPr>
      <w:r w:rsidRPr="001E32FA">
        <w:rPr>
          <w:rFonts w:eastAsia="Times New Roman" w:cs="Times New Roman"/>
          <w:i/>
          <w:iCs/>
          <w:color w:val="000000"/>
          <w:sz w:val="24"/>
          <w:szCs w:val="24"/>
          <w:vertAlign w:val="superscript"/>
          <w:lang w:eastAsia="uk-UA"/>
        </w:rPr>
        <w:t>1</w:t>
      </w:r>
      <w:r w:rsidRPr="001E32FA">
        <w:rPr>
          <w:rFonts w:eastAsia="Times New Roman" w:cs="Times New Roman"/>
          <w:i/>
          <w:iCs/>
          <w:color w:val="000000"/>
          <w:sz w:val="24"/>
          <w:szCs w:val="24"/>
          <w:lang w:eastAsia="uk-UA"/>
        </w:rPr>
        <w:t xml:space="preserve"> Без урахування частини тимчасово окупованої території у Луганській області.</w:t>
      </w:r>
    </w:p>
    <w:p w14:paraId="55CA4142" w14:textId="77777777" w:rsidR="00573F25" w:rsidRPr="001E32FA" w:rsidRDefault="00573F25" w:rsidP="006460E2">
      <w:pPr>
        <w:spacing w:after="0" w:line="240" w:lineRule="auto"/>
        <w:ind w:left="427"/>
        <w:rPr>
          <w:rFonts w:eastAsia="Times New Roman" w:cs="Times New Roman"/>
          <w:i/>
          <w:iCs/>
          <w:color w:val="000000"/>
          <w:sz w:val="24"/>
          <w:szCs w:val="24"/>
          <w:lang w:eastAsia="uk-UA"/>
        </w:rPr>
      </w:pPr>
      <w:r w:rsidRPr="001E32FA">
        <w:rPr>
          <w:rFonts w:eastAsia="Times New Roman" w:cs="Times New Roman"/>
          <w:i/>
          <w:iCs/>
          <w:color w:val="000000"/>
          <w:sz w:val="24"/>
          <w:szCs w:val="24"/>
          <w:vertAlign w:val="superscript"/>
          <w:lang w:eastAsia="uk-UA"/>
        </w:rPr>
        <w:t>2</w:t>
      </w:r>
      <w:r w:rsidRPr="001E32FA">
        <w:rPr>
          <w:rFonts w:eastAsia="Times New Roman" w:cs="Times New Roman"/>
          <w:i/>
          <w:iCs/>
          <w:color w:val="000000"/>
          <w:sz w:val="24"/>
          <w:szCs w:val="24"/>
          <w:lang w:eastAsia="uk-UA"/>
        </w:rPr>
        <w:t xml:space="preserve"> Інформація не оприлюднюється через низьку надійність даних, на підставі яких здійснюється розрахунок.</w:t>
      </w:r>
    </w:p>
    <w:p w14:paraId="395DC482" w14:textId="77777777" w:rsidR="0000670C" w:rsidRDefault="0000670C" w:rsidP="006460E2">
      <w:pPr>
        <w:spacing w:after="0" w:line="240" w:lineRule="auto"/>
        <w:ind w:left="427"/>
        <w:rPr>
          <w:rFonts w:eastAsia="Times New Roman" w:cs="Times New Roman"/>
          <w:sz w:val="24"/>
          <w:szCs w:val="24"/>
          <w:lang w:eastAsia="uk-UA"/>
        </w:rPr>
      </w:pPr>
    </w:p>
    <w:p w14:paraId="527C709D" w14:textId="77777777" w:rsidR="00573F25" w:rsidRPr="00A773B6" w:rsidRDefault="00573F25" w:rsidP="00534A41">
      <w:pPr>
        <w:pStyle w:val="1"/>
      </w:pPr>
      <w:bookmarkStart w:id="107" w:name="_Toc220426468"/>
      <w:r w:rsidRPr="00573F25">
        <w:t>Забезпеченість медичними кадрами</w:t>
      </w:r>
      <w:bookmarkEnd w:id="107"/>
    </w:p>
    <w:tbl>
      <w:tblPr>
        <w:tblW w:w="0" w:type="auto"/>
        <w:jc w:val="center"/>
        <w:tblCellMar>
          <w:top w:w="15" w:type="dxa"/>
          <w:left w:w="15" w:type="dxa"/>
          <w:bottom w:w="15" w:type="dxa"/>
          <w:right w:w="15" w:type="dxa"/>
        </w:tblCellMar>
        <w:tblLook w:val="04A0" w:firstRow="1" w:lastRow="0" w:firstColumn="1" w:lastColumn="0" w:noHBand="0" w:noVBand="1"/>
      </w:tblPr>
      <w:tblGrid>
        <w:gridCol w:w="1661"/>
        <w:gridCol w:w="2020"/>
        <w:gridCol w:w="1984"/>
        <w:gridCol w:w="1985"/>
        <w:gridCol w:w="1976"/>
      </w:tblGrid>
      <w:tr w:rsidR="004475C6" w:rsidRPr="004475C6" w14:paraId="1F53BCD7" w14:textId="77777777" w:rsidTr="001E32FA">
        <w:trPr>
          <w:trHeight w:val="600"/>
          <w:jc w:val="center"/>
        </w:trPr>
        <w:tc>
          <w:tcPr>
            <w:tcW w:w="1661"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112E65DC" w14:textId="77777777" w:rsidR="00573F25" w:rsidRPr="004475C6" w:rsidRDefault="00573F25" w:rsidP="006460E2">
            <w:pPr>
              <w:spacing w:after="0" w:line="240" w:lineRule="auto"/>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Період</w:t>
            </w:r>
          </w:p>
        </w:tc>
        <w:tc>
          <w:tcPr>
            <w:tcW w:w="4004" w:type="dxa"/>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3C065D99" w14:textId="77777777" w:rsidR="00573F25" w:rsidRPr="004475C6" w:rsidRDefault="00573F25" w:rsidP="006460E2">
            <w:pPr>
              <w:spacing w:after="0" w:line="240" w:lineRule="auto"/>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кількість лікарів усіх спеціальностей</w:t>
            </w:r>
          </w:p>
        </w:tc>
        <w:tc>
          <w:tcPr>
            <w:tcW w:w="3961" w:type="dxa"/>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5B4184A8" w14:textId="77777777" w:rsidR="00573F25" w:rsidRPr="004475C6" w:rsidRDefault="00573F25" w:rsidP="006460E2">
            <w:pPr>
              <w:spacing w:after="0" w:line="240" w:lineRule="auto"/>
              <w:ind w:left="20"/>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кількість середнього медичного</w:t>
            </w:r>
          </w:p>
          <w:p w14:paraId="7B8B0535" w14:textId="77777777" w:rsidR="00573F25" w:rsidRPr="004475C6" w:rsidRDefault="00573F25" w:rsidP="006460E2">
            <w:pPr>
              <w:spacing w:after="0" w:line="240" w:lineRule="auto"/>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персоналу</w:t>
            </w:r>
          </w:p>
        </w:tc>
      </w:tr>
      <w:tr w:rsidR="004475C6" w:rsidRPr="004475C6" w14:paraId="7CB4CA29" w14:textId="77777777" w:rsidTr="001E32FA">
        <w:trPr>
          <w:trHeight w:val="645"/>
          <w:jc w:val="center"/>
        </w:trPr>
        <w:tc>
          <w:tcPr>
            <w:tcW w:w="1661"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6A803DDF" w14:textId="77777777" w:rsidR="00573F25" w:rsidRPr="004475C6" w:rsidRDefault="00573F25" w:rsidP="006460E2">
            <w:pPr>
              <w:spacing w:after="0" w:line="240" w:lineRule="auto"/>
              <w:rPr>
                <w:rFonts w:eastAsia="Times New Roman" w:cs="Times New Roman"/>
                <w:color w:val="FFFFFF" w:themeColor="background1"/>
                <w:sz w:val="24"/>
                <w:szCs w:val="24"/>
                <w:lang w:eastAsia="uk-UA"/>
              </w:rPr>
            </w:pPr>
          </w:p>
        </w:tc>
        <w:tc>
          <w:tcPr>
            <w:tcW w:w="20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54D295F0" w14:textId="54A1EC10" w:rsidR="00573F25" w:rsidRPr="004475C6" w:rsidRDefault="00573F25" w:rsidP="006460E2">
            <w:pPr>
              <w:spacing w:after="0" w:line="240" w:lineRule="auto"/>
              <w:ind w:left="142"/>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всього</w:t>
            </w:r>
            <w:r w:rsidRPr="004475C6">
              <w:rPr>
                <w:rFonts w:eastAsia="Times New Roman" w:cs="Times New Roman"/>
                <w:b/>
                <w:bCs/>
                <w:color w:val="FFFFFF" w:themeColor="background1"/>
                <w:sz w:val="14"/>
                <w:szCs w:val="14"/>
                <w:vertAlign w:val="superscript"/>
                <w:lang w:eastAsia="uk-UA"/>
              </w:rPr>
              <w:t>1</w:t>
            </w:r>
            <w:r w:rsidRPr="004475C6">
              <w:rPr>
                <w:rFonts w:eastAsia="Times New Roman" w:cs="Times New Roman"/>
                <w:b/>
                <w:bCs/>
                <w:color w:val="FFFFFF" w:themeColor="background1"/>
                <w:sz w:val="24"/>
                <w:szCs w:val="24"/>
                <w:lang w:eastAsia="uk-UA"/>
              </w:rPr>
              <w:t>,</w:t>
            </w:r>
            <w:r w:rsidR="001E32FA">
              <w:rPr>
                <w:rFonts w:eastAsia="Times New Roman" w:cs="Times New Roman"/>
                <w:b/>
                <w:bCs/>
                <w:color w:val="FFFFFF" w:themeColor="background1"/>
                <w:sz w:val="24"/>
                <w:szCs w:val="24"/>
                <w:lang w:eastAsia="uk-UA"/>
              </w:rPr>
              <w:br/>
            </w:r>
            <w:r w:rsidRPr="004475C6">
              <w:rPr>
                <w:rFonts w:eastAsia="Times New Roman" w:cs="Times New Roman"/>
                <w:b/>
                <w:bCs/>
                <w:color w:val="FFFFFF" w:themeColor="background1"/>
                <w:sz w:val="24"/>
                <w:szCs w:val="24"/>
                <w:lang w:eastAsia="uk-UA"/>
              </w:rPr>
              <w:t xml:space="preserve"> тис. осіб</w:t>
            </w:r>
          </w:p>
        </w:tc>
        <w:tc>
          <w:tcPr>
            <w:tcW w:w="19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2DCEF0AE" w14:textId="77777777" w:rsidR="00573F25" w:rsidRPr="004475C6" w:rsidRDefault="00573F25" w:rsidP="006460E2">
            <w:pPr>
              <w:spacing w:after="0" w:line="240" w:lineRule="auto"/>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на 10 тис. населення</w:t>
            </w:r>
          </w:p>
        </w:tc>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76F40A8A" w14:textId="62EA0ED5" w:rsidR="00573F25" w:rsidRPr="004475C6" w:rsidRDefault="00573F25" w:rsidP="006460E2">
            <w:pPr>
              <w:spacing w:after="0" w:line="240" w:lineRule="auto"/>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 xml:space="preserve">всього, </w:t>
            </w:r>
            <w:r w:rsidR="001E32FA">
              <w:rPr>
                <w:rFonts w:eastAsia="Times New Roman" w:cs="Times New Roman"/>
                <w:b/>
                <w:bCs/>
                <w:color w:val="FFFFFF" w:themeColor="background1"/>
                <w:sz w:val="24"/>
                <w:szCs w:val="24"/>
                <w:lang w:eastAsia="uk-UA"/>
              </w:rPr>
              <w:br/>
            </w:r>
            <w:r w:rsidRPr="004475C6">
              <w:rPr>
                <w:rFonts w:eastAsia="Times New Roman" w:cs="Times New Roman"/>
                <w:b/>
                <w:bCs/>
                <w:color w:val="FFFFFF" w:themeColor="background1"/>
                <w:sz w:val="24"/>
                <w:szCs w:val="24"/>
                <w:lang w:eastAsia="uk-UA"/>
              </w:rPr>
              <w:t>тис. осіб</w:t>
            </w:r>
          </w:p>
        </w:tc>
        <w:tc>
          <w:tcPr>
            <w:tcW w:w="197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0B454D57" w14:textId="77777777" w:rsidR="00573F25" w:rsidRPr="004475C6" w:rsidRDefault="00573F25" w:rsidP="006460E2">
            <w:pPr>
              <w:spacing w:after="0" w:line="240" w:lineRule="auto"/>
              <w:jc w:val="center"/>
              <w:rPr>
                <w:rFonts w:eastAsia="Times New Roman" w:cs="Times New Roman"/>
                <w:color w:val="FFFFFF" w:themeColor="background1"/>
                <w:sz w:val="24"/>
                <w:szCs w:val="24"/>
                <w:lang w:eastAsia="uk-UA"/>
              </w:rPr>
            </w:pPr>
            <w:r w:rsidRPr="004475C6">
              <w:rPr>
                <w:rFonts w:eastAsia="Times New Roman" w:cs="Times New Roman"/>
                <w:b/>
                <w:bCs/>
                <w:color w:val="FFFFFF" w:themeColor="background1"/>
                <w:sz w:val="24"/>
                <w:szCs w:val="24"/>
                <w:lang w:eastAsia="uk-UA"/>
              </w:rPr>
              <w:t>на 10 тис. населення</w:t>
            </w:r>
          </w:p>
        </w:tc>
      </w:tr>
      <w:tr w:rsidR="00573F25" w:rsidRPr="00573F25" w14:paraId="6950984C" w14:textId="77777777" w:rsidTr="001E32FA">
        <w:trPr>
          <w:trHeight w:val="300"/>
          <w:jc w:val="center"/>
        </w:trPr>
        <w:tc>
          <w:tcPr>
            <w:tcW w:w="16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BC72A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2013</w:t>
            </w:r>
          </w:p>
        </w:tc>
        <w:tc>
          <w:tcPr>
            <w:tcW w:w="20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86DF3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9,4</w:t>
            </w:r>
          </w:p>
        </w:tc>
        <w:tc>
          <w:tcPr>
            <w:tcW w:w="198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2DE81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41,9</w:t>
            </w:r>
          </w:p>
        </w:tc>
        <w:tc>
          <w:tcPr>
            <w:tcW w:w="19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2DB38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20,6</w:t>
            </w:r>
          </w:p>
        </w:tc>
        <w:tc>
          <w:tcPr>
            <w:tcW w:w="19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4C9DD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92,3</w:t>
            </w:r>
          </w:p>
        </w:tc>
      </w:tr>
      <w:tr w:rsidR="00573F25" w:rsidRPr="00573F25" w14:paraId="3CE00C49" w14:textId="77777777" w:rsidTr="001E32FA">
        <w:trPr>
          <w:trHeight w:val="405"/>
          <w:jc w:val="center"/>
        </w:trPr>
        <w:tc>
          <w:tcPr>
            <w:tcW w:w="16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3EF8F3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2014</w:t>
            </w:r>
            <w:r w:rsidRPr="00573F25">
              <w:rPr>
                <w:rFonts w:eastAsia="Times New Roman" w:cs="Times New Roman"/>
                <w:color w:val="000000"/>
                <w:sz w:val="14"/>
                <w:szCs w:val="14"/>
                <w:vertAlign w:val="superscript"/>
                <w:lang w:eastAsia="uk-UA"/>
              </w:rPr>
              <w:t>2</w:t>
            </w:r>
          </w:p>
        </w:tc>
        <w:tc>
          <w:tcPr>
            <w:tcW w:w="20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5661F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w:t>
            </w:r>
          </w:p>
        </w:tc>
        <w:tc>
          <w:tcPr>
            <w:tcW w:w="198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4F8F58F"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vertAlign w:val="subscript"/>
                <w:lang w:eastAsia="uk-UA"/>
              </w:rPr>
              <w:t>…</w:t>
            </w:r>
            <w:r w:rsidRPr="001E32FA">
              <w:rPr>
                <w:rFonts w:eastAsia="Times New Roman" w:cs="Times New Roman"/>
                <w:i/>
                <w:iCs/>
                <w:color w:val="000000"/>
                <w:sz w:val="24"/>
                <w:szCs w:val="24"/>
                <w:vertAlign w:val="superscript"/>
                <w:lang w:eastAsia="uk-UA"/>
              </w:rPr>
              <w:t>3</w:t>
            </w:r>
          </w:p>
        </w:tc>
        <w:tc>
          <w:tcPr>
            <w:tcW w:w="19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F12499"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5,3</w:t>
            </w:r>
          </w:p>
        </w:tc>
        <w:tc>
          <w:tcPr>
            <w:tcW w:w="19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715DD86"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vertAlign w:val="subscript"/>
                <w:lang w:eastAsia="uk-UA"/>
              </w:rPr>
              <w:t>…</w:t>
            </w:r>
            <w:r w:rsidRPr="001E32FA">
              <w:rPr>
                <w:rFonts w:eastAsia="Times New Roman" w:cs="Times New Roman"/>
                <w:i/>
                <w:iCs/>
                <w:color w:val="000000"/>
                <w:sz w:val="24"/>
                <w:szCs w:val="24"/>
                <w:vertAlign w:val="superscript"/>
                <w:lang w:eastAsia="uk-UA"/>
              </w:rPr>
              <w:t>3</w:t>
            </w:r>
          </w:p>
        </w:tc>
      </w:tr>
      <w:tr w:rsidR="00573F25" w:rsidRPr="00573F25" w14:paraId="35286B1D" w14:textId="77777777" w:rsidTr="001E32FA">
        <w:trPr>
          <w:trHeight w:val="405"/>
          <w:jc w:val="center"/>
        </w:trPr>
        <w:tc>
          <w:tcPr>
            <w:tcW w:w="16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A44259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2015</w:t>
            </w:r>
            <w:r w:rsidRPr="00573F25">
              <w:rPr>
                <w:rFonts w:eastAsia="Times New Roman" w:cs="Times New Roman"/>
                <w:color w:val="000000"/>
                <w:sz w:val="14"/>
                <w:szCs w:val="14"/>
                <w:vertAlign w:val="superscript"/>
                <w:lang w:eastAsia="uk-UA"/>
              </w:rPr>
              <w:t>2</w:t>
            </w:r>
          </w:p>
        </w:tc>
        <w:tc>
          <w:tcPr>
            <w:tcW w:w="20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63AA6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2,1</w:t>
            </w:r>
          </w:p>
        </w:tc>
        <w:tc>
          <w:tcPr>
            <w:tcW w:w="198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8C7434"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vertAlign w:val="subscript"/>
                <w:lang w:eastAsia="uk-UA"/>
              </w:rPr>
              <w:t>…</w:t>
            </w:r>
            <w:r w:rsidRPr="001E32FA">
              <w:rPr>
                <w:rFonts w:eastAsia="Times New Roman" w:cs="Times New Roman"/>
                <w:i/>
                <w:iCs/>
                <w:color w:val="000000"/>
                <w:sz w:val="24"/>
                <w:szCs w:val="24"/>
                <w:vertAlign w:val="superscript"/>
                <w:lang w:eastAsia="uk-UA"/>
              </w:rPr>
              <w:t>3</w:t>
            </w:r>
          </w:p>
        </w:tc>
        <w:tc>
          <w:tcPr>
            <w:tcW w:w="19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52B95F"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5,3</w:t>
            </w:r>
          </w:p>
        </w:tc>
        <w:tc>
          <w:tcPr>
            <w:tcW w:w="19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49E3A1E"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vertAlign w:val="subscript"/>
                <w:lang w:eastAsia="uk-UA"/>
              </w:rPr>
              <w:t>…</w:t>
            </w:r>
            <w:r w:rsidRPr="001E32FA">
              <w:rPr>
                <w:rFonts w:eastAsia="Times New Roman" w:cs="Times New Roman"/>
                <w:i/>
                <w:iCs/>
                <w:color w:val="000000"/>
                <w:sz w:val="24"/>
                <w:szCs w:val="24"/>
                <w:vertAlign w:val="superscript"/>
                <w:lang w:eastAsia="uk-UA"/>
              </w:rPr>
              <w:t>3</w:t>
            </w:r>
          </w:p>
        </w:tc>
      </w:tr>
      <w:tr w:rsidR="00573F25" w:rsidRPr="00573F25" w14:paraId="2B17C57A" w14:textId="77777777" w:rsidTr="001E32FA">
        <w:trPr>
          <w:trHeight w:val="405"/>
          <w:jc w:val="center"/>
        </w:trPr>
        <w:tc>
          <w:tcPr>
            <w:tcW w:w="16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A205A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2016</w:t>
            </w:r>
            <w:r w:rsidRPr="00573F25">
              <w:rPr>
                <w:rFonts w:eastAsia="Times New Roman" w:cs="Times New Roman"/>
                <w:color w:val="000000"/>
                <w:sz w:val="14"/>
                <w:szCs w:val="14"/>
                <w:vertAlign w:val="superscript"/>
                <w:lang w:eastAsia="uk-UA"/>
              </w:rPr>
              <w:t>2</w:t>
            </w:r>
          </w:p>
        </w:tc>
        <w:tc>
          <w:tcPr>
            <w:tcW w:w="20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C0F5B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2,1</w:t>
            </w:r>
          </w:p>
        </w:tc>
        <w:tc>
          <w:tcPr>
            <w:tcW w:w="198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9F8A4E"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vertAlign w:val="subscript"/>
                <w:lang w:eastAsia="uk-UA"/>
              </w:rPr>
              <w:t>…</w:t>
            </w:r>
            <w:r w:rsidRPr="001E32FA">
              <w:rPr>
                <w:rFonts w:eastAsia="Times New Roman" w:cs="Times New Roman"/>
                <w:i/>
                <w:iCs/>
                <w:color w:val="000000"/>
                <w:sz w:val="24"/>
                <w:szCs w:val="24"/>
                <w:vertAlign w:val="superscript"/>
                <w:lang w:eastAsia="uk-UA"/>
              </w:rPr>
              <w:t>3</w:t>
            </w:r>
          </w:p>
        </w:tc>
        <w:tc>
          <w:tcPr>
            <w:tcW w:w="19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89B2D8"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5,4</w:t>
            </w:r>
          </w:p>
        </w:tc>
        <w:tc>
          <w:tcPr>
            <w:tcW w:w="19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9EE083"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vertAlign w:val="subscript"/>
                <w:lang w:eastAsia="uk-UA"/>
              </w:rPr>
              <w:t>…</w:t>
            </w:r>
            <w:r w:rsidRPr="001E32FA">
              <w:rPr>
                <w:rFonts w:eastAsia="Times New Roman" w:cs="Times New Roman"/>
                <w:i/>
                <w:iCs/>
                <w:color w:val="000000"/>
                <w:sz w:val="24"/>
                <w:szCs w:val="24"/>
                <w:vertAlign w:val="superscript"/>
                <w:lang w:eastAsia="uk-UA"/>
              </w:rPr>
              <w:t>3</w:t>
            </w:r>
          </w:p>
        </w:tc>
      </w:tr>
      <w:tr w:rsidR="00573F25" w:rsidRPr="00573F25" w14:paraId="7B1D529F" w14:textId="77777777" w:rsidTr="001E32FA">
        <w:trPr>
          <w:trHeight w:val="405"/>
          <w:jc w:val="center"/>
        </w:trPr>
        <w:tc>
          <w:tcPr>
            <w:tcW w:w="16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FFA28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2017</w:t>
            </w:r>
            <w:r w:rsidRPr="00573F25">
              <w:rPr>
                <w:rFonts w:eastAsia="Times New Roman" w:cs="Times New Roman"/>
                <w:color w:val="000000"/>
                <w:sz w:val="14"/>
                <w:szCs w:val="14"/>
                <w:vertAlign w:val="superscript"/>
                <w:lang w:eastAsia="uk-UA"/>
              </w:rPr>
              <w:t>2</w:t>
            </w:r>
          </w:p>
        </w:tc>
        <w:tc>
          <w:tcPr>
            <w:tcW w:w="20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0ADA4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2,2</w:t>
            </w:r>
          </w:p>
        </w:tc>
        <w:tc>
          <w:tcPr>
            <w:tcW w:w="198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E64A957"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vertAlign w:val="subscript"/>
                <w:lang w:eastAsia="uk-UA"/>
              </w:rPr>
              <w:t>…</w:t>
            </w:r>
            <w:r w:rsidRPr="001E32FA">
              <w:rPr>
                <w:rFonts w:eastAsia="Times New Roman" w:cs="Times New Roman"/>
                <w:i/>
                <w:iCs/>
                <w:color w:val="000000"/>
                <w:sz w:val="24"/>
                <w:szCs w:val="24"/>
                <w:vertAlign w:val="superscript"/>
                <w:lang w:eastAsia="uk-UA"/>
              </w:rPr>
              <w:t>3</w:t>
            </w:r>
          </w:p>
        </w:tc>
        <w:tc>
          <w:tcPr>
            <w:tcW w:w="19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C13676"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5,5</w:t>
            </w:r>
          </w:p>
        </w:tc>
        <w:tc>
          <w:tcPr>
            <w:tcW w:w="19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532E1F"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vertAlign w:val="subscript"/>
                <w:lang w:eastAsia="uk-UA"/>
              </w:rPr>
              <w:t>…</w:t>
            </w:r>
            <w:r w:rsidRPr="001E32FA">
              <w:rPr>
                <w:rFonts w:eastAsia="Times New Roman" w:cs="Times New Roman"/>
                <w:i/>
                <w:iCs/>
                <w:color w:val="000000"/>
                <w:sz w:val="24"/>
                <w:szCs w:val="24"/>
                <w:vertAlign w:val="superscript"/>
                <w:lang w:eastAsia="uk-UA"/>
              </w:rPr>
              <w:t>3</w:t>
            </w:r>
          </w:p>
        </w:tc>
      </w:tr>
      <w:tr w:rsidR="00573F25" w:rsidRPr="00573F25" w14:paraId="784B2EEA" w14:textId="77777777" w:rsidTr="001E32FA">
        <w:trPr>
          <w:trHeight w:val="405"/>
          <w:jc w:val="center"/>
        </w:trPr>
        <w:tc>
          <w:tcPr>
            <w:tcW w:w="16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F7853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2018</w:t>
            </w:r>
            <w:r w:rsidRPr="00573F25">
              <w:rPr>
                <w:rFonts w:eastAsia="Times New Roman" w:cs="Times New Roman"/>
                <w:color w:val="000000"/>
                <w:sz w:val="14"/>
                <w:szCs w:val="14"/>
                <w:vertAlign w:val="superscript"/>
                <w:lang w:eastAsia="uk-UA"/>
              </w:rPr>
              <w:t>2</w:t>
            </w:r>
          </w:p>
        </w:tc>
        <w:tc>
          <w:tcPr>
            <w:tcW w:w="20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BF492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w:t>
            </w:r>
          </w:p>
        </w:tc>
        <w:tc>
          <w:tcPr>
            <w:tcW w:w="198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664EC3"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vertAlign w:val="subscript"/>
                <w:lang w:eastAsia="uk-UA"/>
              </w:rPr>
              <w:t>…</w:t>
            </w:r>
            <w:r w:rsidRPr="001E32FA">
              <w:rPr>
                <w:rFonts w:eastAsia="Times New Roman" w:cs="Times New Roman"/>
                <w:i/>
                <w:iCs/>
                <w:color w:val="000000"/>
                <w:sz w:val="24"/>
                <w:szCs w:val="24"/>
                <w:vertAlign w:val="superscript"/>
                <w:lang w:eastAsia="uk-UA"/>
              </w:rPr>
              <w:t>3</w:t>
            </w:r>
          </w:p>
        </w:tc>
        <w:tc>
          <w:tcPr>
            <w:tcW w:w="19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E85067"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5,2</w:t>
            </w:r>
          </w:p>
        </w:tc>
        <w:tc>
          <w:tcPr>
            <w:tcW w:w="19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36156C8"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vertAlign w:val="subscript"/>
                <w:lang w:eastAsia="uk-UA"/>
              </w:rPr>
              <w:t>…</w:t>
            </w:r>
            <w:r w:rsidRPr="001E32FA">
              <w:rPr>
                <w:rFonts w:eastAsia="Times New Roman" w:cs="Times New Roman"/>
                <w:i/>
                <w:iCs/>
                <w:color w:val="000000"/>
                <w:sz w:val="24"/>
                <w:szCs w:val="24"/>
                <w:vertAlign w:val="superscript"/>
                <w:lang w:eastAsia="uk-UA"/>
              </w:rPr>
              <w:t>3</w:t>
            </w:r>
          </w:p>
        </w:tc>
      </w:tr>
      <w:tr w:rsidR="00573F25" w:rsidRPr="00573F25" w14:paraId="33C5FDD6" w14:textId="77777777" w:rsidTr="001E32FA">
        <w:trPr>
          <w:trHeight w:val="300"/>
          <w:jc w:val="center"/>
        </w:trPr>
        <w:tc>
          <w:tcPr>
            <w:tcW w:w="16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53B56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2019</w:t>
            </w:r>
          </w:p>
        </w:tc>
        <w:tc>
          <w:tcPr>
            <w:tcW w:w="20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62132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w:t>
            </w:r>
          </w:p>
        </w:tc>
        <w:tc>
          <w:tcPr>
            <w:tcW w:w="198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85423E"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 </w:t>
            </w:r>
          </w:p>
        </w:tc>
        <w:tc>
          <w:tcPr>
            <w:tcW w:w="19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4B0929"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5,0</w:t>
            </w:r>
          </w:p>
        </w:tc>
        <w:tc>
          <w:tcPr>
            <w:tcW w:w="19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AAB2C0F"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 </w:t>
            </w:r>
          </w:p>
        </w:tc>
      </w:tr>
      <w:tr w:rsidR="00573F25" w:rsidRPr="00573F25" w14:paraId="368A4C21" w14:textId="77777777" w:rsidTr="001E32FA">
        <w:trPr>
          <w:trHeight w:val="300"/>
          <w:jc w:val="center"/>
        </w:trPr>
        <w:tc>
          <w:tcPr>
            <w:tcW w:w="16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A7D20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2020</w:t>
            </w:r>
          </w:p>
        </w:tc>
        <w:tc>
          <w:tcPr>
            <w:tcW w:w="20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A316E3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1,9</w:t>
            </w:r>
          </w:p>
        </w:tc>
        <w:tc>
          <w:tcPr>
            <w:tcW w:w="198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5D6695"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 </w:t>
            </w:r>
          </w:p>
        </w:tc>
        <w:tc>
          <w:tcPr>
            <w:tcW w:w="19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35239E"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4,5</w:t>
            </w:r>
          </w:p>
        </w:tc>
        <w:tc>
          <w:tcPr>
            <w:tcW w:w="19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A434CD"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 </w:t>
            </w:r>
          </w:p>
        </w:tc>
      </w:tr>
      <w:tr w:rsidR="00573F25" w:rsidRPr="00573F25" w14:paraId="01D406C3" w14:textId="77777777" w:rsidTr="001E32FA">
        <w:trPr>
          <w:trHeight w:val="300"/>
          <w:jc w:val="center"/>
        </w:trPr>
        <w:tc>
          <w:tcPr>
            <w:tcW w:w="16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97558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2021</w:t>
            </w:r>
          </w:p>
        </w:tc>
        <w:tc>
          <w:tcPr>
            <w:tcW w:w="20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2B9ACB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1,8</w:t>
            </w:r>
          </w:p>
        </w:tc>
        <w:tc>
          <w:tcPr>
            <w:tcW w:w="198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23754C"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 </w:t>
            </w:r>
          </w:p>
        </w:tc>
        <w:tc>
          <w:tcPr>
            <w:tcW w:w="19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579A69"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4,4</w:t>
            </w:r>
          </w:p>
        </w:tc>
        <w:tc>
          <w:tcPr>
            <w:tcW w:w="19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CB71A7"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 </w:t>
            </w:r>
          </w:p>
        </w:tc>
      </w:tr>
      <w:tr w:rsidR="00573F25" w:rsidRPr="00573F25" w14:paraId="01DDFC3F" w14:textId="77777777" w:rsidTr="001E32FA">
        <w:trPr>
          <w:trHeight w:val="300"/>
          <w:jc w:val="center"/>
        </w:trPr>
        <w:tc>
          <w:tcPr>
            <w:tcW w:w="16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141A5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2022</w:t>
            </w:r>
          </w:p>
        </w:tc>
        <w:tc>
          <w:tcPr>
            <w:tcW w:w="20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42671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1,3</w:t>
            </w:r>
          </w:p>
        </w:tc>
        <w:tc>
          <w:tcPr>
            <w:tcW w:w="198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27A1A7A"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 </w:t>
            </w:r>
          </w:p>
        </w:tc>
        <w:tc>
          <w:tcPr>
            <w:tcW w:w="19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567F7B"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2,8</w:t>
            </w:r>
          </w:p>
        </w:tc>
        <w:tc>
          <w:tcPr>
            <w:tcW w:w="19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655E43" w14:textId="77777777" w:rsidR="00573F25" w:rsidRPr="001E32FA" w:rsidRDefault="00573F25" w:rsidP="006460E2">
            <w:pPr>
              <w:spacing w:after="0" w:line="240" w:lineRule="auto"/>
              <w:jc w:val="center"/>
              <w:rPr>
                <w:rFonts w:eastAsia="Times New Roman" w:cs="Times New Roman"/>
                <w:sz w:val="24"/>
                <w:szCs w:val="24"/>
                <w:lang w:eastAsia="uk-UA"/>
              </w:rPr>
            </w:pPr>
            <w:r w:rsidRPr="001E32FA">
              <w:rPr>
                <w:rFonts w:eastAsia="Times New Roman" w:cs="Times New Roman"/>
                <w:color w:val="000000"/>
                <w:sz w:val="24"/>
                <w:szCs w:val="24"/>
                <w:lang w:eastAsia="uk-UA"/>
              </w:rPr>
              <w:t> </w:t>
            </w:r>
          </w:p>
        </w:tc>
      </w:tr>
      <w:tr w:rsidR="00573F25" w:rsidRPr="00573F25" w14:paraId="3C1DF842" w14:textId="77777777" w:rsidTr="001E32FA">
        <w:trPr>
          <w:trHeight w:val="300"/>
          <w:jc w:val="center"/>
        </w:trPr>
        <w:tc>
          <w:tcPr>
            <w:tcW w:w="16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22B07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lastRenderedPageBreak/>
              <w:t>2023</w:t>
            </w:r>
          </w:p>
        </w:tc>
        <w:tc>
          <w:tcPr>
            <w:tcW w:w="20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9D7915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1,2</w:t>
            </w:r>
          </w:p>
        </w:tc>
        <w:tc>
          <w:tcPr>
            <w:tcW w:w="198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EF2FC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c>
          <w:tcPr>
            <w:tcW w:w="19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091DE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2,5</w:t>
            </w:r>
          </w:p>
        </w:tc>
        <w:tc>
          <w:tcPr>
            <w:tcW w:w="19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CD896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r>
      <w:tr w:rsidR="00573F25" w:rsidRPr="00573F25" w14:paraId="24AD2F10" w14:textId="77777777" w:rsidTr="001E32FA">
        <w:trPr>
          <w:trHeight w:val="300"/>
          <w:jc w:val="center"/>
        </w:trPr>
        <w:tc>
          <w:tcPr>
            <w:tcW w:w="16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C9D7C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2024</w:t>
            </w:r>
          </w:p>
        </w:tc>
        <w:tc>
          <w:tcPr>
            <w:tcW w:w="20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67413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1,0</w:t>
            </w:r>
          </w:p>
        </w:tc>
        <w:tc>
          <w:tcPr>
            <w:tcW w:w="198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A3E7C2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c>
          <w:tcPr>
            <w:tcW w:w="19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A2CD5F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1,9</w:t>
            </w:r>
          </w:p>
        </w:tc>
        <w:tc>
          <w:tcPr>
            <w:tcW w:w="19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518D4E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 </w:t>
            </w:r>
          </w:p>
        </w:tc>
      </w:tr>
    </w:tbl>
    <w:p w14:paraId="6891C68D" w14:textId="77777777" w:rsidR="00573F25" w:rsidRPr="001E32FA" w:rsidRDefault="00573F25" w:rsidP="006460E2">
      <w:pPr>
        <w:spacing w:after="0" w:line="240" w:lineRule="auto"/>
        <w:ind w:left="427"/>
        <w:rPr>
          <w:rFonts w:eastAsia="Times New Roman" w:cs="Times New Roman"/>
          <w:sz w:val="24"/>
          <w:szCs w:val="24"/>
          <w:lang w:eastAsia="uk-UA"/>
        </w:rPr>
      </w:pPr>
      <w:r w:rsidRPr="001E32FA">
        <w:rPr>
          <w:rFonts w:eastAsia="Times New Roman" w:cs="Times New Roman"/>
          <w:i/>
          <w:iCs/>
          <w:color w:val="000000"/>
          <w:sz w:val="24"/>
          <w:szCs w:val="24"/>
          <w:vertAlign w:val="superscript"/>
          <w:lang w:eastAsia="uk-UA"/>
        </w:rPr>
        <w:t>1</w:t>
      </w:r>
      <w:r w:rsidRPr="001E32FA">
        <w:rPr>
          <w:rFonts w:eastAsia="Times New Roman" w:cs="Times New Roman"/>
          <w:i/>
          <w:iCs/>
          <w:color w:val="000000"/>
          <w:sz w:val="24"/>
          <w:szCs w:val="24"/>
          <w:lang w:eastAsia="uk-UA"/>
        </w:rPr>
        <w:t>Без урахування зубних лікарів</w:t>
      </w:r>
    </w:p>
    <w:p w14:paraId="3B7AEB9C" w14:textId="77777777" w:rsidR="00573F25" w:rsidRPr="001E32FA" w:rsidRDefault="00573F25" w:rsidP="006460E2">
      <w:pPr>
        <w:spacing w:after="0" w:line="240" w:lineRule="auto"/>
        <w:ind w:left="427"/>
        <w:rPr>
          <w:rFonts w:eastAsia="Times New Roman" w:cs="Times New Roman"/>
          <w:sz w:val="24"/>
          <w:szCs w:val="24"/>
          <w:lang w:eastAsia="uk-UA"/>
        </w:rPr>
      </w:pPr>
      <w:r w:rsidRPr="001E32FA">
        <w:rPr>
          <w:rFonts w:eastAsia="Times New Roman" w:cs="Times New Roman"/>
          <w:i/>
          <w:iCs/>
          <w:color w:val="000000"/>
          <w:sz w:val="24"/>
          <w:szCs w:val="24"/>
          <w:vertAlign w:val="superscript"/>
          <w:lang w:eastAsia="uk-UA"/>
        </w:rPr>
        <w:t>2</w:t>
      </w:r>
      <w:r w:rsidRPr="001E32FA">
        <w:rPr>
          <w:rFonts w:eastAsia="Times New Roman" w:cs="Times New Roman"/>
          <w:i/>
          <w:iCs/>
          <w:color w:val="000000"/>
          <w:sz w:val="24"/>
          <w:szCs w:val="24"/>
          <w:lang w:eastAsia="uk-UA"/>
        </w:rPr>
        <w:t>Без урахування частини тимчасово окупованої території у Луганській області</w:t>
      </w:r>
    </w:p>
    <w:p w14:paraId="75AD9816" w14:textId="77777777" w:rsidR="00573F25" w:rsidRPr="001E32FA" w:rsidRDefault="00573F25" w:rsidP="006460E2">
      <w:pPr>
        <w:spacing w:after="0" w:line="240" w:lineRule="auto"/>
        <w:ind w:left="427"/>
        <w:jc w:val="both"/>
        <w:rPr>
          <w:rFonts w:eastAsia="Times New Roman" w:cs="Times New Roman"/>
          <w:sz w:val="24"/>
          <w:szCs w:val="24"/>
          <w:lang w:eastAsia="uk-UA"/>
        </w:rPr>
      </w:pPr>
      <w:r w:rsidRPr="001E32FA">
        <w:rPr>
          <w:rFonts w:eastAsia="Times New Roman" w:cs="Times New Roman"/>
          <w:i/>
          <w:iCs/>
          <w:color w:val="000000"/>
          <w:sz w:val="24"/>
          <w:szCs w:val="24"/>
          <w:vertAlign w:val="superscript"/>
          <w:lang w:eastAsia="uk-UA"/>
        </w:rPr>
        <w:t>3</w:t>
      </w:r>
      <w:r w:rsidRPr="001E32FA">
        <w:rPr>
          <w:rFonts w:eastAsia="Times New Roman" w:cs="Times New Roman"/>
          <w:i/>
          <w:iCs/>
          <w:color w:val="000000"/>
          <w:sz w:val="24"/>
          <w:szCs w:val="24"/>
          <w:lang w:eastAsia="uk-UA"/>
        </w:rPr>
        <w:t xml:space="preserve"> Інформація не оприлюднюється через низьку надійність даних, на підставі яких здійснюється розрахунок.</w:t>
      </w:r>
    </w:p>
    <w:p w14:paraId="434F4BB4" w14:textId="77777777" w:rsidR="00E20A39" w:rsidRPr="008D3F69" w:rsidRDefault="00E20A39" w:rsidP="006460E2">
      <w:pPr>
        <w:spacing w:after="0" w:line="240" w:lineRule="auto"/>
        <w:ind w:firstLine="567"/>
        <w:jc w:val="both"/>
        <w:rPr>
          <w:rFonts w:eastAsia="Times New Roman" w:cs="Times New Roman"/>
          <w:szCs w:val="28"/>
          <w:lang w:eastAsia="uk-UA"/>
        </w:rPr>
      </w:pPr>
    </w:p>
    <w:p w14:paraId="1D6B181B" w14:textId="44D29F3C" w:rsidR="00573F25" w:rsidRPr="005F647C" w:rsidRDefault="00573F25" w:rsidP="003726FA">
      <w:pPr>
        <w:pStyle w:val="20"/>
        <w:numPr>
          <w:ilvl w:val="1"/>
          <w:numId w:val="10"/>
        </w:numPr>
        <w:spacing w:line="240" w:lineRule="auto"/>
        <w:ind w:left="567" w:hanging="567"/>
      </w:pPr>
      <w:bookmarkStart w:id="108" w:name="_Toc219468818"/>
      <w:r w:rsidRPr="005F647C">
        <w:t>Соціальний захист</w:t>
      </w:r>
      <w:bookmarkEnd w:id="108"/>
    </w:p>
    <w:p w14:paraId="30888167" w14:textId="77777777" w:rsidR="00573F25" w:rsidRPr="001E32FA" w:rsidRDefault="00573F25" w:rsidP="001E32FA">
      <w:pPr>
        <w:spacing w:after="0" w:line="240" w:lineRule="auto"/>
        <w:ind w:firstLine="567"/>
        <w:jc w:val="both"/>
        <w:rPr>
          <w:rFonts w:eastAsia="Times New Roman" w:cs="Times New Roman"/>
          <w:i/>
          <w:iCs/>
          <w:sz w:val="24"/>
          <w:szCs w:val="24"/>
          <w:lang w:eastAsia="uk-UA"/>
        </w:rPr>
      </w:pPr>
      <w:r w:rsidRPr="001E32FA">
        <w:rPr>
          <w:rFonts w:eastAsia="Times New Roman" w:cs="Times New Roman"/>
          <w:b/>
          <w:bCs/>
          <w:i/>
          <w:iCs/>
          <w:color w:val="000000"/>
          <w:szCs w:val="28"/>
          <w:lang w:eastAsia="uk-UA"/>
        </w:rPr>
        <w:t>Соціальні та реабілітаційні послуги</w:t>
      </w:r>
    </w:p>
    <w:p w14:paraId="44A3F16E"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Значні проблеми переживає мережа надавачів соціальних та реабілітаційних послуг. Діяльність більшості установ надавачів соціальних та реабілітаційних послуг було призупинено у 2022 році. Станом на 01.07.2025 наявна інформація про пошкодження або знищення 11 будівель соціального захисту.</w:t>
      </w:r>
    </w:p>
    <w:p w14:paraId="6071E366" w14:textId="6C3C0EBD"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сфери соціального захисту і засобів до існування області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 xml:space="preserve">25,9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17,3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 xml:space="preserve">1,6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0C2DA31D" w14:textId="7266C1E3"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Різко скоротилась мережа таких закладів та установ: центрів соціальних служб (3 проти 7 у 2021 році), територіальних центрів соціального обслуговування/надання соціальних послуг (3 проти 7 у 2021 році), центрів з надання соціальних послуг (7 проти 16 у 2021 році), центрів соціальної реабілітації (3 проти 6 у 2021 році).</w:t>
      </w:r>
    </w:p>
    <w:p w14:paraId="4DD747F5" w14:textId="67545923"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 результаті на території області значно погіршилась ситуація з наданням якісних соціальних та реабілітаційних послуг </w:t>
      </w:r>
      <w:r w:rsidR="00AF2C4E">
        <w:rPr>
          <w:rFonts w:eastAsia="Times New Roman" w:cs="Times New Roman"/>
          <w:color w:val="000000"/>
          <w:szCs w:val="28"/>
          <w:lang w:eastAsia="uk-UA"/>
        </w:rPr>
        <w:t>–</w:t>
      </w:r>
      <w:r w:rsidRPr="00573F25">
        <w:rPr>
          <w:rFonts w:eastAsia="Times New Roman" w:cs="Times New Roman"/>
          <w:color w:val="000000"/>
          <w:szCs w:val="28"/>
          <w:lang w:eastAsia="uk-UA"/>
        </w:rPr>
        <w:t xml:space="preserve"> скорочення кількості об’єктів соціального захисту населення, часткова або повна втрата поточної та архівної інформації щодо діяльності служб і закладів. З другого півріччя 2022 року розпочалось відновлення їх роботи. На сьогодні відновлено роботу менше ніж 50</w:t>
      </w:r>
      <w:r w:rsidR="00165AC1">
        <w:rPr>
          <w:rFonts w:eastAsia="Times New Roman" w:cs="Times New Roman"/>
          <w:color w:val="000000"/>
          <w:szCs w:val="28"/>
          <w:lang w:eastAsia="uk-UA"/>
        </w:rPr>
        <w:t xml:space="preserve"> </w:t>
      </w:r>
      <w:r w:rsidRPr="00573F25">
        <w:rPr>
          <w:rFonts w:eastAsia="Times New Roman" w:cs="Times New Roman"/>
          <w:color w:val="000000"/>
          <w:szCs w:val="28"/>
          <w:lang w:eastAsia="uk-UA"/>
        </w:rPr>
        <w:t>% установ надавачів послуг. </w:t>
      </w:r>
    </w:p>
    <w:p w14:paraId="285FBF81" w14:textId="62A03015" w:rsidR="00573F25" w:rsidRDefault="00573F25" w:rsidP="006460E2">
      <w:pPr>
        <w:spacing w:after="0" w:line="240" w:lineRule="auto"/>
        <w:ind w:firstLine="567"/>
        <w:jc w:val="both"/>
        <w:rPr>
          <w:rFonts w:eastAsia="Times New Roman" w:cs="Times New Roman"/>
          <w:color w:val="000000"/>
          <w:szCs w:val="28"/>
          <w:lang w:eastAsia="uk-UA"/>
        </w:rPr>
      </w:pPr>
      <w:r w:rsidRPr="00571791">
        <w:rPr>
          <w:rFonts w:eastAsia="Times New Roman" w:cs="Times New Roman"/>
          <w:color w:val="000000"/>
          <w:szCs w:val="28"/>
          <w:lang w:eastAsia="uk-UA"/>
        </w:rPr>
        <w:t xml:space="preserve">При цьому варто відзначити, що кількість осіб, які потребують таких послуг постійно збільшується (таблиця </w:t>
      </w:r>
      <w:r w:rsidR="001E32FA">
        <w:rPr>
          <w:rFonts w:eastAsia="Times New Roman" w:cs="Times New Roman"/>
          <w:color w:val="000000"/>
          <w:szCs w:val="28"/>
          <w:lang w:eastAsia="uk-UA"/>
        </w:rPr>
        <w:t>3</w:t>
      </w:r>
      <w:r w:rsidR="00255957">
        <w:rPr>
          <w:rFonts w:eastAsia="Times New Roman" w:cs="Times New Roman"/>
          <w:color w:val="000000"/>
          <w:szCs w:val="28"/>
          <w:lang w:eastAsia="uk-UA"/>
        </w:rPr>
        <w:t>2</w:t>
      </w:r>
      <w:r w:rsidRPr="00571791">
        <w:rPr>
          <w:rFonts w:eastAsia="Times New Roman" w:cs="Times New Roman"/>
          <w:color w:val="000000"/>
          <w:szCs w:val="28"/>
          <w:lang w:eastAsia="uk-UA"/>
        </w:rPr>
        <w:t>).</w:t>
      </w:r>
    </w:p>
    <w:p w14:paraId="6F4ED758" w14:textId="77777777" w:rsidR="00830704" w:rsidRDefault="00830704" w:rsidP="006460E2">
      <w:pPr>
        <w:spacing w:after="0" w:line="240" w:lineRule="auto"/>
        <w:ind w:firstLine="567"/>
        <w:jc w:val="both"/>
        <w:rPr>
          <w:rFonts w:eastAsia="Times New Roman" w:cs="Times New Roman"/>
          <w:color w:val="000000"/>
          <w:szCs w:val="28"/>
          <w:lang w:eastAsia="uk-UA"/>
        </w:rPr>
      </w:pPr>
    </w:p>
    <w:p w14:paraId="7C42729B" w14:textId="77777777" w:rsidR="00573F25" w:rsidRPr="00571791" w:rsidRDefault="00573F25" w:rsidP="00534A41">
      <w:pPr>
        <w:pStyle w:val="1"/>
      </w:pPr>
      <w:bookmarkStart w:id="109" w:name="_Toc220426469"/>
      <w:r w:rsidRPr="00571791">
        <w:t>Порівняння потреби у соціальних послуг у Луганській області з відповідними показниками по роках</w:t>
      </w:r>
      <w:bookmarkEnd w:id="109"/>
    </w:p>
    <w:tbl>
      <w:tblPr>
        <w:tblW w:w="0" w:type="auto"/>
        <w:tblLayout w:type="fixed"/>
        <w:tblCellMar>
          <w:top w:w="15" w:type="dxa"/>
          <w:left w:w="15" w:type="dxa"/>
          <w:bottom w:w="15" w:type="dxa"/>
          <w:right w:w="15" w:type="dxa"/>
        </w:tblCellMar>
        <w:tblLook w:val="04A0" w:firstRow="1" w:lastRow="0" w:firstColumn="1" w:lastColumn="0" w:noHBand="0" w:noVBand="1"/>
      </w:tblPr>
      <w:tblGrid>
        <w:gridCol w:w="3581"/>
        <w:gridCol w:w="1545"/>
        <w:gridCol w:w="1545"/>
        <w:gridCol w:w="1545"/>
        <w:gridCol w:w="1438"/>
      </w:tblGrid>
      <w:tr w:rsidR="001C74BE" w:rsidRPr="004475C6" w14:paraId="1BC9DFC9" w14:textId="77777777" w:rsidTr="00A22EC1">
        <w:tc>
          <w:tcPr>
            <w:tcW w:w="3581" w:type="dxa"/>
            <w:vMerge w:val="restart"/>
            <w:tcBorders>
              <w:top w:val="single" w:sz="4" w:space="0" w:color="000000"/>
              <w:left w:val="single" w:sz="4" w:space="0" w:color="000000"/>
              <w:right w:val="single" w:sz="4" w:space="0" w:color="000000"/>
            </w:tcBorders>
            <w:shd w:val="clear" w:color="auto" w:fill="538135" w:themeFill="accent6" w:themeFillShade="BF"/>
            <w:vAlign w:val="center"/>
            <w:hideMark/>
          </w:tcPr>
          <w:p w14:paraId="2BDAEE4A" w14:textId="77777777" w:rsidR="001C74BE" w:rsidRPr="00DE13A4" w:rsidRDefault="001C74BE" w:rsidP="006460E2">
            <w:pPr>
              <w:spacing w:after="0" w:line="240" w:lineRule="auto"/>
              <w:rPr>
                <w:rFonts w:eastAsia="Times New Roman" w:cs="Times New Roman"/>
                <w:b/>
                <w:color w:val="FFFFFF" w:themeColor="background1"/>
                <w:sz w:val="24"/>
                <w:szCs w:val="24"/>
                <w:lang w:eastAsia="uk-UA"/>
              </w:rPr>
            </w:pPr>
          </w:p>
        </w:tc>
        <w:tc>
          <w:tcPr>
            <w:tcW w:w="6073" w:type="dxa"/>
            <w:gridSpan w:val="4"/>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tcPr>
          <w:p w14:paraId="2F4C4398" w14:textId="6C58D457" w:rsidR="001C74BE" w:rsidRPr="00DE13A4" w:rsidRDefault="001C74BE" w:rsidP="006460E2">
            <w:pPr>
              <w:spacing w:after="0" w:line="240" w:lineRule="auto"/>
              <w:jc w:val="center"/>
              <w:rPr>
                <w:rFonts w:eastAsia="Times New Roman" w:cs="Times New Roman"/>
                <w:b/>
                <w:color w:val="FFFFFF" w:themeColor="background1"/>
                <w:sz w:val="24"/>
                <w:szCs w:val="24"/>
                <w:lang w:eastAsia="uk-UA"/>
              </w:rPr>
            </w:pPr>
            <w:r w:rsidRPr="00DE13A4">
              <w:rPr>
                <w:rFonts w:eastAsia="Times New Roman" w:cs="Times New Roman"/>
                <w:b/>
                <w:color w:val="FFFFFF" w:themeColor="background1"/>
                <w:sz w:val="24"/>
                <w:szCs w:val="24"/>
                <w:lang w:eastAsia="uk-UA"/>
              </w:rPr>
              <w:t>Отримувачі  соціальних послугах, відповідно до річного звіту</w:t>
            </w:r>
          </w:p>
        </w:tc>
      </w:tr>
      <w:tr w:rsidR="001C74BE" w:rsidRPr="00573F25" w14:paraId="09A03FAC" w14:textId="77777777" w:rsidTr="00A22EC1">
        <w:tc>
          <w:tcPr>
            <w:tcW w:w="35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2A9AD306" w14:textId="6345441C" w:rsidR="001C74BE" w:rsidRPr="00DE13A4" w:rsidRDefault="001C74BE" w:rsidP="006460E2">
            <w:pPr>
              <w:spacing w:after="0" w:line="240" w:lineRule="auto"/>
              <w:jc w:val="both"/>
              <w:rPr>
                <w:rFonts w:eastAsia="Times New Roman" w:cs="Times New Roman"/>
                <w:sz w:val="24"/>
                <w:szCs w:val="24"/>
                <w:lang w:eastAsia="uk-UA"/>
              </w:rPr>
            </w:pPr>
          </w:p>
        </w:tc>
        <w:tc>
          <w:tcPr>
            <w:tcW w:w="154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tcPr>
          <w:p w14:paraId="109E5F14" w14:textId="7953E0E2" w:rsidR="001C74BE" w:rsidRPr="00DE13A4" w:rsidRDefault="001C74BE" w:rsidP="006460E2">
            <w:pPr>
              <w:spacing w:after="0" w:line="240" w:lineRule="auto"/>
              <w:jc w:val="center"/>
              <w:rPr>
                <w:rFonts w:eastAsia="Times New Roman" w:cs="Times New Roman"/>
                <w:sz w:val="24"/>
                <w:szCs w:val="24"/>
                <w:lang w:eastAsia="uk-UA"/>
              </w:rPr>
            </w:pPr>
            <w:r w:rsidRPr="00DE13A4">
              <w:rPr>
                <w:rFonts w:eastAsia="Times New Roman" w:cs="Times New Roman"/>
                <w:b/>
                <w:color w:val="FFFFFF" w:themeColor="background1"/>
                <w:sz w:val="24"/>
                <w:szCs w:val="24"/>
                <w:lang w:eastAsia="uk-UA"/>
              </w:rPr>
              <w:t>01.01.2022</w:t>
            </w:r>
          </w:p>
        </w:tc>
        <w:tc>
          <w:tcPr>
            <w:tcW w:w="154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tcPr>
          <w:p w14:paraId="26B24A33" w14:textId="21E740EE" w:rsidR="001C74BE" w:rsidRPr="00DE13A4" w:rsidRDefault="001C74BE" w:rsidP="006460E2">
            <w:pPr>
              <w:spacing w:after="0" w:line="240" w:lineRule="auto"/>
              <w:jc w:val="center"/>
              <w:rPr>
                <w:rFonts w:eastAsia="Times New Roman" w:cs="Times New Roman"/>
                <w:sz w:val="24"/>
                <w:szCs w:val="24"/>
                <w:lang w:eastAsia="uk-UA"/>
              </w:rPr>
            </w:pPr>
            <w:r w:rsidRPr="00DE13A4">
              <w:rPr>
                <w:rFonts w:eastAsia="Times New Roman" w:cs="Times New Roman"/>
                <w:b/>
                <w:color w:val="FFFFFF" w:themeColor="background1"/>
                <w:sz w:val="24"/>
                <w:szCs w:val="24"/>
                <w:lang w:eastAsia="uk-UA"/>
              </w:rPr>
              <w:t>01.01.2023</w:t>
            </w:r>
          </w:p>
        </w:tc>
        <w:tc>
          <w:tcPr>
            <w:tcW w:w="154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tcPr>
          <w:p w14:paraId="20D54864" w14:textId="3FB2A3A2" w:rsidR="001C74BE" w:rsidRPr="00DE13A4" w:rsidRDefault="001C74BE" w:rsidP="006460E2">
            <w:pPr>
              <w:spacing w:after="0" w:line="240" w:lineRule="auto"/>
              <w:jc w:val="center"/>
              <w:rPr>
                <w:rFonts w:eastAsia="Times New Roman" w:cs="Times New Roman"/>
                <w:sz w:val="24"/>
                <w:szCs w:val="24"/>
                <w:lang w:eastAsia="uk-UA"/>
              </w:rPr>
            </w:pPr>
            <w:r w:rsidRPr="00DE13A4">
              <w:rPr>
                <w:rFonts w:eastAsia="Times New Roman" w:cs="Times New Roman"/>
                <w:b/>
                <w:color w:val="FFFFFF" w:themeColor="background1"/>
                <w:sz w:val="24"/>
                <w:szCs w:val="24"/>
                <w:lang w:eastAsia="uk-UA"/>
              </w:rPr>
              <w:t>01.01.2024</w:t>
            </w:r>
          </w:p>
        </w:tc>
        <w:tc>
          <w:tcPr>
            <w:tcW w:w="14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tcPr>
          <w:p w14:paraId="3146F135" w14:textId="433C4808" w:rsidR="001C74BE" w:rsidRPr="00DE13A4" w:rsidRDefault="001C74BE" w:rsidP="006460E2">
            <w:pPr>
              <w:spacing w:after="0" w:line="240" w:lineRule="auto"/>
              <w:jc w:val="center"/>
              <w:rPr>
                <w:rFonts w:eastAsia="Times New Roman" w:cs="Times New Roman"/>
                <w:sz w:val="24"/>
                <w:szCs w:val="24"/>
                <w:lang w:eastAsia="uk-UA"/>
              </w:rPr>
            </w:pPr>
            <w:r w:rsidRPr="00DE13A4">
              <w:rPr>
                <w:rFonts w:eastAsia="Times New Roman" w:cs="Times New Roman"/>
                <w:b/>
                <w:color w:val="FFFFFF" w:themeColor="background1"/>
                <w:sz w:val="24"/>
                <w:szCs w:val="24"/>
                <w:lang w:eastAsia="uk-UA"/>
              </w:rPr>
              <w:t>01.01.2025</w:t>
            </w:r>
          </w:p>
        </w:tc>
      </w:tr>
      <w:tr w:rsidR="00423EAE" w:rsidRPr="00573F25" w14:paraId="37FC34E6" w14:textId="77777777" w:rsidTr="003E0BA5">
        <w:tc>
          <w:tcPr>
            <w:tcW w:w="3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6422F" w14:textId="4CD68870" w:rsidR="00423EAE" w:rsidRPr="00DE13A4" w:rsidRDefault="00423EAE" w:rsidP="006460E2">
            <w:pPr>
              <w:spacing w:after="0" w:line="240" w:lineRule="auto"/>
              <w:jc w:val="both"/>
              <w:rPr>
                <w:rFonts w:eastAsia="Times New Roman" w:cs="Times New Roman"/>
                <w:color w:val="000000"/>
                <w:sz w:val="24"/>
                <w:szCs w:val="24"/>
                <w:lang w:eastAsia="uk-UA"/>
              </w:rPr>
            </w:pPr>
            <w:r w:rsidRPr="00DE13A4">
              <w:rPr>
                <w:rFonts w:eastAsia="Times New Roman" w:cs="Times New Roman"/>
                <w:color w:val="000000"/>
                <w:sz w:val="24"/>
                <w:szCs w:val="24"/>
                <w:lang w:eastAsia="uk-UA"/>
              </w:rPr>
              <w:t>Кількість осіб, які потребують  соціальних послуг, осіб</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B5D53F" w14:textId="5D3D1F48" w:rsidR="00423EAE" w:rsidRPr="00DE13A4" w:rsidRDefault="00423EAE" w:rsidP="006460E2">
            <w:pPr>
              <w:spacing w:after="0" w:line="240" w:lineRule="auto"/>
              <w:jc w:val="center"/>
              <w:rPr>
                <w:rFonts w:eastAsia="Times New Roman" w:cs="Times New Roman"/>
                <w:color w:val="000000"/>
                <w:sz w:val="24"/>
                <w:szCs w:val="24"/>
                <w:lang w:eastAsia="uk-UA"/>
              </w:rPr>
            </w:pPr>
            <w:r w:rsidRPr="00DE13A4">
              <w:rPr>
                <w:rFonts w:eastAsia="Times New Roman" w:cs="Times New Roman"/>
                <w:color w:val="000000"/>
                <w:sz w:val="24"/>
                <w:szCs w:val="24"/>
                <w:lang w:eastAsia="uk-UA"/>
              </w:rPr>
              <w:t>27629</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2B95C" w14:textId="0CE5EAE5" w:rsidR="00423EAE" w:rsidRPr="00DE13A4" w:rsidRDefault="00423EAE" w:rsidP="006460E2">
            <w:pPr>
              <w:spacing w:after="0" w:line="240" w:lineRule="auto"/>
              <w:jc w:val="center"/>
              <w:rPr>
                <w:rFonts w:eastAsia="Times New Roman" w:cs="Times New Roman"/>
                <w:color w:val="000000"/>
                <w:sz w:val="24"/>
                <w:szCs w:val="24"/>
                <w:lang w:eastAsia="uk-UA"/>
              </w:rPr>
            </w:pPr>
            <w:r w:rsidRPr="00DE13A4">
              <w:rPr>
                <w:rFonts w:eastAsia="Times New Roman" w:cs="Times New Roman"/>
                <w:color w:val="000000"/>
                <w:sz w:val="24"/>
                <w:szCs w:val="24"/>
                <w:lang w:eastAsia="uk-UA"/>
              </w:rPr>
              <w:t>9105</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4DF8C8" w14:textId="6B710F95" w:rsidR="00423EAE" w:rsidRPr="00DE13A4" w:rsidRDefault="00423EAE" w:rsidP="006460E2">
            <w:pPr>
              <w:spacing w:after="0" w:line="240" w:lineRule="auto"/>
              <w:jc w:val="center"/>
              <w:rPr>
                <w:rFonts w:eastAsia="Times New Roman" w:cs="Times New Roman"/>
                <w:color w:val="000000"/>
                <w:sz w:val="24"/>
                <w:szCs w:val="24"/>
                <w:lang w:eastAsia="uk-UA"/>
              </w:rPr>
            </w:pPr>
            <w:r w:rsidRPr="00DE13A4">
              <w:rPr>
                <w:rFonts w:eastAsia="Times New Roman" w:cs="Times New Roman"/>
                <w:color w:val="000000"/>
                <w:sz w:val="24"/>
                <w:szCs w:val="24"/>
                <w:lang w:eastAsia="uk-UA"/>
              </w:rPr>
              <w:t>9826</w:t>
            </w:r>
          </w:p>
        </w:tc>
        <w:tc>
          <w:tcPr>
            <w:tcW w:w="1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DDBF6" w14:textId="6B6FB067" w:rsidR="00423EAE" w:rsidRPr="00DE13A4" w:rsidRDefault="00423EAE" w:rsidP="006460E2">
            <w:pPr>
              <w:spacing w:after="0" w:line="240" w:lineRule="auto"/>
              <w:jc w:val="center"/>
              <w:rPr>
                <w:rFonts w:eastAsia="Times New Roman" w:cs="Times New Roman"/>
                <w:color w:val="000000"/>
                <w:sz w:val="24"/>
                <w:szCs w:val="24"/>
                <w:lang w:eastAsia="uk-UA"/>
              </w:rPr>
            </w:pPr>
            <w:r w:rsidRPr="00DE13A4">
              <w:rPr>
                <w:rFonts w:eastAsia="Times New Roman" w:cs="Times New Roman"/>
                <w:color w:val="000000"/>
                <w:sz w:val="24"/>
                <w:szCs w:val="24"/>
                <w:lang w:eastAsia="uk-UA"/>
              </w:rPr>
              <w:t>18274</w:t>
            </w:r>
          </w:p>
        </w:tc>
      </w:tr>
    </w:tbl>
    <w:p w14:paraId="63B74C8D" w14:textId="77777777" w:rsidR="00573F25" w:rsidRPr="00571791" w:rsidRDefault="00573F25" w:rsidP="006460E2">
      <w:pPr>
        <w:spacing w:after="0" w:line="240" w:lineRule="auto"/>
        <w:rPr>
          <w:rFonts w:eastAsia="Times New Roman" w:cs="Times New Roman"/>
          <w:szCs w:val="28"/>
          <w:lang w:eastAsia="uk-UA"/>
        </w:rPr>
      </w:pPr>
    </w:p>
    <w:p w14:paraId="0A00975D" w14:textId="77777777" w:rsidR="00573F25" w:rsidRPr="00571791" w:rsidRDefault="00573F25" w:rsidP="006460E2">
      <w:pPr>
        <w:spacing w:after="0" w:line="240" w:lineRule="auto"/>
        <w:ind w:firstLine="567"/>
        <w:jc w:val="both"/>
        <w:rPr>
          <w:rFonts w:eastAsia="Times New Roman" w:cs="Times New Roman"/>
          <w:szCs w:val="28"/>
          <w:lang w:eastAsia="uk-UA"/>
        </w:rPr>
      </w:pPr>
      <w:r w:rsidRPr="00571791">
        <w:rPr>
          <w:rFonts w:eastAsia="Times New Roman" w:cs="Times New Roman"/>
          <w:color w:val="000000"/>
          <w:szCs w:val="28"/>
          <w:lang w:eastAsia="uk-UA"/>
        </w:rPr>
        <w:t xml:space="preserve">Крім того, відновлені установи надають обмежений перелік послуг (від 5 до 8 типів послуг проти 15-18 у 2021 році). Діяльність окремих типів надавачів </w:t>
      </w:r>
      <w:r w:rsidRPr="00571791">
        <w:rPr>
          <w:rFonts w:eastAsia="Times New Roman" w:cs="Times New Roman"/>
          <w:color w:val="000000"/>
          <w:szCs w:val="28"/>
          <w:lang w:eastAsia="uk-UA"/>
        </w:rPr>
        <w:lastRenderedPageBreak/>
        <w:t>послуг фактично не відновлено (приклад: спеціалізовані служби надання допомоги особам постраждалим від насильства).</w:t>
      </w:r>
    </w:p>
    <w:p w14:paraId="53BB91F7" w14:textId="77777777" w:rsidR="00573F25" w:rsidRPr="00571791" w:rsidRDefault="00573F25" w:rsidP="006460E2">
      <w:pPr>
        <w:spacing w:after="0" w:line="240" w:lineRule="auto"/>
        <w:rPr>
          <w:rFonts w:eastAsia="Times New Roman" w:cs="Times New Roman"/>
          <w:szCs w:val="28"/>
          <w:lang w:eastAsia="uk-UA"/>
        </w:rPr>
      </w:pPr>
    </w:p>
    <w:p w14:paraId="6D509A71" w14:textId="1B29243E" w:rsidR="00573F25" w:rsidRPr="0000670C" w:rsidRDefault="00573F25" w:rsidP="00534A41">
      <w:pPr>
        <w:pStyle w:val="1"/>
      </w:pPr>
      <w:bookmarkStart w:id="110" w:name="_Toc220426470"/>
      <w:r w:rsidRPr="00571791">
        <w:t>Порівняння кількості осіб, потенційних отримувачів соціальних послуг у Луганській області з відповідними показниками вибраних областей України, станом на 01.07.2024</w:t>
      </w:r>
      <w:bookmarkEnd w:id="110"/>
    </w:p>
    <w:tbl>
      <w:tblPr>
        <w:tblW w:w="9351" w:type="dxa"/>
        <w:jc w:val="center"/>
        <w:tblCellMar>
          <w:top w:w="15" w:type="dxa"/>
          <w:left w:w="15" w:type="dxa"/>
          <w:bottom w:w="15" w:type="dxa"/>
          <w:right w:w="15" w:type="dxa"/>
        </w:tblCellMar>
        <w:tblLook w:val="04A0" w:firstRow="1" w:lastRow="0" w:firstColumn="1" w:lastColumn="0" w:noHBand="0" w:noVBand="1"/>
      </w:tblPr>
      <w:tblGrid>
        <w:gridCol w:w="3964"/>
        <w:gridCol w:w="5387"/>
      </w:tblGrid>
      <w:tr w:rsidR="004475C6" w:rsidRPr="004475C6" w14:paraId="0DE5BC8D" w14:textId="77777777" w:rsidTr="001E32FA">
        <w:trPr>
          <w:trHeight w:val="531"/>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4841C96D" w14:textId="77777777" w:rsidR="00573F25" w:rsidRPr="004475C6" w:rsidRDefault="00573F25" w:rsidP="006460E2">
            <w:pPr>
              <w:spacing w:after="0" w:line="240" w:lineRule="auto"/>
              <w:jc w:val="center"/>
              <w:rPr>
                <w:rFonts w:eastAsia="Times New Roman" w:cs="Times New Roman"/>
                <w:b/>
                <w:color w:val="FFFFFF" w:themeColor="background1"/>
                <w:sz w:val="24"/>
                <w:szCs w:val="24"/>
                <w:lang w:eastAsia="uk-UA"/>
              </w:rPr>
            </w:pPr>
            <w:r w:rsidRPr="004475C6">
              <w:rPr>
                <w:rFonts w:eastAsia="Times New Roman" w:cs="Times New Roman"/>
                <w:b/>
                <w:color w:val="FFFFFF" w:themeColor="background1"/>
                <w:szCs w:val="28"/>
                <w:lang w:eastAsia="uk-UA"/>
              </w:rPr>
              <w:t>Назва регіону</w:t>
            </w:r>
          </w:p>
        </w:tc>
        <w:tc>
          <w:tcPr>
            <w:tcW w:w="538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1ED9357D" w14:textId="77777777" w:rsidR="00573F25" w:rsidRPr="004475C6" w:rsidRDefault="00573F25" w:rsidP="006460E2">
            <w:pPr>
              <w:spacing w:after="0" w:line="240" w:lineRule="auto"/>
              <w:jc w:val="center"/>
              <w:rPr>
                <w:rFonts w:eastAsia="Times New Roman" w:cs="Times New Roman"/>
                <w:b/>
                <w:color w:val="FFFFFF" w:themeColor="background1"/>
                <w:sz w:val="24"/>
                <w:szCs w:val="24"/>
                <w:lang w:eastAsia="uk-UA"/>
              </w:rPr>
            </w:pPr>
            <w:r w:rsidRPr="004475C6">
              <w:rPr>
                <w:rFonts w:eastAsia="Times New Roman" w:cs="Times New Roman"/>
                <w:b/>
                <w:color w:val="FFFFFF" w:themeColor="background1"/>
                <w:szCs w:val="28"/>
                <w:lang w:eastAsia="uk-UA"/>
              </w:rPr>
              <w:t>Кількість отримувачів послуг, осіб</w:t>
            </w:r>
          </w:p>
        </w:tc>
      </w:tr>
      <w:tr w:rsidR="00573F25" w:rsidRPr="00573F25" w14:paraId="568CF54D" w14:textId="77777777" w:rsidTr="001E32FA">
        <w:trPr>
          <w:jc w:val="center"/>
        </w:trPr>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F3348"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Cs w:val="28"/>
                <w:lang w:eastAsia="uk-UA"/>
              </w:rPr>
              <w:t>Донецька область</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F24A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Cs w:val="28"/>
                <w:lang w:eastAsia="uk-UA"/>
              </w:rPr>
              <w:t>11515</w:t>
            </w:r>
          </w:p>
        </w:tc>
      </w:tr>
      <w:tr w:rsidR="00573F25" w:rsidRPr="00573F25" w14:paraId="2BCB7F98" w14:textId="77777777" w:rsidTr="001E32FA">
        <w:trPr>
          <w:jc w:val="center"/>
        </w:trPr>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B6961"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Cs w:val="28"/>
                <w:lang w:eastAsia="uk-UA"/>
              </w:rPr>
              <w:t>Запорізька область</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6A95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Cs w:val="28"/>
                <w:lang w:eastAsia="uk-UA"/>
              </w:rPr>
              <w:t>6894</w:t>
            </w:r>
          </w:p>
        </w:tc>
      </w:tr>
      <w:tr w:rsidR="00573F25" w:rsidRPr="00573F25" w14:paraId="0B1B4B11" w14:textId="77777777" w:rsidTr="001E32FA">
        <w:trPr>
          <w:jc w:val="center"/>
        </w:trPr>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AAFE7"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Cs w:val="28"/>
                <w:lang w:eastAsia="uk-UA"/>
              </w:rPr>
              <w:t>Луганська область</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B07E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Cs w:val="28"/>
                <w:lang w:eastAsia="uk-UA"/>
              </w:rPr>
              <w:t>18698</w:t>
            </w:r>
          </w:p>
        </w:tc>
      </w:tr>
      <w:tr w:rsidR="00573F25" w:rsidRPr="00573F25" w14:paraId="746C2D0E" w14:textId="77777777" w:rsidTr="001E32FA">
        <w:trPr>
          <w:jc w:val="center"/>
        </w:trPr>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B815A"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Cs w:val="28"/>
                <w:lang w:eastAsia="uk-UA"/>
              </w:rPr>
              <w:t>Херсонська область</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E19B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Cs w:val="28"/>
                <w:lang w:eastAsia="uk-UA"/>
              </w:rPr>
              <w:t>3687</w:t>
            </w:r>
          </w:p>
        </w:tc>
      </w:tr>
    </w:tbl>
    <w:p w14:paraId="75097429" w14:textId="77777777" w:rsidR="00573F25" w:rsidRPr="00573F25" w:rsidRDefault="00573F25" w:rsidP="006460E2">
      <w:pPr>
        <w:spacing w:after="0" w:line="240" w:lineRule="auto"/>
        <w:rPr>
          <w:rFonts w:eastAsia="Times New Roman" w:cs="Times New Roman"/>
          <w:sz w:val="24"/>
          <w:szCs w:val="24"/>
          <w:lang w:eastAsia="uk-UA"/>
        </w:rPr>
      </w:pPr>
    </w:p>
    <w:p w14:paraId="06BA2F53"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При цьому станом на 01.01.2025 найбільш затребуваними соціальним  послугами є: </w:t>
      </w:r>
    </w:p>
    <w:p w14:paraId="2FB64251" w14:textId="77777777" w:rsidR="00573F25" w:rsidRPr="00573F25" w:rsidRDefault="00573F25" w:rsidP="001E32FA">
      <w:pPr>
        <w:numPr>
          <w:ilvl w:val="0"/>
          <w:numId w:val="2"/>
        </w:numPr>
        <w:tabs>
          <w:tab w:val="clear" w:pos="720"/>
          <w:tab w:val="num" w:pos="993"/>
        </w:tabs>
        <w:spacing w:after="0" w:line="240" w:lineRule="auto"/>
        <w:ind w:left="0" w:firstLine="567"/>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натуральна допомога (19118 осіб/сімей);</w:t>
      </w:r>
    </w:p>
    <w:p w14:paraId="7E1AFBFB" w14:textId="77777777" w:rsidR="00573F25" w:rsidRPr="00573F25" w:rsidRDefault="00573F25" w:rsidP="001E32FA">
      <w:pPr>
        <w:numPr>
          <w:ilvl w:val="0"/>
          <w:numId w:val="2"/>
        </w:numPr>
        <w:tabs>
          <w:tab w:val="clear" w:pos="720"/>
          <w:tab w:val="num" w:pos="993"/>
        </w:tabs>
        <w:spacing w:after="0" w:line="240" w:lineRule="auto"/>
        <w:ind w:left="0" w:firstLine="567"/>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соціальна профілактика (1526 осіб/сімей);</w:t>
      </w:r>
    </w:p>
    <w:p w14:paraId="6C41D53A" w14:textId="77777777" w:rsidR="00573F25" w:rsidRPr="00573F25" w:rsidRDefault="00573F25" w:rsidP="001E32FA">
      <w:pPr>
        <w:numPr>
          <w:ilvl w:val="0"/>
          <w:numId w:val="2"/>
        </w:numPr>
        <w:tabs>
          <w:tab w:val="clear" w:pos="720"/>
          <w:tab w:val="num" w:pos="993"/>
        </w:tabs>
        <w:spacing w:after="0" w:line="240" w:lineRule="auto"/>
        <w:ind w:left="0" w:firstLine="567"/>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інформування (11614 осіб/сімей);</w:t>
      </w:r>
    </w:p>
    <w:p w14:paraId="349DF474" w14:textId="77777777" w:rsidR="00573F25" w:rsidRPr="00573F25" w:rsidRDefault="00573F25" w:rsidP="001E32FA">
      <w:pPr>
        <w:numPr>
          <w:ilvl w:val="0"/>
          <w:numId w:val="2"/>
        </w:numPr>
        <w:tabs>
          <w:tab w:val="clear" w:pos="720"/>
          <w:tab w:val="num" w:pos="993"/>
        </w:tabs>
        <w:spacing w:after="0" w:line="240" w:lineRule="auto"/>
        <w:ind w:left="0" w:firstLine="567"/>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консультування (11206 осіб).</w:t>
      </w:r>
    </w:p>
    <w:p w14:paraId="2AB7CCA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Спостерігається тенденція на збільшення запиту щодо отримання «доглядових послуг» станом:</w:t>
      </w:r>
    </w:p>
    <w:p w14:paraId="6832D338" w14:textId="23A94F8A" w:rsidR="00573F25" w:rsidRPr="00573F25" w:rsidRDefault="00573F25" w:rsidP="001E32FA">
      <w:pPr>
        <w:numPr>
          <w:ilvl w:val="0"/>
          <w:numId w:val="2"/>
        </w:numPr>
        <w:tabs>
          <w:tab w:val="clear" w:pos="720"/>
          <w:tab w:val="num" w:pos="993"/>
        </w:tabs>
        <w:spacing w:after="0" w:line="240" w:lineRule="auto"/>
        <w:ind w:left="0" w:firstLine="567"/>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на 01.01.2023 – 30 осіб;</w:t>
      </w:r>
    </w:p>
    <w:p w14:paraId="00DE0029" w14:textId="315D28B1" w:rsidR="00573F25" w:rsidRPr="00573F25" w:rsidRDefault="00573F25" w:rsidP="001E32FA">
      <w:pPr>
        <w:numPr>
          <w:ilvl w:val="0"/>
          <w:numId w:val="2"/>
        </w:numPr>
        <w:tabs>
          <w:tab w:val="clear" w:pos="720"/>
          <w:tab w:val="num" w:pos="993"/>
        </w:tabs>
        <w:spacing w:after="0" w:line="240" w:lineRule="auto"/>
        <w:ind w:left="0" w:firstLine="567"/>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на 01.01.2024 – 56 осіб;</w:t>
      </w:r>
    </w:p>
    <w:p w14:paraId="5FB8DF30" w14:textId="5DEED3AF" w:rsidR="00573F25" w:rsidRDefault="00573F25" w:rsidP="001E32FA">
      <w:pPr>
        <w:numPr>
          <w:ilvl w:val="0"/>
          <w:numId w:val="2"/>
        </w:numPr>
        <w:tabs>
          <w:tab w:val="clear" w:pos="720"/>
          <w:tab w:val="num" w:pos="993"/>
        </w:tabs>
        <w:spacing w:after="0" w:line="240" w:lineRule="auto"/>
        <w:ind w:left="0" w:firstLine="567"/>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на 01.01.2025 – 104 особи.</w:t>
      </w:r>
    </w:p>
    <w:p w14:paraId="5F8C6D7B" w14:textId="3020C280" w:rsidR="003E4AB7" w:rsidRPr="000E6713" w:rsidRDefault="000E6713" w:rsidP="006460E2">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 xml:space="preserve">За даними </w:t>
      </w:r>
      <w:r w:rsidR="00F1427E">
        <w:t>Міністерства соціальної політики, сім’ї та єдності України</w:t>
      </w:r>
      <w:r>
        <w:rPr>
          <w:rFonts w:eastAsia="Times New Roman" w:cs="Times New Roman"/>
          <w:color w:val="000000"/>
          <w:szCs w:val="28"/>
          <w:lang w:eastAsia="uk-UA"/>
        </w:rPr>
        <w:t xml:space="preserve"> в</w:t>
      </w:r>
      <w:r w:rsidRPr="000E6713">
        <w:rPr>
          <w:rFonts w:eastAsia="Times New Roman" w:cs="Times New Roman"/>
          <w:color w:val="000000"/>
          <w:szCs w:val="28"/>
          <w:lang w:eastAsia="uk-UA"/>
        </w:rPr>
        <w:t xml:space="preserve"> реєстрі надавачів соціальних послуг</w:t>
      </w:r>
      <w:r>
        <w:rPr>
          <w:rFonts w:eastAsia="Times New Roman" w:cs="Times New Roman"/>
          <w:color w:val="000000"/>
          <w:szCs w:val="28"/>
          <w:lang w:eastAsia="uk-UA"/>
        </w:rPr>
        <w:t xml:space="preserve"> знаходиться </w:t>
      </w:r>
      <w:r w:rsidR="00E72011" w:rsidRPr="00DE13A4">
        <w:rPr>
          <w:rFonts w:eastAsia="Times New Roman" w:cs="Times New Roman"/>
          <w:color w:val="000000"/>
          <w:szCs w:val="28"/>
          <w:lang w:eastAsia="uk-UA"/>
        </w:rPr>
        <w:t>57</w:t>
      </w:r>
      <w:r>
        <w:rPr>
          <w:rFonts w:eastAsia="Times New Roman" w:cs="Times New Roman"/>
          <w:color w:val="000000"/>
          <w:szCs w:val="28"/>
          <w:lang w:eastAsia="uk-UA"/>
        </w:rPr>
        <w:t xml:space="preserve"> надавач</w:t>
      </w:r>
      <w:r w:rsidR="00E72011">
        <w:rPr>
          <w:rFonts w:eastAsia="Times New Roman" w:cs="Times New Roman"/>
          <w:color w:val="000000"/>
          <w:szCs w:val="28"/>
          <w:lang w:eastAsia="uk-UA"/>
        </w:rPr>
        <w:t>ів</w:t>
      </w:r>
      <w:r>
        <w:rPr>
          <w:rFonts w:eastAsia="Times New Roman" w:cs="Times New Roman"/>
          <w:color w:val="000000"/>
          <w:szCs w:val="28"/>
          <w:lang w:eastAsia="uk-UA"/>
        </w:rPr>
        <w:t xml:space="preserve"> соціальних послуг.</w:t>
      </w:r>
    </w:p>
    <w:p w14:paraId="14D14CA9" w14:textId="5C8DD8E9" w:rsidR="00573F25" w:rsidRPr="007D54BF" w:rsidRDefault="00573F25" w:rsidP="007D54BF">
      <w:pPr>
        <w:spacing w:after="0" w:line="240" w:lineRule="auto"/>
        <w:ind w:firstLine="567"/>
        <w:jc w:val="both"/>
        <w:rPr>
          <w:rFonts w:eastAsia="Times New Roman" w:cs="Times New Roman"/>
          <w:i/>
          <w:iCs/>
          <w:sz w:val="24"/>
          <w:szCs w:val="24"/>
          <w:lang w:eastAsia="uk-UA"/>
        </w:rPr>
      </w:pPr>
      <w:r w:rsidRPr="007D54BF">
        <w:rPr>
          <w:rFonts w:eastAsia="Times New Roman" w:cs="Times New Roman"/>
          <w:b/>
          <w:bCs/>
          <w:i/>
          <w:iCs/>
          <w:color w:val="000000"/>
          <w:szCs w:val="28"/>
          <w:lang w:eastAsia="uk-UA"/>
        </w:rPr>
        <w:t>Служба у справах дітей</w:t>
      </w:r>
    </w:p>
    <w:p w14:paraId="00B98D25" w14:textId="77777777" w:rsidR="00B74288" w:rsidRPr="000942A5" w:rsidRDefault="00B053F0" w:rsidP="00CF3FB6">
      <w:pPr>
        <w:pStyle w:val="19"/>
        <w:ind w:firstLine="567"/>
        <w:jc w:val="both"/>
        <w:rPr>
          <w:rFonts w:ascii="Times New Roman" w:hAnsi="Times New Roman"/>
          <w:color w:val="333333"/>
          <w:sz w:val="28"/>
          <w:szCs w:val="28"/>
          <w:shd w:val="clear" w:color="auto" w:fill="FFFFFF"/>
          <w:lang w:val="uk-UA"/>
        </w:rPr>
      </w:pPr>
      <w:r w:rsidRPr="000942A5">
        <w:rPr>
          <w:rFonts w:ascii="Times New Roman" w:hAnsi="Times New Roman"/>
          <w:color w:val="333333"/>
          <w:sz w:val="28"/>
          <w:szCs w:val="28"/>
          <w:shd w:val="clear" w:color="auto" w:fill="FFFFFF"/>
          <w:lang w:val="uk-UA"/>
        </w:rPr>
        <w:t xml:space="preserve">Воєнний стан в Україні через військову агресію Російської Федерації спричинив нові обставини та нові виклики в сфері захисту прав дитини. </w:t>
      </w:r>
    </w:p>
    <w:p w14:paraId="03241B1B" w14:textId="2298DB06" w:rsidR="00B053F0" w:rsidRPr="000942A5" w:rsidRDefault="00B053F0" w:rsidP="00CF3FB6">
      <w:pPr>
        <w:pStyle w:val="19"/>
        <w:ind w:firstLine="567"/>
        <w:jc w:val="both"/>
        <w:rPr>
          <w:rFonts w:ascii="Times New Roman" w:hAnsi="Times New Roman"/>
          <w:color w:val="333333"/>
          <w:sz w:val="28"/>
          <w:szCs w:val="28"/>
          <w:shd w:val="clear" w:color="auto" w:fill="FFFFFF"/>
          <w:lang w:val="uk-UA"/>
        </w:rPr>
      </w:pPr>
      <w:r w:rsidRPr="000942A5">
        <w:rPr>
          <w:rFonts w:ascii="Times New Roman" w:hAnsi="Times New Roman"/>
          <w:color w:val="333333"/>
          <w:sz w:val="28"/>
          <w:szCs w:val="28"/>
          <w:shd w:val="clear" w:color="auto" w:fill="FFFFFF"/>
          <w:lang w:val="uk-UA"/>
        </w:rPr>
        <w:t>За даними Головн</w:t>
      </w:r>
      <w:r w:rsidR="00B74288" w:rsidRPr="000942A5">
        <w:rPr>
          <w:rFonts w:ascii="Times New Roman" w:hAnsi="Times New Roman"/>
          <w:color w:val="333333"/>
          <w:sz w:val="28"/>
          <w:szCs w:val="28"/>
          <w:shd w:val="clear" w:color="auto" w:fill="FFFFFF"/>
          <w:lang w:val="uk-UA"/>
        </w:rPr>
        <w:t>ого</w:t>
      </w:r>
      <w:r w:rsidRPr="000942A5">
        <w:rPr>
          <w:rFonts w:ascii="Times New Roman" w:hAnsi="Times New Roman"/>
          <w:color w:val="333333"/>
          <w:sz w:val="28"/>
          <w:szCs w:val="28"/>
          <w:shd w:val="clear" w:color="auto" w:fill="FFFFFF"/>
          <w:lang w:val="uk-UA"/>
        </w:rPr>
        <w:t xml:space="preserve"> управління статистики в Луганській області</w:t>
      </w:r>
      <w:r w:rsidR="00B74288" w:rsidRPr="000942A5">
        <w:rPr>
          <w:rFonts w:ascii="Times New Roman" w:hAnsi="Times New Roman"/>
          <w:color w:val="333333"/>
          <w:sz w:val="28"/>
          <w:szCs w:val="28"/>
          <w:shd w:val="clear" w:color="auto" w:fill="FFFFFF"/>
          <w:lang w:val="uk-UA"/>
        </w:rPr>
        <w:t xml:space="preserve"> </w:t>
      </w:r>
      <w:r w:rsidRPr="000942A5">
        <w:rPr>
          <w:rFonts w:ascii="Times New Roman" w:hAnsi="Times New Roman"/>
          <w:color w:val="333333"/>
          <w:sz w:val="28"/>
          <w:szCs w:val="28"/>
          <w:shd w:val="clear" w:color="auto" w:fill="FFFFFF"/>
          <w:lang w:val="uk-UA"/>
        </w:rPr>
        <w:t>на 01.01.2021 на території, підконтрольній Україні, проживало 97008 дітей. </w:t>
      </w:r>
    </w:p>
    <w:p w14:paraId="1B309B40" w14:textId="6D6B46D9" w:rsidR="00B053F0" w:rsidRPr="000942A5" w:rsidRDefault="00B053F0" w:rsidP="00CF3FB6">
      <w:pPr>
        <w:spacing w:after="0" w:line="240" w:lineRule="auto"/>
        <w:ind w:firstLine="567"/>
        <w:jc w:val="both"/>
        <w:rPr>
          <w:rFonts w:eastAsia="Times New Roman" w:cs="Times New Roman"/>
          <w:szCs w:val="28"/>
          <w:lang w:eastAsia="uk-UA"/>
        </w:rPr>
      </w:pPr>
      <w:r w:rsidRPr="000942A5">
        <w:rPr>
          <w:rFonts w:eastAsia="Times New Roman" w:cs="Times New Roman"/>
          <w:color w:val="000000"/>
          <w:szCs w:val="28"/>
          <w:lang w:eastAsia="uk-UA"/>
        </w:rPr>
        <w:t xml:space="preserve">Станом на 01.01.2026 за даними </w:t>
      </w:r>
      <w:proofErr w:type="spellStart"/>
      <w:r w:rsidRPr="000942A5">
        <w:rPr>
          <w:rFonts w:eastAsia="Times New Roman" w:cs="Times New Roman"/>
          <w:color w:val="000000"/>
          <w:szCs w:val="28"/>
          <w:lang w:eastAsia="uk-UA"/>
        </w:rPr>
        <w:t>Департамент</w:t>
      </w:r>
      <w:r w:rsidR="00B74288" w:rsidRPr="000942A5">
        <w:rPr>
          <w:rFonts w:eastAsia="Times New Roman" w:cs="Times New Roman"/>
          <w:color w:val="000000"/>
          <w:szCs w:val="28"/>
          <w:lang w:eastAsia="uk-UA"/>
        </w:rPr>
        <w:t>а</w:t>
      </w:r>
      <w:proofErr w:type="spellEnd"/>
      <w:r w:rsidRPr="000942A5">
        <w:rPr>
          <w:rFonts w:eastAsia="Times New Roman" w:cs="Times New Roman"/>
          <w:color w:val="000000"/>
          <w:szCs w:val="28"/>
          <w:lang w:eastAsia="uk-UA"/>
        </w:rPr>
        <w:t xml:space="preserve"> соціального захисту населення облдержадміністрації, на обліку внутрішньо переміщених осіб, які проживають на території інших областей, перебуває 41408 дітей. </w:t>
      </w:r>
      <w:r w:rsidR="00CF3FB6" w:rsidRPr="000942A5">
        <w:rPr>
          <w:rFonts w:eastAsia="Times New Roman" w:cs="Times New Roman"/>
          <w:color w:val="000000"/>
          <w:szCs w:val="28"/>
          <w:lang w:eastAsia="uk-UA"/>
        </w:rPr>
        <w:t>Значна кількість</w:t>
      </w:r>
      <w:r w:rsidRPr="000942A5">
        <w:rPr>
          <w:rFonts w:eastAsia="Times New Roman" w:cs="Times New Roman"/>
          <w:color w:val="000000"/>
          <w:szCs w:val="28"/>
          <w:lang w:eastAsia="uk-UA"/>
        </w:rPr>
        <w:t xml:space="preserve"> дитячого населення залишилась на тимчасово окупованій території області.</w:t>
      </w:r>
    </w:p>
    <w:p w14:paraId="32C0B8D1" w14:textId="1F6AD739" w:rsidR="00B053F0" w:rsidRPr="000942A5" w:rsidRDefault="00B053F0" w:rsidP="00B053F0">
      <w:pPr>
        <w:shd w:val="clear" w:color="auto" w:fill="FFFFFF"/>
        <w:spacing w:after="0" w:line="240" w:lineRule="auto"/>
        <w:ind w:firstLine="567"/>
        <w:jc w:val="both"/>
        <w:rPr>
          <w:rFonts w:eastAsia="Times New Roman" w:cs="Times New Roman"/>
          <w:szCs w:val="28"/>
          <w:lang w:eastAsia="uk-UA"/>
        </w:rPr>
      </w:pPr>
      <w:r w:rsidRPr="000942A5">
        <w:rPr>
          <w:rFonts w:eastAsia="Times New Roman" w:cs="Times New Roman"/>
          <w:color w:val="000000"/>
          <w:szCs w:val="28"/>
          <w:shd w:val="clear" w:color="auto" w:fill="FFFFFF"/>
          <w:lang w:eastAsia="uk-UA"/>
        </w:rPr>
        <w:t>Воєнні дії та тимчасова окупація території Луганської області вагомо вплинули на облік дітей-сиріт, дітей, позбавлених батьківського піклування, та влаштування вказаної категорії дітей до сімейних форм виховання. </w:t>
      </w:r>
    </w:p>
    <w:p w14:paraId="267F0291" w14:textId="77777777" w:rsidR="00B053F0" w:rsidRPr="000942A5" w:rsidRDefault="00B053F0" w:rsidP="00B053F0">
      <w:pPr>
        <w:shd w:val="clear" w:color="auto" w:fill="FFFFFF"/>
        <w:spacing w:after="0" w:line="240" w:lineRule="auto"/>
        <w:ind w:firstLine="567"/>
        <w:jc w:val="both"/>
        <w:rPr>
          <w:rFonts w:eastAsia="Times New Roman" w:cs="Times New Roman"/>
          <w:szCs w:val="28"/>
          <w:lang w:eastAsia="uk-UA"/>
        </w:rPr>
      </w:pPr>
      <w:r w:rsidRPr="000942A5">
        <w:rPr>
          <w:rFonts w:eastAsia="Times New Roman" w:cs="Times New Roman"/>
          <w:color w:val="000000"/>
          <w:szCs w:val="28"/>
          <w:shd w:val="clear" w:color="auto" w:fill="FFFFFF"/>
          <w:lang w:eastAsia="uk-UA"/>
        </w:rPr>
        <w:t>На первинному обліку дітей-сиріт та дітей, позбавлених батьківського піклування, до повномасштабного вторгнення збройних формувань російської федерації на територію України  перебувало 1432 дитини. З них 992 дитини були влаштовані у 803 сім’ї опікунів/піклувальників. Функціонувало 29 дитячих будинків сімейного типу, в яких виховувалось 218 дітей (осіб) вихованців та 73 прийомних сім’ї, в яких виховувалось 130 прийомних дітей. </w:t>
      </w:r>
    </w:p>
    <w:p w14:paraId="719249F1" w14:textId="43C20BD7" w:rsidR="00B053F0" w:rsidRPr="000942A5" w:rsidRDefault="00B053F0" w:rsidP="00CF3FB6">
      <w:pPr>
        <w:shd w:val="clear" w:color="auto" w:fill="FFFFFF"/>
        <w:spacing w:after="0" w:line="240" w:lineRule="auto"/>
        <w:ind w:firstLine="567"/>
        <w:jc w:val="both"/>
        <w:rPr>
          <w:rFonts w:eastAsia="Times New Roman" w:cs="Times New Roman"/>
          <w:szCs w:val="28"/>
          <w:lang w:eastAsia="uk-UA"/>
        </w:rPr>
      </w:pPr>
      <w:r w:rsidRPr="000942A5">
        <w:rPr>
          <w:rFonts w:eastAsia="Times New Roman" w:cs="Times New Roman"/>
          <w:color w:val="000000"/>
          <w:szCs w:val="28"/>
          <w:lang w:eastAsia="uk-UA"/>
        </w:rPr>
        <w:lastRenderedPageBreak/>
        <w:t xml:space="preserve">За оперативними даними </w:t>
      </w:r>
      <w:r w:rsidRPr="000942A5">
        <w:rPr>
          <w:szCs w:val="28"/>
        </w:rPr>
        <w:t xml:space="preserve">служб у справах дітей </w:t>
      </w:r>
      <w:r w:rsidRPr="000942A5">
        <w:rPr>
          <w:color w:val="000000"/>
          <w:szCs w:val="28"/>
        </w:rPr>
        <w:t xml:space="preserve">міських, сільських, селищних </w:t>
      </w:r>
      <w:r w:rsidRPr="000942A5">
        <w:rPr>
          <w:szCs w:val="28"/>
        </w:rPr>
        <w:t xml:space="preserve">військових адміністрацій населених пунктів Луганської області </w:t>
      </w:r>
      <w:r w:rsidRPr="000942A5">
        <w:rPr>
          <w:rFonts w:eastAsia="Times New Roman" w:cs="Times New Roman"/>
          <w:color w:val="000000"/>
          <w:szCs w:val="28"/>
          <w:lang w:eastAsia="uk-UA"/>
        </w:rPr>
        <w:t xml:space="preserve">станом на </w:t>
      </w:r>
      <w:r w:rsidRPr="000942A5">
        <w:rPr>
          <w:rFonts w:eastAsia="Times New Roman" w:cs="Times New Roman"/>
          <w:color w:val="000000"/>
          <w:szCs w:val="28"/>
          <w:shd w:val="clear" w:color="auto" w:fill="FFFFFF"/>
          <w:lang w:eastAsia="uk-UA"/>
        </w:rPr>
        <w:t>01</w:t>
      </w:r>
      <w:r w:rsidRPr="000942A5">
        <w:rPr>
          <w:rFonts w:eastAsia="Times New Roman" w:cs="Times New Roman"/>
          <w:color w:val="000000"/>
          <w:szCs w:val="28"/>
          <w:lang w:eastAsia="uk-UA"/>
        </w:rPr>
        <w:t>.01.2026 кількість дітей-сиріт і дітей, позбавлених батьківського піклування, які перебувають на первинному обліку, становить 835 дітей.</w:t>
      </w:r>
    </w:p>
    <w:p w14:paraId="142B9784" w14:textId="77777777" w:rsidR="00B053F0" w:rsidRPr="000942A5" w:rsidRDefault="00B053F0" w:rsidP="00CF3FB6">
      <w:pPr>
        <w:spacing w:after="0"/>
        <w:ind w:firstLine="567"/>
        <w:jc w:val="both"/>
        <w:rPr>
          <w:rFonts w:eastAsia="Times New Roman" w:cs="Times New Roman"/>
          <w:color w:val="000000"/>
          <w:szCs w:val="28"/>
          <w:lang w:eastAsia="uk-UA"/>
        </w:rPr>
      </w:pPr>
      <w:r w:rsidRPr="000942A5">
        <w:rPr>
          <w:rFonts w:eastAsia="Times New Roman" w:cs="Times New Roman"/>
          <w:color w:val="000000"/>
          <w:szCs w:val="28"/>
          <w:lang w:eastAsia="uk-UA"/>
        </w:rPr>
        <w:t xml:space="preserve">Станом на 01.01.2026 в області функціонує 21 дитячий будинок сімейного типу, в яких виховується 137 дітей-сиріт та дітей, позбавлених батьківського піклування, осіб з їх числа, з них 10 дитячих будинків сімейного типу перемістились на підконтрольну Україні територію, </w:t>
      </w:r>
      <w:r w:rsidRPr="000942A5">
        <w:rPr>
          <w:rFonts w:eastAsia="Times New Roman" w:cs="Times New Roman"/>
          <w:color w:val="1D1D1B"/>
          <w:szCs w:val="28"/>
          <w:shd w:val="clear" w:color="auto" w:fill="FFFFFF"/>
          <w:lang w:eastAsia="uk-UA"/>
        </w:rPr>
        <w:t xml:space="preserve">2 </w:t>
      </w:r>
      <w:r w:rsidRPr="000942A5">
        <w:rPr>
          <w:rFonts w:eastAsia="Times New Roman" w:cs="Times New Roman"/>
          <w:color w:val="000000"/>
          <w:szCs w:val="28"/>
          <w:lang w:eastAsia="uk-UA"/>
        </w:rPr>
        <w:t>–</w:t>
      </w:r>
      <w:r w:rsidRPr="000942A5">
        <w:rPr>
          <w:rFonts w:eastAsia="Times New Roman" w:cs="Times New Roman"/>
          <w:color w:val="1D1D1B"/>
          <w:szCs w:val="28"/>
          <w:shd w:val="clear" w:color="auto" w:fill="FFFFFF"/>
          <w:lang w:eastAsia="uk-UA"/>
        </w:rPr>
        <w:t xml:space="preserve"> </w:t>
      </w:r>
      <w:r w:rsidRPr="000942A5">
        <w:rPr>
          <w:rFonts w:eastAsia="Times New Roman" w:cs="Times New Roman"/>
          <w:color w:val="000000"/>
          <w:szCs w:val="28"/>
          <w:lang w:eastAsia="uk-UA"/>
        </w:rPr>
        <w:t xml:space="preserve">виїхали за межі України, 9 – залишились на тимчасово окупованій території області. </w:t>
      </w:r>
    </w:p>
    <w:p w14:paraId="67606B42" w14:textId="064D1FEF" w:rsidR="00B053F0" w:rsidRPr="000942A5" w:rsidRDefault="00B053F0" w:rsidP="00CF3FB6">
      <w:pPr>
        <w:spacing w:after="0"/>
        <w:ind w:firstLine="567"/>
        <w:jc w:val="both"/>
        <w:rPr>
          <w:szCs w:val="28"/>
        </w:rPr>
      </w:pPr>
      <w:r w:rsidRPr="000942A5">
        <w:rPr>
          <w:szCs w:val="28"/>
        </w:rPr>
        <w:t>З 01.10.2025 Лисичанською міською військовою адміністрацією створено новий дитячий будинок сімейного типу, який розпочав функціонування в Одеській області. Сім’я є внутрішньо переміщеними особами з м. Лисичанська. До дитячого будинку сімейного типу влаштовано 4 дітей, позбавлених батьківського піклування.</w:t>
      </w:r>
    </w:p>
    <w:p w14:paraId="78FFA7AD" w14:textId="596D09EC" w:rsidR="00B053F0" w:rsidRPr="000942A5" w:rsidRDefault="00B053F0" w:rsidP="00CF3FB6">
      <w:pPr>
        <w:spacing w:after="0"/>
        <w:ind w:firstLine="567"/>
        <w:jc w:val="both"/>
        <w:rPr>
          <w:rFonts w:eastAsia="Times New Roman" w:cs="Times New Roman"/>
          <w:color w:val="000000"/>
          <w:szCs w:val="28"/>
          <w:lang w:eastAsia="uk-UA"/>
        </w:rPr>
      </w:pPr>
      <w:r w:rsidRPr="000942A5">
        <w:rPr>
          <w:rFonts w:eastAsia="Times New Roman" w:cs="Times New Roman"/>
          <w:color w:val="000000"/>
          <w:szCs w:val="28"/>
          <w:lang w:eastAsia="uk-UA"/>
        </w:rPr>
        <w:t xml:space="preserve">Також </w:t>
      </w:r>
      <w:r w:rsidRPr="000942A5">
        <w:rPr>
          <w:szCs w:val="28"/>
        </w:rPr>
        <w:t>функціонує</w:t>
      </w:r>
      <w:r w:rsidRPr="000942A5">
        <w:rPr>
          <w:rFonts w:eastAsia="Times New Roman" w:cs="Times New Roman"/>
          <w:color w:val="000000"/>
          <w:szCs w:val="28"/>
          <w:lang w:eastAsia="uk-UA"/>
        </w:rPr>
        <w:t xml:space="preserve"> 47 прийомних сімей, в яких виховується 81 дитина-сирота та дитина, позбавлена батьківського піклування, особа з їх числа, з них 11 прийомних сімей перемістились на підконтрольну Україні територію, </w:t>
      </w:r>
      <w:r w:rsidRPr="000942A5">
        <w:rPr>
          <w:rFonts w:eastAsia="Times New Roman" w:cs="Times New Roman"/>
          <w:color w:val="1D1D1B"/>
          <w:szCs w:val="28"/>
          <w:shd w:val="clear" w:color="auto" w:fill="FFFFFF"/>
          <w:lang w:eastAsia="uk-UA"/>
        </w:rPr>
        <w:t xml:space="preserve">4 </w:t>
      </w:r>
      <w:r w:rsidRPr="000942A5">
        <w:rPr>
          <w:rFonts w:eastAsia="Times New Roman" w:cs="Times New Roman"/>
          <w:color w:val="000000"/>
          <w:szCs w:val="28"/>
          <w:lang w:eastAsia="uk-UA"/>
        </w:rPr>
        <w:t>–</w:t>
      </w:r>
      <w:r w:rsidRPr="000942A5">
        <w:rPr>
          <w:rFonts w:eastAsia="Times New Roman" w:cs="Times New Roman"/>
          <w:color w:val="1D1D1B"/>
          <w:szCs w:val="28"/>
          <w:shd w:val="clear" w:color="auto" w:fill="FFFFFF"/>
          <w:lang w:eastAsia="uk-UA"/>
        </w:rPr>
        <w:t xml:space="preserve"> </w:t>
      </w:r>
      <w:r w:rsidRPr="000942A5">
        <w:rPr>
          <w:rFonts w:eastAsia="Times New Roman" w:cs="Times New Roman"/>
          <w:color w:val="000000"/>
          <w:szCs w:val="28"/>
          <w:lang w:eastAsia="uk-UA"/>
        </w:rPr>
        <w:t>виїхали за межі України, 32 – перебувають на тимчасово окупованій території України. </w:t>
      </w:r>
    </w:p>
    <w:p w14:paraId="181DF432" w14:textId="1BCDC276" w:rsidR="00B053F0" w:rsidRPr="000942A5" w:rsidRDefault="00B053F0" w:rsidP="00CF3FB6">
      <w:pPr>
        <w:pStyle w:val="ad"/>
        <w:spacing w:after="0"/>
        <w:ind w:left="0" w:firstLine="567"/>
        <w:contextualSpacing w:val="0"/>
        <w:jc w:val="both"/>
        <w:rPr>
          <w:rFonts w:eastAsia="Times New Roman" w:cs="Times New Roman"/>
          <w:color w:val="000000"/>
          <w:szCs w:val="28"/>
          <w:lang w:eastAsia="uk-UA"/>
        </w:rPr>
      </w:pPr>
      <w:r w:rsidRPr="000942A5">
        <w:rPr>
          <w:rFonts w:eastAsia="Times New Roman" w:cs="Times New Roman"/>
          <w:color w:val="000000"/>
          <w:szCs w:val="28"/>
          <w:lang w:eastAsia="uk-UA"/>
        </w:rPr>
        <w:t xml:space="preserve">Найпоширенішою формою влаштування дітей зазначеної категорії в області є опіка, піклування. </w:t>
      </w:r>
      <w:r w:rsidR="00B93CE7" w:rsidRPr="000942A5">
        <w:rPr>
          <w:rFonts w:eastAsia="Times New Roman" w:cs="Times New Roman"/>
          <w:color w:val="000000"/>
          <w:szCs w:val="28"/>
          <w:lang w:eastAsia="uk-UA"/>
        </w:rPr>
        <w:t>Н</w:t>
      </w:r>
      <w:r w:rsidRPr="000942A5">
        <w:rPr>
          <w:szCs w:val="28"/>
        </w:rPr>
        <w:t>а 01.01.2026 під опікою, піклуванням перебуває 575 дітей-сиріт та дітей, позбавлених батьківського піклування. З них після повномасштабного вторгнення на підконтрольну Україні територію перемістились 107 сімей опікунів/піклувальників, в яких виховується 134 дитини, за кордон – 34 сім’ї, в яких виховується 44 дитини.</w:t>
      </w:r>
    </w:p>
    <w:p w14:paraId="502DE0F5" w14:textId="3922A31E" w:rsidR="00B053F0" w:rsidRPr="000942A5" w:rsidRDefault="00B053F0" w:rsidP="00CF3FB6">
      <w:pPr>
        <w:pStyle w:val="ad"/>
        <w:spacing w:after="0"/>
        <w:ind w:left="0" w:firstLine="567"/>
        <w:contextualSpacing w:val="0"/>
        <w:jc w:val="both"/>
        <w:rPr>
          <w:szCs w:val="28"/>
        </w:rPr>
      </w:pPr>
      <w:r w:rsidRPr="000942A5">
        <w:rPr>
          <w:szCs w:val="28"/>
        </w:rPr>
        <w:t xml:space="preserve">Підтримка та надання допомоги сім’ям, які виховують дітей-сиріт та дітей, позбавлених батьківського піклування, які перемістились з тимчасово окупованої території області, є важливим напрямком роботи обласної державної адміністрації, військових адміністрацій населених пунктів області. </w:t>
      </w:r>
    </w:p>
    <w:p w14:paraId="0B1BE9BA" w14:textId="77777777" w:rsidR="00B053F0" w:rsidRPr="000942A5" w:rsidRDefault="00B053F0" w:rsidP="00B053F0">
      <w:pPr>
        <w:spacing w:after="0"/>
        <w:ind w:firstLine="567"/>
        <w:jc w:val="both"/>
        <w:rPr>
          <w:szCs w:val="28"/>
          <w:lang w:eastAsia="uk-UA"/>
        </w:rPr>
      </w:pPr>
      <w:r w:rsidRPr="000942A5">
        <w:rPr>
          <w:szCs w:val="28"/>
          <w:lang w:eastAsia="uk-UA"/>
        </w:rPr>
        <w:t>З метою підтримки сімей опікунів/піклувальників, прийомних сімей та дитячих будинків сімейного типу, які перебувають на підконтрольній Україні території та мають тимчасовий прихисток в європейських країнах, на постійній основі ведеться співробітництво з неурядовими організаціями: МБО МФ «СОС Дитяче Містечко», МБО «Партнерство «Кожній дитині» та іншими неурядовими організаціями.</w:t>
      </w:r>
    </w:p>
    <w:p w14:paraId="2C9AD2DB" w14:textId="2F14B661" w:rsidR="00B053F0" w:rsidRPr="000942A5" w:rsidRDefault="00B053F0" w:rsidP="00CF3FB6">
      <w:pPr>
        <w:spacing w:after="0"/>
        <w:ind w:firstLine="567"/>
        <w:jc w:val="both"/>
        <w:rPr>
          <w:color w:val="000000"/>
          <w:szCs w:val="28"/>
          <w:shd w:val="clear" w:color="auto" w:fill="FFFFFF"/>
        </w:rPr>
      </w:pPr>
      <w:r w:rsidRPr="000942A5">
        <w:rPr>
          <w:szCs w:val="28"/>
        </w:rPr>
        <w:t>Особлива увага приділяється дитячим будинкам сімейного типу, в яких виховується від 5 до 10 дітей.</w:t>
      </w:r>
      <w:r w:rsidR="00B93CE7" w:rsidRPr="000942A5">
        <w:rPr>
          <w:szCs w:val="28"/>
        </w:rPr>
        <w:t xml:space="preserve"> </w:t>
      </w:r>
      <w:r w:rsidRPr="000942A5">
        <w:rPr>
          <w:szCs w:val="28"/>
        </w:rPr>
        <w:t xml:space="preserve">За клопотанням </w:t>
      </w:r>
      <w:r w:rsidR="00B93CE7" w:rsidRPr="000942A5">
        <w:rPr>
          <w:szCs w:val="28"/>
        </w:rPr>
        <w:t>ОДА</w:t>
      </w:r>
      <w:r w:rsidRPr="000942A5">
        <w:rPr>
          <w:szCs w:val="28"/>
        </w:rPr>
        <w:t xml:space="preserve"> </w:t>
      </w:r>
      <w:r w:rsidRPr="000942A5">
        <w:rPr>
          <w:color w:val="000000"/>
          <w:szCs w:val="28"/>
          <w:shd w:val="clear" w:color="auto" w:fill="FFFFFF"/>
        </w:rPr>
        <w:t>придбано житло за рахунок коштів державної субвенції для 5 переміщених (евакуйованих) дитячих будинків сімейного типу:</w:t>
      </w:r>
      <w:r w:rsidR="00B219A1" w:rsidRPr="000942A5">
        <w:rPr>
          <w:color w:val="000000"/>
          <w:szCs w:val="28"/>
          <w:shd w:val="clear" w:color="auto" w:fill="FFFFFF"/>
        </w:rPr>
        <w:t xml:space="preserve"> у м. Одеса (3 шт.), у м. Полтава та у Київській області. </w:t>
      </w:r>
    </w:p>
    <w:p w14:paraId="08C1BEAB" w14:textId="58D24870" w:rsidR="00B053F0" w:rsidRPr="000942A5" w:rsidRDefault="00B053F0" w:rsidP="00CF3FB6">
      <w:pPr>
        <w:pStyle w:val="aff9"/>
        <w:spacing w:line="240" w:lineRule="atLeast"/>
        <w:ind w:firstLine="567"/>
        <w:jc w:val="both"/>
        <w:rPr>
          <w:rFonts w:ascii="Times New Roman" w:hAnsi="Times New Roman"/>
          <w:sz w:val="28"/>
          <w:szCs w:val="28"/>
          <w:lang w:val="uk-UA"/>
        </w:rPr>
      </w:pPr>
      <w:r w:rsidRPr="000942A5">
        <w:rPr>
          <w:rFonts w:ascii="Times New Roman" w:hAnsi="Times New Roman"/>
          <w:sz w:val="28"/>
          <w:szCs w:val="28"/>
          <w:lang w:val="uk-UA" w:eastAsia="uk-UA"/>
        </w:rPr>
        <w:t xml:space="preserve">В рамках спільного </w:t>
      </w:r>
      <w:proofErr w:type="spellStart"/>
      <w:r w:rsidRPr="000942A5">
        <w:rPr>
          <w:rFonts w:ascii="Times New Roman" w:hAnsi="Times New Roman"/>
          <w:sz w:val="28"/>
          <w:szCs w:val="28"/>
          <w:lang w:val="uk-UA" w:eastAsia="uk-UA"/>
        </w:rPr>
        <w:t>проєкту</w:t>
      </w:r>
      <w:proofErr w:type="spellEnd"/>
      <w:r w:rsidRPr="000942A5">
        <w:rPr>
          <w:rFonts w:ascii="Times New Roman" w:hAnsi="Times New Roman"/>
          <w:sz w:val="28"/>
          <w:szCs w:val="28"/>
          <w:lang w:val="uk-UA" w:eastAsia="uk-UA"/>
        </w:rPr>
        <w:t xml:space="preserve"> «Дім для дітей» Катерини Осадчої, БФ «Твоя опора» та компанії SOCAR придбано будинок для дитячого будинку сімейного типу, який перемістився з м. Попасна </w:t>
      </w:r>
      <w:proofErr w:type="spellStart"/>
      <w:r w:rsidRPr="000942A5">
        <w:rPr>
          <w:rFonts w:ascii="Times New Roman" w:hAnsi="Times New Roman"/>
          <w:sz w:val="28"/>
          <w:szCs w:val="28"/>
          <w:lang w:val="uk-UA" w:eastAsia="uk-UA"/>
        </w:rPr>
        <w:t>С</w:t>
      </w:r>
      <w:r w:rsidR="00B93CE7" w:rsidRPr="000942A5">
        <w:rPr>
          <w:rFonts w:ascii="Times New Roman" w:hAnsi="Times New Roman"/>
          <w:sz w:val="28"/>
          <w:szCs w:val="28"/>
          <w:lang w:val="uk-UA" w:eastAsia="uk-UA"/>
        </w:rPr>
        <w:t>і</w:t>
      </w:r>
      <w:r w:rsidRPr="000942A5">
        <w:rPr>
          <w:rFonts w:ascii="Times New Roman" w:hAnsi="Times New Roman"/>
          <w:sz w:val="28"/>
          <w:szCs w:val="28"/>
          <w:lang w:val="uk-UA" w:eastAsia="uk-UA"/>
        </w:rPr>
        <w:t>в</w:t>
      </w:r>
      <w:r w:rsidR="00B93CE7" w:rsidRPr="000942A5">
        <w:rPr>
          <w:rFonts w:ascii="Times New Roman" w:hAnsi="Times New Roman"/>
          <w:sz w:val="28"/>
          <w:szCs w:val="28"/>
          <w:lang w:val="uk-UA" w:eastAsia="uk-UA"/>
        </w:rPr>
        <w:t>е</w:t>
      </w:r>
      <w:r w:rsidRPr="000942A5">
        <w:rPr>
          <w:rFonts w:ascii="Times New Roman" w:hAnsi="Times New Roman"/>
          <w:sz w:val="28"/>
          <w:szCs w:val="28"/>
          <w:lang w:val="uk-UA" w:eastAsia="uk-UA"/>
        </w:rPr>
        <w:t>р</w:t>
      </w:r>
      <w:r w:rsidR="00455EF8" w:rsidRPr="000942A5">
        <w:rPr>
          <w:rFonts w:ascii="Times New Roman" w:hAnsi="Times New Roman"/>
          <w:sz w:val="28"/>
          <w:szCs w:val="28"/>
          <w:lang w:val="uk-UA" w:eastAsia="uk-UA"/>
        </w:rPr>
        <w:t>ськ</w:t>
      </w:r>
      <w:r w:rsidRPr="000942A5">
        <w:rPr>
          <w:rFonts w:ascii="Times New Roman" w:hAnsi="Times New Roman"/>
          <w:sz w:val="28"/>
          <w:szCs w:val="28"/>
          <w:lang w:val="uk-UA" w:eastAsia="uk-UA"/>
        </w:rPr>
        <w:t>одонецького</w:t>
      </w:r>
      <w:proofErr w:type="spellEnd"/>
      <w:r w:rsidRPr="000942A5">
        <w:rPr>
          <w:rFonts w:ascii="Times New Roman" w:hAnsi="Times New Roman"/>
          <w:sz w:val="28"/>
          <w:szCs w:val="28"/>
          <w:lang w:val="uk-UA" w:eastAsia="uk-UA"/>
        </w:rPr>
        <w:t xml:space="preserve"> району Луганської області на територію Хмельницької області. </w:t>
      </w:r>
    </w:p>
    <w:p w14:paraId="0BBC6B6F" w14:textId="0BF87860" w:rsidR="00B053F0" w:rsidRPr="000942A5" w:rsidRDefault="00B053F0" w:rsidP="00B053F0">
      <w:pPr>
        <w:spacing w:after="0"/>
        <w:ind w:firstLine="567"/>
        <w:jc w:val="both"/>
        <w:rPr>
          <w:szCs w:val="28"/>
          <w:lang w:eastAsia="uk-UA"/>
        </w:rPr>
      </w:pPr>
      <w:r w:rsidRPr="000942A5">
        <w:rPr>
          <w:szCs w:val="28"/>
          <w:lang w:eastAsia="uk-UA"/>
        </w:rPr>
        <w:lastRenderedPageBreak/>
        <w:t xml:space="preserve">БФ «Твоя опора» за підтримки радниці-уповноваженої  Президента України з прав дитини та дитячої реабілітації Дар’ї Герасимчук зібрано кошти і придбано будинок для дитячого будинку сімейного типу, який перемістився з м. Рубіжне </w:t>
      </w:r>
      <w:proofErr w:type="spellStart"/>
      <w:r w:rsidR="00455EF8" w:rsidRPr="000942A5">
        <w:rPr>
          <w:szCs w:val="28"/>
          <w:lang w:eastAsia="uk-UA"/>
        </w:rPr>
        <w:t>Сіверськодонецького</w:t>
      </w:r>
      <w:proofErr w:type="spellEnd"/>
      <w:r w:rsidR="00455EF8" w:rsidRPr="000942A5">
        <w:rPr>
          <w:szCs w:val="28"/>
          <w:lang w:eastAsia="uk-UA"/>
        </w:rPr>
        <w:t xml:space="preserve"> </w:t>
      </w:r>
      <w:r w:rsidRPr="000942A5">
        <w:rPr>
          <w:szCs w:val="28"/>
          <w:lang w:eastAsia="uk-UA"/>
        </w:rPr>
        <w:t>району Луганської області на територію Івано-Франківської області.</w:t>
      </w:r>
    </w:p>
    <w:p w14:paraId="1011A377" w14:textId="57F1E3B8" w:rsidR="00B053F0" w:rsidRPr="000942A5" w:rsidRDefault="00B053F0" w:rsidP="00B053F0">
      <w:pPr>
        <w:pStyle w:val="19"/>
        <w:ind w:firstLine="567"/>
        <w:contextualSpacing/>
        <w:jc w:val="both"/>
        <w:rPr>
          <w:rFonts w:ascii="Times New Roman" w:hAnsi="Times New Roman" w:cs="Times New Roman"/>
          <w:sz w:val="28"/>
          <w:szCs w:val="28"/>
          <w:lang w:val="uk-UA"/>
        </w:rPr>
      </w:pPr>
      <w:r w:rsidRPr="000942A5">
        <w:rPr>
          <w:rFonts w:ascii="Times New Roman" w:hAnsi="Times New Roman" w:cs="Times New Roman"/>
          <w:sz w:val="28"/>
          <w:szCs w:val="28"/>
          <w:lang w:val="uk-UA"/>
        </w:rPr>
        <w:t xml:space="preserve">Лисичанською міською військовою адміністрацією </w:t>
      </w:r>
      <w:proofErr w:type="spellStart"/>
      <w:r w:rsidR="00455EF8" w:rsidRPr="000942A5">
        <w:rPr>
          <w:rFonts w:ascii="Times New Roman" w:hAnsi="Times New Roman"/>
          <w:sz w:val="28"/>
          <w:szCs w:val="28"/>
          <w:lang w:val="uk-UA" w:eastAsia="uk-UA"/>
        </w:rPr>
        <w:t>Сіверськодонецького</w:t>
      </w:r>
      <w:proofErr w:type="spellEnd"/>
      <w:r w:rsidR="00455EF8" w:rsidRPr="000942A5">
        <w:rPr>
          <w:rFonts w:ascii="Times New Roman" w:hAnsi="Times New Roman"/>
          <w:sz w:val="28"/>
          <w:szCs w:val="28"/>
          <w:lang w:val="uk-UA" w:eastAsia="uk-UA"/>
        </w:rPr>
        <w:t xml:space="preserve"> </w:t>
      </w:r>
      <w:r w:rsidRPr="000942A5">
        <w:rPr>
          <w:rFonts w:ascii="Times New Roman" w:hAnsi="Times New Roman"/>
          <w:sz w:val="28"/>
          <w:szCs w:val="28"/>
          <w:lang w:val="uk-UA" w:eastAsia="uk-UA"/>
        </w:rPr>
        <w:t xml:space="preserve">району Луганської області </w:t>
      </w:r>
      <w:r w:rsidRPr="000942A5">
        <w:rPr>
          <w:rFonts w:ascii="Times New Roman" w:hAnsi="Times New Roman" w:cs="Times New Roman"/>
          <w:sz w:val="28"/>
          <w:szCs w:val="28"/>
          <w:lang w:val="uk-UA" w:eastAsia="uk-UA"/>
        </w:rPr>
        <w:t xml:space="preserve">дитячому будинку сімейного типу, </w:t>
      </w:r>
      <w:r w:rsidRPr="000942A5">
        <w:rPr>
          <w:rFonts w:ascii="Times New Roman" w:hAnsi="Times New Roman"/>
          <w:sz w:val="28"/>
          <w:szCs w:val="28"/>
          <w:lang w:val="uk-UA" w:eastAsia="uk-UA"/>
        </w:rPr>
        <w:t xml:space="preserve">в якому виховується 8 дітей-сиріт та дітей, позбавлених батьківського піклування, </w:t>
      </w:r>
      <w:r w:rsidRPr="000942A5">
        <w:rPr>
          <w:rFonts w:ascii="Times New Roman" w:hAnsi="Times New Roman" w:cs="Times New Roman"/>
          <w:sz w:val="28"/>
          <w:szCs w:val="28"/>
          <w:lang w:val="uk-UA" w:eastAsia="uk-UA"/>
        </w:rPr>
        <w:t xml:space="preserve">який перемістився з м. Лисичанська </w:t>
      </w:r>
      <w:r w:rsidRPr="000942A5">
        <w:rPr>
          <w:rFonts w:ascii="Times New Roman" w:hAnsi="Times New Roman"/>
          <w:sz w:val="28"/>
          <w:szCs w:val="28"/>
          <w:lang w:val="uk-UA" w:eastAsia="uk-UA"/>
        </w:rPr>
        <w:t>Сєвєродонецького району Луганської області</w:t>
      </w:r>
      <w:r w:rsidRPr="000942A5">
        <w:rPr>
          <w:rFonts w:ascii="Times New Roman" w:hAnsi="Times New Roman" w:cs="Times New Roman"/>
          <w:sz w:val="28"/>
          <w:szCs w:val="28"/>
          <w:lang w:val="uk-UA" w:eastAsia="uk-UA"/>
        </w:rPr>
        <w:t xml:space="preserve">, надано приміщення на території майнового комплексу в с. Войнівка Кіровоградської області. </w:t>
      </w:r>
      <w:r w:rsidRPr="000942A5">
        <w:rPr>
          <w:rFonts w:ascii="Times New Roman" w:hAnsi="Times New Roman" w:cs="Times New Roman"/>
          <w:sz w:val="28"/>
          <w:szCs w:val="28"/>
          <w:lang w:val="uk-UA"/>
        </w:rPr>
        <w:t>Дитячий будинок забезпечений сучасною побутовою технікою, меблями.</w:t>
      </w:r>
    </w:p>
    <w:p w14:paraId="602CF5B2" w14:textId="2EFB3D70" w:rsidR="00DE13A4" w:rsidRPr="00B053F0" w:rsidRDefault="00B053F0" w:rsidP="00B053F0">
      <w:pPr>
        <w:pStyle w:val="19"/>
        <w:ind w:firstLine="567"/>
        <w:contextualSpacing/>
        <w:jc w:val="both"/>
        <w:rPr>
          <w:szCs w:val="28"/>
          <w:lang w:val="uk-UA"/>
        </w:rPr>
      </w:pPr>
      <w:r w:rsidRPr="000942A5">
        <w:rPr>
          <w:rFonts w:ascii="Times New Roman" w:hAnsi="Times New Roman"/>
          <w:sz w:val="28"/>
          <w:szCs w:val="28"/>
          <w:lang w:val="uk-UA"/>
        </w:rPr>
        <w:t>Місцевими програмами військових адміністрацій населених пунктів області передбачено заходи, спрямовані на підтримку сімейних форм виховання дітей-сиріт та дітей, позбавлених батьківського піклування</w:t>
      </w:r>
      <w:r w:rsidR="009A533C" w:rsidRPr="000942A5">
        <w:rPr>
          <w:rFonts w:ascii="Times New Roman" w:hAnsi="Times New Roman"/>
          <w:sz w:val="28"/>
          <w:szCs w:val="28"/>
          <w:lang w:val="uk-UA"/>
        </w:rPr>
        <w:t>.</w:t>
      </w:r>
    </w:p>
    <w:p w14:paraId="706FC431" w14:textId="77777777" w:rsidR="00B053F0" w:rsidRDefault="00B053F0" w:rsidP="00B053F0">
      <w:pPr>
        <w:spacing w:after="0" w:line="240" w:lineRule="auto"/>
        <w:jc w:val="both"/>
        <w:textAlignment w:val="baseline"/>
        <w:rPr>
          <w:rFonts w:eastAsia="Times New Roman" w:cs="Times New Roman"/>
          <w:color w:val="000000"/>
          <w:szCs w:val="28"/>
          <w:lang w:eastAsia="uk-UA"/>
        </w:rPr>
      </w:pPr>
    </w:p>
    <w:p w14:paraId="5567E182" w14:textId="359C589B" w:rsidR="00573F25" w:rsidRPr="005F647C" w:rsidRDefault="00573F25" w:rsidP="003726FA">
      <w:pPr>
        <w:pStyle w:val="20"/>
        <w:numPr>
          <w:ilvl w:val="1"/>
          <w:numId w:val="10"/>
        </w:numPr>
        <w:spacing w:line="240" w:lineRule="auto"/>
        <w:ind w:left="567" w:hanging="567"/>
      </w:pPr>
      <w:bookmarkStart w:id="111" w:name="_Toc219468819"/>
      <w:r w:rsidRPr="005F647C">
        <w:t>Сфера культури</w:t>
      </w:r>
      <w:bookmarkEnd w:id="111"/>
      <w:r w:rsidRPr="005F647C">
        <w:t> </w:t>
      </w:r>
    </w:p>
    <w:p w14:paraId="61A5C182" w14:textId="77777777" w:rsidR="00573F25" w:rsidRPr="007D54BF" w:rsidRDefault="00573F25" w:rsidP="007D54BF">
      <w:pPr>
        <w:spacing w:after="0" w:line="240" w:lineRule="auto"/>
        <w:ind w:firstLine="567"/>
        <w:jc w:val="both"/>
        <w:rPr>
          <w:rFonts w:eastAsia="Times New Roman" w:cs="Times New Roman"/>
          <w:b/>
          <w:i/>
          <w:iCs/>
          <w:sz w:val="24"/>
          <w:szCs w:val="24"/>
          <w:lang w:eastAsia="uk-UA"/>
        </w:rPr>
      </w:pPr>
      <w:r w:rsidRPr="007D54BF">
        <w:rPr>
          <w:rFonts w:eastAsia="Times New Roman" w:cs="Times New Roman"/>
          <w:b/>
          <w:i/>
          <w:iCs/>
          <w:color w:val="000000"/>
          <w:szCs w:val="28"/>
          <w:lang w:eastAsia="uk-UA"/>
        </w:rPr>
        <w:t>Заклади культури та мистецтв </w:t>
      </w:r>
    </w:p>
    <w:p w14:paraId="2EFD8DDE" w14:textId="260A3565" w:rsidR="00573F25" w:rsidRPr="00DE13A4"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Наприкінці 2013 року сфера культури Луганської області мала потужну розгалужену мережу, яка налічувала 1245 закладів культури і мистецтва системи Міністерства культури України, серед яких: 570 державних публічних бібліотек (включаючи філії), 529 клубних установ, 5 театрів, 34 музеї (з яких 10 на правах відділів), 78 шкіл естетичного виховання (19 музичних, 6 художніх, 53 школи мистецтв), 10 парків культури і відпочинку, 11 демонстраторів фільмів, філармонія, </w:t>
      </w:r>
      <w:r w:rsidRPr="00DE13A4">
        <w:rPr>
          <w:rFonts w:eastAsia="Times New Roman" w:cs="Times New Roman"/>
          <w:color w:val="000000"/>
          <w:szCs w:val="28"/>
          <w:lang w:eastAsia="uk-UA"/>
        </w:rPr>
        <w:t>будинок творчої інтелігенції, 2 методичні центри, палац культури, 2</w:t>
      </w:r>
      <w:r w:rsidR="007D54BF">
        <w:rPr>
          <w:rFonts w:eastAsia="Times New Roman" w:cs="Times New Roman"/>
          <w:color w:val="000000"/>
          <w:szCs w:val="28"/>
          <w:lang w:eastAsia="uk-UA"/>
        </w:rPr>
        <w:t> </w:t>
      </w:r>
      <w:r w:rsidRPr="00DE13A4">
        <w:rPr>
          <w:rFonts w:eastAsia="Times New Roman" w:cs="Times New Roman"/>
          <w:color w:val="000000"/>
          <w:szCs w:val="28"/>
          <w:lang w:eastAsia="uk-UA"/>
        </w:rPr>
        <w:t xml:space="preserve"> вищі навчальні заклади, цирк.</w:t>
      </w:r>
    </w:p>
    <w:p w14:paraId="503837DE" w14:textId="70AF3789" w:rsidR="00573F25" w:rsidRPr="00573F25" w:rsidRDefault="00573F25" w:rsidP="006460E2">
      <w:pPr>
        <w:spacing w:after="0" w:line="240" w:lineRule="auto"/>
        <w:ind w:firstLine="567"/>
        <w:jc w:val="both"/>
        <w:rPr>
          <w:rFonts w:eastAsia="Times New Roman" w:cs="Times New Roman"/>
          <w:sz w:val="24"/>
          <w:szCs w:val="24"/>
          <w:lang w:eastAsia="uk-UA"/>
        </w:rPr>
      </w:pPr>
      <w:r w:rsidRPr="00DE13A4">
        <w:rPr>
          <w:rFonts w:eastAsia="Times New Roman" w:cs="Times New Roman"/>
          <w:color w:val="000000"/>
          <w:szCs w:val="28"/>
          <w:lang w:eastAsia="uk-UA"/>
        </w:rPr>
        <w:t>У 2014 році, внаслідок часткової окупації територій області та обласного центру російською федерацією, на територіях контрольованих українською владою залишились 695 закладів культури і мистецтв</w:t>
      </w:r>
      <w:r w:rsidR="00AD54D9" w:rsidRPr="00DE13A4">
        <w:rPr>
          <w:rFonts w:eastAsia="Times New Roman" w:cs="Times New Roman"/>
          <w:color w:val="000000"/>
          <w:szCs w:val="28"/>
          <w:lang w:eastAsia="uk-UA"/>
        </w:rPr>
        <w:t>, що становило</w:t>
      </w:r>
      <w:r w:rsidRPr="00DE13A4">
        <w:rPr>
          <w:rFonts w:eastAsia="Times New Roman" w:cs="Times New Roman"/>
          <w:color w:val="000000"/>
          <w:szCs w:val="28"/>
          <w:lang w:eastAsia="uk-UA"/>
        </w:rPr>
        <w:t xml:space="preserve"> 55,8 % від загальної кількості 2013 року, </w:t>
      </w:r>
      <w:r w:rsidR="00AD54D9" w:rsidRPr="00DE13A4">
        <w:rPr>
          <w:rFonts w:eastAsia="Times New Roman" w:cs="Times New Roman"/>
          <w:color w:val="000000"/>
          <w:szCs w:val="28"/>
          <w:lang w:eastAsia="uk-UA"/>
        </w:rPr>
        <w:t>зокрема</w:t>
      </w:r>
      <w:r w:rsidRPr="00DE13A4">
        <w:rPr>
          <w:rFonts w:eastAsia="Times New Roman" w:cs="Times New Roman"/>
          <w:color w:val="000000"/>
          <w:szCs w:val="28"/>
          <w:lang w:eastAsia="uk-UA"/>
        </w:rPr>
        <w:t>: 338 державних публічних бібліотек</w:t>
      </w:r>
      <w:r w:rsidRPr="00573F25">
        <w:rPr>
          <w:rFonts w:eastAsia="Times New Roman" w:cs="Times New Roman"/>
          <w:color w:val="000000"/>
          <w:szCs w:val="28"/>
          <w:lang w:eastAsia="uk-UA"/>
        </w:rPr>
        <w:t>, 310</w:t>
      </w:r>
      <w:r w:rsidR="007D54BF">
        <w:rPr>
          <w:rFonts w:eastAsia="Times New Roman" w:cs="Times New Roman"/>
          <w:color w:val="000000"/>
          <w:szCs w:val="28"/>
          <w:lang w:eastAsia="uk-UA"/>
        </w:rPr>
        <w:t> </w:t>
      </w:r>
      <w:r w:rsidRPr="00573F25">
        <w:rPr>
          <w:rFonts w:eastAsia="Times New Roman" w:cs="Times New Roman"/>
          <w:color w:val="000000"/>
          <w:szCs w:val="28"/>
          <w:lang w:eastAsia="uk-UA"/>
        </w:rPr>
        <w:t xml:space="preserve"> клубних установ, 2 театри, 14 музеїв (включаючи відділи), 27 шкіл естетичного виховання, 3 парки та вищий навчальний заклад культури.</w:t>
      </w:r>
    </w:p>
    <w:p w14:paraId="17C41EA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Особливо критичною була ситуація з обласними установами: з 16 закладів та їх 4 відділів/філій на підконтрольній українській владі території області перебувало лише 2 обласні заклади та 1 відділ.</w:t>
      </w:r>
    </w:p>
    <w:p w14:paraId="59D8F928" w14:textId="2070C8FE"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Впродовж 2015-2016 років вдалось покращити ситуацію та перемістити з</w:t>
      </w:r>
      <w:r w:rsidR="007D54BF">
        <w:rPr>
          <w:rFonts w:eastAsia="Times New Roman" w:cs="Times New Roman"/>
          <w:color w:val="000000"/>
          <w:szCs w:val="28"/>
          <w:lang w:eastAsia="uk-UA"/>
        </w:rPr>
        <w:t xml:space="preserve">  </w:t>
      </w:r>
      <w:r w:rsidRPr="00573F25">
        <w:rPr>
          <w:rFonts w:eastAsia="Times New Roman" w:cs="Times New Roman"/>
          <w:color w:val="000000"/>
          <w:szCs w:val="28"/>
          <w:lang w:eastAsia="uk-UA"/>
        </w:rPr>
        <w:t>м.</w:t>
      </w:r>
      <w:r w:rsidR="007D54BF">
        <w:rPr>
          <w:rFonts w:eastAsia="Times New Roman" w:cs="Times New Roman"/>
          <w:color w:val="000000"/>
          <w:szCs w:val="28"/>
          <w:lang w:eastAsia="uk-UA"/>
        </w:rPr>
        <w:t> </w:t>
      </w:r>
      <w:r w:rsidRPr="00573F25">
        <w:rPr>
          <w:rFonts w:eastAsia="Times New Roman" w:cs="Times New Roman"/>
          <w:color w:val="000000"/>
          <w:szCs w:val="28"/>
          <w:lang w:eastAsia="uk-UA"/>
        </w:rPr>
        <w:t xml:space="preserve"> Луганська 6 обласних закладів культури.</w:t>
      </w:r>
    </w:p>
    <w:p w14:paraId="73DB6379" w14:textId="565CBE03"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Після завершення адміністративно-територіальної реформи мережу закладів культури області було реорганізовано відповідно до нових утворених громад та районів. Наприкінці 2021 року вона склала 649</w:t>
      </w:r>
      <w:r w:rsidRPr="00573F25">
        <w:rPr>
          <w:rFonts w:eastAsia="Times New Roman" w:cs="Times New Roman"/>
          <w:color w:val="FF0000"/>
          <w:szCs w:val="28"/>
          <w:lang w:eastAsia="uk-UA"/>
        </w:rPr>
        <w:t xml:space="preserve"> </w:t>
      </w:r>
      <w:r w:rsidRPr="00573F25">
        <w:rPr>
          <w:rFonts w:eastAsia="Times New Roman" w:cs="Times New Roman"/>
          <w:color w:val="000000"/>
          <w:szCs w:val="28"/>
          <w:lang w:eastAsia="uk-UA"/>
        </w:rPr>
        <w:t>закладів, з яких 640 перебували у сфері управління органів місцевого самоврядування, а 8 закладів та 1 відділ музею – під управлінням облдержадміністрації. Кількісний склад базової мережі закладів культури у розрізі територіальних громад області станом на 01.01.2</w:t>
      </w:r>
      <w:r w:rsidR="008B3706">
        <w:rPr>
          <w:rFonts w:eastAsia="Times New Roman" w:cs="Times New Roman"/>
          <w:color w:val="000000"/>
          <w:szCs w:val="28"/>
          <w:lang w:eastAsia="uk-UA"/>
        </w:rPr>
        <w:t xml:space="preserve">022 року наведений у таблиці </w:t>
      </w:r>
      <w:r w:rsidR="00255957">
        <w:rPr>
          <w:rFonts w:eastAsia="Times New Roman" w:cs="Times New Roman"/>
          <w:color w:val="000000"/>
          <w:szCs w:val="28"/>
          <w:lang w:eastAsia="uk-UA"/>
        </w:rPr>
        <w:t>34</w:t>
      </w:r>
      <w:r w:rsidRPr="00573F25">
        <w:rPr>
          <w:rFonts w:eastAsia="Times New Roman" w:cs="Times New Roman"/>
          <w:color w:val="000000"/>
          <w:szCs w:val="28"/>
          <w:lang w:eastAsia="uk-UA"/>
        </w:rPr>
        <w:t>.</w:t>
      </w:r>
    </w:p>
    <w:p w14:paraId="07AD9EE9" w14:textId="77777777" w:rsidR="00DE13A4" w:rsidRPr="00573F25" w:rsidRDefault="00DE13A4" w:rsidP="006460E2">
      <w:pPr>
        <w:spacing w:after="0" w:line="240" w:lineRule="auto"/>
        <w:ind w:firstLine="567"/>
        <w:jc w:val="both"/>
        <w:rPr>
          <w:rFonts w:eastAsia="Times New Roman" w:cs="Times New Roman"/>
          <w:sz w:val="24"/>
          <w:szCs w:val="24"/>
          <w:lang w:eastAsia="uk-UA"/>
        </w:rPr>
      </w:pPr>
    </w:p>
    <w:p w14:paraId="4CB373F6" w14:textId="77777777" w:rsidR="00573F25" w:rsidRPr="00571791" w:rsidRDefault="00573F25" w:rsidP="00534A41">
      <w:pPr>
        <w:pStyle w:val="1"/>
      </w:pPr>
      <w:bookmarkStart w:id="112" w:name="_Toc220426471"/>
      <w:r w:rsidRPr="00571791">
        <w:lastRenderedPageBreak/>
        <w:t>Кількісний склад мережі закладів культури</w:t>
      </w:r>
      <w:bookmarkEnd w:id="112"/>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5"/>
        <w:gridCol w:w="1940"/>
        <w:gridCol w:w="1134"/>
        <w:gridCol w:w="851"/>
        <w:gridCol w:w="1090"/>
        <w:gridCol w:w="869"/>
        <w:gridCol w:w="627"/>
        <w:gridCol w:w="1113"/>
        <w:gridCol w:w="653"/>
        <w:gridCol w:w="765"/>
      </w:tblGrid>
      <w:tr w:rsidR="000E6713" w:rsidRPr="000E6713" w14:paraId="50A38641" w14:textId="77777777" w:rsidTr="001B0EA0">
        <w:trPr>
          <w:trHeight w:val="232"/>
          <w:jc w:val="center"/>
        </w:trPr>
        <w:tc>
          <w:tcPr>
            <w:tcW w:w="485"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hideMark/>
          </w:tcPr>
          <w:p w14:paraId="60A45735" w14:textId="77777777" w:rsidR="00573F25" w:rsidRPr="000E6713" w:rsidRDefault="00573F25" w:rsidP="006460E2">
            <w:pPr>
              <w:spacing w:after="0" w:line="240" w:lineRule="auto"/>
              <w:jc w:val="center"/>
              <w:rPr>
                <w:rFonts w:eastAsia="Times New Roman" w:cs="Times New Roman"/>
                <w:color w:val="FFFFFF" w:themeColor="background1"/>
                <w:sz w:val="20"/>
                <w:szCs w:val="20"/>
                <w:lang w:eastAsia="uk-UA"/>
              </w:rPr>
            </w:pPr>
            <w:r w:rsidRPr="000E6713">
              <w:rPr>
                <w:rFonts w:eastAsia="Times New Roman" w:cs="Times New Roman"/>
                <w:b/>
                <w:bCs/>
                <w:color w:val="FFFFFF" w:themeColor="background1"/>
                <w:sz w:val="20"/>
                <w:szCs w:val="20"/>
                <w:lang w:eastAsia="uk-UA"/>
              </w:rPr>
              <w:t>№ з/п</w:t>
            </w:r>
          </w:p>
        </w:tc>
        <w:tc>
          <w:tcPr>
            <w:tcW w:w="1940"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hideMark/>
          </w:tcPr>
          <w:p w14:paraId="1BB27083" w14:textId="77777777" w:rsidR="00573F25" w:rsidRPr="000E6713" w:rsidRDefault="00573F25" w:rsidP="006460E2">
            <w:pPr>
              <w:spacing w:after="0" w:line="240" w:lineRule="auto"/>
              <w:jc w:val="center"/>
              <w:rPr>
                <w:rFonts w:eastAsia="Times New Roman" w:cs="Times New Roman"/>
                <w:color w:val="FFFFFF" w:themeColor="background1"/>
                <w:sz w:val="20"/>
                <w:szCs w:val="20"/>
                <w:lang w:eastAsia="uk-UA"/>
              </w:rPr>
            </w:pPr>
            <w:r w:rsidRPr="000E6713">
              <w:rPr>
                <w:rFonts w:eastAsia="Times New Roman" w:cs="Times New Roman"/>
                <w:b/>
                <w:bCs/>
                <w:color w:val="FFFFFF" w:themeColor="background1"/>
                <w:sz w:val="20"/>
                <w:szCs w:val="20"/>
                <w:lang w:eastAsia="uk-UA"/>
              </w:rPr>
              <w:t>Назва військової адміністрації (ВА)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hideMark/>
          </w:tcPr>
          <w:p w14:paraId="2793066B" w14:textId="77777777" w:rsidR="00573F25" w:rsidRPr="000E6713" w:rsidRDefault="00573F25" w:rsidP="006460E2">
            <w:pPr>
              <w:spacing w:after="0" w:line="240" w:lineRule="auto"/>
              <w:jc w:val="center"/>
              <w:rPr>
                <w:rFonts w:eastAsia="Times New Roman" w:cs="Times New Roman"/>
                <w:color w:val="FFFFFF" w:themeColor="background1"/>
                <w:sz w:val="20"/>
                <w:szCs w:val="20"/>
                <w:lang w:eastAsia="uk-UA"/>
              </w:rPr>
            </w:pPr>
            <w:r w:rsidRPr="000E6713">
              <w:rPr>
                <w:rFonts w:eastAsia="Times New Roman" w:cs="Times New Roman"/>
                <w:b/>
                <w:bCs/>
                <w:color w:val="FFFFFF" w:themeColor="background1"/>
                <w:sz w:val="20"/>
                <w:szCs w:val="20"/>
                <w:lang w:eastAsia="uk-UA"/>
              </w:rPr>
              <w:t>Загальна кількість закладів культури, од.</w:t>
            </w:r>
          </w:p>
        </w:tc>
        <w:tc>
          <w:tcPr>
            <w:tcW w:w="5968" w:type="dxa"/>
            <w:gridSpan w:val="7"/>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hideMark/>
          </w:tcPr>
          <w:p w14:paraId="4E69EC85" w14:textId="77777777" w:rsidR="00573F25" w:rsidRPr="000E6713" w:rsidRDefault="00573F25" w:rsidP="006460E2">
            <w:pPr>
              <w:spacing w:after="0" w:line="240" w:lineRule="auto"/>
              <w:jc w:val="center"/>
              <w:rPr>
                <w:rFonts w:eastAsia="Times New Roman" w:cs="Times New Roman"/>
                <w:color w:val="FFFFFF" w:themeColor="background1"/>
                <w:sz w:val="20"/>
                <w:szCs w:val="20"/>
                <w:lang w:eastAsia="uk-UA"/>
              </w:rPr>
            </w:pPr>
            <w:r w:rsidRPr="000E6713">
              <w:rPr>
                <w:rFonts w:eastAsia="Times New Roman" w:cs="Times New Roman"/>
                <w:b/>
                <w:bCs/>
                <w:color w:val="FFFFFF" w:themeColor="background1"/>
                <w:sz w:val="20"/>
                <w:szCs w:val="20"/>
                <w:lang w:eastAsia="uk-UA"/>
              </w:rPr>
              <w:t>з них за типами закладів, од.:</w:t>
            </w:r>
          </w:p>
        </w:tc>
      </w:tr>
      <w:tr w:rsidR="000E6713" w:rsidRPr="000E6713" w14:paraId="06F170F3" w14:textId="77777777" w:rsidTr="001B0EA0">
        <w:trPr>
          <w:trHeight w:val="614"/>
          <w:jc w:val="center"/>
        </w:trPr>
        <w:tc>
          <w:tcPr>
            <w:tcW w:w="485"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C624095" w14:textId="77777777" w:rsidR="00573F25" w:rsidRPr="000E6713" w:rsidRDefault="00573F25" w:rsidP="006460E2">
            <w:pPr>
              <w:spacing w:after="0" w:line="240" w:lineRule="auto"/>
              <w:rPr>
                <w:rFonts w:eastAsia="Times New Roman" w:cs="Times New Roman"/>
                <w:color w:val="FFFFFF" w:themeColor="background1"/>
                <w:sz w:val="20"/>
                <w:szCs w:val="20"/>
                <w:lang w:eastAsia="uk-UA"/>
              </w:rPr>
            </w:pPr>
          </w:p>
        </w:tc>
        <w:tc>
          <w:tcPr>
            <w:tcW w:w="1940"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50546D38" w14:textId="77777777" w:rsidR="00573F25" w:rsidRPr="000E6713" w:rsidRDefault="00573F25" w:rsidP="006460E2">
            <w:pPr>
              <w:spacing w:after="0" w:line="240" w:lineRule="auto"/>
              <w:rPr>
                <w:rFonts w:eastAsia="Times New Roman" w:cs="Times New Roman"/>
                <w:color w:val="FFFFFF" w:themeColor="background1"/>
                <w:sz w:val="20"/>
                <w:szCs w:val="20"/>
                <w:lang w:eastAsia="uk-UA"/>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51EED60F" w14:textId="77777777" w:rsidR="00573F25" w:rsidRPr="000E6713" w:rsidRDefault="00573F25" w:rsidP="006460E2">
            <w:pPr>
              <w:spacing w:after="0" w:line="240" w:lineRule="auto"/>
              <w:rPr>
                <w:rFonts w:eastAsia="Times New Roman" w:cs="Times New Roman"/>
                <w:color w:val="FFFFFF" w:themeColor="background1"/>
                <w:sz w:val="20"/>
                <w:szCs w:val="20"/>
                <w:lang w:eastAsia="uk-UA"/>
              </w:rPr>
            </w:pPr>
          </w:p>
        </w:tc>
        <w:tc>
          <w:tcPr>
            <w:tcW w:w="85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hideMark/>
          </w:tcPr>
          <w:p w14:paraId="5296D9AF" w14:textId="77777777" w:rsidR="00573F25" w:rsidRPr="000E6713" w:rsidRDefault="00573F25" w:rsidP="006460E2">
            <w:pPr>
              <w:spacing w:after="0" w:line="240" w:lineRule="auto"/>
              <w:jc w:val="center"/>
              <w:rPr>
                <w:rFonts w:eastAsia="Times New Roman" w:cs="Times New Roman"/>
                <w:color w:val="FFFFFF" w:themeColor="background1"/>
                <w:sz w:val="20"/>
                <w:szCs w:val="20"/>
                <w:lang w:eastAsia="uk-UA"/>
              </w:rPr>
            </w:pPr>
            <w:r w:rsidRPr="000E6713">
              <w:rPr>
                <w:rFonts w:eastAsia="Times New Roman" w:cs="Times New Roman"/>
                <w:b/>
                <w:bCs/>
                <w:color w:val="FFFFFF" w:themeColor="background1"/>
                <w:sz w:val="20"/>
                <w:szCs w:val="20"/>
                <w:lang w:eastAsia="uk-UA"/>
              </w:rPr>
              <w:t>клубні</w:t>
            </w:r>
          </w:p>
        </w:tc>
        <w:tc>
          <w:tcPr>
            <w:tcW w:w="109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hideMark/>
          </w:tcPr>
          <w:p w14:paraId="0029FF6C" w14:textId="77777777" w:rsidR="00573F25" w:rsidRPr="000E6713" w:rsidRDefault="00573F25" w:rsidP="006460E2">
            <w:pPr>
              <w:spacing w:after="0" w:line="240" w:lineRule="auto"/>
              <w:ind w:right="-64"/>
              <w:jc w:val="center"/>
              <w:rPr>
                <w:rFonts w:eastAsia="Times New Roman" w:cs="Times New Roman"/>
                <w:color w:val="FFFFFF" w:themeColor="background1"/>
                <w:sz w:val="20"/>
                <w:szCs w:val="20"/>
                <w:lang w:eastAsia="uk-UA"/>
              </w:rPr>
            </w:pPr>
            <w:r w:rsidRPr="000E6713">
              <w:rPr>
                <w:rFonts w:eastAsia="Times New Roman" w:cs="Times New Roman"/>
                <w:b/>
                <w:bCs/>
                <w:color w:val="FFFFFF" w:themeColor="background1"/>
                <w:sz w:val="20"/>
                <w:szCs w:val="20"/>
                <w:lang w:eastAsia="uk-UA"/>
              </w:rPr>
              <w:t>бібліотечні</w:t>
            </w:r>
          </w:p>
        </w:tc>
        <w:tc>
          <w:tcPr>
            <w:tcW w:w="8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hideMark/>
          </w:tcPr>
          <w:p w14:paraId="66387479" w14:textId="77777777" w:rsidR="00573F25" w:rsidRPr="000E6713" w:rsidRDefault="00573F25" w:rsidP="006460E2">
            <w:pPr>
              <w:spacing w:after="0" w:line="240" w:lineRule="auto"/>
              <w:ind w:right="-64"/>
              <w:jc w:val="center"/>
              <w:rPr>
                <w:rFonts w:eastAsia="Times New Roman" w:cs="Times New Roman"/>
                <w:color w:val="FFFFFF" w:themeColor="background1"/>
                <w:sz w:val="20"/>
                <w:szCs w:val="20"/>
                <w:lang w:eastAsia="uk-UA"/>
              </w:rPr>
            </w:pPr>
            <w:proofErr w:type="spellStart"/>
            <w:r w:rsidRPr="000E6713">
              <w:rPr>
                <w:rFonts w:eastAsia="Times New Roman" w:cs="Times New Roman"/>
                <w:b/>
                <w:bCs/>
                <w:color w:val="FFFFFF" w:themeColor="background1"/>
                <w:sz w:val="20"/>
                <w:szCs w:val="20"/>
                <w:lang w:eastAsia="uk-UA"/>
              </w:rPr>
              <w:t>мистец</w:t>
            </w:r>
            <w:proofErr w:type="spellEnd"/>
            <w:r w:rsidRPr="000E6713">
              <w:rPr>
                <w:rFonts w:eastAsia="Times New Roman" w:cs="Times New Roman"/>
                <w:b/>
                <w:bCs/>
                <w:color w:val="FFFFFF" w:themeColor="background1"/>
                <w:sz w:val="20"/>
                <w:szCs w:val="20"/>
                <w:lang w:eastAsia="uk-UA"/>
              </w:rPr>
              <w:t>. освіти</w:t>
            </w:r>
          </w:p>
        </w:tc>
        <w:tc>
          <w:tcPr>
            <w:tcW w:w="6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hideMark/>
          </w:tcPr>
          <w:p w14:paraId="1ED9468A" w14:textId="77777777" w:rsidR="00573F25" w:rsidRPr="000E6713" w:rsidRDefault="00573F25" w:rsidP="006460E2">
            <w:pPr>
              <w:spacing w:after="0" w:line="240" w:lineRule="auto"/>
              <w:ind w:right="-64"/>
              <w:jc w:val="center"/>
              <w:rPr>
                <w:rFonts w:eastAsia="Times New Roman" w:cs="Times New Roman"/>
                <w:color w:val="FFFFFF" w:themeColor="background1"/>
                <w:sz w:val="20"/>
                <w:szCs w:val="20"/>
                <w:lang w:eastAsia="uk-UA"/>
              </w:rPr>
            </w:pPr>
            <w:r w:rsidRPr="000E6713">
              <w:rPr>
                <w:rFonts w:eastAsia="Times New Roman" w:cs="Times New Roman"/>
                <w:b/>
                <w:bCs/>
                <w:color w:val="FFFFFF" w:themeColor="background1"/>
                <w:sz w:val="20"/>
                <w:szCs w:val="20"/>
                <w:lang w:eastAsia="uk-UA"/>
              </w:rPr>
              <w:t>музеї</w:t>
            </w:r>
          </w:p>
        </w:tc>
        <w:tc>
          <w:tcPr>
            <w:tcW w:w="111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hideMark/>
          </w:tcPr>
          <w:p w14:paraId="1073D24F" w14:textId="77777777" w:rsidR="00573F25" w:rsidRPr="000E6713" w:rsidRDefault="00573F25" w:rsidP="006460E2">
            <w:pPr>
              <w:spacing w:after="0" w:line="240" w:lineRule="auto"/>
              <w:ind w:left="-136" w:right="-64"/>
              <w:jc w:val="center"/>
              <w:rPr>
                <w:rFonts w:eastAsia="Times New Roman" w:cs="Times New Roman"/>
                <w:color w:val="FFFFFF" w:themeColor="background1"/>
                <w:sz w:val="20"/>
                <w:szCs w:val="20"/>
                <w:lang w:eastAsia="uk-UA"/>
              </w:rPr>
            </w:pPr>
            <w:r w:rsidRPr="000E6713">
              <w:rPr>
                <w:rFonts w:eastAsia="Times New Roman" w:cs="Times New Roman"/>
                <w:b/>
                <w:bCs/>
                <w:color w:val="FFFFFF" w:themeColor="background1"/>
                <w:sz w:val="20"/>
                <w:szCs w:val="20"/>
                <w:lang w:eastAsia="uk-UA"/>
              </w:rPr>
              <w:t>кінотеатри</w:t>
            </w:r>
          </w:p>
        </w:tc>
        <w:tc>
          <w:tcPr>
            <w:tcW w:w="65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hideMark/>
          </w:tcPr>
          <w:p w14:paraId="4657E0B0" w14:textId="77777777" w:rsidR="00573F25" w:rsidRPr="000E6713" w:rsidRDefault="00573F25" w:rsidP="006460E2">
            <w:pPr>
              <w:spacing w:after="0" w:line="240" w:lineRule="auto"/>
              <w:ind w:left="-137" w:right="-64"/>
              <w:jc w:val="center"/>
              <w:rPr>
                <w:rFonts w:eastAsia="Times New Roman" w:cs="Times New Roman"/>
                <w:color w:val="FFFFFF" w:themeColor="background1"/>
                <w:sz w:val="20"/>
                <w:szCs w:val="20"/>
                <w:lang w:eastAsia="uk-UA"/>
              </w:rPr>
            </w:pPr>
            <w:r w:rsidRPr="000E6713">
              <w:rPr>
                <w:rFonts w:eastAsia="Times New Roman" w:cs="Times New Roman"/>
                <w:b/>
                <w:bCs/>
                <w:color w:val="FFFFFF" w:themeColor="background1"/>
                <w:sz w:val="20"/>
                <w:szCs w:val="20"/>
                <w:lang w:eastAsia="uk-UA"/>
              </w:rPr>
              <w:t>парки</w:t>
            </w:r>
          </w:p>
        </w:tc>
        <w:tc>
          <w:tcPr>
            <w:tcW w:w="76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hideMark/>
          </w:tcPr>
          <w:p w14:paraId="34539E6C" w14:textId="77777777" w:rsidR="00573F25" w:rsidRPr="000E6713" w:rsidRDefault="00573F25" w:rsidP="006460E2">
            <w:pPr>
              <w:spacing w:after="0" w:line="240" w:lineRule="auto"/>
              <w:ind w:left="-144" w:right="-64"/>
              <w:jc w:val="center"/>
              <w:rPr>
                <w:rFonts w:eastAsia="Times New Roman" w:cs="Times New Roman"/>
                <w:color w:val="FFFFFF" w:themeColor="background1"/>
                <w:sz w:val="20"/>
                <w:szCs w:val="20"/>
                <w:lang w:eastAsia="uk-UA"/>
              </w:rPr>
            </w:pPr>
            <w:r w:rsidRPr="000E6713">
              <w:rPr>
                <w:rFonts w:eastAsia="Times New Roman" w:cs="Times New Roman"/>
                <w:b/>
                <w:bCs/>
                <w:color w:val="FFFFFF" w:themeColor="background1"/>
                <w:sz w:val="20"/>
                <w:szCs w:val="20"/>
                <w:lang w:eastAsia="uk-UA"/>
              </w:rPr>
              <w:t>галереї</w:t>
            </w:r>
          </w:p>
        </w:tc>
      </w:tr>
      <w:tr w:rsidR="00573F25" w:rsidRPr="005C7483" w14:paraId="0B732110" w14:textId="77777777" w:rsidTr="0000670C">
        <w:trPr>
          <w:trHeight w:val="324"/>
          <w:jc w:val="center"/>
        </w:trPr>
        <w:tc>
          <w:tcPr>
            <w:tcW w:w="9527" w:type="dxa"/>
            <w:gridSpan w:val="10"/>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7786DA5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Сватівський район</w:t>
            </w:r>
          </w:p>
        </w:tc>
      </w:tr>
      <w:tr w:rsidR="00573F25" w:rsidRPr="005C7483" w14:paraId="5E2EF104"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81430"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BB6A2D"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color w:val="000000"/>
                <w:sz w:val="20"/>
                <w:szCs w:val="20"/>
                <w:lang w:eastAsia="uk-UA"/>
              </w:rPr>
              <w:t>Сватівська міська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E51A0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29</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4B55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14</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4EB8C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13</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139E2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6512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83EDA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40169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B0C980"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7AC533FF"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E1052A"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8FE683"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color w:val="000000"/>
                <w:sz w:val="20"/>
                <w:szCs w:val="20"/>
                <w:lang w:eastAsia="uk-UA"/>
              </w:rPr>
              <w:t>Троїцька селищна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B09A8"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47</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FE323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25</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DA67E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20</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D14B5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44C99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F74090"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74947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6FEC3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7DAECF3D"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68A4C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3</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879E0D"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color w:val="000000"/>
                <w:sz w:val="20"/>
                <w:szCs w:val="20"/>
                <w:lang w:eastAsia="uk-UA"/>
              </w:rPr>
              <w:t>Білокуракинська селищна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C70E2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42</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768ED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22</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28913"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18</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6175D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F3A8E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A47FC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C72D3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1F7A98"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0FF7E8EC"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5155F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4</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ABEE9" w14:textId="77777777" w:rsidR="00573F25" w:rsidRPr="005C7483" w:rsidRDefault="00573F25" w:rsidP="006460E2">
            <w:pPr>
              <w:spacing w:after="0" w:line="240" w:lineRule="auto"/>
              <w:rPr>
                <w:rFonts w:eastAsia="Times New Roman" w:cs="Times New Roman"/>
                <w:sz w:val="20"/>
                <w:szCs w:val="20"/>
                <w:lang w:eastAsia="uk-UA"/>
              </w:rPr>
            </w:pPr>
            <w:proofErr w:type="spellStart"/>
            <w:r w:rsidRPr="005C7483">
              <w:rPr>
                <w:rFonts w:eastAsia="Times New Roman" w:cs="Times New Roman"/>
                <w:color w:val="000000"/>
                <w:sz w:val="20"/>
                <w:szCs w:val="20"/>
                <w:lang w:eastAsia="uk-UA"/>
              </w:rPr>
              <w:t>Красноріченська</w:t>
            </w:r>
            <w:proofErr w:type="spellEnd"/>
            <w:r w:rsidRPr="005C7483">
              <w:rPr>
                <w:rFonts w:eastAsia="Times New Roman" w:cs="Times New Roman"/>
                <w:color w:val="000000"/>
                <w:sz w:val="20"/>
                <w:szCs w:val="20"/>
                <w:lang w:eastAsia="uk-UA"/>
              </w:rPr>
              <w:t xml:space="preserve"> селищна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AF1F8"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16</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01A49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6</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13109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9</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712AE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86DD6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8357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92B5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E1940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206F90BC"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F513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5</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CAAC20" w14:textId="77777777" w:rsidR="00573F25" w:rsidRPr="005C7483" w:rsidRDefault="00573F25" w:rsidP="006460E2">
            <w:pPr>
              <w:spacing w:after="0" w:line="240" w:lineRule="auto"/>
              <w:rPr>
                <w:rFonts w:eastAsia="Times New Roman" w:cs="Times New Roman"/>
                <w:sz w:val="20"/>
                <w:szCs w:val="20"/>
                <w:lang w:eastAsia="uk-UA"/>
              </w:rPr>
            </w:pPr>
            <w:proofErr w:type="spellStart"/>
            <w:r w:rsidRPr="005C7483">
              <w:rPr>
                <w:rFonts w:eastAsia="Times New Roman" w:cs="Times New Roman"/>
                <w:color w:val="000000"/>
                <w:sz w:val="20"/>
                <w:szCs w:val="20"/>
                <w:lang w:eastAsia="uk-UA"/>
              </w:rPr>
              <w:t>Коломийчиська</w:t>
            </w:r>
            <w:proofErr w:type="spellEnd"/>
            <w:r w:rsidRPr="005C7483">
              <w:rPr>
                <w:rFonts w:eastAsia="Times New Roman" w:cs="Times New Roman"/>
                <w:color w:val="000000"/>
                <w:sz w:val="20"/>
                <w:szCs w:val="20"/>
                <w:lang w:eastAsia="uk-UA"/>
              </w:rPr>
              <w:t xml:space="preserve"> сільська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A33F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12</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E8A3F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6</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E6D94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6</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2B3D0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D04DF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4CE23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8F22C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550F5"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73E12EBB"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104BF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6</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3E5FF9" w14:textId="77777777" w:rsidR="00573F25" w:rsidRPr="005C7483" w:rsidRDefault="00573F25" w:rsidP="006460E2">
            <w:pPr>
              <w:spacing w:after="0" w:line="240" w:lineRule="auto"/>
              <w:rPr>
                <w:rFonts w:eastAsia="Times New Roman" w:cs="Times New Roman"/>
                <w:sz w:val="20"/>
                <w:szCs w:val="20"/>
                <w:lang w:eastAsia="uk-UA"/>
              </w:rPr>
            </w:pPr>
            <w:proofErr w:type="spellStart"/>
            <w:r w:rsidRPr="005C7483">
              <w:rPr>
                <w:rFonts w:eastAsia="Times New Roman" w:cs="Times New Roman"/>
                <w:color w:val="000000"/>
                <w:sz w:val="20"/>
                <w:szCs w:val="20"/>
                <w:lang w:eastAsia="uk-UA"/>
              </w:rPr>
              <w:t>Нижньодуванська</w:t>
            </w:r>
            <w:proofErr w:type="spellEnd"/>
            <w:r w:rsidRPr="005C7483">
              <w:rPr>
                <w:rFonts w:eastAsia="Times New Roman" w:cs="Times New Roman"/>
                <w:color w:val="000000"/>
                <w:sz w:val="20"/>
                <w:szCs w:val="20"/>
                <w:lang w:eastAsia="uk-UA"/>
              </w:rPr>
              <w:t xml:space="preserve"> селищна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F4C460"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15</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E6673"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9</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D1FD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6</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CC7C8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D27B6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D4B38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F8E46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5EA4B3"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27B46EBC" w14:textId="77777777" w:rsidTr="001B0EA0">
        <w:trPr>
          <w:trHeight w:val="624"/>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CAB59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7</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647A4" w14:textId="77777777" w:rsidR="00573F25" w:rsidRPr="005C7483" w:rsidRDefault="00573F25" w:rsidP="006460E2">
            <w:pPr>
              <w:spacing w:after="0" w:line="240" w:lineRule="auto"/>
              <w:rPr>
                <w:rFonts w:eastAsia="Times New Roman" w:cs="Times New Roman"/>
                <w:sz w:val="20"/>
                <w:szCs w:val="20"/>
                <w:lang w:eastAsia="uk-UA"/>
              </w:rPr>
            </w:pPr>
            <w:proofErr w:type="spellStart"/>
            <w:r w:rsidRPr="005C7483">
              <w:rPr>
                <w:rFonts w:eastAsia="Times New Roman" w:cs="Times New Roman"/>
                <w:color w:val="000000"/>
                <w:sz w:val="20"/>
                <w:szCs w:val="20"/>
                <w:lang w:eastAsia="uk-UA"/>
              </w:rPr>
              <w:t>Лозно</w:t>
            </w:r>
            <w:proofErr w:type="spellEnd"/>
            <w:r w:rsidRPr="005C7483">
              <w:rPr>
                <w:rFonts w:eastAsia="Times New Roman" w:cs="Times New Roman"/>
                <w:color w:val="000000"/>
                <w:sz w:val="20"/>
                <w:szCs w:val="20"/>
                <w:lang w:eastAsia="uk-UA"/>
              </w:rPr>
              <w:t>-Олександрівська селищна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171ED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16</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07FEA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8</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0CB2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8</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F188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9D8A3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CCA4F8"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E1860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DF7C6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56671398" w14:textId="77777777" w:rsidTr="001B0EA0">
        <w:trPr>
          <w:trHeight w:val="324"/>
          <w:jc w:val="center"/>
        </w:trPr>
        <w:tc>
          <w:tcPr>
            <w:tcW w:w="48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5008EAA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 </w:t>
            </w:r>
          </w:p>
        </w:tc>
        <w:tc>
          <w:tcPr>
            <w:tcW w:w="194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011FDA86"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b/>
                <w:bCs/>
                <w:i/>
                <w:iCs/>
                <w:color w:val="000000"/>
                <w:sz w:val="20"/>
                <w:szCs w:val="20"/>
                <w:lang w:eastAsia="uk-UA"/>
              </w:rPr>
              <w:t>Всього по району:</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3E0EFAD5"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177</w:t>
            </w:r>
          </w:p>
        </w:tc>
        <w:tc>
          <w:tcPr>
            <w:tcW w:w="8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5FB9810A"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90</w:t>
            </w:r>
          </w:p>
        </w:tc>
        <w:tc>
          <w:tcPr>
            <w:tcW w:w="109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6A9842C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80</w:t>
            </w:r>
          </w:p>
        </w:tc>
        <w:tc>
          <w:tcPr>
            <w:tcW w:w="86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6E45FC6B"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4</w:t>
            </w:r>
          </w:p>
        </w:tc>
        <w:tc>
          <w:tcPr>
            <w:tcW w:w="62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0DF17CF3"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0453354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0</w:t>
            </w:r>
          </w:p>
        </w:tc>
        <w:tc>
          <w:tcPr>
            <w:tcW w:w="65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07304ED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0</w:t>
            </w:r>
          </w:p>
        </w:tc>
        <w:tc>
          <w:tcPr>
            <w:tcW w:w="7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634E859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0</w:t>
            </w:r>
          </w:p>
        </w:tc>
      </w:tr>
      <w:tr w:rsidR="00573F25" w:rsidRPr="005C7483" w14:paraId="60B59845" w14:textId="77777777" w:rsidTr="0000670C">
        <w:trPr>
          <w:trHeight w:val="324"/>
          <w:jc w:val="center"/>
        </w:trPr>
        <w:tc>
          <w:tcPr>
            <w:tcW w:w="9527" w:type="dxa"/>
            <w:gridSpan w:val="10"/>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4B679B17" w14:textId="255FBD97" w:rsidR="00573F25" w:rsidRPr="005C7483" w:rsidRDefault="001B0EA0" w:rsidP="006460E2">
            <w:pPr>
              <w:spacing w:after="0" w:line="240" w:lineRule="auto"/>
              <w:jc w:val="center"/>
              <w:rPr>
                <w:rFonts w:eastAsia="Times New Roman" w:cs="Times New Roman"/>
                <w:sz w:val="20"/>
                <w:szCs w:val="20"/>
                <w:lang w:eastAsia="uk-UA"/>
              </w:rPr>
            </w:pPr>
            <w:proofErr w:type="spellStart"/>
            <w:r>
              <w:rPr>
                <w:rFonts w:eastAsia="Times New Roman" w:cs="Times New Roman"/>
                <w:b/>
                <w:bCs/>
                <w:i/>
                <w:iCs/>
                <w:color w:val="000000"/>
                <w:sz w:val="20"/>
                <w:szCs w:val="20"/>
                <w:lang w:eastAsia="uk-UA"/>
              </w:rPr>
              <w:t>Сіверськодонецький</w:t>
            </w:r>
            <w:proofErr w:type="spellEnd"/>
            <w:r>
              <w:rPr>
                <w:rFonts w:eastAsia="Times New Roman" w:cs="Times New Roman"/>
                <w:b/>
                <w:bCs/>
                <w:i/>
                <w:iCs/>
                <w:color w:val="000000"/>
                <w:sz w:val="20"/>
                <w:szCs w:val="20"/>
                <w:lang w:eastAsia="uk-UA"/>
              </w:rPr>
              <w:t xml:space="preserve"> </w:t>
            </w:r>
            <w:r w:rsidR="00573F25" w:rsidRPr="005C7483">
              <w:rPr>
                <w:rFonts w:eastAsia="Times New Roman" w:cs="Times New Roman"/>
                <w:b/>
                <w:bCs/>
                <w:i/>
                <w:iCs/>
                <w:color w:val="000000"/>
                <w:sz w:val="20"/>
                <w:szCs w:val="20"/>
                <w:lang w:eastAsia="uk-UA"/>
              </w:rPr>
              <w:t xml:space="preserve"> район</w:t>
            </w:r>
          </w:p>
        </w:tc>
      </w:tr>
      <w:tr w:rsidR="00573F25" w:rsidRPr="005C7483" w14:paraId="498EB45A"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9F83E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932F65" w14:textId="324731D9" w:rsidR="00573F25" w:rsidRPr="005C7483" w:rsidRDefault="001B0EA0" w:rsidP="006460E2">
            <w:pPr>
              <w:spacing w:after="0" w:line="240" w:lineRule="auto"/>
              <w:rPr>
                <w:rFonts w:eastAsia="Times New Roman" w:cs="Times New Roman"/>
                <w:sz w:val="20"/>
                <w:szCs w:val="20"/>
                <w:lang w:eastAsia="uk-UA"/>
              </w:rPr>
            </w:pPr>
            <w:r>
              <w:rPr>
                <w:rFonts w:eastAsia="Times New Roman" w:cs="Times New Roman"/>
                <w:color w:val="000000"/>
                <w:sz w:val="20"/>
                <w:szCs w:val="20"/>
                <w:lang w:eastAsia="uk-UA"/>
              </w:rPr>
              <w:t>Сіверськодонецька</w:t>
            </w:r>
            <w:r w:rsidR="00573F25" w:rsidRPr="005C7483">
              <w:rPr>
                <w:rFonts w:eastAsia="Times New Roman" w:cs="Times New Roman"/>
                <w:color w:val="000000"/>
                <w:sz w:val="20"/>
                <w:szCs w:val="20"/>
                <w:lang w:eastAsia="uk-UA"/>
              </w:rPr>
              <w:t xml:space="preserve"> міська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8E1BAB"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21</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C85120"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6</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DD28F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10</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788A1A"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4</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56FE8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6E8CC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1AA58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4DD91B"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r>
      <w:tr w:rsidR="00573F25" w:rsidRPr="005C7483" w14:paraId="471CC04A"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A9CED8"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70E865"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color w:val="000000"/>
                <w:sz w:val="20"/>
                <w:szCs w:val="20"/>
                <w:lang w:eastAsia="uk-UA"/>
              </w:rPr>
              <w:t>Лисичанська міська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03FD0"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37</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ECE63B"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11</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492CD8"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15</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4A11EA"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6</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9E27B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4</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67162A"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A0BF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390FB8"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604F5CB5"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9A46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3</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F61016"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color w:val="000000"/>
                <w:sz w:val="20"/>
                <w:szCs w:val="20"/>
                <w:lang w:eastAsia="uk-UA"/>
              </w:rPr>
              <w:t>Попаснянська міська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D40D0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15</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05D5F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6</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EE0C3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7</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578F9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2D80F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B9FC3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CC9E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B790B"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3D31DD12"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A4710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4</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92161B"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color w:val="000000"/>
                <w:sz w:val="20"/>
                <w:szCs w:val="20"/>
                <w:lang w:eastAsia="uk-UA"/>
              </w:rPr>
              <w:t>Гірська міська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66D27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15</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A5E69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6</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C1F53"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6</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A7F5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3</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14957B"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B77E3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7167B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55EC8"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38AFB865"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FAE12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5</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9C079A"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color w:val="000000"/>
                <w:sz w:val="20"/>
                <w:szCs w:val="20"/>
                <w:lang w:eastAsia="uk-UA"/>
              </w:rPr>
              <w:t>Кремінська міська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DCA3D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19</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875E7A"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7</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05E90"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9</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78980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6DE71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482CF5"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F1A2A5"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F986A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69BA427E"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41BA9B"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6</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A0A3D4"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color w:val="000000"/>
                <w:sz w:val="20"/>
                <w:szCs w:val="20"/>
                <w:lang w:eastAsia="uk-UA"/>
              </w:rPr>
              <w:t>Рубіжанська міська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B9B57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19</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743C1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8</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32740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9</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9B2948"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8B941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BCDD2B"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7D97E8"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97E9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1952BA10" w14:textId="77777777" w:rsidTr="001B0EA0">
        <w:trPr>
          <w:trHeight w:val="324"/>
          <w:jc w:val="center"/>
        </w:trPr>
        <w:tc>
          <w:tcPr>
            <w:tcW w:w="48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2995BB3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 </w:t>
            </w:r>
          </w:p>
        </w:tc>
        <w:tc>
          <w:tcPr>
            <w:tcW w:w="194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703CB001"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b/>
                <w:bCs/>
                <w:i/>
                <w:iCs/>
                <w:color w:val="000000"/>
                <w:sz w:val="20"/>
                <w:szCs w:val="20"/>
                <w:lang w:eastAsia="uk-UA"/>
              </w:rPr>
              <w:t>Всього по району:</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633913F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126</w:t>
            </w:r>
          </w:p>
        </w:tc>
        <w:tc>
          <w:tcPr>
            <w:tcW w:w="8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1FBEEEE0"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44</w:t>
            </w:r>
          </w:p>
        </w:tc>
        <w:tc>
          <w:tcPr>
            <w:tcW w:w="109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7ADED78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56</w:t>
            </w:r>
          </w:p>
        </w:tc>
        <w:tc>
          <w:tcPr>
            <w:tcW w:w="86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51FFFD5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17</w:t>
            </w:r>
          </w:p>
        </w:tc>
        <w:tc>
          <w:tcPr>
            <w:tcW w:w="62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64A6A03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7</w:t>
            </w:r>
          </w:p>
        </w:tc>
        <w:tc>
          <w:tcPr>
            <w:tcW w:w="111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675E0F63"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1</w:t>
            </w:r>
          </w:p>
        </w:tc>
        <w:tc>
          <w:tcPr>
            <w:tcW w:w="65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1E8130E5"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0</w:t>
            </w:r>
          </w:p>
        </w:tc>
        <w:tc>
          <w:tcPr>
            <w:tcW w:w="7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5D3D723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1</w:t>
            </w:r>
          </w:p>
        </w:tc>
      </w:tr>
      <w:tr w:rsidR="00573F25" w:rsidRPr="005C7483" w14:paraId="6BA0C43F" w14:textId="77777777" w:rsidTr="0000670C">
        <w:trPr>
          <w:trHeight w:val="324"/>
          <w:jc w:val="center"/>
        </w:trPr>
        <w:tc>
          <w:tcPr>
            <w:tcW w:w="9527" w:type="dxa"/>
            <w:gridSpan w:val="10"/>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15B8BFB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Старобільський район</w:t>
            </w:r>
          </w:p>
        </w:tc>
      </w:tr>
      <w:tr w:rsidR="00573F25" w:rsidRPr="005C7483" w14:paraId="4DAE92EB"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95982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F9EB8D"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color w:val="000000"/>
                <w:sz w:val="20"/>
                <w:szCs w:val="20"/>
                <w:lang w:eastAsia="uk-UA"/>
              </w:rPr>
              <w:t>Старобільська міська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CE579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28</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030DC0"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12</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336D0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14</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EB273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4C8295"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A75E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CA0ECA"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6163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2AE3FCBA"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472CE5"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9219C4"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color w:val="000000"/>
                <w:sz w:val="20"/>
                <w:szCs w:val="20"/>
                <w:lang w:eastAsia="uk-UA"/>
              </w:rPr>
              <w:t>Біловодська селищна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F3667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46</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AEE39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24</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5DAAC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19</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6EC5A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A26F1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BA44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2963F3"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C3CC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7E12ACB8"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63370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3</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42B7A7"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color w:val="000000"/>
                <w:sz w:val="20"/>
                <w:szCs w:val="20"/>
                <w:lang w:eastAsia="uk-UA"/>
              </w:rPr>
              <w:t>Білолуцька селищна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8C2650"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20</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677B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10</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BB19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9</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E8252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E701D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3E94C8"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DEAA4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3735AB"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06FAE0A1"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79199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4</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D85ECD"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color w:val="000000"/>
                <w:sz w:val="20"/>
                <w:szCs w:val="20"/>
                <w:lang w:eastAsia="uk-UA"/>
              </w:rPr>
              <w:t>Марківська селищна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B98BE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37</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38136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20</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4E0A8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15</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F68CE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891633"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255B8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35EC7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BD6C9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46577BE9"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882DD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5</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52A702" w14:textId="79EBB6EF" w:rsidR="00573F25" w:rsidRPr="005C7483" w:rsidRDefault="00573F25" w:rsidP="006460E2">
            <w:pPr>
              <w:spacing w:after="0" w:line="240" w:lineRule="auto"/>
              <w:rPr>
                <w:rFonts w:eastAsia="Times New Roman" w:cs="Times New Roman"/>
                <w:sz w:val="20"/>
                <w:szCs w:val="20"/>
                <w:lang w:eastAsia="uk-UA"/>
              </w:rPr>
            </w:pPr>
            <w:proofErr w:type="spellStart"/>
            <w:r w:rsidRPr="005C7483">
              <w:rPr>
                <w:rFonts w:eastAsia="Times New Roman" w:cs="Times New Roman"/>
                <w:color w:val="000000"/>
                <w:sz w:val="20"/>
                <w:szCs w:val="20"/>
                <w:lang w:eastAsia="uk-UA"/>
              </w:rPr>
              <w:t>Міл</w:t>
            </w:r>
            <w:r w:rsidR="00B11BED">
              <w:rPr>
                <w:rFonts w:eastAsia="Times New Roman" w:cs="Times New Roman"/>
                <w:color w:val="000000"/>
                <w:sz w:val="20"/>
                <w:szCs w:val="20"/>
                <w:lang w:eastAsia="uk-UA"/>
              </w:rPr>
              <w:t>і</w:t>
            </w:r>
            <w:r w:rsidRPr="005C7483">
              <w:rPr>
                <w:rFonts w:eastAsia="Times New Roman" w:cs="Times New Roman"/>
                <w:color w:val="000000"/>
                <w:sz w:val="20"/>
                <w:szCs w:val="20"/>
                <w:lang w:eastAsia="uk-UA"/>
              </w:rPr>
              <w:t>вська</w:t>
            </w:r>
            <w:proofErr w:type="spellEnd"/>
            <w:r w:rsidRPr="005C7483">
              <w:rPr>
                <w:rFonts w:eastAsia="Times New Roman" w:cs="Times New Roman"/>
                <w:color w:val="000000"/>
                <w:sz w:val="20"/>
                <w:szCs w:val="20"/>
                <w:lang w:eastAsia="uk-UA"/>
              </w:rPr>
              <w:t xml:space="preserve"> селищна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DDC9C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33</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9286C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15</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4A201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16</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BE065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064A3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59821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E1BD85"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30847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574D196D"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3984F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6</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ADEF96" w14:textId="654CA889" w:rsidR="00573F25" w:rsidRPr="005C7483" w:rsidRDefault="0048170E" w:rsidP="006460E2">
            <w:pPr>
              <w:spacing w:after="0" w:line="240" w:lineRule="auto"/>
              <w:rPr>
                <w:rFonts w:eastAsia="Times New Roman" w:cs="Times New Roman"/>
                <w:sz w:val="20"/>
                <w:szCs w:val="20"/>
                <w:lang w:eastAsia="uk-UA"/>
              </w:rPr>
            </w:pPr>
            <w:proofErr w:type="spellStart"/>
            <w:r>
              <w:rPr>
                <w:rFonts w:eastAsia="Times New Roman" w:cs="Times New Roman"/>
                <w:color w:val="000000"/>
                <w:sz w:val="20"/>
                <w:szCs w:val="20"/>
                <w:lang w:eastAsia="uk-UA"/>
              </w:rPr>
              <w:t>Айдарська</w:t>
            </w:r>
            <w:proofErr w:type="spellEnd"/>
            <w:r w:rsidR="00573F25" w:rsidRPr="005C7483">
              <w:rPr>
                <w:rFonts w:eastAsia="Times New Roman" w:cs="Times New Roman"/>
                <w:color w:val="000000"/>
                <w:sz w:val="20"/>
                <w:szCs w:val="20"/>
                <w:lang w:eastAsia="uk-UA"/>
              </w:rPr>
              <w:t xml:space="preserve"> селищна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CD25C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38</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2E5C4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17</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967FFB"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18</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B8B3F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C3D2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23E79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9BDC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71DD8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464367F3"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5551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7</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D71A6" w14:textId="77777777" w:rsidR="00573F25" w:rsidRPr="005C7483" w:rsidRDefault="00573F25" w:rsidP="006460E2">
            <w:pPr>
              <w:spacing w:after="0" w:line="240" w:lineRule="auto"/>
              <w:rPr>
                <w:rFonts w:eastAsia="Times New Roman" w:cs="Times New Roman"/>
                <w:sz w:val="20"/>
                <w:szCs w:val="20"/>
                <w:lang w:eastAsia="uk-UA"/>
              </w:rPr>
            </w:pPr>
            <w:proofErr w:type="spellStart"/>
            <w:r w:rsidRPr="005C7483">
              <w:rPr>
                <w:rFonts w:eastAsia="Times New Roman" w:cs="Times New Roman"/>
                <w:color w:val="000000"/>
                <w:sz w:val="20"/>
                <w:szCs w:val="20"/>
                <w:lang w:eastAsia="uk-UA"/>
              </w:rPr>
              <w:t>Чмирівська</w:t>
            </w:r>
            <w:proofErr w:type="spellEnd"/>
            <w:r w:rsidRPr="005C7483">
              <w:rPr>
                <w:rFonts w:eastAsia="Times New Roman" w:cs="Times New Roman"/>
                <w:color w:val="000000"/>
                <w:sz w:val="20"/>
                <w:szCs w:val="20"/>
                <w:lang w:eastAsia="uk-UA"/>
              </w:rPr>
              <w:t xml:space="preserve"> сільська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6DCC8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14</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4C9EC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7</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75023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6</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E255AB"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D2D40"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0</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BDEFE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AA44B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1B16B8"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7CDC9192"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F7A20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8</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0EDA35" w14:textId="77777777" w:rsidR="00573F25" w:rsidRPr="005C7483" w:rsidRDefault="00573F25" w:rsidP="006460E2">
            <w:pPr>
              <w:spacing w:after="0" w:line="240" w:lineRule="auto"/>
              <w:rPr>
                <w:rFonts w:eastAsia="Times New Roman" w:cs="Times New Roman"/>
                <w:sz w:val="20"/>
                <w:szCs w:val="20"/>
                <w:lang w:eastAsia="uk-UA"/>
              </w:rPr>
            </w:pPr>
            <w:proofErr w:type="spellStart"/>
            <w:r w:rsidRPr="005C7483">
              <w:rPr>
                <w:rFonts w:eastAsia="Times New Roman" w:cs="Times New Roman"/>
                <w:color w:val="000000"/>
                <w:sz w:val="20"/>
                <w:szCs w:val="20"/>
                <w:lang w:eastAsia="uk-UA"/>
              </w:rPr>
              <w:t>Шульгинська</w:t>
            </w:r>
            <w:proofErr w:type="spellEnd"/>
            <w:r w:rsidRPr="005C7483">
              <w:rPr>
                <w:rFonts w:eastAsia="Times New Roman" w:cs="Times New Roman"/>
                <w:color w:val="000000"/>
                <w:sz w:val="20"/>
                <w:szCs w:val="20"/>
                <w:lang w:eastAsia="uk-UA"/>
              </w:rPr>
              <w:t xml:space="preserve"> сільська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D5CE9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13</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6243B5"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7</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CC1E9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5</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BF762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247175"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215B1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B1378F"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AD427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1E39ACEA" w14:textId="77777777" w:rsidTr="001B0EA0">
        <w:trPr>
          <w:trHeight w:val="324"/>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C977EA"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 </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0A18D0"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b/>
                <w:bCs/>
                <w:i/>
                <w:iCs/>
                <w:color w:val="000000"/>
                <w:sz w:val="20"/>
                <w:szCs w:val="20"/>
                <w:lang w:eastAsia="uk-UA"/>
              </w:rPr>
              <w:t>Всього по району:</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669E03"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229</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C88048"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112</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EDFD8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102</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2521A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8</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88E12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5</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336F9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0</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4BB69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2</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A8791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0</w:t>
            </w:r>
          </w:p>
        </w:tc>
      </w:tr>
      <w:tr w:rsidR="00573F25" w:rsidRPr="005C7483" w14:paraId="37AD1183" w14:textId="77777777" w:rsidTr="0000670C">
        <w:trPr>
          <w:trHeight w:val="324"/>
          <w:jc w:val="center"/>
        </w:trPr>
        <w:tc>
          <w:tcPr>
            <w:tcW w:w="9527" w:type="dxa"/>
            <w:gridSpan w:val="10"/>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25AB4CC6" w14:textId="77777777" w:rsidR="00573F25" w:rsidRPr="005C7483" w:rsidRDefault="00573F25" w:rsidP="006460E2">
            <w:pPr>
              <w:spacing w:after="0" w:line="240" w:lineRule="auto"/>
              <w:jc w:val="center"/>
              <w:rPr>
                <w:rFonts w:eastAsia="Times New Roman" w:cs="Times New Roman"/>
                <w:sz w:val="20"/>
                <w:szCs w:val="20"/>
                <w:lang w:eastAsia="uk-UA"/>
              </w:rPr>
            </w:pPr>
            <w:proofErr w:type="spellStart"/>
            <w:r w:rsidRPr="005C7483">
              <w:rPr>
                <w:rFonts w:eastAsia="Times New Roman" w:cs="Times New Roman"/>
                <w:b/>
                <w:bCs/>
                <w:i/>
                <w:iCs/>
                <w:color w:val="000000"/>
                <w:sz w:val="20"/>
                <w:szCs w:val="20"/>
                <w:lang w:eastAsia="uk-UA"/>
              </w:rPr>
              <w:t>Щастинський</w:t>
            </w:r>
            <w:proofErr w:type="spellEnd"/>
            <w:r w:rsidRPr="005C7483">
              <w:rPr>
                <w:rFonts w:eastAsia="Times New Roman" w:cs="Times New Roman"/>
                <w:b/>
                <w:bCs/>
                <w:i/>
                <w:iCs/>
                <w:color w:val="000000"/>
                <w:sz w:val="20"/>
                <w:szCs w:val="20"/>
                <w:lang w:eastAsia="uk-UA"/>
              </w:rPr>
              <w:t xml:space="preserve"> район</w:t>
            </w:r>
          </w:p>
        </w:tc>
      </w:tr>
      <w:tr w:rsidR="00573F25" w:rsidRPr="005C7483" w14:paraId="1A345A0F"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5904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FDBF46" w14:textId="77777777" w:rsidR="00573F25" w:rsidRPr="005C7483" w:rsidRDefault="00573F25" w:rsidP="006460E2">
            <w:pPr>
              <w:spacing w:after="0" w:line="240" w:lineRule="auto"/>
              <w:rPr>
                <w:rFonts w:eastAsia="Times New Roman" w:cs="Times New Roman"/>
                <w:sz w:val="20"/>
                <w:szCs w:val="20"/>
                <w:lang w:eastAsia="uk-UA"/>
              </w:rPr>
            </w:pPr>
            <w:proofErr w:type="spellStart"/>
            <w:r w:rsidRPr="005C7483">
              <w:rPr>
                <w:rFonts w:eastAsia="Times New Roman" w:cs="Times New Roman"/>
                <w:color w:val="000000"/>
                <w:sz w:val="20"/>
                <w:szCs w:val="20"/>
                <w:lang w:eastAsia="uk-UA"/>
              </w:rPr>
              <w:t>Щастинська</w:t>
            </w:r>
            <w:proofErr w:type="spellEnd"/>
            <w:r w:rsidRPr="005C7483">
              <w:rPr>
                <w:rFonts w:eastAsia="Times New Roman" w:cs="Times New Roman"/>
                <w:color w:val="000000"/>
                <w:sz w:val="20"/>
                <w:szCs w:val="20"/>
                <w:lang w:eastAsia="uk-UA"/>
              </w:rPr>
              <w:t xml:space="preserve"> міська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FD07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17</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C948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6</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B0DA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9</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6CCBA"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8E35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1696C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A290FB"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A0B45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7F5838D1"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6FB81B"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lastRenderedPageBreak/>
              <w:t>2</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F6C8AA"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color w:val="000000"/>
                <w:sz w:val="20"/>
                <w:szCs w:val="20"/>
                <w:lang w:eastAsia="uk-UA"/>
              </w:rPr>
              <w:t>Новоайдарська селищна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7CE7F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37</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DBD023"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17</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CCADA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17</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2E9876"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9BDAE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2</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AC43D"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B7219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9077F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3ABA3141" w14:textId="77777777" w:rsidTr="001B0EA0">
        <w:trPr>
          <w:trHeight w:val="285"/>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88993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3</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69E2F6" w14:textId="77777777" w:rsidR="00573F25" w:rsidRPr="005C7483" w:rsidRDefault="00573F25" w:rsidP="006460E2">
            <w:pPr>
              <w:spacing w:after="0" w:line="240" w:lineRule="auto"/>
              <w:rPr>
                <w:rFonts w:eastAsia="Times New Roman" w:cs="Times New Roman"/>
                <w:sz w:val="20"/>
                <w:szCs w:val="20"/>
                <w:lang w:eastAsia="uk-UA"/>
              </w:rPr>
            </w:pPr>
            <w:proofErr w:type="spellStart"/>
            <w:r w:rsidRPr="005C7483">
              <w:rPr>
                <w:rFonts w:eastAsia="Times New Roman" w:cs="Times New Roman"/>
                <w:color w:val="000000"/>
                <w:sz w:val="20"/>
                <w:szCs w:val="20"/>
                <w:lang w:eastAsia="uk-UA"/>
              </w:rPr>
              <w:t>Станично</w:t>
            </w:r>
            <w:proofErr w:type="spellEnd"/>
            <w:r w:rsidRPr="005C7483">
              <w:rPr>
                <w:rFonts w:eastAsia="Times New Roman" w:cs="Times New Roman"/>
                <w:color w:val="000000"/>
                <w:sz w:val="20"/>
                <w:szCs w:val="20"/>
                <w:lang w:eastAsia="uk-UA"/>
              </w:rPr>
              <w:t>-Луганська селищна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34E27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18</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DFD24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7</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91F335"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10</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2C322A"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8D3D0B"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6B82E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8A6CDA"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ECE3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233B58B5" w14:textId="77777777" w:rsidTr="001B0EA0">
        <w:trPr>
          <w:trHeight w:val="346"/>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006E9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4</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9E965A" w14:textId="77777777" w:rsidR="00573F25" w:rsidRPr="005C7483" w:rsidRDefault="00573F25" w:rsidP="006460E2">
            <w:pPr>
              <w:spacing w:after="0" w:line="240" w:lineRule="auto"/>
              <w:rPr>
                <w:rFonts w:eastAsia="Times New Roman" w:cs="Times New Roman"/>
                <w:sz w:val="20"/>
                <w:szCs w:val="20"/>
                <w:lang w:eastAsia="uk-UA"/>
              </w:rPr>
            </w:pPr>
            <w:proofErr w:type="spellStart"/>
            <w:r w:rsidRPr="005C7483">
              <w:rPr>
                <w:rFonts w:eastAsia="Times New Roman" w:cs="Times New Roman"/>
                <w:color w:val="000000"/>
                <w:sz w:val="20"/>
                <w:szCs w:val="20"/>
                <w:lang w:eastAsia="uk-UA"/>
              </w:rPr>
              <w:t>Нижньотеплівська</w:t>
            </w:r>
            <w:proofErr w:type="spellEnd"/>
            <w:r w:rsidRPr="005C7483">
              <w:rPr>
                <w:rFonts w:eastAsia="Times New Roman" w:cs="Times New Roman"/>
                <w:color w:val="000000"/>
                <w:sz w:val="20"/>
                <w:szCs w:val="20"/>
                <w:lang w:eastAsia="uk-UA"/>
              </w:rPr>
              <w:t xml:space="preserve"> сільська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AE73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18</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841D3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9</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62903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8</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436CC5"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077E3"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F433C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72495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75048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0AB685EC" w14:textId="77777777" w:rsidTr="001B0EA0">
        <w:trPr>
          <w:trHeight w:val="312"/>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C6CAE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5</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63E8A0" w14:textId="77777777" w:rsidR="00573F25" w:rsidRPr="005C7483" w:rsidRDefault="00573F25" w:rsidP="006460E2">
            <w:pPr>
              <w:spacing w:after="0" w:line="240" w:lineRule="auto"/>
              <w:rPr>
                <w:rFonts w:eastAsia="Times New Roman" w:cs="Times New Roman"/>
                <w:sz w:val="20"/>
                <w:szCs w:val="20"/>
                <w:lang w:eastAsia="uk-UA"/>
              </w:rPr>
            </w:pPr>
            <w:proofErr w:type="spellStart"/>
            <w:r w:rsidRPr="005C7483">
              <w:rPr>
                <w:rFonts w:eastAsia="Times New Roman" w:cs="Times New Roman"/>
                <w:color w:val="000000"/>
                <w:sz w:val="20"/>
                <w:szCs w:val="20"/>
                <w:lang w:eastAsia="uk-UA"/>
              </w:rPr>
              <w:t>Широківська</w:t>
            </w:r>
            <w:proofErr w:type="spellEnd"/>
            <w:r w:rsidRPr="005C7483">
              <w:rPr>
                <w:rFonts w:eastAsia="Times New Roman" w:cs="Times New Roman"/>
                <w:color w:val="000000"/>
                <w:sz w:val="20"/>
                <w:szCs w:val="20"/>
                <w:lang w:eastAsia="uk-UA"/>
              </w:rPr>
              <w:t xml:space="preserve"> сільська ВА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005A3"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18</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450AF0"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11</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C1996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7</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26631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B3B043"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7DC473"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E6158B"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D53DF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w:t>
            </w:r>
          </w:p>
        </w:tc>
      </w:tr>
      <w:tr w:rsidR="00573F25" w:rsidRPr="005C7483" w14:paraId="2E59461F" w14:textId="77777777" w:rsidTr="001B0EA0">
        <w:trPr>
          <w:trHeight w:val="324"/>
          <w:jc w:val="center"/>
        </w:trPr>
        <w:tc>
          <w:tcPr>
            <w:tcW w:w="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3C5EC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 </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0C493E"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b/>
                <w:bCs/>
                <w:i/>
                <w:iCs/>
                <w:color w:val="000000"/>
                <w:sz w:val="20"/>
                <w:szCs w:val="20"/>
                <w:lang w:eastAsia="uk-UA"/>
              </w:rPr>
              <w:t>Всього по району:</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2804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108</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0ED5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50</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FD9AD1"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51</w:t>
            </w:r>
          </w:p>
        </w:tc>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28FB9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3</w:t>
            </w:r>
          </w:p>
        </w:tc>
        <w:tc>
          <w:tcPr>
            <w:tcW w:w="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48F4D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4</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E601A0"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0</w:t>
            </w:r>
          </w:p>
        </w:tc>
        <w:tc>
          <w:tcPr>
            <w:tcW w:w="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D913F8"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0</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DFD77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i/>
                <w:iCs/>
                <w:color w:val="000000"/>
                <w:sz w:val="20"/>
                <w:szCs w:val="20"/>
                <w:lang w:eastAsia="uk-UA"/>
              </w:rPr>
              <w:t>0</w:t>
            </w:r>
          </w:p>
        </w:tc>
      </w:tr>
      <w:tr w:rsidR="00573F25" w:rsidRPr="005C7483" w14:paraId="52DF4B0A" w14:textId="77777777" w:rsidTr="001B0EA0">
        <w:trPr>
          <w:trHeight w:val="348"/>
          <w:jc w:val="center"/>
        </w:trPr>
        <w:tc>
          <w:tcPr>
            <w:tcW w:w="48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vAlign w:val="bottom"/>
            <w:hideMark/>
          </w:tcPr>
          <w:p w14:paraId="31E3E9F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color w:val="000000"/>
                <w:sz w:val="20"/>
                <w:szCs w:val="20"/>
                <w:lang w:eastAsia="uk-UA"/>
              </w:rPr>
              <w:t> </w:t>
            </w:r>
          </w:p>
        </w:tc>
        <w:tc>
          <w:tcPr>
            <w:tcW w:w="194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0F93158D" w14:textId="77777777" w:rsidR="00573F25" w:rsidRPr="005C7483" w:rsidRDefault="00573F25" w:rsidP="006460E2">
            <w:pPr>
              <w:spacing w:after="0" w:line="240" w:lineRule="auto"/>
              <w:rPr>
                <w:rFonts w:eastAsia="Times New Roman" w:cs="Times New Roman"/>
                <w:sz w:val="20"/>
                <w:szCs w:val="20"/>
                <w:lang w:eastAsia="uk-UA"/>
              </w:rPr>
            </w:pPr>
            <w:r w:rsidRPr="005C7483">
              <w:rPr>
                <w:rFonts w:eastAsia="Times New Roman" w:cs="Times New Roman"/>
                <w:b/>
                <w:bCs/>
                <w:color w:val="000000"/>
                <w:sz w:val="20"/>
                <w:szCs w:val="20"/>
                <w:lang w:eastAsia="uk-UA"/>
              </w:rPr>
              <w:t>ВСЬОГО:</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18AE88E2"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color w:val="000000"/>
                <w:sz w:val="20"/>
                <w:szCs w:val="20"/>
                <w:lang w:eastAsia="uk-UA"/>
              </w:rPr>
              <w:t>640</w:t>
            </w:r>
          </w:p>
        </w:tc>
        <w:tc>
          <w:tcPr>
            <w:tcW w:w="8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7AC60497"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color w:val="000000"/>
                <w:sz w:val="20"/>
                <w:szCs w:val="20"/>
                <w:lang w:eastAsia="uk-UA"/>
              </w:rPr>
              <w:t>296</w:t>
            </w:r>
          </w:p>
        </w:tc>
        <w:tc>
          <w:tcPr>
            <w:tcW w:w="109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19AB016E"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color w:val="000000"/>
                <w:sz w:val="20"/>
                <w:szCs w:val="20"/>
                <w:lang w:eastAsia="uk-UA"/>
              </w:rPr>
              <w:t>289</w:t>
            </w:r>
          </w:p>
        </w:tc>
        <w:tc>
          <w:tcPr>
            <w:tcW w:w="86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50629414"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color w:val="000000"/>
                <w:sz w:val="20"/>
                <w:szCs w:val="20"/>
                <w:lang w:eastAsia="uk-UA"/>
              </w:rPr>
              <w:t>32</w:t>
            </w:r>
          </w:p>
        </w:tc>
        <w:tc>
          <w:tcPr>
            <w:tcW w:w="62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70D7A92A"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color w:val="000000"/>
                <w:sz w:val="20"/>
                <w:szCs w:val="20"/>
                <w:lang w:eastAsia="uk-UA"/>
              </w:rPr>
              <w:t>19</w:t>
            </w:r>
          </w:p>
        </w:tc>
        <w:tc>
          <w:tcPr>
            <w:tcW w:w="111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1C81B1A9"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color w:val="000000"/>
                <w:sz w:val="20"/>
                <w:szCs w:val="20"/>
                <w:lang w:eastAsia="uk-UA"/>
              </w:rPr>
              <w:t>1</w:t>
            </w:r>
          </w:p>
        </w:tc>
        <w:tc>
          <w:tcPr>
            <w:tcW w:w="65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36896E8C"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color w:val="000000"/>
                <w:sz w:val="20"/>
                <w:szCs w:val="20"/>
                <w:lang w:eastAsia="uk-UA"/>
              </w:rPr>
              <w:t>2</w:t>
            </w:r>
          </w:p>
        </w:tc>
        <w:tc>
          <w:tcPr>
            <w:tcW w:w="7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hideMark/>
          </w:tcPr>
          <w:p w14:paraId="5162B5A5" w14:textId="77777777" w:rsidR="00573F25" w:rsidRPr="005C7483" w:rsidRDefault="00573F25" w:rsidP="006460E2">
            <w:pPr>
              <w:spacing w:after="0" w:line="240" w:lineRule="auto"/>
              <w:jc w:val="center"/>
              <w:rPr>
                <w:rFonts w:eastAsia="Times New Roman" w:cs="Times New Roman"/>
                <w:sz w:val="20"/>
                <w:szCs w:val="20"/>
                <w:lang w:eastAsia="uk-UA"/>
              </w:rPr>
            </w:pPr>
            <w:r w:rsidRPr="005C7483">
              <w:rPr>
                <w:rFonts w:eastAsia="Times New Roman" w:cs="Times New Roman"/>
                <w:b/>
                <w:bCs/>
                <w:color w:val="000000"/>
                <w:sz w:val="20"/>
                <w:szCs w:val="20"/>
                <w:lang w:eastAsia="uk-UA"/>
              </w:rPr>
              <w:t>1</w:t>
            </w:r>
          </w:p>
        </w:tc>
      </w:tr>
    </w:tbl>
    <w:p w14:paraId="5B4E9F24" w14:textId="77777777" w:rsidR="00573F25" w:rsidRPr="00571791" w:rsidRDefault="00573F25" w:rsidP="006460E2">
      <w:pPr>
        <w:spacing w:after="0" w:line="240" w:lineRule="auto"/>
        <w:rPr>
          <w:rFonts w:eastAsia="Times New Roman" w:cs="Times New Roman"/>
          <w:szCs w:val="28"/>
          <w:lang w:eastAsia="uk-UA"/>
        </w:rPr>
      </w:pPr>
    </w:p>
    <w:p w14:paraId="0DFA0E73" w14:textId="77777777" w:rsidR="007D54BF" w:rsidRPr="00DE13A4" w:rsidRDefault="007D54BF" w:rsidP="007D54BF">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У 2022 році, внаслідок повномасштабного вторгнення </w:t>
      </w:r>
      <w:proofErr w:type="spellStart"/>
      <w:r w:rsidRPr="00573F25">
        <w:rPr>
          <w:rFonts w:eastAsia="Times New Roman" w:cs="Times New Roman"/>
          <w:color w:val="000000"/>
          <w:szCs w:val="28"/>
          <w:lang w:eastAsia="uk-UA"/>
        </w:rPr>
        <w:t>рф</w:t>
      </w:r>
      <w:proofErr w:type="spellEnd"/>
      <w:r w:rsidRPr="00573F25">
        <w:rPr>
          <w:rFonts w:eastAsia="Times New Roman" w:cs="Times New Roman"/>
          <w:color w:val="000000"/>
          <w:szCs w:val="28"/>
          <w:lang w:eastAsia="uk-UA"/>
        </w:rPr>
        <w:t xml:space="preserve"> в Україну, фактично всі заклади культури, разом з більшістю наявних матеріальних ресурсів (бібліотечні та музейні фонди, музичні інструменти, звукове та освітлювальне обладнання, сценічні костюми, декорації, комп’ютерна техніка, меблі </w:t>
      </w:r>
      <w:r w:rsidRPr="00DE13A4">
        <w:rPr>
          <w:rFonts w:eastAsia="Times New Roman" w:cs="Times New Roman"/>
          <w:color w:val="000000"/>
          <w:szCs w:val="28"/>
          <w:lang w:eastAsia="uk-UA"/>
        </w:rPr>
        <w:t>тощо), опинилися на окупованих територіях області. </w:t>
      </w:r>
    </w:p>
    <w:p w14:paraId="4D08FA03" w14:textId="55511F87" w:rsidR="007D54BF" w:rsidRPr="00DE13A4" w:rsidRDefault="007D54BF" w:rsidP="007D54BF">
      <w:pPr>
        <w:spacing w:after="0" w:line="240" w:lineRule="auto"/>
        <w:ind w:firstLine="567"/>
        <w:jc w:val="both"/>
        <w:rPr>
          <w:rFonts w:eastAsia="Times New Roman" w:cs="Times New Roman"/>
          <w:sz w:val="24"/>
          <w:szCs w:val="24"/>
          <w:lang w:eastAsia="uk-UA"/>
        </w:rPr>
      </w:pPr>
      <w:r w:rsidRPr="00DE13A4">
        <w:rPr>
          <w:rFonts w:eastAsia="Times New Roman" w:cs="Times New Roman"/>
          <w:color w:val="000000"/>
          <w:szCs w:val="28"/>
          <w:lang w:eastAsia="uk-UA"/>
        </w:rPr>
        <w:t>Будівлі та приміщення закладів культури зазнали різного роду руйнувань та пошкоджень. На цей час, з відкритих джерел відомо про пошкодження понад 200</w:t>
      </w:r>
      <w:r>
        <w:rPr>
          <w:rFonts w:eastAsia="Times New Roman" w:cs="Times New Roman"/>
          <w:color w:val="000000"/>
          <w:szCs w:val="28"/>
          <w:lang w:eastAsia="uk-UA"/>
        </w:rPr>
        <w:t> </w:t>
      </w:r>
      <w:r w:rsidRPr="00DE13A4">
        <w:rPr>
          <w:rFonts w:eastAsia="Times New Roman" w:cs="Times New Roman"/>
          <w:color w:val="000000"/>
          <w:szCs w:val="28"/>
          <w:lang w:eastAsia="uk-UA"/>
        </w:rPr>
        <w:t xml:space="preserve"> закладів культури області (встановлення точної кількості неможливо через окупацію територій області).</w:t>
      </w:r>
    </w:p>
    <w:p w14:paraId="6C6C33AE" w14:textId="5DD9E39E" w:rsidR="007D54BF" w:rsidRPr="00573F25" w:rsidRDefault="007D54BF" w:rsidP="007D54BF">
      <w:pPr>
        <w:spacing w:after="0" w:line="240" w:lineRule="auto"/>
        <w:ind w:firstLine="567"/>
        <w:jc w:val="both"/>
        <w:rPr>
          <w:rFonts w:eastAsia="Times New Roman" w:cs="Times New Roman"/>
          <w:sz w:val="24"/>
          <w:szCs w:val="24"/>
          <w:lang w:eastAsia="uk-UA"/>
        </w:rPr>
      </w:pPr>
      <w:r w:rsidRPr="00DE13A4">
        <w:rPr>
          <w:rFonts w:eastAsia="Times New Roman" w:cs="Times New Roman"/>
          <w:color w:val="000000"/>
          <w:szCs w:val="28"/>
          <w:lang w:eastAsia="uk-UA"/>
        </w:rPr>
        <w:t>Відповідно до Четвертої швидкої оцінки завданої шкоди та потреб</w:t>
      </w:r>
      <w:r w:rsidRPr="00573F25">
        <w:rPr>
          <w:rFonts w:eastAsia="Times New Roman" w:cs="Times New Roman"/>
          <w:color w:val="000000"/>
          <w:szCs w:val="28"/>
          <w:lang w:eastAsia="uk-UA"/>
        </w:rPr>
        <w:t xml:space="preserve">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потреби у відновленні сфери культури та туризму області </w:t>
      </w:r>
      <w:r w:rsidRPr="00573F25">
        <w:rPr>
          <w:rFonts w:eastAsia="Times New Roman" w:cs="Times New Roman"/>
          <w:color w:val="000000"/>
          <w:szCs w:val="28"/>
          <w:lang w:eastAsia="uk-UA"/>
        </w:rPr>
        <w:t xml:space="preserve">складають 692,5 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шкоди по області оцінено в 284 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збитки сягнули 83 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0E079E50" w14:textId="77777777" w:rsidR="007D54BF" w:rsidRDefault="007D54BF" w:rsidP="007D54BF">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Значна частина працівників сфери культури була вимушена змінити місце проживання, виїхавши з районів проведення активних бойових дій і тимчасово окупованих територій до більш безпечних регіонів України та за кордон. </w:t>
      </w:r>
    </w:p>
    <w:p w14:paraId="723C001E" w14:textId="0872A05E" w:rsidR="00573F25" w:rsidRPr="00DE13A4" w:rsidRDefault="00573F25" w:rsidP="006460E2">
      <w:pPr>
        <w:spacing w:after="0" w:line="240" w:lineRule="auto"/>
        <w:ind w:firstLine="567"/>
        <w:jc w:val="both"/>
        <w:rPr>
          <w:rFonts w:eastAsia="Times New Roman" w:cs="Times New Roman"/>
          <w:sz w:val="24"/>
          <w:szCs w:val="24"/>
          <w:lang w:eastAsia="uk-UA"/>
        </w:rPr>
      </w:pPr>
      <w:r w:rsidRPr="00DE13A4">
        <w:rPr>
          <w:rFonts w:eastAsia="Times New Roman" w:cs="Times New Roman"/>
          <w:color w:val="000000"/>
          <w:szCs w:val="28"/>
          <w:lang w:eastAsia="uk-UA"/>
        </w:rPr>
        <w:t xml:space="preserve">Впродовж 2022–2024 років </w:t>
      </w:r>
      <w:r w:rsidR="00AD54D9" w:rsidRPr="00DE13A4">
        <w:rPr>
          <w:rFonts w:eastAsia="Times New Roman" w:cs="Times New Roman"/>
          <w:color w:val="000000"/>
          <w:szCs w:val="28"/>
          <w:lang w:eastAsia="uk-UA"/>
        </w:rPr>
        <w:t>до</w:t>
      </w:r>
      <w:r w:rsidRPr="00DE13A4">
        <w:rPr>
          <w:rFonts w:eastAsia="Times New Roman" w:cs="Times New Roman"/>
          <w:color w:val="000000"/>
          <w:szCs w:val="28"/>
          <w:lang w:eastAsia="uk-UA"/>
        </w:rPr>
        <w:t xml:space="preserve"> більш безпечн</w:t>
      </w:r>
      <w:r w:rsidR="00AD54D9" w:rsidRPr="00DE13A4">
        <w:rPr>
          <w:rFonts w:eastAsia="Times New Roman" w:cs="Times New Roman"/>
          <w:color w:val="000000"/>
          <w:szCs w:val="28"/>
          <w:lang w:eastAsia="uk-UA"/>
        </w:rPr>
        <w:t>их</w:t>
      </w:r>
      <w:r w:rsidRPr="00DE13A4">
        <w:rPr>
          <w:rFonts w:eastAsia="Times New Roman" w:cs="Times New Roman"/>
          <w:color w:val="000000"/>
          <w:szCs w:val="28"/>
          <w:lang w:eastAsia="uk-UA"/>
        </w:rPr>
        <w:t xml:space="preserve"> регіон</w:t>
      </w:r>
      <w:r w:rsidR="00AD54D9" w:rsidRPr="00DE13A4">
        <w:rPr>
          <w:rFonts w:eastAsia="Times New Roman" w:cs="Times New Roman"/>
          <w:color w:val="000000"/>
          <w:szCs w:val="28"/>
          <w:lang w:eastAsia="uk-UA"/>
        </w:rPr>
        <w:t>ів</w:t>
      </w:r>
      <w:r w:rsidRPr="00DE13A4">
        <w:rPr>
          <w:rFonts w:eastAsia="Times New Roman" w:cs="Times New Roman"/>
          <w:color w:val="000000"/>
          <w:szCs w:val="28"/>
          <w:lang w:eastAsia="uk-UA"/>
        </w:rPr>
        <w:t xml:space="preserve"> України було переміщено 4</w:t>
      </w:r>
      <w:r w:rsidR="00AD54D9" w:rsidRPr="00DE13A4">
        <w:rPr>
          <w:rFonts w:eastAsia="Times New Roman" w:cs="Times New Roman"/>
          <w:color w:val="000000"/>
          <w:szCs w:val="28"/>
          <w:lang w:eastAsia="uk-UA"/>
        </w:rPr>
        <w:t>9</w:t>
      </w:r>
      <w:r w:rsidRPr="00DE13A4">
        <w:rPr>
          <w:rFonts w:eastAsia="Times New Roman" w:cs="Times New Roman"/>
          <w:color w:val="000000"/>
          <w:szCs w:val="28"/>
          <w:lang w:eastAsia="uk-UA"/>
        </w:rPr>
        <w:t xml:space="preserve"> закладів культури (7,4 % від загальної кількості на кінець 2021</w:t>
      </w:r>
      <w:r w:rsidR="007D54BF">
        <w:rPr>
          <w:rFonts w:eastAsia="Times New Roman" w:cs="Times New Roman"/>
          <w:color w:val="000000"/>
          <w:szCs w:val="28"/>
          <w:lang w:eastAsia="uk-UA"/>
        </w:rPr>
        <w:t> </w:t>
      </w:r>
      <w:r w:rsidRPr="00DE13A4">
        <w:rPr>
          <w:rFonts w:eastAsia="Times New Roman" w:cs="Times New Roman"/>
          <w:color w:val="000000"/>
          <w:szCs w:val="28"/>
          <w:lang w:eastAsia="uk-UA"/>
        </w:rPr>
        <w:t xml:space="preserve"> року), з них:</w:t>
      </w:r>
    </w:p>
    <w:p w14:paraId="02DD6927" w14:textId="77777777" w:rsidR="00573F25" w:rsidRPr="00DE13A4" w:rsidRDefault="00573F25" w:rsidP="006460E2">
      <w:pPr>
        <w:spacing w:after="0" w:line="240" w:lineRule="auto"/>
        <w:ind w:firstLine="567"/>
        <w:jc w:val="both"/>
        <w:rPr>
          <w:rFonts w:eastAsia="Times New Roman" w:cs="Times New Roman"/>
          <w:sz w:val="24"/>
          <w:szCs w:val="24"/>
          <w:lang w:eastAsia="uk-UA"/>
        </w:rPr>
      </w:pPr>
      <w:r w:rsidRPr="00DE13A4">
        <w:rPr>
          <w:rFonts w:eastAsia="Times New Roman" w:cs="Times New Roman"/>
          <w:color w:val="000000"/>
          <w:szCs w:val="28"/>
          <w:lang w:eastAsia="uk-UA"/>
        </w:rPr>
        <w:t>7 обласних закладів культури (театр, філармонія, фаховий коледж культури і мистецтв, музей, бібліотека, 2 методичні центри);</w:t>
      </w:r>
    </w:p>
    <w:p w14:paraId="0317A02A" w14:textId="105ADA3A" w:rsidR="00573F25" w:rsidRPr="00DE13A4" w:rsidRDefault="00573F25" w:rsidP="006460E2">
      <w:pPr>
        <w:spacing w:after="0" w:line="240" w:lineRule="auto"/>
        <w:ind w:firstLine="567"/>
        <w:jc w:val="both"/>
        <w:rPr>
          <w:rFonts w:eastAsia="Times New Roman" w:cs="Times New Roman"/>
          <w:sz w:val="24"/>
          <w:szCs w:val="24"/>
          <w:lang w:eastAsia="uk-UA"/>
        </w:rPr>
      </w:pPr>
      <w:r w:rsidRPr="00DE13A4">
        <w:rPr>
          <w:rFonts w:eastAsia="Times New Roman" w:cs="Times New Roman"/>
          <w:color w:val="000000"/>
          <w:szCs w:val="28"/>
          <w:lang w:eastAsia="uk-UA"/>
        </w:rPr>
        <w:t>4</w:t>
      </w:r>
      <w:r w:rsidR="003C44EF" w:rsidRPr="00DE13A4">
        <w:rPr>
          <w:rFonts w:eastAsia="Times New Roman" w:cs="Times New Roman"/>
          <w:color w:val="000000"/>
          <w:szCs w:val="28"/>
          <w:lang w:eastAsia="uk-UA"/>
        </w:rPr>
        <w:t>2</w:t>
      </w:r>
      <w:r w:rsidRPr="00DE13A4">
        <w:rPr>
          <w:rFonts w:eastAsia="Times New Roman" w:cs="Times New Roman"/>
          <w:color w:val="000000"/>
          <w:szCs w:val="28"/>
          <w:lang w:eastAsia="uk-UA"/>
        </w:rPr>
        <w:t xml:space="preserve"> заклад</w:t>
      </w:r>
      <w:r w:rsidR="003C44EF" w:rsidRPr="00DE13A4">
        <w:rPr>
          <w:rFonts w:eastAsia="Times New Roman" w:cs="Times New Roman"/>
          <w:color w:val="000000"/>
          <w:szCs w:val="28"/>
          <w:lang w:eastAsia="uk-UA"/>
        </w:rPr>
        <w:t>и</w:t>
      </w:r>
      <w:r w:rsidRPr="00DE13A4">
        <w:rPr>
          <w:rFonts w:eastAsia="Times New Roman" w:cs="Times New Roman"/>
          <w:color w:val="000000"/>
          <w:szCs w:val="28"/>
          <w:lang w:eastAsia="uk-UA"/>
        </w:rPr>
        <w:t xml:space="preserve"> культури та мистецтв територіальних громад області (9</w:t>
      </w:r>
      <w:r w:rsidR="007D54BF">
        <w:rPr>
          <w:rFonts w:eastAsia="Times New Roman" w:cs="Times New Roman"/>
          <w:color w:val="000000"/>
          <w:szCs w:val="28"/>
          <w:lang w:eastAsia="uk-UA"/>
        </w:rPr>
        <w:t> </w:t>
      </w:r>
      <w:r w:rsidRPr="00DE13A4">
        <w:rPr>
          <w:rFonts w:eastAsia="Times New Roman" w:cs="Times New Roman"/>
          <w:color w:val="000000"/>
          <w:szCs w:val="28"/>
          <w:lang w:eastAsia="uk-UA"/>
        </w:rPr>
        <w:t xml:space="preserve"> бібліотек, 1</w:t>
      </w:r>
      <w:r w:rsidR="003C44EF" w:rsidRPr="00DE13A4">
        <w:rPr>
          <w:rFonts w:eastAsia="Times New Roman" w:cs="Times New Roman"/>
          <w:color w:val="000000"/>
          <w:szCs w:val="28"/>
          <w:lang w:eastAsia="uk-UA"/>
        </w:rPr>
        <w:t>4</w:t>
      </w:r>
      <w:r w:rsidRPr="00DE13A4">
        <w:rPr>
          <w:rFonts w:eastAsia="Times New Roman" w:cs="Times New Roman"/>
          <w:color w:val="000000"/>
          <w:szCs w:val="28"/>
          <w:lang w:eastAsia="uk-UA"/>
        </w:rPr>
        <w:t xml:space="preserve"> клубів, 14 мистецьких шкіл, 5 музеїв).</w:t>
      </w:r>
    </w:p>
    <w:p w14:paraId="00710635" w14:textId="77777777" w:rsidR="007D54BF" w:rsidRDefault="007D54BF" w:rsidP="007D54BF">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На діаграмах нижче</w:t>
      </w:r>
      <w:r w:rsidRPr="00573F25">
        <w:rPr>
          <w:rFonts w:eastAsia="Times New Roman" w:cs="Times New Roman"/>
          <w:color w:val="000000"/>
          <w:szCs w:val="28"/>
          <w:lang w:eastAsia="uk-UA"/>
        </w:rPr>
        <w:t xml:space="preserve"> наведена динаміка кількості закладів культури області.</w:t>
      </w:r>
    </w:p>
    <w:p w14:paraId="0B07DEDF" w14:textId="77777777" w:rsidR="007D54BF" w:rsidRPr="007D54BF" w:rsidRDefault="007D54BF" w:rsidP="007D54BF">
      <w:pPr>
        <w:spacing w:after="0" w:line="240" w:lineRule="auto"/>
        <w:ind w:firstLine="567"/>
        <w:jc w:val="both"/>
        <w:rPr>
          <w:rFonts w:eastAsia="Times New Roman" w:cs="Times New Roman"/>
          <w:szCs w:val="28"/>
          <w:lang w:eastAsia="uk-UA"/>
        </w:rPr>
      </w:pPr>
    </w:p>
    <w:p w14:paraId="47FDCCA8" w14:textId="77777777" w:rsidR="007D54BF" w:rsidRDefault="007D54BF" w:rsidP="007D54BF">
      <w:pPr>
        <w:spacing w:after="0" w:line="240" w:lineRule="auto"/>
      </w:pPr>
      <w:r w:rsidRPr="00247186">
        <w:rPr>
          <w:noProof/>
          <w:lang w:eastAsia="uk-UA"/>
        </w:rPr>
        <w:drawing>
          <wp:inline distT="0" distB="0" distL="0" distR="0" wp14:anchorId="361B6E4A" wp14:editId="0D2AEE13">
            <wp:extent cx="6229350" cy="1362075"/>
            <wp:effectExtent l="0" t="0" r="0" b="0"/>
            <wp:docPr id="1526738759" name="Діаграма 1">
              <a:extLst xmlns:a="http://schemas.openxmlformats.org/drawingml/2006/main">
                <a:ext uri="{FF2B5EF4-FFF2-40B4-BE49-F238E27FC236}">
                  <a16:creationId xmlns:a16="http://schemas.microsoft.com/office/drawing/2014/main" id="{171376AC-4A62-E906-ED25-4F442598C7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EA11E7C" w14:textId="77777777" w:rsidR="007D54BF" w:rsidRDefault="007D54BF" w:rsidP="007D54BF">
      <w:pPr>
        <w:pStyle w:val="2"/>
        <w:ind w:left="1701" w:hanging="1701"/>
        <w:jc w:val="both"/>
      </w:pPr>
      <w:bookmarkStart w:id="113" w:name="_Toc219052569"/>
      <w:r w:rsidRPr="00571791">
        <w:t>Динаміка кількості бібліотек, клубів та шкіл мистецтв</w:t>
      </w:r>
      <w:bookmarkEnd w:id="113"/>
    </w:p>
    <w:p w14:paraId="43E7C2B9" w14:textId="77777777" w:rsidR="007D54BF" w:rsidRDefault="007D54BF" w:rsidP="007D54BF">
      <w:pPr>
        <w:spacing w:after="0" w:line="240" w:lineRule="auto"/>
      </w:pPr>
    </w:p>
    <w:p w14:paraId="2D2608C7" w14:textId="77777777" w:rsidR="007D54BF" w:rsidRDefault="007D54BF" w:rsidP="007D54BF">
      <w:pPr>
        <w:spacing w:after="0" w:line="240" w:lineRule="auto"/>
        <w:jc w:val="both"/>
        <w:rPr>
          <w:rFonts w:eastAsia="Times New Roman" w:cs="Times New Roman"/>
          <w:color w:val="000000"/>
          <w:szCs w:val="28"/>
          <w:lang w:eastAsia="uk-UA"/>
        </w:rPr>
      </w:pPr>
      <w:r w:rsidRPr="00247186">
        <w:rPr>
          <w:noProof/>
          <w:lang w:eastAsia="uk-UA"/>
          <w14:ligatures w14:val="standardContextual"/>
        </w:rPr>
        <w:drawing>
          <wp:inline distT="0" distB="0" distL="0" distR="0" wp14:anchorId="4A9D1387" wp14:editId="1B1BFDC7">
            <wp:extent cx="6098540" cy="1600200"/>
            <wp:effectExtent l="0" t="0" r="0" b="0"/>
            <wp:docPr id="1426676851" name="Діаграма 1">
              <a:extLst xmlns:a="http://schemas.openxmlformats.org/drawingml/2006/main">
                <a:ext uri="{FF2B5EF4-FFF2-40B4-BE49-F238E27FC236}">
                  <a16:creationId xmlns:a16="http://schemas.microsoft.com/office/drawing/2014/main" id="{30A858F1-EECD-C22B-888E-6DD0B5309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72B7E68" w14:textId="77777777" w:rsidR="007D54BF" w:rsidRPr="00571791" w:rsidRDefault="007D54BF" w:rsidP="007D54BF">
      <w:pPr>
        <w:pStyle w:val="2"/>
        <w:ind w:left="1701" w:hanging="1701"/>
        <w:jc w:val="both"/>
      </w:pPr>
      <w:bookmarkStart w:id="114" w:name="_Toc219052570"/>
      <w:r w:rsidRPr="00571791">
        <w:t>Динаміка кількості театрів, музеїв, парків та демонстраторів фільмів</w:t>
      </w:r>
      <w:bookmarkEnd w:id="114"/>
    </w:p>
    <w:p w14:paraId="6CED2F6D" w14:textId="0FE93B04" w:rsidR="00C83003" w:rsidRDefault="00573F25" w:rsidP="007D54BF">
      <w:pPr>
        <w:spacing w:after="0" w:line="240" w:lineRule="auto"/>
        <w:ind w:firstLine="567"/>
        <w:jc w:val="both"/>
      </w:pPr>
      <w:r w:rsidRPr="00DE13A4">
        <w:rPr>
          <w:rFonts w:eastAsia="Times New Roman" w:cs="Times New Roman"/>
          <w:color w:val="000000"/>
          <w:szCs w:val="28"/>
          <w:lang w:eastAsia="uk-UA"/>
        </w:rPr>
        <w:t>На цей час у зазначених закладах продовжують свою роботу 322 (12,9 %) працівники. У 2021 році в закладах</w:t>
      </w:r>
      <w:r w:rsidRPr="00573F25">
        <w:rPr>
          <w:rFonts w:eastAsia="Times New Roman" w:cs="Times New Roman"/>
          <w:color w:val="000000"/>
          <w:szCs w:val="28"/>
          <w:lang w:eastAsia="uk-UA"/>
        </w:rPr>
        <w:t xml:space="preserve"> культури області працювало понад</w:t>
      </w:r>
      <w:r w:rsidR="008B3706">
        <w:rPr>
          <w:rFonts w:eastAsia="Times New Roman" w:cs="Times New Roman"/>
          <w:color w:val="000000"/>
          <w:szCs w:val="28"/>
          <w:lang w:eastAsia="uk-UA"/>
        </w:rPr>
        <w:t xml:space="preserve"> 2500</w:t>
      </w:r>
      <w:r w:rsidR="003F7EF0">
        <w:rPr>
          <w:rFonts w:eastAsia="Times New Roman" w:cs="Times New Roman"/>
          <w:color w:val="000000"/>
          <w:szCs w:val="28"/>
          <w:lang w:eastAsia="uk-UA"/>
        </w:rPr>
        <w:t> </w:t>
      </w:r>
      <w:r w:rsidR="008B3706">
        <w:rPr>
          <w:rFonts w:eastAsia="Times New Roman" w:cs="Times New Roman"/>
          <w:color w:val="000000"/>
          <w:szCs w:val="28"/>
          <w:lang w:eastAsia="uk-UA"/>
        </w:rPr>
        <w:t xml:space="preserve"> фахівців. </w:t>
      </w:r>
    </w:p>
    <w:p w14:paraId="4B60CEB0" w14:textId="77777777" w:rsidR="00573F25" w:rsidRPr="002356AD" w:rsidRDefault="00573F25" w:rsidP="006460E2">
      <w:pPr>
        <w:spacing w:after="0" w:line="240" w:lineRule="auto"/>
        <w:rPr>
          <w:rFonts w:eastAsia="Times New Roman" w:cs="Times New Roman"/>
          <w:szCs w:val="28"/>
          <w:lang w:eastAsia="uk-UA"/>
        </w:rPr>
      </w:pPr>
    </w:p>
    <w:p w14:paraId="5BE62607" w14:textId="62F22DBD" w:rsidR="00573F25" w:rsidRPr="005F647C" w:rsidRDefault="00573F25" w:rsidP="003726FA">
      <w:pPr>
        <w:pStyle w:val="20"/>
        <w:numPr>
          <w:ilvl w:val="1"/>
          <w:numId w:val="10"/>
        </w:numPr>
        <w:spacing w:line="240" w:lineRule="auto"/>
        <w:ind w:left="567" w:hanging="567"/>
      </w:pPr>
      <w:bookmarkStart w:id="115" w:name="_Toc219468820"/>
      <w:r w:rsidRPr="005F647C">
        <w:t>Сфера молодіжної</w:t>
      </w:r>
      <w:r w:rsidR="002356AD" w:rsidRPr="005F647C">
        <w:t xml:space="preserve"> політики, фізичної культури та</w:t>
      </w:r>
      <w:r w:rsidRPr="005F647C">
        <w:t xml:space="preserve"> спорту</w:t>
      </w:r>
      <w:bookmarkEnd w:id="115"/>
    </w:p>
    <w:p w14:paraId="274DD08F"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u w:val="single"/>
          <w:lang w:eastAsia="uk-UA"/>
        </w:rPr>
        <w:t>Молодіжна політика.</w:t>
      </w:r>
      <w:r w:rsidRPr="00573F25">
        <w:rPr>
          <w:rFonts w:eastAsia="Times New Roman" w:cs="Times New Roman"/>
          <w:b/>
          <w:bCs/>
          <w:i/>
          <w:iCs/>
          <w:color w:val="000000"/>
          <w:szCs w:val="28"/>
          <w:lang w:eastAsia="uk-UA"/>
        </w:rPr>
        <w:t xml:space="preserve"> </w:t>
      </w:r>
      <w:r w:rsidRPr="00573F25">
        <w:rPr>
          <w:rFonts w:eastAsia="Times New Roman" w:cs="Times New Roman"/>
          <w:color w:val="000000"/>
          <w:szCs w:val="28"/>
          <w:lang w:eastAsia="uk-UA"/>
        </w:rPr>
        <w:t>З 2014 року у зв’язку з подіями, що відбувались на сході України, продовжувалась постійна міграція працездатного населення в інші регіони України, з них більше 60 % – це молодь від 14 до 35 років.</w:t>
      </w:r>
    </w:p>
    <w:p w14:paraId="6F46B4A5"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На 01.01.2020 населення області від 14 до 35 років складало 26 % від загальної чисельності, а саме – 176,6 тис. осіб (без урахування населення тимчасово окупованої території з 2014 року), з них міського – 72,5 тис. осіб, сільського – 104,1 тис. осіб. </w:t>
      </w:r>
    </w:p>
    <w:p w14:paraId="068D0EB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За даними Міністерства молоді та спорту України, участь у роботі молодіжних та дитячих громадських організацій брали 2,4 % молоді, органів учнівського або студентського самоврядування – 7,9 %, молодіжних центрів – 3,6 %, досвід </w:t>
      </w:r>
      <w:proofErr w:type="spellStart"/>
      <w:r w:rsidRPr="00573F25">
        <w:rPr>
          <w:rFonts w:eastAsia="Times New Roman" w:cs="Times New Roman"/>
          <w:color w:val="000000"/>
          <w:szCs w:val="28"/>
          <w:lang w:eastAsia="uk-UA"/>
        </w:rPr>
        <w:t>волонтерства</w:t>
      </w:r>
      <w:proofErr w:type="spellEnd"/>
      <w:r w:rsidRPr="00573F25">
        <w:rPr>
          <w:rFonts w:eastAsia="Times New Roman" w:cs="Times New Roman"/>
          <w:color w:val="000000"/>
          <w:szCs w:val="28"/>
          <w:lang w:eastAsia="uk-UA"/>
        </w:rPr>
        <w:t xml:space="preserve"> мали 8,9 %, а також залишалась невисокою активність молоді в інших формах організованої діяльності. </w:t>
      </w:r>
    </w:p>
    <w:p w14:paraId="6C7A1DD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Станом на 01.01.2020 за даними Державної служби зайнятості України, найвищим в Україні показник безробіття був серед працездатного населення  Луганської області (16,6 %, по Україні – 9,6 %).</w:t>
      </w:r>
    </w:p>
    <w:p w14:paraId="23D73352" w14:textId="751E2E46"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Станом на 24.02.2022 в області функціонували 24 молодіжних центри. Нажаль, сьогодні майже всі вони залишились на окупованій території. В усіх громадах діяли молодіжні ради, проводились традиційні щорічні обласні молодіжні заходи такі як «Молода людина Луганщини»,  Музичний фестиваль «День дружби», молодіжні форуми та інші,  реалізовувались </w:t>
      </w:r>
      <w:proofErr w:type="spellStart"/>
      <w:r w:rsidRPr="00573F25">
        <w:rPr>
          <w:rFonts w:eastAsia="Times New Roman" w:cs="Times New Roman"/>
          <w:color w:val="000000"/>
          <w:szCs w:val="28"/>
          <w:lang w:eastAsia="uk-UA"/>
        </w:rPr>
        <w:t>проєкти</w:t>
      </w:r>
      <w:proofErr w:type="spellEnd"/>
      <w:r w:rsidRPr="00573F25">
        <w:rPr>
          <w:rFonts w:eastAsia="Times New Roman" w:cs="Times New Roman"/>
          <w:color w:val="000000"/>
          <w:szCs w:val="28"/>
          <w:lang w:eastAsia="uk-UA"/>
        </w:rPr>
        <w:t xml:space="preserve"> як всеукраїнського рівня так і міжнародного, зокрема було проведено 7</w:t>
      </w:r>
      <w:r w:rsidR="003F7EF0">
        <w:rPr>
          <w:rFonts w:eastAsia="Times New Roman" w:cs="Times New Roman"/>
          <w:color w:val="000000"/>
          <w:szCs w:val="28"/>
          <w:lang w:eastAsia="uk-UA"/>
        </w:rPr>
        <w:t> </w:t>
      </w:r>
      <w:r w:rsidRPr="00573F25">
        <w:rPr>
          <w:rFonts w:eastAsia="Times New Roman" w:cs="Times New Roman"/>
          <w:color w:val="000000"/>
          <w:szCs w:val="28"/>
          <w:lang w:eastAsia="uk-UA"/>
        </w:rPr>
        <w:t xml:space="preserve"> всеукраїнських заходів національно-патріотичного спрямування за рахунок коштів державного бюджету на суму 709,83 тис. грн. </w:t>
      </w:r>
    </w:p>
    <w:p w14:paraId="3DA9D018"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Сьогодні, на території України працюють 2 обласні комунальні установи: Луганський обласний центр підтримки молодіжних ініціатив та соціальних досліджень у м. Київ та Луганський обласний центр соціокультурної адаптації молоді з інвалідністю у м. Полтава.</w:t>
      </w:r>
    </w:p>
    <w:p w14:paraId="71A3F438" w14:textId="4813D40D"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u w:val="single"/>
          <w:lang w:eastAsia="uk-UA"/>
        </w:rPr>
        <w:t>Фізична культура і спорт</w:t>
      </w:r>
      <w:r w:rsidRPr="00573F25">
        <w:rPr>
          <w:rFonts w:eastAsia="Times New Roman" w:cs="Times New Roman"/>
          <w:color w:val="000000"/>
          <w:szCs w:val="28"/>
          <w:lang w:eastAsia="uk-UA"/>
        </w:rPr>
        <w:t xml:space="preserve">. </w:t>
      </w:r>
    </w:p>
    <w:p w14:paraId="39DD075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До лютого 2022 року в області здійснювали свою діяльність 7 комунальних закладів сфери фізичної культури і спорту, серед яких: Луганська обласна школа вищої спортивної майстерності, комунальні установи «Луганський обласний фізкультурний центр «Олімп», «Луганська обласна спеціалізована дитячо-юнацька спортивна школа олімпійського резерву «Олімпійська надія», «Луганська обласна спеціалізована дитячо-юнацька спортивна школа олімпійського резерву», комунальні заклади «Луганський обласний ліцей-інтернат фізичної культури і спорту», «Луганський регіональний центр з фізичної культури та спорту інвалідів «Інваспорт», «Луганська обласна дитячо-юнацька спортивна школа для інвалідів» та 20 дитячо-юнацьких спортивних</w:t>
      </w:r>
      <w:r w:rsidRPr="00573F25">
        <w:rPr>
          <w:rFonts w:eastAsia="Times New Roman" w:cs="Times New Roman"/>
          <w:color w:val="000000"/>
          <w:sz w:val="24"/>
          <w:szCs w:val="24"/>
          <w:lang w:eastAsia="uk-UA"/>
        </w:rPr>
        <w:t xml:space="preserve"> </w:t>
      </w:r>
      <w:r w:rsidRPr="00573F25">
        <w:rPr>
          <w:rFonts w:eastAsia="Times New Roman" w:cs="Times New Roman"/>
          <w:color w:val="000000"/>
          <w:szCs w:val="28"/>
          <w:lang w:eastAsia="uk-UA"/>
        </w:rPr>
        <w:t>шкіл (далі – ДЮСШ), управління якими здійснювали військово-цивільні адміністрації (далі – ВЦА) та органи місцевого самоврядування. </w:t>
      </w:r>
    </w:p>
    <w:p w14:paraId="6F6FB6AC" w14:textId="21E23AAD"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Станом на 01.01.2022 для занять фізичною культурою і спортом, на території підконтрольній українській владі, область мала – 23 стадіони, 1014</w:t>
      </w:r>
      <w:r w:rsidR="003F7EF0">
        <w:rPr>
          <w:rFonts w:eastAsia="Times New Roman" w:cs="Times New Roman"/>
          <w:color w:val="000000"/>
          <w:szCs w:val="28"/>
          <w:lang w:eastAsia="uk-UA"/>
        </w:rPr>
        <w:t> </w:t>
      </w:r>
      <w:r w:rsidRPr="00573F25">
        <w:rPr>
          <w:rFonts w:eastAsia="Times New Roman" w:cs="Times New Roman"/>
          <w:color w:val="000000"/>
          <w:szCs w:val="28"/>
          <w:lang w:eastAsia="uk-UA"/>
        </w:rPr>
        <w:t xml:space="preserve"> площинних спортивних споруд, 366 спортивних залів площею не менше 162 м2, 8 плавальних басейнів, 1 кінноспортивну базу, 1 споруду зі штучним льодом,  1 водноспортивну базу, 547 інших споруд. Всього – 1 961 одиниці. Наразі всі спортивні споруди знаходяться на окупованій території або території де ведуться бойові дії, доступ до них відсутній.</w:t>
      </w:r>
    </w:p>
    <w:p w14:paraId="2BBFE06B"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Через військову агресію </w:t>
      </w:r>
      <w:proofErr w:type="spellStart"/>
      <w:r w:rsidRPr="00573F25">
        <w:rPr>
          <w:rFonts w:eastAsia="Times New Roman" w:cs="Times New Roman"/>
          <w:color w:val="000000"/>
          <w:szCs w:val="28"/>
          <w:lang w:eastAsia="uk-UA"/>
        </w:rPr>
        <w:t>рф</w:t>
      </w:r>
      <w:proofErr w:type="spellEnd"/>
      <w:r w:rsidRPr="00573F25">
        <w:rPr>
          <w:rFonts w:eastAsia="Times New Roman" w:cs="Times New Roman"/>
          <w:color w:val="000000"/>
          <w:szCs w:val="28"/>
          <w:lang w:eastAsia="uk-UA"/>
        </w:rPr>
        <w:t xml:space="preserve"> проти України значних руйнувань зазнала спортивна інфраструктура області – зруйновано й пошкоджено Льодовий палац спорту, стадіони, басейни, спортивні комплекси, бази дитячо-юнацьких спортивних шкіл, навчальних закладів, спортивні майданчики, які розташовані в громадах області.</w:t>
      </w:r>
    </w:p>
    <w:p w14:paraId="7B112D21" w14:textId="7EF1D370"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У спортивних школах області займалось 7077 учнів під наглядом 305</w:t>
      </w:r>
      <w:r w:rsidR="003F7EF0">
        <w:rPr>
          <w:rFonts w:eastAsia="Times New Roman" w:cs="Times New Roman"/>
          <w:color w:val="000000"/>
          <w:szCs w:val="28"/>
          <w:lang w:eastAsia="uk-UA"/>
        </w:rPr>
        <w:t> </w:t>
      </w:r>
      <w:r w:rsidRPr="00573F25">
        <w:rPr>
          <w:rFonts w:eastAsia="Times New Roman" w:cs="Times New Roman"/>
          <w:color w:val="000000"/>
          <w:szCs w:val="28"/>
          <w:lang w:eastAsia="uk-UA"/>
        </w:rPr>
        <w:t xml:space="preserve"> тренерів, культивувалися 74 види спорту, 25 з яких – олімпійські. </w:t>
      </w:r>
    </w:p>
    <w:p w14:paraId="5CFD370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 метою мотивування до високих спортивних досягнень було передбачено 64 обласні стипендії провідним та перспективним спортсменам – переможцям всеукраїнських та міжнародних змагань (виплачувались щомісяця) та разові винагороди – чемпіонам та призерам чемпіонатів світу та Європи, Олімпійських, Паралімпійських та </w:t>
      </w:r>
      <w:proofErr w:type="spellStart"/>
      <w:r w:rsidRPr="00573F25">
        <w:rPr>
          <w:rFonts w:eastAsia="Times New Roman" w:cs="Times New Roman"/>
          <w:color w:val="000000"/>
          <w:szCs w:val="28"/>
          <w:lang w:eastAsia="uk-UA"/>
        </w:rPr>
        <w:t>Дефлімпійських</w:t>
      </w:r>
      <w:proofErr w:type="spellEnd"/>
      <w:r w:rsidRPr="00573F25">
        <w:rPr>
          <w:rFonts w:eastAsia="Times New Roman" w:cs="Times New Roman"/>
          <w:color w:val="000000"/>
          <w:szCs w:val="28"/>
          <w:lang w:eastAsia="uk-UA"/>
        </w:rPr>
        <w:t xml:space="preserve"> ігор.</w:t>
      </w:r>
    </w:p>
    <w:p w14:paraId="79352B68" w14:textId="1E4972AA"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З початком повномасштабного вторгнення </w:t>
      </w:r>
      <w:proofErr w:type="spellStart"/>
      <w:r w:rsidRPr="00573F25">
        <w:rPr>
          <w:rFonts w:eastAsia="Times New Roman" w:cs="Times New Roman"/>
          <w:color w:val="000000"/>
          <w:szCs w:val="28"/>
          <w:lang w:eastAsia="uk-UA"/>
        </w:rPr>
        <w:t>рф</w:t>
      </w:r>
      <w:proofErr w:type="spellEnd"/>
      <w:r w:rsidRPr="00573F25">
        <w:rPr>
          <w:rFonts w:eastAsia="Times New Roman" w:cs="Times New Roman"/>
          <w:color w:val="000000"/>
          <w:szCs w:val="28"/>
          <w:lang w:eastAsia="uk-UA"/>
        </w:rPr>
        <w:t xml:space="preserve"> на територію України всі спортивні споруди знаходяться на тимчасово окупованій території області, 10</w:t>
      </w:r>
      <w:r w:rsidR="003F7EF0">
        <w:rPr>
          <w:rFonts w:eastAsia="Times New Roman" w:cs="Times New Roman"/>
          <w:color w:val="000000"/>
          <w:szCs w:val="28"/>
          <w:lang w:eastAsia="uk-UA"/>
        </w:rPr>
        <w:t> </w:t>
      </w:r>
      <w:r w:rsidRPr="00573F25">
        <w:rPr>
          <w:rFonts w:eastAsia="Times New Roman" w:cs="Times New Roman"/>
          <w:color w:val="000000"/>
          <w:szCs w:val="28"/>
          <w:lang w:eastAsia="uk-UA"/>
        </w:rPr>
        <w:t xml:space="preserve"> шкіл громад евакуйовано (</w:t>
      </w:r>
      <w:r w:rsidRPr="00DE13A4">
        <w:rPr>
          <w:rFonts w:eastAsia="Times New Roman" w:cs="Times New Roman"/>
          <w:color w:val="000000"/>
          <w:szCs w:val="28"/>
          <w:lang w:eastAsia="uk-UA"/>
        </w:rPr>
        <w:t xml:space="preserve">співробітники </w:t>
      </w:r>
      <w:r w:rsidR="0017317B" w:rsidRPr="00DE13A4">
        <w:rPr>
          <w:rFonts w:eastAsia="Times New Roman" w:cs="Times New Roman"/>
          <w:color w:val="000000"/>
          <w:szCs w:val="28"/>
          <w:lang w:eastAsia="uk-UA"/>
        </w:rPr>
        <w:t>3</w:t>
      </w:r>
      <w:r w:rsidRPr="00DE13A4">
        <w:rPr>
          <w:rFonts w:eastAsia="Times New Roman" w:cs="Times New Roman"/>
          <w:color w:val="000000"/>
          <w:szCs w:val="28"/>
          <w:lang w:eastAsia="uk-UA"/>
        </w:rPr>
        <w:t xml:space="preserve"> з</w:t>
      </w:r>
      <w:r w:rsidRPr="00573F25">
        <w:rPr>
          <w:rFonts w:eastAsia="Times New Roman" w:cs="Times New Roman"/>
          <w:color w:val="000000"/>
          <w:szCs w:val="28"/>
          <w:lang w:eastAsia="uk-UA"/>
        </w:rPr>
        <w:t xml:space="preserve"> яких </w:t>
      </w:r>
      <w:r w:rsidR="0017317B">
        <w:rPr>
          <w:rFonts w:eastAsia="Times New Roman" w:cs="Times New Roman"/>
          <w:color w:val="000000"/>
          <w:szCs w:val="28"/>
          <w:lang w:eastAsia="uk-UA"/>
        </w:rPr>
        <w:t>знаходяться</w:t>
      </w:r>
      <w:r w:rsidRPr="00573F25">
        <w:rPr>
          <w:rFonts w:eastAsia="Times New Roman" w:cs="Times New Roman"/>
          <w:color w:val="000000"/>
          <w:szCs w:val="28"/>
          <w:lang w:eastAsia="uk-UA"/>
        </w:rPr>
        <w:t xml:space="preserve"> у простої, діяльність 1 закладу призупинено), 10 шкіл залишилось на непідконтрольній території українській владі.</w:t>
      </w:r>
    </w:p>
    <w:p w14:paraId="74B4932C" w14:textId="77777777" w:rsidR="00DE13A4" w:rsidRPr="00573F25" w:rsidRDefault="00DE13A4" w:rsidP="006460E2">
      <w:pPr>
        <w:spacing w:after="0" w:line="240" w:lineRule="auto"/>
        <w:ind w:firstLine="567"/>
        <w:jc w:val="both"/>
        <w:rPr>
          <w:rFonts w:eastAsia="Times New Roman" w:cs="Times New Roman"/>
          <w:sz w:val="24"/>
          <w:szCs w:val="24"/>
          <w:lang w:eastAsia="uk-UA"/>
        </w:rPr>
      </w:pPr>
    </w:p>
    <w:p w14:paraId="728F72AC" w14:textId="055D9AE9" w:rsidR="00BF5362" w:rsidRPr="005F647C" w:rsidRDefault="00BF5362" w:rsidP="003726FA">
      <w:pPr>
        <w:pStyle w:val="20"/>
        <w:numPr>
          <w:ilvl w:val="1"/>
          <w:numId w:val="10"/>
        </w:numPr>
        <w:spacing w:line="240" w:lineRule="auto"/>
        <w:ind w:left="567" w:hanging="567"/>
      </w:pPr>
      <w:bookmarkStart w:id="116" w:name="_Toc219468821"/>
      <w:r>
        <w:t>Підтримка ветеранів війни та членів</w:t>
      </w:r>
      <w:r w:rsidR="00A031BF">
        <w:t xml:space="preserve"> </w:t>
      </w:r>
      <w:r>
        <w:t>їх сімей</w:t>
      </w:r>
      <w:bookmarkEnd w:id="116"/>
    </w:p>
    <w:p w14:paraId="1948F4BB" w14:textId="77777777" w:rsidR="00CB2A09" w:rsidRPr="00CB2A09" w:rsidRDefault="00CB2A09" w:rsidP="006460E2">
      <w:pPr>
        <w:pStyle w:val="ad"/>
        <w:spacing w:after="0" w:line="240" w:lineRule="auto"/>
        <w:ind w:left="0" w:firstLine="567"/>
        <w:jc w:val="both"/>
        <w:rPr>
          <w:szCs w:val="28"/>
        </w:rPr>
      </w:pPr>
      <w:bookmarkStart w:id="117" w:name="_Hlk190935765"/>
      <w:r w:rsidRPr="00CB2A09">
        <w:rPr>
          <w:szCs w:val="28"/>
        </w:rPr>
        <w:t>За даними військових адміністрацій області, на обліку перебувають майже 6,3 тис. ветеранів війни, які отримали цей статус після 2014 року, у тому числі:</w:t>
      </w:r>
    </w:p>
    <w:p w14:paraId="1EE162F5" w14:textId="77777777" w:rsidR="00CB2A09" w:rsidRPr="00CB2A09" w:rsidRDefault="00CB2A09" w:rsidP="003726FA">
      <w:pPr>
        <w:pStyle w:val="ad"/>
        <w:numPr>
          <w:ilvl w:val="0"/>
          <w:numId w:val="32"/>
        </w:numPr>
        <w:tabs>
          <w:tab w:val="left" w:pos="851"/>
        </w:tabs>
        <w:spacing w:after="0" w:line="240" w:lineRule="auto"/>
        <w:ind w:left="0" w:firstLine="567"/>
        <w:jc w:val="both"/>
        <w:rPr>
          <w:szCs w:val="28"/>
        </w:rPr>
      </w:pPr>
      <w:r w:rsidRPr="00CB2A09">
        <w:rPr>
          <w:szCs w:val="28"/>
        </w:rPr>
        <w:t xml:space="preserve">учасників бойових дій – 5176; </w:t>
      </w:r>
    </w:p>
    <w:p w14:paraId="479E0D3F" w14:textId="77777777" w:rsidR="00CB2A09" w:rsidRPr="00CB2A09" w:rsidRDefault="00CB2A09" w:rsidP="003726FA">
      <w:pPr>
        <w:pStyle w:val="ad"/>
        <w:numPr>
          <w:ilvl w:val="0"/>
          <w:numId w:val="32"/>
        </w:numPr>
        <w:tabs>
          <w:tab w:val="left" w:pos="851"/>
        </w:tabs>
        <w:spacing w:after="0" w:line="240" w:lineRule="auto"/>
        <w:ind w:left="0" w:firstLine="567"/>
        <w:jc w:val="both"/>
        <w:rPr>
          <w:szCs w:val="28"/>
        </w:rPr>
      </w:pPr>
      <w:r w:rsidRPr="00CB2A09">
        <w:rPr>
          <w:szCs w:val="28"/>
        </w:rPr>
        <w:t xml:space="preserve">осіб з інвалідністю внаслідок війни – 363; </w:t>
      </w:r>
    </w:p>
    <w:p w14:paraId="156F053A" w14:textId="77777777" w:rsidR="00CB2A09" w:rsidRPr="00CB2A09" w:rsidRDefault="00CB2A09" w:rsidP="003726FA">
      <w:pPr>
        <w:pStyle w:val="ad"/>
        <w:numPr>
          <w:ilvl w:val="0"/>
          <w:numId w:val="32"/>
        </w:numPr>
        <w:tabs>
          <w:tab w:val="left" w:pos="851"/>
        </w:tabs>
        <w:spacing w:after="0" w:line="240" w:lineRule="auto"/>
        <w:ind w:left="0" w:firstLine="567"/>
        <w:jc w:val="both"/>
        <w:rPr>
          <w:szCs w:val="28"/>
        </w:rPr>
      </w:pPr>
      <w:r w:rsidRPr="00CB2A09">
        <w:rPr>
          <w:szCs w:val="28"/>
        </w:rPr>
        <w:t xml:space="preserve">учасників війни – 75; </w:t>
      </w:r>
    </w:p>
    <w:p w14:paraId="5F2845A7" w14:textId="77777777" w:rsidR="00CB2A09" w:rsidRPr="00CB2A09" w:rsidRDefault="00CB2A09" w:rsidP="003726FA">
      <w:pPr>
        <w:pStyle w:val="ad"/>
        <w:numPr>
          <w:ilvl w:val="0"/>
          <w:numId w:val="32"/>
        </w:numPr>
        <w:tabs>
          <w:tab w:val="left" w:pos="851"/>
        </w:tabs>
        <w:spacing w:after="0" w:line="240" w:lineRule="auto"/>
        <w:ind w:left="0" w:firstLine="567"/>
        <w:jc w:val="both"/>
        <w:rPr>
          <w:szCs w:val="28"/>
        </w:rPr>
      </w:pPr>
      <w:r w:rsidRPr="00CB2A09">
        <w:rPr>
          <w:szCs w:val="28"/>
        </w:rPr>
        <w:t>особи, які мають особливі заслуги перед Батьківщиною – 11;</w:t>
      </w:r>
    </w:p>
    <w:p w14:paraId="270511BA" w14:textId="77777777" w:rsidR="00CB2A09" w:rsidRPr="00CB2A09" w:rsidRDefault="00CB2A09" w:rsidP="003726FA">
      <w:pPr>
        <w:pStyle w:val="ad"/>
        <w:numPr>
          <w:ilvl w:val="0"/>
          <w:numId w:val="32"/>
        </w:numPr>
        <w:tabs>
          <w:tab w:val="left" w:pos="851"/>
        </w:tabs>
        <w:spacing w:after="0" w:line="240" w:lineRule="auto"/>
        <w:ind w:left="0" w:firstLine="567"/>
        <w:jc w:val="both"/>
        <w:rPr>
          <w:szCs w:val="28"/>
        </w:rPr>
      </w:pPr>
      <w:r w:rsidRPr="00CB2A09">
        <w:rPr>
          <w:szCs w:val="28"/>
        </w:rPr>
        <w:lastRenderedPageBreak/>
        <w:t>членів сім’ї загиблого (померлого) ветерана війни, Захисника чи Захисниці України – 725.</w:t>
      </w:r>
    </w:p>
    <w:bookmarkEnd w:id="117"/>
    <w:p w14:paraId="0885E24B" w14:textId="77777777" w:rsidR="00CB2A09" w:rsidRPr="00CB2A09" w:rsidRDefault="00CB2A09" w:rsidP="006460E2">
      <w:pPr>
        <w:pStyle w:val="ad"/>
        <w:spacing w:after="0" w:line="240" w:lineRule="auto"/>
        <w:ind w:left="0" w:firstLine="567"/>
        <w:jc w:val="both"/>
        <w:rPr>
          <w:szCs w:val="28"/>
        </w:rPr>
      </w:pPr>
      <w:r w:rsidRPr="00CB2A09">
        <w:rPr>
          <w:szCs w:val="28"/>
        </w:rPr>
        <w:t xml:space="preserve">У 2024 році Луганський обласний центр соціально-психологічної допомоги включений до </w:t>
      </w:r>
      <w:bookmarkStart w:id="118" w:name="_Hlk190085735"/>
      <w:r w:rsidRPr="00CB2A09">
        <w:rPr>
          <w:szCs w:val="28"/>
        </w:rPr>
        <w:t>Реєстру суб’єктів надання послуг із психологічної  допомоги для ветеранів і членів їх сімей</w:t>
      </w:r>
      <w:bookmarkEnd w:id="118"/>
      <w:r w:rsidRPr="00CB2A09">
        <w:rPr>
          <w:szCs w:val="28"/>
        </w:rPr>
        <w:t xml:space="preserve"> Міністерства у справах ветеранів України. Протягом 2025 року послуги вже отримали 27 осіб.</w:t>
      </w:r>
    </w:p>
    <w:p w14:paraId="134702EF" w14:textId="77777777" w:rsidR="00CB2A09" w:rsidRPr="00CB2A09" w:rsidRDefault="00CB2A09" w:rsidP="006460E2">
      <w:pPr>
        <w:pStyle w:val="ad"/>
        <w:spacing w:after="0" w:line="240" w:lineRule="auto"/>
        <w:ind w:left="0" w:firstLine="567"/>
        <w:jc w:val="both"/>
        <w:rPr>
          <w:szCs w:val="28"/>
        </w:rPr>
      </w:pPr>
      <w:r w:rsidRPr="00CB2A09">
        <w:rPr>
          <w:szCs w:val="28"/>
        </w:rPr>
        <w:t>До основних установ ветеранської політики області належать Управління з питань ветеранської політики обласної державної адміністрації, 3 відділи з питань ветеранської політики районних державних адміністрацій та 8 в місцевих громадах, які забезпечують координацію підтримки ветеранів війни та членів їх сімей.</w:t>
      </w:r>
    </w:p>
    <w:p w14:paraId="26483A55" w14:textId="77777777" w:rsidR="00CB2A09" w:rsidRPr="00CB2A09" w:rsidRDefault="00CB2A09" w:rsidP="006460E2">
      <w:pPr>
        <w:pStyle w:val="ad"/>
        <w:spacing w:after="0" w:line="240" w:lineRule="auto"/>
        <w:ind w:left="0" w:firstLine="567"/>
        <w:jc w:val="both"/>
        <w:rPr>
          <w:szCs w:val="28"/>
        </w:rPr>
      </w:pPr>
      <w:r w:rsidRPr="00CB2A09">
        <w:rPr>
          <w:szCs w:val="28"/>
        </w:rPr>
        <w:t>Реалізовуються 26 місцевих програм соціальної підтримки для військовослужбовців, ветеранів війни, Захисників/Захисниць України, членів сімей загиблих (померлих) ветеранів війни, Захисників/Захисниць України.</w:t>
      </w:r>
    </w:p>
    <w:p w14:paraId="3BF28880" w14:textId="77777777" w:rsidR="00CB2A09" w:rsidRPr="00951E66" w:rsidRDefault="00CB2A09" w:rsidP="006460E2">
      <w:pPr>
        <w:pStyle w:val="ad"/>
        <w:shd w:val="clear" w:color="auto" w:fill="FFFFFF"/>
        <w:spacing w:after="0" w:line="240" w:lineRule="auto"/>
        <w:ind w:left="0" w:firstLine="567"/>
        <w:jc w:val="both"/>
        <w:rPr>
          <w:iCs/>
          <w:szCs w:val="28"/>
        </w:rPr>
      </w:pPr>
      <w:r w:rsidRPr="00CB2A09">
        <w:rPr>
          <w:szCs w:val="28"/>
        </w:rPr>
        <w:t xml:space="preserve">У 2025 році на здійснення заходів вказаних програм місцевими бюджетами </w:t>
      </w:r>
      <w:r w:rsidRPr="00951E66">
        <w:rPr>
          <w:szCs w:val="28"/>
        </w:rPr>
        <w:t xml:space="preserve">передбачено фінансування у розмірі </w:t>
      </w:r>
      <w:r w:rsidRPr="00951E66">
        <w:rPr>
          <w:iCs/>
          <w:szCs w:val="28"/>
        </w:rPr>
        <w:t>у розмірі 152,3 млн грн, з початку року надано матеріальної допомоги на загальну суму 47,957 млн грн:</w:t>
      </w:r>
    </w:p>
    <w:p w14:paraId="626B6420" w14:textId="77777777" w:rsidR="00CB2A09" w:rsidRPr="00951E66" w:rsidRDefault="00CB2A09" w:rsidP="003726FA">
      <w:pPr>
        <w:pStyle w:val="ad"/>
        <w:numPr>
          <w:ilvl w:val="0"/>
          <w:numId w:val="33"/>
        </w:numPr>
        <w:shd w:val="clear" w:color="auto" w:fill="FFFFFF"/>
        <w:tabs>
          <w:tab w:val="left" w:pos="851"/>
        </w:tabs>
        <w:suppressAutoHyphens/>
        <w:spacing w:after="0" w:line="240" w:lineRule="auto"/>
        <w:ind w:left="0" w:firstLine="567"/>
        <w:jc w:val="both"/>
        <w:rPr>
          <w:iCs/>
          <w:szCs w:val="28"/>
        </w:rPr>
      </w:pPr>
      <w:r w:rsidRPr="00951E66">
        <w:rPr>
          <w:iCs/>
          <w:szCs w:val="28"/>
        </w:rPr>
        <w:t xml:space="preserve">1294 військовослужбовцям та членам їх сімей на загальну суму </w:t>
      </w:r>
      <w:r w:rsidRPr="00951E66">
        <w:rPr>
          <w:iCs/>
          <w:szCs w:val="28"/>
        </w:rPr>
        <w:br/>
        <w:t>28,001 млн грн;</w:t>
      </w:r>
    </w:p>
    <w:p w14:paraId="4CED005B" w14:textId="4361A72F" w:rsidR="00CB2A09" w:rsidRPr="00951E66" w:rsidRDefault="00CB2A09" w:rsidP="003726FA">
      <w:pPr>
        <w:pStyle w:val="ad"/>
        <w:numPr>
          <w:ilvl w:val="0"/>
          <w:numId w:val="33"/>
        </w:numPr>
        <w:shd w:val="clear" w:color="auto" w:fill="FFFFFF"/>
        <w:tabs>
          <w:tab w:val="left" w:pos="851"/>
        </w:tabs>
        <w:suppressAutoHyphens/>
        <w:spacing w:after="0" w:line="240" w:lineRule="auto"/>
        <w:ind w:left="0" w:firstLine="567"/>
        <w:jc w:val="both"/>
        <w:rPr>
          <w:iCs/>
          <w:szCs w:val="28"/>
        </w:rPr>
      </w:pPr>
      <w:r w:rsidRPr="00951E66">
        <w:rPr>
          <w:iCs/>
          <w:szCs w:val="28"/>
        </w:rPr>
        <w:t xml:space="preserve">1176 ветеранам війни, Захисникам/Захисницям України на загальну суму 16,456 млн грн; </w:t>
      </w:r>
    </w:p>
    <w:p w14:paraId="5C2F0E7D" w14:textId="3B339001" w:rsidR="00BF5362" w:rsidRPr="00951E66" w:rsidRDefault="00CB2A09" w:rsidP="003726FA">
      <w:pPr>
        <w:pStyle w:val="ad"/>
        <w:numPr>
          <w:ilvl w:val="0"/>
          <w:numId w:val="33"/>
        </w:numPr>
        <w:tabs>
          <w:tab w:val="left" w:pos="851"/>
        </w:tabs>
        <w:spacing w:after="0" w:line="240" w:lineRule="auto"/>
        <w:ind w:left="0" w:firstLine="567"/>
        <w:jc w:val="both"/>
        <w:rPr>
          <w:rFonts w:eastAsia="Times New Roman" w:cs="Times New Roman"/>
          <w:color w:val="000000"/>
          <w:szCs w:val="28"/>
          <w:lang w:val="ru-RU" w:eastAsia="uk-UA"/>
        </w:rPr>
      </w:pPr>
      <w:r w:rsidRPr="00951E66">
        <w:rPr>
          <w:iCs/>
          <w:szCs w:val="28"/>
        </w:rPr>
        <w:t>291 члену сімей загиблих (померлих) ветеранів війни, Захисників/Захисниць України на загальну суму 3,499 млн грн.</w:t>
      </w:r>
    </w:p>
    <w:p w14:paraId="4C0EE5B7" w14:textId="77777777" w:rsidR="00BF5362" w:rsidRDefault="00BF5362" w:rsidP="006460E2">
      <w:pPr>
        <w:spacing w:after="0" w:line="240" w:lineRule="auto"/>
        <w:ind w:firstLine="567"/>
        <w:jc w:val="both"/>
        <w:rPr>
          <w:rFonts w:eastAsia="Times New Roman" w:cs="Times New Roman"/>
          <w:color w:val="000000"/>
          <w:szCs w:val="28"/>
          <w:lang w:eastAsia="uk-UA"/>
        </w:rPr>
      </w:pPr>
    </w:p>
    <w:p w14:paraId="44DC80CA" w14:textId="26C84F82" w:rsidR="007B5FFD" w:rsidRPr="00530AB4" w:rsidRDefault="007B5FFD" w:rsidP="006460E2">
      <w:pPr>
        <w:shd w:val="clear" w:color="auto" w:fill="833C0B" w:themeFill="accent2" w:themeFillShade="80"/>
        <w:spacing w:after="0" w:line="240" w:lineRule="auto"/>
        <w:jc w:val="both"/>
        <w:textAlignment w:val="baseline"/>
        <w:rPr>
          <w:rFonts w:eastAsia="Times New Roman" w:cs="Times New Roman"/>
          <w:b/>
          <w:color w:val="FFFFFF" w:themeColor="background1"/>
          <w:szCs w:val="28"/>
          <w:lang w:eastAsia="uk-UA"/>
        </w:rPr>
      </w:pPr>
      <w:r w:rsidRPr="00530AB4">
        <w:rPr>
          <w:rFonts w:eastAsia="Times New Roman" w:cs="Times New Roman"/>
          <w:b/>
          <w:color w:val="FFFFFF" w:themeColor="background1"/>
          <w:szCs w:val="28"/>
          <w:lang w:eastAsia="uk-UA"/>
        </w:rPr>
        <w:t>ВИ</w:t>
      </w:r>
      <w:r>
        <w:rPr>
          <w:rFonts w:eastAsia="Times New Roman" w:cs="Times New Roman"/>
          <w:b/>
          <w:color w:val="FFFFFF" w:themeColor="background1"/>
          <w:szCs w:val="28"/>
          <w:lang w:eastAsia="uk-UA"/>
        </w:rPr>
        <w:t>СНОВКИ ЗА РЕЗУЛЬТАТАМИ РОЗДІЛУ 6</w:t>
      </w:r>
      <w:r w:rsidRPr="00530AB4">
        <w:rPr>
          <w:rFonts w:eastAsia="Times New Roman" w:cs="Times New Roman"/>
          <w:b/>
          <w:color w:val="FFFFFF" w:themeColor="background1"/>
          <w:szCs w:val="28"/>
          <w:lang w:eastAsia="uk-UA"/>
        </w:rPr>
        <w:t>.</w:t>
      </w:r>
    </w:p>
    <w:p w14:paraId="1E849ED9" w14:textId="2BFCC10D" w:rsidR="00C17447" w:rsidRPr="006063E3" w:rsidRDefault="00C17447" w:rsidP="006460E2">
      <w:pPr>
        <w:shd w:val="clear" w:color="auto" w:fill="F7CAAC" w:themeFill="accent2" w:themeFillTint="66"/>
        <w:spacing w:after="0" w:line="240" w:lineRule="auto"/>
        <w:jc w:val="both"/>
        <w:rPr>
          <w:rFonts w:eastAsia="Times New Roman" w:cs="Times New Roman"/>
          <w:b/>
          <w:color w:val="FFFFFF" w:themeColor="background1"/>
          <w:szCs w:val="28"/>
          <w:lang w:eastAsia="uk-UA"/>
        </w:rPr>
      </w:pPr>
      <w:r w:rsidRPr="006063E3">
        <w:rPr>
          <w:rFonts w:eastAsia="Times New Roman" w:cs="Times New Roman"/>
          <w:b/>
          <w:color w:val="FFFFFF" w:themeColor="background1"/>
          <w:szCs w:val="28"/>
          <w:lang w:eastAsia="uk-UA"/>
        </w:rPr>
        <w:t>Освіт</w:t>
      </w:r>
      <w:r w:rsidR="006063E3" w:rsidRPr="006063E3">
        <w:rPr>
          <w:rFonts w:eastAsia="Times New Roman" w:cs="Times New Roman"/>
          <w:b/>
          <w:color w:val="FFFFFF" w:themeColor="background1"/>
          <w:szCs w:val="28"/>
          <w:lang w:eastAsia="uk-UA"/>
        </w:rPr>
        <w:t>ня інфраструктура</w:t>
      </w:r>
    </w:p>
    <w:p w14:paraId="7DE38DF6" w14:textId="346208D8" w:rsidR="007B5FFD" w:rsidRPr="00573F25" w:rsidRDefault="00F10B9B" w:rsidP="006460E2">
      <w:pPr>
        <w:shd w:val="clear" w:color="auto" w:fill="FBE4D5" w:themeFill="accent2" w:themeFillTint="33"/>
        <w:spacing w:after="0" w:line="240" w:lineRule="auto"/>
        <w:jc w:val="both"/>
        <w:rPr>
          <w:rFonts w:eastAsia="Times New Roman" w:cs="Times New Roman"/>
          <w:sz w:val="24"/>
          <w:szCs w:val="24"/>
          <w:lang w:eastAsia="uk-UA"/>
        </w:rPr>
      </w:pPr>
      <w:r>
        <w:rPr>
          <w:rFonts w:eastAsia="Times New Roman" w:cs="Times New Roman"/>
          <w:b/>
          <w:color w:val="C00000"/>
          <w:szCs w:val="28"/>
          <w:lang w:eastAsia="uk-UA"/>
        </w:rPr>
        <w:t>1</w:t>
      </w:r>
      <w:r w:rsidR="007B5FFD" w:rsidRPr="007B5FFD">
        <w:rPr>
          <w:rFonts w:eastAsia="Times New Roman" w:cs="Times New Roman"/>
          <w:b/>
          <w:color w:val="C00000"/>
          <w:szCs w:val="28"/>
          <w:lang w:eastAsia="uk-UA"/>
        </w:rPr>
        <w:t>.</w:t>
      </w:r>
      <w:r w:rsidR="0041731E">
        <w:rPr>
          <w:rFonts w:eastAsia="Times New Roman" w:cs="Times New Roman"/>
          <w:b/>
          <w:color w:val="C00000"/>
          <w:szCs w:val="28"/>
          <w:lang w:eastAsia="uk-UA"/>
        </w:rPr>
        <w:t> </w:t>
      </w:r>
      <w:r w:rsidR="007B5FFD" w:rsidRPr="007B5FFD">
        <w:rPr>
          <w:rFonts w:eastAsia="Times New Roman" w:cs="Times New Roman"/>
          <w:b/>
          <w:color w:val="C00000"/>
          <w:szCs w:val="28"/>
          <w:lang w:eastAsia="uk-UA"/>
        </w:rPr>
        <w:t>Освітня інфраструктура під час проведення АТО у 2014 – 2022 роках.</w:t>
      </w:r>
      <w:r w:rsidR="007B5FFD">
        <w:rPr>
          <w:rFonts w:eastAsia="Times New Roman" w:cs="Times New Roman"/>
          <w:color w:val="000000"/>
          <w:szCs w:val="28"/>
          <w:lang w:eastAsia="uk-UA"/>
        </w:rPr>
        <w:t xml:space="preserve"> Б</w:t>
      </w:r>
      <w:r w:rsidR="007B5FFD" w:rsidRPr="00573F25">
        <w:rPr>
          <w:rFonts w:eastAsia="Times New Roman" w:cs="Times New Roman"/>
          <w:color w:val="000000"/>
          <w:szCs w:val="28"/>
          <w:lang w:eastAsia="uk-UA"/>
        </w:rPr>
        <w:t>уло зруйновано 26 навчальних закладів, з яких 24 було відновлено, 2 заклади було знищено повністю</w:t>
      </w:r>
      <w:r w:rsidR="007B5FFD">
        <w:rPr>
          <w:rFonts w:eastAsia="Times New Roman" w:cs="Times New Roman"/>
          <w:color w:val="000000"/>
          <w:szCs w:val="28"/>
          <w:lang w:eastAsia="uk-UA"/>
        </w:rPr>
        <w:t xml:space="preserve">, </w:t>
      </w:r>
      <w:r w:rsidR="007B5FFD" w:rsidRPr="00573F25">
        <w:rPr>
          <w:rFonts w:eastAsia="Times New Roman" w:cs="Times New Roman"/>
          <w:color w:val="000000"/>
          <w:szCs w:val="28"/>
          <w:lang w:eastAsia="uk-UA"/>
        </w:rPr>
        <w:t>21 заклад освіти було переміщено на підконтрольні території. Внаслідок тимчасової окупації з 2014 року частини області мережа закладів освіти зазнала значного скорочення: 251 заклад дошкільної, 307</w:t>
      </w:r>
      <w:r w:rsidR="003F7EF0">
        <w:rPr>
          <w:rFonts w:eastAsia="Times New Roman" w:cs="Times New Roman"/>
          <w:color w:val="000000"/>
          <w:szCs w:val="28"/>
          <w:lang w:eastAsia="uk-UA"/>
        </w:rPr>
        <w:t> </w:t>
      </w:r>
      <w:r w:rsidR="007B5FFD" w:rsidRPr="00573F25">
        <w:rPr>
          <w:rFonts w:eastAsia="Times New Roman" w:cs="Times New Roman"/>
          <w:color w:val="000000"/>
          <w:szCs w:val="28"/>
          <w:lang w:eastAsia="uk-UA"/>
        </w:rPr>
        <w:t xml:space="preserve"> загальної середньої, 27  </w:t>
      </w:r>
      <w:r w:rsidR="007B5FFD" w:rsidRPr="00DE13A4">
        <w:rPr>
          <w:rFonts w:eastAsia="Times New Roman" w:cs="Times New Roman"/>
          <w:color w:val="000000"/>
          <w:szCs w:val="28"/>
          <w:lang w:eastAsia="uk-UA"/>
        </w:rPr>
        <w:t>професійної</w:t>
      </w:r>
      <w:r w:rsidR="007B5FFD" w:rsidRPr="00573F25">
        <w:rPr>
          <w:rFonts w:eastAsia="Times New Roman" w:cs="Times New Roman"/>
          <w:color w:val="000000"/>
          <w:szCs w:val="28"/>
          <w:lang w:eastAsia="uk-UA"/>
        </w:rPr>
        <w:t>, 17 вищої освіти І-ІІ рівнів акредитації та 8 закладів вищої освіти ІІІ-IV рівнів акредитації.</w:t>
      </w:r>
      <w:r w:rsidR="007B5FFD" w:rsidRPr="007B5FFD">
        <w:rPr>
          <w:rFonts w:eastAsia="Times New Roman" w:cs="Times New Roman"/>
          <w:color w:val="000000"/>
          <w:szCs w:val="28"/>
          <w:lang w:eastAsia="uk-UA"/>
        </w:rPr>
        <w:t xml:space="preserve"> </w:t>
      </w:r>
      <w:r w:rsidR="007B5FFD" w:rsidRPr="00573F25">
        <w:rPr>
          <w:rFonts w:eastAsia="Times New Roman" w:cs="Times New Roman"/>
          <w:color w:val="000000"/>
          <w:szCs w:val="28"/>
          <w:lang w:eastAsia="uk-UA"/>
        </w:rPr>
        <w:t>Упродовж 2015-2020 років мережа ЗДО та кількість місць у діючих закладах зростала відповідно до потреб населення у послугах дошкільної освіти</w:t>
      </w:r>
      <w:r w:rsidR="007B5FFD">
        <w:rPr>
          <w:rFonts w:eastAsia="Times New Roman" w:cs="Times New Roman"/>
          <w:color w:val="000000"/>
          <w:szCs w:val="28"/>
          <w:lang w:eastAsia="uk-UA"/>
        </w:rPr>
        <w:t xml:space="preserve">. </w:t>
      </w:r>
      <w:r w:rsidR="007B5FFD" w:rsidRPr="00573F25">
        <w:rPr>
          <w:rFonts w:eastAsia="Times New Roman" w:cs="Times New Roman"/>
          <w:color w:val="000000"/>
          <w:szCs w:val="28"/>
          <w:lang w:eastAsia="uk-UA"/>
        </w:rPr>
        <w:t>Через збройний конфлікт у 2014 році кількість закладів загальної середньої освіти (далі – ЗЗСО) порівняно з 2013</w:t>
      </w:r>
      <w:r w:rsidR="003F7EF0">
        <w:rPr>
          <w:rFonts w:eastAsia="Times New Roman" w:cs="Times New Roman"/>
          <w:color w:val="000000"/>
          <w:szCs w:val="28"/>
          <w:lang w:eastAsia="uk-UA"/>
        </w:rPr>
        <w:t> </w:t>
      </w:r>
      <w:r w:rsidR="007B5FFD" w:rsidRPr="00573F25">
        <w:rPr>
          <w:rFonts w:eastAsia="Times New Roman" w:cs="Times New Roman"/>
          <w:color w:val="000000"/>
          <w:szCs w:val="28"/>
          <w:lang w:eastAsia="uk-UA"/>
        </w:rPr>
        <w:t xml:space="preserve"> роком зменшилася більш ніж у 2 рази (на 54,3 %). Відповідно і кількість учнів усіх форм навчання</w:t>
      </w:r>
      <w:r w:rsidR="007B5FFD" w:rsidRPr="00573F25">
        <w:rPr>
          <w:rFonts w:eastAsia="Times New Roman" w:cs="Times New Roman"/>
          <w:color w:val="000000"/>
          <w:sz w:val="22"/>
          <w:lang w:eastAsia="uk-UA"/>
        </w:rPr>
        <w:t xml:space="preserve"> </w:t>
      </w:r>
      <w:r w:rsidR="007B5FFD" w:rsidRPr="00573F25">
        <w:rPr>
          <w:rFonts w:eastAsia="Times New Roman" w:cs="Times New Roman"/>
          <w:color w:val="000000"/>
          <w:szCs w:val="28"/>
          <w:lang w:eastAsia="uk-UA"/>
        </w:rPr>
        <w:t>зменшилася  зі 170,9 до 58,6 тис. осіб (на 65,7 %).</w:t>
      </w:r>
    </w:p>
    <w:p w14:paraId="69A14DAF" w14:textId="2A0C9B7F" w:rsidR="00C17447" w:rsidRDefault="00F10B9B"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2</w:t>
      </w:r>
      <w:r w:rsidR="007B5FFD" w:rsidRPr="007B5FFD">
        <w:rPr>
          <w:rFonts w:eastAsia="Times New Roman" w:cs="Times New Roman"/>
          <w:b/>
          <w:color w:val="C00000"/>
          <w:szCs w:val="28"/>
          <w:lang w:eastAsia="uk-UA"/>
        </w:rPr>
        <w:t>.</w:t>
      </w:r>
      <w:r w:rsidR="0041731E">
        <w:rPr>
          <w:rFonts w:eastAsia="Times New Roman" w:cs="Times New Roman"/>
          <w:b/>
          <w:color w:val="C00000"/>
          <w:szCs w:val="28"/>
          <w:lang w:eastAsia="uk-UA"/>
        </w:rPr>
        <w:t> </w:t>
      </w:r>
      <w:r w:rsidR="007B5FFD" w:rsidRPr="007B5FFD">
        <w:rPr>
          <w:rFonts w:eastAsia="Times New Roman" w:cs="Times New Roman"/>
          <w:b/>
          <w:color w:val="C00000"/>
          <w:szCs w:val="28"/>
          <w:lang w:eastAsia="uk-UA"/>
        </w:rPr>
        <w:t xml:space="preserve">Освітня інфраструктура під час повномасштабного вторгнення </w:t>
      </w:r>
      <w:r w:rsidR="00C17447">
        <w:rPr>
          <w:rFonts w:eastAsia="Times New Roman" w:cs="Times New Roman"/>
          <w:b/>
          <w:color w:val="C00000"/>
          <w:szCs w:val="28"/>
          <w:lang w:eastAsia="uk-UA"/>
        </w:rPr>
        <w:t>з 24.02.2022</w:t>
      </w:r>
      <w:r w:rsidR="007B5FFD">
        <w:rPr>
          <w:rFonts w:eastAsia="Times New Roman" w:cs="Times New Roman"/>
          <w:b/>
          <w:color w:val="C00000"/>
          <w:szCs w:val="28"/>
          <w:lang w:eastAsia="uk-UA"/>
        </w:rPr>
        <w:t xml:space="preserve">. </w:t>
      </w:r>
      <w:r w:rsidR="007B5FFD">
        <w:rPr>
          <w:rFonts w:eastAsia="Times New Roman" w:cs="Times New Roman"/>
          <w:color w:val="000000"/>
          <w:szCs w:val="28"/>
          <w:lang w:eastAsia="uk-UA"/>
        </w:rPr>
        <w:t>П</w:t>
      </w:r>
      <w:r w:rsidR="007B5FFD" w:rsidRPr="00573F25">
        <w:rPr>
          <w:rFonts w:eastAsia="Times New Roman" w:cs="Times New Roman"/>
          <w:color w:val="000000"/>
          <w:szCs w:val="28"/>
          <w:lang w:eastAsia="uk-UA"/>
        </w:rPr>
        <w:t xml:space="preserve">ід час бойових дій  66 будівель ЗДО зазнали значних пошкоджень, з них 5 повністю зруйновано. У 2022 році відновили роботу у дистанційному режимі 2 ЗДО (30  вихованців). У 2023  їх кількість за рішенням засновників зросла до 21  (347 вихованців), а у 2024  зменшилася до 16 (360 вихованців). </w:t>
      </w:r>
      <w:r w:rsidR="00C17447">
        <w:rPr>
          <w:rFonts w:eastAsia="Times New Roman" w:cs="Times New Roman"/>
          <w:color w:val="000000"/>
          <w:szCs w:val="28"/>
          <w:lang w:eastAsia="uk-UA"/>
        </w:rPr>
        <w:t>Б</w:t>
      </w:r>
      <w:r w:rsidR="00C17447" w:rsidRPr="00573F25">
        <w:rPr>
          <w:rFonts w:eastAsia="Times New Roman" w:cs="Times New Roman"/>
          <w:color w:val="000000"/>
          <w:szCs w:val="28"/>
          <w:lang w:eastAsia="uk-UA"/>
        </w:rPr>
        <w:t>удівлі усіх 252 ЗЗСО залишилися на тимчасово окупованій території області. Під час бойових дій 111 (44 %) з них зазнали пошкоджень,  11 –  зруйновано.</w:t>
      </w:r>
      <w:r w:rsidR="00C17447" w:rsidRPr="00C17447">
        <w:rPr>
          <w:rFonts w:eastAsia="Times New Roman" w:cs="Times New Roman"/>
          <w:color w:val="000000"/>
          <w:szCs w:val="28"/>
          <w:lang w:eastAsia="uk-UA"/>
        </w:rPr>
        <w:t xml:space="preserve"> </w:t>
      </w:r>
      <w:r w:rsidR="00C17447" w:rsidRPr="00573F25">
        <w:rPr>
          <w:rFonts w:eastAsia="Times New Roman" w:cs="Times New Roman"/>
          <w:color w:val="000000"/>
          <w:szCs w:val="28"/>
          <w:lang w:eastAsia="uk-UA"/>
        </w:rPr>
        <w:lastRenderedPageBreak/>
        <w:t>Упродовж 2022-2024 років контингент учнів ЗЗСО постійно скорочується через еміграцію, внутрішню міграцію та реінтеграцію жителів області у приймаючі громади в Україні.</w:t>
      </w:r>
      <w:r w:rsidR="00C17447" w:rsidRPr="00C17447">
        <w:rPr>
          <w:rFonts w:eastAsia="Times New Roman" w:cs="Times New Roman"/>
          <w:color w:val="000000"/>
          <w:szCs w:val="28"/>
          <w:lang w:eastAsia="uk-UA"/>
        </w:rPr>
        <w:t xml:space="preserve"> </w:t>
      </w:r>
      <w:r w:rsidR="00C17447" w:rsidRPr="00573F25">
        <w:rPr>
          <w:rFonts w:eastAsia="Times New Roman" w:cs="Times New Roman"/>
          <w:color w:val="000000"/>
          <w:szCs w:val="28"/>
          <w:lang w:eastAsia="uk-UA"/>
        </w:rPr>
        <w:t>На цей час функціонують 83 заклади загальної середньої освіти, з них 82 здійснюють освітній процес у дистанційному режимі, 1</w:t>
      </w:r>
      <w:r w:rsidR="003F7EF0">
        <w:rPr>
          <w:rFonts w:eastAsia="Times New Roman" w:cs="Times New Roman"/>
          <w:color w:val="000000"/>
          <w:szCs w:val="28"/>
          <w:lang w:eastAsia="uk-UA"/>
        </w:rPr>
        <w:t> </w:t>
      </w:r>
      <w:r w:rsidR="00C17447" w:rsidRPr="00573F25">
        <w:rPr>
          <w:rFonts w:eastAsia="Times New Roman" w:cs="Times New Roman"/>
          <w:color w:val="000000"/>
          <w:szCs w:val="28"/>
          <w:lang w:eastAsia="uk-UA"/>
        </w:rPr>
        <w:t xml:space="preserve"> (Луганський обласний ліцей з посиленою військово-фізичною підготовкою) працює в очному форматі.</w:t>
      </w:r>
      <w:r w:rsidR="00C17447" w:rsidRPr="00C17447">
        <w:rPr>
          <w:rFonts w:eastAsia="Times New Roman" w:cs="Times New Roman"/>
          <w:color w:val="000000"/>
          <w:szCs w:val="28"/>
          <w:lang w:eastAsia="uk-UA"/>
        </w:rPr>
        <w:t xml:space="preserve"> </w:t>
      </w:r>
      <w:r w:rsidR="00C17447" w:rsidRPr="00573F25">
        <w:rPr>
          <w:rFonts w:eastAsia="Times New Roman" w:cs="Times New Roman"/>
          <w:color w:val="000000"/>
          <w:szCs w:val="28"/>
          <w:lang w:eastAsia="uk-UA"/>
        </w:rPr>
        <w:t>У них навчаються 20233 учні, з них 4612 є внутрішньо переміщеними особами, 7848 перебувають за кордоном, 7694 перебувають на тимчасово окупованих територіях. Освітній процес забезпечують 1463</w:t>
      </w:r>
      <w:r w:rsidR="003F7EF0">
        <w:rPr>
          <w:rFonts w:eastAsia="Times New Roman" w:cs="Times New Roman"/>
          <w:color w:val="000000"/>
          <w:szCs w:val="28"/>
          <w:lang w:eastAsia="uk-UA"/>
        </w:rPr>
        <w:t> </w:t>
      </w:r>
      <w:r w:rsidR="00C17447" w:rsidRPr="00573F25">
        <w:rPr>
          <w:rFonts w:eastAsia="Times New Roman" w:cs="Times New Roman"/>
          <w:color w:val="000000"/>
          <w:szCs w:val="28"/>
          <w:lang w:eastAsia="uk-UA"/>
        </w:rPr>
        <w:t xml:space="preserve"> педагогічні працівники.</w:t>
      </w:r>
    </w:p>
    <w:p w14:paraId="3A23DEA0" w14:textId="40B61EEB" w:rsidR="00C17447" w:rsidRPr="00311096" w:rsidRDefault="00F10B9B" w:rsidP="006460E2">
      <w:pPr>
        <w:shd w:val="clear" w:color="auto" w:fill="FBE4D5" w:themeFill="accent2" w:themeFillTint="33"/>
        <w:spacing w:after="0" w:line="240" w:lineRule="auto"/>
        <w:jc w:val="both"/>
        <w:rPr>
          <w:rFonts w:eastAsia="Times New Roman" w:cs="Times New Roman"/>
          <w:sz w:val="24"/>
          <w:szCs w:val="24"/>
          <w:lang w:eastAsia="uk-UA"/>
        </w:rPr>
      </w:pPr>
      <w:r>
        <w:rPr>
          <w:rFonts w:eastAsia="Times New Roman" w:cs="Times New Roman"/>
          <w:b/>
          <w:color w:val="C00000"/>
          <w:szCs w:val="28"/>
          <w:lang w:eastAsia="uk-UA"/>
        </w:rPr>
        <w:t>3.</w:t>
      </w:r>
      <w:r w:rsidR="0041731E">
        <w:rPr>
          <w:rFonts w:eastAsia="Times New Roman" w:cs="Times New Roman"/>
          <w:b/>
          <w:color w:val="C00000"/>
          <w:szCs w:val="28"/>
          <w:lang w:eastAsia="uk-UA"/>
        </w:rPr>
        <w:t> </w:t>
      </w:r>
      <w:r w:rsidR="00C17447" w:rsidRPr="00C17447">
        <w:rPr>
          <w:rFonts w:eastAsia="Times New Roman" w:cs="Times New Roman"/>
          <w:b/>
          <w:color w:val="C00000"/>
          <w:szCs w:val="28"/>
          <w:lang w:eastAsia="uk-UA"/>
        </w:rPr>
        <w:t>Професійна освіта.</w:t>
      </w:r>
      <w:r w:rsidR="00C17447">
        <w:rPr>
          <w:rFonts w:eastAsia="Times New Roman" w:cs="Times New Roman"/>
          <w:b/>
          <w:bCs/>
          <w:iCs/>
          <w:color w:val="000000"/>
          <w:szCs w:val="28"/>
          <w:lang w:eastAsia="uk-UA"/>
        </w:rPr>
        <w:t xml:space="preserve"> </w:t>
      </w:r>
      <w:r w:rsidR="00C17447" w:rsidRPr="00573F25">
        <w:rPr>
          <w:rFonts w:eastAsia="Times New Roman" w:cs="Times New Roman"/>
          <w:color w:val="000000"/>
          <w:szCs w:val="28"/>
          <w:lang w:eastAsia="uk-UA"/>
        </w:rPr>
        <w:t>На початку 2022 року в Луганській області функціонували 18 закладів, з яких 3 вищі професійні училища, 14 професійних ліцеїв та 1</w:t>
      </w:r>
      <w:r w:rsidR="003F7EF0">
        <w:rPr>
          <w:rFonts w:eastAsia="Times New Roman" w:cs="Times New Roman"/>
          <w:color w:val="000000"/>
          <w:szCs w:val="28"/>
          <w:lang w:eastAsia="uk-UA"/>
        </w:rPr>
        <w:t> </w:t>
      </w:r>
      <w:r w:rsidR="00C17447" w:rsidRPr="00573F25">
        <w:rPr>
          <w:rFonts w:eastAsia="Times New Roman" w:cs="Times New Roman"/>
          <w:color w:val="000000"/>
          <w:szCs w:val="28"/>
          <w:lang w:eastAsia="uk-UA"/>
        </w:rPr>
        <w:t xml:space="preserve"> відокремлений підрозділ Державного закладу «Луганський національний університет імені Тараса Шевченка». Після 24.02.2022 у зв’язку зі збройною агресією російської федерації майнові комплекси всіх закладів П(ПТ)О залишилися на окупованих територіях, зазнали значних пошкоджень і руйнувань. На підконтрольну українській владі територію тимчасово переміщені та дистанційно здійснювали освітню діяльність 10 закладів П(ПТ)О. У 2024/2025 навчальному році у зв’язку з відсутністю контингенту припинено освітню діяльність ще одного закладу освіти</w:t>
      </w:r>
    </w:p>
    <w:p w14:paraId="3F157C64" w14:textId="25CCF7A9" w:rsidR="00C17447" w:rsidRPr="00573F25" w:rsidRDefault="00F10B9B" w:rsidP="006460E2">
      <w:pPr>
        <w:shd w:val="clear" w:color="auto" w:fill="FBE4D5" w:themeFill="accent2" w:themeFillTint="33"/>
        <w:spacing w:after="0" w:line="240" w:lineRule="auto"/>
        <w:jc w:val="both"/>
        <w:rPr>
          <w:rFonts w:eastAsia="Times New Roman" w:cs="Times New Roman"/>
          <w:sz w:val="24"/>
          <w:szCs w:val="24"/>
          <w:lang w:eastAsia="uk-UA"/>
        </w:rPr>
      </w:pPr>
      <w:r>
        <w:rPr>
          <w:rFonts w:eastAsia="Times New Roman" w:cs="Times New Roman"/>
          <w:b/>
          <w:color w:val="C00000"/>
          <w:szCs w:val="28"/>
          <w:lang w:eastAsia="uk-UA"/>
        </w:rPr>
        <w:t>4</w:t>
      </w:r>
      <w:r w:rsidR="00C17447">
        <w:rPr>
          <w:rFonts w:eastAsia="Times New Roman" w:cs="Times New Roman"/>
          <w:b/>
          <w:color w:val="C00000"/>
          <w:szCs w:val="28"/>
          <w:lang w:eastAsia="uk-UA"/>
        </w:rPr>
        <w:t>.</w:t>
      </w:r>
      <w:r w:rsidR="0041731E">
        <w:rPr>
          <w:rFonts w:eastAsia="Times New Roman" w:cs="Times New Roman"/>
          <w:b/>
          <w:color w:val="C00000"/>
          <w:szCs w:val="28"/>
          <w:lang w:eastAsia="uk-UA"/>
        </w:rPr>
        <w:t> </w:t>
      </w:r>
      <w:r w:rsidR="00C17447" w:rsidRPr="00C17447">
        <w:rPr>
          <w:rFonts w:eastAsia="Times New Roman" w:cs="Times New Roman"/>
          <w:b/>
          <w:color w:val="C00000"/>
          <w:szCs w:val="28"/>
          <w:lang w:eastAsia="uk-UA"/>
        </w:rPr>
        <w:t xml:space="preserve">Фахова </w:t>
      </w:r>
      <w:proofErr w:type="spellStart"/>
      <w:r w:rsidR="00C17447" w:rsidRPr="00C17447">
        <w:rPr>
          <w:rFonts w:eastAsia="Times New Roman" w:cs="Times New Roman"/>
          <w:b/>
          <w:color w:val="C00000"/>
          <w:szCs w:val="28"/>
          <w:lang w:eastAsia="uk-UA"/>
        </w:rPr>
        <w:t>передвища</w:t>
      </w:r>
      <w:proofErr w:type="spellEnd"/>
      <w:r w:rsidR="00C17447" w:rsidRPr="00C17447">
        <w:rPr>
          <w:rFonts w:eastAsia="Times New Roman" w:cs="Times New Roman"/>
          <w:b/>
          <w:color w:val="C00000"/>
          <w:szCs w:val="28"/>
          <w:lang w:eastAsia="uk-UA"/>
        </w:rPr>
        <w:t xml:space="preserve"> освіта.</w:t>
      </w:r>
      <w:r w:rsidR="00C17447">
        <w:rPr>
          <w:rFonts w:eastAsia="Times New Roman" w:cs="Times New Roman"/>
          <w:b/>
          <w:bCs/>
          <w:iCs/>
          <w:color w:val="000000"/>
          <w:szCs w:val="28"/>
          <w:lang w:eastAsia="uk-UA"/>
        </w:rPr>
        <w:t xml:space="preserve"> </w:t>
      </w:r>
      <w:r w:rsidR="00C17447" w:rsidRPr="00573F25">
        <w:rPr>
          <w:rFonts w:eastAsia="Times New Roman" w:cs="Times New Roman"/>
          <w:color w:val="000000"/>
          <w:szCs w:val="28"/>
          <w:lang w:eastAsia="uk-UA"/>
        </w:rPr>
        <w:t xml:space="preserve">У Луганській області з 2014 по 2023 рік </w:t>
      </w:r>
      <w:r w:rsidR="00C17447">
        <w:rPr>
          <w:rFonts w:eastAsia="Times New Roman" w:cs="Times New Roman"/>
          <w:color w:val="000000"/>
          <w:szCs w:val="28"/>
          <w:lang w:eastAsia="uk-UA"/>
        </w:rPr>
        <w:t xml:space="preserve">закладів фахової </w:t>
      </w:r>
      <w:proofErr w:type="spellStart"/>
      <w:r w:rsidR="00C17447">
        <w:rPr>
          <w:rFonts w:eastAsia="Times New Roman" w:cs="Times New Roman"/>
          <w:color w:val="000000"/>
          <w:szCs w:val="28"/>
          <w:lang w:eastAsia="uk-UA"/>
        </w:rPr>
        <w:t>передвищої</w:t>
      </w:r>
      <w:proofErr w:type="spellEnd"/>
      <w:r w:rsidR="00C17447">
        <w:rPr>
          <w:rFonts w:eastAsia="Times New Roman" w:cs="Times New Roman"/>
          <w:color w:val="000000"/>
          <w:szCs w:val="28"/>
          <w:lang w:eastAsia="uk-UA"/>
        </w:rPr>
        <w:t xml:space="preserve"> освіти </w:t>
      </w:r>
      <w:r w:rsidR="00C17447" w:rsidRPr="00573F25">
        <w:rPr>
          <w:rFonts w:eastAsia="Times New Roman" w:cs="Times New Roman"/>
          <w:color w:val="000000"/>
          <w:szCs w:val="28"/>
          <w:lang w:eastAsia="uk-UA"/>
        </w:rPr>
        <w:t>налічувалося 17 одиниць: 4 державні фахові коледжі, фінансування яких з 2019 року здійснюється за рахунок обласного бюджету, 4</w:t>
      </w:r>
      <w:r w:rsidR="003F7EF0">
        <w:rPr>
          <w:rFonts w:eastAsia="Times New Roman" w:cs="Times New Roman"/>
          <w:color w:val="000000"/>
          <w:szCs w:val="28"/>
          <w:lang w:eastAsia="uk-UA"/>
        </w:rPr>
        <w:t> </w:t>
      </w:r>
      <w:r w:rsidR="00C17447" w:rsidRPr="00573F25">
        <w:rPr>
          <w:rFonts w:eastAsia="Times New Roman" w:cs="Times New Roman"/>
          <w:color w:val="000000"/>
          <w:szCs w:val="28"/>
          <w:lang w:eastAsia="uk-UA"/>
        </w:rPr>
        <w:t xml:space="preserve"> фахові коледжі обласної комунальної власності та 9 фахових коледжів – відокремлених структурних підрозділів закладів вищої освіти.</w:t>
      </w:r>
      <w:r w:rsidR="00C17447" w:rsidRPr="00C17447">
        <w:rPr>
          <w:rFonts w:eastAsia="Times New Roman" w:cs="Times New Roman"/>
          <w:color w:val="000000"/>
          <w:szCs w:val="28"/>
          <w:lang w:eastAsia="uk-UA"/>
        </w:rPr>
        <w:t xml:space="preserve"> </w:t>
      </w:r>
      <w:r w:rsidR="00C17447" w:rsidRPr="00573F25">
        <w:rPr>
          <w:rFonts w:eastAsia="Times New Roman" w:cs="Times New Roman"/>
          <w:color w:val="000000"/>
          <w:szCs w:val="28"/>
          <w:lang w:eastAsia="uk-UA"/>
        </w:rPr>
        <w:t xml:space="preserve">Після вимушеного переміщення у 2022 році всі заклади фахової </w:t>
      </w:r>
      <w:proofErr w:type="spellStart"/>
      <w:r w:rsidR="00C17447" w:rsidRPr="00573F25">
        <w:rPr>
          <w:rFonts w:eastAsia="Times New Roman" w:cs="Times New Roman"/>
          <w:color w:val="000000"/>
          <w:szCs w:val="28"/>
          <w:lang w:eastAsia="uk-UA"/>
        </w:rPr>
        <w:t>передвищої</w:t>
      </w:r>
      <w:proofErr w:type="spellEnd"/>
      <w:r w:rsidR="00C17447" w:rsidRPr="00573F25">
        <w:rPr>
          <w:rFonts w:eastAsia="Times New Roman" w:cs="Times New Roman"/>
          <w:color w:val="000000"/>
          <w:szCs w:val="28"/>
          <w:lang w:eastAsia="uk-UA"/>
        </w:rPr>
        <w:t xml:space="preserve"> освіти області (далі – заклади ФПО) продовжили освітню діяльність у відносно безпечних регіонах України на базі закладів-партнерів.</w:t>
      </w:r>
      <w:r w:rsidR="00C17447">
        <w:rPr>
          <w:rFonts w:eastAsia="Times New Roman" w:cs="Times New Roman"/>
          <w:color w:val="000000"/>
          <w:szCs w:val="28"/>
          <w:lang w:eastAsia="uk-UA"/>
        </w:rPr>
        <w:t xml:space="preserve"> </w:t>
      </w:r>
      <w:r w:rsidR="00C17447" w:rsidRPr="00573F25">
        <w:rPr>
          <w:rFonts w:eastAsia="Times New Roman" w:cs="Times New Roman"/>
          <w:color w:val="000000"/>
          <w:szCs w:val="28"/>
          <w:lang w:eastAsia="uk-UA"/>
        </w:rPr>
        <w:t>У 2023 році припинив діяльність як заклад ФПО Відокремлений підрозділ «Коледж Луганської академії культури і мистецтв</w:t>
      </w:r>
      <w:r w:rsidR="00C17447">
        <w:rPr>
          <w:rFonts w:eastAsia="Times New Roman" w:cs="Times New Roman"/>
          <w:color w:val="000000"/>
          <w:szCs w:val="28"/>
          <w:lang w:eastAsia="uk-UA"/>
        </w:rPr>
        <w:t>». З</w:t>
      </w:r>
      <w:r w:rsidR="00C17447" w:rsidRPr="00573F25">
        <w:rPr>
          <w:rFonts w:eastAsia="Times New Roman" w:cs="Times New Roman"/>
          <w:color w:val="000000"/>
          <w:szCs w:val="28"/>
          <w:lang w:eastAsia="uk-UA"/>
        </w:rPr>
        <w:t xml:space="preserve"> 2023 року в області нараховується 16 закладів ФПО, 1 з них тимчасово припинив освітню діяльність</w:t>
      </w:r>
    </w:p>
    <w:p w14:paraId="14F55185" w14:textId="215B7329" w:rsidR="00C17447" w:rsidRDefault="00F10B9B"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5</w:t>
      </w:r>
      <w:r w:rsidR="00C17447">
        <w:rPr>
          <w:rFonts w:eastAsia="Times New Roman" w:cs="Times New Roman"/>
          <w:b/>
          <w:color w:val="C00000"/>
          <w:szCs w:val="28"/>
          <w:lang w:eastAsia="uk-UA"/>
        </w:rPr>
        <w:t>.</w:t>
      </w:r>
      <w:r w:rsidR="0041731E">
        <w:rPr>
          <w:rFonts w:eastAsia="Times New Roman" w:cs="Times New Roman"/>
          <w:b/>
          <w:color w:val="C00000"/>
          <w:szCs w:val="28"/>
          <w:lang w:eastAsia="uk-UA"/>
        </w:rPr>
        <w:t> </w:t>
      </w:r>
      <w:r w:rsidR="00C17447" w:rsidRPr="00C17447">
        <w:rPr>
          <w:rFonts w:eastAsia="Times New Roman" w:cs="Times New Roman"/>
          <w:b/>
          <w:color w:val="C00000"/>
          <w:szCs w:val="28"/>
          <w:lang w:eastAsia="uk-UA"/>
        </w:rPr>
        <w:t>Вища освіта.</w:t>
      </w:r>
      <w:r w:rsidR="00C17447" w:rsidRPr="00C17447">
        <w:rPr>
          <w:rFonts w:eastAsia="Times New Roman" w:cs="Times New Roman"/>
          <w:color w:val="000000"/>
          <w:szCs w:val="28"/>
          <w:lang w:eastAsia="uk-UA"/>
        </w:rPr>
        <w:t xml:space="preserve"> </w:t>
      </w:r>
      <w:r w:rsidR="00C17447" w:rsidRPr="00573F25">
        <w:rPr>
          <w:rFonts w:eastAsia="Times New Roman" w:cs="Times New Roman"/>
          <w:color w:val="000000"/>
          <w:szCs w:val="28"/>
          <w:lang w:eastAsia="uk-UA"/>
        </w:rPr>
        <w:t xml:space="preserve">У 2024 році після другого переміщення у зв’язку із повномасштабною агресією </w:t>
      </w:r>
      <w:proofErr w:type="spellStart"/>
      <w:r w:rsidR="00C17447" w:rsidRPr="00573F25">
        <w:rPr>
          <w:rFonts w:eastAsia="Times New Roman" w:cs="Times New Roman"/>
          <w:color w:val="000000"/>
          <w:szCs w:val="28"/>
          <w:lang w:eastAsia="uk-UA"/>
        </w:rPr>
        <w:t>росії</w:t>
      </w:r>
      <w:proofErr w:type="spellEnd"/>
      <w:r w:rsidR="00C17447" w:rsidRPr="00573F25">
        <w:rPr>
          <w:rFonts w:eastAsia="Times New Roman" w:cs="Times New Roman"/>
          <w:color w:val="000000"/>
          <w:szCs w:val="28"/>
          <w:lang w:eastAsia="uk-UA"/>
        </w:rPr>
        <w:t xml:space="preserve"> проти України освітню діяльність продовжили 5 закладів вищої освіти області, з яких 2 – багатогалузеві національні університети у підпорядкуванні МОН, 2 – державні профільні ЗВО, підпорядковані іншим центральним органам державної влади, та 1 – обласної комунальної власності, який надає послуги у сфері післядипломної освіти та не має постійного контингенту здобувачів.</w:t>
      </w:r>
    </w:p>
    <w:p w14:paraId="23D03F40" w14:textId="4C8DE1A7" w:rsidR="00C17447" w:rsidRDefault="00F10B9B"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6</w:t>
      </w:r>
      <w:r w:rsidR="00A8241E">
        <w:rPr>
          <w:rFonts w:eastAsia="Times New Roman" w:cs="Times New Roman"/>
          <w:b/>
          <w:color w:val="C00000"/>
          <w:szCs w:val="28"/>
          <w:lang w:eastAsia="uk-UA"/>
        </w:rPr>
        <w:t>.</w:t>
      </w:r>
      <w:r w:rsidR="0041731E">
        <w:rPr>
          <w:rFonts w:eastAsia="Times New Roman" w:cs="Times New Roman"/>
          <w:b/>
          <w:color w:val="C00000"/>
          <w:szCs w:val="28"/>
          <w:lang w:eastAsia="uk-UA"/>
        </w:rPr>
        <w:t> </w:t>
      </w:r>
      <w:r w:rsidR="00C17447" w:rsidRPr="00A8241E">
        <w:rPr>
          <w:rFonts w:eastAsia="Times New Roman" w:cs="Times New Roman"/>
          <w:b/>
          <w:color w:val="C00000"/>
          <w:szCs w:val="28"/>
          <w:lang w:eastAsia="uk-UA"/>
        </w:rPr>
        <w:t>Збитки у сфері освіти та науки</w:t>
      </w:r>
      <w:r w:rsidR="00C17447">
        <w:rPr>
          <w:rFonts w:eastAsia="Times New Roman" w:cs="Times New Roman"/>
          <w:color w:val="000000"/>
          <w:szCs w:val="28"/>
          <w:lang w:eastAsia="uk-UA"/>
        </w:rPr>
        <w:t xml:space="preserve">. </w:t>
      </w:r>
      <w:r w:rsidR="00C17447"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00C17447"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00C17447" w:rsidRPr="00573F25">
        <w:rPr>
          <w:rFonts w:eastAsia="Times New Roman" w:cs="Times New Roman"/>
          <w:color w:val="1D1D1B"/>
          <w:szCs w:val="28"/>
          <w:lang w:eastAsia="uk-UA"/>
        </w:rPr>
        <w:t xml:space="preserve"> </w:t>
      </w:r>
      <w:r w:rsidR="00C17447" w:rsidRPr="00573F25">
        <w:rPr>
          <w:rFonts w:eastAsia="Times New Roman" w:cs="Times New Roman"/>
          <w:b/>
          <w:bCs/>
          <w:color w:val="1D1D1B"/>
          <w:szCs w:val="28"/>
          <w:lang w:eastAsia="uk-UA"/>
        </w:rPr>
        <w:t>потреби</w:t>
      </w:r>
      <w:r w:rsidR="00C17447" w:rsidRPr="00573F25">
        <w:rPr>
          <w:rFonts w:eastAsia="Times New Roman" w:cs="Times New Roman"/>
          <w:color w:val="1D1D1B"/>
          <w:szCs w:val="28"/>
          <w:lang w:eastAsia="uk-UA"/>
        </w:rPr>
        <w:t xml:space="preserve"> у відновленні сфери освіти та науки області </w:t>
      </w:r>
      <w:r w:rsidR="00C17447" w:rsidRPr="00573F25">
        <w:rPr>
          <w:rFonts w:eastAsia="Times New Roman" w:cs="Times New Roman"/>
          <w:color w:val="000000"/>
          <w:szCs w:val="28"/>
          <w:lang w:eastAsia="uk-UA"/>
        </w:rPr>
        <w:t xml:space="preserve">складають </w:t>
      </w:r>
      <w:r w:rsidR="00C17447" w:rsidRPr="00573F25">
        <w:rPr>
          <w:rFonts w:eastAsia="Times New Roman" w:cs="Times New Roman"/>
          <w:b/>
          <w:bCs/>
          <w:color w:val="000000"/>
          <w:szCs w:val="28"/>
          <w:lang w:eastAsia="uk-UA"/>
        </w:rPr>
        <w:t xml:space="preserve">2,749 </w:t>
      </w:r>
      <w:r w:rsidR="00C17447" w:rsidRPr="00573F25">
        <w:rPr>
          <w:rFonts w:eastAsia="Times New Roman" w:cs="Times New Roman"/>
          <w:color w:val="000000"/>
          <w:szCs w:val="28"/>
          <w:lang w:eastAsia="uk-UA"/>
        </w:rPr>
        <w:t xml:space="preserve">млрд </w:t>
      </w:r>
      <w:proofErr w:type="spellStart"/>
      <w:r w:rsidR="00C17447" w:rsidRPr="00573F25">
        <w:rPr>
          <w:rFonts w:eastAsia="Times New Roman" w:cs="Times New Roman"/>
          <w:color w:val="000000"/>
          <w:szCs w:val="28"/>
          <w:lang w:eastAsia="uk-UA"/>
        </w:rPr>
        <w:t>дол</w:t>
      </w:r>
      <w:proofErr w:type="spellEnd"/>
      <w:r w:rsidR="00C17447" w:rsidRPr="00573F25">
        <w:rPr>
          <w:rFonts w:eastAsia="Times New Roman" w:cs="Times New Roman"/>
          <w:color w:val="000000"/>
          <w:szCs w:val="28"/>
          <w:lang w:eastAsia="uk-UA"/>
        </w:rPr>
        <w:t xml:space="preserve">. США. Обсяг завданої </w:t>
      </w:r>
      <w:r w:rsidR="00C17447" w:rsidRPr="00573F25">
        <w:rPr>
          <w:rFonts w:eastAsia="Times New Roman" w:cs="Times New Roman"/>
          <w:b/>
          <w:bCs/>
          <w:color w:val="000000"/>
          <w:szCs w:val="28"/>
          <w:lang w:eastAsia="uk-UA"/>
        </w:rPr>
        <w:t>шкоди</w:t>
      </w:r>
      <w:r w:rsidR="00C17447" w:rsidRPr="00573F25">
        <w:rPr>
          <w:rFonts w:eastAsia="Times New Roman" w:cs="Times New Roman"/>
          <w:color w:val="000000"/>
          <w:szCs w:val="28"/>
          <w:lang w:eastAsia="uk-UA"/>
        </w:rPr>
        <w:t xml:space="preserve"> по області оцінено в </w:t>
      </w:r>
      <w:r w:rsidR="00C17447" w:rsidRPr="00573F25">
        <w:rPr>
          <w:rFonts w:eastAsia="Times New Roman" w:cs="Times New Roman"/>
          <w:b/>
          <w:bCs/>
          <w:color w:val="000000"/>
          <w:szCs w:val="28"/>
          <w:lang w:eastAsia="uk-UA"/>
        </w:rPr>
        <w:t xml:space="preserve">1,243 </w:t>
      </w:r>
      <w:r w:rsidR="00C17447" w:rsidRPr="00573F25">
        <w:rPr>
          <w:rFonts w:eastAsia="Times New Roman" w:cs="Times New Roman"/>
          <w:color w:val="000000"/>
          <w:szCs w:val="28"/>
          <w:lang w:eastAsia="uk-UA"/>
        </w:rPr>
        <w:t xml:space="preserve">млрд </w:t>
      </w:r>
      <w:proofErr w:type="spellStart"/>
      <w:r w:rsidR="00C17447" w:rsidRPr="00573F25">
        <w:rPr>
          <w:rFonts w:eastAsia="Times New Roman" w:cs="Times New Roman"/>
          <w:color w:val="000000"/>
          <w:szCs w:val="28"/>
          <w:lang w:eastAsia="uk-UA"/>
        </w:rPr>
        <w:t>дол</w:t>
      </w:r>
      <w:proofErr w:type="spellEnd"/>
      <w:r w:rsidR="00C17447" w:rsidRPr="00573F25">
        <w:rPr>
          <w:rFonts w:eastAsia="Times New Roman" w:cs="Times New Roman"/>
          <w:color w:val="000000"/>
          <w:szCs w:val="28"/>
          <w:lang w:eastAsia="uk-UA"/>
        </w:rPr>
        <w:t xml:space="preserve">. США. Прямі </w:t>
      </w:r>
      <w:r w:rsidR="00C17447" w:rsidRPr="00573F25">
        <w:rPr>
          <w:rFonts w:eastAsia="Times New Roman" w:cs="Times New Roman"/>
          <w:b/>
          <w:bCs/>
          <w:color w:val="000000"/>
          <w:szCs w:val="28"/>
          <w:lang w:eastAsia="uk-UA"/>
        </w:rPr>
        <w:t>збитки</w:t>
      </w:r>
      <w:r w:rsidR="00C17447" w:rsidRPr="00573F25">
        <w:rPr>
          <w:rFonts w:eastAsia="Times New Roman" w:cs="Times New Roman"/>
          <w:color w:val="000000"/>
          <w:szCs w:val="28"/>
          <w:lang w:eastAsia="uk-UA"/>
        </w:rPr>
        <w:t xml:space="preserve"> сягнули </w:t>
      </w:r>
      <w:r w:rsidR="00C17447" w:rsidRPr="00573F25">
        <w:rPr>
          <w:rFonts w:eastAsia="Times New Roman" w:cs="Times New Roman"/>
          <w:b/>
          <w:bCs/>
          <w:color w:val="000000"/>
          <w:szCs w:val="28"/>
          <w:lang w:eastAsia="uk-UA"/>
        </w:rPr>
        <w:t xml:space="preserve">217,8 </w:t>
      </w:r>
      <w:r w:rsidR="00C17447">
        <w:rPr>
          <w:rFonts w:eastAsia="Times New Roman" w:cs="Times New Roman"/>
          <w:color w:val="000000"/>
          <w:szCs w:val="28"/>
          <w:lang w:eastAsia="uk-UA"/>
        </w:rPr>
        <w:t xml:space="preserve">млн </w:t>
      </w:r>
      <w:proofErr w:type="spellStart"/>
      <w:r w:rsidR="00C17447">
        <w:rPr>
          <w:rFonts w:eastAsia="Times New Roman" w:cs="Times New Roman"/>
          <w:color w:val="000000"/>
          <w:szCs w:val="28"/>
          <w:lang w:eastAsia="uk-UA"/>
        </w:rPr>
        <w:t>дол</w:t>
      </w:r>
      <w:proofErr w:type="spellEnd"/>
      <w:r w:rsidR="00C17447">
        <w:rPr>
          <w:rFonts w:eastAsia="Times New Roman" w:cs="Times New Roman"/>
          <w:color w:val="000000"/>
          <w:szCs w:val="28"/>
          <w:lang w:eastAsia="uk-UA"/>
        </w:rPr>
        <w:t>. США.</w:t>
      </w:r>
    </w:p>
    <w:p w14:paraId="5261663E" w14:textId="4B47C92B" w:rsidR="006063E3" w:rsidRDefault="006063E3" w:rsidP="006460E2">
      <w:pPr>
        <w:shd w:val="clear" w:color="auto" w:fill="F7CAAC" w:themeFill="accent2" w:themeFillTint="66"/>
        <w:spacing w:after="0" w:line="240" w:lineRule="auto"/>
        <w:jc w:val="both"/>
        <w:rPr>
          <w:rFonts w:eastAsia="Times New Roman" w:cs="Times New Roman"/>
          <w:b/>
          <w:color w:val="FFFFFF" w:themeColor="background1"/>
          <w:szCs w:val="28"/>
          <w:lang w:eastAsia="uk-UA"/>
        </w:rPr>
      </w:pPr>
      <w:r w:rsidRPr="006063E3">
        <w:rPr>
          <w:rFonts w:eastAsia="Times New Roman" w:cs="Times New Roman"/>
          <w:b/>
          <w:color w:val="FFFFFF" w:themeColor="background1"/>
          <w:szCs w:val="28"/>
          <w:lang w:eastAsia="uk-UA"/>
        </w:rPr>
        <w:t xml:space="preserve">Охорона здоров’я </w:t>
      </w:r>
      <w:r w:rsidR="00E64FFF">
        <w:rPr>
          <w:rFonts w:eastAsia="Times New Roman" w:cs="Times New Roman"/>
          <w:b/>
          <w:color w:val="FFFFFF" w:themeColor="background1"/>
          <w:szCs w:val="28"/>
          <w:lang w:eastAsia="uk-UA"/>
        </w:rPr>
        <w:t>та соціальний захист</w:t>
      </w:r>
    </w:p>
    <w:p w14:paraId="1C42BABA" w14:textId="4345E383" w:rsidR="006063E3" w:rsidRPr="00573F25" w:rsidRDefault="00F10B9B" w:rsidP="006460E2">
      <w:pPr>
        <w:shd w:val="clear" w:color="auto" w:fill="FBE4D5" w:themeFill="accent2" w:themeFillTint="33"/>
        <w:spacing w:after="0" w:line="240" w:lineRule="auto"/>
        <w:jc w:val="both"/>
        <w:rPr>
          <w:rFonts w:eastAsia="Times New Roman" w:cs="Times New Roman"/>
          <w:sz w:val="24"/>
          <w:szCs w:val="24"/>
          <w:lang w:eastAsia="uk-UA"/>
        </w:rPr>
      </w:pPr>
      <w:r>
        <w:rPr>
          <w:rFonts w:eastAsia="Times New Roman" w:cs="Times New Roman"/>
          <w:b/>
          <w:color w:val="C00000"/>
          <w:szCs w:val="28"/>
          <w:lang w:eastAsia="uk-UA"/>
        </w:rPr>
        <w:lastRenderedPageBreak/>
        <w:t>7</w:t>
      </w:r>
      <w:r w:rsidR="006063E3">
        <w:rPr>
          <w:rFonts w:eastAsia="Times New Roman" w:cs="Times New Roman"/>
          <w:b/>
          <w:color w:val="C00000"/>
          <w:szCs w:val="28"/>
          <w:lang w:eastAsia="uk-UA"/>
        </w:rPr>
        <w:t>.</w:t>
      </w:r>
      <w:r w:rsidR="0041731E">
        <w:rPr>
          <w:rFonts w:eastAsia="Times New Roman" w:cs="Times New Roman"/>
          <w:b/>
          <w:color w:val="C00000"/>
          <w:szCs w:val="28"/>
          <w:lang w:eastAsia="uk-UA"/>
        </w:rPr>
        <w:t> </w:t>
      </w:r>
      <w:r w:rsidR="006063E3" w:rsidRPr="006063E3">
        <w:rPr>
          <w:rFonts w:eastAsia="Times New Roman" w:cs="Times New Roman"/>
          <w:b/>
          <w:color w:val="C00000"/>
          <w:szCs w:val="28"/>
          <w:lang w:eastAsia="uk-UA"/>
        </w:rPr>
        <w:t xml:space="preserve">Охорона </w:t>
      </w:r>
      <w:proofErr w:type="spellStart"/>
      <w:r w:rsidR="006063E3" w:rsidRPr="006063E3">
        <w:rPr>
          <w:rFonts w:eastAsia="Times New Roman" w:cs="Times New Roman"/>
          <w:b/>
          <w:color w:val="C00000"/>
          <w:szCs w:val="28"/>
          <w:lang w:eastAsia="uk-UA"/>
        </w:rPr>
        <w:t>здоров</w:t>
      </w:r>
      <w:proofErr w:type="spellEnd"/>
      <w:r w:rsidR="006063E3" w:rsidRPr="006063E3">
        <w:rPr>
          <w:rFonts w:eastAsia="Times New Roman" w:cs="Times New Roman"/>
          <w:b/>
          <w:color w:val="C00000"/>
          <w:szCs w:val="28"/>
          <w:lang w:val="ru-RU" w:eastAsia="uk-UA"/>
        </w:rPr>
        <w:t>’</w:t>
      </w:r>
      <w:r w:rsidR="006063E3" w:rsidRPr="006063E3">
        <w:rPr>
          <w:rFonts w:eastAsia="Times New Roman" w:cs="Times New Roman"/>
          <w:b/>
          <w:color w:val="C00000"/>
          <w:szCs w:val="28"/>
          <w:lang w:eastAsia="uk-UA"/>
        </w:rPr>
        <w:t xml:space="preserve">я </w:t>
      </w:r>
      <w:r w:rsidR="006063E3">
        <w:rPr>
          <w:rFonts w:eastAsia="Times New Roman" w:cs="Times New Roman"/>
          <w:b/>
          <w:color w:val="C00000"/>
          <w:szCs w:val="28"/>
          <w:lang w:eastAsia="uk-UA"/>
        </w:rPr>
        <w:t>до повномасштабного вторгнення та після нього</w:t>
      </w:r>
      <w:r w:rsidR="006063E3">
        <w:rPr>
          <w:rFonts w:eastAsia="Times New Roman" w:cs="Times New Roman"/>
          <w:color w:val="000000"/>
          <w:szCs w:val="28"/>
          <w:lang w:eastAsia="uk-UA"/>
        </w:rPr>
        <w:t xml:space="preserve">. </w:t>
      </w:r>
      <w:r w:rsidR="006063E3" w:rsidRPr="00573F25">
        <w:rPr>
          <w:rFonts w:eastAsia="Times New Roman" w:cs="Times New Roman"/>
          <w:color w:val="000000"/>
          <w:szCs w:val="28"/>
          <w:lang w:eastAsia="uk-UA"/>
        </w:rPr>
        <w:t>До початку повномасштабного вторгнення система охорони здоров’я  Луганщини складалась з 57 лікувально-профілактичних закладів: 20 закладів первинної ланки (центрів первинної медико-санітарної допомоги та амбулаторій у статусі окремих юридичних осіб), 18 закладів, що надавали вторинну медичну допомогу та 19 закладів обласного підпорядкування. Внаслідок повномасштабного вторгнення усі 57 закладів втратили місця своєї постійної дислокації та матеріально-технічну базу. За наявною станом на 01.07.2025 інформацією пошкоджено або знищено 235 будівель закладів охорони здоров’я.</w:t>
      </w:r>
      <w:r w:rsidR="006063E3" w:rsidRPr="006063E3">
        <w:rPr>
          <w:rFonts w:eastAsia="Times New Roman" w:cs="Times New Roman"/>
          <w:color w:val="000000"/>
          <w:szCs w:val="28"/>
          <w:lang w:eastAsia="uk-UA"/>
        </w:rPr>
        <w:t xml:space="preserve"> </w:t>
      </w:r>
      <w:r w:rsidR="006063E3" w:rsidRPr="00573F25">
        <w:rPr>
          <w:rFonts w:eastAsia="Times New Roman" w:cs="Times New Roman"/>
          <w:color w:val="000000"/>
          <w:szCs w:val="28"/>
          <w:lang w:eastAsia="uk-UA"/>
        </w:rPr>
        <w:t>Починаючи з 01.04.2022 до теперішнього часу на територіях областей, що підконтрольні владі України, відновлено роботу 51 закладу, з них: 18 закладів  первинної ланки, 15</w:t>
      </w:r>
      <w:r w:rsidR="003F7EF0">
        <w:rPr>
          <w:rFonts w:eastAsia="Times New Roman" w:cs="Times New Roman"/>
          <w:color w:val="000000"/>
          <w:szCs w:val="28"/>
          <w:lang w:eastAsia="uk-UA"/>
        </w:rPr>
        <w:t> </w:t>
      </w:r>
      <w:r w:rsidR="006063E3" w:rsidRPr="00573F25">
        <w:rPr>
          <w:rFonts w:eastAsia="Times New Roman" w:cs="Times New Roman"/>
          <w:color w:val="000000"/>
          <w:szCs w:val="28"/>
          <w:lang w:eastAsia="uk-UA"/>
        </w:rPr>
        <w:t xml:space="preserve"> вторинної ланки та 18 закладів обласного підпорядкування.</w:t>
      </w:r>
    </w:p>
    <w:p w14:paraId="4F0C0AC6" w14:textId="4F9FC1AB" w:rsidR="003B4F38" w:rsidRDefault="00F10B9B"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8</w:t>
      </w:r>
      <w:r w:rsidR="006063E3" w:rsidRPr="003B4F38">
        <w:rPr>
          <w:rFonts w:eastAsia="Times New Roman" w:cs="Times New Roman"/>
          <w:b/>
          <w:color w:val="C00000"/>
          <w:szCs w:val="28"/>
          <w:lang w:eastAsia="uk-UA"/>
        </w:rPr>
        <w:t>.</w:t>
      </w:r>
      <w:r w:rsidR="0041731E">
        <w:rPr>
          <w:rFonts w:eastAsia="Times New Roman" w:cs="Times New Roman"/>
          <w:b/>
          <w:color w:val="C00000"/>
          <w:szCs w:val="28"/>
          <w:lang w:eastAsia="uk-UA"/>
        </w:rPr>
        <w:t> </w:t>
      </w:r>
      <w:r w:rsidR="003B4F38" w:rsidRPr="003B4F38">
        <w:rPr>
          <w:rFonts w:eastAsia="Times New Roman" w:cs="Times New Roman"/>
          <w:b/>
          <w:color w:val="C00000"/>
          <w:szCs w:val="28"/>
          <w:lang w:eastAsia="uk-UA"/>
        </w:rPr>
        <w:t>Збитки у сфері охорони здоров’я</w:t>
      </w:r>
      <w:r w:rsidR="003B4F38">
        <w:rPr>
          <w:rFonts w:eastAsia="Times New Roman" w:cs="Times New Roman"/>
          <w:color w:val="000000"/>
          <w:szCs w:val="28"/>
          <w:lang w:eastAsia="uk-UA"/>
        </w:rPr>
        <w:t xml:space="preserve">. </w:t>
      </w:r>
      <w:r w:rsidR="003B4F38"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003B4F38"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003B4F38" w:rsidRPr="00573F25">
        <w:rPr>
          <w:rFonts w:eastAsia="Times New Roman" w:cs="Times New Roman"/>
          <w:color w:val="1D1D1B"/>
          <w:szCs w:val="28"/>
          <w:lang w:eastAsia="uk-UA"/>
        </w:rPr>
        <w:t xml:space="preserve"> </w:t>
      </w:r>
      <w:r w:rsidR="003B4F38" w:rsidRPr="00573F25">
        <w:rPr>
          <w:rFonts w:eastAsia="Times New Roman" w:cs="Times New Roman"/>
          <w:b/>
          <w:bCs/>
          <w:color w:val="1D1D1B"/>
          <w:szCs w:val="28"/>
          <w:lang w:eastAsia="uk-UA"/>
        </w:rPr>
        <w:t>потреби</w:t>
      </w:r>
      <w:r w:rsidR="003B4F38" w:rsidRPr="00573F25">
        <w:rPr>
          <w:rFonts w:eastAsia="Times New Roman" w:cs="Times New Roman"/>
          <w:color w:val="1D1D1B"/>
          <w:szCs w:val="28"/>
          <w:lang w:eastAsia="uk-UA"/>
        </w:rPr>
        <w:t xml:space="preserve"> у відновленні сфери охорони здоров’я області </w:t>
      </w:r>
      <w:r w:rsidR="003B4F38" w:rsidRPr="00573F25">
        <w:rPr>
          <w:rFonts w:eastAsia="Times New Roman" w:cs="Times New Roman"/>
          <w:color w:val="000000"/>
          <w:szCs w:val="28"/>
          <w:lang w:eastAsia="uk-UA"/>
        </w:rPr>
        <w:t xml:space="preserve">складають </w:t>
      </w:r>
      <w:r w:rsidR="003B4F38" w:rsidRPr="00573F25">
        <w:rPr>
          <w:rFonts w:eastAsia="Times New Roman" w:cs="Times New Roman"/>
          <w:b/>
          <w:bCs/>
          <w:color w:val="000000"/>
          <w:szCs w:val="28"/>
          <w:lang w:eastAsia="uk-UA"/>
        </w:rPr>
        <w:t>1,040</w:t>
      </w:r>
      <w:r w:rsidR="003F7EF0">
        <w:rPr>
          <w:rFonts w:eastAsia="Times New Roman" w:cs="Times New Roman"/>
          <w:b/>
          <w:bCs/>
          <w:color w:val="000000"/>
          <w:szCs w:val="28"/>
          <w:lang w:eastAsia="uk-UA"/>
        </w:rPr>
        <w:t> </w:t>
      </w:r>
      <w:r w:rsidR="003B4F38" w:rsidRPr="00573F25">
        <w:rPr>
          <w:rFonts w:eastAsia="Times New Roman" w:cs="Times New Roman"/>
          <w:color w:val="000000"/>
          <w:szCs w:val="28"/>
          <w:lang w:eastAsia="uk-UA"/>
        </w:rPr>
        <w:t>млрд</w:t>
      </w:r>
      <w:r w:rsidR="003F7EF0">
        <w:rPr>
          <w:rFonts w:eastAsia="Times New Roman" w:cs="Times New Roman"/>
          <w:color w:val="000000"/>
          <w:szCs w:val="28"/>
          <w:lang w:eastAsia="uk-UA"/>
        </w:rPr>
        <w:t> </w:t>
      </w:r>
      <w:proofErr w:type="spellStart"/>
      <w:r w:rsidR="003B4F38" w:rsidRPr="00573F25">
        <w:rPr>
          <w:rFonts w:eastAsia="Times New Roman" w:cs="Times New Roman"/>
          <w:color w:val="000000"/>
          <w:szCs w:val="28"/>
          <w:lang w:eastAsia="uk-UA"/>
        </w:rPr>
        <w:t>дол</w:t>
      </w:r>
      <w:proofErr w:type="spellEnd"/>
      <w:r w:rsidR="003B4F38" w:rsidRPr="00573F25">
        <w:rPr>
          <w:rFonts w:eastAsia="Times New Roman" w:cs="Times New Roman"/>
          <w:color w:val="000000"/>
          <w:szCs w:val="28"/>
          <w:lang w:eastAsia="uk-UA"/>
        </w:rPr>
        <w:t xml:space="preserve">. США. Обсяг завданої </w:t>
      </w:r>
      <w:r w:rsidR="003B4F38" w:rsidRPr="00573F25">
        <w:rPr>
          <w:rFonts w:eastAsia="Times New Roman" w:cs="Times New Roman"/>
          <w:b/>
          <w:bCs/>
          <w:color w:val="000000"/>
          <w:szCs w:val="28"/>
          <w:lang w:eastAsia="uk-UA"/>
        </w:rPr>
        <w:t>шкоди</w:t>
      </w:r>
      <w:r w:rsidR="003B4F38" w:rsidRPr="00573F25">
        <w:rPr>
          <w:rFonts w:eastAsia="Times New Roman" w:cs="Times New Roman"/>
          <w:color w:val="000000"/>
          <w:szCs w:val="28"/>
          <w:lang w:eastAsia="uk-UA"/>
        </w:rPr>
        <w:t xml:space="preserve"> по області оцінено в </w:t>
      </w:r>
      <w:r w:rsidR="003B4F38" w:rsidRPr="00573F25">
        <w:rPr>
          <w:rFonts w:eastAsia="Times New Roman" w:cs="Times New Roman"/>
          <w:b/>
          <w:bCs/>
          <w:color w:val="000000"/>
          <w:szCs w:val="28"/>
          <w:lang w:eastAsia="uk-UA"/>
        </w:rPr>
        <w:t>194,4</w:t>
      </w:r>
      <w:r w:rsidR="003F7EF0">
        <w:rPr>
          <w:rFonts w:eastAsia="Times New Roman" w:cs="Times New Roman"/>
          <w:b/>
          <w:bCs/>
          <w:color w:val="000000"/>
          <w:szCs w:val="28"/>
          <w:lang w:eastAsia="uk-UA"/>
        </w:rPr>
        <w:t> </w:t>
      </w:r>
      <w:r w:rsidR="003B4F38" w:rsidRPr="00573F25">
        <w:rPr>
          <w:rFonts w:eastAsia="Times New Roman" w:cs="Times New Roman"/>
          <w:color w:val="000000"/>
          <w:szCs w:val="28"/>
          <w:lang w:eastAsia="uk-UA"/>
        </w:rPr>
        <w:t>млн</w:t>
      </w:r>
      <w:r w:rsidR="003F7EF0">
        <w:rPr>
          <w:rFonts w:eastAsia="Times New Roman" w:cs="Times New Roman"/>
          <w:color w:val="000000"/>
          <w:szCs w:val="28"/>
          <w:lang w:eastAsia="uk-UA"/>
        </w:rPr>
        <w:t> </w:t>
      </w:r>
      <w:proofErr w:type="spellStart"/>
      <w:r w:rsidR="003B4F38" w:rsidRPr="00573F25">
        <w:rPr>
          <w:rFonts w:eastAsia="Times New Roman" w:cs="Times New Roman"/>
          <w:color w:val="000000"/>
          <w:szCs w:val="28"/>
          <w:lang w:eastAsia="uk-UA"/>
        </w:rPr>
        <w:t>дол</w:t>
      </w:r>
      <w:proofErr w:type="spellEnd"/>
      <w:r w:rsidR="003B4F38" w:rsidRPr="00573F25">
        <w:rPr>
          <w:rFonts w:eastAsia="Times New Roman" w:cs="Times New Roman"/>
          <w:color w:val="000000"/>
          <w:szCs w:val="28"/>
          <w:lang w:eastAsia="uk-UA"/>
        </w:rPr>
        <w:t>.</w:t>
      </w:r>
      <w:r w:rsidR="003F7EF0">
        <w:rPr>
          <w:rFonts w:eastAsia="Times New Roman" w:cs="Times New Roman"/>
          <w:color w:val="000000"/>
          <w:szCs w:val="28"/>
          <w:lang w:eastAsia="uk-UA"/>
        </w:rPr>
        <w:t> </w:t>
      </w:r>
      <w:r w:rsidR="003B4F38" w:rsidRPr="00573F25">
        <w:rPr>
          <w:rFonts w:eastAsia="Times New Roman" w:cs="Times New Roman"/>
          <w:color w:val="000000"/>
          <w:szCs w:val="28"/>
          <w:lang w:eastAsia="uk-UA"/>
        </w:rPr>
        <w:t xml:space="preserve">США. Прямі </w:t>
      </w:r>
      <w:r w:rsidR="003B4F38" w:rsidRPr="00573F25">
        <w:rPr>
          <w:rFonts w:eastAsia="Times New Roman" w:cs="Times New Roman"/>
          <w:b/>
          <w:bCs/>
          <w:color w:val="000000"/>
          <w:szCs w:val="28"/>
          <w:lang w:eastAsia="uk-UA"/>
        </w:rPr>
        <w:t>збитки</w:t>
      </w:r>
      <w:r w:rsidR="003B4F38" w:rsidRPr="00573F25">
        <w:rPr>
          <w:rFonts w:eastAsia="Times New Roman" w:cs="Times New Roman"/>
          <w:color w:val="000000"/>
          <w:szCs w:val="28"/>
          <w:lang w:eastAsia="uk-UA"/>
        </w:rPr>
        <w:t xml:space="preserve"> сягнули </w:t>
      </w:r>
      <w:r w:rsidR="003B4F38" w:rsidRPr="00573F25">
        <w:rPr>
          <w:rFonts w:eastAsia="Times New Roman" w:cs="Times New Roman"/>
          <w:b/>
          <w:bCs/>
          <w:color w:val="000000"/>
          <w:szCs w:val="28"/>
          <w:lang w:eastAsia="uk-UA"/>
        </w:rPr>
        <w:t xml:space="preserve">1,089 </w:t>
      </w:r>
      <w:r w:rsidR="003B4F38" w:rsidRPr="00573F25">
        <w:rPr>
          <w:rFonts w:eastAsia="Times New Roman" w:cs="Times New Roman"/>
          <w:color w:val="000000"/>
          <w:szCs w:val="28"/>
          <w:lang w:eastAsia="uk-UA"/>
        </w:rPr>
        <w:t xml:space="preserve">млрд </w:t>
      </w:r>
      <w:proofErr w:type="spellStart"/>
      <w:r w:rsidR="003B4F38" w:rsidRPr="00573F25">
        <w:rPr>
          <w:rFonts w:eastAsia="Times New Roman" w:cs="Times New Roman"/>
          <w:color w:val="000000"/>
          <w:szCs w:val="28"/>
          <w:lang w:eastAsia="uk-UA"/>
        </w:rPr>
        <w:t>дол</w:t>
      </w:r>
      <w:proofErr w:type="spellEnd"/>
      <w:r w:rsidR="003B4F38" w:rsidRPr="00573F25">
        <w:rPr>
          <w:rFonts w:eastAsia="Times New Roman" w:cs="Times New Roman"/>
          <w:color w:val="000000"/>
          <w:szCs w:val="28"/>
          <w:lang w:eastAsia="uk-UA"/>
        </w:rPr>
        <w:t>. США.</w:t>
      </w:r>
    </w:p>
    <w:p w14:paraId="592E3E11" w14:textId="21B43C8F" w:rsidR="00F10B9B" w:rsidRDefault="00F10B9B"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9</w:t>
      </w:r>
      <w:r w:rsidRPr="00F10B9B">
        <w:rPr>
          <w:rFonts w:eastAsia="Times New Roman" w:cs="Times New Roman"/>
          <w:b/>
          <w:color w:val="C00000"/>
          <w:szCs w:val="28"/>
          <w:lang w:eastAsia="uk-UA"/>
        </w:rPr>
        <w:t>.</w:t>
      </w:r>
      <w:r w:rsidR="0041731E">
        <w:rPr>
          <w:rFonts w:eastAsia="Times New Roman" w:cs="Times New Roman"/>
          <w:b/>
          <w:color w:val="C00000"/>
          <w:szCs w:val="28"/>
          <w:lang w:eastAsia="uk-UA"/>
        </w:rPr>
        <w:t> </w:t>
      </w:r>
      <w:r w:rsidRPr="00F10B9B">
        <w:rPr>
          <w:rFonts w:eastAsia="Times New Roman" w:cs="Times New Roman"/>
          <w:b/>
          <w:color w:val="C00000"/>
          <w:szCs w:val="28"/>
          <w:lang w:eastAsia="uk-UA"/>
        </w:rPr>
        <w:t>Збитки у сфері соціального захисту</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Станом на 01.07.2025 наявна інформація про пошкодження або знищення 11 будівель соціального захисту.</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сфери соціального захисту і засобів до існування області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 xml:space="preserve">25,9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17,3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1,6</w:t>
      </w:r>
      <w:r w:rsidR="003F7EF0">
        <w:rPr>
          <w:rFonts w:eastAsia="Times New Roman" w:cs="Times New Roman"/>
          <w:b/>
          <w:bCs/>
          <w:color w:val="000000"/>
          <w:szCs w:val="28"/>
          <w:lang w:eastAsia="uk-UA"/>
        </w:rPr>
        <w:t> </w:t>
      </w:r>
      <w:r w:rsidRPr="00573F25">
        <w:rPr>
          <w:rFonts w:eastAsia="Times New Roman" w:cs="Times New Roman"/>
          <w:color w:val="000000"/>
          <w:szCs w:val="28"/>
          <w:lang w:eastAsia="uk-UA"/>
        </w:rPr>
        <w:t>млн</w:t>
      </w:r>
      <w:r w:rsidR="003F7EF0">
        <w:rPr>
          <w:rFonts w:eastAsia="Times New Roman" w:cs="Times New Roman"/>
          <w:color w:val="000000"/>
          <w:szCs w:val="28"/>
          <w:lang w:eastAsia="uk-UA"/>
        </w:rPr>
        <w:t>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w:t>
      </w:r>
      <w:r w:rsidR="003F7EF0">
        <w:rPr>
          <w:rFonts w:eastAsia="Times New Roman" w:cs="Times New Roman"/>
          <w:color w:val="000000"/>
          <w:szCs w:val="28"/>
          <w:lang w:eastAsia="uk-UA"/>
        </w:rPr>
        <w:t> </w:t>
      </w:r>
      <w:r w:rsidRPr="00573F25">
        <w:rPr>
          <w:rFonts w:eastAsia="Times New Roman" w:cs="Times New Roman"/>
          <w:color w:val="000000"/>
          <w:szCs w:val="28"/>
          <w:lang w:eastAsia="uk-UA"/>
        </w:rPr>
        <w:t>США.</w:t>
      </w:r>
      <w:r w:rsidRPr="00F10B9B">
        <w:rPr>
          <w:rFonts w:eastAsia="Times New Roman" w:cs="Times New Roman"/>
          <w:color w:val="000000"/>
          <w:szCs w:val="28"/>
          <w:lang w:eastAsia="uk-UA"/>
        </w:rPr>
        <w:t xml:space="preserve"> </w:t>
      </w:r>
      <w:r w:rsidRPr="00573F25">
        <w:rPr>
          <w:rFonts w:eastAsia="Times New Roman" w:cs="Times New Roman"/>
          <w:color w:val="000000"/>
          <w:szCs w:val="28"/>
          <w:lang w:eastAsia="uk-UA"/>
        </w:rPr>
        <w:t>Різко скоротилась мережа таких закладів та установ: центрів  соціальних служб (3 проти 7 у 2021 році), територіальних центрів соціального обслуговування/надання соціальних послуг (3 проти 7 у 2021</w:t>
      </w:r>
      <w:r w:rsidR="003F7EF0">
        <w:rPr>
          <w:rFonts w:eastAsia="Times New Roman" w:cs="Times New Roman"/>
          <w:color w:val="000000"/>
          <w:szCs w:val="28"/>
          <w:lang w:eastAsia="uk-UA"/>
        </w:rPr>
        <w:t> </w:t>
      </w:r>
      <w:r w:rsidRPr="00573F25">
        <w:rPr>
          <w:rFonts w:eastAsia="Times New Roman" w:cs="Times New Roman"/>
          <w:color w:val="000000"/>
          <w:szCs w:val="28"/>
          <w:lang w:eastAsia="uk-UA"/>
        </w:rPr>
        <w:t>році),  центрів з надання соціальних послуг (7 проти 16 у 2021 році), центрів соціальної реабілітації (3 проти 6 у 2021 році). </w:t>
      </w:r>
    </w:p>
    <w:p w14:paraId="26E0CE4E" w14:textId="5D3C2E3D" w:rsidR="00E64FFF" w:rsidRDefault="00E64FFF" w:rsidP="006460E2">
      <w:pPr>
        <w:shd w:val="clear" w:color="auto" w:fill="F7CAAC" w:themeFill="accent2" w:themeFillTint="66"/>
        <w:spacing w:after="0" w:line="240" w:lineRule="auto"/>
        <w:jc w:val="both"/>
        <w:rPr>
          <w:rFonts w:eastAsia="Times New Roman" w:cs="Times New Roman"/>
          <w:b/>
          <w:color w:val="FFFFFF" w:themeColor="background1"/>
          <w:szCs w:val="28"/>
          <w:lang w:eastAsia="uk-UA"/>
        </w:rPr>
      </w:pPr>
      <w:r>
        <w:rPr>
          <w:rFonts w:eastAsia="Times New Roman" w:cs="Times New Roman"/>
          <w:b/>
          <w:color w:val="FFFFFF" w:themeColor="background1"/>
          <w:szCs w:val="28"/>
          <w:lang w:eastAsia="uk-UA"/>
        </w:rPr>
        <w:t>Культура та спорт</w:t>
      </w:r>
    </w:p>
    <w:p w14:paraId="38A67C37" w14:textId="1095C096" w:rsidR="00F10B9B" w:rsidRPr="00573F25" w:rsidRDefault="00F10B9B" w:rsidP="006460E2">
      <w:pPr>
        <w:shd w:val="clear" w:color="auto" w:fill="FBE4D5" w:themeFill="accent2" w:themeFillTint="33"/>
        <w:spacing w:after="0" w:line="240" w:lineRule="auto"/>
        <w:jc w:val="both"/>
        <w:rPr>
          <w:rFonts w:eastAsia="Times New Roman" w:cs="Times New Roman"/>
          <w:sz w:val="24"/>
          <w:szCs w:val="24"/>
          <w:lang w:eastAsia="uk-UA"/>
        </w:rPr>
      </w:pPr>
      <w:r w:rsidRPr="00F10B9B">
        <w:rPr>
          <w:rFonts w:eastAsia="Times New Roman" w:cs="Times New Roman"/>
          <w:b/>
          <w:color w:val="C00000"/>
          <w:szCs w:val="28"/>
          <w:lang w:eastAsia="uk-UA"/>
        </w:rPr>
        <w:t>10.</w:t>
      </w:r>
      <w:r w:rsidR="0041731E">
        <w:rPr>
          <w:rFonts w:eastAsia="Times New Roman" w:cs="Times New Roman"/>
          <w:b/>
          <w:color w:val="C00000"/>
          <w:szCs w:val="28"/>
          <w:lang w:eastAsia="uk-UA"/>
        </w:rPr>
        <w:t> </w:t>
      </w:r>
      <w:r w:rsidRPr="00F10B9B">
        <w:rPr>
          <w:rFonts w:eastAsia="Times New Roman" w:cs="Times New Roman"/>
          <w:b/>
          <w:color w:val="C00000"/>
          <w:szCs w:val="28"/>
          <w:lang w:eastAsia="uk-UA"/>
        </w:rPr>
        <w:t>Сфера культури.</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У 2014 році, внаслідок часткової окупації територій області та обласного центру російською федерацією, на територіях контрольованих українською владою залишились 695 закладів культури і мистецтв (55,8 % від загальної кількості 2013 року), а саме: 338 державних публічних бібліотек, 310 клубних установ, 2 театри, 14 музеїв (включаючи відділи), 27 шкіл естетичного виховання, 3 парки та вищий навчальний заклад культури.</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Особливо критичною була ситуація з обласними установами: з 16 закладів та їх 4 відділів/філій на підконтрольній українській владі території області перебувало лише 2 обласні заклади та 1 відділ.</w:t>
      </w:r>
    </w:p>
    <w:p w14:paraId="5D3F1200" w14:textId="5C0A00EC" w:rsidR="00F10B9B" w:rsidRPr="00573F25" w:rsidRDefault="00F10B9B" w:rsidP="006460E2">
      <w:pPr>
        <w:shd w:val="clear" w:color="auto" w:fill="FBE4D5" w:themeFill="accent2" w:themeFillTint="33"/>
        <w:spacing w:after="0" w:line="240" w:lineRule="auto"/>
        <w:jc w:val="both"/>
        <w:rPr>
          <w:rFonts w:eastAsia="Times New Roman" w:cs="Times New Roman"/>
          <w:sz w:val="24"/>
          <w:szCs w:val="24"/>
          <w:lang w:eastAsia="uk-UA"/>
        </w:rPr>
      </w:pPr>
      <w:r w:rsidRPr="00F10B9B">
        <w:rPr>
          <w:rFonts w:eastAsia="Times New Roman" w:cs="Times New Roman"/>
          <w:b/>
          <w:color w:val="C00000"/>
          <w:szCs w:val="28"/>
          <w:lang w:eastAsia="uk-UA"/>
        </w:rPr>
        <w:t>11.</w:t>
      </w:r>
      <w:r w:rsidR="0041731E">
        <w:rPr>
          <w:rFonts w:eastAsia="Times New Roman" w:cs="Times New Roman"/>
          <w:b/>
          <w:color w:val="C00000"/>
          <w:szCs w:val="28"/>
          <w:lang w:eastAsia="uk-UA"/>
        </w:rPr>
        <w:t> </w:t>
      </w:r>
      <w:r w:rsidRPr="00F10B9B">
        <w:rPr>
          <w:rFonts w:eastAsia="Times New Roman" w:cs="Times New Roman"/>
          <w:b/>
          <w:color w:val="C00000"/>
          <w:szCs w:val="28"/>
          <w:lang w:eastAsia="uk-UA"/>
        </w:rPr>
        <w:t xml:space="preserve">Сфера культури під час </w:t>
      </w:r>
      <w:proofErr w:type="spellStart"/>
      <w:r w:rsidRPr="00F10B9B">
        <w:rPr>
          <w:rFonts w:eastAsia="Times New Roman" w:cs="Times New Roman"/>
          <w:b/>
          <w:color w:val="C00000"/>
          <w:szCs w:val="28"/>
          <w:lang w:eastAsia="uk-UA"/>
        </w:rPr>
        <w:t>повномасштабнох</w:t>
      </w:r>
      <w:proofErr w:type="spellEnd"/>
      <w:r w:rsidRPr="00F10B9B">
        <w:rPr>
          <w:rFonts w:eastAsia="Times New Roman" w:cs="Times New Roman"/>
          <w:b/>
          <w:color w:val="C00000"/>
          <w:szCs w:val="28"/>
          <w:lang w:eastAsia="uk-UA"/>
        </w:rPr>
        <w:t xml:space="preserve"> окупації</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У 2022 році, внаслідок повномасштабного вторгнення </w:t>
      </w:r>
      <w:proofErr w:type="spellStart"/>
      <w:r w:rsidRPr="00573F25">
        <w:rPr>
          <w:rFonts w:eastAsia="Times New Roman" w:cs="Times New Roman"/>
          <w:color w:val="000000"/>
          <w:szCs w:val="28"/>
          <w:lang w:eastAsia="uk-UA"/>
        </w:rPr>
        <w:t>рф</w:t>
      </w:r>
      <w:proofErr w:type="spellEnd"/>
      <w:r w:rsidRPr="00573F25">
        <w:rPr>
          <w:rFonts w:eastAsia="Times New Roman" w:cs="Times New Roman"/>
          <w:color w:val="000000"/>
          <w:szCs w:val="28"/>
          <w:lang w:eastAsia="uk-UA"/>
        </w:rPr>
        <w:t xml:space="preserve"> в Україну, фактично всі заклади культури, разом з більшістю наявних матеріальних ресурсів (бібліотечні та </w:t>
      </w:r>
      <w:r w:rsidRPr="00573F25">
        <w:rPr>
          <w:rFonts w:eastAsia="Times New Roman" w:cs="Times New Roman"/>
          <w:color w:val="000000"/>
          <w:szCs w:val="28"/>
          <w:lang w:eastAsia="uk-UA"/>
        </w:rPr>
        <w:lastRenderedPageBreak/>
        <w:t>музейні фонди, музичні інструменти, звукове та освітлювальне обладнання, сценічні костюми, декорації, комп’ютерна техніка, меблі тощо), опинилися на окупованих територіях області. Будівлі та приміщення закладів культури зазнали різного роду руйнувань та пошкоджень. Станом на 01.07.2025 з відкритих джерел відомо про пошкодження не менш ніж 208 закладів культури області (встановлення точної кількості неможливо через окупацію територій області).</w:t>
      </w:r>
    </w:p>
    <w:p w14:paraId="333C1717" w14:textId="5745C612" w:rsidR="00F10B9B" w:rsidRPr="00F10B9B" w:rsidRDefault="00F10B9B" w:rsidP="006460E2">
      <w:pPr>
        <w:shd w:val="clear" w:color="auto" w:fill="FBE4D5" w:themeFill="accent2" w:themeFillTint="33"/>
        <w:spacing w:after="0" w:line="240" w:lineRule="auto"/>
        <w:jc w:val="both"/>
        <w:rPr>
          <w:rFonts w:eastAsia="Times New Roman" w:cs="Times New Roman"/>
          <w:sz w:val="24"/>
          <w:szCs w:val="24"/>
          <w:lang w:eastAsia="uk-UA"/>
        </w:rPr>
      </w:pPr>
      <w:r w:rsidRPr="00F10B9B">
        <w:rPr>
          <w:rFonts w:eastAsia="Times New Roman" w:cs="Times New Roman"/>
          <w:b/>
          <w:color w:val="C00000"/>
          <w:szCs w:val="28"/>
          <w:lang w:eastAsia="uk-UA"/>
        </w:rPr>
        <w:t>12.</w:t>
      </w:r>
      <w:r w:rsidR="0041731E">
        <w:rPr>
          <w:rFonts w:eastAsia="Times New Roman" w:cs="Times New Roman"/>
          <w:b/>
          <w:color w:val="C00000"/>
          <w:szCs w:val="28"/>
          <w:lang w:eastAsia="uk-UA"/>
        </w:rPr>
        <w:t> </w:t>
      </w:r>
      <w:r w:rsidRPr="00F10B9B">
        <w:rPr>
          <w:rFonts w:eastAsia="Times New Roman" w:cs="Times New Roman"/>
          <w:b/>
          <w:color w:val="C00000"/>
          <w:szCs w:val="28"/>
          <w:lang w:eastAsia="uk-UA"/>
        </w:rPr>
        <w:t xml:space="preserve">Збитки у сфері </w:t>
      </w:r>
      <w:proofErr w:type="spellStart"/>
      <w:r w:rsidRPr="00F10B9B">
        <w:rPr>
          <w:rFonts w:eastAsia="Times New Roman" w:cs="Times New Roman"/>
          <w:b/>
          <w:color w:val="C00000"/>
          <w:szCs w:val="28"/>
          <w:lang w:eastAsia="uk-UA"/>
        </w:rPr>
        <w:t>культури.</w:t>
      </w:r>
      <w:r w:rsidRPr="00573F25">
        <w:rPr>
          <w:rFonts w:eastAsia="Times New Roman" w:cs="Times New Roman"/>
          <w:color w:val="000000"/>
          <w:szCs w:val="28"/>
          <w:lang w:eastAsia="uk-UA"/>
        </w:rPr>
        <w:t>Відповідно</w:t>
      </w:r>
      <w:proofErr w:type="spellEnd"/>
      <w:r w:rsidRPr="00573F25">
        <w:rPr>
          <w:rFonts w:eastAsia="Times New Roman" w:cs="Times New Roman"/>
          <w:color w:val="000000"/>
          <w:szCs w:val="28"/>
          <w:lang w:eastAsia="uk-UA"/>
        </w:rPr>
        <w:t xml:space="preserve">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потреби у відновленні сфери культури та туризму області </w:t>
      </w:r>
      <w:r w:rsidRPr="00573F25">
        <w:rPr>
          <w:rFonts w:eastAsia="Times New Roman" w:cs="Times New Roman"/>
          <w:color w:val="000000"/>
          <w:szCs w:val="28"/>
          <w:lang w:eastAsia="uk-UA"/>
        </w:rPr>
        <w:t xml:space="preserve">складають 692,5 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шкоди по області оцінено в 284 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збитки сягнули 83 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3FC327F5" w14:textId="1F24F75E" w:rsidR="006063E3" w:rsidRPr="006063E3" w:rsidRDefault="007A6000" w:rsidP="006460E2">
      <w:pPr>
        <w:shd w:val="clear" w:color="auto" w:fill="FBE4D5" w:themeFill="accent2" w:themeFillTint="33"/>
        <w:spacing w:after="0" w:line="240" w:lineRule="auto"/>
        <w:jc w:val="both"/>
        <w:rPr>
          <w:rFonts w:eastAsia="Times New Roman" w:cs="Times New Roman"/>
          <w:b/>
          <w:color w:val="FFFFFF" w:themeColor="background1"/>
          <w:szCs w:val="28"/>
          <w:lang w:eastAsia="uk-UA"/>
        </w:rPr>
      </w:pPr>
      <w:r>
        <w:rPr>
          <w:rFonts w:eastAsia="Times New Roman" w:cs="Times New Roman"/>
          <w:b/>
          <w:color w:val="C00000"/>
          <w:szCs w:val="28"/>
          <w:lang w:eastAsia="uk-UA"/>
        </w:rPr>
        <w:t>13.</w:t>
      </w:r>
      <w:r w:rsidR="0041731E">
        <w:rPr>
          <w:rFonts w:eastAsia="Times New Roman" w:cs="Times New Roman"/>
          <w:b/>
          <w:color w:val="C00000"/>
          <w:szCs w:val="28"/>
          <w:lang w:eastAsia="uk-UA"/>
        </w:rPr>
        <w:t> </w:t>
      </w:r>
      <w:r w:rsidRPr="007A6000">
        <w:rPr>
          <w:rFonts w:eastAsia="Times New Roman" w:cs="Times New Roman"/>
          <w:b/>
          <w:color w:val="C00000"/>
          <w:szCs w:val="28"/>
          <w:lang w:eastAsia="uk-UA"/>
        </w:rPr>
        <w:t>Спорт.</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Станом на 01.01.2022 для занять фізичною культурою і спортом, на території підконтрольній українській владі, область мала – 23 стадіони, 1014</w:t>
      </w:r>
      <w:r w:rsidR="003F7EF0">
        <w:rPr>
          <w:rFonts w:eastAsia="Times New Roman" w:cs="Times New Roman"/>
          <w:color w:val="000000"/>
          <w:szCs w:val="28"/>
          <w:lang w:eastAsia="uk-UA"/>
        </w:rPr>
        <w:t> </w:t>
      </w:r>
      <w:r w:rsidRPr="00573F25">
        <w:rPr>
          <w:rFonts w:eastAsia="Times New Roman" w:cs="Times New Roman"/>
          <w:color w:val="000000"/>
          <w:szCs w:val="28"/>
          <w:lang w:eastAsia="uk-UA"/>
        </w:rPr>
        <w:t xml:space="preserve"> площинних спортивних споруд, 366 спортивних залів площею не менше 162</w:t>
      </w:r>
      <w:r w:rsidR="00577C52">
        <w:rPr>
          <w:rFonts w:eastAsia="Times New Roman" w:cs="Times New Roman"/>
          <w:color w:val="000000"/>
          <w:szCs w:val="28"/>
          <w:lang w:eastAsia="uk-UA"/>
        </w:rPr>
        <w:t> </w:t>
      </w:r>
      <w:r w:rsidRPr="00573F25">
        <w:rPr>
          <w:rFonts w:eastAsia="Times New Roman" w:cs="Times New Roman"/>
          <w:color w:val="000000"/>
          <w:szCs w:val="28"/>
          <w:lang w:eastAsia="uk-UA"/>
        </w:rPr>
        <w:t>м</w:t>
      </w:r>
      <w:r w:rsidRPr="00577C52">
        <w:rPr>
          <w:rFonts w:eastAsia="Times New Roman" w:cs="Times New Roman"/>
          <w:color w:val="000000"/>
          <w:szCs w:val="28"/>
          <w:vertAlign w:val="superscript"/>
          <w:lang w:eastAsia="uk-UA"/>
        </w:rPr>
        <w:t>2</w:t>
      </w:r>
      <w:r w:rsidRPr="00573F25">
        <w:rPr>
          <w:rFonts w:eastAsia="Times New Roman" w:cs="Times New Roman"/>
          <w:color w:val="000000"/>
          <w:szCs w:val="28"/>
          <w:lang w:eastAsia="uk-UA"/>
        </w:rPr>
        <w:t>, 8 плавальних басейнів, 1 кінноспортивну базу, 1 споруду зі штучним льодом,  1 водноспортивну базу, 547 інших споруд. Всього – 1 961 одиниці. Наразі всі спортивні споруди знаходяться на окупованій території або території де ведуться бойові дії, доступ до них відсутній.</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Через військову агресію </w:t>
      </w:r>
      <w:proofErr w:type="spellStart"/>
      <w:r w:rsidRPr="00573F25">
        <w:rPr>
          <w:rFonts w:eastAsia="Times New Roman" w:cs="Times New Roman"/>
          <w:color w:val="000000"/>
          <w:szCs w:val="28"/>
          <w:lang w:eastAsia="uk-UA"/>
        </w:rPr>
        <w:t>рф</w:t>
      </w:r>
      <w:proofErr w:type="spellEnd"/>
      <w:r w:rsidRPr="00573F25">
        <w:rPr>
          <w:rFonts w:eastAsia="Times New Roman" w:cs="Times New Roman"/>
          <w:color w:val="000000"/>
          <w:szCs w:val="28"/>
          <w:lang w:eastAsia="uk-UA"/>
        </w:rPr>
        <w:t xml:space="preserve"> проти України значних руйнувань зазнала спортивна інфраструктура області – зруйновано й пошкоджено Льодовий палац спорту, стадіони, басейни, спортивні комплекси, бази дитячо-юнацьких спортивних шкіл, навчальних закладів, спортивні майданчики, які розташовані в громадах області.</w:t>
      </w:r>
      <w:r w:rsidRPr="007A6000">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З початком повномасштабного вторгнення </w:t>
      </w:r>
      <w:proofErr w:type="spellStart"/>
      <w:r w:rsidRPr="00573F25">
        <w:rPr>
          <w:rFonts w:eastAsia="Times New Roman" w:cs="Times New Roman"/>
          <w:color w:val="000000"/>
          <w:szCs w:val="28"/>
          <w:lang w:eastAsia="uk-UA"/>
        </w:rPr>
        <w:t>рф</w:t>
      </w:r>
      <w:proofErr w:type="spellEnd"/>
      <w:r w:rsidRPr="00573F25">
        <w:rPr>
          <w:rFonts w:eastAsia="Times New Roman" w:cs="Times New Roman"/>
          <w:color w:val="000000"/>
          <w:szCs w:val="28"/>
          <w:lang w:eastAsia="uk-UA"/>
        </w:rPr>
        <w:t xml:space="preserve"> на територію України всі спортивні споруди знаходяться на тимчасово окупованій території області, 10 шкіл громад евакуйовано (співробітники 9 з яких знаходились у простої, діяльність 1 закладу призупинено), 10 шкіл залишилось на непідконтрольній території українській владі.</w:t>
      </w:r>
    </w:p>
    <w:p w14:paraId="769ACE56" w14:textId="77777777" w:rsidR="0000670C" w:rsidRPr="0041731E" w:rsidRDefault="0000670C" w:rsidP="006460E2">
      <w:pPr>
        <w:spacing w:after="0" w:line="240" w:lineRule="auto"/>
        <w:jc w:val="both"/>
        <w:rPr>
          <w:rFonts w:eastAsia="Times New Roman" w:cs="Times New Roman"/>
          <w:szCs w:val="28"/>
          <w:lang w:eastAsia="uk-UA"/>
        </w:rPr>
      </w:pPr>
    </w:p>
    <w:p w14:paraId="17EA76E2" w14:textId="73044ADE" w:rsidR="00573F25" w:rsidRPr="000522DB" w:rsidRDefault="00573F25" w:rsidP="003726FA">
      <w:pPr>
        <w:pStyle w:val="10"/>
        <w:numPr>
          <w:ilvl w:val="0"/>
          <w:numId w:val="45"/>
        </w:numPr>
        <w:tabs>
          <w:tab w:val="left" w:pos="426"/>
        </w:tabs>
        <w:spacing w:before="0" w:line="240" w:lineRule="auto"/>
        <w:ind w:left="0" w:firstLine="0"/>
      </w:pPr>
      <w:bookmarkStart w:id="119" w:name="_Toc219468822"/>
      <w:r w:rsidRPr="000522DB">
        <w:t>ЕКОНОМІКА ТА ПІДПРИЄМНИЦТВО</w:t>
      </w:r>
      <w:bookmarkEnd w:id="119"/>
    </w:p>
    <w:p w14:paraId="18DF7F64" w14:textId="77777777" w:rsidR="00573F25" w:rsidRPr="002356AD" w:rsidRDefault="00573F25" w:rsidP="006460E2">
      <w:pPr>
        <w:spacing w:after="0" w:line="240" w:lineRule="auto"/>
        <w:rPr>
          <w:rFonts w:eastAsia="Times New Roman" w:cs="Times New Roman"/>
          <w:szCs w:val="28"/>
          <w:lang w:eastAsia="uk-UA"/>
        </w:rPr>
      </w:pPr>
    </w:p>
    <w:p w14:paraId="5126D726" w14:textId="09124D1D" w:rsidR="00573F25" w:rsidRPr="005F647C" w:rsidRDefault="00573F25" w:rsidP="003726FA">
      <w:pPr>
        <w:pStyle w:val="20"/>
        <w:numPr>
          <w:ilvl w:val="1"/>
          <w:numId w:val="11"/>
        </w:numPr>
        <w:spacing w:line="240" w:lineRule="auto"/>
        <w:ind w:left="567" w:hanging="567"/>
      </w:pPr>
      <w:bookmarkStart w:id="120" w:name="_Toc219468823"/>
      <w:r w:rsidRPr="005F647C">
        <w:t>Макроекономічні показники</w:t>
      </w:r>
      <w:bookmarkEnd w:id="120"/>
    </w:p>
    <w:p w14:paraId="67B47562" w14:textId="47E18B03"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 офіційною статистичною інформацією Головного управління статистики у Луганській області на 01.01.2022 в Єдиному державному реєстрі підприємств та організацій України на території області, підконтрольній Уряду України, обліковувалось 12943</w:t>
      </w:r>
      <w:r w:rsidR="003F7EF0">
        <w:t> </w:t>
      </w:r>
      <w:r w:rsidRPr="00573F25">
        <w:rPr>
          <w:rFonts w:eastAsia="Times New Roman" w:cs="Times New Roman"/>
          <w:color w:val="000000"/>
          <w:szCs w:val="28"/>
          <w:lang w:eastAsia="uk-UA"/>
        </w:rPr>
        <w:t xml:space="preserve"> юридичні особи (з урахуванням непідконтрольної станом на 23.02.2022 території області – 41445 юридичних осіб).</w:t>
      </w:r>
    </w:p>
    <w:p w14:paraId="5AE66C9C" w14:textId="6C706CA7" w:rsidR="00573F25" w:rsidRPr="00F570EE" w:rsidRDefault="00CD215E" w:rsidP="00DE6670">
      <w:pPr>
        <w:spacing w:after="0" w:line="240" w:lineRule="auto"/>
        <w:ind w:firstLine="567"/>
        <w:jc w:val="both"/>
        <w:rPr>
          <w:rFonts w:eastAsia="Times New Roman" w:cs="Times New Roman"/>
          <w:i/>
          <w:iCs/>
          <w:color w:val="000000"/>
          <w:sz w:val="24"/>
          <w:szCs w:val="24"/>
          <w:lang w:eastAsia="uk-UA"/>
        </w:rPr>
      </w:pPr>
      <w:r>
        <w:rPr>
          <w:rFonts w:eastAsia="Times New Roman" w:cs="Times New Roman"/>
          <w:color w:val="000000"/>
          <w:szCs w:val="28"/>
          <w:lang w:eastAsia="uk-UA"/>
        </w:rPr>
        <w:t xml:space="preserve">Збройна агресія </w:t>
      </w:r>
      <w:proofErr w:type="spellStart"/>
      <w:r>
        <w:rPr>
          <w:rFonts w:eastAsia="Times New Roman" w:cs="Times New Roman"/>
          <w:color w:val="000000"/>
          <w:szCs w:val="28"/>
          <w:lang w:eastAsia="uk-UA"/>
        </w:rPr>
        <w:t>р</w:t>
      </w:r>
      <w:r w:rsidR="00573F25" w:rsidRPr="00573F25">
        <w:rPr>
          <w:rFonts w:eastAsia="Times New Roman" w:cs="Times New Roman"/>
          <w:color w:val="000000"/>
          <w:szCs w:val="28"/>
          <w:lang w:eastAsia="uk-UA"/>
        </w:rPr>
        <w:t>осії</w:t>
      </w:r>
      <w:proofErr w:type="spellEnd"/>
      <w:r w:rsidR="00573F25" w:rsidRPr="00573F25">
        <w:rPr>
          <w:rFonts w:eastAsia="Times New Roman" w:cs="Times New Roman"/>
          <w:color w:val="000000"/>
          <w:szCs w:val="28"/>
          <w:lang w:eastAsia="uk-UA"/>
        </w:rPr>
        <w:t xml:space="preserve"> проти України, яка триває з 2014 року та різко загострилася з повномасштабним вторгненням у 2022 році, спричинила масштабні руйнування в українській економіці, що викликало ланцюгову реакцію дисбалансу всіх макроекономічних показників економічного і </w:t>
      </w:r>
    </w:p>
    <w:p w14:paraId="54E1729D" w14:textId="6D9C102C"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Ключову роль за </w:t>
      </w:r>
      <w:r w:rsidR="00DE6670">
        <w:rPr>
          <w:rFonts w:eastAsia="Times New Roman" w:cs="Times New Roman"/>
          <w:color w:val="000000"/>
          <w:szCs w:val="28"/>
          <w:lang w:eastAsia="uk-UA"/>
        </w:rPr>
        <w:t xml:space="preserve">показником валової </w:t>
      </w:r>
      <w:proofErr w:type="spellStart"/>
      <w:r w:rsidR="00DE6670">
        <w:rPr>
          <w:rFonts w:eastAsia="Times New Roman" w:cs="Times New Roman"/>
          <w:color w:val="000000"/>
          <w:szCs w:val="28"/>
          <w:lang w:eastAsia="uk-UA"/>
        </w:rPr>
        <w:t>додної</w:t>
      </w:r>
      <w:proofErr w:type="spellEnd"/>
      <w:r w:rsidR="00DE6670">
        <w:rPr>
          <w:rFonts w:eastAsia="Times New Roman" w:cs="Times New Roman"/>
          <w:color w:val="000000"/>
          <w:szCs w:val="28"/>
          <w:lang w:eastAsia="uk-UA"/>
        </w:rPr>
        <w:t xml:space="preserve"> вартості</w:t>
      </w:r>
      <w:r w:rsidRPr="00573F25">
        <w:rPr>
          <w:rFonts w:eastAsia="Times New Roman" w:cs="Times New Roman"/>
          <w:color w:val="000000"/>
          <w:szCs w:val="28"/>
          <w:lang w:eastAsia="uk-UA"/>
        </w:rPr>
        <w:t xml:space="preserve"> за 2021 рік відігр</w:t>
      </w:r>
      <w:r w:rsidR="00DE6670">
        <w:rPr>
          <w:rFonts w:eastAsia="Times New Roman" w:cs="Times New Roman"/>
          <w:color w:val="000000"/>
          <w:szCs w:val="28"/>
          <w:lang w:eastAsia="uk-UA"/>
        </w:rPr>
        <w:t>івали</w:t>
      </w:r>
      <w:r w:rsidRPr="00573F25">
        <w:rPr>
          <w:rFonts w:eastAsia="Times New Roman" w:cs="Times New Roman"/>
          <w:color w:val="000000"/>
          <w:szCs w:val="28"/>
          <w:lang w:eastAsia="uk-UA"/>
        </w:rPr>
        <w:t xml:space="preserve"> такі сфери економічної активності, як сільське господарство (25,2 %), державне управління та оборона (17,0 %), оптова та роздрібна торгівля (8,8 %). У 2013 це </w:t>
      </w:r>
      <w:r w:rsidRPr="00573F25">
        <w:rPr>
          <w:rFonts w:eastAsia="Times New Roman" w:cs="Times New Roman"/>
          <w:color w:val="000000"/>
          <w:szCs w:val="28"/>
          <w:lang w:eastAsia="uk-UA"/>
        </w:rPr>
        <w:lastRenderedPageBreak/>
        <w:t xml:space="preserve">добувна та переробна промисловість (34,4 %). Такі структурні зміни обумовлені насамперед тимчасовою окупацією у 2014 році південної промислової частини області, де розташовані основні металургійні, вугільні та переробні виробництва, переважанням у північній частині області аграрного виробництва, та розвитком оборонної сфери </w:t>
      </w:r>
      <w:r w:rsidR="00CD215E">
        <w:rPr>
          <w:rFonts w:eastAsia="Times New Roman" w:cs="Times New Roman"/>
          <w:color w:val="000000"/>
          <w:szCs w:val="28"/>
          <w:lang w:eastAsia="uk-UA"/>
        </w:rPr>
        <w:t xml:space="preserve">у зв’язку зі збройною агресією </w:t>
      </w:r>
      <w:proofErr w:type="spellStart"/>
      <w:r w:rsidR="00CD215E">
        <w:rPr>
          <w:rFonts w:eastAsia="Times New Roman" w:cs="Times New Roman"/>
          <w:color w:val="000000"/>
          <w:szCs w:val="28"/>
          <w:lang w:eastAsia="uk-UA"/>
        </w:rPr>
        <w:t>р</w:t>
      </w:r>
      <w:r w:rsidRPr="00573F25">
        <w:rPr>
          <w:rFonts w:eastAsia="Times New Roman" w:cs="Times New Roman"/>
          <w:color w:val="000000"/>
          <w:szCs w:val="28"/>
          <w:lang w:eastAsia="uk-UA"/>
        </w:rPr>
        <w:t>осії</w:t>
      </w:r>
      <w:proofErr w:type="spellEnd"/>
      <w:r w:rsidRPr="00573F25">
        <w:rPr>
          <w:rFonts w:eastAsia="Times New Roman" w:cs="Times New Roman"/>
          <w:color w:val="000000"/>
          <w:szCs w:val="28"/>
          <w:lang w:eastAsia="uk-UA"/>
        </w:rPr>
        <w:t>.</w:t>
      </w:r>
    </w:p>
    <w:p w14:paraId="1AF8FBE4" w14:textId="77777777" w:rsidR="0041731E" w:rsidRDefault="00812A37" w:rsidP="006460E2">
      <w:pPr>
        <w:spacing w:after="0" w:line="240" w:lineRule="auto"/>
        <w:ind w:firstLine="709"/>
        <w:jc w:val="both"/>
        <w:rPr>
          <w:rFonts w:eastAsia="Times New Roman" w:cs="Times New Roman"/>
          <w:color w:val="000000"/>
          <w:szCs w:val="28"/>
          <w:lang w:eastAsia="uk-UA"/>
        </w:rPr>
      </w:pPr>
      <w:r w:rsidRPr="00812A37">
        <w:rPr>
          <w:rFonts w:eastAsia="Times New Roman" w:cs="Times New Roman"/>
          <w:color w:val="000000"/>
          <w:szCs w:val="28"/>
          <w:lang w:eastAsia="uk-UA"/>
        </w:rPr>
        <w:t xml:space="preserve">Одним із наслідків повномасштабного вторгнення </w:t>
      </w:r>
      <w:proofErr w:type="spellStart"/>
      <w:r w:rsidR="00240794">
        <w:rPr>
          <w:rFonts w:eastAsia="Times New Roman" w:cs="Times New Roman"/>
          <w:color w:val="000000"/>
          <w:szCs w:val="28"/>
          <w:lang w:eastAsia="uk-UA"/>
        </w:rPr>
        <w:t>рф</w:t>
      </w:r>
      <w:proofErr w:type="spellEnd"/>
      <w:r w:rsidR="00240794">
        <w:rPr>
          <w:rFonts w:eastAsia="Times New Roman" w:cs="Times New Roman"/>
          <w:color w:val="000000"/>
          <w:szCs w:val="28"/>
          <w:lang w:eastAsia="uk-UA"/>
        </w:rPr>
        <w:t xml:space="preserve"> після 24.02.2022 року </w:t>
      </w:r>
      <w:r w:rsidRPr="00812A37">
        <w:rPr>
          <w:rFonts w:eastAsia="Times New Roman" w:cs="Times New Roman"/>
          <w:color w:val="000000"/>
          <w:szCs w:val="28"/>
          <w:lang w:eastAsia="uk-UA"/>
        </w:rPr>
        <w:t xml:space="preserve"> є зсув економічної активності із ризикових регіонів до більш безпечних. Частка західних областей України в економіці зросла, у той час як більшості східних, крім Дніпропетровської, зменшилася. Західні області не можуть розширювати свою частку безмежно, у тому числі через обмежену екологічну ємність. </w:t>
      </w:r>
    </w:p>
    <w:p w14:paraId="256CBD7E"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До 2014 року у структурі національної економіки Луганська область була однією із найбільших за своїм потенціалом, всі основні економічні показники відповідали середньому національному рівню по Україні. Однак, із початком міжнародного збройного конфлікту рівень всіх індикаторів різко знизився і сьогодні область належить до найбідніших регіонів України.</w:t>
      </w:r>
    </w:p>
    <w:p w14:paraId="57AE42BE"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Так за показником валового регіонального продукту область перемістилася з 9 місця на 25, за показником валового регіонального продукту у розрахунку на 1 особу – з 15 місця на 25.</w:t>
      </w:r>
    </w:p>
    <w:p w14:paraId="53436729" w14:textId="00C413F3" w:rsidR="00573F25" w:rsidRPr="00573F25" w:rsidRDefault="00CD215E" w:rsidP="006460E2">
      <w:pPr>
        <w:spacing w:after="0" w:line="240" w:lineRule="auto"/>
        <w:ind w:firstLine="567"/>
        <w:jc w:val="both"/>
        <w:rPr>
          <w:rFonts w:eastAsia="Times New Roman" w:cs="Times New Roman"/>
          <w:sz w:val="24"/>
          <w:szCs w:val="24"/>
          <w:lang w:eastAsia="uk-UA"/>
        </w:rPr>
      </w:pPr>
      <w:r>
        <w:rPr>
          <w:rFonts w:eastAsia="Times New Roman" w:cs="Times New Roman"/>
          <w:color w:val="000000"/>
          <w:szCs w:val="28"/>
          <w:lang w:eastAsia="uk-UA"/>
        </w:rPr>
        <w:t xml:space="preserve">Збройна агресія </w:t>
      </w:r>
      <w:proofErr w:type="spellStart"/>
      <w:r>
        <w:rPr>
          <w:rFonts w:eastAsia="Times New Roman" w:cs="Times New Roman"/>
          <w:color w:val="000000"/>
          <w:szCs w:val="28"/>
          <w:lang w:eastAsia="uk-UA"/>
        </w:rPr>
        <w:t>р</w:t>
      </w:r>
      <w:r w:rsidR="00573F25" w:rsidRPr="00573F25">
        <w:rPr>
          <w:rFonts w:eastAsia="Times New Roman" w:cs="Times New Roman"/>
          <w:color w:val="000000"/>
          <w:szCs w:val="28"/>
          <w:lang w:eastAsia="uk-UA"/>
        </w:rPr>
        <w:t>осії</w:t>
      </w:r>
      <w:proofErr w:type="spellEnd"/>
      <w:r w:rsidR="00573F25" w:rsidRPr="00573F25">
        <w:rPr>
          <w:rFonts w:eastAsia="Times New Roman" w:cs="Times New Roman"/>
          <w:color w:val="000000"/>
          <w:szCs w:val="28"/>
          <w:lang w:eastAsia="uk-UA"/>
        </w:rPr>
        <w:t xml:space="preserve"> на Донбасі загострила розгортання кризових явищ, викликало ланцюгову реакцію дисбалансу всіх макроекономічних показників економічного і соціального розвитку області. З 2017 року додатковим обмежувальним чинником економічного розвитку виступило припинення переміщення вантажів через лінію зіткнення залізничними та автомобільними шляхами у межах області, що призвело до зупинки виробничої діяльності ПАТ</w:t>
      </w:r>
      <w:r w:rsidR="007D6415">
        <w:rPr>
          <w:rFonts w:eastAsia="Times New Roman" w:cs="Times New Roman"/>
          <w:color w:val="000000"/>
          <w:szCs w:val="28"/>
          <w:lang w:eastAsia="uk-UA"/>
        </w:rPr>
        <w:t> </w:t>
      </w:r>
      <w:r w:rsidR="00573F25" w:rsidRPr="00573F25">
        <w:rPr>
          <w:rFonts w:eastAsia="Times New Roman" w:cs="Times New Roman"/>
          <w:color w:val="000000"/>
          <w:szCs w:val="28"/>
          <w:lang w:eastAsia="uk-UA"/>
        </w:rPr>
        <w:t xml:space="preserve"> «Алчевський металургійний комбінат», ПАТ «</w:t>
      </w:r>
      <w:proofErr w:type="spellStart"/>
      <w:r w:rsidR="00573F25" w:rsidRPr="00573F25">
        <w:rPr>
          <w:rFonts w:eastAsia="Times New Roman" w:cs="Times New Roman"/>
          <w:color w:val="000000"/>
          <w:szCs w:val="28"/>
          <w:lang w:eastAsia="uk-UA"/>
        </w:rPr>
        <w:t>Алчевськкокс</w:t>
      </w:r>
      <w:proofErr w:type="spellEnd"/>
      <w:r w:rsidR="00573F25" w:rsidRPr="00573F25">
        <w:rPr>
          <w:rFonts w:eastAsia="Times New Roman" w:cs="Times New Roman"/>
          <w:color w:val="000000"/>
          <w:szCs w:val="28"/>
          <w:lang w:eastAsia="uk-UA"/>
        </w:rPr>
        <w:t>» та ПРАТ</w:t>
      </w:r>
      <w:r w:rsidR="007D6415">
        <w:rPr>
          <w:rFonts w:eastAsia="Times New Roman" w:cs="Times New Roman"/>
          <w:color w:val="000000"/>
          <w:szCs w:val="28"/>
          <w:lang w:eastAsia="uk-UA"/>
        </w:rPr>
        <w:t> </w:t>
      </w:r>
      <w:r w:rsidR="00573F25" w:rsidRPr="00573F25">
        <w:rPr>
          <w:rFonts w:eastAsia="Times New Roman" w:cs="Times New Roman"/>
          <w:color w:val="000000"/>
          <w:szCs w:val="28"/>
          <w:lang w:eastAsia="uk-UA"/>
        </w:rPr>
        <w:t xml:space="preserve"> «</w:t>
      </w:r>
      <w:proofErr w:type="spellStart"/>
      <w:r w:rsidR="00573F25" w:rsidRPr="00573F25">
        <w:rPr>
          <w:rFonts w:eastAsia="Times New Roman" w:cs="Times New Roman"/>
          <w:color w:val="000000"/>
          <w:szCs w:val="28"/>
          <w:lang w:eastAsia="uk-UA"/>
        </w:rPr>
        <w:t>Екоенергія</w:t>
      </w:r>
      <w:proofErr w:type="spellEnd"/>
      <w:r w:rsidR="00573F25" w:rsidRPr="00573F25">
        <w:rPr>
          <w:rFonts w:eastAsia="Times New Roman" w:cs="Times New Roman"/>
          <w:color w:val="000000"/>
          <w:szCs w:val="28"/>
          <w:lang w:eastAsia="uk-UA"/>
        </w:rPr>
        <w:t>» та порушення виробничої діяльності в окремих галузях економіки, зокрема у виробництві коксу, металургійному комплексі та енергетиці.</w:t>
      </w:r>
    </w:p>
    <w:p w14:paraId="5BD97E90" w14:textId="77777777" w:rsidR="00573F25" w:rsidRDefault="00573F25" w:rsidP="006460E2">
      <w:pPr>
        <w:spacing w:after="0" w:line="240" w:lineRule="auto"/>
        <w:rPr>
          <w:rFonts w:eastAsia="Times New Roman" w:cs="Times New Roman"/>
          <w:szCs w:val="28"/>
          <w:lang w:eastAsia="uk-UA"/>
        </w:rPr>
      </w:pPr>
    </w:p>
    <w:p w14:paraId="41D93F04" w14:textId="05439E64" w:rsidR="00573F25" w:rsidRPr="005F647C" w:rsidRDefault="00573F25" w:rsidP="003726FA">
      <w:pPr>
        <w:pStyle w:val="20"/>
        <w:numPr>
          <w:ilvl w:val="1"/>
          <w:numId w:val="11"/>
        </w:numPr>
        <w:spacing w:line="240" w:lineRule="auto"/>
        <w:ind w:left="567" w:hanging="567"/>
      </w:pPr>
      <w:bookmarkStart w:id="121" w:name="_Toc219468824"/>
      <w:r w:rsidRPr="005F647C">
        <w:t>Дослідження та інновації</w:t>
      </w:r>
      <w:bookmarkEnd w:id="121"/>
    </w:p>
    <w:p w14:paraId="06DA44A5"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1D1D1B"/>
          <w:szCs w:val="28"/>
          <w:lang w:eastAsia="uk-UA"/>
        </w:rPr>
        <w:t xml:space="preserve">Науковий потенціал області зазнав значних втрат, особливо в питанні наукових кадрів – окупація значної частини області змусила викладачів університетів, науковців, </w:t>
      </w:r>
      <w:proofErr w:type="spellStart"/>
      <w:r w:rsidRPr="00573F25">
        <w:rPr>
          <w:rFonts w:eastAsia="Times New Roman" w:cs="Times New Roman"/>
          <w:color w:val="1D1D1B"/>
          <w:szCs w:val="28"/>
          <w:lang w:eastAsia="uk-UA"/>
        </w:rPr>
        <w:t>інноваторів</w:t>
      </w:r>
      <w:proofErr w:type="spellEnd"/>
      <w:r w:rsidRPr="00573F25">
        <w:rPr>
          <w:rFonts w:eastAsia="Times New Roman" w:cs="Times New Roman"/>
          <w:color w:val="1D1D1B"/>
          <w:szCs w:val="28"/>
          <w:lang w:eastAsia="uk-UA"/>
        </w:rPr>
        <w:t xml:space="preserve"> переїжджати в інші регіони, частина викладацького складу з різних причин залишилась на непідконтрольній українській владі території.</w:t>
      </w:r>
    </w:p>
    <w:p w14:paraId="481D900B" w14:textId="4DA8648A"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1D1D1B"/>
          <w:szCs w:val="28"/>
          <w:lang w:eastAsia="uk-UA"/>
        </w:rPr>
        <w:t xml:space="preserve">Відповідно до інформації Державної служби статистики України в Луганській області </w:t>
      </w:r>
      <w:r w:rsidR="00C81FB2">
        <w:rPr>
          <w:rFonts w:eastAsia="Times New Roman" w:cs="Times New Roman"/>
          <w:color w:val="1D1D1B"/>
          <w:szCs w:val="28"/>
          <w:lang w:eastAsia="uk-UA"/>
        </w:rPr>
        <w:t xml:space="preserve">до повномасштабного воєнного </w:t>
      </w:r>
      <w:proofErr w:type="spellStart"/>
      <w:r w:rsidR="00C81FB2">
        <w:rPr>
          <w:rFonts w:eastAsia="Times New Roman" w:cs="Times New Roman"/>
          <w:color w:val="1D1D1B"/>
          <w:szCs w:val="28"/>
          <w:lang w:eastAsia="uk-UA"/>
        </w:rPr>
        <w:t>вторгення</w:t>
      </w:r>
      <w:proofErr w:type="spellEnd"/>
      <w:r w:rsidR="00C81FB2">
        <w:rPr>
          <w:rFonts w:eastAsia="Times New Roman" w:cs="Times New Roman"/>
          <w:color w:val="1D1D1B"/>
          <w:szCs w:val="28"/>
          <w:lang w:eastAsia="uk-UA"/>
        </w:rPr>
        <w:t xml:space="preserve"> </w:t>
      </w:r>
      <w:r w:rsidRPr="00573F25">
        <w:rPr>
          <w:rFonts w:eastAsia="Times New Roman" w:cs="Times New Roman"/>
          <w:color w:val="1D1D1B"/>
          <w:szCs w:val="28"/>
          <w:lang w:eastAsia="uk-UA"/>
        </w:rPr>
        <w:t>кількість працівників, задіяних у виконанні наукових досліджень і розробок у 2021 році, склала 137 осіб, з них дослідники – 112 осіб, інформація щодо техніків і допоміжного персоналу відсутня. Найменша кількість працівників, задіяних у виконанні наукових досліджень і розробок лише у Кіровоградській області – 78</w:t>
      </w:r>
      <w:r w:rsidR="007D6415">
        <w:rPr>
          <w:rFonts w:eastAsia="Times New Roman" w:cs="Times New Roman"/>
          <w:color w:val="1D1D1B"/>
          <w:szCs w:val="28"/>
          <w:lang w:eastAsia="uk-UA"/>
        </w:rPr>
        <w:t> </w:t>
      </w:r>
      <w:r w:rsidRPr="00573F25">
        <w:rPr>
          <w:rFonts w:eastAsia="Times New Roman" w:cs="Times New Roman"/>
          <w:color w:val="1D1D1B"/>
          <w:szCs w:val="28"/>
          <w:lang w:eastAsia="uk-UA"/>
        </w:rPr>
        <w:t xml:space="preserve"> осіб. Найбільша кількість працівників, задіяних у виконанні наукових досліджень і розробок у 2021 році у м. Київ – 36171 особа, у Харківській області – 7763 осіб, у Дніпропетровській області – 6314 осіб, у Львівській області – 4177</w:t>
      </w:r>
      <w:r w:rsidR="007D6415">
        <w:rPr>
          <w:rFonts w:eastAsia="Times New Roman" w:cs="Times New Roman"/>
          <w:color w:val="1D1D1B"/>
          <w:szCs w:val="28"/>
          <w:lang w:eastAsia="uk-UA"/>
        </w:rPr>
        <w:t> </w:t>
      </w:r>
      <w:r w:rsidRPr="00573F25">
        <w:rPr>
          <w:rFonts w:eastAsia="Times New Roman" w:cs="Times New Roman"/>
          <w:color w:val="1D1D1B"/>
          <w:szCs w:val="28"/>
          <w:lang w:eastAsia="uk-UA"/>
        </w:rPr>
        <w:t xml:space="preserve"> осіб.</w:t>
      </w:r>
    </w:p>
    <w:p w14:paraId="76C2FD4B" w14:textId="77777777" w:rsidR="007D6415" w:rsidRDefault="00573F25" w:rsidP="007D6415">
      <w:pPr>
        <w:spacing w:after="0" w:line="240" w:lineRule="auto"/>
        <w:ind w:firstLine="567"/>
        <w:jc w:val="both"/>
        <w:rPr>
          <w:rFonts w:eastAsia="Times New Roman" w:cs="Times New Roman"/>
          <w:color w:val="1D1D1B"/>
          <w:szCs w:val="28"/>
          <w:lang w:eastAsia="uk-UA"/>
        </w:rPr>
      </w:pPr>
      <w:r w:rsidRPr="00573F25">
        <w:rPr>
          <w:rFonts w:eastAsia="Times New Roman" w:cs="Times New Roman"/>
          <w:color w:val="1D1D1B"/>
          <w:szCs w:val="28"/>
          <w:lang w:eastAsia="uk-UA"/>
        </w:rPr>
        <w:lastRenderedPageBreak/>
        <w:t xml:space="preserve">Витрати на виконання наукових досліджень і розробок у 2020 році склали 31 025,4 тис. грн. У тому числі на виконання прикладних наукових досліджень – 20 073,7 тис. грн, що складає 64,8% до загального обсягу витрат на виконання наукових досліджень і розробок. Витрати на виконання наукових досліджень і розробок у 2021 році склали 13,7 млн грн. У тому числі на виконання прикладних наукових досліджень – 3,2 млн грн, що складає 23,4% до загального обсягу витрат на виконання наукових досліджень і розробок. </w:t>
      </w:r>
    </w:p>
    <w:p w14:paraId="333F4C04" w14:textId="77777777" w:rsidR="007D6415" w:rsidRPr="00573F25" w:rsidRDefault="007D6415" w:rsidP="007D6415">
      <w:pPr>
        <w:spacing w:after="0" w:line="240" w:lineRule="auto"/>
        <w:ind w:firstLine="567"/>
        <w:jc w:val="both"/>
        <w:rPr>
          <w:rFonts w:eastAsia="Times New Roman" w:cs="Times New Roman"/>
          <w:sz w:val="24"/>
          <w:szCs w:val="24"/>
          <w:lang w:eastAsia="uk-UA"/>
        </w:rPr>
      </w:pPr>
      <w:r w:rsidRPr="00573F25">
        <w:rPr>
          <w:rFonts w:eastAsia="Times New Roman" w:cs="Times New Roman"/>
          <w:color w:val="1D1D1B"/>
          <w:szCs w:val="28"/>
          <w:lang w:eastAsia="uk-UA"/>
        </w:rPr>
        <w:t>Питома вага промислових підприємств регіону, що займалися інноваціями у 2019 році, становила 14,9 %, загальна сума витрат – 26,7 млн грн. Питома вага підприємств, що впроваджували інновації у 2019 році, склала 12,2 %.</w:t>
      </w:r>
    </w:p>
    <w:p w14:paraId="1E54112B" w14:textId="77777777" w:rsidR="007D6415" w:rsidRPr="00573F25" w:rsidRDefault="007D6415" w:rsidP="007D6415">
      <w:pPr>
        <w:spacing w:after="0" w:line="240" w:lineRule="auto"/>
        <w:ind w:firstLine="567"/>
        <w:jc w:val="both"/>
        <w:rPr>
          <w:rFonts w:eastAsia="Times New Roman" w:cs="Times New Roman"/>
          <w:sz w:val="24"/>
          <w:szCs w:val="24"/>
          <w:lang w:eastAsia="uk-UA"/>
        </w:rPr>
      </w:pPr>
      <w:r w:rsidRPr="00573F25">
        <w:rPr>
          <w:rFonts w:eastAsia="Times New Roman" w:cs="Times New Roman"/>
          <w:color w:val="1D1D1B"/>
          <w:szCs w:val="28"/>
          <w:lang w:eastAsia="uk-UA"/>
        </w:rPr>
        <w:t>Питома вага реалізованої інноваційної продукції в загальному обсязі промислової продукції у 2019 році становила 3,0 %, у 2012 році – 3,4 %.</w:t>
      </w:r>
    </w:p>
    <w:p w14:paraId="054B5F3B"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Луганська область характеризується недостатнім рівнем інноваційних процесів, що виявляється у малій кількості підприємців, які ініціюють активну інноваційну діяльність, та незначній частці інноваційної продукції в загальному обсязі виробленої продукції.</w:t>
      </w:r>
    </w:p>
    <w:p w14:paraId="1F2669F2" w14:textId="77777777" w:rsidR="00214448" w:rsidRPr="00214448" w:rsidRDefault="00214448" w:rsidP="006460E2">
      <w:pPr>
        <w:spacing w:after="0" w:line="240" w:lineRule="auto"/>
        <w:ind w:firstLine="567"/>
        <w:jc w:val="both"/>
        <w:rPr>
          <w:rFonts w:eastAsia="Times New Roman" w:cs="Times New Roman"/>
          <w:szCs w:val="28"/>
          <w:lang w:eastAsia="uk-UA"/>
        </w:rPr>
      </w:pPr>
    </w:p>
    <w:p w14:paraId="177D54FC" w14:textId="74FFFD16" w:rsidR="00573F25" w:rsidRPr="00AC4F23" w:rsidRDefault="00573F25" w:rsidP="003726FA">
      <w:pPr>
        <w:pStyle w:val="20"/>
        <w:numPr>
          <w:ilvl w:val="1"/>
          <w:numId w:val="11"/>
        </w:numPr>
        <w:spacing w:line="240" w:lineRule="auto"/>
        <w:ind w:left="567" w:hanging="567"/>
      </w:pPr>
      <w:bookmarkStart w:id="122" w:name="_Toc219468825"/>
      <w:r w:rsidRPr="00AC4F23">
        <w:t>Промисловість</w:t>
      </w:r>
      <w:bookmarkEnd w:id="122"/>
    </w:p>
    <w:p w14:paraId="1E106B82" w14:textId="77777777" w:rsidR="00573F25" w:rsidRPr="002356AD" w:rsidRDefault="00573F25" w:rsidP="006460E2">
      <w:pPr>
        <w:spacing w:after="0" w:line="240" w:lineRule="auto"/>
        <w:ind w:right="-1" w:firstLine="567"/>
        <w:jc w:val="both"/>
        <w:rPr>
          <w:rFonts w:eastAsia="Times New Roman" w:cs="Times New Roman"/>
          <w:szCs w:val="28"/>
          <w:lang w:eastAsia="uk-UA"/>
        </w:rPr>
      </w:pPr>
      <w:r w:rsidRPr="002356AD">
        <w:rPr>
          <w:rFonts w:eastAsia="Times New Roman" w:cs="Times New Roman"/>
          <w:color w:val="000000"/>
          <w:szCs w:val="28"/>
          <w:lang w:eastAsia="uk-UA"/>
        </w:rPr>
        <w:t>Луганська область посідала провідне місце серед регіонів України за обсягами реалізації промислової продукції та виробляла 6,2 % усієї реалізованої продукції України (2012 рік). Регіон займав 5-е місце після Донецької, Дніпропетровської, Запорізької областей та м. Київ.</w:t>
      </w:r>
    </w:p>
    <w:p w14:paraId="76F92E85" w14:textId="49A1A386" w:rsidR="00573F25" w:rsidRPr="002356AD" w:rsidRDefault="00573F25" w:rsidP="006460E2">
      <w:pPr>
        <w:spacing w:after="0" w:line="240" w:lineRule="auto"/>
        <w:ind w:right="-1" w:firstLine="567"/>
        <w:jc w:val="both"/>
        <w:rPr>
          <w:rFonts w:eastAsia="Times New Roman" w:cs="Times New Roman"/>
          <w:szCs w:val="28"/>
          <w:lang w:eastAsia="uk-UA"/>
        </w:rPr>
      </w:pPr>
      <w:r w:rsidRPr="002356AD">
        <w:rPr>
          <w:rFonts w:eastAsia="Times New Roman" w:cs="Times New Roman"/>
          <w:color w:val="000000"/>
          <w:szCs w:val="28"/>
          <w:lang w:eastAsia="uk-UA"/>
        </w:rPr>
        <w:t>Динаміка показників діяльності промисловості Луганської області у 2012-2</w:t>
      </w:r>
      <w:r w:rsidR="008B3706">
        <w:rPr>
          <w:rFonts w:eastAsia="Times New Roman" w:cs="Times New Roman"/>
          <w:color w:val="000000"/>
          <w:szCs w:val="28"/>
          <w:lang w:eastAsia="uk-UA"/>
        </w:rPr>
        <w:t xml:space="preserve">023 роках наведено у таблиці </w:t>
      </w:r>
      <w:r w:rsidR="00255957">
        <w:rPr>
          <w:rFonts w:eastAsia="Times New Roman" w:cs="Times New Roman"/>
          <w:color w:val="000000"/>
          <w:szCs w:val="28"/>
          <w:lang w:eastAsia="uk-UA"/>
        </w:rPr>
        <w:t>35</w:t>
      </w:r>
      <w:r w:rsidRPr="002356AD">
        <w:rPr>
          <w:rFonts w:eastAsia="Times New Roman" w:cs="Times New Roman"/>
          <w:color w:val="000000"/>
          <w:szCs w:val="28"/>
          <w:lang w:eastAsia="uk-UA"/>
        </w:rPr>
        <w:t>.</w:t>
      </w:r>
    </w:p>
    <w:p w14:paraId="51F4229A" w14:textId="77777777" w:rsidR="00573F25" w:rsidRDefault="00573F25" w:rsidP="006460E2">
      <w:pPr>
        <w:spacing w:after="0" w:line="240" w:lineRule="auto"/>
        <w:rPr>
          <w:rFonts w:eastAsia="Times New Roman" w:cs="Times New Roman"/>
          <w:szCs w:val="28"/>
          <w:lang w:eastAsia="uk-UA"/>
        </w:rPr>
      </w:pPr>
    </w:p>
    <w:p w14:paraId="4B4C4DAA" w14:textId="5FD37006" w:rsidR="00573F25" w:rsidRPr="00AC4F23" w:rsidRDefault="00573F25" w:rsidP="00534A41">
      <w:pPr>
        <w:pStyle w:val="1"/>
      </w:pPr>
      <w:bookmarkStart w:id="123" w:name="_Toc220426472"/>
      <w:r w:rsidRPr="002356AD">
        <w:t>Основні показники діяльності промисловості Луганської області </w:t>
      </w:r>
      <w:r w:rsidR="00AC4F23">
        <w:t xml:space="preserve"> </w:t>
      </w:r>
      <w:r w:rsidRPr="00AC4F23">
        <w:t>за 2012-2023 роки*</w:t>
      </w:r>
      <w:bookmarkEnd w:id="123"/>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802"/>
        <w:gridCol w:w="1560"/>
        <w:gridCol w:w="1558"/>
        <w:gridCol w:w="1000"/>
        <w:gridCol w:w="1425"/>
        <w:gridCol w:w="993"/>
        <w:gridCol w:w="708"/>
        <w:gridCol w:w="851"/>
        <w:gridCol w:w="709"/>
      </w:tblGrid>
      <w:tr w:rsidR="00573F25" w:rsidRPr="00AC4F23" w14:paraId="1DFD16DC" w14:textId="77777777" w:rsidTr="00F22891">
        <w:trPr>
          <w:tblHeader/>
          <w:jc w:val="center"/>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126AB57E" w14:textId="77777777" w:rsidR="00573F25" w:rsidRPr="00AC4F23" w:rsidRDefault="00573F25" w:rsidP="006460E2">
            <w:pPr>
              <w:spacing w:after="0" w:line="240" w:lineRule="auto"/>
              <w:jc w:val="center"/>
              <w:rPr>
                <w:rFonts w:eastAsia="Times New Roman" w:cs="Times New Roman"/>
                <w:b/>
                <w:bCs/>
                <w:color w:val="FFFFFF" w:themeColor="background1"/>
                <w:sz w:val="21"/>
                <w:szCs w:val="21"/>
                <w:lang w:eastAsia="uk-UA"/>
              </w:rPr>
            </w:pPr>
            <w:r w:rsidRPr="00AC4F23">
              <w:rPr>
                <w:rFonts w:eastAsia="Times New Roman" w:cs="Times New Roman"/>
                <w:b/>
                <w:color w:val="FFFFFF" w:themeColor="background1"/>
                <w:sz w:val="21"/>
                <w:szCs w:val="21"/>
                <w:lang w:eastAsia="uk-UA"/>
              </w:rPr>
              <w:t>Роки</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22C16E14" w14:textId="77777777" w:rsidR="00573F25" w:rsidRPr="00AC4F23" w:rsidRDefault="00573F25" w:rsidP="006460E2">
            <w:pPr>
              <w:spacing w:after="0" w:line="240" w:lineRule="auto"/>
              <w:jc w:val="center"/>
              <w:rPr>
                <w:rFonts w:eastAsia="Times New Roman" w:cs="Times New Roman"/>
                <w:b/>
                <w:bCs/>
                <w:color w:val="FFFFFF" w:themeColor="background1"/>
                <w:sz w:val="21"/>
                <w:szCs w:val="21"/>
                <w:lang w:eastAsia="uk-UA"/>
              </w:rPr>
            </w:pPr>
            <w:r w:rsidRPr="00AC4F23">
              <w:rPr>
                <w:rFonts w:eastAsia="Times New Roman" w:cs="Times New Roman"/>
                <w:b/>
                <w:color w:val="FFFFFF" w:themeColor="background1"/>
                <w:sz w:val="21"/>
                <w:szCs w:val="21"/>
                <w:lang w:eastAsia="uk-UA"/>
              </w:rPr>
              <w:t>Індекс </w:t>
            </w:r>
          </w:p>
          <w:p w14:paraId="71A8BDCB" w14:textId="77777777" w:rsidR="00573F25" w:rsidRPr="00AC4F23" w:rsidRDefault="00573F25" w:rsidP="006460E2">
            <w:pPr>
              <w:spacing w:after="0" w:line="240" w:lineRule="auto"/>
              <w:jc w:val="center"/>
              <w:rPr>
                <w:rFonts w:eastAsia="Times New Roman" w:cs="Times New Roman"/>
                <w:b/>
                <w:bCs/>
                <w:color w:val="FFFFFF" w:themeColor="background1"/>
                <w:sz w:val="21"/>
                <w:szCs w:val="21"/>
                <w:lang w:eastAsia="uk-UA"/>
              </w:rPr>
            </w:pPr>
            <w:r w:rsidRPr="00AC4F23">
              <w:rPr>
                <w:rFonts w:eastAsia="Times New Roman" w:cs="Times New Roman"/>
                <w:b/>
                <w:color w:val="FFFFFF" w:themeColor="background1"/>
                <w:sz w:val="21"/>
                <w:szCs w:val="21"/>
                <w:lang w:eastAsia="uk-UA"/>
              </w:rPr>
              <w:t>промислового</w:t>
            </w:r>
          </w:p>
          <w:p w14:paraId="71860E5A" w14:textId="77777777" w:rsidR="00573F25" w:rsidRPr="00AC4F23" w:rsidRDefault="00573F25" w:rsidP="006460E2">
            <w:pPr>
              <w:spacing w:after="0" w:line="240" w:lineRule="auto"/>
              <w:jc w:val="center"/>
              <w:rPr>
                <w:rFonts w:eastAsia="Times New Roman" w:cs="Times New Roman"/>
                <w:b/>
                <w:bCs/>
                <w:color w:val="FFFFFF" w:themeColor="background1"/>
                <w:sz w:val="21"/>
                <w:szCs w:val="21"/>
                <w:lang w:eastAsia="uk-UA"/>
              </w:rPr>
            </w:pPr>
            <w:r w:rsidRPr="00AC4F23">
              <w:rPr>
                <w:rFonts w:eastAsia="Times New Roman" w:cs="Times New Roman"/>
                <w:b/>
                <w:color w:val="FFFFFF" w:themeColor="background1"/>
                <w:sz w:val="21"/>
                <w:szCs w:val="21"/>
                <w:lang w:eastAsia="uk-UA"/>
              </w:rPr>
              <w:t>виробництва до попереднього року, %</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3EE18B68" w14:textId="77777777" w:rsidR="00573F25" w:rsidRPr="00AC4F23" w:rsidRDefault="00573F25" w:rsidP="006460E2">
            <w:pPr>
              <w:spacing w:after="0" w:line="240" w:lineRule="auto"/>
              <w:jc w:val="center"/>
              <w:rPr>
                <w:rFonts w:eastAsia="Times New Roman" w:cs="Times New Roman"/>
                <w:b/>
                <w:bCs/>
                <w:color w:val="FFFFFF" w:themeColor="background1"/>
                <w:sz w:val="21"/>
                <w:szCs w:val="21"/>
                <w:lang w:eastAsia="uk-UA"/>
              </w:rPr>
            </w:pPr>
            <w:r w:rsidRPr="00AC4F23">
              <w:rPr>
                <w:rFonts w:eastAsia="Times New Roman" w:cs="Times New Roman"/>
                <w:b/>
                <w:iCs/>
                <w:color w:val="FFFFFF" w:themeColor="background1"/>
                <w:sz w:val="21"/>
                <w:szCs w:val="21"/>
                <w:lang w:eastAsia="uk-UA"/>
              </w:rPr>
              <w:t>Довідково Індекс </w:t>
            </w:r>
          </w:p>
          <w:p w14:paraId="6DADE03B" w14:textId="77777777" w:rsidR="00573F25" w:rsidRPr="00AC4F23" w:rsidRDefault="00573F25" w:rsidP="006460E2">
            <w:pPr>
              <w:spacing w:after="0" w:line="240" w:lineRule="auto"/>
              <w:jc w:val="center"/>
              <w:rPr>
                <w:rFonts w:eastAsia="Times New Roman" w:cs="Times New Roman"/>
                <w:b/>
                <w:bCs/>
                <w:color w:val="FFFFFF" w:themeColor="background1"/>
                <w:sz w:val="21"/>
                <w:szCs w:val="21"/>
                <w:lang w:eastAsia="uk-UA"/>
              </w:rPr>
            </w:pPr>
            <w:r w:rsidRPr="00AC4F23">
              <w:rPr>
                <w:rFonts w:eastAsia="Times New Roman" w:cs="Times New Roman"/>
                <w:b/>
                <w:iCs/>
                <w:color w:val="FFFFFF" w:themeColor="background1"/>
                <w:sz w:val="21"/>
                <w:szCs w:val="21"/>
                <w:lang w:eastAsia="uk-UA"/>
              </w:rPr>
              <w:t>промислового</w:t>
            </w:r>
          </w:p>
          <w:p w14:paraId="42803444" w14:textId="77777777" w:rsidR="00573F25" w:rsidRPr="00AC4F23" w:rsidRDefault="00573F25" w:rsidP="006460E2">
            <w:pPr>
              <w:spacing w:after="0" w:line="240" w:lineRule="auto"/>
              <w:jc w:val="center"/>
              <w:rPr>
                <w:rFonts w:eastAsia="Times New Roman" w:cs="Times New Roman"/>
                <w:b/>
                <w:bCs/>
                <w:color w:val="FFFFFF" w:themeColor="background1"/>
                <w:sz w:val="21"/>
                <w:szCs w:val="21"/>
                <w:lang w:eastAsia="uk-UA"/>
              </w:rPr>
            </w:pPr>
            <w:r w:rsidRPr="00AC4F23">
              <w:rPr>
                <w:rFonts w:eastAsia="Times New Roman" w:cs="Times New Roman"/>
                <w:b/>
                <w:iCs/>
                <w:color w:val="FFFFFF" w:themeColor="background1"/>
                <w:sz w:val="21"/>
                <w:szCs w:val="21"/>
                <w:lang w:eastAsia="uk-UA"/>
              </w:rPr>
              <w:t>виробництва України</w:t>
            </w:r>
          </w:p>
          <w:p w14:paraId="4B61DFDB" w14:textId="77777777" w:rsidR="00573F25" w:rsidRPr="00AC4F23" w:rsidRDefault="00573F25" w:rsidP="006460E2">
            <w:pPr>
              <w:spacing w:after="0" w:line="240" w:lineRule="auto"/>
              <w:jc w:val="center"/>
              <w:rPr>
                <w:rFonts w:eastAsia="Times New Roman" w:cs="Times New Roman"/>
                <w:b/>
                <w:bCs/>
                <w:color w:val="FFFFFF" w:themeColor="background1"/>
                <w:sz w:val="21"/>
                <w:szCs w:val="21"/>
                <w:lang w:eastAsia="uk-UA"/>
              </w:rPr>
            </w:pPr>
            <w:r w:rsidRPr="00AC4F23">
              <w:rPr>
                <w:rFonts w:eastAsia="Times New Roman" w:cs="Times New Roman"/>
                <w:b/>
                <w:iCs/>
                <w:color w:val="FFFFFF" w:themeColor="background1"/>
                <w:sz w:val="21"/>
                <w:szCs w:val="21"/>
                <w:lang w:eastAsia="uk-UA"/>
              </w:rPr>
              <w:t>%</w:t>
            </w:r>
          </w:p>
        </w:tc>
        <w:tc>
          <w:tcPr>
            <w:tcW w:w="2425" w:type="dxa"/>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04D5B585" w14:textId="77777777" w:rsidR="00573F25" w:rsidRPr="00AC4F23" w:rsidRDefault="00573F25" w:rsidP="006460E2">
            <w:pPr>
              <w:spacing w:after="0" w:line="240" w:lineRule="auto"/>
              <w:ind w:left="-92"/>
              <w:jc w:val="center"/>
              <w:rPr>
                <w:rFonts w:eastAsia="Times New Roman" w:cs="Times New Roman"/>
                <w:b/>
                <w:bCs/>
                <w:color w:val="FFFFFF" w:themeColor="background1"/>
                <w:sz w:val="21"/>
                <w:szCs w:val="21"/>
                <w:lang w:eastAsia="uk-UA"/>
              </w:rPr>
            </w:pPr>
            <w:r w:rsidRPr="00AC4F23">
              <w:rPr>
                <w:rFonts w:eastAsia="Times New Roman" w:cs="Times New Roman"/>
                <w:b/>
                <w:color w:val="FFFFFF" w:themeColor="background1"/>
                <w:sz w:val="21"/>
                <w:szCs w:val="21"/>
                <w:lang w:eastAsia="uk-UA"/>
              </w:rPr>
              <w:t>Обсяг реалізованої промислової продукції,</w:t>
            </w:r>
          </w:p>
        </w:tc>
        <w:tc>
          <w:tcPr>
            <w:tcW w:w="3261" w:type="dxa"/>
            <w:gridSpan w:val="4"/>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15A16472" w14:textId="77777777" w:rsidR="00573F25" w:rsidRPr="00AC4F23" w:rsidRDefault="00573F25" w:rsidP="006460E2">
            <w:pPr>
              <w:spacing w:after="0" w:line="240" w:lineRule="auto"/>
              <w:jc w:val="center"/>
              <w:rPr>
                <w:rFonts w:eastAsia="Times New Roman" w:cs="Times New Roman"/>
                <w:b/>
                <w:bCs/>
                <w:color w:val="FFFFFF" w:themeColor="background1"/>
                <w:sz w:val="21"/>
                <w:szCs w:val="21"/>
                <w:lang w:eastAsia="uk-UA"/>
              </w:rPr>
            </w:pPr>
            <w:r w:rsidRPr="00AC4F23">
              <w:rPr>
                <w:rFonts w:eastAsia="Times New Roman" w:cs="Times New Roman"/>
                <w:b/>
                <w:color w:val="FFFFFF" w:themeColor="background1"/>
                <w:sz w:val="21"/>
                <w:szCs w:val="21"/>
                <w:lang w:eastAsia="uk-UA"/>
              </w:rPr>
              <w:t>Кількість підприємств,</w:t>
            </w:r>
          </w:p>
          <w:p w14:paraId="6B971492" w14:textId="77777777" w:rsidR="00573F25" w:rsidRPr="00AC4F23" w:rsidRDefault="00573F25" w:rsidP="006460E2">
            <w:pPr>
              <w:spacing w:after="0" w:line="240" w:lineRule="auto"/>
              <w:jc w:val="center"/>
              <w:rPr>
                <w:rFonts w:eastAsia="Times New Roman" w:cs="Times New Roman"/>
                <w:b/>
                <w:bCs/>
                <w:color w:val="FFFFFF" w:themeColor="background1"/>
                <w:sz w:val="21"/>
                <w:szCs w:val="21"/>
                <w:lang w:eastAsia="uk-UA"/>
              </w:rPr>
            </w:pPr>
            <w:r w:rsidRPr="00AC4F23">
              <w:rPr>
                <w:rFonts w:eastAsia="Times New Roman" w:cs="Times New Roman"/>
                <w:b/>
                <w:color w:val="FFFFFF" w:themeColor="background1"/>
                <w:sz w:val="21"/>
                <w:szCs w:val="21"/>
                <w:lang w:eastAsia="uk-UA"/>
              </w:rPr>
              <w:t>одиниць</w:t>
            </w:r>
          </w:p>
        </w:tc>
      </w:tr>
      <w:tr w:rsidR="00573F25" w:rsidRPr="00AC4F23" w14:paraId="5B9CD428" w14:textId="77777777" w:rsidTr="00F22891">
        <w:trPr>
          <w:tblHeade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1162A61B" w14:textId="77777777" w:rsidR="00573F25" w:rsidRPr="00AC4F23" w:rsidRDefault="00573F25" w:rsidP="006460E2">
            <w:pPr>
              <w:spacing w:after="0" w:line="240" w:lineRule="auto"/>
              <w:rPr>
                <w:rFonts w:eastAsia="Times New Roman" w:cs="Times New Roman"/>
                <w:b/>
                <w:bCs/>
                <w:color w:val="FFFFFF" w:themeColor="background1"/>
                <w:sz w:val="21"/>
                <w:szCs w:val="21"/>
                <w:lang w:eastAsia="uk-UA"/>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108B056C" w14:textId="77777777" w:rsidR="00573F25" w:rsidRPr="00AC4F23" w:rsidRDefault="00573F25" w:rsidP="006460E2">
            <w:pPr>
              <w:spacing w:after="0" w:line="240" w:lineRule="auto"/>
              <w:rPr>
                <w:rFonts w:eastAsia="Times New Roman" w:cs="Times New Roman"/>
                <w:b/>
                <w:bCs/>
                <w:color w:val="FFFFFF" w:themeColor="background1"/>
                <w:sz w:val="21"/>
                <w:szCs w:val="21"/>
                <w:lang w:eastAsia="uk-UA"/>
              </w:rPr>
            </w:pPr>
          </w:p>
        </w:tc>
        <w:tc>
          <w:tcPr>
            <w:tcW w:w="1558"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405BA8C5" w14:textId="77777777" w:rsidR="00573F25" w:rsidRPr="00AC4F23" w:rsidRDefault="00573F25" w:rsidP="006460E2">
            <w:pPr>
              <w:spacing w:after="0" w:line="240" w:lineRule="auto"/>
              <w:rPr>
                <w:rFonts w:eastAsia="Times New Roman" w:cs="Times New Roman"/>
                <w:b/>
                <w:bCs/>
                <w:color w:val="FFFFFF" w:themeColor="background1"/>
                <w:sz w:val="21"/>
                <w:szCs w:val="21"/>
                <w:lang w:eastAsia="uk-UA"/>
              </w:rPr>
            </w:pPr>
          </w:p>
        </w:tc>
        <w:tc>
          <w:tcPr>
            <w:tcW w:w="1000"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176671AC" w14:textId="77777777" w:rsidR="00573F25" w:rsidRPr="00AC4F23" w:rsidRDefault="00573F25" w:rsidP="006460E2">
            <w:pPr>
              <w:spacing w:after="0" w:line="240" w:lineRule="auto"/>
              <w:jc w:val="center"/>
              <w:rPr>
                <w:rFonts w:eastAsia="Times New Roman" w:cs="Times New Roman"/>
                <w:b/>
                <w:bCs/>
                <w:color w:val="FFFFFF" w:themeColor="background1"/>
                <w:sz w:val="21"/>
                <w:szCs w:val="21"/>
                <w:lang w:eastAsia="uk-UA"/>
              </w:rPr>
            </w:pPr>
            <w:r w:rsidRPr="00AC4F23">
              <w:rPr>
                <w:rFonts w:eastAsia="Times New Roman" w:cs="Times New Roman"/>
                <w:b/>
                <w:color w:val="FFFFFF" w:themeColor="background1"/>
                <w:sz w:val="21"/>
                <w:szCs w:val="21"/>
                <w:lang w:eastAsia="uk-UA"/>
              </w:rPr>
              <w:t>млн грн</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5023A0BC" w14:textId="77777777" w:rsidR="00573F25" w:rsidRPr="00AC4F23" w:rsidRDefault="00573F25" w:rsidP="006460E2">
            <w:pPr>
              <w:spacing w:after="0" w:line="240" w:lineRule="auto"/>
              <w:ind w:left="-92"/>
              <w:jc w:val="center"/>
              <w:rPr>
                <w:rFonts w:eastAsia="Times New Roman" w:cs="Times New Roman"/>
                <w:b/>
                <w:bCs/>
                <w:color w:val="FFFFFF" w:themeColor="background1"/>
                <w:sz w:val="21"/>
                <w:szCs w:val="21"/>
                <w:lang w:eastAsia="uk-UA"/>
              </w:rPr>
            </w:pPr>
            <w:r w:rsidRPr="00AC4F23">
              <w:rPr>
                <w:rFonts w:eastAsia="Times New Roman" w:cs="Times New Roman"/>
                <w:b/>
                <w:iCs/>
                <w:color w:val="FFFFFF" w:themeColor="background1"/>
                <w:sz w:val="21"/>
                <w:szCs w:val="21"/>
                <w:lang w:eastAsia="uk-UA"/>
              </w:rPr>
              <w:t>до реалізованої продукції України , %</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01DA308E" w14:textId="2E928FFD" w:rsidR="00573F25" w:rsidRPr="00AC4F23" w:rsidRDefault="00955774" w:rsidP="006460E2">
            <w:pPr>
              <w:spacing w:after="0" w:line="240" w:lineRule="auto"/>
              <w:jc w:val="center"/>
              <w:rPr>
                <w:rFonts w:eastAsia="Times New Roman" w:cs="Times New Roman"/>
                <w:b/>
                <w:bCs/>
                <w:color w:val="FFFFFF" w:themeColor="background1"/>
                <w:sz w:val="21"/>
                <w:szCs w:val="21"/>
                <w:lang w:eastAsia="uk-UA"/>
              </w:rPr>
            </w:pPr>
            <w:r>
              <w:rPr>
                <w:rFonts w:eastAsia="Times New Roman" w:cs="Times New Roman"/>
                <w:b/>
                <w:color w:val="FFFFFF" w:themeColor="background1"/>
                <w:sz w:val="21"/>
                <w:szCs w:val="21"/>
                <w:lang w:eastAsia="uk-UA"/>
              </w:rPr>
              <w:t>Всього</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2A856C69" w14:textId="77777777" w:rsidR="00573F25" w:rsidRPr="00AC4F23" w:rsidRDefault="00573F25" w:rsidP="006460E2">
            <w:pPr>
              <w:spacing w:after="0" w:line="240" w:lineRule="auto"/>
              <w:jc w:val="center"/>
              <w:rPr>
                <w:rFonts w:eastAsia="Times New Roman" w:cs="Times New Roman"/>
                <w:b/>
                <w:bCs/>
                <w:color w:val="FFFFFF" w:themeColor="background1"/>
                <w:sz w:val="21"/>
                <w:szCs w:val="21"/>
                <w:lang w:eastAsia="uk-UA"/>
              </w:rPr>
            </w:pPr>
            <w:r w:rsidRPr="00AC4F23">
              <w:rPr>
                <w:rFonts w:eastAsia="Times New Roman" w:cs="Times New Roman"/>
                <w:b/>
                <w:color w:val="FFFFFF" w:themeColor="background1"/>
                <w:sz w:val="21"/>
                <w:szCs w:val="21"/>
                <w:lang w:eastAsia="uk-UA"/>
              </w:rPr>
              <w:t>у тому числі</w:t>
            </w:r>
          </w:p>
        </w:tc>
      </w:tr>
      <w:tr w:rsidR="00955774" w:rsidRPr="00AC4F23" w14:paraId="0E4EEA54" w14:textId="77777777" w:rsidTr="00F22891">
        <w:trPr>
          <w:tblHeader/>
          <w:jc w:val="center"/>
        </w:trPr>
        <w:tc>
          <w:tcPr>
            <w:tcW w:w="802"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A83F579" w14:textId="77777777" w:rsidR="00573F25" w:rsidRPr="00AC4F23" w:rsidRDefault="00573F25" w:rsidP="006460E2">
            <w:pPr>
              <w:spacing w:after="0" w:line="240" w:lineRule="auto"/>
              <w:rPr>
                <w:rFonts w:eastAsia="Times New Roman" w:cs="Times New Roman"/>
                <w:b/>
                <w:bCs/>
                <w:color w:val="FFFFFF" w:themeColor="background1"/>
                <w:sz w:val="21"/>
                <w:szCs w:val="21"/>
                <w:lang w:eastAsia="uk-UA"/>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36CEEDD" w14:textId="77777777" w:rsidR="00573F25" w:rsidRPr="00AC4F23" w:rsidRDefault="00573F25" w:rsidP="006460E2">
            <w:pPr>
              <w:spacing w:after="0" w:line="240" w:lineRule="auto"/>
              <w:rPr>
                <w:rFonts w:eastAsia="Times New Roman" w:cs="Times New Roman"/>
                <w:b/>
                <w:bCs/>
                <w:color w:val="FFFFFF" w:themeColor="background1"/>
                <w:sz w:val="21"/>
                <w:szCs w:val="21"/>
                <w:lang w:eastAsia="uk-UA"/>
              </w:rPr>
            </w:pPr>
          </w:p>
        </w:tc>
        <w:tc>
          <w:tcPr>
            <w:tcW w:w="1558"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51447D6" w14:textId="77777777" w:rsidR="00573F25" w:rsidRPr="00AC4F23" w:rsidRDefault="00573F25" w:rsidP="006460E2">
            <w:pPr>
              <w:spacing w:after="0" w:line="240" w:lineRule="auto"/>
              <w:rPr>
                <w:rFonts w:eastAsia="Times New Roman" w:cs="Times New Roman"/>
                <w:b/>
                <w:bCs/>
                <w:color w:val="FFFFFF" w:themeColor="background1"/>
                <w:sz w:val="21"/>
                <w:szCs w:val="21"/>
                <w:lang w:eastAsia="uk-UA"/>
              </w:rPr>
            </w:pPr>
          </w:p>
        </w:tc>
        <w:tc>
          <w:tcPr>
            <w:tcW w:w="1000"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1614B563" w14:textId="77777777" w:rsidR="00573F25" w:rsidRPr="00AC4F23" w:rsidRDefault="00573F25" w:rsidP="006460E2">
            <w:pPr>
              <w:spacing w:after="0" w:line="240" w:lineRule="auto"/>
              <w:rPr>
                <w:rFonts w:eastAsia="Times New Roman" w:cs="Times New Roman"/>
                <w:b/>
                <w:bCs/>
                <w:color w:val="FFFFFF" w:themeColor="background1"/>
                <w:sz w:val="21"/>
                <w:szCs w:val="21"/>
                <w:lang w:eastAsia="uk-UA"/>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37F45DF" w14:textId="77777777" w:rsidR="00573F25" w:rsidRPr="00AC4F23" w:rsidRDefault="00573F25" w:rsidP="006460E2">
            <w:pPr>
              <w:spacing w:after="0" w:line="240" w:lineRule="auto"/>
              <w:rPr>
                <w:rFonts w:eastAsia="Times New Roman" w:cs="Times New Roman"/>
                <w:b/>
                <w:bCs/>
                <w:color w:val="FFFFFF" w:themeColor="background1"/>
                <w:sz w:val="21"/>
                <w:szCs w:val="21"/>
                <w:lang w:eastAsia="uk-UA"/>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4A84A9D" w14:textId="77777777" w:rsidR="00573F25" w:rsidRPr="00AC4F23" w:rsidRDefault="00573F25" w:rsidP="006460E2">
            <w:pPr>
              <w:spacing w:after="0" w:line="240" w:lineRule="auto"/>
              <w:rPr>
                <w:rFonts w:eastAsia="Times New Roman" w:cs="Times New Roman"/>
                <w:b/>
                <w:bCs/>
                <w:color w:val="FFFFFF" w:themeColor="background1"/>
                <w:sz w:val="21"/>
                <w:szCs w:val="21"/>
                <w:lang w:eastAsia="uk-UA"/>
              </w:rPr>
            </w:pP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37433144" w14:textId="77777777" w:rsidR="00573F25" w:rsidRPr="00AC4F23" w:rsidRDefault="00573F25" w:rsidP="006460E2">
            <w:pPr>
              <w:spacing w:after="0" w:line="240" w:lineRule="auto"/>
              <w:ind w:left="-123"/>
              <w:jc w:val="center"/>
              <w:rPr>
                <w:rFonts w:eastAsia="Times New Roman" w:cs="Times New Roman"/>
                <w:b/>
                <w:bCs/>
                <w:color w:val="FFFFFF" w:themeColor="background1"/>
                <w:sz w:val="21"/>
                <w:szCs w:val="21"/>
                <w:lang w:eastAsia="uk-UA"/>
              </w:rPr>
            </w:pPr>
            <w:r w:rsidRPr="00AC4F23">
              <w:rPr>
                <w:rFonts w:eastAsia="Times New Roman" w:cs="Times New Roman"/>
                <w:b/>
                <w:color w:val="FFFFFF" w:themeColor="background1"/>
                <w:sz w:val="21"/>
                <w:szCs w:val="21"/>
                <w:lang w:eastAsia="uk-UA"/>
              </w:rPr>
              <w:t>великі</w:t>
            </w:r>
          </w:p>
        </w:tc>
        <w:tc>
          <w:tcPr>
            <w:tcW w:w="85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27C5DB71" w14:textId="77777777" w:rsidR="00573F25" w:rsidRPr="00AC4F23" w:rsidRDefault="00573F25" w:rsidP="006460E2">
            <w:pPr>
              <w:spacing w:after="0" w:line="240" w:lineRule="auto"/>
              <w:ind w:left="-108"/>
              <w:jc w:val="center"/>
              <w:rPr>
                <w:rFonts w:eastAsia="Times New Roman" w:cs="Times New Roman"/>
                <w:b/>
                <w:bCs/>
                <w:color w:val="FFFFFF" w:themeColor="background1"/>
                <w:sz w:val="21"/>
                <w:szCs w:val="21"/>
                <w:lang w:eastAsia="uk-UA"/>
              </w:rPr>
            </w:pPr>
            <w:r w:rsidRPr="00AC4F23">
              <w:rPr>
                <w:rFonts w:eastAsia="Times New Roman" w:cs="Times New Roman"/>
                <w:b/>
                <w:color w:val="FFFFFF" w:themeColor="background1"/>
                <w:sz w:val="21"/>
                <w:szCs w:val="21"/>
                <w:lang w:eastAsia="uk-UA"/>
              </w:rPr>
              <w:t>середні</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6C803A71" w14:textId="77777777" w:rsidR="00573F25" w:rsidRPr="00AC4F23" w:rsidRDefault="00573F25" w:rsidP="006460E2">
            <w:pPr>
              <w:spacing w:after="0" w:line="240" w:lineRule="auto"/>
              <w:jc w:val="center"/>
              <w:rPr>
                <w:rFonts w:eastAsia="Times New Roman" w:cs="Times New Roman"/>
                <w:b/>
                <w:bCs/>
                <w:color w:val="FFFFFF" w:themeColor="background1"/>
                <w:sz w:val="21"/>
                <w:szCs w:val="21"/>
                <w:lang w:eastAsia="uk-UA"/>
              </w:rPr>
            </w:pPr>
            <w:r w:rsidRPr="00AC4F23">
              <w:rPr>
                <w:rFonts w:eastAsia="Times New Roman" w:cs="Times New Roman"/>
                <w:b/>
                <w:color w:val="FFFFFF" w:themeColor="background1"/>
                <w:sz w:val="21"/>
                <w:szCs w:val="21"/>
                <w:lang w:eastAsia="uk-UA"/>
              </w:rPr>
              <w:t>малі</w:t>
            </w:r>
          </w:p>
        </w:tc>
      </w:tr>
      <w:tr w:rsidR="00955774" w:rsidRPr="00573F25" w14:paraId="374EEA18" w14:textId="77777777" w:rsidTr="00F22891">
        <w:trPr>
          <w:jc w:val="center"/>
        </w:trPr>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053F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2012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0D33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92,5</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495B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99,3</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05D0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84460,4</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EB82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6,2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C8B3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1639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6646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7651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304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E05B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1306</w:t>
            </w:r>
          </w:p>
        </w:tc>
      </w:tr>
      <w:tr w:rsidR="00955774" w:rsidRPr="00573F25" w14:paraId="4FFD21A3" w14:textId="77777777" w:rsidTr="00F22891">
        <w:trPr>
          <w:jc w:val="center"/>
        </w:trPr>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76AA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2013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3F4B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91,1</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F0A9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95,7</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5DFA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72657,0</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0F3B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5,5</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361B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1889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985D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24</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FB45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278</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71CE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1587</w:t>
            </w:r>
          </w:p>
        </w:tc>
      </w:tr>
      <w:tr w:rsidR="00955774" w:rsidRPr="00573F25" w14:paraId="6D41F8A1" w14:textId="77777777" w:rsidTr="00F22891">
        <w:trPr>
          <w:jc w:val="center"/>
        </w:trPr>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041E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2014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C428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58,0</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0530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89,9</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E69F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33600,0</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51A8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2,4</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86898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485</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7B30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BCDF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104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A307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372</w:t>
            </w:r>
          </w:p>
        </w:tc>
      </w:tr>
      <w:tr w:rsidR="00955774" w:rsidRPr="00573F25" w14:paraId="0217358A" w14:textId="77777777" w:rsidTr="00F22891">
        <w:trPr>
          <w:jc w:val="center"/>
        </w:trPr>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C298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2015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30A2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34,0</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A0EC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87,7</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6BFF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24866,7</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02DF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1,7</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F590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496</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66F2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210E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ED4D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395</w:t>
            </w:r>
          </w:p>
        </w:tc>
      </w:tr>
      <w:tr w:rsidR="00955774" w:rsidRPr="00573F25" w14:paraId="011DF2F8" w14:textId="77777777" w:rsidTr="00F22891">
        <w:trPr>
          <w:jc w:val="center"/>
        </w:trPr>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D99E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2016</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69B59"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139,0</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2810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104,0</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D696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37097,5</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239B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2,1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BEC8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718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DDDD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4896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85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7F77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627</w:t>
            </w:r>
          </w:p>
        </w:tc>
      </w:tr>
      <w:tr w:rsidR="00955774" w:rsidRPr="00573F25" w14:paraId="5896B2AF" w14:textId="77777777" w:rsidTr="00F22891">
        <w:trPr>
          <w:jc w:val="center"/>
        </w:trPr>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EB9E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2017</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FD53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69,0</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4CBF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101,1</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0D8B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22748,5</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670C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1,1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1074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493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02686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4</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CC17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79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7B27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410</w:t>
            </w:r>
          </w:p>
        </w:tc>
      </w:tr>
      <w:tr w:rsidR="00955774" w:rsidRPr="00573F25" w14:paraId="4D6DBCB7" w14:textId="77777777" w:rsidTr="00F22891">
        <w:trPr>
          <w:jc w:val="center"/>
        </w:trPr>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1BE8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2018</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77B3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83,0</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FBB7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103,0</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771B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22846,6</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236C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1,0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C13B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471</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DE9E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38EF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FCB0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391</w:t>
            </w:r>
          </w:p>
        </w:tc>
      </w:tr>
      <w:tr w:rsidR="00955774" w:rsidRPr="00573F25" w14:paraId="5E6B9D34" w14:textId="77777777" w:rsidTr="00F22891">
        <w:trPr>
          <w:jc w:val="center"/>
        </w:trPr>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D902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2019</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BFC93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96,0</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6FA6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99,5</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2115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21908,5</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F5BF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0,9</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70EA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571</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92DD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0C53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B5BC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r>
      <w:tr w:rsidR="00955774" w:rsidRPr="00573F25" w14:paraId="61A69258" w14:textId="77777777" w:rsidTr="00F22891">
        <w:trPr>
          <w:jc w:val="center"/>
        </w:trPr>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AC68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2020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F25C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93,4</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9ED8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95,5</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96B5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18954,2</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8D88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0,8</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6A12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467</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162A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1B84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7EE1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r>
      <w:tr w:rsidR="00955774" w:rsidRPr="00573F25" w14:paraId="783F854F" w14:textId="77777777" w:rsidTr="00F22891">
        <w:trPr>
          <w:jc w:val="center"/>
        </w:trPr>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9229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2021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0046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90,6</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569D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101,9</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B0E9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24595,4</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B7F7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0,7</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5AC1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493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76FC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8107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62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B8F2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428</w:t>
            </w:r>
          </w:p>
        </w:tc>
      </w:tr>
      <w:tr w:rsidR="00955774" w:rsidRPr="00573F25" w14:paraId="3BEF0D36" w14:textId="77777777" w:rsidTr="00F22891">
        <w:trPr>
          <w:jc w:val="center"/>
        </w:trPr>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A261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2022 </w:t>
            </w:r>
          </w:p>
          <w:p w14:paraId="2CC49DC5"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січень</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55EB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109,9</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0602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87,4</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4F2A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1972,1</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D1B7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i/>
                <w:iCs/>
                <w:color w:val="000000"/>
                <w:sz w:val="22"/>
                <w:lang w:eastAsia="uk-UA"/>
              </w:rPr>
              <w:t>0,5</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3DD1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5263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8508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5C2CD"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r>
      <w:tr w:rsidR="00955774" w:rsidRPr="00573F25" w14:paraId="3393C400" w14:textId="77777777" w:rsidTr="00F22891">
        <w:trPr>
          <w:jc w:val="center"/>
        </w:trPr>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AA92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2023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93E6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ABB98"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BA47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03DF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53DEA"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106</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4FB20"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2A82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AD756"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2"/>
                <w:lang w:eastAsia="uk-UA"/>
              </w:rPr>
              <w:t>**</w:t>
            </w:r>
          </w:p>
        </w:tc>
      </w:tr>
    </w:tbl>
    <w:p w14:paraId="46D311F6" w14:textId="77777777" w:rsidR="00573F25" w:rsidRPr="00F570EE" w:rsidRDefault="00573F25" w:rsidP="006460E2">
      <w:pPr>
        <w:spacing w:after="0" w:line="240" w:lineRule="auto"/>
        <w:ind w:left="567"/>
        <w:jc w:val="both"/>
        <w:rPr>
          <w:rFonts w:eastAsia="Times New Roman" w:cs="Times New Roman"/>
          <w:i/>
          <w:sz w:val="24"/>
          <w:szCs w:val="24"/>
          <w:lang w:eastAsia="uk-UA"/>
        </w:rPr>
      </w:pPr>
      <w:r w:rsidRPr="00F570EE">
        <w:rPr>
          <w:rFonts w:eastAsia="Times New Roman" w:cs="Times New Roman"/>
          <w:i/>
          <w:color w:val="000000"/>
          <w:sz w:val="24"/>
          <w:szCs w:val="24"/>
          <w:lang w:eastAsia="uk-UA"/>
        </w:rPr>
        <w:t>*Дані Державної статистики України. </w:t>
      </w:r>
    </w:p>
    <w:p w14:paraId="2A64DBAB" w14:textId="77777777" w:rsidR="00573F25" w:rsidRPr="00F570EE" w:rsidRDefault="00573F25" w:rsidP="006460E2">
      <w:pPr>
        <w:spacing w:after="0" w:line="240" w:lineRule="auto"/>
        <w:ind w:left="567"/>
        <w:jc w:val="both"/>
        <w:rPr>
          <w:rFonts w:eastAsia="Times New Roman" w:cs="Times New Roman"/>
          <w:i/>
          <w:sz w:val="24"/>
          <w:szCs w:val="24"/>
          <w:lang w:eastAsia="uk-UA"/>
        </w:rPr>
      </w:pPr>
      <w:r w:rsidRPr="00F570EE">
        <w:rPr>
          <w:rFonts w:eastAsia="Times New Roman" w:cs="Times New Roman"/>
          <w:i/>
          <w:color w:val="000000"/>
          <w:sz w:val="24"/>
          <w:szCs w:val="24"/>
          <w:lang w:eastAsia="uk-UA"/>
        </w:rPr>
        <w:t>** Відсутні статистичні дані.</w:t>
      </w:r>
    </w:p>
    <w:p w14:paraId="7A4BE5AA" w14:textId="77777777" w:rsidR="00573F25" w:rsidRPr="002356AD" w:rsidRDefault="00573F25" w:rsidP="006460E2">
      <w:pPr>
        <w:spacing w:after="0" w:line="240" w:lineRule="auto"/>
        <w:rPr>
          <w:rFonts w:eastAsia="Times New Roman" w:cs="Times New Roman"/>
          <w:szCs w:val="28"/>
          <w:lang w:eastAsia="uk-UA"/>
        </w:rPr>
      </w:pPr>
    </w:p>
    <w:p w14:paraId="473A655F"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2356AD">
        <w:rPr>
          <w:rFonts w:eastAsia="Times New Roman" w:cs="Times New Roman"/>
          <w:color w:val="000000"/>
          <w:szCs w:val="28"/>
          <w:lang w:eastAsia="uk-UA"/>
        </w:rPr>
        <w:lastRenderedPageBreak/>
        <w:t>До 2014 року в Луганській області всі основні економічні показники відповідали середньому національному рівню по Україні, але бойові дії та</w:t>
      </w:r>
      <w:r w:rsidRPr="00573F25">
        <w:rPr>
          <w:rFonts w:eastAsia="Times New Roman" w:cs="Times New Roman"/>
          <w:color w:val="000000"/>
          <w:szCs w:val="28"/>
          <w:lang w:eastAsia="uk-UA"/>
        </w:rPr>
        <w:t xml:space="preserve"> окупація частини території Луганської області у 2014 році вкрай негативно вплинули на стан промисловості. </w:t>
      </w:r>
    </w:p>
    <w:p w14:paraId="264FB7EB" w14:textId="3F599E72"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Промислове виробництво Луганської області зменшилося у 5 разів, майже 75</w:t>
      </w:r>
      <w:r w:rsidR="002356AD" w:rsidRPr="00573F25">
        <w:rPr>
          <w:rFonts w:eastAsia="Times New Roman" w:cs="Times New Roman"/>
          <w:color w:val="000000"/>
          <w:szCs w:val="28"/>
          <w:lang w:eastAsia="uk-UA"/>
        </w:rPr>
        <w:t> </w:t>
      </w:r>
      <w:r w:rsidRPr="00573F25">
        <w:rPr>
          <w:rFonts w:eastAsia="Times New Roman" w:cs="Times New Roman"/>
          <w:color w:val="000000"/>
          <w:szCs w:val="28"/>
          <w:lang w:eastAsia="uk-UA"/>
        </w:rPr>
        <w:t>% промислового потенціалу залишилось на непідконтрольній українській владі території області.</w:t>
      </w:r>
    </w:p>
    <w:p w14:paraId="5B4F7F79" w14:textId="6F9C362F"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На території Луганської області, що підконтрольна українській владі, у 2014 році здійснювали виробничу діяльність 485 промислових підприємств, з них: 9 – великих, 104 – середніх та 372 малі. Основні підприємства було зосереджено у містах </w:t>
      </w:r>
      <w:r w:rsidR="00CD20BB">
        <w:rPr>
          <w:rFonts w:eastAsia="Times New Roman" w:cs="Times New Roman"/>
          <w:color w:val="000000"/>
          <w:szCs w:val="28"/>
          <w:lang w:eastAsia="uk-UA"/>
        </w:rPr>
        <w:t>Сіверськодонецьку</w:t>
      </w:r>
      <w:r w:rsidRPr="00573F25">
        <w:rPr>
          <w:rFonts w:eastAsia="Times New Roman" w:cs="Times New Roman"/>
          <w:color w:val="000000"/>
          <w:szCs w:val="28"/>
          <w:lang w:eastAsia="uk-UA"/>
        </w:rPr>
        <w:t>, Рубіжному, Лисичанську, Попасній, Кремінній.</w:t>
      </w:r>
    </w:p>
    <w:p w14:paraId="13DA1B47"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Індекс промислової продукції за 2014 рік склав 58,0 % до 2013 року, обсяг реалізованої промислової продукції за підсумками роботи у 2014 році – 33,6 млрд грн (2,4 % у загальному обсязі реалізованої продукції України).</w:t>
      </w:r>
    </w:p>
    <w:p w14:paraId="31552FDC"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Більшість промислових підприємств працювало не на повну потужність.</w:t>
      </w:r>
    </w:p>
    <w:p w14:paraId="2C19E630"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Починаючи з 2014 року основними проблемними питаннями ведення господарської діяльності промислового комплексу Луганської області на підконтрольних українській владі територіях регіону були:</w:t>
      </w:r>
    </w:p>
    <w:p w14:paraId="78A07C0D" w14:textId="4E647359" w:rsidR="00573F25" w:rsidRPr="00970CFF" w:rsidRDefault="00573F25" w:rsidP="003726FA">
      <w:pPr>
        <w:pStyle w:val="ad"/>
        <w:numPr>
          <w:ilvl w:val="1"/>
          <w:numId w:val="34"/>
        </w:numPr>
        <w:tabs>
          <w:tab w:val="left" w:pos="851"/>
        </w:tabs>
        <w:spacing w:after="0" w:line="240" w:lineRule="auto"/>
        <w:ind w:left="0" w:firstLine="567"/>
        <w:jc w:val="both"/>
        <w:rPr>
          <w:rFonts w:eastAsia="Times New Roman" w:cs="Times New Roman"/>
          <w:sz w:val="24"/>
          <w:szCs w:val="24"/>
          <w:lang w:eastAsia="uk-UA"/>
        </w:rPr>
      </w:pPr>
      <w:r w:rsidRPr="00970CFF">
        <w:rPr>
          <w:rFonts w:eastAsia="Times New Roman" w:cs="Times New Roman"/>
          <w:color w:val="000000"/>
          <w:szCs w:val="28"/>
          <w:lang w:eastAsia="uk-UA"/>
        </w:rPr>
        <w:t>ненадійне енергопостачання Луганської області та ізоляція від об’єднаної енергосистеми України, що не давало можливості забезпечення сталої роботи підприємств, специфікою яких є безперервний виробничий цикл, та підвищена вибухонебезпечність у разі нестабільного енергопостачання;</w:t>
      </w:r>
    </w:p>
    <w:p w14:paraId="3FC3FCE7" w14:textId="06688D5C" w:rsidR="00573F25" w:rsidRPr="00970CFF" w:rsidRDefault="00573F25" w:rsidP="003726FA">
      <w:pPr>
        <w:pStyle w:val="ad"/>
        <w:numPr>
          <w:ilvl w:val="1"/>
          <w:numId w:val="34"/>
        </w:numPr>
        <w:tabs>
          <w:tab w:val="left" w:pos="851"/>
        </w:tabs>
        <w:spacing w:after="0" w:line="240" w:lineRule="auto"/>
        <w:ind w:left="0" w:firstLine="567"/>
        <w:jc w:val="both"/>
        <w:rPr>
          <w:rFonts w:eastAsia="Times New Roman" w:cs="Times New Roman"/>
          <w:sz w:val="24"/>
          <w:szCs w:val="24"/>
          <w:lang w:eastAsia="uk-UA"/>
        </w:rPr>
      </w:pPr>
      <w:r w:rsidRPr="00970CFF">
        <w:rPr>
          <w:rFonts w:eastAsia="Times New Roman" w:cs="Times New Roman"/>
          <w:color w:val="000000"/>
          <w:szCs w:val="28"/>
          <w:lang w:eastAsia="uk-UA"/>
        </w:rPr>
        <w:t>відмова банків різної форми власності у кредитуванні підприємств, що знаходяться в близькості до зони проведення АТО;</w:t>
      </w:r>
    </w:p>
    <w:p w14:paraId="5CC9FF43" w14:textId="47FE7EBC" w:rsidR="00573F25" w:rsidRPr="00970CFF" w:rsidRDefault="00573F25" w:rsidP="003726FA">
      <w:pPr>
        <w:pStyle w:val="ad"/>
        <w:numPr>
          <w:ilvl w:val="1"/>
          <w:numId w:val="34"/>
        </w:numPr>
        <w:tabs>
          <w:tab w:val="left" w:pos="851"/>
        </w:tabs>
        <w:spacing w:after="0" w:line="240" w:lineRule="auto"/>
        <w:ind w:left="0" w:firstLine="567"/>
        <w:jc w:val="both"/>
        <w:rPr>
          <w:rFonts w:eastAsia="Times New Roman" w:cs="Times New Roman"/>
          <w:sz w:val="24"/>
          <w:szCs w:val="24"/>
          <w:lang w:eastAsia="uk-UA"/>
        </w:rPr>
      </w:pPr>
      <w:r w:rsidRPr="00970CFF">
        <w:rPr>
          <w:rFonts w:eastAsia="Times New Roman" w:cs="Times New Roman"/>
          <w:color w:val="000000"/>
          <w:szCs w:val="28"/>
          <w:lang w:eastAsia="uk-UA"/>
        </w:rPr>
        <w:t>висока ціна на природний газ, що робило виробництво хімічної продукції нерентабельним; </w:t>
      </w:r>
    </w:p>
    <w:p w14:paraId="4C5282E8" w14:textId="702F89B7" w:rsidR="00573F25" w:rsidRPr="00970CFF" w:rsidRDefault="00573F25" w:rsidP="003726FA">
      <w:pPr>
        <w:pStyle w:val="ad"/>
        <w:numPr>
          <w:ilvl w:val="1"/>
          <w:numId w:val="34"/>
        </w:numPr>
        <w:tabs>
          <w:tab w:val="left" w:pos="851"/>
        </w:tabs>
        <w:spacing w:after="0" w:line="240" w:lineRule="auto"/>
        <w:ind w:left="0" w:firstLine="567"/>
        <w:jc w:val="both"/>
        <w:rPr>
          <w:rFonts w:eastAsia="Times New Roman" w:cs="Times New Roman"/>
          <w:sz w:val="24"/>
          <w:szCs w:val="24"/>
          <w:lang w:eastAsia="uk-UA"/>
        </w:rPr>
      </w:pPr>
      <w:r w:rsidRPr="00970CFF">
        <w:rPr>
          <w:rFonts w:eastAsia="Times New Roman" w:cs="Times New Roman"/>
          <w:color w:val="000000"/>
          <w:szCs w:val="28"/>
          <w:lang w:eastAsia="uk-UA"/>
        </w:rPr>
        <w:t>скасування пільг по земельному податку казенним підприємствам;</w:t>
      </w:r>
    </w:p>
    <w:p w14:paraId="1474E8C2" w14:textId="1F5A8CA8" w:rsidR="00573F25" w:rsidRPr="00970CFF" w:rsidRDefault="00573F25" w:rsidP="003726FA">
      <w:pPr>
        <w:pStyle w:val="ad"/>
        <w:numPr>
          <w:ilvl w:val="1"/>
          <w:numId w:val="34"/>
        </w:numPr>
        <w:tabs>
          <w:tab w:val="left" w:pos="851"/>
        </w:tabs>
        <w:spacing w:after="0" w:line="240" w:lineRule="auto"/>
        <w:ind w:left="0" w:firstLine="567"/>
        <w:jc w:val="both"/>
        <w:rPr>
          <w:rFonts w:eastAsia="Times New Roman" w:cs="Times New Roman"/>
          <w:sz w:val="24"/>
          <w:szCs w:val="24"/>
          <w:lang w:eastAsia="uk-UA"/>
        </w:rPr>
      </w:pPr>
      <w:r w:rsidRPr="00970CFF">
        <w:rPr>
          <w:rFonts w:eastAsia="Times New Roman" w:cs="Times New Roman"/>
          <w:color w:val="000000"/>
          <w:szCs w:val="28"/>
          <w:lang w:eastAsia="uk-UA"/>
        </w:rPr>
        <w:t>ввезення іноземного тротилу на територію України.</w:t>
      </w:r>
    </w:p>
    <w:p w14:paraId="64121239" w14:textId="5E4FE9ED"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Індекс промислової продукції у 2015 році становив 34 % до 2014 року, обсяг реалізованої промислової продукції за підсумками роботи у 2015 році склав  24,9 млрд грн (2,1</w:t>
      </w:r>
      <w:r w:rsidR="00504FCC">
        <w:rPr>
          <w:rFonts w:eastAsia="Times New Roman" w:cs="Times New Roman"/>
          <w:color w:val="000000"/>
          <w:szCs w:val="28"/>
          <w:lang w:eastAsia="uk-UA"/>
        </w:rPr>
        <w:t> </w:t>
      </w:r>
      <w:r w:rsidRPr="00573F25">
        <w:rPr>
          <w:rFonts w:eastAsia="Times New Roman" w:cs="Times New Roman"/>
          <w:color w:val="000000"/>
          <w:szCs w:val="28"/>
          <w:lang w:eastAsia="uk-UA"/>
        </w:rPr>
        <w:t>% у загальному обсязі реалізованої продукції України).</w:t>
      </w:r>
    </w:p>
    <w:p w14:paraId="2451F3F1"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Проте, у 2015 році ПАТ «Алчевський металургійний комбінат» було перереєстровано на території, підконтрольній українській владі, надавало статистичну звітність до Державної статистики України, сплачувало всі податки та збори до Державного бюджету України. </w:t>
      </w:r>
    </w:p>
    <w:p w14:paraId="69836F3D"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 2017 року додатковим обмежувальним чинником економічного розвитку виступило припинення переміщення вантажів через лінію зіткнення залізничними та автомобільними шляхами у межах області, що призвело до зупинки виробничої діяльності ПАТ «Алчевський металургійний комбінат», ПАТ «</w:t>
      </w:r>
      <w:proofErr w:type="spellStart"/>
      <w:r w:rsidRPr="00573F25">
        <w:rPr>
          <w:rFonts w:eastAsia="Times New Roman" w:cs="Times New Roman"/>
          <w:color w:val="000000"/>
          <w:szCs w:val="28"/>
          <w:lang w:eastAsia="uk-UA"/>
        </w:rPr>
        <w:t>Алчевськкокс</w:t>
      </w:r>
      <w:proofErr w:type="spellEnd"/>
      <w:r w:rsidRPr="00573F25">
        <w:rPr>
          <w:rFonts w:eastAsia="Times New Roman" w:cs="Times New Roman"/>
          <w:color w:val="000000"/>
          <w:szCs w:val="28"/>
          <w:lang w:eastAsia="uk-UA"/>
        </w:rPr>
        <w:t>» та ПрАТ «</w:t>
      </w:r>
      <w:proofErr w:type="spellStart"/>
      <w:r w:rsidRPr="00573F25">
        <w:rPr>
          <w:rFonts w:eastAsia="Times New Roman" w:cs="Times New Roman"/>
          <w:color w:val="000000"/>
          <w:szCs w:val="28"/>
          <w:lang w:eastAsia="uk-UA"/>
        </w:rPr>
        <w:t>Екоенергія</w:t>
      </w:r>
      <w:proofErr w:type="spellEnd"/>
      <w:r w:rsidRPr="00573F25">
        <w:rPr>
          <w:rFonts w:eastAsia="Times New Roman" w:cs="Times New Roman"/>
          <w:color w:val="000000"/>
          <w:szCs w:val="28"/>
          <w:lang w:eastAsia="uk-UA"/>
        </w:rPr>
        <w:t>». </w:t>
      </w:r>
    </w:p>
    <w:p w14:paraId="724F6CB8" w14:textId="4B92A95A"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Внаслідок цього питома вага вищевказаних галузей знизилась у 2017 році до 1,1 % (7,7 % </w:t>
      </w:r>
      <w:r w:rsidR="00504FCC">
        <w:rPr>
          <w:rFonts w:eastAsia="Times New Roman" w:cs="Times New Roman"/>
          <w:color w:val="000000"/>
          <w:szCs w:val="28"/>
          <w:lang w:eastAsia="uk-UA"/>
        </w:rPr>
        <w:t>–</w:t>
      </w:r>
      <w:r w:rsidRPr="00573F25">
        <w:rPr>
          <w:rFonts w:eastAsia="Times New Roman" w:cs="Times New Roman"/>
          <w:color w:val="000000"/>
          <w:szCs w:val="28"/>
          <w:lang w:eastAsia="uk-UA"/>
        </w:rPr>
        <w:t xml:space="preserve"> 2016 рік) та 8,1 % (29,0 % </w:t>
      </w:r>
      <w:r w:rsidR="00504FCC">
        <w:rPr>
          <w:rFonts w:eastAsia="Times New Roman" w:cs="Times New Roman"/>
          <w:color w:val="000000"/>
          <w:szCs w:val="28"/>
          <w:lang w:eastAsia="uk-UA"/>
        </w:rPr>
        <w:t>–</w:t>
      </w:r>
      <w:r w:rsidRPr="00573F25">
        <w:rPr>
          <w:rFonts w:eastAsia="Times New Roman" w:cs="Times New Roman"/>
          <w:color w:val="000000"/>
          <w:szCs w:val="28"/>
          <w:lang w:eastAsia="uk-UA"/>
        </w:rPr>
        <w:t xml:space="preserve"> 2016 рік) відповідно.</w:t>
      </w:r>
    </w:p>
    <w:p w14:paraId="6C0ACED2" w14:textId="3D879AB9"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Втрата металургійної галузі призвела до змін у структурі та зростання питомої ваги таких галузей як: виготовлення виробів із деревини, паперу та </w:t>
      </w:r>
      <w:r w:rsidRPr="00573F25">
        <w:rPr>
          <w:rFonts w:eastAsia="Times New Roman" w:cs="Times New Roman"/>
          <w:color w:val="000000"/>
          <w:szCs w:val="28"/>
          <w:lang w:eastAsia="uk-UA"/>
        </w:rPr>
        <w:lastRenderedPageBreak/>
        <w:t>поліграфічна діяльність (15</w:t>
      </w:r>
      <w:r w:rsidR="00504FCC">
        <w:rPr>
          <w:rFonts w:eastAsia="Times New Roman" w:cs="Times New Roman"/>
          <w:color w:val="000000"/>
          <w:szCs w:val="28"/>
          <w:lang w:eastAsia="uk-UA"/>
        </w:rPr>
        <w:t> </w:t>
      </w:r>
      <w:r w:rsidRPr="00573F25">
        <w:rPr>
          <w:rFonts w:eastAsia="Times New Roman" w:cs="Times New Roman"/>
          <w:color w:val="000000"/>
          <w:szCs w:val="28"/>
          <w:lang w:eastAsia="uk-UA"/>
        </w:rPr>
        <w:t>%); виробництва хімічних речовин та хімічної промисловості (14,8</w:t>
      </w:r>
      <w:r w:rsidR="00504FCC">
        <w:rPr>
          <w:rFonts w:eastAsia="Times New Roman" w:cs="Times New Roman"/>
          <w:color w:val="000000"/>
          <w:szCs w:val="28"/>
          <w:lang w:eastAsia="uk-UA"/>
        </w:rPr>
        <w:t xml:space="preserve"> %</w:t>
      </w:r>
      <w:r w:rsidR="00685F3B">
        <w:rPr>
          <w:rFonts w:eastAsia="Times New Roman" w:cs="Times New Roman"/>
          <w:color w:val="000000"/>
          <w:szCs w:val="28"/>
          <w:lang w:eastAsia="uk-UA"/>
        </w:rPr>
        <w:t>); машинобудування (10,4 %).</w:t>
      </w:r>
    </w:p>
    <w:p w14:paraId="75AD316B" w14:textId="233B856E"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Протягом 2018-2021 років промисловим комплексом поступово нарощувалися обсяги виробництва. Підприємства виходили на заплановані показники діяльності.</w:t>
      </w:r>
    </w:p>
    <w:p w14:paraId="104DBBB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Одним з важелів для сталого розвитку промислового комплексу Луганщини стало введення в дію Підстанції «Кремінська» напругою 500 кВ, що дало змогу підвищити надійність енергозабезпечення споживачів півночі Луганщини, зняло обмеження для роботи промисловості на повну потужність (зокрема, Сєвєродонецького «Азот» та інших) та дало (підвищило) можливості для розвитку регіону.</w:t>
      </w:r>
    </w:p>
    <w:p w14:paraId="1126962D"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У 2021 році на підконтрольних українській владі територіях області здійснювали виробничу діяльність 493 промислових підприємства, з них: 3 – великі, 62 – середні, 428 – малі підприємства. </w:t>
      </w:r>
    </w:p>
    <w:p w14:paraId="69196CA3"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Внаслідок широкомасштабної збройної агресії проти України економіка області зазнала суттєвих втрат у сфері промисловості. Станом на 01.07.2025 є інформація щодо пошкодження або руйнації 146 об’єктів промисловості.</w:t>
      </w:r>
    </w:p>
    <w:p w14:paraId="0F699557" w14:textId="4EE9C3E4"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Для оцінки негативних соціально-економічних наслідків для області слід зазначити, що за даними 2021 року, наприклад, дванадцять суб’єктів господарювання приватного сектору економіки, які зазнали пошкоджень та руйнувань, із загальним річним обсягом реалізації продукції (надання послуг) понад 10,9 млрд грн забезпечували 8</w:t>
      </w:r>
      <w:r w:rsidR="00504FCC">
        <w:rPr>
          <w:rFonts w:eastAsia="Times New Roman" w:cs="Times New Roman"/>
          <w:color w:val="000000"/>
          <w:szCs w:val="28"/>
          <w:lang w:eastAsia="uk-UA"/>
        </w:rPr>
        <w:t> </w:t>
      </w:r>
      <w:r w:rsidRPr="00573F25">
        <w:rPr>
          <w:rFonts w:eastAsia="Times New Roman" w:cs="Times New Roman"/>
          <w:color w:val="000000"/>
          <w:szCs w:val="28"/>
          <w:lang w:eastAsia="uk-UA"/>
        </w:rPr>
        <w:t>400 робочих місць для регіону, надходження понад 1,2 млрд грн податків та зборів до бюджетів усіх рівнів і дотримувалися політики високої соціальної відповідальності в регіоні присутності (дані наведено без урахування значної кількості малих підприємств та фізичних осіб – підприємців, які також вимушені були зупинити свою діяльність).</w:t>
      </w:r>
      <w:r w:rsidRPr="00573F25">
        <w:rPr>
          <w:rFonts w:eastAsia="Times New Roman" w:cs="Times New Roman"/>
          <w:color w:val="000000"/>
          <w:sz w:val="24"/>
          <w:szCs w:val="24"/>
          <w:lang w:eastAsia="uk-UA"/>
        </w:rPr>
        <w:t xml:space="preserve"> </w:t>
      </w:r>
      <w:r w:rsidRPr="00573F25">
        <w:rPr>
          <w:rFonts w:eastAsia="Times New Roman" w:cs="Times New Roman"/>
          <w:color w:val="000000"/>
          <w:szCs w:val="28"/>
          <w:lang w:eastAsia="uk-UA"/>
        </w:rPr>
        <w:t xml:space="preserve">Частина з них була місто- та бюджетоутворюючими, зокрема: ПрАТ «Рубіжанський картонно-тарний комбінат» та ТОВ «Науково-виробниче підприємство «Зоря» – для громади м. Рубіжного, ПрАТ «Сєвєродонецьке об’єднання АЗОТ» та ПрАТ «Сєвєродонецьке науково-виробниче об’єднання «Імпульс» – для громади м. </w:t>
      </w:r>
      <w:r w:rsidR="00112DBF">
        <w:rPr>
          <w:rFonts w:eastAsia="Times New Roman" w:cs="Times New Roman"/>
          <w:color w:val="000000"/>
          <w:szCs w:val="28"/>
          <w:lang w:eastAsia="uk-UA"/>
        </w:rPr>
        <w:t>Сіверськодонецька</w:t>
      </w:r>
      <w:r w:rsidRPr="00573F25">
        <w:rPr>
          <w:rFonts w:eastAsia="Times New Roman" w:cs="Times New Roman"/>
          <w:color w:val="000000"/>
          <w:szCs w:val="28"/>
          <w:lang w:eastAsia="uk-UA"/>
        </w:rPr>
        <w:t>, ТДВ «Попаснянський вагоноремонтний завод» – для громади м. Попасної та інші.</w:t>
      </w:r>
    </w:p>
    <w:p w14:paraId="6092E233" w14:textId="670A7F18"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Оцінити стан об’єктів переробної промисловості буде можливим після </w:t>
      </w:r>
      <w:proofErr w:type="spellStart"/>
      <w:r w:rsidRPr="00573F25">
        <w:rPr>
          <w:rFonts w:eastAsia="Times New Roman" w:cs="Times New Roman"/>
          <w:color w:val="000000"/>
          <w:szCs w:val="28"/>
          <w:lang w:eastAsia="uk-UA"/>
        </w:rPr>
        <w:t>деокупації</w:t>
      </w:r>
      <w:proofErr w:type="spellEnd"/>
      <w:r w:rsidRPr="00573F25">
        <w:rPr>
          <w:rFonts w:eastAsia="Times New Roman" w:cs="Times New Roman"/>
          <w:color w:val="000000"/>
          <w:szCs w:val="28"/>
          <w:lang w:eastAsia="uk-UA"/>
        </w:rPr>
        <w:t xml:space="preserve"> тимчасово окупованих територій області, припинення бойових дій, здійснення заходів із розмінування та відновлення безпечного доступу до відповідних об’єктів.</w:t>
      </w:r>
    </w:p>
    <w:p w14:paraId="58D0C511" w14:textId="0EFA6B5A"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Станом на 01.07.2025 в області за оперативним</w:t>
      </w:r>
      <w:r w:rsidR="00DE6670">
        <w:rPr>
          <w:rFonts w:eastAsia="Times New Roman" w:cs="Times New Roman"/>
          <w:color w:val="000000"/>
          <w:szCs w:val="28"/>
          <w:lang w:eastAsia="uk-UA"/>
        </w:rPr>
        <w:t>и</w:t>
      </w:r>
      <w:r w:rsidRPr="00573F25">
        <w:rPr>
          <w:rFonts w:eastAsia="Times New Roman" w:cs="Times New Roman"/>
          <w:color w:val="000000"/>
          <w:szCs w:val="28"/>
          <w:lang w:eastAsia="uk-UA"/>
        </w:rPr>
        <w:t xml:space="preserve"> даними пошкоджено або зруйновано 146 промислових об’єктів.</w:t>
      </w:r>
    </w:p>
    <w:p w14:paraId="5C250D6B" w14:textId="053A01FA"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року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сфери торгівлі та промисловості області, до якої відноситься промисловість,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1,070</w:t>
      </w:r>
      <w:r w:rsidRPr="00573F25">
        <w:rPr>
          <w:rFonts w:eastAsia="Times New Roman" w:cs="Times New Roman"/>
          <w:color w:val="000000"/>
          <w:szCs w:val="28"/>
          <w:lang w:eastAsia="uk-UA"/>
        </w:rPr>
        <w:t xml:space="preserve"> 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681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 xml:space="preserve">641,3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 </w:t>
      </w:r>
    </w:p>
    <w:p w14:paraId="7206A261" w14:textId="77777777" w:rsidR="00573F25" w:rsidRPr="000871B0" w:rsidRDefault="00573F25" w:rsidP="006460E2">
      <w:pPr>
        <w:spacing w:after="0" w:line="240" w:lineRule="auto"/>
        <w:ind w:firstLine="567"/>
        <w:jc w:val="both"/>
        <w:rPr>
          <w:rFonts w:eastAsia="Times New Roman" w:cs="Times New Roman"/>
          <w:i/>
          <w:iCs/>
          <w:sz w:val="24"/>
          <w:szCs w:val="24"/>
          <w:lang w:eastAsia="uk-UA"/>
        </w:rPr>
      </w:pPr>
      <w:r w:rsidRPr="000871B0">
        <w:rPr>
          <w:rFonts w:eastAsia="Times New Roman" w:cs="Times New Roman"/>
          <w:b/>
          <w:bCs/>
          <w:i/>
          <w:iCs/>
          <w:color w:val="000000"/>
          <w:szCs w:val="28"/>
          <w:lang w:eastAsia="uk-UA"/>
        </w:rPr>
        <w:lastRenderedPageBreak/>
        <w:t>Індустріальні (промислові) парки</w:t>
      </w:r>
    </w:p>
    <w:p w14:paraId="5183A2FE"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Вбачаючи перспективи розвитку регіону, ще у 2020 році Попаснянською міською радою прийнято рішення про створення індустріального парку «Східний регіон» та впродовж 2020-2021 років проведено активну роботу: затверджено Концепцію індустріального парку; </w:t>
      </w:r>
      <w:proofErr w:type="spellStart"/>
      <w:r w:rsidRPr="00573F25">
        <w:rPr>
          <w:rFonts w:eastAsia="Times New Roman" w:cs="Times New Roman"/>
          <w:color w:val="000000"/>
          <w:szCs w:val="28"/>
          <w:lang w:eastAsia="uk-UA"/>
        </w:rPr>
        <w:t>внесено</w:t>
      </w:r>
      <w:proofErr w:type="spellEnd"/>
      <w:r w:rsidRPr="00573F25">
        <w:rPr>
          <w:rFonts w:eastAsia="Times New Roman" w:cs="Times New Roman"/>
          <w:color w:val="000000"/>
          <w:szCs w:val="28"/>
          <w:lang w:eastAsia="uk-UA"/>
        </w:rPr>
        <w:t xml:space="preserve"> до Реєстру індустріальних (промислових) парків України; підписано 4 меморандуми з суб’єктами господарської діяльності щодо майбутньої спільної діяльності; визначено та укладено договір з керуючою компанію ТОВ ПКФ «ПРАЙД».</w:t>
      </w:r>
    </w:p>
    <w:p w14:paraId="4D91B828" w14:textId="77777777" w:rsidR="00573F25" w:rsidRPr="00573F25" w:rsidRDefault="00573F25" w:rsidP="006460E2">
      <w:pPr>
        <w:shd w:val="clear" w:color="auto" w:fill="FFFFFF"/>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Наразі виділяти земельні ділянки для створення індустріальних парків не є можливим, у зв’язку з тим, що переважна більшість території Луганської області тимчасово окупована збройними формуваннями країни-агресора. В населених пунктах, які знаходяться під контролем Уряду України, йдуть активні бойові дії.</w:t>
      </w:r>
    </w:p>
    <w:p w14:paraId="6A52A235" w14:textId="7D6B0F53" w:rsidR="00573F25" w:rsidRPr="00573F25" w:rsidRDefault="00573F25" w:rsidP="006460E2">
      <w:pPr>
        <w:shd w:val="clear" w:color="auto" w:fill="FFFFFF"/>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 свою чергу, Програмами соціально-економічного розвитку деяких громад Луганської області (</w:t>
      </w:r>
      <w:proofErr w:type="spellStart"/>
      <w:r w:rsidR="00BB0801">
        <w:rPr>
          <w:rFonts w:eastAsia="Times New Roman" w:cs="Times New Roman"/>
          <w:color w:val="000000"/>
          <w:szCs w:val="28"/>
          <w:lang w:eastAsia="uk-UA"/>
        </w:rPr>
        <w:t>Сіверськодонецькою</w:t>
      </w:r>
      <w:proofErr w:type="spellEnd"/>
      <w:r w:rsidRPr="00573F25">
        <w:rPr>
          <w:rFonts w:eastAsia="Times New Roman" w:cs="Times New Roman"/>
          <w:color w:val="000000"/>
          <w:szCs w:val="28"/>
          <w:lang w:eastAsia="uk-UA"/>
        </w:rPr>
        <w:t xml:space="preserve">, Рубіжанською, Попаснянською, </w:t>
      </w:r>
      <w:proofErr w:type="spellStart"/>
      <w:r w:rsidRPr="00573F25">
        <w:rPr>
          <w:rFonts w:eastAsia="Times New Roman" w:cs="Times New Roman"/>
          <w:color w:val="000000"/>
          <w:szCs w:val="28"/>
          <w:lang w:eastAsia="uk-UA"/>
        </w:rPr>
        <w:t>Коломийчиською</w:t>
      </w:r>
      <w:proofErr w:type="spellEnd"/>
      <w:r w:rsidRPr="00573F25">
        <w:rPr>
          <w:rFonts w:eastAsia="Times New Roman" w:cs="Times New Roman"/>
          <w:color w:val="000000"/>
          <w:szCs w:val="28"/>
          <w:lang w:eastAsia="uk-UA"/>
        </w:rPr>
        <w:t xml:space="preserve">) на 2024-2027 роки, одним із заходів передбачено створення та розвиток індустріальних парків на території громад після </w:t>
      </w:r>
      <w:proofErr w:type="spellStart"/>
      <w:r w:rsidRPr="00573F25">
        <w:rPr>
          <w:rFonts w:eastAsia="Times New Roman" w:cs="Times New Roman"/>
          <w:color w:val="000000"/>
          <w:szCs w:val="28"/>
          <w:lang w:eastAsia="uk-UA"/>
        </w:rPr>
        <w:t>деокупації</w:t>
      </w:r>
      <w:proofErr w:type="spellEnd"/>
      <w:r w:rsidRPr="00573F25">
        <w:rPr>
          <w:rFonts w:eastAsia="Times New Roman" w:cs="Times New Roman"/>
          <w:color w:val="000000"/>
          <w:szCs w:val="28"/>
          <w:lang w:eastAsia="uk-UA"/>
        </w:rPr>
        <w:t xml:space="preserve"> території.</w:t>
      </w:r>
    </w:p>
    <w:p w14:paraId="07BB422C" w14:textId="77777777" w:rsidR="009B395F" w:rsidRPr="009B395F" w:rsidRDefault="009B395F" w:rsidP="006460E2">
      <w:pPr>
        <w:spacing w:after="0" w:line="240" w:lineRule="auto"/>
        <w:ind w:firstLine="567"/>
        <w:jc w:val="both"/>
        <w:rPr>
          <w:rFonts w:eastAsia="Times New Roman" w:cs="Times New Roman"/>
          <w:szCs w:val="28"/>
          <w:lang w:eastAsia="uk-UA"/>
        </w:rPr>
      </w:pPr>
    </w:p>
    <w:p w14:paraId="1A614435" w14:textId="23076EA8" w:rsidR="00573F25" w:rsidRPr="005F647C" w:rsidRDefault="00573F25" w:rsidP="003726FA">
      <w:pPr>
        <w:pStyle w:val="20"/>
        <w:numPr>
          <w:ilvl w:val="1"/>
          <w:numId w:val="11"/>
        </w:numPr>
        <w:spacing w:line="240" w:lineRule="auto"/>
        <w:ind w:left="567" w:hanging="567"/>
      </w:pPr>
      <w:bookmarkStart w:id="124" w:name="_Toc219468826"/>
      <w:r w:rsidRPr="005F647C">
        <w:t>Сільське господарство</w:t>
      </w:r>
      <w:bookmarkEnd w:id="124"/>
    </w:p>
    <w:p w14:paraId="2082761B" w14:textId="71CFE2A3" w:rsidR="00573F25" w:rsidRPr="006629D2" w:rsidRDefault="00573F25" w:rsidP="006460E2">
      <w:pPr>
        <w:spacing w:after="0" w:line="240" w:lineRule="auto"/>
        <w:ind w:firstLine="567"/>
        <w:jc w:val="both"/>
        <w:rPr>
          <w:rFonts w:eastAsia="Times New Roman" w:cs="Times New Roman"/>
          <w:szCs w:val="28"/>
          <w:lang w:eastAsia="uk-UA"/>
        </w:rPr>
      </w:pPr>
      <w:r w:rsidRPr="00573F25">
        <w:rPr>
          <w:rFonts w:eastAsia="Times New Roman" w:cs="Times New Roman"/>
          <w:color w:val="000000"/>
          <w:szCs w:val="28"/>
          <w:lang w:eastAsia="uk-UA"/>
        </w:rPr>
        <w:t xml:space="preserve">Агропромисловий комплекс (далі – АПК) є одним із перспективних напрямів розвитку Луганської області, чому сприяють родючі чорноземи та значні земельні площі, придатні для вирощування сільськогосподарських </w:t>
      </w:r>
      <w:r w:rsidRPr="006629D2">
        <w:rPr>
          <w:rFonts w:eastAsia="Times New Roman" w:cs="Times New Roman"/>
          <w:color w:val="000000"/>
          <w:szCs w:val="28"/>
          <w:lang w:eastAsia="uk-UA"/>
        </w:rPr>
        <w:t>культур. Площа сільськогосподарських угідь до 2014 року становила 1908,9</w:t>
      </w:r>
      <w:r w:rsidR="000871B0">
        <w:rPr>
          <w:rFonts w:eastAsia="Times New Roman" w:cs="Times New Roman"/>
          <w:color w:val="000000"/>
          <w:szCs w:val="28"/>
          <w:lang w:eastAsia="uk-UA"/>
        </w:rPr>
        <w:t> </w:t>
      </w:r>
      <w:r w:rsidRPr="006629D2">
        <w:rPr>
          <w:rFonts w:eastAsia="Times New Roman" w:cs="Times New Roman"/>
          <w:color w:val="000000"/>
          <w:szCs w:val="28"/>
          <w:lang w:eastAsia="uk-UA"/>
        </w:rPr>
        <w:t>тис.</w:t>
      </w:r>
      <w:r w:rsidR="000871B0">
        <w:rPr>
          <w:rFonts w:eastAsia="Times New Roman" w:cs="Times New Roman"/>
          <w:color w:val="000000"/>
          <w:szCs w:val="28"/>
          <w:lang w:eastAsia="uk-UA"/>
        </w:rPr>
        <w:t> </w:t>
      </w:r>
      <w:r w:rsidRPr="006629D2">
        <w:rPr>
          <w:rFonts w:eastAsia="Times New Roman" w:cs="Times New Roman"/>
          <w:color w:val="000000"/>
          <w:szCs w:val="28"/>
          <w:lang w:eastAsia="uk-UA"/>
        </w:rPr>
        <w:t>га або 71,5 % загальної площі області. Після агресії російської федерації та окупації частини території – 14027,4 тис. га або 76 %. АПК має розгалужену структуру – від виробництва зберігання та переробки вирощеної продукції. </w:t>
      </w:r>
    </w:p>
    <w:p w14:paraId="47F99CE9" w14:textId="77777777" w:rsidR="00573F25" w:rsidRPr="006629D2" w:rsidRDefault="00573F25" w:rsidP="006460E2">
      <w:pPr>
        <w:spacing w:after="0" w:line="240" w:lineRule="auto"/>
        <w:ind w:firstLine="567"/>
        <w:jc w:val="both"/>
        <w:rPr>
          <w:rFonts w:eastAsia="Times New Roman" w:cs="Times New Roman"/>
          <w:szCs w:val="28"/>
          <w:lang w:eastAsia="uk-UA"/>
        </w:rPr>
      </w:pPr>
      <w:r w:rsidRPr="006629D2">
        <w:rPr>
          <w:rFonts w:eastAsia="Times New Roman" w:cs="Times New Roman"/>
          <w:color w:val="000000"/>
          <w:szCs w:val="28"/>
          <w:lang w:eastAsia="uk-UA"/>
        </w:rPr>
        <w:t>В галузі до 2014 року було задіяно 19,6 тис. осіб,  станом на 01.01.2022 – 11,9 тис. осіб. </w:t>
      </w:r>
    </w:p>
    <w:p w14:paraId="4E056BD6" w14:textId="77777777" w:rsidR="00573F25" w:rsidRPr="006629D2" w:rsidRDefault="00573F25" w:rsidP="006460E2">
      <w:pPr>
        <w:spacing w:after="0" w:line="240" w:lineRule="auto"/>
        <w:ind w:firstLine="567"/>
        <w:jc w:val="both"/>
        <w:rPr>
          <w:rFonts w:eastAsia="Times New Roman" w:cs="Times New Roman"/>
          <w:szCs w:val="28"/>
          <w:lang w:eastAsia="uk-UA"/>
        </w:rPr>
      </w:pPr>
      <w:r w:rsidRPr="006629D2">
        <w:rPr>
          <w:rFonts w:eastAsia="Times New Roman" w:cs="Times New Roman"/>
          <w:color w:val="000000"/>
          <w:szCs w:val="28"/>
          <w:lang w:eastAsia="uk-UA"/>
        </w:rPr>
        <w:t>В структурі виробництва валової продукції області станом на 01.01.2014 рослинництво займало 86,1 %, тваринництво – 13,9 %, відповідно на 01.01.2022 – 91,5 % та 8,5 %. В структурі виробництва продукції рослинництва першість посідають зернові й технічні культури. Провідну роль в тваринництві посідають молочно-м’ясне скотарство, свинарство та птахівництво.</w:t>
      </w:r>
    </w:p>
    <w:p w14:paraId="4106DEBD" w14:textId="23487BC0" w:rsidR="00573F25" w:rsidRDefault="00573F25" w:rsidP="006460E2">
      <w:pPr>
        <w:spacing w:after="0" w:line="240" w:lineRule="auto"/>
        <w:ind w:firstLine="567"/>
        <w:jc w:val="both"/>
        <w:rPr>
          <w:rFonts w:eastAsia="Times New Roman" w:cs="Times New Roman"/>
          <w:color w:val="000000"/>
          <w:szCs w:val="28"/>
          <w:lang w:eastAsia="uk-UA"/>
        </w:rPr>
      </w:pPr>
      <w:r w:rsidRPr="006629D2">
        <w:rPr>
          <w:rFonts w:eastAsia="Times New Roman" w:cs="Times New Roman"/>
          <w:color w:val="000000"/>
          <w:szCs w:val="28"/>
          <w:lang w:eastAsia="uk-UA"/>
        </w:rPr>
        <w:t>АПК Луганщини представлено 1082 сільськогосподарськими підприємствами, у тому числі 807 ‒ фермерські господарства, 156 ‒ господарські товариства, 87 ‒ приватні підприємства 11 ‒ виробничі кооперативи, 21 ‒ інші суб'єкти господарювання та 43,0 тис. – особисті селянські господарства. </w:t>
      </w:r>
    </w:p>
    <w:p w14:paraId="1F1AD21E" w14:textId="77777777" w:rsidR="000100B6" w:rsidRDefault="000100B6" w:rsidP="006460E2">
      <w:pPr>
        <w:spacing w:after="0" w:line="240" w:lineRule="auto"/>
        <w:ind w:firstLine="567"/>
        <w:jc w:val="both"/>
        <w:rPr>
          <w:rFonts w:eastAsia="Times New Roman" w:cs="Times New Roman"/>
          <w:b/>
          <w:bCs/>
          <w:i/>
          <w:iCs/>
          <w:color w:val="000000"/>
          <w:szCs w:val="28"/>
          <w:lang w:eastAsia="uk-UA"/>
        </w:rPr>
      </w:pPr>
    </w:p>
    <w:p w14:paraId="6DCF5EB6" w14:textId="23E18E3F" w:rsidR="00573F25" w:rsidRPr="000871B0" w:rsidRDefault="00573F25" w:rsidP="006460E2">
      <w:pPr>
        <w:spacing w:after="0" w:line="240" w:lineRule="auto"/>
        <w:ind w:firstLine="567"/>
        <w:jc w:val="both"/>
        <w:rPr>
          <w:rFonts w:eastAsia="Times New Roman" w:cs="Times New Roman"/>
          <w:i/>
          <w:iCs/>
          <w:sz w:val="24"/>
          <w:szCs w:val="24"/>
          <w:lang w:eastAsia="uk-UA"/>
        </w:rPr>
      </w:pPr>
      <w:r w:rsidRPr="000871B0">
        <w:rPr>
          <w:rFonts w:eastAsia="Times New Roman" w:cs="Times New Roman"/>
          <w:b/>
          <w:bCs/>
          <w:i/>
          <w:iCs/>
          <w:color w:val="000000"/>
          <w:szCs w:val="28"/>
          <w:lang w:eastAsia="uk-UA"/>
        </w:rPr>
        <w:t>Харчова та переробна промисловість</w:t>
      </w:r>
    </w:p>
    <w:p w14:paraId="47715F48" w14:textId="551B458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Виробництво здійснювалося 134 середніми та малими підприємствами у</w:t>
      </w:r>
      <w:r w:rsidR="000871B0">
        <w:rPr>
          <w:rFonts w:eastAsia="Times New Roman" w:cs="Times New Roman"/>
          <w:color w:val="000000"/>
          <w:szCs w:val="28"/>
          <w:lang w:eastAsia="uk-UA"/>
        </w:rPr>
        <w:t> </w:t>
      </w:r>
      <w:r w:rsidRPr="00573F25">
        <w:rPr>
          <w:rFonts w:eastAsia="Times New Roman" w:cs="Times New Roman"/>
          <w:color w:val="000000"/>
          <w:szCs w:val="28"/>
          <w:lang w:eastAsia="uk-UA"/>
        </w:rPr>
        <w:t xml:space="preserve"> 8</w:t>
      </w:r>
      <w:r w:rsidR="000871B0">
        <w:rPr>
          <w:rFonts w:eastAsia="Times New Roman" w:cs="Times New Roman"/>
          <w:color w:val="000000"/>
          <w:szCs w:val="28"/>
          <w:lang w:eastAsia="uk-UA"/>
        </w:rPr>
        <w:t> </w:t>
      </w:r>
      <w:r w:rsidRPr="00573F25">
        <w:rPr>
          <w:rFonts w:eastAsia="Times New Roman" w:cs="Times New Roman"/>
          <w:color w:val="000000"/>
          <w:szCs w:val="28"/>
          <w:lang w:eastAsia="uk-UA"/>
        </w:rPr>
        <w:t xml:space="preserve"> підгалузях: хлібопекарська, борошномельно-круп’яна, </w:t>
      </w:r>
      <w:proofErr w:type="spellStart"/>
      <w:r w:rsidRPr="00573F25">
        <w:rPr>
          <w:rFonts w:eastAsia="Times New Roman" w:cs="Times New Roman"/>
          <w:color w:val="000000"/>
          <w:szCs w:val="28"/>
          <w:lang w:eastAsia="uk-UA"/>
        </w:rPr>
        <w:t>олійно</w:t>
      </w:r>
      <w:proofErr w:type="spellEnd"/>
      <w:r w:rsidRPr="00573F25">
        <w:rPr>
          <w:rFonts w:eastAsia="Times New Roman" w:cs="Times New Roman"/>
          <w:color w:val="000000"/>
          <w:szCs w:val="28"/>
          <w:lang w:eastAsia="uk-UA"/>
        </w:rPr>
        <w:t xml:space="preserve">-жирова, м’ясна, молочна, </w:t>
      </w:r>
      <w:proofErr w:type="spellStart"/>
      <w:r w:rsidRPr="00573F25">
        <w:rPr>
          <w:rFonts w:eastAsia="Times New Roman" w:cs="Times New Roman"/>
          <w:color w:val="000000"/>
          <w:szCs w:val="28"/>
          <w:lang w:eastAsia="uk-UA"/>
        </w:rPr>
        <w:t>пивобезалкогольна</w:t>
      </w:r>
      <w:proofErr w:type="spellEnd"/>
      <w:r w:rsidRPr="00573F25">
        <w:rPr>
          <w:rFonts w:eastAsia="Times New Roman" w:cs="Times New Roman"/>
          <w:color w:val="000000"/>
          <w:szCs w:val="28"/>
          <w:lang w:eastAsia="uk-UA"/>
        </w:rPr>
        <w:t>, комбікормова, кондитерська. </w:t>
      </w:r>
    </w:p>
    <w:p w14:paraId="63612E0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Після 2014 року в області налічувались промислові потужності в:</w:t>
      </w:r>
    </w:p>
    <w:p w14:paraId="22300A27" w14:textId="77777777" w:rsidR="00573F25" w:rsidRPr="00573F25" w:rsidRDefault="00573F25" w:rsidP="003726FA">
      <w:pPr>
        <w:numPr>
          <w:ilvl w:val="0"/>
          <w:numId w:val="18"/>
        </w:numPr>
        <w:tabs>
          <w:tab w:val="clear" w:pos="720"/>
          <w:tab w:val="num" w:pos="993"/>
        </w:tabs>
        <w:spacing w:after="0" w:line="240" w:lineRule="auto"/>
        <w:ind w:left="851" w:hanging="284"/>
        <w:jc w:val="both"/>
        <w:textAlignment w:val="baseline"/>
        <w:rPr>
          <w:rFonts w:eastAsia="Times New Roman" w:cs="Times New Roman"/>
          <w:color w:val="000000"/>
          <w:szCs w:val="28"/>
          <w:lang w:eastAsia="uk-UA"/>
        </w:rPr>
      </w:pPr>
      <w:proofErr w:type="spellStart"/>
      <w:r w:rsidRPr="00573F25">
        <w:rPr>
          <w:rFonts w:eastAsia="Times New Roman" w:cs="Times New Roman"/>
          <w:color w:val="000000"/>
          <w:szCs w:val="28"/>
          <w:lang w:eastAsia="uk-UA"/>
        </w:rPr>
        <w:t>олійно</w:t>
      </w:r>
      <w:proofErr w:type="spellEnd"/>
      <w:r w:rsidRPr="00573F25">
        <w:rPr>
          <w:rFonts w:eastAsia="Times New Roman" w:cs="Times New Roman"/>
          <w:color w:val="000000"/>
          <w:szCs w:val="28"/>
          <w:lang w:eastAsia="uk-UA"/>
        </w:rPr>
        <w:t xml:space="preserve">-жировій галузі ‒ 390 тис. </w:t>
      </w:r>
      <w:proofErr w:type="spellStart"/>
      <w:r w:rsidRPr="00573F25">
        <w:rPr>
          <w:rFonts w:eastAsia="Times New Roman" w:cs="Times New Roman"/>
          <w:color w:val="000000"/>
          <w:szCs w:val="28"/>
          <w:lang w:eastAsia="uk-UA"/>
        </w:rPr>
        <w:t>тонн</w:t>
      </w:r>
      <w:proofErr w:type="spellEnd"/>
      <w:r w:rsidRPr="00573F25">
        <w:rPr>
          <w:rFonts w:eastAsia="Times New Roman" w:cs="Times New Roman"/>
          <w:color w:val="000000"/>
          <w:szCs w:val="28"/>
          <w:lang w:eastAsia="uk-UA"/>
        </w:rPr>
        <w:t xml:space="preserve"> сировини на рік; </w:t>
      </w:r>
    </w:p>
    <w:p w14:paraId="28024FD0" w14:textId="77777777" w:rsidR="00573F25" w:rsidRPr="00573F25" w:rsidRDefault="00573F25" w:rsidP="003726FA">
      <w:pPr>
        <w:numPr>
          <w:ilvl w:val="0"/>
          <w:numId w:val="18"/>
        </w:numPr>
        <w:tabs>
          <w:tab w:val="clear" w:pos="720"/>
          <w:tab w:val="num" w:pos="993"/>
        </w:tabs>
        <w:spacing w:after="0" w:line="240" w:lineRule="auto"/>
        <w:ind w:left="851" w:hanging="284"/>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 xml:space="preserve">молокопереробна галузь ‒ 135 тис. </w:t>
      </w:r>
      <w:proofErr w:type="spellStart"/>
      <w:r w:rsidRPr="00573F25">
        <w:rPr>
          <w:rFonts w:eastAsia="Times New Roman" w:cs="Times New Roman"/>
          <w:color w:val="000000"/>
          <w:szCs w:val="28"/>
          <w:lang w:eastAsia="uk-UA"/>
        </w:rPr>
        <w:t>тонн</w:t>
      </w:r>
      <w:proofErr w:type="spellEnd"/>
      <w:r w:rsidRPr="00573F25">
        <w:rPr>
          <w:rFonts w:eastAsia="Times New Roman" w:cs="Times New Roman"/>
          <w:color w:val="000000"/>
          <w:szCs w:val="28"/>
          <w:lang w:eastAsia="uk-UA"/>
        </w:rPr>
        <w:t xml:space="preserve"> на рік; </w:t>
      </w:r>
    </w:p>
    <w:p w14:paraId="7BBCA9A3" w14:textId="77777777" w:rsidR="00573F25" w:rsidRPr="00573F25" w:rsidRDefault="00573F25" w:rsidP="003726FA">
      <w:pPr>
        <w:numPr>
          <w:ilvl w:val="0"/>
          <w:numId w:val="18"/>
        </w:numPr>
        <w:tabs>
          <w:tab w:val="clear" w:pos="720"/>
          <w:tab w:val="num" w:pos="993"/>
        </w:tabs>
        <w:spacing w:after="0" w:line="240" w:lineRule="auto"/>
        <w:ind w:left="851" w:hanging="284"/>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lastRenderedPageBreak/>
        <w:t xml:space="preserve">м’ясопереробна галузь ‒ 1,0 тис. </w:t>
      </w:r>
      <w:proofErr w:type="spellStart"/>
      <w:r w:rsidRPr="00573F25">
        <w:rPr>
          <w:rFonts w:eastAsia="Times New Roman" w:cs="Times New Roman"/>
          <w:color w:val="000000"/>
          <w:szCs w:val="28"/>
          <w:lang w:eastAsia="uk-UA"/>
        </w:rPr>
        <w:t>тонн</w:t>
      </w:r>
      <w:proofErr w:type="spellEnd"/>
      <w:r w:rsidRPr="00573F25">
        <w:rPr>
          <w:rFonts w:eastAsia="Times New Roman" w:cs="Times New Roman"/>
          <w:color w:val="000000"/>
          <w:szCs w:val="28"/>
          <w:lang w:eastAsia="uk-UA"/>
        </w:rPr>
        <w:t xml:space="preserve"> на рік; </w:t>
      </w:r>
    </w:p>
    <w:p w14:paraId="0FC4D292" w14:textId="77777777" w:rsidR="00573F25" w:rsidRPr="00573F25" w:rsidRDefault="00573F25" w:rsidP="003726FA">
      <w:pPr>
        <w:numPr>
          <w:ilvl w:val="0"/>
          <w:numId w:val="18"/>
        </w:numPr>
        <w:tabs>
          <w:tab w:val="clear" w:pos="720"/>
          <w:tab w:val="num" w:pos="993"/>
        </w:tabs>
        <w:spacing w:after="0" w:line="240" w:lineRule="auto"/>
        <w:ind w:left="851" w:hanging="284"/>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 xml:space="preserve">хлібопекарська галузь ‒ 65,8 тис. </w:t>
      </w:r>
      <w:proofErr w:type="spellStart"/>
      <w:r w:rsidRPr="00573F25">
        <w:rPr>
          <w:rFonts w:eastAsia="Times New Roman" w:cs="Times New Roman"/>
          <w:color w:val="000000"/>
          <w:szCs w:val="28"/>
          <w:lang w:eastAsia="uk-UA"/>
        </w:rPr>
        <w:t>тонн</w:t>
      </w:r>
      <w:proofErr w:type="spellEnd"/>
      <w:r w:rsidRPr="00573F25">
        <w:rPr>
          <w:rFonts w:eastAsia="Times New Roman" w:cs="Times New Roman"/>
          <w:color w:val="000000"/>
          <w:szCs w:val="28"/>
          <w:lang w:eastAsia="uk-UA"/>
        </w:rPr>
        <w:t xml:space="preserve"> на рік.</w:t>
      </w:r>
    </w:p>
    <w:p w14:paraId="3427D247" w14:textId="642160BF" w:rsidR="00573F25" w:rsidRPr="00C84603" w:rsidRDefault="00573F25" w:rsidP="000100B6">
      <w:pPr>
        <w:spacing w:after="0" w:line="240" w:lineRule="auto"/>
        <w:ind w:firstLine="567"/>
        <w:jc w:val="both"/>
        <w:rPr>
          <w:rFonts w:eastAsia="Times New Roman" w:cs="Times New Roman"/>
          <w:szCs w:val="28"/>
          <w:lang w:eastAsia="uk-UA"/>
        </w:rPr>
      </w:pPr>
      <w:r w:rsidRPr="00573F25">
        <w:rPr>
          <w:rFonts w:eastAsia="Times New Roman" w:cs="Times New Roman"/>
          <w:color w:val="000000"/>
          <w:szCs w:val="28"/>
          <w:lang w:eastAsia="uk-UA"/>
        </w:rPr>
        <w:t xml:space="preserve">Кількість працівників в галузі до 01.01.2021 складала 2032 особи. </w:t>
      </w:r>
    </w:p>
    <w:p w14:paraId="2E579D89" w14:textId="77777777" w:rsidR="000100B6" w:rsidRDefault="000100B6" w:rsidP="006460E2">
      <w:pPr>
        <w:spacing w:after="0" w:line="240" w:lineRule="auto"/>
        <w:ind w:firstLine="567"/>
        <w:jc w:val="both"/>
        <w:rPr>
          <w:rFonts w:eastAsia="Times New Roman" w:cs="Times New Roman"/>
          <w:b/>
          <w:bCs/>
          <w:i/>
          <w:iCs/>
          <w:color w:val="000000"/>
          <w:szCs w:val="28"/>
          <w:lang w:eastAsia="uk-UA"/>
        </w:rPr>
      </w:pPr>
    </w:p>
    <w:p w14:paraId="76BABDF7" w14:textId="071E3EB0"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b/>
          <w:bCs/>
          <w:i/>
          <w:iCs/>
          <w:color w:val="000000"/>
          <w:szCs w:val="28"/>
          <w:lang w:eastAsia="uk-UA"/>
        </w:rPr>
        <w:t>Найбільш актуальні проблеми</w:t>
      </w:r>
    </w:p>
    <w:p w14:paraId="7516943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Внаслідок збройної агресії російської федерації, починаючи з 2014 року значна кількість виробничих і переробних </w:t>
      </w:r>
      <w:proofErr w:type="spellStart"/>
      <w:r w:rsidRPr="00573F25">
        <w:rPr>
          <w:rFonts w:eastAsia="Times New Roman" w:cs="Times New Roman"/>
          <w:color w:val="000000"/>
          <w:szCs w:val="28"/>
          <w:lang w:eastAsia="uk-UA"/>
        </w:rPr>
        <w:t>потужностей</w:t>
      </w:r>
      <w:proofErr w:type="spellEnd"/>
      <w:r w:rsidRPr="00573F25">
        <w:rPr>
          <w:rFonts w:eastAsia="Times New Roman" w:cs="Times New Roman"/>
          <w:color w:val="000000"/>
          <w:szCs w:val="28"/>
          <w:lang w:eastAsia="uk-UA"/>
        </w:rPr>
        <w:t xml:space="preserve">, об’єктів інфраструктури  агропромислового комплексу залишилася на окупованій території. Лінія розмежування пройшла через внутрішні українські торговельні та логістичні ланцюги. Значна кількість виробничих і переробних </w:t>
      </w:r>
      <w:proofErr w:type="spellStart"/>
      <w:r w:rsidRPr="00573F25">
        <w:rPr>
          <w:rFonts w:eastAsia="Times New Roman" w:cs="Times New Roman"/>
          <w:color w:val="000000"/>
          <w:szCs w:val="28"/>
          <w:lang w:eastAsia="uk-UA"/>
        </w:rPr>
        <w:t>потужностей</w:t>
      </w:r>
      <w:proofErr w:type="spellEnd"/>
      <w:r w:rsidRPr="00573F25">
        <w:rPr>
          <w:rFonts w:eastAsia="Times New Roman" w:cs="Times New Roman"/>
          <w:color w:val="000000"/>
          <w:szCs w:val="28"/>
          <w:lang w:eastAsia="uk-UA"/>
        </w:rPr>
        <w:t>  агропромислового комплексу (далі АПК) залишилася на окупованій території. Спад обсягів виробництва валової продукції  у вартісному еквіваленті був найбільш відчутним у секторах овочівництва і скотарства – втрата ринків збуту; птахівництва – втрата значної частини виробничих активів; зерновому і олійних секторах – зменшення виробничої бази (землі). Підсумкові втрати – 2,0 млрд. грн (-32%). </w:t>
      </w:r>
    </w:p>
    <w:p w14:paraId="7E40893F" w14:textId="1BE5AC9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Після широкомасштабного вторгнення агресора у 2022 році проблеми  АПК масштабувалися через окупацію майже всієї території області, знищення, руйнацію, розграбування майнового комплексу, забруднення та пошкодження вибуховими матеріалами земельних ресурсів. Сьогодні немає остаточних кількісних оцінок шкоди, заподіяної внаслідок збройної агресії російської федерації. Однак оперативні оцінки цієї шкоди дають змогу припустити, що вона є значною. Станом на 01.07.2025 відомо про руйнування або пошкодження 41 сільськогосподарського об’єкту.</w:t>
      </w:r>
    </w:p>
    <w:p w14:paraId="0CDE278E" w14:textId="1CB26AD1"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сільськогосподарської сфери області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3,990</w:t>
      </w:r>
      <w:r w:rsidRPr="00573F25">
        <w:rPr>
          <w:rFonts w:eastAsia="Times New Roman" w:cs="Times New Roman"/>
          <w:color w:val="000000"/>
          <w:szCs w:val="28"/>
          <w:lang w:eastAsia="uk-UA"/>
        </w:rPr>
        <w:t xml:space="preserve"> 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1,750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 xml:space="preserve">2,793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41A03B31" w14:textId="45E1DE3E"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Водночас, треба розуміти, що війна продовжується і так само не припинятимуться бойові дії та пов’язані з ними обмеження, відповідно буде завдано ще більшої шкоди.</w:t>
      </w:r>
    </w:p>
    <w:p w14:paraId="0517D29C" w14:textId="7C46DB09" w:rsidR="001D536E" w:rsidRDefault="001D536E" w:rsidP="006460E2">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За І півріччя 2023 року територіальні громади Луганської області повністю втратили податок на прибуток підприємств</w:t>
      </w:r>
      <w:r w:rsidR="00BC7A88">
        <w:rPr>
          <w:rFonts w:eastAsia="Times New Roman" w:cs="Times New Roman"/>
          <w:color w:val="000000"/>
          <w:szCs w:val="28"/>
          <w:lang w:eastAsia="uk-UA"/>
        </w:rPr>
        <w:t xml:space="preserve"> (за даними </w:t>
      </w:r>
      <w:hyperlink r:id="rId58" w:history="1">
        <w:r w:rsidR="00BC7A88" w:rsidRPr="00096A28">
          <w:rPr>
            <w:color w:val="000000"/>
            <w:lang w:eastAsia="uk-UA"/>
          </w:rPr>
          <w:t>https://public.tableau.com/app/profile/rem.der/viz/_16793268811780/Das1_PrbPid</w:t>
        </w:r>
      </w:hyperlink>
      <w:r w:rsidR="00BC7A88">
        <w:rPr>
          <w:rFonts w:eastAsia="Times New Roman" w:cs="Times New Roman"/>
          <w:color w:val="000000"/>
          <w:szCs w:val="28"/>
          <w:lang w:eastAsia="uk-UA"/>
        </w:rPr>
        <w:t>)</w:t>
      </w:r>
      <w:r>
        <w:rPr>
          <w:rFonts w:eastAsia="Times New Roman" w:cs="Times New Roman"/>
          <w:color w:val="000000"/>
          <w:szCs w:val="28"/>
          <w:lang w:eastAsia="uk-UA"/>
        </w:rPr>
        <w:t xml:space="preserve">. </w:t>
      </w:r>
    </w:p>
    <w:p w14:paraId="6D1F8578" w14:textId="33CF3FD4" w:rsidR="001D536E" w:rsidRDefault="001D536E" w:rsidP="006460E2">
      <w:pPr>
        <w:spacing w:after="0" w:line="240" w:lineRule="auto"/>
        <w:ind w:firstLine="567"/>
        <w:jc w:val="both"/>
        <w:rPr>
          <w:rFonts w:eastAsia="Times New Roman" w:cs="Times New Roman"/>
          <w:color w:val="000000"/>
          <w:szCs w:val="28"/>
          <w:lang w:eastAsia="uk-UA"/>
        </w:rPr>
      </w:pPr>
    </w:p>
    <w:p w14:paraId="22ED75E2" w14:textId="5FBAB57B" w:rsidR="001D536E" w:rsidRDefault="001D536E" w:rsidP="006460E2">
      <w:pPr>
        <w:spacing w:after="0" w:line="240" w:lineRule="auto"/>
        <w:jc w:val="both"/>
        <w:rPr>
          <w:rFonts w:eastAsia="Times New Roman" w:cs="Times New Roman"/>
          <w:color w:val="000000"/>
          <w:szCs w:val="28"/>
          <w:lang w:eastAsia="uk-UA"/>
        </w:rPr>
      </w:pPr>
      <w:r>
        <w:rPr>
          <w:noProof/>
          <w:lang w:eastAsia="uk-UA"/>
        </w:rPr>
        <w:lastRenderedPageBreak/>
        <w:drawing>
          <wp:anchor distT="0" distB="0" distL="114300" distR="114300" simplePos="0" relativeHeight="251667456" behindDoc="0" locked="0" layoutInCell="1" allowOverlap="1" wp14:anchorId="21A16D45" wp14:editId="3C4A19E6">
            <wp:simplePos x="0" y="0"/>
            <wp:positionH relativeFrom="margin">
              <wp:align>right</wp:align>
            </wp:positionH>
            <wp:positionV relativeFrom="paragraph">
              <wp:posOffset>45720</wp:posOffset>
            </wp:positionV>
            <wp:extent cx="1125220" cy="1315085"/>
            <wp:effectExtent l="0" t="0" r="0" b="0"/>
            <wp:wrapNone/>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50573" t="54040" r="31035" b="7724"/>
                    <a:stretch/>
                  </pic:blipFill>
                  <pic:spPr bwMode="auto">
                    <a:xfrm>
                      <a:off x="0" y="0"/>
                      <a:ext cx="1125220" cy="131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uk-UA"/>
        </w:rPr>
        <w:drawing>
          <wp:inline distT="0" distB="0" distL="0" distR="0" wp14:anchorId="3DD3A8BB" wp14:editId="53FFF13F">
            <wp:extent cx="5200650" cy="3170917"/>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9869" t="21318" r="22669" b="7126"/>
                    <a:stretch/>
                  </pic:blipFill>
                  <pic:spPr bwMode="auto">
                    <a:xfrm>
                      <a:off x="0" y="0"/>
                      <a:ext cx="5243022" cy="3196752"/>
                    </a:xfrm>
                    <a:prstGeom prst="rect">
                      <a:avLst/>
                    </a:prstGeom>
                    <a:ln>
                      <a:noFill/>
                    </a:ln>
                    <a:extLst>
                      <a:ext uri="{53640926-AAD7-44D8-BBD7-CCE9431645EC}">
                        <a14:shadowObscured xmlns:a14="http://schemas.microsoft.com/office/drawing/2010/main"/>
                      </a:ext>
                    </a:extLst>
                  </pic:spPr>
                </pic:pic>
              </a:graphicData>
            </a:graphic>
          </wp:inline>
        </w:drawing>
      </w:r>
    </w:p>
    <w:p w14:paraId="0327FA7F" w14:textId="2B97DA35" w:rsidR="001D536E" w:rsidRDefault="001D536E" w:rsidP="006460E2">
      <w:pPr>
        <w:pStyle w:val="3"/>
      </w:pPr>
      <w:r>
        <w:t>Податок на прибуток підприємств</w:t>
      </w:r>
      <w:r w:rsidR="009E41E7">
        <w:t xml:space="preserve"> в розрахунку </w:t>
      </w:r>
      <w:r w:rsidR="00730812">
        <w:t xml:space="preserve">на одну особу </w:t>
      </w:r>
      <w:r>
        <w:t>за І півріччя 2023 року</w:t>
      </w:r>
      <w:r w:rsidR="00730812">
        <w:t xml:space="preserve"> та 2022 рік</w:t>
      </w:r>
    </w:p>
    <w:p w14:paraId="485ADEB4" w14:textId="77777777" w:rsidR="00A522F6" w:rsidRDefault="00A522F6" w:rsidP="006460E2">
      <w:pPr>
        <w:spacing w:after="0" w:line="240" w:lineRule="auto"/>
        <w:jc w:val="both"/>
        <w:rPr>
          <w:rFonts w:eastAsia="Times New Roman" w:cs="Times New Roman"/>
          <w:color w:val="000000"/>
          <w:szCs w:val="28"/>
          <w:lang w:eastAsia="uk-UA"/>
        </w:rPr>
      </w:pPr>
    </w:p>
    <w:p w14:paraId="34BAD44B" w14:textId="3606DF0B" w:rsidR="001D536E" w:rsidRDefault="001D536E" w:rsidP="006460E2">
      <w:pPr>
        <w:spacing w:after="0" w:line="240" w:lineRule="auto"/>
        <w:jc w:val="both"/>
        <w:rPr>
          <w:rFonts w:eastAsia="Times New Roman" w:cs="Times New Roman"/>
          <w:color w:val="000000"/>
          <w:szCs w:val="28"/>
          <w:lang w:eastAsia="uk-UA"/>
        </w:rPr>
      </w:pPr>
      <w:r w:rsidRPr="00730812">
        <w:rPr>
          <w:rFonts w:eastAsia="Times New Roman" w:cs="Times New Roman"/>
          <w:color w:val="000000"/>
          <w:szCs w:val="28"/>
          <w:lang w:eastAsia="uk-UA"/>
        </w:rPr>
        <w:t>У порівнянні</w:t>
      </w:r>
      <w:r w:rsidR="00730812" w:rsidRPr="00730812">
        <w:rPr>
          <w:rFonts w:eastAsia="Times New Roman" w:cs="Times New Roman"/>
          <w:color w:val="000000"/>
          <w:szCs w:val="28"/>
          <w:lang w:eastAsia="uk-UA"/>
        </w:rPr>
        <w:t>:</w:t>
      </w:r>
      <w:r w:rsidRPr="00730812">
        <w:rPr>
          <w:rFonts w:eastAsia="Times New Roman" w:cs="Times New Roman"/>
          <w:color w:val="000000"/>
          <w:szCs w:val="28"/>
          <w:lang w:eastAsia="uk-UA"/>
        </w:rPr>
        <w:t xml:space="preserve"> </w:t>
      </w:r>
    </w:p>
    <w:tbl>
      <w:tblPr>
        <w:tblStyle w:val="af5"/>
        <w:tblW w:w="0" w:type="auto"/>
        <w:tblLook w:val="04A0" w:firstRow="1" w:lastRow="0" w:firstColumn="1" w:lastColumn="0" w:noHBand="0" w:noVBand="1"/>
      </w:tblPr>
      <w:tblGrid>
        <w:gridCol w:w="3114"/>
        <w:gridCol w:w="2055"/>
        <w:gridCol w:w="1579"/>
        <w:gridCol w:w="2461"/>
      </w:tblGrid>
      <w:tr w:rsidR="00BF68BA" w:rsidRPr="004E1F00" w14:paraId="244B99A9" w14:textId="77777777" w:rsidTr="00BF68BA">
        <w:tc>
          <w:tcPr>
            <w:tcW w:w="3114" w:type="dxa"/>
            <w:vMerge w:val="restart"/>
          </w:tcPr>
          <w:p w14:paraId="6DADF69F" w14:textId="4E141992" w:rsidR="00BF68BA" w:rsidRPr="004E1F00" w:rsidRDefault="00BF68BA" w:rsidP="00BF68BA">
            <w:pPr>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Громада</w:t>
            </w:r>
          </w:p>
        </w:tc>
        <w:tc>
          <w:tcPr>
            <w:tcW w:w="6095" w:type="dxa"/>
            <w:gridSpan w:val="3"/>
          </w:tcPr>
          <w:p w14:paraId="54CD3A9A" w14:textId="68F81712" w:rsidR="00BF68BA" w:rsidRPr="004E1F00" w:rsidRDefault="00BF68BA" w:rsidP="00BF68BA">
            <w:pPr>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Податок на прибуток підприємств, грн/1 особу</w:t>
            </w:r>
          </w:p>
        </w:tc>
      </w:tr>
      <w:tr w:rsidR="00BF68BA" w:rsidRPr="004E1F00" w14:paraId="37EE3FB6" w14:textId="77777777" w:rsidTr="00BF68BA">
        <w:tc>
          <w:tcPr>
            <w:tcW w:w="3114" w:type="dxa"/>
            <w:vMerge/>
          </w:tcPr>
          <w:p w14:paraId="0352AB9C" w14:textId="77777777" w:rsidR="00BF68BA" w:rsidRPr="004E1F00" w:rsidRDefault="00BF68BA" w:rsidP="006460E2">
            <w:pPr>
              <w:jc w:val="both"/>
              <w:rPr>
                <w:rFonts w:eastAsia="Times New Roman" w:cs="Times New Roman"/>
                <w:color w:val="000000"/>
                <w:sz w:val="24"/>
                <w:szCs w:val="24"/>
                <w:lang w:eastAsia="uk-UA"/>
              </w:rPr>
            </w:pPr>
          </w:p>
        </w:tc>
        <w:tc>
          <w:tcPr>
            <w:tcW w:w="2055" w:type="dxa"/>
          </w:tcPr>
          <w:p w14:paraId="158E3087" w14:textId="2937E7FB" w:rsidR="00BF68BA" w:rsidRPr="004E1F00" w:rsidRDefault="00BF68BA" w:rsidP="00BF68BA">
            <w:pPr>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2021</w:t>
            </w:r>
          </w:p>
        </w:tc>
        <w:tc>
          <w:tcPr>
            <w:tcW w:w="1579" w:type="dxa"/>
          </w:tcPr>
          <w:p w14:paraId="0AE86F02" w14:textId="70820261" w:rsidR="00BF68BA" w:rsidRPr="004E1F00" w:rsidRDefault="00BF68BA" w:rsidP="00BF68BA">
            <w:pPr>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2022</w:t>
            </w:r>
          </w:p>
        </w:tc>
        <w:tc>
          <w:tcPr>
            <w:tcW w:w="2461" w:type="dxa"/>
          </w:tcPr>
          <w:p w14:paraId="11F7608B" w14:textId="5E95DD87" w:rsidR="00BF68BA" w:rsidRPr="004E1F00" w:rsidRDefault="00BF68BA" w:rsidP="00BF68BA">
            <w:pPr>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1 півріччя 2023 р.</w:t>
            </w:r>
          </w:p>
        </w:tc>
      </w:tr>
      <w:tr w:rsidR="00BF68BA" w:rsidRPr="004E1F00" w14:paraId="53A2AA42" w14:textId="77777777" w:rsidTr="00BF68BA">
        <w:tc>
          <w:tcPr>
            <w:tcW w:w="3114" w:type="dxa"/>
          </w:tcPr>
          <w:p w14:paraId="4A0EE7D5" w14:textId="4567C40B" w:rsidR="00BF68BA" w:rsidRPr="004E1F00" w:rsidRDefault="00BF68BA" w:rsidP="006460E2">
            <w:pPr>
              <w:jc w:val="both"/>
              <w:rPr>
                <w:rFonts w:eastAsia="Times New Roman" w:cs="Times New Roman"/>
                <w:bCs/>
                <w:color w:val="000000"/>
                <w:sz w:val="24"/>
                <w:szCs w:val="24"/>
                <w:lang w:eastAsia="uk-UA"/>
              </w:rPr>
            </w:pPr>
            <w:proofErr w:type="spellStart"/>
            <w:r w:rsidRPr="004E1F00">
              <w:rPr>
                <w:rFonts w:eastAsia="Times New Roman" w:cs="Times New Roman"/>
                <w:bCs/>
                <w:color w:val="000000"/>
                <w:sz w:val="24"/>
                <w:szCs w:val="24"/>
                <w:lang w:eastAsia="uk-UA"/>
              </w:rPr>
              <w:t>Міл</w:t>
            </w:r>
            <w:r w:rsidR="00B11BED">
              <w:rPr>
                <w:rFonts w:eastAsia="Times New Roman" w:cs="Times New Roman"/>
                <w:bCs/>
                <w:color w:val="000000"/>
                <w:sz w:val="24"/>
                <w:szCs w:val="24"/>
                <w:lang w:eastAsia="uk-UA"/>
              </w:rPr>
              <w:t>і</w:t>
            </w:r>
            <w:r w:rsidRPr="004E1F00">
              <w:rPr>
                <w:rFonts w:eastAsia="Times New Roman" w:cs="Times New Roman"/>
                <w:bCs/>
                <w:color w:val="000000"/>
                <w:sz w:val="24"/>
                <w:szCs w:val="24"/>
                <w:lang w:eastAsia="uk-UA"/>
              </w:rPr>
              <w:t>вська</w:t>
            </w:r>
            <w:proofErr w:type="spellEnd"/>
          </w:p>
        </w:tc>
        <w:tc>
          <w:tcPr>
            <w:tcW w:w="2055" w:type="dxa"/>
          </w:tcPr>
          <w:p w14:paraId="38E0B17E" w14:textId="5E21AC64"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0,90</w:t>
            </w:r>
          </w:p>
        </w:tc>
        <w:tc>
          <w:tcPr>
            <w:tcW w:w="1579" w:type="dxa"/>
          </w:tcPr>
          <w:p w14:paraId="1F0603D2" w14:textId="38310A49"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1,24</w:t>
            </w:r>
          </w:p>
        </w:tc>
        <w:tc>
          <w:tcPr>
            <w:tcW w:w="2461" w:type="dxa"/>
          </w:tcPr>
          <w:p w14:paraId="44CD48FC" w14:textId="4C6462C4"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w:t>
            </w:r>
          </w:p>
        </w:tc>
      </w:tr>
      <w:tr w:rsidR="00BF68BA" w:rsidRPr="004E1F00" w14:paraId="4F82DE7F" w14:textId="77777777" w:rsidTr="00BF68BA">
        <w:tc>
          <w:tcPr>
            <w:tcW w:w="3114" w:type="dxa"/>
          </w:tcPr>
          <w:p w14:paraId="226A8058" w14:textId="65EF9D34" w:rsidR="00BF68BA" w:rsidRPr="004E1F00" w:rsidRDefault="00BF68BA" w:rsidP="006460E2">
            <w:pPr>
              <w:jc w:val="both"/>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Білокуракинська</w:t>
            </w:r>
          </w:p>
        </w:tc>
        <w:tc>
          <w:tcPr>
            <w:tcW w:w="2055" w:type="dxa"/>
          </w:tcPr>
          <w:p w14:paraId="6ACA65B1" w14:textId="480415A6"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2,75</w:t>
            </w:r>
          </w:p>
        </w:tc>
        <w:tc>
          <w:tcPr>
            <w:tcW w:w="1579" w:type="dxa"/>
          </w:tcPr>
          <w:p w14:paraId="71AC1A34" w14:textId="29CA6A57"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1,13</w:t>
            </w:r>
          </w:p>
        </w:tc>
        <w:tc>
          <w:tcPr>
            <w:tcW w:w="2461" w:type="dxa"/>
          </w:tcPr>
          <w:p w14:paraId="72763419" w14:textId="555E63DF"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w:t>
            </w:r>
          </w:p>
        </w:tc>
      </w:tr>
      <w:tr w:rsidR="00BF68BA" w:rsidRPr="004E1F00" w14:paraId="55871B37" w14:textId="77777777" w:rsidTr="00BF68BA">
        <w:tc>
          <w:tcPr>
            <w:tcW w:w="3114" w:type="dxa"/>
          </w:tcPr>
          <w:p w14:paraId="6A9E9D1A" w14:textId="122BA824" w:rsidR="00BF68BA" w:rsidRPr="004E1F00" w:rsidRDefault="00BF68BA" w:rsidP="006460E2">
            <w:pPr>
              <w:jc w:val="both"/>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Біловодська</w:t>
            </w:r>
          </w:p>
        </w:tc>
        <w:tc>
          <w:tcPr>
            <w:tcW w:w="2055" w:type="dxa"/>
          </w:tcPr>
          <w:p w14:paraId="61FDEF05" w14:textId="1E6C7529"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0,77</w:t>
            </w:r>
          </w:p>
        </w:tc>
        <w:tc>
          <w:tcPr>
            <w:tcW w:w="1579" w:type="dxa"/>
          </w:tcPr>
          <w:p w14:paraId="65C78754" w14:textId="192AA5A8"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0,80</w:t>
            </w:r>
          </w:p>
        </w:tc>
        <w:tc>
          <w:tcPr>
            <w:tcW w:w="2461" w:type="dxa"/>
          </w:tcPr>
          <w:p w14:paraId="329F8CAA" w14:textId="1421DAA7"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w:t>
            </w:r>
          </w:p>
        </w:tc>
      </w:tr>
      <w:tr w:rsidR="00BF68BA" w:rsidRPr="004E1F00" w14:paraId="2C819495" w14:textId="77777777" w:rsidTr="00BF68BA">
        <w:tc>
          <w:tcPr>
            <w:tcW w:w="3114" w:type="dxa"/>
          </w:tcPr>
          <w:p w14:paraId="3B2BF73B" w14:textId="356DF69C" w:rsidR="00BF68BA" w:rsidRPr="004E1F00" w:rsidRDefault="00BF68BA" w:rsidP="006460E2">
            <w:pPr>
              <w:jc w:val="both"/>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Старобільська</w:t>
            </w:r>
          </w:p>
        </w:tc>
        <w:tc>
          <w:tcPr>
            <w:tcW w:w="2055" w:type="dxa"/>
          </w:tcPr>
          <w:p w14:paraId="20B85BA4" w14:textId="569A8C99"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w:t>
            </w:r>
          </w:p>
        </w:tc>
        <w:tc>
          <w:tcPr>
            <w:tcW w:w="1579" w:type="dxa"/>
          </w:tcPr>
          <w:p w14:paraId="5BA067CF" w14:textId="02109FD4"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w:t>
            </w:r>
          </w:p>
        </w:tc>
        <w:tc>
          <w:tcPr>
            <w:tcW w:w="2461" w:type="dxa"/>
          </w:tcPr>
          <w:p w14:paraId="33BB6A1C" w14:textId="52D03E1D"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w:t>
            </w:r>
          </w:p>
        </w:tc>
      </w:tr>
      <w:tr w:rsidR="00BF68BA" w:rsidRPr="004E1F00" w14:paraId="76092F51" w14:textId="77777777" w:rsidTr="00BF68BA">
        <w:tc>
          <w:tcPr>
            <w:tcW w:w="3114" w:type="dxa"/>
          </w:tcPr>
          <w:p w14:paraId="022DD8CC" w14:textId="4F1557BD" w:rsidR="00BF68BA" w:rsidRPr="004E1F00" w:rsidRDefault="00BF68BA" w:rsidP="006460E2">
            <w:pPr>
              <w:jc w:val="both"/>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Сватівська</w:t>
            </w:r>
          </w:p>
        </w:tc>
        <w:tc>
          <w:tcPr>
            <w:tcW w:w="2055" w:type="dxa"/>
          </w:tcPr>
          <w:p w14:paraId="33E2B438" w14:textId="043A9736"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1,28</w:t>
            </w:r>
          </w:p>
        </w:tc>
        <w:tc>
          <w:tcPr>
            <w:tcW w:w="1579" w:type="dxa"/>
          </w:tcPr>
          <w:p w14:paraId="1B28A556" w14:textId="2AA768A9"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0,73</w:t>
            </w:r>
          </w:p>
        </w:tc>
        <w:tc>
          <w:tcPr>
            <w:tcW w:w="2461" w:type="dxa"/>
          </w:tcPr>
          <w:p w14:paraId="015B8852" w14:textId="7366E9D7"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w:t>
            </w:r>
          </w:p>
        </w:tc>
      </w:tr>
      <w:tr w:rsidR="00BF68BA" w:rsidRPr="004E1F00" w14:paraId="3904BACA" w14:textId="77777777" w:rsidTr="00BF68BA">
        <w:tc>
          <w:tcPr>
            <w:tcW w:w="3114" w:type="dxa"/>
          </w:tcPr>
          <w:p w14:paraId="59691AFA" w14:textId="02858613" w:rsidR="00BF68BA" w:rsidRPr="004E1F00" w:rsidRDefault="00BF68BA" w:rsidP="006460E2">
            <w:pPr>
              <w:jc w:val="both"/>
              <w:rPr>
                <w:rFonts w:eastAsia="Times New Roman" w:cs="Times New Roman"/>
                <w:bCs/>
                <w:color w:val="000000"/>
                <w:sz w:val="24"/>
                <w:szCs w:val="24"/>
                <w:lang w:eastAsia="uk-UA"/>
              </w:rPr>
            </w:pPr>
            <w:proofErr w:type="spellStart"/>
            <w:r w:rsidRPr="004E1F00">
              <w:rPr>
                <w:rFonts w:eastAsia="Times New Roman" w:cs="Times New Roman"/>
                <w:bCs/>
                <w:color w:val="000000"/>
                <w:sz w:val="24"/>
                <w:szCs w:val="24"/>
                <w:lang w:eastAsia="uk-UA"/>
              </w:rPr>
              <w:t>Красноріченська</w:t>
            </w:r>
            <w:proofErr w:type="spellEnd"/>
          </w:p>
        </w:tc>
        <w:tc>
          <w:tcPr>
            <w:tcW w:w="2055" w:type="dxa"/>
          </w:tcPr>
          <w:p w14:paraId="303CE008" w14:textId="20D85BDC"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0,13</w:t>
            </w:r>
          </w:p>
        </w:tc>
        <w:tc>
          <w:tcPr>
            <w:tcW w:w="1579" w:type="dxa"/>
          </w:tcPr>
          <w:p w14:paraId="2A6B6C5F" w14:textId="748DEA9F"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0,22</w:t>
            </w:r>
          </w:p>
        </w:tc>
        <w:tc>
          <w:tcPr>
            <w:tcW w:w="2461" w:type="dxa"/>
          </w:tcPr>
          <w:p w14:paraId="76294DB4" w14:textId="036EBEF7"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w:t>
            </w:r>
          </w:p>
        </w:tc>
      </w:tr>
      <w:tr w:rsidR="00BF68BA" w:rsidRPr="004E1F00" w14:paraId="56E05046" w14:textId="77777777" w:rsidTr="00BF68BA">
        <w:tc>
          <w:tcPr>
            <w:tcW w:w="3114" w:type="dxa"/>
          </w:tcPr>
          <w:p w14:paraId="42593265" w14:textId="3E7F35DE" w:rsidR="00BF68BA" w:rsidRPr="004E1F00" w:rsidRDefault="00BF68BA" w:rsidP="006460E2">
            <w:pPr>
              <w:jc w:val="both"/>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Лисичанська</w:t>
            </w:r>
          </w:p>
        </w:tc>
        <w:tc>
          <w:tcPr>
            <w:tcW w:w="2055" w:type="dxa"/>
          </w:tcPr>
          <w:p w14:paraId="72EF2E05" w14:textId="34F26F98"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2,06</w:t>
            </w:r>
          </w:p>
        </w:tc>
        <w:tc>
          <w:tcPr>
            <w:tcW w:w="1579" w:type="dxa"/>
          </w:tcPr>
          <w:p w14:paraId="5CC57425" w14:textId="6A2CF86D"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0,60</w:t>
            </w:r>
          </w:p>
        </w:tc>
        <w:tc>
          <w:tcPr>
            <w:tcW w:w="2461" w:type="dxa"/>
          </w:tcPr>
          <w:p w14:paraId="1E0592E0" w14:textId="5A4368A1"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w:t>
            </w:r>
          </w:p>
        </w:tc>
      </w:tr>
      <w:tr w:rsidR="00BF68BA" w:rsidRPr="004E1F00" w14:paraId="4B0AB50F" w14:textId="77777777" w:rsidTr="00BF68BA">
        <w:tc>
          <w:tcPr>
            <w:tcW w:w="3114" w:type="dxa"/>
          </w:tcPr>
          <w:p w14:paraId="56B2E3EB" w14:textId="163DA70E" w:rsidR="00BF68BA" w:rsidRPr="004E1F00" w:rsidRDefault="00BF68BA" w:rsidP="006460E2">
            <w:pPr>
              <w:jc w:val="both"/>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Новоайдарська</w:t>
            </w:r>
          </w:p>
        </w:tc>
        <w:tc>
          <w:tcPr>
            <w:tcW w:w="2055" w:type="dxa"/>
          </w:tcPr>
          <w:p w14:paraId="27DE885D" w14:textId="43552DC4"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0,68</w:t>
            </w:r>
          </w:p>
        </w:tc>
        <w:tc>
          <w:tcPr>
            <w:tcW w:w="1579" w:type="dxa"/>
          </w:tcPr>
          <w:p w14:paraId="1F221108" w14:textId="120EC5A2"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0,08</w:t>
            </w:r>
          </w:p>
        </w:tc>
        <w:tc>
          <w:tcPr>
            <w:tcW w:w="2461" w:type="dxa"/>
          </w:tcPr>
          <w:p w14:paraId="78F4310D" w14:textId="5BC09418" w:rsidR="00BF68BA" w:rsidRPr="004E1F00" w:rsidRDefault="00BF68BA" w:rsidP="00BF68BA">
            <w:pPr>
              <w:jc w:val="center"/>
              <w:rPr>
                <w:rFonts w:eastAsia="Times New Roman" w:cs="Times New Roman"/>
                <w:bCs/>
                <w:color w:val="000000"/>
                <w:sz w:val="24"/>
                <w:szCs w:val="24"/>
                <w:lang w:eastAsia="uk-UA"/>
              </w:rPr>
            </w:pPr>
            <w:r w:rsidRPr="004E1F00">
              <w:rPr>
                <w:rFonts w:eastAsia="Times New Roman" w:cs="Times New Roman"/>
                <w:bCs/>
                <w:color w:val="000000"/>
                <w:sz w:val="24"/>
                <w:szCs w:val="24"/>
                <w:lang w:eastAsia="uk-UA"/>
              </w:rPr>
              <w:t>0</w:t>
            </w:r>
          </w:p>
        </w:tc>
      </w:tr>
    </w:tbl>
    <w:p w14:paraId="40A78A07" w14:textId="77777777" w:rsidR="00BF68BA" w:rsidRPr="00730812" w:rsidRDefault="00BF68BA" w:rsidP="006460E2">
      <w:pPr>
        <w:spacing w:after="0" w:line="240" w:lineRule="auto"/>
        <w:jc w:val="both"/>
        <w:rPr>
          <w:rFonts w:eastAsia="Times New Roman" w:cs="Times New Roman"/>
          <w:color w:val="000000"/>
          <w:szCs w:val="28"/>
          <w:lang w:eastAsia="uk-UA"/>
        </w:rPr>
      </w:pPr>
    </w:p>
    <w:p w14:paraId="7AB27D2E" w14:textId="6A86784F" w:rsidR="00730812" w:rsidRPr="00AF67E5" w:rsidRDefault="00096A28" w:rsidP="000871B0">
      <w:pPr>
        <w:spacing w:after="0" w:line="240" w:lineRule="auto"/>
        <w:ind w:firstLine="567"/>
        <w:jc w:val="both"/>
        <w:rPr>
          <w:rFonts w:eastAsia="Times New Roman" w:cs="Times New Roman"/>
          <w:color w:val="000000"/>
          <w:szCs w:val="28"/>
          <w:lang w:eastAsia="uk-UA"/>
        </w:rPr>
      </w:pPr>
      <w:r w:rsidRPr="00AF67E5">
        <w:rPr>
          <w:rFonts w:eastAsia="Times New Roman" w:cs="Times New Roman"/>
          <w:color w:val="000000"/>
          <w:szCs w:val="28"/>
          <w:lang w:eastAsia="uk-UA"/>
        </w:rPr>
        <w:t xml:space="preserve">За даними </w:t>
      </w:r>
      <w:r w:rsidR="00AF67E5" w:rsidRPr="00AF67E5">
        <w:rPr>
          <w:rFonts w:eastAsia="Times New Roman" w:cs="Times New Roman"/>
          <w:color w:val="000000"/>
          <w:szCs w:val="28"/>
          <w:lang w:eastAsia="uk-UA"/>
        </w:rPr>
        <w:t>П</w:t>
      </w:r>
      <w:r w:rsidRPr="00AF67E5">
        <w:rPr>
          <w:rFonts w:eastAsia="Times New Roman" w:cs="Times New Roman"/>
          <w:color w:val="000000"/>
          <w:szCs w:val="28"/>
          <w:lang w:eastAsia="uk-UA"/>
        </w:rPr>
        <w:t xml:space="preserve">одаткової карти України </w:t>
      </w:r>
      <w:hyperlink r:id="rId61" w:history="1">
        <w:r w:rsidR="00AF67E5" w:rsidRPr="00AF67E5">
          <w:rPr>
            <w:rStyle w:val="a5"/>
            <w:rFonts w:eastAsia="Times New Roman" w:cs="Times New Roman"/>
            <w:szCs w:val="28"/>
            <w:lang w:eastAsia="uk-UA"/>
          </w:rPr>
          <w:t>https://map.tax.gov.ua/main</w:t>
        </w:r>
      </w:hyperlink>
      <w:r w:rsidR="00AF67E5" w:rsidRPr="00AF67E5">
        <w:rPr>
          <w:rFonts w:eastAsia="Times New Roman" w:cs="Times New Roman"/>
          <w:color w:val="000000"/>
          <w:szCs w:val="28"/>
          <w:lang w:eastAsia="uk-UA"/>
        </w:rPr>
        <w:t xml:space="preserve"> </w:t>
      </w:r>
      <w:r w:rsidRPr="00AF67E5">
        <w:rPr>
          <w:rFonts w:eastAsia="Times New Roman" w:cs="Times New Roman"/>
          <w:color w:val="000000"/>
          <w:szCs w:val="28"/>
          <w:lang w:eastAsia="uk-UA"/>
        </w:rPr>
        <w:t xml:space="preserve">економічною спеціалізацією </w:t>
      </w:r>
      <w:r w:rsidR="00AF67E5">
        <w:rPr>
          <w:rFonts w:eastAsia="Times New Roman" w:cs="Times New Roman"/>
          <w:color w:val="000000"/>
          <w:szCs w:val="28"/>
          <w:lang w:eastAsia="uk-UA"/>
        </w:rPr>
        <w:t xml:space="preserve">області </w:t>
      </w:r>
      <w:r w:rsidRPr="00AF67E5">
        <w:rPr>
          <w:rFonts w:eastAsia="Times New Roman" w:cs="Times New Roman"/>
          <w:color w:val="000000"/>
          <w:szCs w:val="28"/>
          <w:lang w:eastAsia="uk-UA"/>
        </w:rPr>
        <w:t>на серпень 20</w:t>
      </w:r>
      <w:r w:rsidR="00AF67E5" w:rsidRPr="00AF67E5">
        <w:rPr>
          <w:rFonts w:eastAsia="Times New Roman" w:cs="Times New Roman"/>
          <w:color w:val="000000"/>
          <w:szCs w:val="28"/>
          <w:lang w:eastAsia="uk-UA"/>
        </w:rPr>
        <w:t>25 року залишаються насту</w:t>
      </w:r>
      <w:r w:rsidR="00AF67E5">
        <w:rPr>
          <w:rFonts w:eastAsia="Times New Roman" w:cs="Times New Roman"/>
          <w:color w:val="000000"/>
          <w:szCs w:val="28"/>
          <w:lang w:eastAsia="uk-UA"/>
        </w:rPr>
        <w:t>п</w:t>
      </w:r>
      <w:r w:rsidR="00AF67E5" w:rsidRPr="00AF67E5">
        <w:rPr>
          <w:rFonts w:eastAsia="Times New Roman" w:cs="Times New Roman"/>
          <w:color w:val="000000"/>
          <w:szCs w:val="28"/>
          <w:lang w:eastAsia="uk-UA"/>
        </w:rPr>
        <w:t>ні галузі економіки, які сплачують податки</w:t>
      </w:r>
      <w:r w:rsidR="00DE6670">
        <w:rPr>
          <w:rFonts w:eastAsia="Times New Roman" w:cs="Times New Roman"/>
          <w:color w:val="000000"/>
          <w:szCs w:val="28"/>
          <w:lang w:eastAsia="uk-UA"/>
        </w:rPr>
        <w:t xml:space="preserve"> (таблиця </w:t>
      </w:r>
      <w:r w:rsidR="00255957">
        <w:rPr>
          <w:rFonts w:eastAsia="Times New Roman" w:cs="Times New Roman"/>
          <w:color w:val="000000"/>
          <w:szCs w:val="28"/>
          <w:lang w:eastAsia="uk-UA"/>
        </w:rPr>
        <w:t>36</w:t>
      </w:r>
      <w:r w:rsidR="00DE6670">
        <w:rPr>
          <w:rFonts w:eastAsia="Times New Roman" w:cs="Times New Roman"/>
          <w:color w:val="000000"/>
          <w:szCs w:val="28"/>
          <w:lang w:eastAsia="uk-UA"/>
        </w:rPr>
        <w:t>).</w:t>
      </w:r>
    </w:p>
    <w:p w14:paraId="6D213B79" w14:textId="77777777" w:rsidR="004D06E4" w:rsidRDefault="004D06E4" w:rsidP="00577537">
      <w:pPr>
        <w:spacing w:after="0" w:line="240" w:lineRule="auto"/>
        <w:jc w:val="both"/>
      </w:pPr>
    </w:p>
    <w:p w14:paraId="03155381" w14:textId="6DEC8461" w:rsidR="006F7F22" w:rsidRDefault="006F7F22" w:rsidP="00534A41">
      <w:pPr>
        <w:pStyle w:val="1"/>
      </w:pPr>
      <w:bookmarkStart w:id="125" w:name="_Toc220426473"/>
      <w:r>
        <w:t>Структура податкових надходжень до місцевих бюджетів за даними Податкової служби України,</w:t>
      </w:r>
      <w:r w:rsidRPr="006F7F22">
        <w:t xml:space="preserve"> </w:t>
      </w:r>
      <w:r>
        <w:t>грн.</w:t>
      </w:r>
      <w:bookmarkEnd w:id="125"/>
    </w:p>
    <w:tbl>
      <w:tblPr>
        <w:tblStyle w:val="af5"/>
        <w:tblpPr w:leftFromText="180" w:rightFromText="180" w:vertAnchor="text" w:horzAnchor="margin" w:tblpXSpec="center" w:tblpY="21"/>
        <w:tblW w:w="9606" w:type="dxa"/>
        <w:jc w:val="center"/>
        <w:tblLook w:val="04A0" w:firstRow="1" w:lastRow="0" w:firstColumn="1" w:lastColumn="0" w:noHBand="0" w:noVBand="1"/>
      </w:tblPr>
      <w:tblGrid>
        <w:gridCol w:w="698"/>
        <w:gridCol w:w="4117"/>
        <w:gridCol w:w="1417"/>
        <w:gridCol w:w="993"/>
        <w:gridCol w:w="1545"/>
        <w:gridCol w:w="836"/>
      </w:tblGrid>
      <w:tr w:rsidR="001B4479" w:rsidRPr="006F7F22" w14:paraId="590439AB" w14:textId="77777777" w:rsidTr="00FA5EFB">
        <w:trPr>
          <w:jc w:val="center"/>
        </w:trPr>
        <w:tc>
          <w:tcPr>
            <w:tcW w:w="698" w:type="dxa"/>
            <w:vMerge w:val="restart"/>
            <w:shd w:val="clear" w:color="auto" w:fill="538135" w:themeFill="accent6" w:themeFillShade="BF"/>
          </w:tcPr>
          <w:p w14:paraId="78D4534F" w14:textId="2ED7465A" w:rsidR="001B4479" w:rsidRPr="006F7F22" w:rsidRDefault="00AA42D8" w:rsidP="006460E2">
            <w:pPr>
              <w:jc w:val="both"/>
              <w:rPr>
                <w:rFonts w:eastAsia="Times New Roman" w:cs="Times New Roman"/>
                <w:b/>
                <w:color w:val="FFFFFF" w:themeColor="background1"/>
                <w:sz w:val="24"/>
                <w:szCs w:val="24"/>
                <w:lang w:eastAsia="uk-UA"/>
              </w:rPr>
            </w:pPr>
            <w:r>
              <w:rPr>
                <w:rFonts w:eastAsia="Times New Roman" w:cs="Times New Roman"/>
                <w:b/>
                <w:color w:val="FFFFFF" w:themeColor="background1"/>
                <w:sz w:val="24"/>
                <w:szCs w:val="24"/>
                <w:lang w:eastAsia="uk-UA"/>
              </w:rPr>
              <w:t>№</w:t>
            </w:r>
            <w:r w:rsidR="001B4479" w:rsidRPr="006F7F22">
              <w:rPr>
                <w:rFonts w:eastAsia="Times New Roman" w:cs="Times New Roman"/>
                <w:b/>
                <w:color w:val="FFFFFF" w:themeColor="background1"/>
                <w:sz w:val="24"/>
                <w:szCs w:val="24"/>
                <w:lang w:val="en-US" w:eastAsia="uk-UA"/>
              </w:rPr>
              <w:t xml:space="preserve"> </w:t>
            </w:r>
            <w:r>
              <w:rPr>
                <w:rFonts w:eastAsia="Times New Roman" w:cs="Times New Roman"/>
                <w:b/>
                <w:color w:val="FFFFFF" w:themeColor="background1"/>
                <w:sz w:val="24"/>
                <w:szCs w:val="24"/>
                <w:lang w:eastAsia="uk-UA"/>
              </w:rPr>
              <w:t>з</w:t>
            </w:r>
            <w:r w:rsidR="001B4479" w:rsidRPr="006F7F22">
              <w:rPr>
                <w:rFonts w:eastAsia="Times New Roman" w:cs="Times New Roman"/>
                <w:b/>
                <w:color w:val="FFFFFF" w:themeColor="background1"/>
                <w:sz w:val="24"/>
                <w:szCs w:val="24"/>
                <w:lang w:eastAsia="uk-UA"/>
              </w:rPr>
              <w:t>/п</w:t>
            </w:r>
          </w:p>
        </w:tc>
        <w:tc>
          <w:tcPr>
            <w:tcW w:w="4117" w:type="dxa"/>
            <w:vMerge w:val="restart"/>
            <w:shd w:val="clear" w:color="auto" w:fill="538135" w:themeFill="accent6" w:themeFillShade="BF"/>
          </w:tcPr>
          <w:p w14:paraId="048D02A0" w14:textId="77777777" w:rsidR="001B4479" w:rsidRPr="006F7F22" w:rsidRDefault="001B4479" w:rsidP="006460E2">
            <w:pPr>
              <w:jc w:val="both"/>
              <w:rPr>
                <w:rFonts w:eastAsia="Times New Roman" w:cs="Times New Roman"/>
                <w:b/>
                <w:color w:val="FFFFFF" w:themeColor="background1"/>
                <w:sz w:val="24"/>
                <w:szCs w:val="24"/>
                <w:lang w:eastAsia="uk-UA"/>
              </w:rPr>
            </w:pPr>
            <w:r w:rsidRPr="006F7F22">
              <w:rPr>
                <w:rFonts w:eastAsia="Times New Roman" w:cs="Times New Roman"/>
                <w:b/>
                <w:color w:val="FFFFFF" w:themeColor="background1"/>
                <w:sz w:val="24"/>
                <w:szCs w:val="24"/>
                <w:lang w:eastAsia="uk-UA"/>
              </w:rPr>
              <w:t>Вид економічної діяльності</w:t>
            </w:r>
          </w:p>
        </w:tc>
        <w:tc>
          <w:tcPr>
            <w:tcW w:w="2410" w:type="dxa"/>
            <w:gridSpan w:val="2"/>
            <w:shd w:val="clear" w:color="auto" w:fill="538135" w:themeFill="accent6" w:themeFillShade="BF"/>
          </w:tcPr>
          <w:p w14:paraId="30AA7098" w14:textId="77777777" w:rsidR="001B4479" w:rsidRPr="006F7F22" w:rsidRDefault="001B4479" w:rsidP="006460E2">
            <w:pPr>
              <w:jc w:val="center"/>
              <w:rPr>
                <w:rFonts w:eastAsia="Times New Roman" w:cs="Times New Roman"/>
                <w:b/>
                <w:color w:val="FFFFFF" w:themeColor="background1"/>
                <w:sz w:val="24"/>
                <w:szCs w:val="24"/>
                <w:lang w:eastAsia="uk-UA"/>
              </w:rPr>
            </w:pPr>
            <w:r w:rsidRPr="006F7F22">
              <w:rPr>
                <w:rFonts w:eastAsia="Times New Roman" w:cs="Times New Roman"/>
                <w:b/>
                <w:color w:val="FFFFFF" w:themeColor="background1"/>
                <w:sz w:val="24"/>
                <w:szCs w:val="24"/>
                <w:lang w:eastAsia="uk-UA"/>
              </w:rPr>
              <w:t>2025</w:t>
            </w:r>
          </w:p>
        </w:tc>
        <w:tc>
          <w:tcPr>
            <w:tcW w:w="2381" w:type="dxa"/>
            <w:gridSpan w:val="2"/>
            <w:shd w:val="clear" w:color="auto" w:fill="538135" w:themeFill="accent6" w:themeFillShade="BF"/>
          </w:tcPr>
          <w:p w14:paraId="15AE411A" w14:textId="77777777" w:rsidR="001B4479" w:rsidRPr="006F7F22" w:rsidRDefault="001B4479" w:rsidP="006460E2">
            <w:pPr>
              <w:jc w:val="center"/>
              <w:rPr>
                <w:rFonts w:eastAsia="Times New Roman" w:cs="Times New Roman"/>
                <w:b/>
                <w:color w:val="FFFFFF" w:themeColor="background1"/>
                <w:sz w:val="24"/>
                <w:szCs w:val="24"/>
                <w:lang w:eastAsia="uk-UA"/>
              </w:rPr>
            </w:pPr>
            <w:r w:rsidRPr="006F7F22">
              <w:rPr>
                <w:rFonts w:eastAsia="Times New Roman" w:cs="Times New Roman"/>
                <w:b/>
                <w:color w:val="FFFFFF" w:themeColor="background1"/>
                <w:sz w:val="24"/>
                <w:szCs w:val="24"/>
                <w:lang w:eastAsia="uk-UA"/>
              </w:rPr>
              <w:t>2024</w:t>
            </w:r>
          </w:p>
        </w:tc>
      </w:tr>
      <w:tr w:rsidR="00FA5EFB" w:rsidRPr="006F7F22" w14:paraId="5EFC33EB" w14:textId="77777777" w:rsidTr="00FA5EFB">
        <w:trPr>
          <w:jc w:val="center"/>
        </w:trPr>
        <w:tc>
          <w:tcPr>
            <w:tcW w:w="698" w:type="dxa"/>
            <w:vMerge/>
            <w:shd w:val="clear" w:color="auto" w:fill="538135" w:themeFill="accent6" w:themeFillShade="BF"/>
          </w:tcPr>
          <w:p w14:paraId="122529F1" w14:textId="77777777" w:rsidR="001B4479" w:rsidRPr="006F7F22" w:rsidRDefault="001B4479" w:rsidP="006460E2">
            <w:pPr>
              <w:jc w:val="both"/>
              <w:rPr>
                <w:rFonts w:eastAsia="Times New Roman" w:cs="Times New Roman"/>
                <w:b/>
                <w:color w:val="FFFFFF" w:themeColor="background1"/>
                <w:sz w:val="24"/>
                <w:szCs w:val="24"/>
                <w:lang w:val="en-US" w:eastAsia="uk-UA"/>
              </w:rPr>
            </w:pPr>
          </w:p>
        </w:tc>
        <w:tc>
          <w:tcPr>
            <w:tcW w:w="4117" w:type="dxa"/>
            <w:vMerge/>
            <w:shd w:val="clear" w:color="auto" w:fill="538135" w:themeFill="accent6" w:themeFillShade="BF"/>
          </w:tcPr>
          <w:p w14:paraId="36C6CDB4" w14:textId="77777777" w:rsidR="001B4479" w:rsidRPr="006F7F22" w:rsidRDefault="001B4479" w:rsidP="006460E2">
            <w:pPr>
              <w:jc w:val="both"/>
              <w:rPr>
                <w:rFonts w:eastAsia="Times New Roman" w:cs="Times New Roman"/>
                <w:b/>
                <w:color w:val="FFFFFF" w:themeColor="background1"/>
                <w:sz w:val="24"/>
                <w:szCs w:val="24"/>
                <w:lang w:eastAsia="uk-UA"/>
              </w:rPr>
            </w:pPr>
          </w:p>
        </w:tc>
        <w:tc>
          <w:tcPr>
            <w:tcW w:w="1417" w:type="dxa"/>
            <w:shd w:val="clear" w:color="auto" w:fill="538135" w:themeFill="accent6" w:themeFillShade="BF"/>
          </w:tcPr>
          <w:p w14:paraId="03CE535A" w14:textId="22A8CD17" w:rsidR="001B4479" w:rsidRPr="006F7F22" w:rsidRDefault="001B4479" w:rsidP="006460E2">
            <w:pPr>
              <w:jc w:val="center"/>
              <w:rPr>
                <w:rFonts w:eastAsia="Times New Roman" w:cs="Times New Roman"/>
                <w:b/>
                <w:color w:val="FFFFFF" w:themeColor="background1"/>
                <w:sz w:val="24"/>
                <w:szCs w:val="24"/>
                <w:lang w:eastAsia="uk-UA"/>
              </w:rPr>
            </w:pPr>
            <w:r w:rsidRPr="006F7F22">
              <w:rPr>
                <w:rFonts w:eastAsia="Times New Roman" w:cs="Times New Roman"/>
                <w:b/>
                <w:color w:val="FFFFFF" w:themeColor="background1"/>
                <w:sz w:val="24"/>
                <w:szCs w:val="24"/>
                <w:lang w:eastAsia="uk-UA"/>
              </w:rPr>
              <w:t>Обсяг податків</w:t>
            </w:r>
            <w:r w:rsidR="00BF68BA">
              <w:rPr>
                <w:rFonts w:eastAsia="Times New Roman" w:cs="Times New Roman"/>
                <w:b/>
                <w:color w:val="FFFFFF" w:themeColor="background1"/>
                <w:sz w:val="24"/>
                <w:szCs w:val="24"/>
                <w:lang w:eastAsia="uk-UA"/>
              </w:rPr>
              <w:t>,</w:t>
            </w:r>
            <w:r w:rsidRPr="006F7F22">
              <w:rPr>
                <w:rFonts w:eastAsia="Times New Roman" w:cs="Times New Roman"/>
                <w:b/>
                <w:color w:val="FFFFFF" w:themeColor="background1"/>
                <w:sz w:val="24"/>
                <w:szCs w:val="24"/>
                <w:lang w:eastAsia="uk-UA"/>
              </w:rPr>
              <w:t xml:space="preserve"> грн</w:t>
            </w:r>
          </w:p>
        </w:tc>
        <w:tc>
          <w:tcPr>
            <w:tcW w:w="993" w:type="dxa"/>
            <w:shd w:val="clear" w:color="auto" w:fill="538135" w:themeFill="accent6" w:themeFillShade="BF"/>
          </w:tcPr>
          <w:p w14:paraId="1D6058D2" w14:textId="77777777" w:rsidR="001B4479" w:rsidRPr="006F7F22" w:rsidRDefault="001B4479" w:rsidP="006460E2">
            <w:pPr>
              <w:jc w:val="center"/>
              <w:rPr>
                <w:rFonts w:eastAsia="Times New Roman" w:cs="Times New Roman"/>
                <w:b/>
                <w:color w:val="FFFFFF" w:themeColor="background1"/>
                <w:sz w:val="24"/>
                <w:szCs w:val="24"/>
                <w:lang w:eastAsia="uk-UA"/>
              </w:rPr>
            </w:pPr>
            <w:r w:rsidRPr="006F7F22">
              <w:rPr>
                <w:rFonts w:eastAsia="Times New Roman" w:cs="Times New Roman"/>
                <w:b/>
                <w:color w:val="FFFFFF" w:themeColor="background1"/>
                <w:sz w:val="24"/>
                <w:szCs w:val="24"/>
                <w:lang w:eastAsia="uk-UA"/>
              </w:rPr>
              <w:t>%</w:t>
            </w:r>
          </w:p>
        </w:tc>
        <w:tc>
          <w:tcPr>
            <w:tcW w:w="1545" w:type="dxa"/>
            <w:shd w:val="clear" w:color="auto" w:fill="538135" w:themeFill="accent6" w:themeFillShade="BF"/>
          </w:tcPr>
          <w:p w14:paraId="143C41D0" w14:textId="5179B419" w:rsidR="001B4479" w:rsidRPr="006F7F22" w:rsidRDefault="001B4479" w:rsidP="006460E2">
            <w:pPr>
              <w:jc w:val="center"/>
              <w:rPr>
                <w:rFonts w:eastAsia="Times New Roman" w:cs="Times New Roman"/>
                <w:b/>
                <w:color w:val="FFFFFF" w:themeColor="background1"/>
                <w:sz w:val="24"/>
                <w:szCs w:val="24"/>
                <w:lang w:eastAsia="uk-UA"/>
              </w:rPr>
            </w:pPr>
            <w:r w:rsidRPr="006F7F22">
              <w:rPr>
                <w:rFonts w:eastAsia="Times New Roman" w:cs="Times New Roman"/>
                <w:b/>
                <w:color w:val="FFFFFF" w:themeColor="background1"/>
                <w:sz w:val="24"/>
                <w:szCs w:val="24"/>
                <w:lang w:eastAsia="uk-UA"/>
              </w:rPr>
              <w:t>Обсяг податків</w:t>
            </w:r>
            <w:r w:rsidR="00BF68BA">
              <w:rPr>
                <w:rFonts w:eastAsia="Times New Roman" w:cs="Times New Roman"/>
                <w:b/>
                <w:color w:val="FFFFFF" w:themeColor="background1"/>
                <w:sz w:val="24"/>
                <w:szCs w:val="24"/>
                <w:lang w:eastAsia="uk-UA"/>
              </w:rPr>
              <w:t>,</w:t>
            </w:r>
            <w:r w:rsidRPr="006F7F22">
              <w:rPr>
                <w:rFonts w:eastAsia="Times New Roman" w:cs="Times New Roman"/>
                <w:b/>
                <w:color w:val="FFFFFF" w:themeColor="background1"/>
                <w:sz w:val="24"/>
                <w:szCs w:val="24"/>
                <w:lang w:eastAsia="uk-UA"/>
              </w:rPr>
              <w:t xml:space="preserve"> грн</w:t>
            </w:r>
          </w:p>
        </w:tc>
        <w:tc>
          <w:tcPr>
            <w:tcW w:w="836" w:type="dxa"/>
            <w:shd w:val="clear" w:color="auto" w:fill="538135" w:themeFill="accent6" w:themeFillShade="BF"/>
          </w:tcPr>
          <w:p w14:paraId="66B59403" w14:textId="77777777" w:rsidR="001B4479" w:rsidRPr="006F7F22" w:rsidRDefault="001B4479" w:rsidP="006460E2">
            <w:pPr>
              <w:jc w:val="center"/>
              <w:rPr>
                <w:rFonts w:eastAsia="Times New Roman" w:cs="Times New Roman"/>
                <w:b/>
                <w:color w:val="FFFFFF" w:themeColor="background1"/>
                <w:sz w:val="24"/>
                <w:szCs w:val="24"/>
                <w:lang w:eastAsia="uk-UA"/>
              </w:rPr>
            </w:pPr>
            <w:r w:rsidRPr="006F7F22">
              <w:rPr>
                <w:rFonts w:eastAsia="Times New Roman" w:cs="Times New Roman"/>
                <w:b/>
                <w:color w:val="FFFFFF" w:themeColor="background1"/>
                <w:sz w:val="24"/>
                <w:szCs w:val="24"/>
                <w:lang w:eastAsia="uk-UA"/>
              </w:rPr>
              <w:t>%</w:t>
            </w:r>
          </w:p>
        </w:tc>
      </w:tr>
      <w:tr w:rsidR="00FA5EFB" w14:paraId="73BBC64B" w14:textId="77777777" w:rsidTr="00FA5EFB">
        <w:trPr>
          <w:jc w:val="center"/>
        </w:trPr>
        <w:tc>
          <w:tcPr>
            <w:tcW w:w="698" w:type="dxa"/>
          </w:tcPr>
          <w:p w14:paraId="0C60AFBE" w14:textId="77777777" w:rsidR="001B4479" w:rsidRPr="000E1DDB" w:rsidRDefault="001B4479" w:rsidP="006460E2">
            <w:pPr>
              <w:jc w:val="both"/>
              <w:rPr>
                <w:rFonts w:eastAsia="Times New Roman" w:cs="Times New Roman"/>
                <w:color w:val="000000"/>
                <w:sz w:val="24"/>
                <w:szCs w:val="24"/>
                <w:lang w:val="en-US" w:eastAsia="uk-UA"/>
              </w:rPr>
            </w:pPr>
            <w:r>
              <w:rPr>
                <w:rFonts w:eastAsia="Times New Roman" w:cs="Times New Roman"/>
                <w:color w:val="000000"/>
                <w:sz w:val="24"/>
                <w:szCs w:val="24"/>
                <w:lang w:val="en-US" w:eastAsia="uk-UA"/>
              </w:rPr>
              <w:t>1</w:t>
            </w:r>
          </w:p>
        </w:tc>
        <w:tc>
          <w:tcPr>
            <w:tcW w:w="4117" w:type="dxa"/>
            <w:shd w:val="clear" w:color="auto" w:fill="E2EFD9" w:themeFill="accent6" w:themeFillTint="33"/>
          </w:tcPr>
          <w:p w14:paraId="7442B8AE" w14:textId="77777777" w:rsidR="001B4479" w:rsidRDefault="001B4479" w:rsidP="006460E2">
            <w:pPr>
              <w:rPr>
                <w:rFonts w:eastAsia="Times New Roman" w:cs="Times New Roman"/>
                <w:color w:val="000000"/>
                <w:sz w:val="24"/>
                <w:szCs w:val="24"/>
                <w:lang w:eastAsia="uk-UA"/>
              </w:rPr>
            </w:pPr>
            <w:r>
              <w:rPr>
                <w:rFonts w:eastAsia="Times New Roman" w:cs="Times New Roman"/>
                <w:color w:val="000000"/>
                <w:sz w:val="24"/>
                <w:szCs w:val="24"/>
                <w:lang w:eastAsia="uk-UA"/>
              </w:rPr>
              <w:t xml:space="preserve">Державне управління й оборона; </w:t>
            </w:r>
            <w:proofErr w:type="spellStart"/>
            <w:r>
              <w:rPr>
                <w:rFonts w:eastAsia="Times New Roman" w:cs="Times New Roman"/>
                <w:color w:val="000000"/>
                <w:sz w:val="24"/>
                <w:szCs w:val="24"/>
                <w:lang w:eastAsia="uk-UA"/>
              </w:rPr>
              <w:t>обов</w:t>
            </w:r>
            <w:proofErr w:type="spellEnd"/>
            <w:r w:rsidRPr="000E1DDB">
              <w:rPr>
                <w:rFonts w:eastAsia="Times New Roman" w:cs="Times New Roman"/>
                <w:color w:val="000000"/>
                <w:sz w:val="24"/>
                <w:szCs w:val="24"/>
                <w:lang w:val="ru-RU" w:eastAsia="uk-UA"/>
              </w:rPr>
              <w:t>’</w:t>
            </w:r>
            <w:proofErr w:type="spellStart"/>
            <w:r>
              <w:rPr>
                <w:rFonts w:eastAsia="Times New Roman" w:cs="Times New Roman"/>
                <w:color w:val="000000"/>
                <w:sz w:val="24"/>
                <w:szCs w:val="24"/>
                <w:lang w:eastAsia="uk-UA"/>
              </w:rPr>
              <w:t>язкове</w:t>
            </w:r>
            <w:proofErr w:type="spellEnd"/>
            <w:r>
              <w:rPr>
                <w:rFonts w:eastAsia="Times New Roman" w:cs="Times New Roman"/>
                <w:color w:val="000000"/>
                <w:sz w:val="24"/>
                <w:szCs w:val="24"/>
                <w:lang w:eastAsia="uk-UA"/>
              </w:rPr>
              <w:t xml:space="preserve"> соціальне страхування</w:t>
            </w:r>
          </w:p>
        </w:tc>
        <w:tc>
          <w:tcPr>
            <w:tcW w:w="1417" w:type="dxa"/>
            <w:shd w:val="clear" w:color="auto" w:fill="E2EFD9" w:themeFill="accent6" w:themeFillTint="33"/>
          </w:tcPr>
          <w:p w14:paraId="3EB3CEF1" w14:textId="77777777" w:rsidR="001B4479" w:rsidRPr="005D2090" w:rsidRDefault="001B4479" w:rsidP="00BF68BA">
            <w:pPr>
              <w:jc w:val="center"/>
              <w:rPr>
                <w:rFonts w:eastAsia="Times New Roman" w:cs="Times New Roman"/>
                <w:color w:val="000000"/>
                <w:sz w:val="24"/>
                <w:szCs w:val="24"/>
                <w:lang w:val="en-US" w:eastAsia="uk-UA"/>
              </w:rPr>
            </w:pPr>
            <w:r>
              <w:rPr>
                <w:rFonts w:eastAsia="Times New Roman" w:cs="Times New Roman"/>
                <w:color w:val="000000"/>
                <w:sz w:val="24"/>
                <w:szCs w:val="24"/>
                <w:lang w:val="en-US" w:eastAsia="uk-UA"/>
              </w:rPr>
              <w:t>20399704</w:t>
            </w:r>
          </w:p>
        </w:tc>
        <w:tc>
          <w:tcPr>
            <w:tcW w:w="993" w:type="dxa"/>
            <w:shd w:val="clear" w:color="auto" w:fill="E2EFD9" w:themeFill="accent6" w:themeFillTint="33"/>
          </w:tcPr>
          <w:p w14:paraId="1316C467" w14:textId="77777777" w:rsidR="001B4479" w:rsidRPr="005D2090" w:rsidRDefault="001B4479" w:rsidP="00BF68BA">
            <w:pPr>
              <w:jc w:val="center"/>
              <w:rPr>
                <w:rFonts w:eastAsia="Times New Roman" w:cs="Times New Roman"/>
                <w:color w:val="000000"/>
                <w:sz w:val="24"/>
                <w:szCs w:val="24"/>
                <w:lang w:val="en-US" w:eastAsia="uk-UA"/>
              </w:rPr>
            </w:pPr>
            <w:r>
              <w:rPr>
                <w:rFonts w:eastAsia="Times New Roman" w:cs="Times New Roman"/>
                <w:color w:val="000000"/>
                <w:sz w:val="24"/>
                <w:szCs w:val="24"/>
                <w:lang w:val="en-US" w:eastAsia="uk-UA"/>
              </w:rPr>
              <w:t>52</w:t>
            </w:r>
            <w:r>
              <w:rPr>
                <w:rFonts w:eastAsia="Times New Roman" w:cs="Times New Roman"/>
                <w:color w:val="000000"/>
                <w:sz w:val="24"/>
                <w:szCs w:val="24"/>
                <w:lang w:eastAsia="uk-UA"/>
              </w:rPr>
              <w:t>,</w:t>
            </w:r>
            <w:r>
              <w:rPr>
                <w:rFonts w:eastAsia="Times New Roman" w:cs="Times New Roman"/>
                <w:color w:val="000000"/>
                <w:sz w:val="24"/>
                <w:szCs w:val="24"/>
                <w:lang w:val="en-US" w:eastAsia="uk-UA"/>
              </w:rPr>
              <w:t>1%</w:t>
            </w:r>
          </w:p>
        </w:tc>
        <w:tc>
          <w:tcPr>
            <w:tcW w:w="1545" w:type="dxa"/>
            <w:shd w:val="clear" w:color="auto" w:fill="E2EFD9" w:themeFill="accent6" w:themeFillTint="33"/>
          </w:tcPr>
          <w:p w14:paraId="6B795684"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19972834</w:t>
            </w:r>
          </w:p>
        </w:tc>
        <w:tc>
          <w:tcPr>
            <w:tcW w:w="836" w:type="dxa"/>
            <w:shd w:val="clear" w:color="auto" w:fill="E2EFD9" w:themeFill="accent6" w:themeFillTint="33"/>
          </w:tcPr>
          <w:p w14:paraId="28F90183"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48,7%</w:t>
            </w:r>
          </w:p>
        </w:tc>
      </w:tr>
      <w:tr w:rsidR="001B4479" w14:paraId="3051748B" w14:textId="77777777" w:rsidTr="00FA5EFB">
        <w:trPr>
          <w:jc w:val="center"/>
        </w:trPr>
        <w:tc>
          <w:tcPr>
            <w:tcW w:w="698" w:type="dxa"/>
          </w:tcPr>
          <w:p w14:paraId="05B324EF"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2</w:t>
            </w:r>
          </w:p>
        </w:tc>
        <w:tc>
          <w:tcPr>
            <w:tcW w:w="4117" w:type="dxa"/>
          </w:tcPr>
          <w:p w14:paraId="449C97B3"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 xml:space="preserve">Транспорт, складське господарство, поштова та </w:t>
            </w:r>
            <w:proofErr w:type="spellStart"/>
            <w:r>
              <w:rPr>
                <w:rFonts w:eastAsia="Times New Roman" w:cs="Times New Roman"/>
                <w:color w:val="000000"/>
                <w:sz w:val="24"/>
                <w:szCs w:val="24"/>
                <w:lang w:eastAsia="uk-UA"/>
              </w:rPr>
              <w:t>кур</w:t>
            </w:r>
            <w:proofErr w:type="spellEnd"/>
            <w:r w:rsidRPr="000E1DDB">
              <w:rPr>
                <w:rFonts w:eastAsia="Times New Roman" w:cs="Times New Roman"/>
                <w:color w:val="000000"/>
                <w:sz w:val="24"/>
                <w:szCs w:val="24"/>
                <w:lang w:val="ru-RU" w:eastAsia="uk-UA"/>
              </w:rPr>
              <w:t>’</w:t>
            </w:r>
            <w:proofErr w:type="spellStart"/>
            <w:r>
              <w:rPr>
                <w:rFonts w:eastAsia="Times New Roman" w:cs="Times New Roman"/>
                <w:color w:val="000000"/>
                <w:sz w:val="24"/>
                <w:szCs w:val="24"/>
                <w:lang w:eastAsia="uk-UA"/>
              </w:rPr>
              <w:t>єрська</w:t>
            </w:r>
            <w:proofErr w:type="spellEnd"/>
            <w:r>
              <w:rPr>
                <w:rFonts w:eastAsia="Times New Roman" w:cs="Times New Roman"/>
                <w:color w:val="000000"/>
                <w:sz w:val="24"/>
                <w:szCs w:val="24"/>
                <w:lang w:eastAsia="uk-UA"/>
              </w:rPr>
              <w:t xml:space="preserve"> діяльність </w:t>
            </w:r>
          </w:p>
        </w:tc>
        <w:tc>
          <w:tcPr>
            <w:tcW w:w="1417" w:type="dxa"/>
          </w:tcPr>
          <w:p w14:paraId="467494AE" w14:textId="77777777" w:rsidR="001B4479" w:rsidRPr="005D2090" w:rsidRDefault="001B4479" w:rsidP="00BF68BA">
            <w:pPr>
              <w:jc w:val="center"/>
              <w:rPr>
                <w:rFonts w:eastAsia="Times New Roman" w:cs="Times New Roman"/>
                <w:color w:val="000000"/>
                <w:sz w:val="24"/>
                <w:szCs w:val="24"/>
                <w:lang w:val="en-US" w:eastAsia="uk-UA"/>
              </w:rPr>
            </w:pPr>
            <w:r>
              <w:rPr>
                <w:rFonts w:eastAsia="Times New Roman" w:cs="Times New Roman"/>
                <w:color w:val="000000"/>
                <w:sz w:val="24"/>
                <w:szCs w:val="24"/>
                <w:lang w:val="en-US" w:eastAsia="uk-UA"/>
              </w:rPr>
              <w:t>997930</w:t>
            </w:r>
          </w:p>
        </w:tc>
        <w:tc>
          <w:tcPr>
            <w:tcW w:w="993" w:type="dxa"/>
          </w:tcPr>
          <w:p w14:paraId="0178AB36" w14:textId="77777777" w:rsidR="001B4479" w:rsidRPr="005D2090" w:rsidRDefault="001B4479" w:rsidP="00BF68BA">
            <w:pPr>
              <w:jc w:val="center"/>
              <w:rPr>
                <w:rFonts w:eastAsia="Times New Roman" w:cs="Times New Roman"/>
                <w:color w:val="000000"/>
                <w:sz w:val="24"/>
                <w:szCs w:val="24"/>
                <w:lang w:val="en-US" w:eastAsia="uk-UA"/>
              </w:rPr>
            </w:pPr>
            <w:r>
              <w:rPr>
                <w:rFonts w:eastAsia="Times New Roman" w:cs="Times New Roman"/>
                <w:color w:val="000000"/>
                <w:sz w:val="24"/>
                <w:szCs w:val="24"/>
                <w:lang w:val="en-US" w:eastAsia="uk-UA"/>
              </w:rPr>
              <w:t>2</w:t>
            </w:r>
            <w:r>
              <w:rPr>
                <w:rFonts w:eastAsia="Times New Roman" w:cs="Times New Roman"/>
                <w:color w:val="000000"/>
                <w:sz w:val="24"/>
                <w:szCs w:val="24"/>
                <w:lang w:eastAsia="uk-UA"/>
              </w:rPr>
              <w:t>,</w:t>
            </w:r>
            <w:r>
              <w:rPr>
                <w:rFonts w:eastAsia="Times New Roman" w:cs="Times New Roman"/>
                <w:color w:val="000000"/>
                <w:sz w:val="24"/>
                <w:szCs w:val="24"/>
                <w:lang w:val="en-US" w:eastAsia="uk-UA"/>
              </w:rPr>
              <w:t>5%</w:t>
            </w:r>
          </w:p>
        </w:tc>
        <w:tc>
          <w:tcPr>
            <w:tcW w:w="1545" w:type="dxa"/>
          </w:tcPr>
          <w:p w14:paraId="0D4CDB7C"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247492</w:t>
            </w:r>
          </w:p>
        </w:tc>
        <w:tc>
          <w:tcPr>
            <w:tcW w:w="836" w:type="dxa"/>
          </w:tcPr>
          <w:p w14:paraId="588CE59C"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0,6%</w:t>
            </w:r>
          </w:p>
        </w:tc>
      </w:tr>
      <w:tr w:rsidR="00FA5EFB" w14:paraId="04A1F150" w14:textId="77777777" w:rsidTr="00FA5EFB">
        <w:trPr>
          <w:jc w:val="center"/>
        </w:trPr>
        <w:tc>
          <w:tcPr>
            <w:tcW w:w="698" w:type="dxa"/>
          </w:tcPr>
          <w:p w14:paraId="3FF0B2A4"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3</w:t>
            </w:r>
          </w:p>
        </w:tc>
        <w:tc>
          <w:tcPr>
            <w:tcW w:w="4117" w:type="dxa"/>
            <w:shd w:val="clear" w:color="auto" w:fill="E2EFD9" w:themeFill="accent6" w:themeFillTint="33"/>
          </w:tcPr>
          <w:p w14:paraId="1002159F"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Інформація та телекомунікації</w:t>
            </w:r>
          </w:p>
        </w:tc>
        <w:tc>
          <w:tcPr>
            <w:tcW w:w="1417" w:type="dxa"/>
            <w:shd w:val="clear" w:color="auto" w:fill="E2EFD9" w:themeFill="accent6" w:themeFillTint="33"/>
          </w:tcPr>
          <w:p w14:paraId="3B0438A6" w14:textId="77777777" w:rsidR="001B4479" w:rsidRPr="005D2090" w:rsidRDefault="001B4479" w:rsidP="00BF68BA">
            <w:pPr>
              <w:jc w:val="center"/>
              <w:rPr>
                <w:rFonts w:eastAsia="Times New Roman" w:cs="Times New Roman"/>
                <w:color w:val="000000"/>
                <w:sz w:val="24"/>
                <w:szCs w:val="24"/>
                <w:lang w:val="en-US" w:eastAsia="uk-UA"/>
              </w:rPr>
            </w:pPr>
            <w:r>
              <w:rPr>
                <w:rFonts w:eastAsia="Times New Roman" w:cs="Times New Roman"/>
                <w:color w:val="000000"/>
                <w:sz w:val="24"/>
                <w:szCs w:val="24"/>
                <w:lang w:val="en-US" w:eastAsia="uk-UA"/>
              </w:rPr>
              <w:t>3076727</w:t>
            </w:r>
          </w:p>
        </w:tc>
        <w:tc>
          <w:tcPr>
            <w:tcW w:w="993" w:type="dxa"/>
            <w:shd w:val="clear" w:color="auto" w:fill="E2EFD9" w:themeFill="accent6" w:themeFillTint="33"/>
          </w:tcPr>
          <w:p w14:paraId="2BFE0183" w14:textId="77777777" w:rsidR="001B4479" w:rsidRPr="005D2090" w:rsidRDefault="001B4479" w:rsidP="00BF68BA">
            <w:pPr>
              <w:jc w:val="center"/>
              <w:rPr>
                <w:rFonts w:eastAsia="Times New Roman" w:cs="Times New Roman"/>
                <w:color w:val="000000"/>
                <w:sz w:val="24"/>
                <w:szCs w:val="24"/>
                <w:lang w:val="en-US" w:eastAsia="uk-UA"/>
              </w:rPr>
            </w:pPr>
            <w:r>
              <w:rPr>
                <w:rFonts w:eastAsia="Times New Roman" w:cs="Times New Roman"/>
                <w:color w:val="000000"/>
                <w:sz w:val="24"/>
                <w:szCs w:val="24"/>
                <w:lang w:val="en-US" w:eastAsia="uk-UA"/>
              </w:rPr>
              <w:t>7</w:t>
            </w:r>
            <w:r>
              <w:rPr>
                <w:rFonts w:eastAsia="Times New Roman" w:cs="Times New Roman"/>
                <w:color w:val="000000"/>
                <w:sz w:val="24"/>
                <w:szCs w:val="24"/>
                <w:lang w:eastAsia="uk-UA"/>
              </w:rPr>
              <w:t>,</w:t>
            </w:r>
            <w:r>
              <w:rPr>
                <w:rFonts w:eastAsia="Times New Roman" w:cs="Times New Roman"/>
                <w:color w:val="000000"/>
                <w:sz w:val="24"/>
                <w:szCs w:val="24"/>
                <w:lang w:val="en-US" w:eastAsia="uk-UA"/>
              </w:rPr>
              <w:t>9%</w:t>
            </w:r>
          </w:p>
        </w:tc>
        <w:tc>
          <w:tcPr>
            <w:tcW w:w="1545" w:type="dxa"/>
            <w:shd w:val="clear" w:color="auto" w:fill="E2EFD9" w:themeFill="accent6" w:themeFillTint="33"/>
          </w:tcPr>
          <w:p w14:paraId="4A8CC3D3"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3628949</w:t>
            </w:r>
          </w:p>
        </w:tc>
        <w:tc>
          <w:tcPr>
            <w:tcW w:w="836" w:type="dxa"/>
            <w:shd w:val="clear" w:color="auto" w:fill="E2EFD9" w:themeFill="accent6" w:themeFillTint="33"/>
          </w:tcPr>
          <w:p w14:paraId="15414933"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8,8%</w:t>
            </w:r>
          </w:p>
        </w:tc>
      </w:tr>
      <w:tr w:rsidR="00FA5EFB" w14:paraId="4D82ABA6" w14:textId="77777777" w:rsidTr="00FA5EFB">
        <w:trPr>
          <w:jc w:val="center"/>
        </w:trPr>
        <w:tc>
          <w:tcPr>
            <w:tcW w:w="698" w:type="dxa"/>
          </w:tcPr>
          <w:p w14:paraId="53B33DFD"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lastRenderedPageBreak/>
              <w:t>4</w:t>
            </w:r>
          </w:p>
        </w:tc>
        <w:tc>
          <w:tcPr>
            <w:tcW w:w="4117" w:type="dxa"/>
            <w:shd w:val="clear" w:color="auto" w:fill="E2EFD9" w:themeFill="accent6" w:themeFillTint="33"/>
          </w:tcPr>
          <w:p w14:paraId="1E5DE808"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 xml:space="preserve">Охорона </w:t>
            </w:r>
            <w:proofErr w:type="spellStart"/>
            <w:r>
              <w:rPr>
                <w:rFonts w:eastAsia="Times New Roman" w:cs="Times New Roman"/>
                <w:color w:val="000000"/>
                <w:sz w:val="24"/>
                <w:szCs w:val="24"/>
                <w:lang w:eastAsia="uk-UA"/>
              </w:rPr>
              <w:t>здоров</w:t>
            </w:r>
            <w:proofErr w:type="spellEnd"/>
            <w:r w:rsidRPr="000E1DDB">
              <w:rPr>
                <w:rFonts w:eastAsia="Times New Roman" w:cs="Times New Roman"/>
                <w:color w:val="000000"/>
                <w:sz w:val="24"/>
                <w:szCs w:val="24"/>
                <w:lang w:val="ru-RU" w:eastAsia="uk-UA"/>
              </w:rPr>
              <w:t>’</w:t>
            </w:r>
            <w:r>
              <w:rPr>
                <w:rFonts w:eastAsia="Times New Roman" w:cs="Times New Roman"/>
                <w:color w:val="000000"/>
                <w:sz w:val="24"/>
                <w:szCs w:val="24"/>
                <w:lang w:eastAsia="uk-UA"/>
              </w:rPr>
              <w:t>я та надання соціальної допомоги</w:t>
            </w:r>
          </w:p>
        </w:tc>
        <w:tc>
          <w:tcPr>
            <w:tcW w:w="1417" w:type="dxa"/>
            <w:shd w:val="clear" w:color="auto" w:fill="E2EFD9" w:themeFill="accent6" w:themeFillTint="33"/>
          </w:tcPr>
          <w:p w14:paraId="139B3B93"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6125522</w:t>
            </w:r>
          </w:p>
        </w:tc>
        <w:tc>
          <w:tcPr>
            <w:tcW w:w="993" w:type="dxa"/>
            <w:shd w:val="clear" w:color="auto" w:fill="E2EFD9" w:themeFill="accent6" w:themeFillTint="33"/>
          </w:tcPr>
          <w:p w14:paraId="45492083"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15,6%</w:t>
            </w:r>
          </w:p>
        </w:tc>
        <w:tc>
          <w:tcPr>
            <w:tcW w:w="1545" w:type="dxa"/>
            <w:shd w:val="clear" w:color="auto" w:fill="E2EFD9" w:themeFill="accent6" w:themeFillTint="33"/>
          </w:tcPr>
          <w:p w14:paraId="21711E94"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6199142</w:t>
            </w:r>
          </w:p>
        </w:tc>
        <w:tc>
          <w:tcPr>
            <w:tcW w:w="836" w:type="dxa"/>
            <w:shd w:val="clear" w:color="auto" w:fill="E2EFD9" w:themeFill="accent6" w:themeFillTint="33"/>
          </w:tcPr>
          <w:p w14:paraId="0BAED734"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15,1%</w:t>
            </w:r>
          </w:p>
        </w:tc>
      </w:tr>
      <w:tr w:rsidR="001B4479" w14:paraId="4AF15518" w14:textId="77777777" w:rsidTr="00FA5EFB">
        <w:trPr>
          <w:jc w:val="center"/>
        </w:trPr>
        <w:tc>
          <w:tcPr>
            <w:tcW w:w="698" w:type="dxa"/>
          </w:tcPr>
          <w:p w14:paraId="28FFDD44"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5</w:t>
            </w:r>
          </w:p>
        </w:tc>
        <w:tc>
          <w:tcPr>
            <w:tcW w:w="4117" w:type="dxa"/>
          </w:tcPr>
          <w:p w14:paraId="7AD84AFF" w14:textId="77777777" w:rsidR="001B4479" w:rsidRPr="000E1DDB"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Освіта</w:t>
            </w:r>
          </w:p>
        </w:tc>
        <w:tc>
          <w:tcPr>
            <w:tcW w:w="1417" w:type="dxa"/>
          </w:tcPr>
          <w:p w14:paraId="56C21BE9"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1404285</w:t>
            </w:r>
          </w:p>
        </w:tc>
        <w:tc>
          <w:tcPr>
            <w:tcW w:w="993" w:type="dxa"/>
          </w:tcPr>
          <w:p w14:paraId="6FB59C79"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3,6%</w:t>
            </w:r>
          </w:p>
        </w:tc>
        <w:tc>
          <w:tcPr>
            <w:tcW w:w="1545" w:type="dxa"/>
          </w:tcPr>
          <w:p w14:paraId="2540BE34"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1515959</w:t>
            </w:r>
          </w:p>
        </w:tc>
        <w:tc>
          <w:tcPr>
            <w:tcW w:w="836" w:type="dxa"/>
          </w:tcPr>
          <w:p w14:paraId="3FCD8843"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3,7%</w:t>
            </w:r>
          </w:p>
        </w:tc>
      </w:tr>
      <w:tr w:rsidR="001B4479" w14:paraId="4F870107" w14:textId="77777777" w:rsidTr="00FA5EFB">
        <w:trPr>
          <w:jc w:val="center"/>
        </w:trPr>
        <w:tc>
          <w:tcPr>
            <w:tcW w:w="698" w:type="dxa"/>
          </w:tcPr>
          <w:p w14:paraId="275A62FF"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6</w:t>
            </w:r>
          </w:p>
        </w:tc>
        <w:tc>
          <w:tcPr>
            <w:tcW w:w="4117" w:type="dxa"/>
          </w:tcPr>
          <w:p w14:paraId="51948BFB"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Оптова та роздрібна торгівля, ремонт автотранспортних засобів</w:t>
            </w:r>
          </w:p>
        </w:tc>
        <w:tc>
          <w:tcPr>
            <w:tcW w:w="1417" w:type="dxa"/>
          </w:tcPr>
          <w:p w14:paraId="4ACAF0A1"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1814144</w:t>
            </w:r>
          </w:p>
        </w:tc>
        <w:tc>
          <w:tcPr>
            <w:tcW w:w="993" w:type="dxa"/>
          </w:tcPr>
          <w:p w14:paraId="667E1F29"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4,6%</w:t>
            </w:r>
          </w:p>
        </w:tc>
        <w:tc>
          <w:tcPr>
            <w:tcW w:w="1545" w:type="dxa"/>
          </w:tcPr>
          <w:p w14:paraId="0F7E5D76"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1313650</w:t>
            </w:r>
          </w:p>
        </w:tc>
        <w:tc>
          <w:tcPr>
            <w:tcW w:w="836" w:type="dxa"/>
          </w:tcPr>
          <w:p w14:paraId="7DD42B1D"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3,2%</w:t>
            </w:r>
          </w:p>
        </w:tc>
      </w:tr>
      <w:tr w:rsidR="00FA5EFB" w14:paraId="00A25588" w14:textId="77777777" w:rsidTr="00FA5EFB">
        <w:trPr>
          <w:jc w:val="center"/>
        </w:trPr>
        <w:tc>
          <w:tcPr>
            <w:tcW w:w="698" w:type="dxa"/>
          </w:tcPr>
          <w:p w14:paraId="093F4F60"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7</w:t>
            </w:r>
          </w:p>
        </w:tc>
        <w:tc>
          <w:tcPr>
            <w:tcW w:w="4117" w:type="dxa"/>
            <w:shd w:val="clear" w:color="auto" w:fill="E2EFD9" w:themeFill="accent6" w:themeFillTint="33"/>
          </w:tcPr>
          <w:p w14:paraId="5CD4C394"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Професійна, наукова та технічна діяльність</w:t>
            </w:r>
          </w:p>
        </w:tc>
        <w:tc>
          <w:tcPr>
            <w:tcW w:w="1417" w:type="dxa"/>
            <w:shd w:val="clear" w:color="auto" w:fill="E2EFD9" w:themeFill="accent6" w:themeFillTint="33"/>
          </w:tcPr>
          <w:p w14:paraId="695FFD53"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1870998</w:t>
            </w:r>
          </w:p>
        </w:tc>
        <w:tc>
          <w:tcPr>
            <w:tcW w:w="993" w:type="dxa"/>
            <w:shd w:val="clear" w:color="auto" w:fill="E2EFD9" w:themeFill="accent6" w:themeFillTint="33"/>
          </w:tcPr>
          <w:p w14:paraId="22863CF5"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4,8%</w:t>
            </w:r>
          </w:p>
        </w:tc>
        <w:tc>
          <w:tcPr>
            <w:tcW w:w="1545" w:type="dxa"/>
            <w:shd w:val="clear" w:color="auto" w:fill="E2EFD9" w:themeFill="accent6" w:themeFillTint="33"/>
          </w:tcPr>
          <w:p w14:paraId="12DD5ABF"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2585227</w:t>
            </w:r>
          </w:p>
        </w:tc>
        <w:tc>
          <w:tcPr>
            <w:tcW w:w="836" w:type="dxa"/>
            <w:shd w:val="clear" w:color="auto" w:fill="E2EFD9" w:themeFill="accent6" w:themeFillTint="33"/>
          </w:tcPr>
          <w:p w14:paraId="50EF1FC3"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6,3%</w:t>
            </w:r>
          </w:p>
        </w:tc>
      </w:tr>
      <w:tr w:rsidR="001B4479" w14:paraId="21F4F308" w14:textId="77777777" w:rsidTr="00FA5EFB">
        <w:trPr>
          <w:jc w:val="center"/>
        </w:trPr>
        <w:tc>
          <w:tcPr>
            <w:tcW w:w="698" w:type="dxa"/>
          </w:tcPr>
          <w:p w14:paraId="6EB80624"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8</w:t>
            </w:r>
          </w:p>
        </w:tc>
        <w:tc>
          <w:tcPr>
            <w:tcW w:w="4117" w:type="dxa"/>
          </w:tcPr>
          <w:p w14:paraId="24D074B6"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Переробна промисловість</w:t>
            </w:r>
          </w:p>
        </w:tc>
        <w:tc>
          <w:tcPr>
            <w:tcW w:w="1417" w:type="dxa"/>
          </w:tcPr>
          <w:p w14:paraId="6C1A4334"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675233</w:t>
            </w:r>
          </w:p>
        </w:tc>
        <w:tc>
          <w:tcPr>
            <w:tcW w:w="993" w:type="dxa"/>
          </w:tcPr>
          <w:p w14:paraId="469120F8"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1,7%</w:t>
            </w:r>
          </w:p>
        </w:tc>
        <w:tc>
          <w:tcPr>
            <w:tcW w:w="1545" w:type="dxa"/>
          </w:tcPr>
          <w:p w14:paraId="48AAA655"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853214</w:t>
            </w:r>
          </w:p>
        </w:tc>
        <w:tc>
          <w:tcPr>
            <w:tcW w:w="836" w:type="dxa"/>
          </w:tcPr>
          <w:p w14:paraId="55BBD55B"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2,1%</w:t>
            </w:r>
          </w:p>
        </w:tc>
      </w:tr>
      <w:tr w:rsidR="001B4479" w14:paraId="2BC4D797" w14:textId="77777777" w:rsidTr="00FA5EFB">
        <w:trPr>
          <w:jc w:val="center"/>
        </w:trPr>
        <w:tc>
          <w:tcPr>
            <w:tcW w:w="698" w:type="dxa"/>
          </w:tcPr>
          <w:p w14:paraId="4D1C2DC2"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9</w:t>
            </w:r>
          </w:p>
        </w:tc>
        <w:tc>
          <w:tcPr>
            <w:tcW w:w="4117" w:type="dxa"/>
          </w:tcPr>
          <w:p w14:paraId="4D1439A0"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Мистецтво, спорт, розваги та відпочинок</w:t>
            </w:r>
          </w:p>
        </w:tc>
        <w:tc>
          <w:tcPr>
            <w:tcW w:w="1417" w:type="dxa"/>
          </w:tcPr>
          <w:p w14:paraId="1BF39A46"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461368</w:t>
            </w:r>
          </w:p>
        </w:tc>
        <w:tc>
          <w:tcPr>
            <w:tcW w:w="993" w:type="dxa"/>
          </w:tcPr>
          <w:p w14:paraId="6B723F87"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1,2%</w:t>
            </w:r>
          </w:p>
        </w:tc>
        <w:tc>
          <w:tcPr>
            <w:tcW w:w="1545" w:type="dxa"/>
          </w:tcPr>
          <w:p w14:paraId="18FBFE8E"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796756</w:t>
            </w:r>
          </w:p>
        </w:tc>
        <w:tc>
          <w:tcPr>
            <w:tcW w:w="836" w:type="dxa"/>
          </w:tcPr>
          <w:p w14:paraId="16613F44" w14:textId="77777777" w:rsidR="001B4479" w:rsidRDefault="001B4479" w:rsidP="00BF68BA">
            <w:pPr>
              <w:jc w:val="center"/>
              <w:rPr>
                <w:rFonts w:eastAsia="Times New Roman" w:cs="Times New Roman"/>
                <w:color w:val="000000"/>
                <w:sz w:val="24"/>
                <w:szCs w:val="24"/>
                <w:lang w:eastAsia="uk-UA"/>
              </w:rPr>
            </w:pPr>
            <w:r>
              <w:rPr>
                <w:rFonts w:eastAsia="Times New Roman" w:cs="Times New Roman"/>
                <w:color w:val="000000"/>
                <w:sz w:val="24"/>
                <w:szCs w:val="24"/>
                <w:lang w:eastAsia="uk-UA"/>
              </w:rPr>
              <w:t>1,9%</w:t>
            </w:r>
          </w:p>
        </w:tc>
      </w:tr>
      <w:tr w:rsidR="001B4479" w14:paraId="55F4AFCD" w14:textId="77777777" w:rsidTr="00FA5EFB">
        <w:trPr>
          <w:jc w:val="center"/>
        </w:trPr>
        <w:tc>
          <w:tcPr>
            <w:tcW w:w="698" w:type="dxa"/>
          </w:tcPr>
          <w:p w14:paraId="398F8510"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10</w:t>
            </w:r>
          </w:p>
        </w:tc>
        <w:tc>
          <w:tcPr>
            <w:tcW w:w="4117" w:type="dxa"/>
          </w:tcPr>
          <w:p w14:paraId="51F07C0C" w14:textId="77777777" w:rsidR="001B4479" w:rsidRDefault="001B4479" w:rsidP="006460E2">
            <w:pPr>
              <w:jc w:val="both"/>
              <w:rPr>
                <w:rFonts w:eastAsia="Times New Roman" w:cs="Times New Roman"/>
                <w:color w:val="000000"/>
                <w:sz w:val="24"/>
                <w:szCs w:val="24"/>
                <w:lang w:eastAsia="uk-UA"/>
              </w:rPr>
            </w:pPr>
            <w:r>
              <w:rPr>
                <w:rFonts w:eastAsia="Times New Roman" w:cs="Times New Roman"/>
                <w:color w:val="000000"/>
                <w:sz w:val="24"/>
                <w:szCs w:val="24"/>
                <w:lang w:eastAsia="uk-UA"/>
              </w:rPr>
              <w:t>Сільське господарство, лісове господарство та рибне господарство</w:t>
            </w:r>
          </w:p>
        </w:tc>
        <w:tc>
          <w:tcPr>
            <w:tcW w:w="1417" w:type="dxa"/>
          </w:tcPr>
          <w:p w14:paraId="11D3ABE8" w14:textId="77777777" w:rsidR="001B4479" w:rsidRDefault="001B4479" w:rsidP="00FA5EFB">
            <w:pPr>
              <w:jc w:val="center"/>
              <w:rPr>
                <w:rFonts w:eastAsia="Times New Roman" w:cs="Times New Roman"/>
                <w:color w:val="000000"/>
                <w:sz w:val="24"/>
                <w:szCs w:val="24"/>
                <w:lang w:eastAsia="uk-UA"/>
              </w:rPr>
            </w:pPr>
            <w:r>
              <w:rPr>
                <w:rFonts w:eastAsia="Times New Roman" w:cs="Times New Roman"/>
                <w:color w:val="000000"/>
                <w:sz w:val="24"/>
                <w:szCs w:val="24"/>
                <w:lang w:eastAsia="uk-UA"/>
              </w:rPr>
              <w:t>-598857</w:t>
            </w:r>
          </w:p>
        </w:tc>
        <w:tc>
          <w:tcPr>
            <w:tcW w:w="993" w:type="dxa"/>
          </w:tcPr>
          <w:p w14:paraId="0076AB11" w14:textId="77777777" w:rsidR="001B4479" w:rsidRDefault="001B4479" w:rsidP="00FA5EFB">
            <w:pPr>
              <w:jc w:val="center"/>
              <w:rPr>
                <w:rFonts w:eastAsia="Times New Roman" w:cs="Times New Roman"/>
                <w:color w:val="000000"/>
                <w:sz w:val="24"/>
                <w:szCs w:val="24"/>
                <w:lang w:eastAsia="uk-UA"/>
              </w:rPr>
            </w:pPr>
            <w:r>
              <w:rPr>
                <w:rFonts w:eastAsia="Times New Roman" w:cs="Times New Roman"/>
                <w:color w:val="000000"/>
                <w:sz w:val="24"/>
                <w:szCs w:val="24"/>
                <w:lang w:eastAsia="uk-UA"/>
              </w:rPr>
              <w:t>-1,5%</w:t>
            </w:r>
          </w:p>
        </w:tc>
        <w:tc>
          <w:tcPr>
            <w:tcW w:w="1545" w:type="dxa"/>
          </w:tcPr>
          <w:p w14:paraId="638D5F19" w14:textId="77777777" w:rsidR="001B4479" w:rsidRDefault="001B4479" w:rsidP="00FA5EFB">
            <w:pPr>
              <w:jc w:val="center"/>
              <w:rPr>
                <w:rFonts w:eastAsia="Times New Roman" w:cs="Times New Roman"/>
                <w:color w:val="000000"/>
                <w:sz w:val="24"/>
                <w:szCs w:val="24"/>
                <w:lang w:eastAsia="uk-UA"/>
              </w:rPr>
            </w:pPr>
            <w:r>
              <w:rPr>
                <w:rFonts w:eastAsia="Times New Roman" w:cs="Times New Roman"/>
                <w:color w:val="000000"/>
                <w:sz w:val="24"/>
                <w:szCs w:val="24"/>
                <w:lang w:eastAsia="uk-UA"/>
              </w:rPr>
              <w:t>840098</w:t>
            </w:r>
          </w:p>
        </w:tc>
        <w:tc>
          <w:tcPr>
            <w:tcW w:w="836" w:type="dxa"/>
          </w:tcPr>
          <w:p w14:paraId="41863D91" w14:textId="77777777" w:rsidR="001B4479" w:rsidRDefault="001B4479" w:rsidP="00FA5EFB">
            <w:pPr>
              <w:jc w:val="center"/>
              <w:rPr>
                <w:rFonts w:eastAsia="Times New Roman" w:cs="Times New Roman"/>
                <w:color w:val="000000"/>
                <w:sz w:val="24"/>
                <w:szCs w:val="24"/>
                <w:lang w:eastAsia="uk-UA"/>
              </w:rPr>
            </w:pPr>
            <w:r>
              <w:rPr>
                <w:rFonts w:eastAsia="Times New Roman" w:cs="Times New Roman"/>
                <w:color w:val="000000"/>
                <w:sz w:val="24"/>
                <w:szCs w:val="24"/>
                <w:lang w:eastAsia="uk-UA"/>
              </w:rPr>
              <w:t>2,0%</w:t>
            </w:r>
          </w:p>
        </w:tc>
      </w:tr>
    </w:tbl>
    <w:p w14:paraId="05137B67" w14:textId="77777777" w:rsidR="006F7F22" w:rsidRPr="00577537" w:rsidRDefault="006F7F22" w:rsidP="006460E2">
      <w:pPr>
        <w:spacing w:after="0" w:line="240" w:lineRule="auto"/>
        <w:jc w:val="both"/>
        <w:rPr>
          <w:rFonts w:eastAsia="Times New Roman" w:cs="Times New Roman"/>
          <w:color w:val="000000"/>
          <w:szCs w:val="28"/>
          <w:lang w:eastAsia="uk-UA"/>
        </w:rPr>
      </w:pPr>
    </w:p>
    <w:p w14:paraId="3DD832D7" w14:textId="3A9CF67A" w:rsidR="00AF67E5" w:rsidRDefault="006F7F22" w:rsidP="006460E2">
      <w:pPr>
        <w:spacing w:after="0" w:line="240" w:lineRule="auto"/>
        <w:ind w:firstLine="567"/>
        <w:jc w:val="both"/>
        <w:rPr>
          <w:rFonts w:eastAsia="Times New Roman" w:cs="Times New Roman"/>
          <w:color w:val="000000"/>
          <w:szCs w:val="28"/>
          <w:lang w:eastAsia="uk-UA"/>
        </w:rPr>
      </w:pPr>
      <w:r w:rsidRPr="006F7F22">
        <w:rPr>
          <w:rFonts w:eastAsia="Times New Roman" w:cs="Times New Roman"/>
          <w:color w:val="000000"/>
          <w:szCs w:val="28"/>
          <w:lang w:eastAsia="uk-UA"/>
        </w:rPr>
        <w:t xml:space="preserve">Лідерами по сплаті податків до місцевих бюджетів </w:t>
      </w:r>
      <w:r>
        <w:rPr>
          <w:rFonts w:eastAsia="Times New Roman" w:cs="Times New Roman"/>
          <w:color w:val="000000"/>
          <w:szCs w:val="28"/>
          <w:lang w:eastAsia="uk-UA"/>
        </w:rPr>
        <w:t xml:space="preserve">у 2025 році </w:t>
      </w:r>
      <w:r w:rsidRPr="006F7F22">
        <w:rPr>
          <w:rFonts w:eastAsia="Times New Roman" w:cs="Times New Roman"/>
          <w:color w:val="000000"/>
          <w:szCs w:val="28"/>
          <w:lang w:eastAsia="uk-UA"/>
        </w:rPr>
        <w:t xml:space="preserve">є </w:t>
      </w:r>
      <w:r>
        <w:rPr>
          <w:rFonts w:eastAsia="Times New Roman" w:cs="Times New Roman"/>
          <w:color w:val="000000"/>
          <w:szCs w:val="28"/>
          <w:lang w:eastAsia="uk-UA"/>
        </w:rPr>
        <w:t>д</w:t>
      </w:r>
      <w:r w:rsidRPr="006F7F22">
        <w:rPr>
          <w:rFonts w:eastAsia="Times New Roman" w:cs="Times New Roman"/>
          <w:color w:val="000000"/>
          <w:szCs w:val="28"/>
          <w:lang w:eastAsia="uk-UA"/>
        </w:rPr>
        <w:t>ержавне управління й оборона; охорона здоров’я та надання соціальної допомоги, обов’язкове соціальне страхування, професійна, наукова та технічна діяльність.</w:t>
      </w:r>
    </w:p>
    <w:p w14:paraId="6CCEBA8B" w14:textId="5528B1F5" w:rsidR="00D366AF" w:rsidRPr="00D366AF" w:rsidRDefault="00D366AF" w:rsidP="006460E2">
      <w:pPr>
        <w:spacing w:after="0" w:line="240" w:lineRule="auto"/>
        <w:ind w:firstLine="567"/>
        <w:jc w:val="both"/>
        <w:textAlignment w:val="baseline"/>
        <w:rPr>
          <w:rFonts w:eastAsia="Times New Roman" w:cs="Times New Roman"/>
          <w:b/>
          <w:color w:val="000000"/>
          <w:szCs w:val="28"/>
          <w:lang w:eastAsia="uk-UA"/>
        </w:rPr>
      </w:pPr>
      <w:r w:rsidRPr="00D366AF">
        <w:rPr>
          <w:rFonts w:eastAsia="Times New Roman" w:cs="Times New Roman"/>
          <w:color w:val="000000"/>
          <w:szCs w:val="28"/>
          <w:lang w:eastAsia="uk-UA"/>
        </w:rPr>
        <w:t xml:space="preserve">Через збройну агресію РФ на сході України постраждали усі регіони, але економіка Донецької та Луганської областей постраждала найбільше. Через втрату територій, людей та активів, розрив ланцюжків вартості та міграцію населення ці області не просто скоротили регіональний продукт у порівнянні із мирними часами, але суттєво відстали від решти областей України. </w:t>
      </w:r>
      <w:r w:rsidR="004C0124" w:rsidRPr="004C0124">
        <w:rPr>
          <w:rFonts w:eastAsia="Times New Roman" w:cs="Times New Roman"/>
          <w:b/>
          <w:color w:val="000000"/>
          <w:szCs w:val="28"/>
          <w:lang w:eastAsia="uk-UA"/>
        </w:rPr>
        <w:t>Було визначено</w:t>
      </w:r>
      <w:r w:rsidRPr="00D366AF">
        <w:rPr>
          <w:rFonts w:eastAsia="Times New Roman" w:cs="Times New Roman"/>
          <w:b/>
          <w:color w:val="000000"/>
          <w:szCs w:val="28"/>
          <w:lang w:eastAsia="uk-UA"/>
        </w:rPr>
        <w:t xml:space="preserve"> нижню межу оцінки втрат регіону внаслідок агресії у розмірі більше 50 млрд </w:t>
      </w:r>
      <w:proofErr w:type="spellStart"/>
      <w:r w:rsidRPr="00D366AF">
        <w:rPr>
          <w:rFonts w:eastAsia="Times New Roman" w:cs="Times New Roman"/>
          <w:b/>
          <w:color w:val="000000"/>
          <w:szCs w:val="28"/>
          <w:lang w:eastAsia="uk-UA"/>
        </w:rPr>
        <w:t>дол</w:t>
      </w:r>
      <w:proofErr w:type="spellEnd"/>
      <w:r w:rsidRPr="00D366AF">
        <w:rPr>
          <w:rFonts w:eastAsia="Times New Roman" w:cs="Times New Roman"/>
          <w:b/>
          <w:color w:val="000000"/>
          <w:szCs w:val="28"/>
          <w:lang w:eastAsia="uk-UA"/>
        </w:rPr>
        <w:t xml:space="preserve">. США за 2014-2018 роки або 13,5 млрд </w:t>
      </w:r>
      <w:proofErr w:type="spellStart"/>
      <w:r w:rsidRPr="00D366AF">
        <w:rPr>
          <w:rFonts w:eastAsia="Times New Roman" w:cs="Times New Roman"/>
          <w:b/>
          <w:color w:val="000000"/>
          <w:szCs w:val="28"/>
          <w:lang w:eastAsia="uk-UA"/>
        </w:rPr>
        <w:t>дол</w:t>
      </w:r>
      <w:proofErr w:type="spellEnd"/>
      <w:r w:rsidRPr="00D366AF">
        <w:rPr>
          <w:rFonts w:eastAsia="Times New Roman" w:cs="Times New Roman"/>
          <w:b/>
          <w:color w:val="000000"/>
          <w:szCs w:val="28"/>
          <w:lang w:eastAsia="uk-UA"/>
        </w:rPr>
        <w:t>. США лише у 2018 році.</w:t>
      </w:r>
    </w:p>
    <w:p w14:paraId="51D74CC6" w14:textId="77777777" w:rsidR="00D366AF" w:rsidRPr="00D366AF" w:rsidRDefault="00D366AF" w:rsidP="006460E2">
      <w:pPr>
        <w:spacing w:after="0" w:line="240" w:lineRule="auto"/>
        <w:ind w:firstLine="567"/>
        <w:jc w:val="both"/>
        <w:textAlignment w:val="baseline"/>
        <w:rPr>
          <w:rFonts w:eastAsia="Times New Roman" w:cs="Times New Roman"/>
          <w:color w:val="000000"/>
          <w:szCs w:val="28"/>
          <w:lang w:eastAsia="uk-UA"/>
        </w:rPr>
      </w:pPr>
      <w:r w:rsidRPr="00D366AF">
        <w:rPr>
          <w:rFonts w:eastAsia="Times New Roman" w:cs="Times New Roman"/>
          <w:color w:val="000000"/>
          <w:szCs w:val="28"/>
          <w:lang w:eastAsia="uk-UA"/>
        </w:rPr>
        <w:t>Розрахунки були зроблені в межах </w:t>
      </w:r>
      <w:proofErr w:type="spellStart"/>
      <w:r w:rsidR="003726FA">
        <w:fldChar w:fldCharType="begin"/>
      </w:r>
      <w:r w:rsidR="003726FA">
        <w:instrText xml:space="preserve"> HYPERLINK "https://ces.org.ua/?p=16158" </w:instrText>
      </w:r>
      <w:r w:rsidR="003726FA">
        <w:fldChar w:fldCharType="separate"/>
      </w:r>
      <w:r w:rsidRPr="00D366AF">
        <w:rPr>
          <w:rFonts w:eastAsia="Times New Roman" w:cs="Times New Roman"/>
          <w:color w:val="000000"/>
          <w:szCs w:val="28"/>
          <w:lang w:eastAsia="uk-UA"/>
        </w:rPr>
        <w:t>проєкту</w:t>
      </w:r>
      <w:proofErr w:type="spellEnd"/>
      <w:r w:rsidR="003726FA">
        <w:rPr>
          <w:rFonts w:eastAsia="Times New Roman" w:cs="Times New Roman"/>
          <w:color w:val="000000"/>
          <w:szCs w:val="28"/>
          <w:lang w:eastAsia="uk-UA"/>
        </w:rPr>
        <w:fldChar w:fldCharType="end"/>
      </w:r>
      <w:r w:rsidRPr="00D366AF">
        <w:rPr>
          <w:rFonts w:eastAsia="Times New Roman" w:cs="Times New Roman"/>
          <w:color w:val="000000"/>
          <w:szCs w:val="28"/>
          <w:lang w:eastAsia="uk-UA"/>
        </w:rPr>
        <w:t> «Підтримка Стратегії трансформації економіки Донбасу», який фінансується посольством Великої Британії в рамках Фонду ефективного урядування.</w:t>
      </w:r>
    </w:p>
    <w:p w14:paraId="4BA91F85" w14:textId="4893BC15" w:rsidR="00D366AF" w:rsidRDefault="00D366AF" w:rsidP="006460E2">
      <w:pPr>
        <w:spacing w:after="0" w:line="240" w:lineRule="auto"/>
        <w:ind w:firstLine="567"/>
        <w:jc w:val="both"/>
        <w:textAlignment w:val="baseline"/>
        <w:rPr>
          <w:rFonts w:eastAsia="Times New Roman" w:cs="Times New Roman"/>
          <w:color w:val="000000"/>
          <w:szCs w:val="28"/>
          <w:lang w:eastAsia="uk-UA"/>
        </w:rPr>
      </w:pPr>
      <w:r w:rsidRPr="00D366AF">
        <w:rPr>
          <w:rFonts w:eastAsia="Times New Roman" w:cs="Times New Roman"/>
          <w:color w:val="000000"/>
          <w:szCs w:val="28"/>
          <w:lang w:eastAsia="uk-UA"/>
        </w:rPr>
        <w:t xml:space="preserve">Щоб відповісти на це питання, </w:t>
      </w:r>
      <w:r w:rsidR="004C0124">
        <w:rPr>
          <w:rFonts w:eastAsia="Times New Roman" w:cs="Times New Roman"/>
          <w:color w:val="000000"/>
          <w:szCs w:val="28"/>
          <w:lang w:eastAsia="uk-UA"/>
        </w:rPr>
        <w:t>було пораховано</w:t>
      </w:r>
      <w:r w:rsidRPr="00D366AF">
        <w:rPr>
          <w:rFonts w:eastAsia="Times New Roman" w:cs="Times New Roman"/>
          <w:color w:val="000000"/>
          <w:szCs w:val="28"/>
          <w:lang w:eastAsia="uk-UA"/>
        </w:rPr>
        <w:t>, наскільки міг би бути більшим валовий регіональний продукт (ВРП) в Донецькій та Луганській області, якби його динаміка співпадала із середньою по країні (в середньому інші регіони України росли в рік на 22% в гривневому еквіваленті за період 2013-2018 років; в доларовому виразі було падіння на 2% через девальвацію</w:t>
      </w:r>
      <w:r w:rsidR="004C0124">
        <w:rPr>
          <w:rFonts w:eastAsia="Times New Roman" w:cs="Times New Roman"/>
          <w:color w:val="000000"/>
          <w:szCs w:val="28"/>
          <w:lang w:eastAsia="uk-UA"/>
        </w:rPr>
        <w:t xml:space="preserve"> гривні.</w:t>
      </w:r>
    </w:p>
    <w:p w14:paraId="07E39052" w14:textId="40245E0D" w:rsidR="00B303FB" w:rsidRDefault="00B303FB" w:rsidP="0076597F">
      <w:pPr>
        <w:shd w:val="clear" w:color="auto" w:fill="FFFFFF" w:themeFill="background1"/>
        <w:spacing w:after="0" w:line="240" w:lineRule="auto"/>
        <w:jc w:val="both"/>
        <w:rPr>
          <w:sz w:val="24"/>
          <w:szCs w:val="24"/>
        </w:rPr>
      </w:pPr>
      <w:r>
        <w:rPr>
          <w:noProof/>
          <w:lang w:eastAsia="uk-UA"/>
        </w:rPr>
        <w:drawing>
          <wp:inline distT="0" distB="0" distL="0" distR="0" wp14:anchorId="4E38DE68" wp14:editId="66FADAA5">
            <wp:extent cx="5866130" cy="2228850"/>
            <wp:effectExtent l="0" t="0" r="127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3318" t="24237" r="23473" b="14427"/>
                    <a:stretch/>
                  </pic:blipFill>
                  <pic:spPr bwMode="auto">
                    <a:xfrm>
                      <a:off x="0" y="0"/>
                      <a:ext cx="5900251" cy="2241814"/>
                    </a:xfrm>
                    <a:prstGeom prst="rect">
                      <a:avLst/>
                    </a:prstGeom>
                    <a:ln>
                      <a:noFill/>
                    </a:ln>
                    <a:extLst>
                      <a:ext uri="{53640926-AAD7-44D8-BBD7-CCE9431645EC}">
                        <a14:shadowObscured xmlns:a14="http://schemas.microsoft.com/office/drawing/2010/main"/>
                      </a:ext>
                    </a:extLst>
                  </pic:spPr>
                </pic:pic>
              </a:graphicData>
            </a:graphic>
          </wp:inline>
        </w:drawing>
      </w:r>
    </w:p>
    <w:p w14:paraId="3F9DF326" w14:textId="102AB26E" w:rsidR="00D366AF" w:rsidRPr="008F22BE" w:rsidRDefault="004C0124" w:rsidP="006460E2">
      <w:pPr>
        <w:spacing w:after="0" w:line="240" w:lineRule="auto"/>
        <w:jc w:val="both"/>
        <w:rPr>
          <w:rFonts w:eastAsia="Times New Roman" w:cs="Times New Roman"/>
          <w:i/>
          <w:sz w:val="24"/>
          <w:szCs w:val="24"/>
          <w:lang w:eastAsia="uk-UA"/>
        </w:rPr>
      </w:pPr>
      <w:r w:rsidRPr="008F22BE">
        <w:rPr>
          <w:rFonts w:cs="Times New Roman"/>
          <w:i/>
          <w:sz w:val="24"/>
          <w:szCs w:val="24"/>
          <w:shd w:val="clear" w:color="auto" w:fill="F7F7F7"/>
        </w:rPr>
        <w:t xml:space="preserve">Джерело: </w:t>
      </w:r>
      <w:proofErr w:type="spellStart"/>
      <w:r w:rsidRPr="008F22BE">
        <w:rPr>
          <w:rFonts w:cs="Times New Roman"/>
          <w:i/>
          <w:sz w:val="24"/>
          <w:szCs w:val="24"/>
          <w:shd w:val="clear" w:color="auto" w:fill="F7F7F7"/>
        </w:rPr>
        <w:t>Держстат</w:t>
      </w:r>
      <w:proofErr w:type="spellEnd"/>
      <w:r w:rsidRPr="008F22BE">
        <w:rPr>
          <w:rFonts w:cs="Times New Roman"/>
          <w:i/>
          <w:sz w:val="24"/>
          <w:szCs w:val="24"/>
          <w:shd w:val="clear" w:color="auto" w:fill="F7F7F7"/>
        </w:rPr>
        <w:t>, розрахунки ЦЕС</w:t>
      </w:r>
    </w:p>
    <w:p w14:paraId="25C0FDFC" w14:textId="0800EB61" w:rsidR="00D366AF" w:rsidRDefault="00D366AF" w:rsidP="006460E2">
      <w:pPr>
        <w:shd w:val="clear" w:color="auto" w:fill="FFFFFF" w:themeFill="background1"/>
        <w:spacing w:after="0" w:line="240" w:lineRule="auto"/>
        <w:jc w:val="both"/>
        <w:rPr>
          <w:rFonts w:eastAsia="Times New Roman" w:cs="Times New Roman"/>
          <w:color w:val="000000"/>
          <w:sz w:val="24"/>
          <w:szCs w:val="24"/>
          <w:lang w:eastAsia="uk-UA"/>
        </w:rPr>
      </w:pPr>
    </w:p>
    <w:p w14:paraId="14714CD0" w14:textId="51496C29" w:rsidR="009E41E7" w:rsidRPr="00577537" w:rsidRDefault="009E41E7" w:rsidP="00577537">
      <w:pPr>
        <w:pStyle w:val="2"/>
        <w:ind w:left="1701" w:hanging="1701"/>
        <w:rPr>
          <w:sz w:val="24"/>
          <w:szCs w:val="24"/>
        </w:rPr>
      </w:pPr>
      <w:bookmarkStart w:id="126" w:name="_Toc219052571"/>
      <w:r w:rsidRPr="00577537">
        <w:rPr>
          <w:shd w:val="clear" w:color="auto" w:fill="F7F7F7"/>
        </w:rPr>
        <w:t xml:space="preserve">Втрати Донецької та Луганської областей через збройну агресію РФ, млрд </w:t>
      </w:r>
      <w:proofErr w:type="spellStart"/>
      <w:r w:rsidRPr="00577537">
        <w:rPr>
          <w:shd w:val="clear" w:color="auto" w:fill="F7F7F7"/>
        </w:rPr>
        <w:t>дол</w:t>
      </w:r>
      <w:proofErr w:type="spellEnd"/>
      <w:r w:rsidRPr="00577537">
        <w:rPr>
          <w:shd w:val="clear" w:color="auto" w:fill="F7F7F7"/>
        </w:rPr>
        <w:t>. США</w:t>
      </w:r>
      <w:bookmarkEnd w:id="126"/>
    </w:p>
    <w:p w14:paraId="6C542971" w14:textId="764AB903" w:rsidR="008F22BE" w:rsidRPr="008F22BE" w:rsidRDefault="008F22BE" w:rsidP="006460E2">
      <w:pPr>
        <w:spacing w:after="0" w:line="240" w:lineRule="auto"/>
        <w:ind w:firstLine="567"/>
        <w:jc w:val="both"/>
        <w:textAlignment w:val="baseline"/>
        <w:rPr>
          <w:rFonts w:eastAsia="Times New Roman" w:cs="Times New Roman"/>
          <w:color w:val="000000"/>
          <w:szCs w:val="28"/>
          <w:lang w:eastAsia="uk-UA"/>
        </w:rPr>
      </w:pPr>
      <w:r w:rsidRPr="008F22BE">
        <w:rPr>
          <w:rFonts w:eastAsia="Times New Roman" w:cs="Times New Roman"/>
          <w:color w:val="000000"/>
          <w:szCs w:val="28"/>
          <w:lang w:eastAsia="uk-UA"/>
        </w:rPr>
        <w:lastRenderedPageBreak/>
        <w:t xml:space="preserve">На графіку </w:t>
      </w:r>
      <w:r>
        <w:rPr>
          <w:rFonts w:eastAsia="Times New Roman" w:cs="Times New Roman"/>
          <w:color w:val="000000"/>
          <w:szCs w:val="28"/>
          <w:lang w:eastAsia="uk-UA"/>
        </w:rPr>
        <w:t>зображено</w:t>
      </w:r>
      <w:r w:rsidRPr="008F22BE">
        <w:rPr>
          <w:rFonts w:eastAsia="Times New Roman" w:cs="Times New Roman"/>
          <w:color w:val="000000"/>
          <w:szCs w:val="28"/>
          <w:lang w:eastAsia="uk-UA"/>
        </w:rPr>
        <w:t xml:space="preserve"> середній валовий регіональний продукт мирних регіонів України та окремо Донецької та Луганської областей. Дані подані у доларовому виразі, щоб прибрати вплив високої інфляції, що супроводжувала кризу. Якби річна зміна ВРП Донецької та Луганської областей була в середньому така ж, як у інших регіонах України, то валовий регіональний продукт цих двох областей разом у 2018 році становив би 595 млрд грн, а не 227</w:t>
      </w:r>
      <w:r w:rsidR="00577537">
        <w:rPr>
          <w:rFonts w:eastAsia="Times New Roman" w:cs="Times New Roman"/>
          <w:color w:val="000000"/>
          <w:szCs w:val="28"/>
          <w:lang w:eastAsia="uk-UA"/>
        </w:rPr>
        <w:t> </w:t>
      </w:r>
      <w:r w:rsidRPr="008F22BE">
        <w:rPr>
          <w:rFonts w:eastAsia="Times New Roman" w:cs="Times New Roman"/>
          <w:color w:val="000000"/>
          <w:szCs w:val="28"/>
          <w:lang w:eastAsia="uk-UA"/>
        </w:rPr>
        <w:t xml:space="preserve"> млрд грн, тобто втрати склали близько 367 млрд грн, або 13,5</w:t>
      </w:r>
      <w:r w:rsidR="00577537">
        <w:rPr>
          <w:rFonts w:eastAsia="Times New Roman" w:cs="Times New Roman"/>
          <w:color w:val="000000"/>
          <w:szCs w:val="28"/>
          <w:lang w:eastAsia="uk-UA"/>
        </w:rPr>
        <w:t> </w:t>
      </w:r>
      <w:r w:rsidRPr="008F22BE">
        <w:rPr>
          <w:rFonts w:eastAsia="Times New Roman" w:cs="Times New Roman"/>
          <w:color w:val="000000"/>
          <w:szCs w:val="28"/>
          <w:lang w:eastAsia="uk-UA"/>
        </w:rPr>
        <w:t>млрд</w:t>
      </w:r>
      <w:r w:rsidR="00577537">
        <w:rPr>
          <w:rFonts w:eastAsia="Times New Roman" w:cs="Times New Roman"/>
          <w:color w:val="000000"/>
          <w:szCs w:val="28"/>
          <w:lang w:eastAsia="uk-UA"/>
        </w:rPr>
        <w:t> </w:t>
      </w:r>
      <w:proofErr w:type="spellStart"/>
      <w:r w:rsidRPr="008F22BE">
        <w:rPr>
          <w:rFonts w:eastAsia="Times New Roman" w:cs="Times New Roman"/>
          <w:color w:val="000000"/>
          <w:szCs w:val="28"/>
          <w:lang w:eastAsia="uk-UA"/>
        </w:rPr>
        <w:t>дол</w:t>
      </w:r>
      <w:proofErr w:type="spellEnd"/>
      <w:r w:rsidRPr="008F22BE">
        <w:rPr>
          <w:rFonts w:eastAsia="Times New Roman" w:cs="Times New Roman"/>
          <w:color w:val="000000"/>
          <w:szCs w:val="28"/>
          <w:lang w:eastAsia="uk-UA"/>
        </w:rPr>
        <w:t>.</w:t>
      </w:r>
      <w:r w:rsidR="00577537">
        <w:rPr>
          <w:rFonts w:eastAsia="Times New Roman" w:cs="Times New Roman"/>
          <w:color w:val="000000"/>
          <w:szCs w:val="28"/>
          <w:lang w:eastAsia="uk-UA"/>
        </w:rPr>
        <w:t> </w:t>
      </w:r>
      <w:r w:rsidRPr="008F22BE">
        <w:rPr>
          <w:rFonts w:eastAsia="Times New Roman" w:cs="Times New Roman"/>
          <w:color w:val="000000"/>
          <w:szCs w:val="28"/>
          <w:lang w:eastAsia="uk-UA"/>
        </w:rPr>
        <w:t>США.</w:t>
      </w:r>
    </w:p>
    <w:p w14:paraId="73C6CF61" w14:textId="6038C5A9" w:rsidR="008F22BE" w:rsidRPr="008F22BE" w:rsidRDefault="008F22BE" w:rsidP="006460E2">
      <w:pPr>
        <w:spacing w:after="0" w:line="240" w:lineRule="auto"/>
        <w:ind w:firstLine="567"/>
        <w:jc w:val="both"/>
        <w:textAlignment w:val="baseline"/>
        <w:rPr>
          <w:rFonts w:eastAsia="Times New Roman" w:cs="Times New Roman"/>
          <w:color w:val="000000"/>
          <w:szCs w:val="28"/>
          <w:lang w:eastAsia="uk-UA"/>
        </w:rPr>
      </w:pPr>
      <w:r w:rsidRPr="008F22BE">
        <w:rPr>
          <w:rFonts w:eastAsia="Times New Roman" w:cs="Times New Roman"/>
          <w:b/>
          <w:color w:val="000000"/>
          <w:szCs w:val="28"/>
          <w:lang w:eastAsia="uk-UA"/>
        </w:rPr>
        <w:t xml:space="preserve">Всього за весь період з 2014 до 2018 </w:t>
      </w:r>
      <w:r w:rsidR="00361CA2">
        <w:rPr>
          <w:rFonts w:eastAsia="Times New Roman" w:cs="Times New Roman"/>
          <w:b/>
          <w:color w:val="000000"/>
          <w:szCs w:val="28"/>
          <w:lang w:eastAsia="uk-UA"/>
        </w:rPr>
        <w:t>Донецька та Луганська області втратили</w:t>
      </w:r>
      <w:r w:rsidRPr="008F22BE">
        <w:rPr>
          <w:rFonts w:eastAsia="Times New Roman" w:cs="Times New Roman"/>
          <w:b/>
          <w:color w:val="000000"/>
          <w:szCs w:val="28"/>
          <w:lang w:eastAsia="uk-UA"/>
        </w:rPr>
        <w:t xml:space="preserve"> близько 1,2 трлн грн</w:t>
      </w:r>
      <w:r w:rsidRPr="008F22BE">
        <w:rPr>
          <w:rFonts w:eastAsia="Times New Roman" w:cs="Times New Roman"/>
          <w:color w:val="000000"/>
          <w:szCs w:val="28"/>
          <w:lang w:eastAsia="uk-UA"/>
        </w:rPr>
        <w:t xml:space="preserve">, або, якщо перевести в долари за середньорічним курсом, то 51 млрд </w:t>
      </w:r>
      <w:proofErr w:type="spellStart"/>
      <w:r w:rsidRPr="008F22BE">
        <w:rPr>
          <w:rFonts w:eastAsia="Times New Roman" w:cs="Times New Roman"/>
          <w:color w:val="000000"/>
          <w:szCs w:val="28"/>
          <w:lang w:eastAsia="uk-UA"/>
        </w:rPr>
        <w:t>дол</w:t>
      </w:r>
      <w:proofErr w:type="spellEnd"/>
      <w:r w:rsidRPr="008F22BE">
        <w:rPr>
          <w:rFonts w:eastAsia="Times New Roman" w:cs="Times New Roman"/>
          <w:color w:val="000000"/>
          <w:szCs w:val="28"/>
          <w:lang w:eastAsia="uk-UA"/>
        </w:rPr>
        <w:t>. США. Це близько 10% від ВВП, що Україна в цілому виробила з 2014 до 2018 року.</w:t>
      </w:r>
    </w:p>
    <w:p w14:paraId="2D0EBBD8" w14:textId="7DBDB47A" w:rsidR="008F22BE" w:rsidRDefault="008F22BE" w:rsidP="006460E2">
      <w:pPr>
        <w:spacing w:after="0" w:line="240" w:lineRule="auto"/>
        <w:ind w:firstLine="567"/>
        <w:jc w:val="both"/>
        <w:textAlignment w:val="baseline"/>
        <w:rPr>
          <w:rFonts w:eastAsia="Times New Roman" w:cs="Times New Roman"/>
          <w:color w:val="000000"/>
          <w:szCs w:val="28"/>
          <w:lang w:eastAsia="uk-UA"/>
        </w:rPr>
      </w:pPr>
      <w:r w:rsidRPr="008F22BE">
        <w:rPr>
          <w:rFonts w:eastAsia="Times New Roman" w:cs="Times New Roman"/>
          <w:color w:val="000000"/>
          <w:szCs w:val="28"/>
          <w:lang w:eastAsia="uk-UA"/>
        </w:rPr>
        <w:t>Ці розрахунки включають лише недовироблену додану вартість – вони не враховують втрати активів, що були зруйновані або зараз знаходяться на непідконтрольній Україні території, а також вплив економічної кризи, викликаної військовою агресією РФ, що привела до падіння економіки усіх регіонів. Тому справжні втрати є набагато вищими, і цифра у 1,2 трлн грн за 5</w:t>
      </w:r>
      <w:r w:rsidR="00577537">
        <w:rPr>
          <w:rFonts w:eastAsia="Times New Roman" w:cs="Times New Roman"/>
          <w:color w:val="000000"/>
          <w:szCs w:val="28"/>
          <w:lang w:eastAsia="uk-UA"/>
        </w:rPr>
        <w:t> </w:t>
      </w:r>
      <w:r w:rsidRPr="008F22BE">
        <w:rPr>
          <w:rFonts w:eastAsia="Times New Roman" w:cs="Times New Roman"/>
          <w:color w:val="000000"/>
          <w:szCs w:val="28"/>
          <w:lang w:eastAsia="uk-UA"/>
        </w:rPr>
        <w:t>років (2014-2018 рр.) може вважатися лише нижньою межею.</w:t>
      </w:r>
    </w:p>
    <w:p w14:paraId="5B3C9346" w14:textId="77777777" w:rsidR="005930A1" w:rsidRPr="008F22BE" w:rsidRDefault="005930A1" w:rsidP="006460E2">
      <w:pPr>
        <w:spacing w:after="0" w:line="240" w:lineRule="auto"/>
        <w:ind w:firstLine="567"/>
        <w:jc w:val="both"/>
        <w:textAlignment w:val="baseline"/>
        <w:rPr>
          <w:rFonts w:eastAsia="Times New Roman" w:cs="Times New Roman"/>
          <w:color w:val="000000"/>
          <w:szCs w:val="28"/>
          <w:lang w:eastAsia="uk-UA"/>
        </w:rPr>
      </w:pPr>
    </w:p>
    <w:p w14:paraId="4D9CDE60" w14:textId="0D0FF959" w:rsidR="00573F25" w:rsidRPr="005F647C" w:rsidRDefault="00573F25" w:rsidP="003726FA">
      <w:pPr>
        <w:pStyle w:val="20"/>
        <w:numPr>
          <w:ilvl w:val="1"/>
          <w:numId w:val="11"/>
        </w:numPr>
        <w:spacing w:line="240" w:lineRule="auto"/>
        <w:ind w:left="567" w:hanging="567"/>
      </w:pPr>
      <w:bookmarkStart w:id="127" w:name="_Toc219468827"/>
      <w:r w:rsidRPr="005F647C">
        <w:t>Інвестиційна та будівельна діяльність</w:t>
      </w:r>
      <w:bookmarkEnd w:id="127"/>
      <w:r w:rsidRPr="005F647C">
        <w:t> </w:t>
      </w:r>
    </w:p>
    <w:p w14:paraId="62E282AF" w14:textId="77777777" w:rsidR="00573F25" w:rsidRPr="00577537" w:rsidRDefault="00573F25" w:rsidP="006460E2">
      <w:pPr>
        <w:spacing w:after="0" w:line="240" w:lineRule="auto"/>
        <w:ind w:firstLine="566"/>
        <w:jc w:val="both"/>
        <w:rPr>
          <w:rFonts w:eastAsia="Times New Roman" w:cs="Times New Roman"/>
          <w:i/>
          <w:iCs/>
          <w:sz w:val="24"/>
          <w:szCs w:val="24"/>
          <w:lang w:eastAsia="uk-UA"/>
        </w:rPr>
      </w:pPr>
      <w:r w:rsidRPr="00577537">
        <w:rPr>
          <w:rFonts w:eastAsia="Times New Roman" w:cs="Times New Roman"/>
          <w:b/>
          <w:bCs/>
          <w:i/>
          <w:iCs/>
          <w:color w:val="000000"/>
          <w:szCs w:val="28"/>
          <w:lang w:eastAsia="uk-UA"/>
        </w:rPr>
        <w:t>Будівництво</w:t>
      </w:r>
    </w:p>
    <w:p w14:paraId="26BC5369" w14:textId="5D9A8920" w:rsidR="00573F25" w:rsidRPr="00573F25" w:rsidRDefault="00573F25" w:rsidP="006460E2">
      <w:pPr>
        <w:spacing w:after="0" w:line="240" w:lineRule="auto"/>
        <w:ind w:firstLine="566"/>
        <w:jc w:val="both"/>
        <w:rPr>
          <w:rFonts w:eastAsia="Times New Roman" w:cs="Times New Roman"/>
          <w:sz w:val="24"/>
          <w:szCs w:val="24"/>
          <w:lang w:eastAsia="uk-UA"/>
        </w:rPr>
      </w:pPr>
      <w:r w:rsidRPr="00573F25">
        <w:rPr>
          <w:rFonts w:eastAsia="Times New Roman" w:cs="Times New Roman"/>
          <w:color w:val="000000"/>
          <w:szCs w:val="28"/>
          <w:lang w:eastAsia="uk-UA"/>
        </w:rPr>
        <w:t>Враховуючи Перелік територій, на яких ведуться (велися) бойов</w:t>
      </w:r>
      <w:r w:rsidR="008B3706">
        <w:rPr>
          <w:rFonts w:eastAsia="Times New Roman" w:cs="Times New Roman"/>
          <w:color w:val="000000"/>
          <w:szCs w:val="28"/>
          <w:lang w:eastAsia="uk-UA"/>
        </w:rPr>
        <w:t>і дії або тимчасово окупованих Російською Ф</w:t>
      </w:r>
      <w:r w:rsidRPr="00573F25">
        <w:rPr>
          <w:rFonts w:eastAsia="Times New Roman" w:cs="Times New Roman"/>
          <w:color w:val="000000"/>
          <w:szCs w:val="28"/>
          <w:lang w:eastAsia="uk-UA"/>
        </w:rPr>
        <w:t xml:space="preserve">едерацією, затверджений наказом Міністерства розвитку громад та територій України від 28.02.2025 № 376, 16 населених пунктів </w:t>
      </w:r>
      <w:proofErr w:type="spellStart"/>
      <w:r w:rsidR="00CD20BB">
        <w:rPr>
          <w:rFonts w:eastAsia="Times New Roman" w:cs="Times New Roman"/>
          <w:color w:val="000000"/>
          <w:szCs w:val="28"/>
          <w:lang w:eastAsia="uk-UA"/>
        </w:rPr>
        <w:t>Сіверськодонецького</w:t>
      </w:r>
      <w:proofErr w:type="spellEnd"/>
      <w:r w:rsidRPr="00573F25">
        <w:rPr>
          <w:rFonts w:eastAsia="Times New Roman" w:cs="Times New Roman"/>
          <w:color w:val="000000"/>
          <w:szCs w:val="28"/>
          <w:lang w:eastAsia="uk-UA"/>
        </w:rPr>
        <w:t xml:space="preserve"> та Сватівського районів визначено такими, що знаходяться в зоні активних бойових дій, іншу територію Луганської області – тимчасово окуповані російською федерацією, у зв’язку з чим будівельна галузь області практично припинила своє існування.</w:t>
      </w:r>
    </w:p>
    <w:p w14:paraId="21D8A2D6" w14:textId="77777777" w:rsidR="00573F25" w:rsidRPr="00573F25" w:rsidRDefault="00573F25" w:rsidP="006460E2">
      <w:pPr>
        <w:spacing w:after="0" w:line="240" w:lineRule="auto"/>
        <w:ind w:firstLine="566"/>
        <w:jc w:val="both"/>
        <w:rPr>
          <w:rFonts w:eastAsia="Times New Roman" w:cs="Times New Roman"/>
          <w:sz w:val="24"/>
          <w:szCs w:val="24"/>
          <w:lang w:eastAsia="uk-UA"/>
        </w:rPr>
      </w:pPr>
      <w:r w:rsidRPr="00573F25">
        <w:rPr>
          <w:rFonts w:eastAsia="Times New Roman" w:cs="Times New Roman"/>
          <w:color w:val="000000"/>
          <w:szCs w:val="28"/>
          <w:lang w:eastAsia="uk-UA"/>
        </w:rPr>
        <w:t>Активні бойові дії з 2022 року  на території області призвели до руйнації значної кількості будівель, як житлових так і нежитлових, інженерних споруд, обсяг цих руйнувань через відсутність доступу до територій наразі визначити неможливо.</w:t>
      </w:r>
    </w:p>
    <w:p w14:paraId="33DED51E" w14:textId="6972DD75" w:rsidR="00573F25" w:rsidRPr="00602D98" w:rsidRDefault="00573F25" w:rsidP="006348C1">
      <w:pPr>
        <w:spacing w:after="0" w:line="240" w:lineRule="auto"/>
        <w:ind w:firstLine="566"/>
        <w:jc w:val="both"/>
        <w:rPr>
          <w:rFonts w:eastAsia="Times New Roman" w:cs="Times New Roman"/>
          <w:i/>
          <w:sz w:val="24"/>
          <w:szCs w:val="24"/>
          <w:lang w:eastAsia="uk-UA"/>
        </w:rPr>
      </w:pPr>
      <w:r w:rsidRPr="00573F25">
        <w:rPr>
          <w:rFonts w:eastAsia="Times New Roman" w:cs="Times New Roman"/>
          <w:color w:val="000000"/>
          <w:szCs w:val="28"/>
          <w:lang w:eastAsia="uk-UA"/>
        </w:rPr>
        <w:t>Отже статистичні дані з показників будівництва надаються органами статистики л</w:t>
      </w:r>
      <w:r w:rsidR="008B3706">
        <w:rPr>
          <w:rFonts w:eastAsia="Times New Roman" w:cs="Times New Roman"/>
          <w:color w:val="000000"/>
          <w:szCs w:val="28"/>
          <w:lang w:eastAsia="uk-UA"/>
        </w:rPr>
        <w:t xml:space="preserve">ише до 2022 року. </w:t>
      </w:r>
    </w:p>
    <w:p w14:paraId="06A29F71" w14:textId="094FE326" w:rsidR="00573F25" w:rsidRDefault="00573F25" w:rsidP="006460E2">
      <w:pPr>
        <w:spacing w:after="0" w:line="240" w:lineRule="auto"/>
        <w:rPr>
          <w:rFonts w:eastAsia="Times New Roman" w:cs="Times New Roman"/>
          <w:sz w:val="22"/>
          <w:lang w:eastAsia="uk-UA"/>
        </w:rPr>
      </w:pPr>
    </w:p>
    <w:p w14:paraId="3B81B27B" w14:textId="56D68BD1" w:rsidR="00573F25" w:rsidRPr="00995718" w:rsidRDefault="00573F25" w:rsidP="00534A41">
      <w:pPr>
        <w:pStyle w:val="1"/>
      </w:pPr>
      <w:bookmarkStart w:id="128" w:name="_Toc220426474"/>
      <w:r w:rsidRPr="00573F25">
        <w:t>Обсяг виробленої будівельної продукції за видами (остаточні дані) (</w:t>
      </w:r>
      <w:proofErr w:type="spellStart"/>
      <w:r w:rsidRPr="00573F25">
        <w:t>тис.грн</w:t>
      </w:r>
      <w:proofErr w:type="spellEnd"/>
      <w:r w:rsidRPr="00573F25">
        <w:t>)</w:t>
      </w:r>
      <w:bookmarkEnd w:id="128"/>
    </w:p>
    <w:tbl>
      <w:tblPr>
        <w:tblW w:w="0" w:type="auto"/>
        <w:jc w:val="center"/>
        <w:tblCellMar>
          <w:top w:w="15" w:type="dxa"/>
          <w:left w:w="15" w:type="dxa"/>
          <w:bottom w:w="15" w:type="dxa"/>
          <w:right w:w="15" w:type="dxa"/>
        </w:tblCellMar>
        <w:tblLook w:val="04A0" w:firstRow="1" w:lastRow="0" w:firstColumn="1" w:lastColumn="0" w:noHBand="0" w:noVBand="1"/>
      </w:tblPr>
      <w:tblGrid>
        <w:gridCol w:w="1410"/>
        <w:gridCol w:w="1724"/>
        <w:gridCol w:w="1678"/>
        <w:gridCol w:w="1417"/>
        <w:gridCol w:w="1560"/>
        <w:gridCol w:w="1559"/>
      </w:tblGrid>
      <w:tr w:rsidR="009301F4" w:rsidRPr="009301F4" w14:paraId="361977AF" w14:textId="77777777" w:rsidTr="00FA5EFB">
        <w:trPr>
          <w:jc w:val="center"/>
        </w:trPr>
        <w:tc>
          <w:tcPr>
            <w:tcW w:w="1410" w:type="dxa"/>
            <w:vMerge w:val="restart"/>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79A8F8D0" w14:textId="77777777" w:rsidR="00573F25" w:rsidRPr="009301F4" w:rsidRDefault="00573F25" w:rsidP="006460E2">
            <w:pPr>
              <w:spacing w:after="0" w:line="240" w:lineRule="auto"/>
              <w:jc w:val="center"/>
              <w:rPr>
                <w:rFonts w:eastAsia="Times New Roman" w:cs="Times New Roman"/>
                <w:color w:val="FFFFFF" w:themeColor="background1"/>
                <w:sz w:val="24"/>
                <w:szCs w:val="24"/>
                <w:lang w:eastAsia="uk-UA"/>
              </w:rPr>
            </w:pPr>
            <w:r w:rsidRPr="009301F4">
              <w:rPr>
                <w:rFonts w:eastAsia="Times New Roman" w:cs="Times New Roman"/>
                <w:b/>
                <w:bCs/>
                <w:color w:val="FFFFFF" w:themeColor="background1"/>
                <w:sz w:val="24"/>
                <w:szCs w:val="24"/>
                <w:lang w:eastAsia="uk-UA"/>
              </w:rPr>
              <w:t>Період </w:t>
            </w:r>
          </w:p>
        </w:tc>
        <w:tc>
          <w:tcPr>
            <w:tcW w:w="1724" w:type="dxa"/>
            <w:vMerge w:val="restart"/>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625E457D" w14:textId="77777777" w:rsidR="00573F25" w:rsidRPr="009301F4" w:rsidRDefault="00573F25" w:rsidP="006460E2">
            <w:pPr>
              <w:spacing w:after="0" w:line="240" w:lineRule="auto"/>
              <w:jc w:val="center"/>
              <w:rPr>
                <w:rFonts w:eastAsia="Times New Roman" w:cs="Times New Roman"/>
                <w:color w:val="FFFFFF" w:themeColor="background1"/>
                <w:sz w:val="24"/>
                <w:szCs w:val="24"/>
                <w:lang w:eastAsia="uk-UA"/>
              </w:rPr>
            </w:pPr>
            <w:r w:rsidRPr="009301F4">
              <w:rPr>
                <w:rFonts w:eastAsia="Times New Roman" w:cs="Times New Roman"/>
                <w:b/>
                <w:bCs/>
                <w:color w:val="FFFFFF" w:themeColor="background1"/>
                <w:sz w:val="24"/>
                <w:szCs w:val="24"/>
                <w:lang w:eastAsia="uk-UA"/>
              </w:rPr>
              <w:t>Будівництво, всього</w:t>
            </w:r>
          </w:p>
        </w:tc>
        <w:tc>
          <w:tcPr>
            <w:tcW w:w="1678" w:type="dxa"/>
            <w:vMerge w:val="restart"/>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8" w:type="dxa"/>
              <w:bottom w:w="0" w:type="dxa"/>
              <w:right w:w="108" w:type="dxa"/>
            </w:tcMar>
            <w:vAlign w:val="center"/>
            <w:hideMark/>
          </w:tcPr>
          <w:p w14:paraId="559CA50D" w14:textId="77777777" w:rsidR="00573F25" w:rsidRPr="009301F4" w:rsidRDefault="00573F25" w:rsidP="006460E2">
            <w:pPr>
              <w:spacing w:after="0" w:line="240" w:lineRule="auto"/>
              <w:ind w:firstLine="17"/>
              <w:jc w:val="center"/>
              <w:rPr>
                <w:rFonts w:eastAsia="Times New Roman" w:cs="Times New Roman"/>
                <w:color w:val="FFFFFF" w:themeColor="background1"/>
                <w:sz w:val="24"/>
                <w:szCs w:val="24"/>
                <w:lang w:eastAsia="uk-UA"/>
              </w:rPr>
            </w:pPr>
            <w:r w:rsidRPr="009301F4">
              <w:rPr>
                <w:rFonts w:eastAsia="Times New Roman" w:cs="Times New Roman"/>
                <w:b/>
                <w:bCs/>
                <w:color w:val="FFFFFF" w:themeColor="background1"/>
                <w:sz w:val="24"/>
                <w:szCs w:val="24"/>
                <w:lang w:eastAsia="uk-UA"/>
              </w:rPr>
              <w:t>Будівлі</w:t>
            </w:r>
          </w:p>
        </w:tc>
        <w:tc>
          <w:tcPr>
            <w:tcW w:w="2977" w:type="dxa"/>
            <w:gridSpan w:val="2"/>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8" w:type="dxa"/>
              <w:bottom w:w="0" w:type="dxa"/>
              <w:right w:w="108" w:type="dxa"/>
            </w:tcMar>
            <w:vAlign w:val="center"/>
            <w:hideMark/>
          </w:tcPr>
          <w:p w14:paraId="7574B8FD" w14:textId="77777777" w:rsidR="00573F25" w:rsidRPr="009301F4" w:rsidRDefault="00573F25" w:rsidP="006460E2">
            <w:pPr>
              <w:spacing w:after="0" w:line="240" w:lineRule="auto"/>
              <w:jc w:val="center"/>
              <w:rPr>
                <w:rFonts w:eastAsia="Times New Roman" w:cs="Times New Roman"/>
                <w:color w:val="FFFFFF" w:themeColor="background1"/>
                <w:sz w:val="24"/>
                <w:szCs w:val="24"/>
                <w:lang w:eastAsia="uk-UA"/>
              </w:rPr>
            </w:pPr>
            <w:r w:rsidRPr="009301F4">
              <w:rPr>
                <w:rFonts w:eastAsia="Times New Roman" w:cs="Times New Roman"/>
                <w:b/>
                <w:bCs/>
                <w:color w:val="FFFFFF" w:themeColor="background1"/>
                <w:sz w:val="24"/>
                <w:szCs w:val="24"/>
                <w:lang w:eastAsia="uk-UA"/>
              </w:rPr>
              <w:t>У тому числі</w:t>
            </w:r>
          </w:p>
        </w:tc>
        <w:tc>
          <w:tcPr>
            <w:tcW w:w="1559" w:type="dxa"/>
            <w:vMerge w:val="restart"/>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8" w:type="dxa"/>
              <w:bottom w:w="0" w:type="dxa"/>
              <w:right w:w="108" w:type="dxa"/>
            </w:tcMar>
            <w:vAlign w:val="center"/>
            <w:hideMark/>
          </w:tcPr>
          <w:p w14:paraId="19E9B6E0" w14:textId="77777777" w:rsidR="00573F25" w:rsidRPr="009301F4" w:rsidRDefault="00573F25" w:rsidP="006460E2">
            <w:pPr>
              <w:spacing w:after="0" w:line="240" w:lineRule="auto"/>
              <w:ind w:firstLine="25"/>
              <w:jc w:val="center"/>
              <w:rPr>
                <w:rFonts w:eastAsia="Times New Roman" w:cs="Times New Roman"/>
                <w:color w:val="FFFFFF" w:themeColor="background1"/>
                <w:sz w:val="24"/>
                <w:szCs w:val="24"/>
                <w:lang w:eastAsia="uk-UA"/>
              </w:rPr>
            </w:pPr>
            <w:r w:rsidRPr="009301F4">
              <w:rPr>
                <w:rFonts w:eastAsia="Times New Roman" w:cs="Times New Roman"/>
                <w:b/>
                <w:bCs/>
                <w:color w:val="FFFFFF" w:themeColor="background1"/>
                <w:sz w:val="24"/>
                <w:szCs w:val="24"/>
                <w:lang w:eastAsia="uk-UA"/>
              </w:rPr>
              <w:t>Інженерні споруди</w:t>
            </w:r>
          </w:p>
        </w:tc>
      </w:tr>
      <w:tr w:rsidR="009301F4" w:rsidRPr="009301F4" w14:paraId="7B4703FE" w14:textId="77777777" w:rsidTr="00577537">
        <w:trPr>
          <w:trHeight w:val="464"/>
          <w:jc w:val="center"/>
        </w:trPr>
        <w:tc>
          <w:tcPr>
            <w:tcW w:w="1410" w:type="dxa"/>
            <w:vMerge/>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0A1132EB" w14:textId="77777777" w:rsidR="00573F25" w:rsidRPr="009301F4" w:rsidRDefault="00573F25" w:rsidP="006460E2">
            <w:pPr>
              <w:spacing w:after="0" w:line="240" w:lineRule="auto"/>
              <w:rPr>
                <w:rFonts w:eastAsia="Times New Roman" w:cs="Times New Roman"/>
                <w:color w:val="FFFFFF" w:themeColor="background1"/>
                <w:sz w:val="24"/>
                <w:szCs w:val="24"/>
                <w:lang w:eastAsia="uk-UA"/>
              </w:rPr>
            </w:pPr>
          </w:p>
        </w:tc>
        <w:tc>
          <w:tcPr>
            <w:tcW w:w="1724" w:type="dxa"/>
            <w:vMerge/>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50DB19A4" w14:textId="77777777" w:rsidR="00573F25" w:rsidRPr="009301F4" w:rsidRDefault="00573F25" w:rsidP="006460E2">
            <w:pPr>
              <w:spacing w:after="0" w:line="240" w:lineRule="auto"/>
              <w:rPr>
                <w:rFonts w:eastAsia="Times New Roman" w:cs="Times New Roman"/>
                <w:color w:val="FFFFFF" w:themeColor="background1"/>
                <w:sz w:val="24"/>
                <w:szCs w:val="24"/>
                <w:lang w:eastAsia="uk-UA"/>
              </w:rPr>
            </w:pPr>
          </w:p>
        </w:tc>
        <w:tc>
          <w:tcPr>
            <w:tcW w:w="1678" w:type="dxa"/>
            <w:vMerge/>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0073923B" w14:textId="77777777" w:rsidR="00573F25" w:rsidRPr="009301F4" w:rsidRDefault="00573F25" w:rsidP="006460E2">
            <w:pPr>
              <w:spacing w:after="0" w:line="240" w:lineRule="auto"/>
              <w:rPr>
                <w:rFonts w:eastAsia="Times New Roman" w:cs="Times New Roman"/>
                <w:color w:val="FFFFFF" w:themeColor="background1"/>
                <w:sz w:val="24"/>
                <w:szCs w:val="24"/>
                <w:lang w:eastAsia="uk-UA"/>
              </w:rPr>
            </w:pPr>
          </w:p>
        </w:tc>
        <w:tc>
          <w:tcPr>
            <w:tcW w:w="141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8" w:type="dxa"/>
              <w:bottom w:w="0" w:type="dxa"/>
              <w:right w:w="108" w:type="dxa"/>
            </w:tcMar>
            <w:vAlign w:val="center"/>
            <w:hideMark/>
          </w:tcPr>
          <w:p w14:paraId="6CBD9941" w14:textId="77777777" w:rsidR="00573F25" w:rsidRPr="00FA5EFB" w:rsidRDefault="00573F25" w:rsidP="006460E2">
            <w:pPr>
              <w:spacing w:after="0" w:line="240" w:lineRule="auto"/>
              <w:jc w:val="center"/>
              <w:rPr>
                <w:rFonts w:eastAsia="Times New Roman" w:cs="Times New Roman"/>
                <w:color w:val="FFFFFF" w:themeColor="background1"/>
                <w:sz w:val="24"/>
                <w:szCs w:val="24"/>
                <w:lang w:eastAsia="uk-UA"/>
              </w:rPr>
            </w:pPr>
            <w:r w:rsidRPr="00FA5EFB">
              <w:rPr>
                <w:rFonts w:eastAsia="Times New Roman" w:cs="Times New Roman"/>
                <w:b/>
                <w:bCs/>
                <w:color w:val="FFFFFF" w:themeColor="background1"/>
                <w:sz w:val="24"/>
                <w:szCs w:val="24"/>
                <w:lang w:eastAsia="uk-UA"/>
              </w:rPr>
              <w:t>житлові</w:t>
            </w:r>
          </w:p>
        </w:tc>
        <w:tc>
          <w:tcPr>
            <w:tcW w:w="156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108" w:type="dxa"/>
              <w:bottom w:w="0" w:type="dxa"/>
              <w:right w:w="108" w:type="dxa"/>
            </w:tcMar>
            <w:vAlign w:val="center"/>
            <w:hideMark/>
          </w:tcPr>
          <w:p w14:paraId="40AD38D1" w14:textId="77777777" w:rsidR="00573F25" w:rsidRPr="00FA5EFB" w:rsidRDefault="00573F25" w:rsidP="006460E2">
            <w:pPr>
              <w:spacing w:after="0" w:line="240" w:lineRule="auto"/>
              <w:jc w:val="center"/>
              <w:rPr>
                <w:rFonts w:eastAsia="Times New Roman" w:cs="Times New Roman"/>
                <w:color w:val="FFFFFF" w:themeColor="background1"/>
                <w:sz w:val="24"/>
                <w:szCs w:val="24"/>
                <w:lang w:eastAsia="uk-UA"/>
              </w:rPr>
            </w:pPr>
            <w:r w:rsidRPr="00FA5EFB">
              <w:rPr>
                <w:rFonts w:eastAsia="Times New Roman" w:cs="Times New Roman"/>
                <w:b/>
                <w:bCs/>
                <w:color w:val="FFFFFF" w:themeColor="background1"/>
                <w:sz w:val="24"/>
                <w:szCs w:val="24"/>
                <w:lang w:eastAsia="uk-UA"/>
              </w:rPr>
              <w:t>нежитлові</w:t>
            </w:r>
          </w:p>
        </w:tc>
        <w:tc>
          <w:tcPr>
            <w:tcW w:w="1559" w:type="dxa"/>
            <w:vMerge/>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50698603" w14:textId="77777777" w:rsidR="00573F25" w:rsidRPr="009301F4" w:rsidRDefault="00573F25" w:rsidP="006460E2">
            <w:pPr>
              <w:spacing w:after="0" w:line="240" w:lineRule="auto"/>
              <w:rPr>
                <w:rFonts w:eastAsia="Times New Roman" w:cs="Times New Roman"/>
                <w:color w:val="FFFFFF" w:themeColor="background1"/>
                <w:sz w:val="24"/>
                <w:szCs w:val="24"/>
                <w:lang w:eastAsia="uk-UA"/>
              </w:rPr>
            </w:pPr>
          </w:p>
        </w:tc>
      </w:tr>
      <w:tr w:rsidR="00573F25" w:rsidRPr="00C84603" w14:paraId="3CA20AE7" w14:textId="77777777" w:rsidTr="00FA5EFB">
        <w:trPr>
          <w:jc w:val="center"/>
        </w:trPr>
        <w:tc>
          <w:tcPr>
            <w:tcW w:w="1410" w:type="dxa"/>
            <w:tcBorders>
              <w:top w:val="single" w:sz="6" w:space="0" w:color="000000"/>
              <w:left w:val="single" w:sz="6" w:space="0" w:color="000000"/>
              <w:bottom w:val="single" w:sz="6" w:space="0" w:color="000000"/>
              <w:right w:val="single" w:sz="6" w:space="0" w:color="000000"/>
            </w:tcBorders>
            <w:vAlign w:val="bottom"/>
            <w:hideMark/>
          </w:tcPr>
          <w:p w14:paraId="6E711E7B"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2010</w:t>
            </w:r>
          </w:p>
        </w:tc>
        <w:tc>
          <w:tcPr>
            <w:tcW w:w="1724" w:type="dxa"/>
            <w:tcBorders>
              <w:top w:val="single" w:sz="6" w:space="0" w:color="000000"/>
              <w:left w:val="single" w:sz="6" w:space="0" w:color="000000"/>
              <w:bottom w:val="single" w:sz="6" w:space="0" w:color="000000"/>
              <w:right w:val="single" w:sz="6" w:space="0" w:color="000000"/>
            </w:tcBorders>
            <w:vAlign w:val="bottom"/>
            <w:hideMark/>
          </w:tcPr>
          <w:p w14:paraId="04AB5497"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1390990</w:t>
            </w:r>
          </w:p>
        </w:tc>
        <w:tc>
          <w:tcPr>
            <w:tcW w:w="1678" w:type="dxa"/>
            <w:tcBorders>
              <w:top w:val="single" w:sz="6" w:space="0" w:color="000000"/>
              <w:left w:val="single" w:sz="6" w:space="0" w:color="000000"/>
              <w:bottom w:val="single" w:sz="6" w:space="0" w:color="000000"/>
              <w:right w:val="single" w:sz="6" w:space="0" w:color="000000"/>
            </w:tcBorders>
            <w:vAlign w:val="bottom"/>
            <w:hideMark/>
          </w:tcPr>
          <w:p w14:paraId="3BD8DABB"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437725</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094C026A"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68452</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4405651D"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369273</w:t>
            </w:r>
          </w:p>
        </w:tc>
        <w:tc>
          <w:tcPr>
            <w:tcW w:w="1559" w:type="dxa"/>
            <w:tcBorders>
              <w:top w:val="single" w:sz="6" w:space="0" w:color="000000"/>
              <w:left w:val="single" w:sz="6" w:space="0" w:color="000000"/>
              <w:bottom w:val="single" w:sz="6" w:space="0" w:color="000000"/>
              <w:right w:val="single" w:sz="6" w:space="0" w:color="000000"/>
            </w:tcBorders>
            <w:vAlign w:val="bottom"/>
            <w:hideMark/>
          </w:tcPr>
          <w:p w14:paraId="1E04E3C0"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953265</w:t>
            </w:r>
          </w:p>
        </w:tc>
      </w:tr>
      <w:tr w:rsidR="00573F25" w:rsidRPr="00C84603" w14:paraId="152740CB" w14:textId="77777777" w:rsidTr="00FA5EFB">
        <w:trPr>
          <w:jc w:val="center"/>
        </w:trPr>
        <w:tc>
          <w:tcPr>
            <w:tcW w:w="1410" w:type="dxa"/>
            <w:tcBorders>
              <w:top w:val="single" w:sz="6" w:space="0" w:color="000000"/>
              <w:left w:val="single" w:sz="6" w:space="0" w:color="000000"/>
              <w:bottom w:val="single" w:sz="6" w:space="0" w:color="000000"/>
              <w:right w:val="single" w:sz="6" w:space="0" w:color="000000"/>
            </w:tcBorders>
            <w:vAlign w:val="bottom"/>
            <w:hideMark/>
          </w:tcPr>
          <w:p w14:paraId="2F8904B4"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2011</w:t>
            </w:r>
          </w:p>
        </w:tc>
        <w:tc>
          <w:tcPr>
            <w:tcW w:w="1724" w:type="dxa"/>
            <w:tcBorders>
              <w:top w:val="single" w:sz="6" w:space="0" w:color="000000"/>
              <w:left w:val="single" w:sz="6" w:space="0" w:color="000000"/>
              <w:bottom w:val="single" w:sz="6" w:space="0" w:color="000000"/>
              <w:right w:val="single" w:sz="6" w:space="0" w:color="000000"/>
            </w:tcBorders>
            <w:vAlign w:val="bottom"/>
            <w:hideMark/>
          </w:tcPr>
          <w:p w14:paraId="36863D7D"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1720392</w:t>
            </w:r>
          </w:p>
        </w:tc>
        <w:tc>
          <w:tcPr>
            <w:tcW w:w="1678" w:type="dxa"/>
            <w:tcBorders>
              <w:top w:val="single" w:sz="6" w:space="0" w:color="000000"/>
              <w:left w:val="single" w:sz="6" w:space="0" w:color="000000"/>
              <w:bottom w:val="single" w:sz="6" w:space="0" w:color="000000"/>
              <w:right w:val="single" w:sz="6" w:space="0" w:color="000000"/>
            </w:tcBorders>
            <w:vAlign w:val="bottom"/>
            <w:hideMark/>
          </w:tcPr>
          <w:p w14:paraId="56F1C4EB"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545158</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141C436A"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72426</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1B52FD65"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472732</w:t>
            </w:r>
          </w:p>
        </w:tc>
        <w:tc>
          <w:tcPr>
            <w:tcW w:w="1559" w:type="dxa"/>
            <w:tcBorders>
              <w:top w:val="single" w:sz="6" w:space="0" w:color="000000"/>
              <w:left w:val="single" w:sz="6" w:space="0" w:color="000000"/>
              <w:bottom w:val="single" w:sz="6" w:space="0" w:color="000000"/>
              <w:right w:val="single" w:sz="6" w:space="0" w:color="000000"/>
            </w:tcBorders>
            <w:vAlign w:val="bottom"/>
            <w:hideMark/>
          </w:tcPr>
          <w:p w14:paraId="59CFD4E5"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1175234</w:t>
            </w:r>
          </w:p>
        </w:tc>
      </w:tr>
      <w:tr w:rsidR="00573F25" w:rsidRPr="00C84603" w14:paraId="773077B5" w14:textId="77777777" w:rsidTr="00FA5EFB">
        <w:trPr>
          <w:jc w:val="center"/>
        </w:trPr>
        <w:tc>
          <w:tcPr>
            <w:tcW w:w="1410" w:type="dxa"/>
            <w:tcBorders>
              <w:top w:val="single" w:sz="6" w:space="0" w:color="000000"/>
              <w:left w:val="single" w:sz="6" w:space="0" w:color="000000"/>
              <w:bottom w:val="single" w:sz="6" w:space="0" w:color="000000"/>
              <w:right w:val="single" w:sz="6" w:space="0" w:color="000000"/>
            </w:tcBorders>
            <w:vAlign w:val="bottom"/>
            <w:hideMark/>
          </w:tcPr>
          <w:p w14:paraId="1DED58EE"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2012</w:t>
            </w:r>
          </w:p>
        </w:tc>
        <w:tc>
          <w:tcPr>
            <w:tcW w:w="1724" w:type="dxa"/>
            <w:tcBorders>
              <w:top w:val="single" w:sz="6" w:space="0" w:color="000000"/>
              <w:left w:val="single" w:sz="6" w:space="0" w:color="000000"/>
              <w:bottom w:val="single" w:sz="6" w:space="0" w:color="000000"/>
              <w:right w:val="single" w:sz="6" w:space="0" w:color="000000"/>
            </w:tcBorders>
            <w:vAlign w:val="bottom"/>
            <w:hideMark/>
          </w:tcPr>
          <w:p w14:paraId="35796A3E"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1744229</w:t>
            </w:r>
          </w:p>
        </w:tc>
        <w:tc>
          <w:tcPr>
            <w:tcW w:w="1678" w:type="dxa"/>
            <w:tcBorders>
              <w:top w:val="single" w:sz="6" w:space="0" w:color="000000"/>
              <w:left w:val="single" w:sz="6" w:space="0" w:color="000000"/>
              <w:bottom w:val="single" w:sz="6" w:space="0" w:color="000000"/>
              <w:right w:val="single" w:sz="6" w:space="0" w:color="000000"/>
            </w:tcBorders>
            <w:vAlign w:val="bottom"/>
            <w:hideMark/>
          </w:tcPr>
          <w:p w14:paraId="0DEDA6D1"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643491</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71254EAE"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77922</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3F48503D"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565569</w:t>
            </w:r>
          </w:p>
        </w:tc>
        <w:tc>
          <w:tcPr>
            <w:tcW w:w="1559" w:type="dxa"/>
            <w:tcBorders>
              <w:top w:val="single" w:sz="6" w:space="0" w:color="000000"/>
              <w:left w:val="single" w:sz="6" w:space="0" w:color="000000"/>
              <w:bottom w:val="single" w:sz="6" w:space="0" w:color="000000"/>
              <w:right w:val="single" w:sz="6" w:space="0" w:color="000000"/>
            </w:tcBorders>
            <w:vAlign w:val="bottom"/>
            <w:hideMark/>
          </w:tcPr>
          <w:p w14:paraId="543B04B5"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1100738</w:t>
            </w:r>
          </w:p>
        </w:tc>
      </w:tr>
      <w:tr w:rsidR="00573F25" w:rsidRPr="00C84603" w14:paraId="14658667" w14:textId="77777777" w:rsidTr="00FA5EFB">
        <w:trPr>
          <w:jc w:val="center"/>
        </w:trPr>
        <w:tc>
          <w:tcPr>
            <w:tcW w:w="1410" w:type="dxa"/>
            <w:tcBorders>
              <w:top w:val="single" w:sz="6" w:space="0" w:color="000000"/>
              <w:left w:val="single" w:sz="6" w:space="0" w:color="000000"/>
              <w:bottom w:val="single" w:sz="6" w:space="0" w:color="000000"/>
              <w:right w:val="single" w:sz="6" w:space="0" w:color="000000"/>
            </w:tcBorders>
            <w:vAlign w:val="bottom"/>
            <w:hideMark/>
          </w:tcPr>
          <w:p w14:paraId="196D406F"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2013</w:t>
            </w:r>
          </w:p>
        </w:tc>
        <w:tc>
          <w:tcPr>
            <w:tcW w:w="1724" w:type="dxa"/>
            <w:tcBorders>
              <w:top w:val="single" w:sz="6" w:space="0" w:color="000000"/>
              <w:left w:val="single" w:sz="6" w:space="0" w:color="000000"/>
              <w:bottom w:val="single" w:sz="6" w:space="0" w:color="000000"/>
              <w:right w:val="single" w:sz="6" w:space="0" w:color="000000"/>
            </w:tcBorders>
            <w:vAlign w:val="bottom"/>
            <w:hideMark/>
          </w:tcPr>
          <w:p w14:paraId="0F4DA889"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1656655</w:t>
            </w:r>
          </w:p>
        </w:tc>
        <w:tc>
          <w:tcPr>
            <w:tcW w:w="1678" w:type="dxa"/>
            <w:tcBorders>
              <w:top w:val="single" w:sz="6" w:space="0" w:color="000000"/>
              <w:left w:val="single" w:sz="6" w:space="0" w:color="000000"/>
              <w:bottom w:val="single" w:sz="6" w:space="0" w:color="000000"/>
              <w:right w:val="single" w:sz="6" w:space="0" w:color="000000"/>
            </w:tcBorders>
            <w:vAlign w:val="bottom"/>
            <w:hideMark/>
          </w:tcPr>
          <w:p w14:paraId="31474AD0"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545614</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170DEC80"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117056</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0C36A34D"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428558</w:t>
            </w:r>
          </w:p>
        </w:tc>
        <w:tc>
          <w:tcPr>
            <w:tcW w:w="1559" w:type="dxa"/>
            <w:tcBorders>
              <w:top w:val="single" w:sz="6" w:space="0" w:color="000000"/>
              <w:left w:val="single" w:sz="6" w:space="0" w:color="000000"/>
              <w:bottom w:val="single" w:sz="6" w:space="0" w:color="000000"/>
              <w:right w:val="single" w:sz="6" w:space="0" w:color="000000"/>
            </w:tcBorders>
            <w:vAlign w:val="bottom"/>
            <w:hideMark/>
          </w:tcPr>
          <w:p w14:paraId="27236850"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1111041</w:t>
            </w:r>
          </w:p>
        </w:tc>
      </w:tr>
      <w:tr w:rsidR="00573F25" w:rsidRPr="00C84603" w14:paraId="73C99D7F" w14:textId="77777777" w:rsidTr="00FA5EFB">
        <w:trPr>
          <w:jc w:val="center"/>
        </w:trPr>
        <w:tc>
          <w:tcPr>
            <w:tcW w:w="1410" w:type="dxa"/>
            <w:tcBorders>
              <w:top w:val="single" w:sz="6" w:space="0" w:color="000000"/>
              <w:left w:val="single" w:sz="6" w:space="0" w:color="000000"/>
              <w:bottom w:val="single" w:sz="6" w:space="0" w:color="000000"/>
              <w:right w:val="single" w:sz="6" w:space="0" w:color="000000"/>
            </w:tcBorders>
            <w:vAlign w:val="bottom"/>
            <w:hideMark/>
          </w:tcPr>
          <w:p w14:paraId="15E1DFE2"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2014</w:t>
            </w:r>
            <w:r w:rsidRPr="00C84603">
              <w:rPr>
                <w:rFonts w:eastAsia="Times New Roman" w:cs="Times New Roman"/>
                <w:color w:val="000000"/>
                <w:sz w:val="24"/>
                <w:szCs w:val="24"/>
                <w:vertAlign w:val="superscript"/>
                <w:lang w:eastAsia="uk-UA"/>
              </w:rPr>
              <w:t>1</w:t>
            </w:r>
          </w:p>
        </w:tc>
        <w:tc>
          <w:tcPr>
            <w:tcW w:w="1724" w:type="dxa"/>
            <w:tcBorders>
              <w:top w:val="single" w:sz="6" w:space="0" w:color="000000"/>
              <w:left w:val="single" w:sz="6" w:space="0" w:color="000000"/>
              <w:bottom w:val="single" w:sz="6" w:space="0" w:color="000000"/>
              <w:right w:val="single" w:sz="6" w:space="0" w:color="000000"/>
            </w:tcBorders>
            <w:vAlign w:val="bottom"/>
            <w:hideMark/>
          </w:tcPr>
          <w:p w14:paraId="15569900"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803793</w:t>
            </w:r>
          </w:p>
        </w:tc>
        <w:tc>
          <w:tcPr>
            <w:tcW w:w="1678" w:type="dxa"/>
            <w:tcBorders>
              <w:top w:val="single" w:sz="6" w:space="0" w:color="000000"/>
              <w:left w:val="single" w:sz="6" w:space="0" w:color="000000"/>
              <w:bottom w:val="single" w:sz="6" w:space="0" w:color="000000"/>
              <w:right w:val="single" w:sz="6" w:space="0" w:color="000000"/>
            </w:tcBorders>
            <w:vAlign w:val="bottom"/>
            <w:hideMark/>
          </w:tcPr>
          <w:p w14:paraId="36385BCF"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207115</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2B26E0A1"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42952</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0D843E75"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164163</w:t>
            </w:r>
          </w:p>
        </w:tc>
        <w:tc>
          <w:tcPr>
            <w:tcW w:w="1559" w:type="dxa"/>
            <w:tcBorders>
              <w:top w:val="single" w:sz="6" w:space="0" w:color="000000"/>
              <w:left w:val="single" w:sz="6" w:space="0" w:color="000000"/>
              <w:bottom w:val="single" w:sz="6" w:space="0" w:color="000000"/>
              <w:right w:val="single" w:sz="6" w:space="0" w:color="000000"/>
            </w:tcBorders>
            <w:vAlign w:val="bottom"/>
            <w:hideMark/>
          </w:tcPr>
          <w:p w14:paraId="255CCA4C"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596678</w:t>
            </w:r>
          </w:p>
        </w:tc>
      </w:tr>
      <w:tr w:rsidR="00573F25" w:rsidRPr="00C84603" w14:paraId="16972ED7" w14:textId="77777777" w:rsidTr="00FA5EFB">
        <w:trPr>
          <w:jc w:val="center"/>
        </w:trPr>
        <w:tc>
          <w:tcPr>
            <w:tcW w:w="1410" w:type="dxa"/>
            <w:tcBorders>
              <w:top w:val="single" w:sz="6" w:space="0" w:color="000000"/>
              <w:left w:val="single" w:sz="6" w:space="0" w:color="000000"/>
              <w:bottom w:val="single" w:sz="6" w:space="0" w:color="000000"/>
              <w:right w:val="single" w:sz="6" w:space="0" w:color="000000"/>
            </w:tcBorders>
            <w:vAlign w:val="bottom"/>
            <w:hideMark/>
          </w:tcPr>
          <w:p w14:paraId="18AC13D0"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lastRenderedPageBreak/>
              <w:t>2015</w:t>
            </w:r>
            <w:r w:rsidRPr="00C84603">
              <w:rPr>
                <w:rFonts w:eastAsia="Times New Roman" w:cs="Times New Roman"/>
                <w:color w:val="000000"/>
                <w:sz w:val="24"/>
                <w:szCs w:val="24"/>
                <w:vertAlign w:val="superscript"/>
                <w:lang w:eastAsia="uk-UA"/>
              </w:rPr>
              <w:t>1</w:t>
            </w:r>
          </w:p>
        </w:tc>
        <w:tc>
          <w:tcPr>
            <w:tcW w:w="1724" w:type="dxa"/>
            <w:tcBorders>
              <w:top w:val="single" w:sz="6" w:space="0" w:color="000000"/>
              <w:left w:val="single" w:sz="6" w:space="0" w:color="000000"/>
              <w:bottom w:val="single" w:sz="6" w:space="0" w:color="000000"/>
              <w:right w:val="single" w:sz="6" w:space="0" w:color="000000"/>
            </w:tcBorders>
            <w:vAlign w:val="bottom"/>
            <w:hideMark/>
          </w:tcPr>
          <w:p w14:paraId="1C80E403"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544433</w:t>
            </w:r>
          </w:p>
        </w:tc>
        <w:tc>
          <w:tcPr>
            <w:tcW w:w="1678" w:type="dxa"/>
            <w:tcBorders>
              <w:top w:val="single" w:sz="6" w:space="0" w:color="000000"/>
              <w:left w:val="single" w:sz="6" w:space="0" w:color="000000"/>
              <w:bottom w:val="single" w:sz="6" w:space="0" w:color="000000"/>
              <w:right w:val="single" w:sz="6" w:space="0" w:color="000000"/>
            </w:tcBorders>
            <w:vAlign w:val="bottom"/>
            <w:hideMark/>
          </w:tcPr>
          <w:p w14:paraId="17B80B94"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187450</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0AA0E0FF"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30073</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58E43AE7"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157377</w:t>
            </w:r>
          </w:p>
        </w:tc>
        <w:tc>
          <w:tcPr>
            <w:tcW w:w="1559" w:type="dxa"/>
            <w:tcBorders>
              <w:top w:val="single" w:sz="6" w:space="0" w:color="000000"/>
              <w:left w:val="single" w:sz="6" w:space="0" w:color="000000"/>
              <w:bottom w:val="single" w:sz="6" w:space="0" w:color="000000"/>
              <w:right w:val="single" w:sz="6" w:space="0" w:color="000000"/>
            </w:tcBorders>
            <w:vAlign w:val="bottom"/>
            <w:hideMark/>
          </w:tcPr>
          <w:p w14:paraId="46B48676"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356983</w:t>
            </w:r>
          </w:p>
        </w:tc>
      </w:tr>
      <w:tr w:rsidR="00573F25" w:rsidRPr="00C84603" w14:paraId="6C4B9853" w14:textId="77777777" w:rsidTr="00FA5EFB">
        <w:trPr>
          <w:jc w:val="center"/>
        </w:trPr>
        <w:tc>
          <w:tcPr>
            <w:tcW w:w="1410" w:type="dxa"/>
            <w:tcBorders>
              <w:top w:val="single" w:sz="6" w:space="0" w:color="000000"/>
              <w:left w:val="single" w:sz="6" w:space="0" w:color="000000"/>
              <w:bottom w:val="single" w:sz="6" w:space="0" w:color="000000"/>
              <w:right w:val="single" w:sz="6" w:space="0" w:color="000000"/>
            </w:tcBorders>
            <w:vAlign w:val="bottom"/>
            <w:hideMark/>
          </w:tcPr>
          <w:p w14:paraId="40ECBD01"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2016</w:t>
            </w:r>
            <w:r w:rsidRPr="00C84603">
              <w:rPr>
                <w:rFonts w:eastAsia="Times New Roman" w:cs="Times New Roman"/>
                <w:color w:val="000000"/>
                <w:sz w:val="24"/>
                <w:szCs w:val="24"/>
                <w:vertAlign w:val="superscript"/>
                <w:lang w:eastAsia="uk-UA"/>
              </w:rPr>
              <w:t>1</w:t>
            </w:r>
          </w:p>
        </w:tc>
        <w:tc>
          <w:tcPr>
            <w:tcW w:w="1724" w:type="dxa"/>
            <w:tcBorders>
              <w:top w:val="single" w:sz="6" w:space="0" w:color="000000"/>
              <w:left w:val="single" w:sz="6" w:space="0" w:color="000000"/>
              <w:bottom w:val="single" w:sz="6" w:space="0" w:color="000000"/>
              <w:right w:val="single" w:sz="6" w:space="0" w:color="000000"/>
            </w:tcBorders>
            <w:vAlign w:val="bottom"/>
            <w:hideMark/>
          </w:tcPr>
          <w:p w14:paraId="551BB377"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694219</w:t>
            </w:r>
          </w:p>
        </w:tc>
        <w:tc>
          <w:tcPr>
            <w:tcW w:w="1678" w:type="dxa"/>
            <w:tcBorders>
              <w:top w:val="single" w:sz="6" w:space="0" w:color="000000"/>
              <w:left w:val="single" w:sz="6" w:space="0" w:color="000000"/>
              <w:bottom w:val="single" w:sz="6" w:space="0" w:color="000000"/>
              <w:right w:val="single" w:sz="6" w:space="0" w:color="000000"/>
            </w:tcBorders>
            <w:vAlign w:val="bottom"/>
            <w:hideMark/>
          </w:tcPr>
          <w:p w14:paraId="22C0CFD9"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165457</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59F275B9"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26060</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459B1565"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139397</w:t>
            </w:r>
          </w:p>
        </w:tc>
        <w:tc>
          <w:tcPr>
            <w:tcW w:w="1559" w:type="dxa"/>
            <w:tcBorders>
              <w:top w:val="single" w:sz="6" w:space="0" w:color="000000"/>
              <w:left w:val="single" w:sz="6" w:space="0" w:color="000000"/>
              <w:bottom w:val="single" w:sz="6" w:space="0" w:color="000000"/>
              <w:right w:val="single" w:sz="6" w:space="0" w:color="000000"/>
            </w:tcBorders>
            <w:vAlign w:val="bottom"/>
            <w:hideMark/>
          </w:tcPr>
          <w:p w14:paraId="69909FB3"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528762</w:t>
            </w:r>
          </w:p>
        </w:tc>
      </w:tr>
      <w:tr w:rsidR="00573F25" w:rsidRPr="00C84603" w14:paraId="5B650F12" w14:textId="77777777" w:rsidTr="00FA5EFB">
        <w:trPr>
          <w:jc w:val="center"/>
        </w:trPr>
        <w:tc>
          <w:tcPr>
            <w:tcW w:w="1410" w:type="dxa"/>
            <w:tcBorders>
              <w:top w:val="single" w:sz="6" w:space="0" w:color="000000"/>
              <w:left w:val="single" w:sz="6" w:space="0" w:color="000000"/>
              <w:bottom w:val="single" w:sz="6" w:space="0" w:color="000000"/>
              <w:right w:val="single" w:sz="6" w:space="0" w:color="000000"/>
            </w:tcBorders>
            <w:vAlign w:val="bottom"/>
            <w:hideMark/>
          </w:tcPr>
          <w:p w14:paraId="2B1FA37C"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2017</w:t>
            </w:r>
            <w:r w:rsidRPr="00C84603">
              <w:rPr>
                <w:rFonts w:eastAsia="Times New Roman" w:cs="Times New Roman"/>
                <w:color w:val="000000"/>
                <w:sz w:val="24"/>
                <w:szCs w:val="24"/>
                <w:vertAlign w:val="superscript"/>
                <w:lang w:eastAsia="uk-UA"/>
              </w:rPr>
              <w:t>1</w:t>
            </w:r>
          </w:p>
        </w:tc>
        <w:tc>
          <w:tcPr>
            <w:tcW w:w="1724" w:type="dxa"/>
            <w:tcBorders>
              <w:top w:val="single" w:sz="6" w:space="0" w:color="000000"/>
              <w:left w:val="single" w:sz="6" w:space="0" w:color="000000"/>
              <w:bottom w:val="single" w:sz="6" w:space="0" w:color="000000"/>
              <w:right w:val="single" w:sz="6" w:space="0" w:color="000000"/>
            </w:tcBorders>
            <w:vAlign w:val="bottom"/>
            <w:hideMark/>
          </w:tcPr>
          <w:p w14:paraId="77CFA549"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584769</w:t>
            </w:r>
          </w:p>
        </w:tc>
        <w:tc>
          <w:tcPr>
            <w:tcW w:w="1678" w:type="dxa"/>
            <w:tcBorders>
              <w:top w:val="single" w:sz="6" w:space="0" w:color="000000"/>
              <w:left w:val="single" w:sz="6" w:space="0" w:color="000000"/>
              <w:bottom w:val="single" w:sz="6" w:space="0" w:color="000000"/>
              <w:right w:val="single" w:sz="6" w:space="0" w:color="000000"/>
            </w:tcBorders>
            <w:vAlign w:val="bottom"/>
            <w:hideMark/>
          </w:tcPr>
          <w:p w14:paraId="7404C82B"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313956</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76801420"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68603</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2A910F3B"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245353</w:t>
            </w:r>
          </w:p>
        </w:tc>
        <w:tc>
          <w:tcPr>
            <w:tcW w:w="1559" w:type="dxa"/>
            <w:tcBorders>
              <w:top w:val="single" w:sz="6" w:space="0" w:color="000000"/>
              <w:left w:val="single" w:sz="6" w:space="0" w:color="000000"/>
              <w:bottom w:val="single" w:sz="6" w:space="0" w:color="000000"/>
              <w:right w:val="single" w:sz="6" w:space="0" w:color="000000"/>
            </w:tcBorders>
            <w:vAlign w:val="bottom"/>
            <w:hideMark/>
          </w:tcPr>
          <w:p w14:paraId="1A020ACD"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270813</w:t>
            </w:r>
          </w:p>
        </w:tc>
      </w:tr>
      <w:tr w:rsidR="00573F25" w:rsidRPr="00C84603" w14:paraId="52F3712F" w14:textId="77777777" w:rsidTr="00FA5EFB">
        <w:trPr>
          <w:jc w:val="center"/>
        </w:trPr>
        <w:tc>
          <w:tcPr>
            <w:tcW w:w="1410" w:type="dxa"/>
            <w:tcBorders>
              <w:top w:val="single" w:sz="6" w:space="0" w:color="000000"/>
              <w:left w:val="single" w:sz="6" w:space="0" w:color="000000"/>
              <w:bottom w:val="single" w:sz="6" w:space="0" w:color="000000"/>
              <w:right w:val="single" w:sz="6" w:space="0" w:color="000000"/>
            </w:tcBorders>
            <w:vAlign w:val="bottom"/>
            <w:hideMark/>
          </w:tcPr>
          <w:p w14:paraId="4F001302"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2018</w:t>
            </w:r>
            <w:r w:rsidRPr="00C84603">
              <w:rPr>
                <w:rFonts w:eastAsia="Times New Roman" w:cs="Times New Roman"/>
                <w:color w:val="000000"/>
                <w:sz w:val="24"/>
                <w:szCs w:val="24"/>
                <w:vertAlign w:val="superscript"/>
                <w:lang w:eastAsia="uk-UA"/>
              </w:rPr>
              <w:t>1</w:t>
            </w:r>
          </w:p>
        </w:tc>
        <w:tc>
          <w:tcPr>
            <w:tcW w:w="1724" w:type="dxa"/>
            <w:tcBorders>
              <w:top w:val="single" w:sz="6" w:space="0" w:color="000000"/>
              <w:left w:val="single" w:sz="6" w:space="0" w:color="000000"/>
              <w:bottom w:val="single" w:sz="6" w:space="0" w:color="000000"/>
              <w:right w:val="single" w:sz="6" w:space="0" w:color="000000"/>
            </w:tcBorders>
            <w:vAlign w:val="bottom"/>
            <w:hideMark/>
          </w:tcPr>
          <w:p w14:paraId="50E61C07"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635772</w:t>
            </w:r>
          </w:p>
        </w:tc>
        <w:tc>
          <w:tcPr>
            <w:tcW w:w="1678" w:type="dxa"/>
            <w:tcBorders>
              <w:top w:val="single" w:sz="6" w:space="0" w:color="000000"/>
              <w:left w:val="single" w:sz="6" w:space="0" w:color="000000"/>
              <w:bottom w:val="single" w:sz="6" w:space="0" w:color="000000"/>
              <w:right w:val="single" w:sz="6" w:space="0" w:color="000000"/>
            </w:tcBorders>
            <w:vAlign w:val="bottom"/>
            <w:hideMark/>
          </w:tcPr>
          <w:p w14:paraId="26CE0C64"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322734</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49BE159F"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53949</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1C503E92"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268785</w:t>
            </w:r>
          </w:p>
        </w:tc>
        <w:tc>
          <w:tcPr>
            <w:tcW w:w="1559" w:type="dxa"/>
            <w:tcBorders>
              <w:top w:val="single" w:sz="6" w:space="0" w:color="000000"/>
              <w:left w:val="single" w:sz="6" w:space="0" w:color="000000"/>
              <w:bottom w:val="single" w:sz="6" w:space="0" w:color="000000"/>
              <w:right w:val="single" w:sz="6" w:space="0" w:color="000000"/>
            </w:tcBorders>
            <w:vAlign w:val="bottom"/>
            <w:hideMark/>
          </w:tcPr>
          <w:p w14:paraId="4D7D174B"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313038</w:t>
            </w:r>
          </w:p>
        </w:tc>
      </w:tr>
      <w:tr w:rsidR="00573F25" w:rsidRPr="00C84603" w14:paraId="54613822" w14:textId="77777777" w:rsidTr="00FA5EFB">
        <w:trPr>
          <w:jc w:val="center"/>
        </w:trPr>
        <w:tc>
          <w:tcPr>
            <w:tcW w:w="1410" w:type="dxa"/>
            <w:tcBorders>
              <w:top w:val="single" w:sz="6" w:space="0" w:color="000000"/>
              <w:left w:val="single" w:sz="6" w:space="0" w:color="000000"/>
              <w:bottom w:val="single" w:sz="6" w:space="0" w:color="000000"/>
              <w:right w:val="single" w:sz="6" w:space="0" w:color="000000"/>
            </w:tcBorders>
            <w:vAlign w:val="bottom"/>
            <w:hideMark/>
          </w:tcPr>
          <w:p w14:paraId="604A0937"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2019</w:t>
            </w:r>
            <w:r w:rsidRPr="00C84603">
              <w:rPr>
                <w:rFonts w:eastAsia="Times New Roman" w:cs="Times New Roman"/>
                <w:color w:val="000000"/>
                <w:sz w:val="24"/>
                <w:szCs w:val="24"/>
                <w:vertAlign w:val="superscript"/>
                <w:lang w:eastAsia="uk-UA"/>
              </w:rPr>
              <w:t>1</w:t>
            </w:r>
          </w:p>
        </w:tc>
        <w:tc>
          <w:tcPr>
            <w:tcW w:w="1724" w:type="dxa"/>
            <w:tcBorders>
              <w:top w:val="single" w:sz="6" w:space="0" w:color="000000"/>
              <w:left w:val="single" w:sz="6" w:space="0" w:color="000000"/>
              <w:bottom w:val="single" w:sz="6" w:space="0" w:color="000000"/>
              <w:right w:val="single" w:sz="6" w:space="0" w:color="000000"/>
            </w:tcBorders>
            <w:vAlign w:val="bottom"/>
            <w:hideMark/>
          </w:tcPr>
          <w:p w14:paraId="13506776"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663570</w:t>
            </w:r>
          </w:p>
        </w:tc>
        <w:tc>
          <w:tcPr>
            <w:tcW w:w="1678" w:type="dxa"/>
            <w:tcBorders>
              <w:top w:val="single" w:sz="6" w:space="0" w:color="000000"/>
              <w:left w:val="single" w:sz="6" w:space="0" w:color="000000"/>
              <w:bottom w:val="single" w:sz="6" w:space="0" w:color="000000"/>
              <w:right w:val="single" w:sz="6" w:space="0" w:color="000000"/>
            </w:tcBorders>
            <w:vAlign w:val="bottom"/>
            <w:hideMark/>
          </w:tcPr>
          <w:p w14:paraId="0E9DE39A"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426337</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5A31343B"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50142</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2CAD987F"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376195</w:t>
            </w:r>
          </w:p>
        </w:tc>
        <w:tc>
          <w:tcPr>
            <w:tcW w:w="1559" w:type="dxa"/>
            <w:tcBorders>
              <w:top w:val="single" w:sz="6" w:space="0" w:color="000000"/>
              <w:left w:val="single" w:sz="6" w:space="0" w:color="000000"/>
              <w:bottom w:val="single" w:sz="6" w:space="0" w:color="000000"/>
              <w:right w:val="single" w:sz="6" w:space="0" w:color="000000"/>
            </w:tcBorders>
            <w:vAlign w:val="bottom"/>
            <w:hideMark/>
          </w:tcPr>
          <w:p w14:paraId="1AC00A8B"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237233</w:t>
            </w:r>
          </w:p>
        </w:tc>
      </w:tr>
      <w:tr w:rsidR="00573F25" w:rsidRPr="00C84603" w14:paraId="09EF204D" w14:textId="77777777" w:rsidTr="00FA5EFB">
        <w:trPr>
          <w:jc w:val="center"/>
        </w:trPr>
        <w:tc>
          <w:tcPr>
            <w:tcW w:w="1410" w:type="dxa"/>
            <w:tcBorders>
              <w:top w:val="single" w:sz="6" w:space="0" w:color="000000"/>
              <w:left w:val="single" w:sz="6" w:space="0" w:color="000000"/>
              <w:bottom w:val="single" w:sz="6" w:space="0" w:color="000000"/>
              <w:right w:val="single" w:sz="6" w:space="0" w:color="000000"/>
            </w:tcBorders>
            <w:vAlign w:val="bottom"/>
            <w:hideMark/>
          </w:tcPr>
          <w:p w14:paraId="30B34EB0"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2020</w:t>
            </w:r>
            <w:r w:rsidRPr="00C84603">
              <w:rPr>
                <w:rFonts w:eastAsia="Times New Roman" w:cs="Times New Roman"/>
                <w:color w:val="000000"/>
                <w:sz w:val="24"/>
                <w:szCs w:val="24"/>
                <w:vertAlign w:val="superscript"/>
                <w:lang w:eastAsia="uk-UA"/>
              </w:rPr>
              <w:t>1</w:t>
            </w:r>
          </w:p>
        </w:tc>
        <w:tc>
          <w:tcPr>
            <w:tcW w:w="1724" w:type="dxa"/>
            <w:tcBorders>
              <w:top w:val="single" w:sz="6" w:space="0" w:color="000000"/>
              <w:left w:val="single" w:sz="6" w:space="0" w:color="000000"/>
              <w:bottom w:val="single" w:sz="6" w:space="0" w:color="000000"/>
              <w:right w:val="single" w:sz="6" w:space="0" w:color="000000"/>
            </w:tcBorders>
            <w:vAlign w:val="bottom"/>
            <w:hideMark/>
          </w:tcPr>
          <w:p w14:paraId="69DE83B6"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720179</w:t>
            </w:r>
          </w:p>
        </w:tc>
        <w:tc>
          <w:tcPr>
            <w:tcW w:w="1678" w:type="dxa"/>
            <w:tcBorders>
              <w:top w:val="single" w:sz="6" w:space="0" w:color="000000"/>
              <w:left w:val="single" w:sz="6" w:space="0" w:color="000000"/>
              <w:bottom w:val="single" w:sz="6" w:space="0" w:color="000000"/>
              <w:right w:val="single" w:sz="6" w:space="0" w:color="000000"/>
            </w:tcBorders>
            <w:vAlign w:val="bottom"/>
            <w:hideMark/>
          </w:tcPr>
          <w:p w14:paraId="186FCBCA"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368410</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13E9C2BA"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19261</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09E011D8"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349149</w:t>
            </w:r>
          </w:p>
        </w:tc>
        <w:tc>
          <w:tcPr>
            <w:tcW w:w="1559" w:type="dxa"/>
            <w:tcBorders>
              <w:top w:val="single" w:sz="6" w:space="0" w:color="000000"/>
              <w:left w:val="single" w:sz="6" w:space="0" w:color="000000"/>
              <w:bottom w:val="single" w:sz="6" w:space="0" w:color="000000"/>
              <w:right w:val="single" w:sz="6" w:space="0" w:color="000000"/>
            </w:tcBorders>
            <w:vAlign w:val="bottom"/>
            <w:hideMark/>
          </w:tcPr>
          <w:p w14:paraId="74194EC0"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351769</w:t>
            </w:r>
          </w:p>
        </w:tc>
      </w:tr>
      <w:tr w:rsidR="00573F25" w:rsidRPr="00C84603" w14:paraId="5B5C85E5" w14:textId="77777777" w:rsidTr="00FA5EFB">
        <w:trPr>
          <w:jc w:val="center"/>
        </w:trPr>
        <w:tc>
          <w:tcPr>
            <w:tcW w:w="1410" w:type="dxa"/>
            <w:tcBorders>
              <w:top w:val="single" w:sz="6" w:space="0" w:color="000000"/>
              <w:left w:val="single" w:sz="6" w:space="0" w:color="000000"/>
              <w:bottom w:val="single" w:sz="6" w:space="0" w:color="000000"/>
              <w:right w:val="single" w:sz="6" w:space="0" w:color="000000"/>
            </w:tcBorders>
            <w:vAlign w:val="bottom"/>
            <w:hideMark/>
          </w:tcPr>
          <w:p w14:paraId="35B6E9E3"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2021</w:t>
            </w:r>
            <w:r w:rsidRPr="00C84603">
              <w:rPr>
                <w:rFonts w:eastAsia="Times New Roman" w:cs="Times New Roman"/>
                <w:color w:val="000000"/>
                <w:sz w:val="24"/>
                <w:szCs w:val="24"/>
                <w:vertAlign w:val="superscript"/>
                <w:lang w:eastAsia="uk-UA"/>
              </w:rPr>
              <w:t>1</w:t>
            </w:r>
          </w:p>
        </w:tc>
        <w:tc>
          <w:tcPr>
            <w:tcW w:w="1724" w:type="dxa"/>
            <w:tcBorders>
              <w:top w:val="single" w:sz="6" w:space="0" w:color="000000"/>
              <w:left w:val="single" w:sz="6" w:space="0" w:color="000000"/>
              <w:bottom w:val="single" w:sz="6" w:space="0" w:color="000000"/>
              <w:right w:val="single" w:sz="6" w:space="0" w:color="000000"/>
            </w:tcBorders>
            <w:vAlign w:val="bottom"/>
            <w:hideMark/>
          </w:tcPr>
          <w:p w14:paraId="453780FB"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785071</w:t>
            </w:r>
          </w:p>
        </w:tc>
        <w:tc>
          <w:tcPr>
            <w:tcW w:w="1678" w:type="dxa"/>
            <w:tcBorders>
              <w:top w:val="single" w:sz="6" w:space="0" w:color="000000"/>
              <w:left w:val="single" w:sz="6" w:space="0" w:color="000000"/>
              <w:bottom w:val="single" w:sz="6" w:space="0" w:color="000000"/>
              <w:right w:val="single" w:sz="6" w:space="0" w:color="000000"/>
            </w:tcBorders>
            <w:vAlign w:val="bottom"/>
            <w:hideMark/>
          </w:tcPr>
          <w:p w14:paraId="7D5BFD03"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385358</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4D066881"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102113</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09E405FE"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283245</w:t>
            </w:r>
          </w:p>
        </w:tc>
        <w:tc>
          <w:tcPr>
            <w:tcW w:w="1559" w:type="dxa"/>
            <w:tcBorders>
              <w:top w:val="single" w:sz="6" w:space="0" w:color="000000"/>
              <w:left w:val="single" w:sz="6" w:space="0" w:color="000000"/>
              <w:bottom w:val="single" w:sz="6" w:space="0" w:color="000000"/>
              <w:right w:val="single" w:sz="6" w:space="0" w:color="000000"/>
            </w:tcBorders>
            <w:vAlign w:val="bottom"/>
            <w:hideMark/>
          </w:tcPr>
          <w:p w14:paraId="0BC68EAF" w14:textId="77777777" w:rsidR="00573F25" w:rsidRPr="00C84603" w:rsidRDefault="00573F25" w:rsidP="006460E2">
            <w:pPr>
              <w:spacing w:after="0" w:line="240" w:lineRule="auto"/>
              <w:jc w:val="center"/>
              <w:rPr>
                <w:rFonts w:eastAsia="Times New Roman" w:cs="Times New Roman"/>
                <w:sz w:val="24"/>
                <w:szCs w:val="24"/>
                <w:lang w:eastAsia="uk-UA"/>
              </w:rPr>
            </w:pPr>
            <w:r w:rsidRPr="00C84603">
              <w:rPr>
                <w:rFonts w:eastAsia="Times New Roman" w:cs="Times New Roman"/>
                <w:color w:val="000000"/>
                <w:sz w:val="24"/>
                <w:szCs w:val="24"/>
                <w:lang w:eastAsia="uk-UA"/>
              </w:rPr>
              <w:t>399713</w:t>
            </w:r>
          </w:p>
        </w:tc>
      </w:tr>
    </w:tbl>
    <w:p w14:paraId="77B0D915" w14:textId="77777777" w:rsidR="00075710" w:rsidRDefault="00075710" w:rsidP="006460E2">
      <w:pPr>
        <w:spacing w:after="0" w:line="240" w:lineRule="auto"/>
        <w:ind w:firstLine="600"/>
        <w:jc w:val="both"/>
        <w:rPr>
          <w:rFonts w:eastAsia="Times New Roman" w:cs="Times New Roman"/>
          <w:i/>
          <w:color w:val="000000"/>
          <w:sz w:val="8"/>
          <w:szCs w:val="8"/>
          <w:vertAlign w:val="superscript"/>
          <w:lang w:eastAsia="uk-UA"/>
        </w:rPr>
      </w:pPr>
    </w:p>
    <w:p w14:paraId="445EC2ED" w14:textId="40A2D764" w:rsidR="00573F25" w:rsidRPr="00B2732C" w:rsidRDefault="00573F25" w:rsidP="004E1F00">
      <w:pPr>
        <w:spacing w:after="0" w:line="240" w:lineRule="auto"/>
        <w:ind w:firstLine="600"/>
        <w:jc w:val="both"/>
        <w:rPr>
          <w:rFonts w:eastAsia="Times New Roman" w:cs="Times New Roman"/>
          <w:i/>
          <w:sz w:val="24"/>
          <w:szCs w:val="24"/>
          <w:lang w:eastAsia="uk-UA"/>
        </w:rPr>
      </w:pPr>
      <w:r w:rsidRPr="00CC1B4E">
        <w:rPr>
          <w:rFonts w:eastAsia="Times New Roman" w:cs="Times New Roman"/>
          <w:i/>
          <w:color w:val="000000"/>
          <w:sz w:val="24"/>
          <w:szCs w:val="24"/>
          <w:vertAlign w:val="superscript"/>
          <w:lang w:eastAsia="uk-UA"/>
        </w:rPr>
        <w:t>1 </w:t>
      </w:r>
      <w:r w:rsidRPr="00CC1B4E">
        <w:rPr>
          <w:rFonts w:eastAsia="Times New Roman" w:cs="Times New Roman"/>
          <w:i/>
          <w:color w:val="000000"/>
          <w:sz w:val="24"/>
          <w:szCs w:val="24"/>
          <w:lang w:eastAsia="uk-UA"/>
        </w:rPr>
        <w:t>Без урахування частини тимчасово окупованої території у Луганській області. Дані остаточні.</w:t>
      </w:r>
      <w:hyperlink r:id="rId63" w:history="1">
        <w:r w:rsidRPr="00CC1B4E">
          <w:rPr>
            <w:rFonts w:eastAsia="Times New Roman" w:cs="Times New Roman"/>
            <w:i/>
            <w:color w:val="0000FF"/>
            <w:sz w:val="24"/>
            <w:szCs w:val="24"/>
            <w:u w:val="single"/>
            <w:lang w:eastAsia="uk-UA"/>
          </w:rPr>
          <w:t>https://lg.ukrstat.gov.ua/sinf/inbud/obbud2010.php.htm</w:t>
        </w:r>
      </w:hyperlink>
      <w:r w:rsidRPr="00B2732C">
        <w:rPr>
          <w:rFonts w:eastAsia="Times New Roman" w:cs="Times New Roman"/>
          <w:i/>
          <w:color w:val="000000"/>
          <w:sz w:val="24"/>
          <w:szCs w:val="24"/>
          <w:lang w:eastAsia="uk-UA"/>
        </w:rPr>
        <w:t> </w:t>
      </w:r>
    </w:p>
    <w:p w14:paraId="7E258805" w14:textId="77777777" w:rsidR="00737DBD" w:rsidRDefault="00737DBD" w:rsidP="006460E2">
      <w:pPr>
        <w:spacing w:after="0" w:line="240" w:lineRule="auto"/>
        <w:ind w:firstLine="567"/>
        <w:jc w:val="both"/>
        <w:rPr>
          <w:rFonts w:eastAsia="Times New Roman" w:cs="Times New Roman"/>
          <w:color w:val="000000"/>
          <w:szCs w:val="28"/>
          <w:lang w:eastAsia="uk-UA"/>
        </w:rPr>
      </w:pPr>
    </w:p>
    <w:p w14:paraId="116ED8BF" w14:textId="405006DD" w:rsidR="00573F25" w:rsidRPr="00573F25" w:rsidRDefault="006348C1" w:rsidP="006460E2">
      <w:pPr>
        <w:spacing w:after="0" w:line="240" w:lineRule="auto"/>
        <w:ind w:firstLine="567"/>
        <w:jc w:val="both"/>
        <w:rPr>
          <w:rFonts w:eastAsia="Times New Roman" w:cs="Times New Roman"/>
          <w:sz w:val="24"/>
          <w:szCs w:val="24"/>
          <w:lang w:eastAsia="uk-UA"/>
        </w:rPr>
      </w:pPr>
      <w:r>
        <w:rPr>
          <w:rFonts w:eastAsia="Times New Roman" w:cs="Times New Roman"/>
          <w:color w:val="000000"/>
          <w:szCs w:val="28"/>
          <w:lang w:eastAsia="uk-UA"/>
        </w:rPr>
        <w:t>С</w:t>
      </w:r>
      <w:r w:rsidR="00573F25" w:rsidRPr="00573F25">
        <w:rPr>
          <w:rFonts w:eastAsia="Times New Roman" w:cs="Times New Roman"/>
          <w:color w:val="000000"/>
          <w:szCs w:val="28"/>
          <w:lang w:eastAsia="uk-UA"/>
        </w:rPr>
        <w:t>таном на 2025 рік на території області не ведеться жодного будівництва у тому числі будівництва житла, яке вкрай необхідне для розміщення внутрішньо переміщених осіб, кількість яких рахується десятками тисяч.</w:t>
      </w:r>
    </w:p>
    <w:p w14:paraId="647DCEC2" w14:textId="56BCCC99"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Крім того, у зв’язку із окупацією території області припинила існування Регіональна комплексна програми підтримки індивідуального житлового будівництва на селі та покращання умов життєзабезпечення сільського населення «Власний дім» на 2017-2022 роки. Програма виконувались у всіх районах неокупованої частини Луганської області, кредити отримали 464</w:t>
      </w:r>
      <w:r w:rsidR="00075710" w:rsidRPr="00075710">
        <w:rPr>
          <w:rFonts w:eastAsia="Times New Roman" w:cs="Times New Roman"/>
          <w:i/>
          <w:color w:val="000000"/>
          <w:sz w:val="24"/>
          <w:szCs w:val="24"/>
          <w:lang w:eastAsia="uk-UA"/>
        </w:rPr>
        <w:t> </w:t>
      </w:r>
      <w:r w:rsidR="00075710" w:rsidRPr="00573F25">
        <w:rPr>
          <w:rFonts w:eastAsia="Times New Roman" w:cs="Times New Roman"/>
          <w:color w:val="000000"/>
          <w:szCs w:val="28"/>
          <w:lang w:eastAsia="uk-UA"/>
        </w:rPr>
        <w:t xml:space="preserve"> </w:t>
      </w:r>
      <w:r w:rsidR="009E41E7">
        <w:rPr>
          <w:rFonts w:eastAsia="Times New Roman" w:cs="Times New Roman"/>
          <w:color w:val="000000"/>
          <w:szCs w:val="28"/>
          <w:lang w:eastAsia="uk-UA"/>
        </w:rPr>
        <w:t>с</w:t>
      </w:r>
      <w:r w:rsidRPr="00573F25">
        <w:rPr>
          <w:rFonts w:eastAsia="Times New Roman" w:cs="Times New Roman"/>
          <w:color w:val="000000"/>
          <w:szCs w:val="28"/>
          <w:lang w:eastAsia="uk-UA"/>
        </w:rPr>
        <w:t xml:space="preserve">ільські сім’ї в 79 населених пунктах 19 територіальних громад області. Для реалізації Програми протягом 2017-2022 років було залучено та використано 35384,04 тис. грн бюджетних коштів, у </w:t>
      </w:r>
      <w:proofErr w:type="spellStart"/>
      <w:r w:rsidRPr="00573F25">
        <w:rPr>
          <w:rFonts w:eastAsia="Times New Roman" w:cs="Times New Roman"/>
          <w:color w:val="000000"/>
          <w:szCs w:val="28"/>
          <w:lang w:eastAsia="uk-UA"/>
        </w:rPr>
        <w:t>т.ч</w:t>
      </w:r>
      <w:proofErr w:type="spellEnd"/>
      <w:r w:rsidRPr="00573F25">
        <w:rPr>
          <w:rFonts w:eastAsia="Times New Roman" w:cs="Times New Roman"/>
          <w:color w:val="000000"/>
          <w:szCs w:val="28"/>
          <w:lang w:eastAsia="uk-UA"/>
        </w:rPr>
        <w:t>.:</w:t>
      </w:r>
    </w:p>
    <w:p w14:paraId="4971CB3B"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обласний бюджет – 14700,0 тис грн;</w:t>
      </w:r>
    </w:p>
    <w:p w14:paraId="2D8E7FB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державний бюджет – 18080,0 тис грн;</w:t>
      </w:r>
    </w:p>
    <w:p w14:paraId="4EC62476" w14:textId="4B54C8C2"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бюджети районів та ОТГ – 2604,04 тис грн.</w:t>
      </w:r>
    </w:p>
    <w:p w14:paraId="22719750" w14:textId="0EA68555"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Враховуючи наявні політичні та військові реалії, </w:t>
      </w:r>
      <w:proofErr w:type="spellStart"/>
      <w:r w:rsidRPr="00573F25">
        <w:rPr>
          <w:rFonts w:eastAsia="Times New Roman" w:cs="Times New Roman"/>
          <w:color w:val="000000"/>
          <w:szCs w:val="28"/>
          <w:lang w:eastAsia="uk-UA"/>
        </w:rPr>
        <w:t>деокупація</w:t>
      </w:r>
      <w:proofErr w:type="spellEnd"/>
      <w:r w:rsidRPr="00573F25">
        <w:rPr>
          <w:rFonts w:eastAsia="Times New Roman" w:cs="Times New Roman"/>
          <w:color w:val="000000"/>
          <w:szCs w:val="28"/>
          <w:lang w:eastAsia="uk-UA"/>
        </w:rPr>
        <w:t xml:space="preserve"> території Луганської області наразі малоймовірна, отже відновлення та розвиток будівельної галузі області  залишаються лише у далекій перспективі.</w:t>
      </w:r>
    </w:p>
    <w:p w14:paraId="01085EC6" w14:textId="77777777" w:rsidR="00573F25" w:rsidRPr="00577537" w:rsidRDefault="00573F25" w:rsidP="006460E2">
      <w:pPr>
        <w:spacing w:after="0" w:line="240" w:lineRule="auto"/>
        <w:ind w:firstLine="567"/>
        <w:jc w:val="both"/>
        <w:rPr>
          <w:rFonts w:eastAsia="Times New Roman" w:cs="Times New Roman"/>
          <w:i/>
          <w:iCs/>
          <w:sz w:val="24"/>
          <w:szCs w:val="24"/>
          <w:lang w:eastAsia="uk-UA"/>
        </w:rPr>
      </w:pPr>
      <w:r w:rsidRPr="00577537">
        <w:rPr>
          <w:rFonts w:eastAsia="Times New Roman" w:cs="Times New Roman"/>
          <w:b/>
          <w:bCs/>
          <w:i/>
          <w:iCs/>
          <w:color w:val="000000"/>
          <w:szCs w:val="28"/>
          <w:lang w:eastAsia="uk-UA"/>
        </w:rPr>
        <w:t>Капітальні інвестиції </w:t>
      </w:r>
    </w:p>
    <w:p w14:paraId="7E56239F" w14:textId="5CB56D6C"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При здійсненні аналізу даного розділу, розглядалися три основні періоди: 1 – 2013 рік до початку АТО, 2 – 2014-2021 роки період АТО/ССО до почат</w:t>
      </w:r>
      <w:r w:rsidR="00F67400">
        <w:rPr>
          <w:rFonts w:eastAsia="Times New Roman" w:cs="Times New Roman"/>
          <w:color w:val="000000"/>
          <w:szCs w:val="28"/>
          <w:lang w:eastAsia="uk-UA"/>
        </w:rPr>
        <w:t>ку повномасштабного вторгнення російської ф</w:t>
      </w:r>
      <w:r w:rsidRPr="00573F25">
        <w:rPr>
          <w:rFonts w:eastAsia="Times New Roman" w:cs="Times New Roman"/>
          <w:color w:val="000000"/>
          <w:szCs w:val="28"/>
          <w:lang w:eastAsia="uk-UA"/>
        </w:rPr>
        <w:t xml:space="preserve">едерації в Україну, 3 – 2022-2023 роки період воєнного стану в Україні. Аналіз проведено за офіційними </w:t>
      </w:r>
      <w:r w:rsidR="008B3706">
        <w:rPr>
          <w:rFonts w:eastAsia="Times New Roman" w:cs="Times New Roman"/>
          <w:color w:val="000000"/>
          <w:szCs w:val="28"/>
          <w:lang w:eastAsia="uk-UA"/>
        </w:rPr>
        <w:t xml:space="preserve">даними </w:t>
      </w:r>
      <w:proofErr w:type="spellStart"/>
      <w:r w:rsidR="008B3706">
        <w:rPr>
          <w:rFonts w:eastAsia="Times New Roman" w:cs="Times New Roman"/>
          <w:color w:val="000000"/>
          <w:szCs w:val="28"/>
          <w:lang w:eastAsia="uk-UA"/>
        </w:rPr>
        <w:t>Держстату</w:t>
      </w:r>
      <w:proofErr w:type="spellEnd"/>
      <w:r w:rsidR="008B3706">
        <w:rPr>
          <w:rFonts w:eastAsia="Times New Roman" w:cs="Times New Roman"/>
          <w:color w:val="000000"/>
          <w:szCs w:val="28"/>
          <w:lang w:eastAsia="uk-UA"/>
        </w:rPr>
        <w:t xml:space="preserve">. У таблицях </w:t>
      </w:r>
      <w:r w:rsidR="00685F3B">
        <w:rPr>
          <w:rFonts w:eastAsia="Times New Roman" w:cs="Times New Roman"/>
          <w:color w:val="000000"/>
          <w:szCs w:val="28"/>
          <w:lang w:eastAsia="uk-UA"/>
        </w:rPr>
        <w:t>нижче</w:t>
      </w:r>
      <w:r w:rsidRPr="00573F25">
        <w:rPr>
          <w:rFonts w:eastAsia="Times New Roman" w:cs="Times New Roman"/>
          <w:color w:val="000000"/>
          <w:szCs w:val="28"/>
          <w:lang w:eastAsia="uk-UA"/>
        </w:rPr>
        <w:t xml:space="preserve"> наведені дані щодо сум капітальних інвестицій по області по роках, а також їх питома вага у порівнянні з іншими регіонами.</w:t>
      </w:r>
    </w:p>
    <w:p w14:paraId="49A177EF" w14:textId="339D7991" w:rsidR="00573F25" w:rsidRDefault="00573F25" w:rsidP="006460E2">
      <w:pPr>
        <w:spacing w:after="0" w:line="240" w:lineRule="auto"/>
        <w:rPr>
          <w:rFonts w:eastAsia="Times New Roman" w:cs="Times New Roman"/>
          <w:szCs w:val="28"/>
          <w:lang w:eastAsia="uk-UA"/>
        </w:rPr>
      </w:pPr>
    </w:p>
    <w:p w14:paraId="4109C0D0" w14:textId="303C9742" w:rsidR="00573F25" w:rsidRDefault="00573F25" w:rsidP="00534A41">
      <w:pPr>
        <w:pStyle w:val="1"/>
      </w:pPr>
      <w:bookmarkStart w:id="129" w:name="_Toc220426475"/>
      <w:r w:rsidRPr="00075710">
        <w:t>Капітальні інвестиції за 2012-2023 роки, млн грн</w:t>
      </w:r>
      <w:bookmarkEnd w:id="129"/>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396"/>
        <w:gridCol w:w="1276"/>
        <w:gridCol w:w="1418"/>
        <w:gridCol w:w="1883"/>
        <w:gridCol w:w="1205"/>
        <w:gridCol w:w="1261"/>
      </w:tblGrid>
      <w:tr w:rsidR="00FA5EFB" w:rsidRPr="00FA5EFB" w14:paraId="63BB2FE6" w14:textId="77777777" w:rsidTr="00FA5EFB">
        <w:trPr>
          <w:trHeight w:val="525"/>
        </w:trPr>
        <w:tc>
          <w:tcPr>
            <w:tcW w:w="1129" w:type="dxa"/>
            <w:shd w:val="clear" w:color="auto" w:fill="538135" w:themeFill="accent6" w:themeFillShade="BF"/>
            <w:vAlign w:val="center"/>
            <w:hideMark/>
          </w:tcPr>
          <w:p w14:paraId="594DC4FD" w14:textId="3A232CB8" w:rsidR="00FA5EFB" w:rsidRPr="00FA5EFB" w:rsidRDefault="00FA5EFB" w:rsidP="00FA5EFB">
            <w:pPr>
              <w:spacing w:after="0" w:line="240" w:lineRule="auto"/>
              <w:jc w:val="center"/>
              <w:rPr>
                <w:rFonts w:eastAsia="Times New Roman" w:cs="Times New Roman"/>
                <w:b/>
                <w:bCs/>
                <w:color w:val="FFFFFF" w:themeColor="background1"/>
                <w:sz w:val="20"/>
                <w:szCs w:val="20"/>
                <w:lang w:eastAsia="uk-UA"/>
              </w:rPr>
            </w:pPr>
            <w:r w:rsidRPr="00FA5EFB">
              <w:rPr>
                <w:rFonts w:eastAsia="Times New Roman" w:cs="Times New Roman"/>
                <w:b/>
                <w:bCs/>
                <w:color w:val="FFFFFF" w:themeColor="background1"/>
                <w:sz w:val="20"/>
                <w:szCs w:val="20"/>
                <w:lang w:eastAsia="uk-UA"/>
              </w:rPr>
              <w:t>Період</w:t>
            </w:r>
          </w:p>
        </w:tc>
        <w:tc>
          <w:tcPr>
            <w:tcW w:w="1396" w:type="dxa"/>
            <w:shd w:val="clear" w:color="auto" w:fill="538135" w:themeFill="accent6" w:themeFillShade="BF"/>
            <w:vAlign w:val="center"/>
            <w:hideMark/>
          </w:tcPr>
          <w:p w14:paraId="178B11E7" w14:textId="640E6F25" w:rsidR="00FA5EFB" w:rsidRPr="00FA5EFB" w:rsidRDefault="006348C1" w:rsidP="00FA5EFB">
            <w:pPr>
              <w:spacing w:after="0" w:line="240" w:lineRule="auto"/>
              <w:jc w:val="center"/>
              <w:rPr>
                <w:rFonts w:eastAsia="Times New Roman" w:cs="Times New Roman"/>
                <w:b/>
                <w:bCs/>
                <w:color w:val="FFFFFF" w:themeColor="background1"/>
                <w:sz w:val="20"/>
                <w:szCs w:val="20"/>
                <w:lang w:eastAsia="uk-UA"/>
              </w:rPr>
            </w:pPr>
            <w:r>
              <w:rPr>
                <w:rFonts w:eastAsia="Times New Roman" w:cs="Times New Roman"/>
                <w:b/>
                <w:bCs/>
                <w:color w:val="FFFFFF" w:themeColor="background1"/>
                <w:sz w:val="20"/>
                <w:szCs w:val="20"/>
                <w:lang w:eastAsia="uk-UA"/>
              </w:rPr>
              <w:t>Україна</w:t>
            </w:r>
          </w:p>
        </w:tc>
        <w:tc>
          <w:tcPr>
            <w:tcW w:w="1276" w:type="dxa"/>
            <w:shd w:val="clear" w:color="auto" w:fill="538135" w:themeFill="accent6" w:themeFillShade="BF"/>
            <w:vAlign w:val="center"/>
            <w:hideMark/>
          </w:tcPr>
          <w:p w14:paraId="4D3A8549" w14:textId="77777777" w:rsidR="00FA5EFB" w:rsidRPr="00FA5EFB" w:rsidRDefault="00FA5EFB" w:rsidP="00FA5EFB">
            <w:pPr>
              <w:spacing w:after="0" w:line="240" w:lineRule="auto"/>
              <w:jc w:val="center"/>
              <w:rPr>
                <w:rFonts w:eastAsia="Times New Roman" w:cs="Times New Roman"/>
                <w:b/>
                <w:bCs/>
                <w:color w:val="FFFFFF" w:themeColor="background1"/>
                <w:sz w:val="20"/>
                <w:szCs w:val="20"/>
                <w:lang w:eastAsia="uk-UA"/>
              </w:rPr>
            </w:pPr>
            <w:r w:rsidRPr="00FA5EFB">
              <w:rPr>
                <w:rFonts w:eastAsia="Times New Roman" w:cs="Times New Roman"/>
                <w:b/>
                <w:bCs/>
                <w:color w:val="FFFFFF" w:themeColor="background1"/>
                <w:sz w:val="20"/>
                <w:szCs w:val="20"/>
                <w:lang w:eastAsia="uk-UA"/>
              </w:rPr>
              <w:t>Луганська</w:t>
            </w:r>
          </w:p>
        </w:tc>
        <w:tc>
          <w:tcPr>
            <w:tcW w:w="1418" w:type="dxa"/>
            <w:shd w:val="clear" w:color="auto" w:fill="538135" w:themeFill="accent6" w:themeFillShade="BF"/>
            <w:vAlign w:val="center"/>
            <w:hideMark/>
          </w:tcPr>
          <w:p w14:paraId="59182E77" w14:textId="77777777" w:rsidR="00FA5EFB" w:rsidRPr="00FA5EFB" w:rsidRDefault="00FA5EFB" w:rsidP="00FA5EFB">
            <w:pPr>
              <w:spacing w:after="0" w:line="240" w:lineRule="auto"/>
              <w:jc w:val="center"/>
              <w:rPr>
                <w:rFonts w:eastAsia="Times New Roman" w:cs="Times New Roman"/>
                <w:b/>
                <w:bCs/>
                <w:color w:val="FFFFFF" w:themeColor="background1"/>
                <w:sz w:val="20"/>
                <w:szCs w:val="20"/>
                <w:lang w:eastAsia="uk-UA"/>
              </w:rPr>
            </w:pPr>
            <w:r w:rsidRPr="00FA5EFB">
              <w:rPr>
                <w:rFonts w:eastAsia="Times New Roman" w:cs="Times New Roman"/>
                <w:b/>
                <w:bCs/>
                <w:color w:val="FFFFFF" w:themeColor="background1"/>
                <w:sz w:val="20"/>
                <w:szCs w:val="20"/>
                <w:lang w:eastAsia="uk-UA"/>
              </w:rPr>
              <w:t>Донецька</w:t>
            </w:r>
          </w:p>
        </w:tc>
        <w:tc>
          <w:tcPr>
            <w:tcW w:w="1883" w:type="dxa"/>
            <w:shd w:val="clear" w:color="auto" w:fill="538135" w:themeFill="accent6" w:themeFillShade="BF"/>
            <w:vAlign w:val="center"/>
            <w:hideMark/>
          </w:tcPr>
          <w:p w14:paraId="0FBB691E" w14:textId="77777777" w:rsidR="00FA5EFB" w:rsidRPr="00FA5EFB" w:rsidRDefault="00FA5EFB" w:rsidP="00FA5EFB">
            <w:pPr>
              <w:spacing w:after="0" w:line="240" w:lineRule="auto"/>
              <w:jc w:val="center"/>
              <w:rPr>
                <w:rFonts w:eastAsia="Times New Roman" w:cs="Times New Roman"/>
                <w:b/>
                <w:bCs/>
                <w:color w:val="FFFFFF" w:themeColor="background1"/>
                <w:sz w:val="20"/>
                <w:szCs w:val="20"/>
                <w:lang w:eastAsia="uk-UA"/>
              </w:rPr>
            </w:pPr>
            <w:r w:rsidRPr="00FA5EFB">
              <w:rPr>
                <w:rFonts w:eastAsia="Times New Roman" w:cs="Times New Roman"/>
                <w:b/>
                <w:bCs/>
                <w:color w:val="FFFFFF" w:themeColor="background1"/>
                <w:sz w:val="20"/>
                <w:szCs w:val="20"/>
                <w:lang w:eastAsia="uk-UA"/>
              </w:rPr>
              <w:t>Дніпропетровська</w:t>
            </w:r>
          </w:p>
        </w:tc>
        <w:tc>
          <w:tcPr>
            <w:tcW w:w="1205" w:type="dxa"/>
            <w:shd w:val="clear" w:color="auto" w:fill="538135" w:themeFill="accent6" w:themeFillShade="BF"/>
            <w:vAlign w:val="center"/>
            <w:hideMark/>
          </w:tcPr>
          <w:p w14:paraId="23BC6E3B" w14:textId="77777777" w:rsidR="00FA5EFB" w:rsidRPr="00FA5EFB" w:rsidRDefault="00FA5EFB" w:rsidP="00FA5EFB">
            <w:pPr>
              <w:spacing w:after="0" w:line="240" w:lineRule="auto"/>
              <w:jc w:val="center"/>
              <w:rPr>
                <w:rFonts w:eastAsia="Times New Roman" w:cs="Times New Roman"/>
                <w:b/>
                <w:bCs/>
                <w:color w:val="FFFFFF" w:themeColor="background1"/>
                <w:sz w:val="20"/>
                <w:szCs w:val="20"/>
                <w:lang w:eastAsia="uk-UA"/>
              </w:rPr>
            </w:pPr>
            <w:r w:rsidRPr="00FA5EFB">
              <w:rPr>
                <w:rFonts w:eastAsia="Times New Roman" w:cs="Times New Roman"/>
                <w:b/>
                <w:bCs/>
                <w:color w:val="FFFFFF" w:themeColor="background1"/>
                <w:sz w:val="20"/>
                <w:szCs w:val="20"/>
                <w:lang w:eastAsia="uk-UA"/>
              </w:rPr>
              <w:t>Запорізька</w:t>
            </w:r>
          </w:p>
        </w:tc>
        <w:tc>
          <w:tcPr>
            <w:tcW w:w="1261" w:type="dxa"/>
            <w:shd w:val="clear" w:color="auto" w:fill="538135" w:themeFill="accent6" w:themeFillShade="BF"/>
            <w:vAlign w:val="center"/>
            <w:hideMark/>
          </w:tcPr>
          <w:p w14:paraId="0EDD881B" w14:textId="77777777" w:rsidR="00FA5EFB" w:rsidRPr="00FA5EFB" w:rsidRDefault="00FA5EFB" w:rsidP="00FA5EFB">
            <w:pPr>
              <w:spacing w:after="0" w:line="240" w:lineRule="auto"/>
              <w:jc w:val="center"/>
              <w:rPr>
                <w:rFonts w:eastAsia="Times New Roman" w:cs="Times New Roman"/>
                <w:b/>
                <w:bCs/>
                <w:color w:val="FFFFFF" w:themeColor="background1"/>
                <w:sz w:val="20"/>
                <w:szCs w:val="20"/>
                <w:lang w:eastAsia="uk-UA"/>
              </w:rPr>
            </w:pPr>
            <w:r w:rsidRPr="00FA5EFB">
              <w:rPr>
                <w:rFonts w:eastAsia="Times New Roman" w:cs="Times New Roman"/>
                <w:b/>
                <w:bCs/>
                <w:color w:val="FFFFFF" w:themeColor="background1"/>
                <w:sz w:val="20"/>
                <w:szCs w:val="20"/>
                <w:lang w:eastAsia="uk-UA"/>
              </w:rPr>
              <w:t>Харківська</w:t>
            </w:r>
          </w:p>
        </w:tc>
      </w:tr>
      <w:tr w:rsidR="00FA5EFB" w:rsidRPr="00FA5EFB" w14:paraId="01004C17" w14:textId="77777777" w:rsidTr="00FA5EFB">
        <w:trPr>
          <w:trHeight w:val="315"/>
        </w:trPr>
        <w:tc>
          <w:tcPr>
            <w:tcW w:w="1129" w:type="dxa"/>
            <w:vAlign w:val="center"/>
            <w:hideMark/>
          </w:tcPr>
          <w:p w14:paraId="1F297E52" w14:textId="77777777" w:rsidR="00FA5EFB" w:rsidRPr="00FA5EFB" w:rsidRDefault="00FA5EFB" w:rsidP="00FA5EFB">
            <w:pPr>
              <w:spacing w:after="0" w:line="240" w:lineRule="auto"/>
              <w:jc w:val="center"/>
              <w:rPr>
                <w:rFonts w:eastAsia="Times New Roman" w:cs="Times New Roman"/>
                <w:b/>
                <w:bCs/>
                <w:sz w:val="20"/>
                <w:szCs w:val="20"/>
                <w:lang w:eastAsia="uk-UA"/>
              </w:rPr>
            </w:pPr>
            <w:r w:rsidRPr="00FA5EFB">
              <w:rPr>
                <w:rFonts w:eastAsia="Times New Roman" w:cs="Times New Roman"/>
                <w:b/>
                <w:bCs/>
                <w:sz w:val="20"/>
                <w:szCs w:val="20"/>
                <w:lang w:eastAsia="uk-UA"/>
              </w:rPr>
              <w:t>2012</w:t>
            </w:r>
          </w:p>
        </w:tc>
        <w:tc>
          <w:tcPr>
            <w:tcW w:w="1396" w:type="dxa"/>
            <w:vAlign w:val="center"/>
            <w:hideMark/>
          </w:tcPr>
          <w:p w14:paraId="15DFDB9F" w14:textId="4BCF5C9E"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273</w:t>
            </w:r>
            <w:r>
              <w:rPr>
                <w:rFonts w:eastAsia="Times New Roman" w:cs="Times New Roman"/>
                <w:b/>
                <w:bCs/>
                <w:sz w:val="20"/>
                <w:szCs w:val="20"/>
                <w:lang w:eastAsia="uk-UA"/>
              </w:rPr>
              <w:t> </w:t>
            </w:r>
            <w:r w:rsidRPr="00FA5EFB">
              <w:rPr>
                <w:rFonts w:eastAsia="Times New Roman" w:cs="Times New Roman"/>
                <w:b/>
                <w:bCs/>
                <w:sz w:val="20"/>
                <w:szCs w:val="20"/>
                <w:lang w:eastAsia="uk-UA"/>
              </w:rPr>
              <w:t>256</w:t>
            </w:r>
          </w:p>
        </w:tc>
        <w:tc>
          <w:tcPr>
            <w:tcW w:w="1276" w:type="dxa"/>
            <w:vAlign w:val="center"/>
            <w:hideMark/>
          </w:tcPr>
          <w:p w14:paraId="47F90F58" w14:textId="2131121D"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8</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223</w:t>
            </w:r>
          </w:p>
        </w:tc>
        <w:tc>
          <w:tcPr>
            <w:tcW w:w="1418" w:type="dxa"/>
            <w:vAlign w:val="center"/>
            <w:hideMark/>
          </w:tcPr>
          <w:p w14:paraId="38CE7FBB" w14:textId="6AA9BD74"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31</w:t>
            </w:r>
            <w:r w:rsidR="00173346">
              <w:rPr>
                <w:rFonts w:eastAsia="Times New Roman" w:cs="Times New Roman"/>
                <w:sz w:val="20"/>
                <w:szCs w:val="20"/>
                <w:lang w:eastAsia="uk-UA"/>
              </w:rPr>
              <w:t> </w:t>
            </w:r>
            <w:r w:rsidRPr="00FA5EFB">
              <w:rPr>
                <w:rFonts w:eastAsia="Times New Roman" w:cs="Times New Roman"/>
                <w:sz w:val="20"/>
                <w:szCs w:val="20"/>
                <w:lang w:eastAsia="uk-UA"/>
              </w:rPr>
              <w:t>722</w:t>
            </w:r>
          </w:p>
        </w:tc>
        <w:tc>
          <w:tcPr>
            <w:tcW w:w="1883" w:type="dxa"/>
            <w:vAlign w:val="center"/>
            <w:hideMark/>
          </w:tcPr>
          <w:p w14:paraId="6506FDD3" w14:textId="1AA995FA"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22</w:t>
            </w:r>
            <w:r w:rsidR="00173346">
              <w:rPr>
                <w:rFonts w:eastAsia="Times New Roman" w:cs="Times New Roman"/>
                <w:sz w:val="20"/>
                <w:szCs w:val="20"/>
                <w:lang w:eastAsia="uk-UA"/>
              </w:rPr>
              <w:t> </w:t>
            </w:r>
            <w:r w:rsidRPr="00FA5EFB">
              <w:rPr>
                <w:rFonts w:eastAsia="Times New Roman" w:cs="Times New Roman"/>
                <w:sz w:val="20"/>
                <w:szCs w:val="20"/>
                <w:lang w:eastAsia="uk-UA"/>
              </w:rPr>
              <w:t>509</w:t>
            </w:r>
          </w:p>
        </w:tc>
        <w:tc>
          <w:tcPr>
            <w:tcW w:w="1205" w:type="dxa"/>
            <w:vAlign w:val="center"/>
            <w:hideMark/>
          </w:tcPr>
          <w:p w14:paraId="58448023" w14:textId="3F4A7384"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7</w:t>
            </w:r>
            <w:r w:rsidR="00173346">
              <w:rPr>
                <w:rFonts w:eastAsia="Times New Roman" w:cs="Times New Roman"/>
                <w:sz w:val="20"/>
                <w:szCs w:val="20"/>
                <w:lang w:eastAsia="uk-UA"/>
              </w:rPr>
              <w:t> </w:t>
            </w:r>
            <w:r w:rsidRPr="00FA5EFB">
              <w:rPr>
                <w:rFonts w:eastAsia="Times New Roman" w:cs="Times New Roman"/>
                <w:sz w:val="20"/>
                <w:szCs w:val="20"/>
                <w:lang w:eastAsia="uk-UA"/>
              </w:rPr>
              <w:t>204</w:t>
            </w:r>
          </w:p>
        </w:tc>
        <w:tc>
          <w:tcPr>
            <w:tcW w:w="1261" w:type="dxa"/>
            <w:vAlign w:val="center"/>
            <w:hideMark/>
          </w:tcPr>
          <w:p w14:paraId="56F49B8D" w14:textId="700984CA"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14</w:t>
            </w:r>
            <w:r w:rsidR="00173346">
              <w:rPr>
                <w:rFonts w:eastAsia="Times New Roman" w:cs="Times New Roman"/>
                <w:sz w:val="20"/>
                <w:szCs w:val="20"/>
                <w:lang w:eastAsia="uk-UA"/>
              </w:rPr>
              <w:t> </w:t>
            </w:r>
            <w:r w:rsidRPr="00FA5EFB">
              <w:rPr>
                <w:rFonts w:eastAsia="Times New Roman" w:cs="Times New Roman"/>
                <w:sz w:val="20"/>
                <w:szCs w:val="20"/>
                <w:lang w:eastAsia="uk-UA"/>
              </w:rPr>
              <w:t>759</w:t>
            </w:r>
          </w:p>
        </w:tc>
      </w:tr>
      <w:tr w:rsidR="00FA5EFB" w:rsidRPr="00FA5EFB" w14:paraId="751AF07E" w14:textId="77777777" w:rsidTr="00FA5EFB">
        <w:trPr>
          <w:trHeight w:val="250"/>
        </w:trPr>
        <w:tc>
          <w:tcPr>
            <w:tcW w:w="1129" w:type="dxa"/>
            <w:vAlign w:val="center"/>
            <w:hideMark/>
          </w:tcPr>
          <w:p w14:paraId="0373B5FF" w14:textId="77777777" w:rsidR="00FA5EFB" w:rsidRPr="00FA5EFB" w:rsidRDefault="00FA5EFB" w:rsidP="00FA5EFB">
            <w:pPr>
              <w:spacing w:after="0" w:line="240" w:lineRule="auto"/>
              <w:jc w:val="center"/>
              <w:rPr>
                <w:rFonts w:eastAsia="Times New Roman" w:cs="Times New Roman"/>
                <w:b/>
                <w:bCs/>
                <w:sz w:val="20"/>
                <w:szCs w:val="20"/>
                <w:lang w:eastAsia="uk-UA"/>
              </w:rPr>
            </w:pPr>
            <w:r w:rsidRPr="00FA5EFB">
              <w:rPr>
                <w:rFonts w:eastAsia="Times New Roman" w:cs="Times New Roman"/>
                <w:b/>
                <w:bCs/>
                <w:sz w:val="20"/>
                <w:szCs w:val="20"/>
                <w:lang w:eastAsia="uk-UA"/>
              </w:rPr>
              <w:t>2013</w:t>
            </w:r>
          </w:p>
        </w:tc>
        <w:tc>
          <w:tcPr>
            <w:tcW w:w="1396" w:type="dxa"/>
            <w:vAlign w:val="center"/>
            <w:hideMark/>
          </w:tcPr>
          <w:p w14:paraId="0919AE7D" w14:textId="6D20ED04"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249</w:t>
            </w:r>
            <w:r>
              <w:rPr>
                <w:rFonts w:eastAsia="Times New Roman" w:cs="Times New Roman"/>
                <w:b/>
                <w:bCs/>
                <w:sz w:val="20"/>
                <w:szCs w:val="20"/>
                <w:lang w:eastAsia="uk-UA"/>
              </w:rPr>
              <w:t> </w:t>
            </w:r>
            <w:r w:rsidRPr="00FA5EFB">
              <w:rPr>
                <w:rFonts w:eastAsia="Times New Roman" w:cs="Times New Roman"/>
                <w:b/>
                <w:bCs/>
                <w:sz w:val="20"/>
                <w:szCs w:val="20"/>
                <w:lang w:eastAsia="uk-UA"/>
              </w:rPr>
              <w:t>873</w:t>
            </w:r>
          </w:p>
        </w:tc>
        <w:tc>
          <w:tcPr>
            <w:tcW w:w="1276" w:type="dxa"/>
            <w:vAlign w:val="center"/>
            <w:hideMark/>
          </w:tcPr>
          <w:p w14:paraId="3947AEE3" w14:textId="511B58F8"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11</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369</w:t>
            </w:r>
          </w:p>
        </w:tc>
        <w:tc>
          <w:tcPr>
            <w:tcW w:w="1418" w:type="dxa"/>
            <w:vAlign w:val="center"/>
            <w:hideMark/>
          </w:tcPr>
          <w:p w14:paraId="0E0CFAE3" w14:textId="0CD5EAFA"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27</w:t>
            </w:r>
            <w:r w:rsidR="00173346">
              <w:rPr>
                <w:rFonts w:eastAsia="Times New Roman" w:cs="Times New Roman"/>
                <w:sz w:val="20"/>
                <w:szCs w:val="20"/>
                <w:lang w:eastAsia="uk-UA"/>
              </w:rPr>
              <w:t> </w:t>
            </w:r>
            <w:r w:rsidRPr="00FA5EFB">
              <w:rPr>
                <w:rFonts w:eastAsia="Times New Roman" w:cs="Times New Roman"/>
                <w:sz w:val="20"/>
                <w:szCs w:val="20"/>
                <w:lang w:eastAsia="uk-UA"/>
              </w:rPr>
              <w:t>912</w:t>
            </w:r>
          </w:p>
        </w:tc>
        <w:tc>
          <w:tcPr>
            <w:tcW w:w="1883" w:type="dxa"/>
            <w:vAlign w:val="center"/>
            <w:hideMark/>
          </w:tcPr>
          <w:p w14:paraId="230199E7" w14:textId="76EB4A2B"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21</w:t>
            </w:r>
            <w:r w:rsidR="00173346">
              <w:rPr>
                <w:rFonts w:eastAsia="Times New Roman" w:cs="Times New Roman"/>
                <w:sz w:val="20"/>
                <w:szCs w:val="20"/>
                <w:lang w:eastAsia="uk-UA"/>
              </w:rPr>
              <w:t> </w:t>
            </w:r>
            <w:r w:rsidRPr="00FA5EFB">
              <w:rPr>
                <w:rFonts w:eastAsia="Times New Roman" w:cs="Times New Roman"/>
                <w:sz w:val="20"/>
                <w:szCs w:val="20"/>
                <w:lang w:eastAsia="uk-UA"/>
              </w:rPr>
              <w:t>290</w:t>
            </w:r>
          </w:p>
        </w:tc>
        <w:tc>
          <w:tcPr>
            <w:tcW w:w="1205" w:type="dxa"/>
            <w:vAlign w:val="center"/>
            <w:hideMark/>
          </w:tcPr>
          <w:p w14:paraId="0F79F8AE" w14:textId="263E577C"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6</w:t>
            </w:r>
            <w:r w:rsidR="00173346">
              <w:rPr>
                <w:rFonts w:eastAsia="Times New Roman" w:cs="Times New Roman"/>
                <w:sz w:val="20"/>
                <w:szCs w:val="20"/>
                <w:lang w:eastAsia="uk-UA"/>
              </w:rPr>
              <w:t> </w:t>
            </w:r>
            <w:r w:rsidRPr="00FA5EFB">
              <w:rPr>
                <w:rFonts w:eastAsia="Times New Roman" w:cs="Times New Roman"/>
                <w:sz w:val="20"/>
                <w:szCs w:val="20"/>
                <w:lang w:eastAsia="uk-UA"/>
              </w:rPr>
              <w:t>839</w:t>
            </w:r>
          </w:p>
        </w:tc>
        <w:tc>
          <w:tcPr>
            <w:tcW w:w="1261" w:type="dxa"/>
            <w:vAlign w:val="center"/>
            <w:hideMark/>
          </w:tcPr>
          <w:p w14:paraId="5545E2CF" w14:textId="38383FCE"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9</w:t>
            </w:r>
            <w:r w:rsidR="00173346">
              <w:rPr>
                <w:rFonts w:eastAsia="Times New Roman" w:cs="Times New Roman"/>
                <w:sz w:val="20"/>
                <w:szCs w:val="20"/>
                <w:lang w:eastAsia="uk-UA"/>
              </w:rPr>
              <w:t> </w:t>
            </w:r>
            <w:r w:rsidRPr="00FA5EFB">
              <w:rPr>
                <w:rFonts w:eastAsia="Times New Roman" w:cs="Times New Roman"/>
                <w:sz w:val="20"/>
                <w:szCs w:val="20"/>
                <w:lang w:eastAsia="uk-UA"/>
              </w:rPr>
              <w:t>293</w:t>
            </w:r>
          </w:p>
        </w:tc>
      </w:tr>
      <w:tr w:rsidR="00FA5EFB" w:rsidRPr="00FA5EFB" w14:paraId="4A89CEF7" w14:textId="77777777" w:rsidTr="00FA5EFB">
        <w:trPr>
          <w:trHeight w:val="268"/>
        </w:trPr>
        <w:tc>
          <w:tcPr>
            <w:tcW w:w="1129" w:type="dxa"/>
            <w:vAlign w:val="center"/>
            <w:hideMark/>
          </w:tcPr>
          <w:p w14:paraId="2589150D" w14:textId="77777777" w:rsidR="00FA5EFB" w:rsidRPr="00FA5EFB" w:rsidRDefault="00FA5EFB" w:rsidP="00FA5EFB">
            <w:pPr>
              <w:spacing w:after="0" w:line="240" w:lineRule="auto"/>
              <w:jc w:val="center"/>
              <w:rPr>
                <w:rFonts w:eastAsia="Times New Roman" w:cs="Times New Roman"/>
                <w:b/>
                <w:bCs/>
                <w:sz w:val="20"/>
                <w:szCs w:val="20"/>
                <w:lang w:eastAsia="uk-UA"/>
              </w:rPr>
            </w:pPr>
            <w:r w:rsidRPr="00FA5EFB">
              <w:rPr>
                <w:rFonts w:eastAsia="Times New Roman" w:cs="Times New Roman"/>
                <w:b/>
                <w:bCs/>
                <w:sz w:val="20"/>
                <w:szCs w:val="20"/>
                <w:lang w:eastAsia="uk-UA"/>
              </w:rPr>
              <w:t>2014</w:t>
            </w:r>
          </w:p>
        </w:tc>
        <w:tc>
          <w:tcPr>
            <w:tcW w:w="1396" w:type="dxa"/>
            <w:vAlign w:val="center"/>
            <w:hideMark/>
          </w:tcPr>
          <w:p w14:paraId="16F95031" w14:textId="77777777"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219420</w:t>
            </w:r>
          </w:p>
        </w:tc>
        <w:tc>
          <w:tcPr>
            <w:tcW w:w="1276" w:type="dxa"/>
            <w:vAlign w:val="center"/>
            <w:hideMark/>
          </w:tcPr>
          <w:p w14:paraId="758631AD" w14:textId="7290AB36"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5</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223</w:t>
            </w:r>
          </w:p>
        </w:tc>
        <w:tc>
          <w:tcPr>
            <w:tcW w:w="1418" w:type="dxa"/>
            <w:vAlign w:val="center"/>
            <w:hideMark/>
          </w:tcPr>
          <w:p w14:paraId="382CBDCC" w14:textId="05A43883"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13</w:t>
            </w:r>
            <w:r w:rsidR="00173346">
              <w:rPr>
                <w:rFonts w:eastAsia="Times New Roman" w:cs="Times New Roman"/>
                <w:sz w:val="20"/>
                <w:szCs w:val="20"/>
                <w:lang w:eastAsia="uk-UA"/>
              </w:rPr>
              <w:t> </w:t>
            </w:r>
            <w:r w:rsidRPr="00FA5EFB">
              <w:rPr>
                <w:rFonts w:eastAsia="Times New Roman" w:cs="Times New Roman"/>
                <w:sz w:val="20"/>
                <w:szCs w:val="20"/>
                <w:lang w:eastAsia="uk-UA"/>
              </w:rPr>
              <w:t>155</w:t>
            </w:r>
          </w:p>
        </w:tc>
        <w:tc>
          <w:tcPr>
            <w:tcW w:w="1883" w:type="dxa"/>
            <w:vAlign w:val="center"/>
            <w:hideMark/>
          </w:tcPr>
          <w:p w14:paraId="277A1001" w14:textId="3B895639"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20</w:t>
            </w:r>
            <w:r w:rsidR="00173346">
              <w:rPr>
                <w:rFonts w:eastAsia="Times New Roman" w:cs="Times New Roman"/>
                <w:sz w:val="20"/>
                <w:szCs w:val="20"/>
                <w:lang w:eastAsia="uk-UA"/>
              </w:rPr>
              <w:t> </w:t>
            </w:r>
            <w:r w:rsidRPr="00FA5EFB">
              <w:rPr>
                <w:rFonts w:eastAsia="Times New Roman" w:cs="Times New Roman"/>
                <w:sz w:val="20"/>
                <w:szCs w:val="20"/>
                <w:lang w:eastAsia="uk-UA"/>
              </w:rPr>
              <w:t>357</w:t>
            </w:r>
          </w:p>
        </w:tc>
        <w:tc>
          <w:tcPr>
            <w:tcW w:w="1205" w:type="dxa"/>
            <w:vAlign w:val="center"/>
            <w:hideMark/>
          </w:tcPr>
          <w:p w14:paraId="10C4C87D" w14:textId="40AF034B"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7</w:t>
            </w:r>
            <w:r w:rsidR="00173346">
              <w:rPr>
                <w:rFonts w:eastAsia="Times New Roman" w:cs="Times New Roman"/>
                <w:sz w:val="20"/>
                <w:szCs w:val="20"/>
                <w:lang w:eastAsia="uk-UA"/>
              </w:rPr>
              <w:t> </w:t>
            </w:r>
            <w:r w:rsidRPr="00FA5EFB">
              <w:rPr>
                <w:rFonts w:eastAsia="Times New Roman" w:cs="Times New Roman"/>
                <w:sz w:val="20"/>
                <w:szCs w:val="20"/>
                <w:lang w:eastAsia="uk-UA"/>
              </w:rPr>
              <w:t>035</w:t>
            </w:r>
          </w:p>
        </w:tc>
        <w:tc>
          <w:tcPr>
            <w:tcW w:w="1261" w:type="dxa"/>
            <w:vAlign w:val="center"/>
            <w:hideMark/>
          </w:tcPr>
          <w:p w14:paraId="684C19E2" w14:textId="60F49694"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8</w:t>
            </w:r>
            <w:r w:rsidR="00173346">
              <w:rPr>
                <w:rFonts w:eastAsia="Times New Roman" w:cs="Times New Roman"/>
                <w:sz w:val="20"/>
                <w:szCs w:val="20"/>
                <w:lang w:eastAsia="uk-UA"/>
              </w:rPr>
              <w:t> </w:t>
            </w:r>
            <w:r w:rsidRPr="00FA5EFB">
              <w:rPr>
                <w:rFonts w:eastAsia="Times New Roman" w:cs="Times New Roman"/>
                <w:sz w:val="20"/>
                <w:szCs w:val="20"/>
                <w:lang w:eastAsia="uk-UA"/>
              </w:rPr>
              <w:t>032</w:t>
            </w:r>
          </w:p>
        </w:tc>
      </w:tr>
      <w:tr w:rsidR="00FA5EFB" w:rsidRPr="00FA5EFB" w14:paraId="52A638F7" w14:textId="77777777" w:rsidTr="00FA5EFB">
        <w:trPr>
          <w:trHeight w:val="271"/>
        </w:trPr>
        <w:tc>
          <w:tcPr>
            <w:tcW w:w="1129" w:type="dxa"/>
            <w:vAlign w:val="center"/>
            <w:hideMark/>
          </w:tcPr>
          <w:p w14:paraId="23D5A7BC" w14:textId="77777777" w:rsidR="00FA5EFB" w:rsidRPr="00FA5EFB" w:rsidRDefault="00FA5EFB" w:rsidP="00FA5EFB">
            <w:pPr>
              <w:spacing w:after="0" w:line="240" w:lineRule="auto"/>
              <w:jc w:val="center"/>
              <w:rPr>
                <w:rFonts w:eastAsia="Times New Roman" w:cs="Times New Roman"/>
                <w:b/>
                <w:bCs/>
                <w:sz w:val="20"/>
                <w:szCs w:val="20"/>
                <w:lang w:eastAsia="uk-UA"/>
              </w:rPr>
            </w:pPr>
            <w:r w:rsidRPr="00FA5EFB">
              <w:rPr>
                <w:rFonts w:eastAsia="Times New Roman" w:cs="Times New Roman"/>
                <w:b/>
                <w:bCs/>
                <w:sz w:val="20"/>
                <w:szCs w:val="20"/>
                <w:lang w:eastAsia="uk-UA"/>
              </w:rPr>
              <w:t>2015</w:t>
            </w:r>
          </w:p>
        </w:tc>
        <w:tc>
          <w:tcPr>
            <w:tcW w:w="1396" w:type="dxa"/>
            <w:vAlign w:val="center"/>
            <w:hideMark/>
          </w:tcPr>
          <w:p w14:paraId="56908E25" w14:textId="2331A791"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273</w:t>
            </w:r>
            <w:r>
              <w:rPr>
                <w:rFonts w:eastAsia="Times New Roman" w:cs="Times New Roman"/>
                <w:b/>
                <w:bCs/>
                <w:sz w:val="20"/>
                <w:szCs w:val="20"/>
                <w:lang w:eastAsia="uk-UA"/>
              </w:rPr>
              <w:t> </w:t>
            </w:r>
            <w:r w:rsidRPr="00FA5EFB">
              <w:rPr>
                <w:rFonts w:eastAsia="Times New Roman" w:cs="Times New Roman"/>
                <w:b/>
                <w:bCs/>
                <w:sz w:val="20"/>
                <w:szCs w:val="20"/>
                <w:lang w:eastAsia="uk-UA"/>
              </w:rPr>
              <w:t>116</w:t>
            </w:r>
          </w:p>
        </w:tc>
        <w:tc>
          <w:tcPr>
            <w:tcW w:w="1276" w:type="dxa"/>
            <w:vAlign w:val="center"/>
            <w:hideMark/>
          </w:tcPr>
          <w:p w14:paraId="02A9F9C9" w14:textId="33053E2A"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2</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060</w:t>
            </w:r>
          </w:p>
        </w:tc>
        <w:tc>
          <w:tcPr>
            <w:tcW w:w="1418" w:type="dxa"/>
            <w:vAlign w:val="center"/>
            <w:hideMark/>
          </w:tcPr>
          <w:p w14:paraId="4DE04D6A" w14:textId="0818BC34"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8</w:t>
            </w:r>
            <w:r w:rsidR="00173346">
              <w:rPr>
                <w:rFonts w:eastAsia="Times New Roman" w:cs="Times New Roman"/>
                <w:sz w:val="20"/>
                <w:szCs w:val="20"/>
                <w:lang w:eastAsia="uk-UA"/>
              </w:rPr>
              <w:t> </w:t>
            </w:r>
            <w:r w:rsidRPr="00FA5EFB">
              <w:rPr>
                <w:rFonts w:eastAsia="Times New Roman" w:cs="Times New Roman"/>
                <w:sz w:val="20"/>
                <w:szCs w:val="20"/>
                <w:lang w:eastAsia="uk-UA"/>
              </w:rPr>
              <w:t>304</w:t>
            </w:r>
          </w:p>
        </w:tc>
        <w:tc>
          <w:tcPr>
            <w:tcW w:w="1883" w:type="dxa"/>
            <w:vAlign w:val="center"/>
            <w:hideMark/>
          </w:tcPr>
          <w:p w14:paraId="3106BA98" w14:textId="1EBD9343"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25</w:t>
            </w:r>
            <w:r w:rsidR="00173346">
              <w:rPr>
                <w:rFonts w:eastAsia="Times New Roman" w:cs="Times New Roman"/>
                <w:sz w:val="20"/>
                <w:szCs w:val="20"/>
                <w:lang w:eastAsia="uk-UA"/>
              </w:rPr>
              <w:t> </w:t>
            </w:r>
            <w:r w:rsidRPr="00FA5EFB">
              <w:rPr>
                <w:rFonts w:eastAsia="Times New Roman" w:cs="Times New Roman"/>
                <w:sz w:val="20"/>
                <w:szCs w:val="20"/>
                <w:lang w:eastAsia="uk-UA"/>
              </w:rPr>
              <w:t>920</w:t>
            </w:r>
          </w:p>
        </w:tc>
        <w:tc>
          <w:tcPr>
            <w:tcW w:w="1205" w:type="dxa"/>
            <w:vAlign w:val="center"/>
            <w:hideMark/>
          </w:tcPr>
          <w:p w14:paraId="6A3136F4" w14:textId="151E2685"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7</w:t>
            </w:r>
            <w:r w:rsidR="00173346">
              <w:rPr>
                <w:rFonts w:eastAsia="Times New Roman" w:cs="Times New Roman"/>
                <w:sz w:val="20"/>
                <w:szCs w:val="20"/>
                <w:lang w:eastAsia="uk-UA"/>
              </w:rPr>
              <w:t> </w:t>
            </w:r>
            <w:r w:rsidRPr="00FA5EFB">
              <w:rPr>
                <w:rFonts w:eastAsia="Times New Roman" w:cs="Times New Roman"/>
                <w:sz w:val="20"/>
                <w:szCs w:val="20"/>
                <w:lang w:eastAsia="uk-UA"/>
              </w:rPr>
              <w:t>794</w:t>
            </w:r>
          </w:p>
        </w:tc>
        <w:tc>
          <w:tcPr>
            <w:tcW w:w="1261" w:type="dxa"/>
            <w:vAlign w:val="center"/>
            <w:hideMark/>
          </w:tcPr>
          <w:p w14:paraId="7D161165" w14:textId="22419651"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11</w:t>
            </w:r>
            <w:r w:rsidR="00173346">
              <w:rPr>
                <w:rFonts w:eastAsia="Times New Roman" w:cs="Times New Roman"/>
                <w:sz w:val="20"/>
                <w:szCs w:val="20"/>
                <w:lang w:eastAsia="uk-UA"/>
              </w:rPr>
              <w:t xml:space="preserve"> </w:t>
            </w:r>
            <w:r w:rsidRPr="00FA5EFB">
              <w:rPr>
                <w:rFonts w:eastAsia="Times New Roman" w:cs="Times New Roman"/>
                <w:sz w:val="20"/>
                <w:szCs w:val="20"/>
                <w:lang w:eastAsia="uk-UA"/>
              </w:rPr>
              <w:t>247</w:t>
            </w:r>
          </w:p>
        </w:tc>
      </w:tr>
      <w:tr w:rsidR="00FA5EFB" w:rsidRPr="00FA5EFB" w14:paraId="73BC32CD" w14:textId="77777777" w:rsidTr="00FA5EFB">
        <w:trPr>
          <w:trHeight w:val="315"/>
        </w:trPr>
        <w:tc>
          <w:tcPr>
            <w:tcW w:w="1129" w:type="dxa"/>
            <w:vAlign w:val="center"/>
            <w:hideMark/>
          </w:tcPr>
          <w:p w14:paraId="4DE43D83" w14:textId="77777777" w:rsidR="00FA5EFB" w:rsidRPr="00FA5EFB" w:rsidRDefault="00FA5EFB" w:rsidP="00FA5EFB">
            <w:pPr>
              <w:spacing w:after="0" w:line="240" w:lineRule="auto"/>
              <w:jc w:val="center"/>
              <w:rPr>
                <w:rFonts w:eastAsia="Times New Roman" w:cs="Times New Roman"/>
                <w:b/>
                <w:bCs/>
                <w:sz w:val="20"/>
                <w:szCs w:val="20"/>
                <w:lang w:eastAsia="uk-UA"/>
              </w:rPr>
            </w:pPr>
            <w:r w:rsidRPr="00FA5EFB">
              <w:rPr>
                <w:rFonts w:eastAsia="Times New Roman" w:cs="Times New Roman"/>
                <w:b/>
                <w:bCs/>
                <w:sz w:val="20"/>
                <w:szCs w:val="20"/>
                <w:lang w:eastAsia="uk-UA"/>
              </w:rPr>
              <w:t>2016</w:t>
            </w:r>
          </w:p>
        </w:tc>
        <w:tc>
          <w:tcPr>
            <w:tcW w:w="1396" w:type="dxa"/>
            <w:vAlign w:val="center"/>
            <w:hideMark/>
          </w:tcPr>
          <w:p w14:paraId="4818A601" w14:textId="3CCB9EFA"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359</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216</w:t>
            </w:r>
          </w:p>
        </w:tc>
        <w:tc>
          <w:tcPr>
            <w:tcW w:w="1276" w:type="dxa"/>
            <w:vAlign w:val="center"/>
            <w:hideMark/>
          </w:tcPr>
          <w:p w14:paraId="74A53EEA" w14:textId="6B2E9B5C"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4</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122</w:t>
            </w:r>
          </w:p>
        </w:tc>
        <w:tc>
          <w:tcPr>
            <w:tcW w:w="1418" w:type="dxa"/>
            <w:vAlign w:val="center"/>
            <w:hideMark/>
          </w:tcPr>
          <w:p w14:paraId="026B8CF3" w14:textId="37F8DCBA"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11</w:t>
            </w:r>
            <w:r w:rsidR="00173346">
              <w:rPr>
                <w:rFonts w:eastAsia="Times New Roman" w:cs="Times New Roman"/>
                <w:sz w:val="20"/>
                <w:szCs w:val="20"/>
                <w:lang w:eastAsia="uk-UA"/>
              </w:rPr>
              <w:t> </w:t>
            </w:r>
            <w:r w:rsidRPr="00FA5EFB">
              <w:rPr>
                <w:rFonts w:eastAsia="Times New Roman" w:cs="Times New Roman"/>
                <w:sz w:val="20"/>
                <w:szCs w:val="20"/>
                <w:lang w:eastAsia="uk-UA"/>
              </w:rPr>
              <w:t>902</w:t>
            </w:r>
          </w:p>
        </w:tc>
        <w:tc>
          <w:tcPr>
            <w:tcW w:w="1883" w:type="dxa"/>
            <w:vAlign w:val="center"/>
            <w:hideMark/>
          </w:tcPr>
          <w:p w14:paraId="730AF627" w14:textId="69C740E9"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33</w:t>
            </w:r>
            <w:r w:rsidR="00173346">
              <w:rPr>
                <w:rFonts w:eastAsia="Times New Roman" w:cs="Times New Roman"/>
                <w:sz w:val="20"/>
                <w:szCs w:val="20"/>
                <w:lang w:eastAsia="uk-UA"/>
              </w:rPr>
              <w:t> </w:t>
            </w:r>
            <w:r w:rsidRPr="00FA5EFB">
              <w:rPr>
                <w:rFonts w:eastAsia="Times New Roman" w:cs="Times New Roman"/>
                <w:sz w:val="20"/>
                <w:szCs w:val="20"/>
                <w:lang w:eastAsia="uk-UA"/>
              </w:rPr>
              <w:t>169</w:t>
            </w:r>
          </w:p>
        </w:tc>
        <w:tc>
          <w:tcPr>
            <w:tcW w:w="1205" w:type="dxa"/>
            <w:vAlign w:val="center"/>
            <w:hideMark/>
          </w:tcPr>
          <w:p w14:paraId="06923900" w14:textId="40B880BA"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11</w:t>
            </w:r>
            <w:r w:rsidR="00173346">
              <w:rPr>
                <w:rFonts w:eastAsia="Times New Roman" w:cs="Times New Roman"/>
                <w:sz w:val="20"/>
                <w:szCs w:val="20"/>
                <w:lang w:eastAsia="uk-UA"/>
              </w:rPr>
              <w:t> </w:t>
            </w:r>
            <w:r w:rsidRPr="00FA5EFB">
              <w:rPr>
                <w:rFonts w:eastAsia="Times New Roman" w:cs="Times New Roman"/>
                <w:sz w:val="20"/>
                <w:szCs w:val="20"/>
                <w:lang w:eastAsia="uk-UA"/>
              </w:rPr>
              <w:t>040</w:t>
            </w:r>
          </w:p>
        </w:tc>
        <w:tc>
          <w:tcPr>
            <w:tcW w:w="1261" w:type="dxa"/>
            <w:vAlign w:val="center"/>
            <w:hideMark/>
          </w:tcPr>
          <w:p w14:paraId="32A15EBC" w14:textId="49306024"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16</w:t>
            </w:r>
            <w:r w:rsidR="00173346">
              <w:rPr>
                <w:rFonts w:eastAsia="Times New Roman" w:cs="Times New Roman"/>
                <w:sz w:val="20"/>
                <w:szCs w:val="20"/>
                <w:lang w:eastAsia="uk-UA"/>
              </w:rPr>
              <w:t> </w:t>
            </w:r>
            <w:r w:rsidRPr="00FA5EFB">
              <w:rPr>
                <w:rFonts w:eastAsia="Times New Roman" w:cs="Times New Roman"/>
                <w:sz w:val="20"/>
                <w:szCs w:val="20"/>
                <w:lang w:eastAsia="uk-UA"/>
              </w:rPr>
              <w:t>546</w:t>
            </w:r>
          </w:p>
        </w:tc>
      </w:tr>
      <w:tr w:rsidR="00FA5EFB" w:rsidRPr="00FA5EFB" w14:paraId="052BB29A" w14:textId="77777777" w:rsidTr="00FA5EFB">
        <w:trPr>
          <w:trHeight w:val="315"/>
        </w:trPr>
        <w:tc>
          <w:tcPr>
            <w:tcW w:w="1129" w:type="dxa"/>
            <w:vAlign w:val="center"/>
            <w:hideMark/>
          </w:tcPr>
          <w:p w14:paraId="15F5E0E1" w14:textId="77777777" w:rsidR="00FA5EFB" w:rsidRPr="00FA5EFB" w:rsidRDefault="00FA5EFB" w:rsidP="00FA5EFB">
            <w:pPr>
              <w:spacing w:after="0" w:line="240" w:lineRule="auto"/>
              <w:jc w:val="center"/>
              <w:rPr>
                <w:rFonts w:eastAsia="Times New Roman" w:cs="Times New Roman"/>
                <w:b/>
                <w:bCs/>
                <w:sz w:val="20"/>
                <w:szCs w:val="20"/>
                <w:lang w:eastAsia="uk-UA"/>
              </w:rPr>
            </w:pPr>
            <w:r w:rsidRPr="00FA5EFB">
              <w:rPr>
                <w:rFonts w:eastAsia="Times New Roman" w:cs="Times New Roman"/>
                <w:b/>
                <w:bCs/>
                <w:sz w:val="20"/>
                <w:szCs w:val="20"/>
                <w:lang w:eastAsia="uk-UA"/>
              </w:rPr>
              <w:t>2017</w:t>
            </w:r>
          </w:p>
        </w:tc>
        <w:tc>
          <w:tcPr>
            <w:tcW w:w="1396" w:type="dxa"/>
            <w:vAlign w:val="center"/>
            <w:hideMark/>
          </w:tcPr>
          <w:p w14:paraId="14C0DBB4" w14:textId="42F63BEB"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448</w:t>
            </w:r>
            <w:r>
              <w:rPr>
                <w:rFonts w:eastAsia="Times New Roman" w:cs="Times New Roman"/>
                <w:b/>
                <w:bCs/>
                <w:sz w:val="20"/>
                <w:szCs w:val="20"/>
                <w:lang w:eastAsia="uk-UA"/>
              </w:rPr>
              <w:t> </w:t>
            </w:r>
            <w:r w:rsidRPr="00FA5EFB">
              <w:rPr>
                <w:rFonts w:eastAsia="Times New Roman" w:cs="Times New Roman"/>
                <w:b/>
                <w:bCs/>
                <w:sz w:val="20"/>
                <w:szCs w:val="20"/>
                <w:lang w:eastAsia="uk-UA"/>
              </w:rPr>
              <w:t>462</w:t>
            </w:r>
          </w:p>
        </w:tc>
        <w:tc>
          <w:tcPr>
            <w:tcW w:w="1276" w:type="dxa"/>
            <w:vAlign w:val="center"/>
            <w:hideMark/>
          </w:tcPr>
          <w:p w14:paraId="45B93233" w14:textId="760B0AE9"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3</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330</w:t>
            </w:r>
          </w:p>
        </w:tc>
        <w:tc>
          <w:tcPr>
            <w:tcW w:w="1418" w:type="dxa"/>
            <w:vAlign w:val="center"/>
            <w:hideMark/>
          </w:tcPr>
          <w:p w14:paraId="6CC7B600" w14:textId="61388A22"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17</w:t>
            </w:r>
            <w:r w:rsidR="00173346">
              <w:rPr>
                <w:rFonts w:eastAsia="Times New Roman" w:cs="Times New Roman"/>
                <w:sz w:val="20"/>
                <w:szCs w:val="20"/>
                <w:lang w:eastAsia="uk-UA"/>
              </w:rPr>
              <w:t> </w:t>
            </w:r>
            <w:r w:rsidRPr="00FA5EFB">
              <w:rPr>
                <w:rFonts w:eastAsia="Times New Roman" w:cs="Times New Roman"/>
                <w:sz w:val="20"/>
                <w:szCs w:val="20"/>
                <w:lang w:eastAsia="uk-UA"/>
              </w:rPr>
              <w:t>269</w:t>
            </w:r>
          </w:p>
        </w:tc>
        <w:tc>
          <w:tcPr>
            <w:tcW w:w="1883" w:type="dxa"/>
            <w:vAlign w:val="center"/>
            <w:hideMark/>
          </w:tcPr>
          <w:p w14:paraId="449E1848" w14:textId="1C12271A"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42</w:t>
            </w:r>
            <w:r w:rsidR="00173346">
              <w:rPr>
                <w:rFonts w:eastAsia="Times New Roman" w:cs="Times New Roman"/>
                <w:sz w:val="20"/>
                <w:szCs w:val="20"/>
                <w:lang w:eastAsia="uk-UA"/>
              </w:rPr>
              <w:t> </w:t>
            </w:r>
            <w:r w:rsidRPr="00FA5EFB">
              <w:rPr>
                <w:rFonts w:eastAsia="Times New Roman" w:cs="Times New Roman"/>
                <w:sz w:val="20"/>
                <w:szCs w:val="20"/>
                <w:lang w:eastAsia="uk-UA"/>
              </w:rPr>
              <w:t>909</w:t>
            </w:r>
          </w:p>
        </w:tc>
        <w:tc>
          <w:tcPr>
            <w:tcW w:w="1205" w:type="dxa"/>
            <w:vAlign w:val="center"/>
            <w:hideMark/>
          </w:tcPr>
          <w:p w14:paraId="00166CC9" w14:textId="012F3332"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15</w:t>
            </w:r>
            <w:r w:rsidR="00173346">
              <w:rPr>
                <w:rFonts w:eastAsia="Times New Roman" w:cs="Times New Roman"/>
                <w:sz w:val="20"/>
                <w:szCs w:val="20"/>
                <w:lang w:eastAsia="uk-UA"/>
              </w:rPr>
              <w:t> </w:t>
            </w:r>
            <w:r w:rsidRPr="00FA5EFB">
              <w:rPr>
                <w:rFonts w:eastAsia="Times New Roman" w:cs="Times New Roman"/>
                <w:sz w:val="20"/>
                <w:szCs w:val="20"/>
                <w:lang w:eastAsia="uk-UA"/>
              </w:rPr>
              <w:t>880</w:t>
            </w:r>
          </w:p>
        </w:tc>
        <w:tc>
          <w:tcPr>
            <w:tcW w:w="1261" w:type="dxa"/>
            <w:vAlign w:val="center"/>
            <w:hideMark/>
          </w:tcPr>
          <w:p w14:paraId="7757FA56" w14:textId="5FE52030"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19</w:t>
            </w:r>
            <w:r w:rsidR="00173346">
              <w:rPr>
                <w:rFonts w:eastAsia="Times New Roman" w:cs="Times New Roman"/>
                <w:sz w:val="20"/>
                <w:szCs w:val="20"/>
                <w:lang w:eastAsia="uk-UA"/>
              </w:rPr>
              <w:t> </w:t>
            </w:r>
            <w:r w:rsidRPr="00FA5EFB">
              <w:rPr>
                <w:rFonts w:eastAsia="Times New Roman" w:cs="Times New Roman"/>
                <w:sz w:val="20"/>
                <w:szCs w:val="20"/>
                <w:lang w:eastAsia="uk-UA"/>
              </w:rPr>
              <w:t>362</w:t>
            </w:r>
          </w:p>
        </w:tc>
      </w:tr>
      <w:tr w:rsidR="00FA5EFB" w:rsidRPr="00FA5EFB" w14:paraId="0D79178C" w14:textId="77777777" w:rsidTr="00FA5EFB">
        <w:trPr>
          <w:trHeight w:val="315"/>
        </w:trPr>
        <w:tc>
          <w:tcPr>
            <w:tcW w:w="1129" w:type="dxa"/>
            <w:vAlign w:val="center"/>
            <w:hideMark/>
          </w:tcPr>
          <w:p w14:paraId="786F7AB6" w14:textId="77777777" w:rsidR="00FA5EFB" w:rsidRPr="00FA5EFB" w:rsidRDefault="00FA5EFB" w:rsidP="00FA5EFB">
            <w:pPr>
              <w:spacing w:after="0" w:line="240" w:lineRule="auto"/>
              <w:jc w:val="center"/>
              <w:rPr>
                <w:rFonts w:eastAsia="Times New Roman" w:cs="Times New Roman"/>
                <w:b/>
                <w:bCs/>
                <w:sz w:val="20"/>
                <w:szCs w:val="20"/>
                <w:lang w:eastAsia="uk-UA"/>
              </w:rPr>
            </w:pPr>
            <w:r w:rsidRPr="00FA5EFB">
              <w:rPr>
                <w:rFonts w:eastAsia="Times New Roman" w:cs="Times New Roman"/>
                <w:b/>
                <w:bCs/>
                <w:sz w:val="20"/>
                <w:szCs w:val="20"/>
                <w:lang w:eastAsia="uk-UA"/>
              </w:rPr>
              <w:t>2018</w:t>
            </w:r>
          </w:p>
        </w:tc>
        <w:tc>
          <w:tcPr>
            <w:tcW w:w="1396" w:type="dxa"/>
            <w:vAlign w:val="center"/>
            <w:hideMark/>
          </w:tcPr>
          <w:p w14:paraId="67C37DDE" w14:textId="643CF54D"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578</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726</w:t>
            </w:r>
          </w:p>
        </w:tc>
        <w:tc>
          <w:tcPr>
            <w:tcW w:w="1276" w:type="dxa"/>
            <w:vAlign w:val="center"/>
            <w:hideMark/>
          </w:tcPr>
          <w:p w14:paraId="51C0A143" w14:textId="20AE7B77"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3</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219</w:t>
            </w:r>
          </w:p>
        </w:tc>
        <w:tc>
          <w:tcPr>
            <w:tcW w:w="1418" w:type="dxa"/>
            <w:vAlign w:val="center"/>
            <w:hideMark/>
          </w:tcPr>
          <w:p w14:paraId="65F76B98" w14:textId="51182DE4"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26</w:t>
            </w:r>
            <w:r w:rsidR="00173346">
              <w:rPr>
                <w:rFonts w:eastAsia="Times New Roman" w:cs="Times New Roman"/>
                <w:sz w:val="20"/>
                <w:szCs w:val="20"/>
                <w:lang w:eastAsia="uk-UA"/>
              </w:rPr>
              <w:t> </w:t>
            </w:r>
            <w:r w:rsidRPr="00FA5EFB">
              <w:rPr>
                <w:rFonts w:eastAsia="Times New Roman" w:cs="Times New Roman"/>
                <w:sz w:val="20"/>
                <w:szCs w:val="20"/>
                <w:lang w:eastAsia="uk-UA"/>
              </w:rPr>
              <w:t>979</w:t>
            </w:r>
          </w:p>
        </w:tc>
        <w:tc>
          <w:tcPr>
            <w:tcW w:w="1883" w:type="dxa"/>
            <w:vAlign w:val="center"/>
            <w:hideMark/>
          </w:tcPr>
          <w:p w14:paraId="5FE78168" w14:textId="7F72DEF7"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60</w:t>
            </w:r>
            <w:r w:rsidR="00173346">
              <w:rPr>
                <w:rFonts w:eastAsia="Times New Roman" w:cs="Times New Roman"/>
                <w:sz w:val="20"/>
                <w:szCs w:val="20"/>
                <w:lang w:eastAsia="uk-UA"/>
              </w:rPr>
              <w:t> </w:t>
            </w:r>
            <w:r w:rsidRPr="00FA5EFB">
              <w:rPr>
                <w:rFonts w:eastAsia="Times New Roman" w:cs="Times New Roman"/>
                <w:sz w:val="20"/>
                <w:szCs w:val="20"/>
                <w:lang w:eastAsia="uk-UA"/>
              </w:rPr>
              <w:t>289</w:t>
            </w:r>
          </w:p>
        </w:tc>
        <w:tc>
          <w:tcPr>
            <w:tcW w:w="1205" w:type="dxa"/>
            <w:vAlign w:val="center"/>
            <w:hideMark/>
          </w:tcPr>
          <w:p w14:paraId="4F5C4ECB" w14:textId="0ACBAD8E"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15</w:t>
            </w:r>
            <w:r w:rsidR="00173346">
              <w:rPr>
                <w:rFonts w:eastAsia="Times New Roman" w:cs="Times New Roman"/>
                <w:sz w:val="20"/>
                <w:szCs w:val="20"/>
                <w:lang w:eastAsia="uk-UA"/>
              </w:rPr>
              <w:t> </w:t>
            </w:r>
            <w:r w:rsidRPr="00FA5EFB">
              <w:rPr>
                <w:rFonts w:eastAsia="Times New Roman" w:cs="Times New Roman"/>
                <w:sz w:val="20"/>
                <w:szCs w:val="20"/>
                <w:lang w:eastAsia="uk-UA"/>
              </w:rPr>
              <w:t>732</w:t>
            </w:r>
          </w:p>
        </w:tc>
        <w:tc>
          <w:tcPr>
            <w:tcW w:w="1261" w:type="dxa"/>
            <w:vAlign w:val="center"/>
            <w:hideMark/>
          </w:tcPr>
          <w:p w14:paraId="23479DAF" w14:textId="7410CCD7"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23</w:t>
            </w:r>
            <w:r w:rsidR="00173346">
              <w:rPr>
                <w:rFonts w:eastAsia="Times New Roman" w:cs="Times New Roman"/>
                <w:sz w:val="20"/>
                <w:szCs w:val="20"/>
                <w:lang w:eastAsia="uk-UA"/>
              </w:rPr>
              <w:t xml:space="preserve"> </w:t>
            </w:r>
            <w:r w:rsidRPr="00FA5EFB">
              <w:rPr>
                <w:rFonts w:eastAsia="Times New Roman" w:cs="Times New Roman"/>
                <w:sz w:val="20"/>
                <w:szCs w:val="20"/>
                <w:lang w:eastAsia="uk-UA"/>
              </w:rPr>
              <w:t>551</w:t>
            </w:r>
          </w:p>
        </w:tc>
      </w:tr>
      <w:tr w:rsidR="00FA5EFB" w:rsidRPr="00FA5EFB" w14:paraId="1E72BA3B" w14:textId="77777777" w:rsidTr="00FA5EFB">
        <w:trPr>
          <w:trHeight w:val="315"/>
        </w:trPr>
        <w:tc>
          <w:tcPr>
            <w:tcW w:w="1129" w:type="dxa"/>
            <w:vAlign w:val="center"/>
            <w:hideMark/>
          </w:tcPr>
          <w:p w14:paraId="79890895" w14:textId="77777777" w:rsidR="00FA5EFB" w:rsidRPr="00FA5EFB" w:rsidRDefault="00FA5EFB" w:rsidP="00FA5EFB">
            <w:pPr>
              <w:spacing w:after="0" w:line="240" w:lineRule="auto"/>
              <w:jc w:val="center"/>
              <w:rPr>
                <w:rFonts w:eastAsia="Times New Roman" w:cs="Times New Roman"/>
                <w:b/>
                <w:bCs/>
                <w:sz w:val="20"/>
                <w:szCs w:val="20"/>
                <w:lang w:eastAsia="uk-UA"/>
              </w:rPr>
            </w:pPr>
            <w:r w:rsidRPr="00FA5EFB">
              <w:rPr>
                <w:rFonts w:eastAsia="Times New Roman" w:cs="Times New Roman"/>
                <w:b/>
                <w:bCs/>
                <w:sz w:val="20"/>
                <w:szCs w:val="20"/>
                <w:lang w:eastAsia="uk-UA"/>
              </w:rPr>
              <w:lastRenderedPageBreak/>
              <w:t>2019</w:t>
            </w:r>
          </w:p>
        </w:tc>
        <w:tc>
          <w:tcPr>
            <w:tcW w:w="1396" w:type="dxa"/>
            <w:vAlign w:val="center"/>
            <w:hideMark/>
          </w:tcPr>
          <w:p w14:paraId="191B3B36" w14:textId="6A9EAC18"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623</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979</w:t>
            </w:r>
          </w:p>
        </w:tc>
        <w:tc>
          <w:tcPr>
            <w:tcW w:w="1276" w:type="dxa"/>
            <w:vAlign w:val="center"/>
            <w:hideMark/>
          </w:tcPr>
          <w:p w14:paraId="44BB3C7E" w14:textId="60C35095"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3</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357</w:t>
            </w:r>
          </w:p>
        </w:tc>
        <w:tc>
          <w:tcPr>
            <w:tcW w:w="1418" w:type="dxa"/>
            <w:vAlign w:val="center"/>
            <w:hideMark/>
          </w:tcPr>
          <w:p w14:paraId="5E0C7840" w14:textId="27A5611E"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30</w:t>
            </w:r>
            <w:r w:rsidR="00173346">
              <w:rPr>
                <w:rFonts w:eastAsia="Times New Roman" w:cs="Times New Roman"/>
                <w:sz w:val="20"/>
                <w:szCs w:val="20"/>
                <w:lang w:eastAsia="uk-UA"/>
              </w:rPr>
              <w:t> </w:t>
            </w:r>
            <w:r w:rsidRPr="00FA5EFB">
              <w:rPr>
                <w:rFonts w:eastAsia="Times New Roman" w:cs="Times New Roman"/>
                <w:sz w:val="20"/>
                <w:szCs w:val="20"/>
                <w:lang w:eastAsia="uk-UA"/>
              </w:rPr>
              <w:t>594</w:t>
            </w:r>
          </w:p>
        </w:tc>
        <w:tc>
          <w:tcPr>
            <w:tcW w:w="1883" w:type="dxa"/>
            <w:vAlign w:val="center"/>
            <w:hideMark/>
          </w:tcPr>
          <w:p w14:paraId="1F6E1E39" w14:textId="74E0B7B7"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66</w:t>
            </w:r>
            <w:r w:rsidR="00173346">
              <w:rPr>
                <w:rFonts w:eastAsia="Times New Roman" w:cs="Times New Roman"/>
                <w:sz w:val="20"/>
                <w:szCs w:val="20"/>
                <w:lang w:eastAsia="uk-UA"/>
              </w:rPr>
              <w:t> </w:t>
            </w:r>
            <w:r w:rsidRPr="00FA5EFB">
              <w:rPr>
                <w:rFonts w:eastAsia="Times New Roman" w:cs="Times New Roman"/>
                <w:sz w:val="20"/>
                <w:szCs w:val="20"/>
                <w:lang w:eastAsia="uk-UA"/>
              </w:rPr>
              <w:t>951</w:t>
            </w:r>
          </w:p>
        </w:tc>
        <w:tc>
          <w:tcPr>
            <w:tcW w:w="1205" w:type="dxa"/>
            <w:vAlign w:val="center"/>
            <w:hideMark/>
          </w:tcPr>
          <w:p w14:paraId="5E8A248E" w14:textId="42CDD064"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14</w:t>
            </w:r>
            <w:r w:rsidR="00173346">
              <w:rPr>
                <w:rFonts w:eastAsia="Times New Roman" w:cs="Times New Roman"/>
                <w:sz w:val="20"/>
                <w:szCs w:val="20"/>
                <w:lang w:eastAsia="uk-UA"/>
              </w:rPr>
              <w:t xml:space="preserve"> </w:t>
            </w:r>
            <w:r w:rsidRPr="00FA5EFB">
              <w:rPr>
                <w:rFonts w:eastAsia="Times New Roman" w:cs="Times New Roman"/>
                <w:sz w:val="20"/>
                <w:szCs w:val="20"/>
                <w:lang w:eastAsia="uk-UA"/>
              </w:rPr>
              <w:t>877</w:t>
            </w:r>
          </w:p>
        </w:tc>
        <w:tc>
          <w:tcPr>
            <w:tcW w:w="1261" w:type="dxa"/>
            <w:vAlign w:val="center"/>
            <w:hideMark/>
          </w:tcPr>
          <w:p w14:paraId="74A95019" w14:textId="438F5A87"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22</w:t>
            </w:r>
            <w:r w:rsidR="00173346">
              <w:rPr>
                <w:rFonts w:eastAsia="Times New Roman" w:cs="Times New Roman"/>
                <w:sz w:val="20"/>
                <w:szCs w:val="20"/>
                <w:lang w:eastAsia="uk-UA"/>
              </w:rPr>
              <w:t> </w:t>
            </w:r>
            <w:r w:rsidRPr="00FA5EFB">
              <w:rPr>
                <w:rFonts w:eastAsia="Times New Roman" w:cs="Times New Roman"/>
                <w:sz w:val="20"/>
                <w:szCs w:val="20"/>
                <w:lang w:eastAsia="uk-UA"/>
              </w:rPr>
              <w:t>875</w:t>
            </w:r>
          </w:p>
        </w:tc>
      </w:tr>
      <w:tr w:rsidR="00FA5EFB" w:rsidRPr="00FA5EFB" w14:paraId="32ACD5FE" w14:textId="77777777" w:rsidTr="00FA5EFB">
        <w:trPr>
          <w:trHeight w:val="315"/>
        </w:trPr>
        <w:tc>
          <w:tcPr>
            <w:tcW w:w="1129" w:type="dxa"/>
            <w:vAlign w:val="center"/>
            <w:hideMark/>
          </w:tcPr>
          <w:p w14:paraId="325F39AF" w14:textId="77777777" w:rsidR="00FA5EFB" w:rsidRPr="00FA5EFB" w:rsidRDefault="00FA5EFB" w:rsidP="00FA5EFB">
            <w:pPr>
              <w:spacing w:after="0" w:line="240" w:lineRule="auto"/>
              <w:jc w:val="center"/>
              <w:rPr>
                <w:rFonts w:eastAsia="Times New Roman" w:cs="Times New Roman"/>
                <w:b/>
                <w:bCs/>
                <w:sz w:val="20"/>
                <w:szCs w:val="20"/>
                <w:lang w:eastAsia="uk-UA"/>
              </w:rPr>
            </w:pPr>
            <w:r w:rsidRPr="00FA5EFB">
              <w:rPr>
                <w:rFonts w:eastAsia="Times New Roman" w:cs="Times New Roman"/>
                <w:b/>
                <w:bCs/>
                <w:sz w:val="20"/>
                <w:szCs w:val="20"/>
                <w:lang w:eastAsia="uk-UA"/>
              </w:rPr>
              <w:t>2020</w:t>
            </w:r>
          </w:p>
        </w:tc>
        <w:tc>
          <w:tcPr>
            <w:tcW w:w="1396" w:type="dxa"/>
            <w:vAlign w:val="center"/>
            <w:hideMark/>
          </w:tcPr>
          <w:p w14:paraId="0A34B6A9" w14:textId="119B69FC"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508</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217</w:t>
            </w:r>
          </w:p>
        </w:tc>
        <w:tc>
          <w:tcPr>
            <w:tcW w:w="1276" w:type="dxa"/>
            <w:vAlign w:val="center"/>
            <w:hideMark/>
          </w:tcPr>
          <w:p w14:paraId="23501AD5" w14:textId="3FF7417D"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3</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259</w:t>
            </w:r>
          </w:p>
        </w:tc>
        <w:tc>
          <w:tcPr>
            <w:tcW w:w="1418" w:type="dxa"/>
            <w:vAlign w:val="center"/>
            <w:hideMark/>
          </w:tcPr>
          <w:p w14:paraId="53222203" w14:textId="0E8B74D9"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26</w:t>
            </w:r>
            <w:r w:rsidR="00173346">
              <w:rPr>
                <w:rFonts w:eastAsia="Times New Roman" w:cs="Times New Roman"/>
                <w:sz w:val="20"/>
                <w:szCs w:val="20"/>
                <w:lang w:eastAsia="uk-UA"/>
              </w:rPr>
              <w:t> </w:t>
            </w:r>
            <w:r w:rsidRPr="00FA5EFB">
              <w:rPr>
                <w:rFonts w:eastAsia="Times New Roman" w:cs="Times New Roman"/>
                <w:sz w:val="20"/>
                <w:szCs w:val="20"/>
                <w:lang w:eastAsia="uk-UA"/>
              </w:rPr>
              <w:t>598</w:t>
            </w:r>
          </w:p>
        </w:tc>
        <w:tc>
          <w:tcPr>
            <w:tcW w:w="1883" w:type="dxa"/>
            <w:vAlign w:val="center"/>
            <w:hideMark/>
          </w:tcPr>
          <w:p w14:paraId="5F7FB59D" w14:textId="6BF4EFC6"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58</w:t>
            </w:r>
            <w:r w:rsidR="00173346">
              <w:rPr>
                <w:rFonts w:eastAsia="Times New Roman" w:cs="Times New Roman"/>
                <w:sz w:val="20"/>
                <w:szCs w:val="20"/>
                <w:lang w:eastAsia="uk-UA"/>
              </w:rPr>
              <w:t> </w:t>
            </w:r>
            <w:r w:rsidRPr="00FA5EFB">
              <w:rPr>
                <w:rFonts w:eastAsia="Times New Roman" w:cs="Times New Roman"/>
                <w:sz w:val="20"/>
                <w:szCs w:val="20"/>
                <w:lang w:eastAsia="uk-UA"/>
              </w:rPr>
              <w:t>601</w:t>
            </w:r>
          </w:p>
        </w:tc>
        <w:tc>
          <w:tcPr>
            <w:tcW w:w="1205" w:type="dxa"/>
            <w:vAlign w:val="center"/>
            <w:hideMark/>
          </w:tcPr>
          <w:p w14:paraId="416730C9" w14:textId="6CC06D52"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15</w:t>
            </w:r>
            <w:r w:rsidR="00173346">
              <w:rPr>
                <w:rFonts w:eastAsia="Times New Roman" w:cs="Times New Roman"/>
                <w:sz w:val="20"/>
                <w:szCs w:val="20"/>
                <w:lang w:eastAsia="uk-UA"/>
              </w:rPr>
              <w:t> </w:t>
            </w:r>
            <w:r w:rsidRPr="00FA5EFB">
              <w:rPr>
                <w:rFonts w:eastAsia="Times New Roman" w:cs="Times New Roman"/>
                <w:sz w:val="20"/>
                <w:szCs w:val="20"/>
                <w:lang w:eastAsia="uk-UA"/>
              </w:rPr>
              <w:t>495</w:t>
            </w:r>
          </w:p>
        </w:tc>
        <w:tc>
          <w:tcPr>
            <w:tcW w:w="1261" w:type="dxa"/>
            <w:vAlign w:val="center"/>
            <w:hideMark/>
          </w:tcPr>
          <w:p w14:paraId="2EC76650" w14:textId="6D90C1C9"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20</w:t>
            </w:r>
            <w:r w:rsidR="00173346">
              <w:rPr>
                <w:rFonts w:eastAsia="Times New Roman" w:cs="Times New Roman"/>
                <w:sz w:val="20"/>
                <w:szCs w:val="20"/>
                <w:lang w:eastAsia="uk-UA"/>
              </w:rPr>
              <w:t> </w:t>
            </w:r>
            <w:r w:rsidRPr="00FA5EFB">
              <w:rPr>
                <w:rFonts w:eastAsia="Times New Roman" w:cs="Times New Roman"/>
                <w:sz w:val="20"/>
                <w:szCs w:val="20"/>
                <w:lang w:eastAsia="uk-UA"/>
              </w:rPr>
              <w:t>249</w:t>
            </w:r>
          </w:p>
        </w:tc>
      </w:tr>
      <w:tr w:rsidR="00FA5EFB" w:rsidRPr="00FA5EFB" w14:paraId="4B020002" w14:textId="77777777" w:rsidTr="00FA5EFB">
        <w:trPr>
          <w:trHeight w:val="315"/>
        </w:trPr>
        <w:tc>
          <w:tcPr>
            <w:tcW w:w="1129" w:type="dxa"/>
            <w:vAlign w:val="center"/>
            <w:hideMark/>
          </w:tcPr>
          <w:p w14:paraId="2B9A3D54" w14:textId="77777777" w:rsidR="00FA5EFB" w:rsidRPr="00FA5EFB" w:rsidRDefault="00FA5EFB" w:rsidP="00FA5EFB">
            <w:pPr>
              <w:spacing w:after="0" w:line="240" w:lineRule="auto"/>
              <w:jc w:val="center"/>
              <w:rPr>
                <w:rFonts w:eastAsia="Times New Roman" w:cs="Times New Roman"/>
                <w:b/>
                <w:bCs/>
                <w:sz w:val="20"/>
                <w:szCs w:val="20"/>
                <w:lang w:eastAsia="uk-UA"/>
              </w:rPr>
            </w:pPr>
            <w:r w:rsidRPr="00FA5EFB">
              <w:rPr>
                <w:rFonts w:eastAsia="Times New Roman" w:cs="Times New Roman"/>
                <w:b/>
                <w:bCs/>
                <w:sz w:val="20"/>
                <w:szCs w:val="20"/>
                <w:lang w:eastAsia="uk-UA"/>
              </w:rPr>
              <w:t>2021</w:t>
            </w:r>
          </w:p>
        </w:tc>
        <w:tc>
          <w:tcPr>
            <w:tcW w:w="1396" w:type="dxa"/>
            <w:vAlign w:val="center"/>
            <w:hideMark/>
          </w:tcPr>
          <w:p w14:paraId="572F8100" w14:textId="123DA850"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673</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899</w:t>
            </w:r>
          </w:p>
        </w:tc>
        <w:tc>
          <w:tcPr>
            <w:tcW w:w="1276" w:type="dxa"/>
            <w:vAlign w:val="center"/>
            <w:hideMark/>
          </w:tcPr>
          <w:p w14:paraId="5474D3C3" w14:textId="0B983EB1"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4</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497</w:t>
            </w:r>
          </w:p>
        </w:tc>
        <w:tc>
          <w:tcPr>
            <w:tcW w:w="1418" w:type="dxa"/>
            <w:vAlign w:val="center"/>
            <w:hideMark/>
          </w:tcPr>
          <w:p w14:paraId="20ECB5DC" w14:textId="170E5E1C"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32</w:t>
            </w:r>
            <w:r w:rsidR="00173346">
              <w:rPr>
                <w:rFonts w:eastAsia="Times New Roman" w:cs="Times New Roman"/>
                <w:sz w:val="20"/>
                <w:szCs w:val="20"/>
                <w:lang w:eastAsia="uk-UA"/>
              </w:rPr>
              <w:t> </w:t>
            </w:r>
            <w:r w:rsidRPr="00FA5EFB">
              <w:rPr>
                <w:rFonts w:eastAsia="Times New Roman" w:cs="Times New Roman"/>
                <w:sz w:val="20"/>
                <w:szCs w:val="20"/>
                <w:lang w:eastAsia="uk-UA"/>
              </w:rPr>
              <w:t>478</w:t>
            </w:r>
          </w:p>
        </w:tc>
        <w:tc>
          <w:tcPr>
            <w:tcW w:w="1883" w:type="dxa"/>
            <w:vAlign w:val="center"/>
            <w:hideMark/>
          </w:tcPr>
          <w:p w14:paraId="3409807B" w14:textId="2E9F685B"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78</w:t>
            </w:r>
            <w:r w:rsidR="00173346">
              <w:rPr>
                <w:rFonts w:eastAsia="Times New Roman" w:cs="Times New Roman"/>
                <w:sz w:val="20"/>
                <w:szCs w:val="20"/>
                <w:lang w:eastAsia="uk-UA"/>
              </w:rPr>
              <w:t> </w:t>
            </w:r>
            <w:r w:rsidRPr="00FA5EFB">
              <w:rPr>
                <w:rFonts w:eastAsia="Times New Roman" w:cs="Times New Roman"/>
                <w:sz w:val="20"/>
                <w:szCs w:val="20"/>
                <w:lang w:eastAsia="uk-UA"/>
              </w:rPr>
              <w:t>484</w:t>
            </w:r>
          </w:p>
        </w:tc>
        <w:tc>
          <w:tcPr>
            <w:tcW w:w="1205" w:type="dxa"/>
            <w:vAlign w:val="center"/>
            <w:hideMark/>
          </w:tcPr>
          <w:p w14:paraId="6B92B411" w14:textId="2D2ED4FB"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21</w:t>
            </w:r>
            <w:r w:rsidR="00173346">
              <w:rPr>
                <w:rFonts w:eastAsia="Times New Roman" w:cs="Times New Roman"/>
                <w:sz w:val="20"/>
                <w:szCs w:val="20"/>
                <w:lang w:eastAsia="uk-UA"/>
              </w:rPr>
              <w:t> </w:t>
            </w:r>
            <w:r w:rsidRPr="00FA5EFB">
              <w:rPr>
                <w:rFonts w:eastAsia="Times New Roman" w:cs="Times New Roman"/>
                <w:sz w:val="20"/>
                <w:szCs w:val="20"/>
                <w:lang w:eastAsia="uk-UA"/>
              </w:rPr>
              <w:t>039</w:t>
            </w:r>
          </w:p>
        </w:tc>
        <w:tc>
          <w:tcPr>
            <w:tcW w:w="1261" w:type="dxa"/>
            <w:vAlign w:val="center"/>
            <w:hideMark/>
          </w:tcPr>
          <w:p w14:paraId="7612D1A8" w14:textId="65672691"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24</w:t>
            </w:r>
            <w:r w:rsidR="00173346">
              <w:rPr>
                <w:rFonts w:eastAsia="Times New Roman" w:cs="Times New Roman"/>
                <w:sz w:val="20"/>
                <w:szCs w:val="20"/>
                <w:lang w:eastAsia="uk-UA"/>
              </w:rPr>
              <w:t> </w:t>
            </w:r>
            <w:r w:rsidRPr="00FA5EFB">
              <w:rPr>
                <w:rFonts w:eastAsia="Times New Roman" w:cs="Times New Roman"/>
                <w:sz w:val="20"/>
                <w:szCs w:val="20"/>
                <w:lang w:eastAsia="uk-UA"/>
              </w:rPr>
              <w:t>648</w:t>
            </w:r>
          </w:p>
        </w:tc>
      </w:tr>
      <w:tr w:rsidR="00FA5EFB" w:rsidRPr="00FA5EFB" w14:paraId="3F6963D8" w14:textId="77777777" w:rsidTr="00FA5EFB">
        <w:trPr>
          <w:trHeight w:val="315"/>
        </w:trPr>
        <w:tc>
          <w:tcPr>
            <w:tcW w:w="1129" w:type="dxa"/>
            <w:vAlign w:val="center"/>
            <w:hideMark/>
          </w:tcPr>
          <w:p w14:paraId="26C72ECF" w14:textId="77777777" w:rsidR="00FA5EFB" w:rsidRPr="00FA5EFB" w:rsidRDefault="00FA5EFB" w:rsidP="00FA5EFB">
            <w:pPr>
              <w:spacing w:after="0" w:line="240" w:lineRule="auto"/>
              <w:jc w:val="center"/>
              <w:rPr>
                <w:rFonts w:eastAsia="Times New Roman" w:cs="Times New Roman"/>
                <w:b/>
                <w:bCs/>
                <w:sz w:val="20"/>
                <w:szCs w:val="20"/>
                <w:lang w:eastAsia="uk-UA"/>
              </w:rPr>
            </w:pPr>
            <w:r w:rsidRPr="00FA5EFB">
              <w:rPr>
                <w:rFonts w:eastAsia="Times New Roman" w:cs="Times New Roman"/>
                <w:b/>
                <w:bCs/>
                <w:sz w:val="20"/>
                <w:szCs w:val="20"/>
                <w:lang w:eastAsia="uk-UA"/>
              </w:rPr>
              <w:t>2022</w:t>
            </w:r>
          </w:p>
        </w:tc>
        <w:tc>
          <w:tcPr>
            <w:tcW w:w="1396" w:type="dxa"/>
            <w:vAlign w:val="center"/>
            <w:hideMark/>
          </w:tcPr>
          <w:p w14:paraId="425B8C1F" w14:textId="626ECEA4"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409</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660</w:t>
            </w:r>
          </w:p>
        </w:tc>
        <w:tc>
          <w:tcPr>
            <w:tcW w:w="1276" w:type="dxa"/>
            <w:vAlign w:val="center"/>
            <w:hideMark/>
          </w:tcPr>
          <w:p w14:paraId="4D1B61B2" w14:textId="77777777"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271</w:t>
            </w:r>
          </w:p>
        </w:tc>
        <w:tc>
          <w:tcPr>
            <w:tcW w:w="1418" w:type="dxa"/>
            <w:vAlign w:val="center"/>
            <w:hideMark/>
          </w:tcPr>
          <w:p w14:paraId="2E7FBABD" w14:textId="1D3D1145"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5</w:t>
            </w:r>
            <w:r w:rsidR="00173346">
              <w:rPr>
                <w:rFonts w:eastAsia="Times New Roman" w:cs="Times New Roman"/>
                <w:sz w:val="20"/>
                <w:szCs w:val="20"/>
                <w:lang w:eastAsia="uk-UA"/>
              </w:rPr>
              <w:t> </w:t>
            </w:r>
            <w:r w:rsidRPr="00FA5EFB">
              <w:rPr>
                <w:rFonts w:eastAsia="Times New Roman" w:cs="Times New Roman"/>
                <w:sz w:val="20"/>
                <w:szCs w:val="20"/>
                <w:lang w:eastAsia="uk-UA"/>
              </w:rPr>
              <w:t>565</w:t>
            </w:r>
          </w:p>
        </w:tc>
        <w:tc>
          <w:tcPr>
            <w:tcW w:w="1883" w:type="dxa"/>
            <w:vAlign w:val="center"/>
            <w:hideMark/>
          </w:tcPr>
          <w:p w14:paraId="752BACAA" w14:textId="3473346A"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40</w:t>
            </w:r>
            <w:r w:rsidR="00173346">
              <w:rPr>
                <w:rFonts w:eastAsia="Times New Roman" w:cs="Times New Roman"/>
                <w:sz w:val="20"/>
                <w:szCs w:val="20"/>
                <w:lang w:eastAsia="uk-UA"/>
              </w:rPr>
              <w:t> </w:t>
            </w:r>
            <w:r w:rsidRPr="00FA5EFB">
              <w:rPr>
                <w:rFonts w:eastAsia="Times New Roman" w:cs="Times New Roman"/>
                <w:sz w:val="20"/>
                <w:szCs w:val="20"/>
                <w:lang w:eastAsia="uk-UA"/>
              </w:rPr>
              <w:t>478</w:t>
            </w:r>
          </w:p>
        </w:tc>
        <w:tc>
          <w:tcPr>
            <w:tcW w:w="1205" w:type="dxa"/>
            <w:vAlign w:val="center"/>
            <w:hideMark/>
          </w:tcPr>
          <w:p w14:paraId="278BE4F4" w14:textId="78AD7420"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9</w:t>
            </w:r>
            <w:r w:rsidR="00173346">
              <w:rPr>
                <w:rFonts w:eastAsia="Times New Roman" w:cs="Times New Roman"/>
                <w:sz w:val="20"/>
                <w:szCs w:val="20"/>
                <w:lang w:eastAsia="uk-UA"/>
              </w:rPr>
              <w:t xml:space="preserve"> </w:t>
            </w:r>
            <w:r w:rsidRPr="00FA5EFB">
              <w:rPr>
                <w:rFonts w:eastAsia="Times New Roman" w:cs="Times New Roman"/>
                <w:sz w:val="20"/>
                <w:szCs w:val="20"/>
                <w:lang w:eastAsia="uk-UA"/>
              </w:rPr>
              <w:t>312</w:t>
            </w:r>
          </w:p>
        </w:tc>
        <w:tc>
          <w:tcPr>
            <w:tcW w:w="1261" w:type="dxa"/>
            <w:vAlign w:val="center"/>
            <w:hideMark/>
          </w:tcPr>
          <w:p w14:paraId="3CDB2D66" w14:textId="413F6DE7"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9</w:t>
            </w:r>
            <w:r w:rsidR="00173346">
              <w:rPr>
                <w:rFonts w:eastAsia="Times New Roman" w:cs="Times New Roman"/>
                <w:sz w:val="20"/>
                <w:szCs w:val="20"/>
                <w:lang w:eastAsia="uk-UA"/>
              </w:rPr>
              <w:t xml:space="preserve"> </w:t>
            </w:r>
            <w:r w:rsidRPr="00FA5EFB">
              <w:rPr>
                <w:rFonts w:eastAsia="Times New Roman" w:cs="Times New Roman"/>
                <w:sz w:val="20"/>
                <w:szCs w:val="20"/>
                <w:lang w:eastAsia="uk-UA"/>
              </w:rPr>
              <w:t>586</w:t>
            </w:r>
          </w:p>
        </w:tc>
      </w:tr>
      <w:tr w:rsidR="00FA5EFB" w:rsidRPr="00FA5EFB" w14:paraId="7F522C3A" w14:textId="77777777" w:rsidTr="00FA5EFB">
        <w:trPr>
          <w:trHeight w:val="315"/>
        </w:trPr>
        <w:tc>
          <w:tcPr>
            <w:tcW w:w="1129" w:type="dxa"/>
            <w:vAlign w:val="center"/>
            <w:hideMark/>
          </w:tcPr>
          <w:p w14:paraId="49281B60" w14:textId="77777777" w:rsidR="00FA5EFB" w:rsidRPr="00FA5EFB" w:rsidRDefault="00FA5EFB" w:rsidP="00FA5EFB">
            <w:pPr>
              <w:spacing w:after="0" w:line="240" w:lineRule="auto"/>
              <w:jc w:val="center"/>
              <w:rPr>
                <w:rFonts w:eastAsia="Times New Roman" w:cs="Times New Roman"/>
                <w:b/>
                <w:bCs/>
                <w:sz w:val="20"/>
                <w:szCs w:val="20"/>
                <w:lang w:eastAsia="uk-UA"/>
              </w:rPr>
            </w:pPr>
            <w:r w:rsidRPr="00FA5EFB">
              <w:rPr>
                <w:rFonts w:eastAsia="Times New Roman" w:cs="Times New Roman"/>
                <w:b/>
                <w:bCs/>
                <w:sz w:val="20"/>
                <w:szCs w:val="20"/>
                <w:lang w:eastAsia="uk-UA"/>
              </w:rPr>
              <w:t>2023</w:t>
            </w:r>
          </w:p>
        </w:tc>
        <w:tc>
          <w:tcPr>
            <w:tcW w:w="1396" w:type="dxa"/>
            <w:vAlign w:val="center"/>
            <w:hideMark/>
          </w:tcPr>
          <w:p w14:paraId="22AF1DC6" w14:textId="4FFA51A7"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627</w:t>
            </w:r>
            <w:r w:rsidR="00173346">
              <w:rPr>
                <w:rFonts w:eastAsia="Times New Roman" w:cs="Times New Roman"/>
                <w:b/>
                <w:bCs/>
                <w:sz w:val="20"/>
                <w:szCs w:val="20"/>
                <w:lang w:eastAsia="uk-UA"/>
              </w:rPr>
              <w:t> </w:t>
            </w:r>
            <w:r w:rsidRPr="00FA5EFB">
              <w:rPr>
                <w:rFonts w:eastAsia="Times New Roman" w:cs="Times New Roman"/>
                <w:b/>
                <w:bCs/>
                <w:sz w:val="20"/>
                <w:szCs w:val="20"/>
                <w:lang w:eastAsia="uk-UA"/>
              </w:rPr>
              <w:t>281</w:t>
            </w:r>
          </w:p>
        </w:tc>
        <w:tc>
          <w:tcPr>
            <w:tcW w:w="1276" w:type="dxa"/>
            <w:vAlign w:val="center"/>
            <w:hideMark/>
          </w:tcPr>
          <w:p w14:paraId="3315FDFC" w14:textId="77777777" w:rsidR="00FA5EFB" w:rsidRPr="00FA5EFB" w:rsidRDefault="00FA5EFB" w:rsidP="00FA5EFB">
            <w:pPr>
              <w:spacing w:after="0" w:line="240" w:lineRule="auto"/>
              <w:jc w:val="right"/>
              <w:rPr>
                <w:rFonts w:eastAsia="Times New Roman" w:cs="Times New Roman"/>
                <w:b/>
                <w:bCs/>
                <w:sz w:val="20"/>
                <w:szCs w:val="20"/>
                <w:lang w:eastAsia="uk-UA"/>
              </w:rPr>
            </w:pPr>
            <w:r w:rsidRPr="00FA5EFB">
              <w:rPr>
                <w:rFonts w:eastAsia="Times New Roman" w:cs="Times New Roman"/>
                <w:b/>
                <w:bCs/>
                <w:sz w:val="20"/>
                <w:szCs w:val="20"/>
                <w:lang w:eastAsia="uk-UA"/>
              </w:rPr>
              <w:t>336</w:t>
            </w:r>
          </w:p>
        </w:tc>
        <w:tc>
          <w:tcPr>
            <w:tcW w:w="1418" w:type="dxa"/>
            <w:vAlign w:val="center"/>
            <w:hideMark/>
          </w:tcPr>
          <w:p w14:paraId="6DBD8A34" w14:textId="4ACC4747"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7</w:t>
            </w:r>
            <w:r w:rsidR="00173346">
              <w:rPr>
                <w:rFonts w:eastAsia="Times New Roman" w:cs="Times New Roman"/>
                <w:sz w:val="20"/>
                <w:szCs w:val="20"/>
                <w:lang w:eastAsia="uk-UA"/>
              </w:rPr>
              <w:t> </w:t>
            </w:r>
            <w:r w:rsidRPr="00FA5EFB">
              <w:rPr>
                <w:rFonts w:eastAsia="Times New Roman" w:cs="Times New Roman"/>
                <w:sz w:val="20"/>
                <w:szCs w:val="20"/>
                <w:lang w:eastAsia="uk-UA"/>
              </w:rPr>
              <w:t>842</w:t>
            </w:r>
          </w:p>
        </w:tc>
        <w:tc>
          <w:tcPr>
            <w:tcW w:w="1883" w:type="dxa"/>
            <w:vAlign w:val="center"/>
            <w:hideMark/>
          </w:tcPr>
          <w:p w14:paraId="1B6BEF0B" w14:textId="42AE99AE"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63</w:t>
            </w:r>
            <w:r w:rsidR="00173346">
              <w:rPr>
                <w:rFonts w:eastAsia="Times New Roman" w:cs="Times New Roman"/>
                <w:sz w:val="20"/>
                <w:szCs w:val="20"/>
                <w:lang w:eastAsia="uk-UA"/>
              </w:rPr>
              <w:t> </w:t>
            </w:r>
            <w:r w:rsidRPr="00FA5EFB">
              <w:rPr>
                <w:rFonts w:eastAsia="Times New Roman" w:cs="Times New Roman"/>
                <w:sz w:val="20"/>
                <w:szCs w:val="20"/>
                <w:lang w:eastAsia="uk-UA"/>
              </w:rPr>
              <w:t>068</w:t>
            </w:r>
          </w:p>
        </w:tc>
        <w:tc>
          <w:tcPr>
            <w:tcW w:w="1205" w:type="dxa"/>
            <w:vAlign w:val="center"/>
            <w:hideMark/>
          </w:tcPr>
          <w:p w14:paraId="16BE401B" w14:textId="314CF2C0"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8</w:t>
            </w:r>
            <w:r w:rsidR="00173346">
              <w:rPr>
                <w:rFonts w:eastAsia="Times New Roman" w:cs="Times New Roman"/>
                <w:sz w:val="20"/>
                <w:szCs w:val="20"/>
                <w:lang w:eastAsia="uk-UA"/>
              </w:rPr>
              <w:t> </w:t>
            </w:r>
            <w:r w:rsidRPr="00FA5EFB">
              <w:rPr>
                <w:rFonts w:eastAsia="Times New Roman" w:cs="Times New Roman"/>
                <w:sz w:val="20"/>
                <w:szCs w:val="20"/>
                <w:lang w:eastAsia="uk-UA"/>
              </w:rPr>
              <w:t>564</w:t>
            </w:r>
          </w:p>
        </w:tc>
        <w:tc>
          <w:tcPr>
            <w:tcW w:w="1261" w:type="dxa"/>
            <w:vAlign w:val="center"/>
            <w:hideMark/>
          </w:tcPr>
          <w:p w14:paraId="1BAE0DBF" w14:textId="39681FF8" w:rsidR="00FA5EFB" w:rsidRPr="00FA5EFB" w:rsidRDefault="00FA5EFB" w:rsidP="00FA5EFB">
            <w:pPr>
              <w:spacing w:after="0" w:line="240" w:lineRule="auto"/>
              <w:jc w:val="right"/>
              <w:rPr>
                <w:rFonts w:eastAsia="Times New Roman" w:cs="Times New Roman"/>
                <w:sz w:val="20"/>
                <w:szCs w:val="20"/>
                <w:lang w:eastAsia="uk-UA"/>
              </w:rPr>
            </w:pPr>
            <w:r w:rsidRPr="00FA5EFB">
              <w:rPr>
                <w:rFonts w:eastAsia="Times New Roman" w:cs="Times New Roman"/>
                <w:sz w:val="20"/>
                <w:szCs w:val="20"/>
                <w:lang w:eastAsia="uk-UA"/>
              </w:rPr>
              <w:t>18</w:t>
            </w:r>
            <w:r w:rsidR="00173346">
              <w:rPr>
                <w:rFonts w:eastAsia="Times New Roman" w:cs="Times New Roman"/>
                <w:sz w:val="20"/>
                <w:szCs w:val="20"/>
                <w:lang w:eastAsia="uk-UA"/>
              </w:rPr>
              <w:t> </w:t>
            </w:r>
            <w:r w:rsidRPr="00FA5EFB">
              <w:rPr>
                <w:rFonts w:eastAsia="Times New Roman" w:cs="Times New Roman"/>
                <w:sz w:val="20"/>
                <w:szCs w:val="20"/>
                <w:lang w:eastAsia="uk-UA"/>
              </w:rPr>
              <w:t>057</w:t>
            </w:r>
          </w:p>
        </w:tc>
      </w:tr>
    </w:tbl>
    <w:p w14:paraId="79997311" w14:textId="77777777" w:rsidR="00573F25" w:rsidRPr="00075710" w:rsidRDefault="00573F25" w:rsidP="006460E2">
      <w:pPr>
        <w:spacing w:after="0" w:line="240" w:lineRule="auto"/>
        <w:ind w:firstLine="567"/>
        <w:jc w:val="both"/>
        <w:rPr>
          <w:rFonts w:eastAsia="Times New Roman" w:cs="Times New Roman"/>
          <w:i/>
          <w:sz w:val="24"/>
          <w:szCs w:val="24"/>
          <w:lang w:eastAsia="uk-UA"/>
        </w:rPr>
      </w:pPr>
      <w:r w:rsidRPr="00075710">
        <w:rPr>
          <w:rFonts w:eastAsia="Times New Roman" w:cs="Times New Roman"/>
          <w:i/>
          <w:color w:val="000000"/>
          <w:sz w:val="24"/>
          <w:szCs w:val="24"/>
          <w:lang w:eastAsia="uk-UA"/>
        </w:rPr>
        <w:t>1. Дані за 2014-2021 роки наведено без урахування частини тимчасово окупованих територій у Донецькій та Луганській областях; дані за 2022-2023 роки наведено без урахування тимчасово окупованих російською федерацією територій та частини територій, на яких ведуться (велися) бойові дії.</w:t>
      </w:r>
    </w:p>
    <w:p w14:paraId="0EE0491E" w14:textId="77777777" w:rsidR="00573F25" w:rsidRPr="00075710" w:rsidRDefault="00573F25" w:rsidP="006460E2">
      <w:pPr>
        <w:spacing w:after="0" w:line="240" w:lineRule="auto"/>
        <w:ind w:firstLine="567"/>
        <w:jc w:val="both"/>
        <w:rPr>
          <w:rFonts w:eastAsia="Times New Roman" w:cs="Times New Roman"/>
          <w:i/>
          <w:sz w:val="24"/>
          <w:szCs w:val="24"/>
          <w:lang w:eastAsia="uk-UA"/>
        </w:rPr>
      </w:pPr>
      <w:r w:rsidRPr="00075710">
        <w:rPr>
          <w:rFonts w:eastAsia="Times New Roman" w:cs="Times New Roman"/>
          <w:i/>
          <w:color w:val="000000"/>
          <w:sz w:val="24"/>
          <w:szCs w:val="24"/>
          <w:lang w:eastAsia="uk-UA"/>
        </w:rPr>
        <w:t>2. Інформація за 2021-2023 роки сформована на основі фактично поданих підприємствами звітів та проведених дооцінок показників.</w:t>
      </w:r>
    </w:p>
    <w:p w14:paraId="3629C6BE" w14:textId="6751ADC7" w:rsidR="00573F25" w:rsidRPr="00573F25" w:rsidRDefault="00573F25" w:rsidP="006460E2">
      <w:pPr>
        <w:spacing w:after="0" w:line="240" w:lineRule="auto"/>
        <w:jc w:val="both"/>
        <w:rPr>
          <w:rFonts w:eastAsia="Times New Roman" w:cs="Times New Roman"/>
          <w:sz w:val="24"/>
          <w:szCs w:val="24"/>
          <w:lang w:eastAsia="uk-UA"/>
        </w:rPr>
      </w:pPr>
    </w:p>
    <w:p w14:paraId="7BBA425C" w14:textId="5A711055" w:rsidR="00573F25" w:rsidRPr="006F4870" w:rsidRDefault="00B303FB" w:rsidP="006460E2">
      <w:pPr>
        <w:spacing w:after="0" w:line="240" w:lineRule="auto"/>
        <w:rPr>
          <w:rFonts w:eastAsia="Times New Roman" w:cs="Times New Roman"/>
          <w:sz w:val="22"/>
          <w:szCs w:val="28"/>
          <w:lang w:eastAsia="uk-UA"/>
        </w:rPr>
      </w:pPr>
      <w:r>
        <w:rPr>
          <w:noProof/>
          <w:sz w:val="24"/>
          <w:szCs w:val="24"/>
          <w:lang w:eastAsia="uk-UA"/>
        </w:rPr>
        <w:drawing>
          <wp:inline distT="0" distB="0" distL="0" distR="0" wp14:anchorId="3E8C8417" wp14:editId="00783EBB">
            <wp:extent cx="6124575" cy="1466850"/>
            <wp:effectExtent l="0" t="0" r="0" b="0"/>
            <wp:docPr id="1090502403" name="Діаграма 1090502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D3666F1" w14:textId="77777777" w:rsidR="007E2857" w:rsidRPr="00573F25" w:rsidRDefault="007E2857" w:rsidP="00AA42D8">
      <w:pPr>
        <w:pStyle w:val="2"/>
        <w:ind w:left="1701" w:hanging="1701"/>
        <w:jc w:val="both"/>
        <w:rPr>
          <w:sz w:val="24"/>
          <w:szCs w:val="24"/>
        </w:rPr>
      </w:pPr>
      <w:bookmarkStart w:id="130" w:name="_Toc219052572"/>
      <w:r w:rsidRPr="00573F25">
        <w:t>Динаміка капітальних інвестицій Луганської області</w:t>
      </w:r>
      <w:r>
        <w:t xml:space="preserve">, </w:t>
      </w:r>
      <w:proofErr w:type="spellStart"/>
      <w:r>
        <w:t>млн.грн</w:t>
      </w:r>
      <w:proofErr w:type="spellEnd"/>
      <w:r>
        <w:t>.</w:t>
      </w:r>
      <w:bookmarkEnd w:id="130"/>
    </w:p>
    <w:p w14:paraId="152450A4" w14:textId="77777777" w:rsidR="007E2857" w:rsidRPr="00995718" w:rsidRDefault="007E2857" w:rsidP="00FA5EFB">
      <w:pPr>
        <w:spacing w:after="0" w:line="240" w:lineRule="auto"/>
        <w:ind w:firstLine="567"/>
        <w:jc w:val="both"/>
      </w:pPr>
    </w:p>
    <w:p w14:paraId="57A02BB6" w14:textId="77777777" w:rsidR="00573F25" w:rsidRPr="00C84603" w:rsidRDefault="00573F25" w:rsidP="00534A41">
      <w:pPr>
        <w:pStyle w:val="1"/>
      </w:pPr>
      <w:bookmarkStart w:id="131" w:name="_Toc220426476"/>
      <w:r w:rsidRPr="00C84603">
        <w:t>Частка капітальних інвестицій до загального показника по Україні, %</w:t>
      </w:r>
      <w:bookmarkEnd w:id="131"/>
    </w:p>
    <w:tbl>
      <w:tblPr>
        <w:tblW w:w="9776" w:type="dxa"/>
        <w:jc w:val="center"/>
        <w:tblLayout w:type="fixed"/>
        <w:tblCellMar>
          <w:top w:w="15" w:type="dxa"/>
          <w:left w:w="15" w:type="dxa"/>
          <w:bottom w:w="15" w:type="dxa"/>
          <w:right w:w="15" w:type="dxa"/>
        </w:tblCellMar>
        <w:tblLook w:val="04A0" w:firstRow="1" w:lastRow="0" w:firstColumn="1" w:lastColumn="0" w:noHBand="0" w:noVBand="1"/>
      </w:tblPr>
      <w:tblGrid>
        <w:gridCol w:w="1696"/>
        <w:gridCol w:w="709"/>
        <w:gridCol w:w="709"/>
        <w:gridCol w:w="708"/>
        <w:gridCol w:w="709"/>
        <w:gridCol w:w="709"/>
        <w:gridCol w:w="567"/>
        <w:gridCol w:w="709"/>
        <w:gridCol w:w="567"/>
        <w:gridCol w:w="708"/>
        <w:gridCol w:w="567"/>
        <w:gridCol w:w="709"/>
        <w:gridCol w:w="709"/>
      </w:tblGrid>
      <w:tr w:rsidR="009301F4" w:rsidRPr="009301F4" w14:paraId="34F184D0" w14:textId="77777777" w:rsidTr="00577537">
        <w:trPr>
          <w:trHeight w:val="252"/>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12382824" w14:textId="77777777" w:rsidR="00573F25" w:rsidRPr="009301F4" w:rsidRDefault="00573F25" w:rsidP="006460E2">
            <w:pPr>
              <w:spacing w:after="0" w:line="240" w:lineRule="auto"/>
              <w:rPr>
                <w:rFonts w:eastAsia="Times New Roman" w:cs="Times New Roman"/>
                <w:b/>
                <w:color w:val="FFFFFF" w:themeColor="background1"/>
                <w:sz w:val="22"/>
                <w:lang w:eastAsia="uk-UA"/>
              </w:rPr>
            </w:pPr>
            <w:r w:rsidRPr="009301F4">
              <w:rPr>
                <w:rFonts w:eastAsia="Times New Roman" w:cs="Times New Roman"/>
                <w:b/>
                <w:color w:val="FFFFFF" w:themeColor="background1"/>
                <w:sz w:val="22"/>
                <w:lang w:eastAsia="uk-UA"/>
              </w:rPr>
              <w:t> </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0F689FA8" w14:textId="77777777" w:rsidR="00573F25" w:rsidRPr="009301F4" w:rsidRDefault="00573F25" w:rsidP="006460E2">
            <w:pPr>
              <w:spacing w:after="0" w:line="240" w:lineRule="auto"/>
              <w:jc w:val="center"/>
              <w:rPr>
                <w:rFonts w:eastAsia="Times New Roman" w:cs="Times New Roman"/>
                <w:b/>
                <w:color w:val="FFFFFF" w:themeColor="background1"/>
                <w:sz w:val="22"/>
                <w:lang w:eastAsia="uk-UA"/>
              </w:rPr>
            </w:pPr>
            <w:r w:rsidRPr="009301F4">
              <w:rPr>
                <w:rFonts w:eastAsia="Times New Roman" w:cs="Times New Roman"/>
                <w:b/>
                <w:color w:val="FFFFFF" w:themeColor="background1"/>
                <w:sz w:val="22"/>
                <w:lang w:eastAsia="uk-UA"/>
              </w:rPr>
              <w:t>2012</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3BC1BACF" w14:textId="77777777" w:rsidR="00573F25" w:rsidRPr="009301F4" w:rsidRDefault="00573F25" w:rsidP="006460E2">
            <w:pPr>
              <w:spacing w:after="0" w:line="240" w:lineRule="auto"/>
              <w:jc w:val="center"/>
              <w:rPr>
                <w:rFonts w:eastAsia="Times New Roman" w:cs="Times New Roman"/>
                <w:b/>
                <w:color w:val="FFFFFF" w:themeColor="background1"/>
                <w:sz w:val="22"/>
                <w:lang w:eastAsia="uk-UA"/>
              </w:rPr>
            </w:pPr>
            <w:r w:rsidRPr="009301F4">
              <w:rPr>
                <w:rFonts w:eastAsia="Times New Roman" w:cs="Times New Roman"/>
                <w:b/>
                <w:color w:val="FFFFFF" w:themeColor="background1"/>
                <w:sz w:val="22"/>
                <w:lang w:eastAsia="uk-UA"/>
              </w:rPr>
              <w:t>2013</w:t>
            </w: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12287BAE" w14:textId="77777777" w:rsidR="00573F25" w:rsidRPr="009301F4" w:rsidRDefault="00573F25" w:rsidP="006460E2">
            <w:pPr>
              <w:spacing w:after="0" w:line="240" w:lineRule="auto"/>
              <w:jc w:val="center"/>
              <w:rPr>
                <w:rFonts w:eastAsia="Times New Roman" w:cs="Times New Roman"/>
                <w:b/>
                <w:color w:val="FFFFFF" w:themeColor="background1"/>
                <w:sz w:val="22"/>
                <w:lang w:eastAsia="uk-UA"/>
              </w:rPr>
            </w:pPr>
            <w:r w:rsidRPr="009301F4">
              <w:rPr>
                <w:rFonts w:eastAsia="Times New Roman" w:cs="Times New Roman"/>
                <w:b/>
                <w:color w:val="FFFFFF" w:themeColor="background1"/>
                <w:sz w:val="22"/>
                <w:lang w:eastAsia="uk-UA"/>
              </w:rPr>
              <w:t>2014</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361D8BF1" w14:textId="77777777" w:rsidR="00573F25" w:rsidRPr="009301F4" w:rsidRDefault="00573F25" w:rsidP="006460E2">
            <w:pPr>
              <w:spacing w:after="0" w:line="240" w:lineRule="auto"/>
              <w:jc w:val="center"/>
              <w:rPr>
                <w:rFonts w:eastAsia="Times New Roman" w:cs="Times New Roman"/>
                <w:b/>
                <w:color w:val="FFFFFF" w:themeColor="background1"/>
                <w:sz w:val="22"/>
                <w:lang w:eastAsia="uk-UA"/>
              </w:rPr>
            </w:pPr>
            <w:r w:rsidRPr="009301F4">
              <w:rPr>
                <w:rFonts w:eastAsia="Times New Roman" w:cs="Times New Roman"/>
                <w:b/>
                <w:color w:val="FFFFFF" w:themeColor="background1"/>
                <w:sz w:val="22"/>
                <w:lang w:eastAsia="uk-UA"/>
              </w:rPr>
              <w:t>2015</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268E6C34" w14:textId="77777777" w:rsidR="00573F25" w:rsidRPr="009301F4" w:rsidRDefault="00573F25" w:rsidP="006460E2">
            <w:pPr>
              <w:spacing w:after="0" w:line="240" w:lineRule="auto"/>
              <w:jc w:val="center"/>
              <w:rPr>
                <w:rFonts w:eastAsia="Times New Roman" w:cs="Times New Roman"/>
                <w:b/>
                <w:color w:val="FFFFFF" w:themeColor="background1"/>
                <w:sz w:val="22"/>
                <w:lang w:eastAsia="uk-UA"/>
              </w:rPr>
            </w:pPr>
            <w:r w:rsidRPr="009301F4">
              <w:rPr>
                <w:rFonts w:eastAsia="Times New Roman" w:cs="Times New Roman"/>
                <w:b/>
                <w:color w:val="FFFFFF" w:themeColor="background1"/>
                <w:sz w:val="22"/>
                <w:lang w:eastAsia="uk-UA"/>
              </w:rPr>
              <w:t>2016</w:t>
            </w:r>
          </w:p>
        </w:tc>
        <w:tc>
          <w:tcPr>
            <w:tcW w:w="56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40D9BD97" w14:textId="77777777" w:rsidR="00573F25" w:rsidRPr="009301F4" w:rsidRDefault="00573F25" w:rsidP="006460E2">
            <w:pPr>
              <w:spacing w:after="0" w:line="240" w:lineRule="auto"/>
              <w:ind w:left="-142" w:right="-162"/>
              <w:jc w:val="center"/>
              <w:rPr>
                <w:rFonts w:eastAsia="Times New Roman" w:cs="Times New Roman"/>
                <w:b/>
                <w:color w:val="FFFFFF" w:themeColor="background1"/>
                <w:sz w:val="22"/>
                <w:lang w:eastAsia="uk-UA"/>
              </w:rPr>
            </w:pPr>
            <w:r w:rsidRPr="009301F4">
              <w:rPr>
                <w:rFonts w:eastAsia="Times New Roman" w:cs="Times New Roman"/>
                <w:b/>
                <w:color w:val="FFFFFF" w:themeColor="background1"/>
                <w:sz w:val="22"/>
                <w:lang w:eastAsia="uk-UA"/>
              </w:rPr>
              <w:t>2017</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7C4B1442" w14:textId="77777777" w:rsidR="00573F25" w:rsidRPr="009301F4" w:rsidRDefault="00573F25" w:rsidP="006460E2">
            <w:pPr>
              <w:spacing w:after="0" w:line="240" w:lineRule="auto"/>
              <w:jc w:val="center"/>
              <w:rPr>
                <w:rFonts w:eastAsia="Times New Roman" w:cs="Times New Roman"/>
                <w:b/>
                <w:color w:val="FFFFFF" w:themeColor="background1"/>
                <w:sz w:val="22"/>
                <w:lang w:eastAsia="uk-UA"/>
              </w:rPr>
            </w:pPr>
            <w:r w:rsidRPr="009301F4">
              <w:rPr>
                <w:rFonts w:eastAsia="Times New Roman" w:cs="Times New Roman"/>
                <w:b/>
                <w:color w:val="FFFFFF" w:themeColor="background1"/>
                <w:sz w:val="22"/>
                <w:lang w:eastAsia="uk-UA"/>
              </w:rPr>
              <w:t>2018</w:t>
            </w:r>
          </w:p>
        </w:tc>
        <w:tc>
          <w:tcPr>
            <w:tcW w:w="56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67550FFA" w14:textId="77777777" w:rsidR="00573F25" w:rsidRPr="009301F4" w:rsidRDefault="00573F25" w:rsidP="006460E2">
            <w:pPr>
              <w:spacing w:after="0" w:line="240" w:lineRule="auto"/>
              <w:ind w:left="-142" w:right="-110"/>
              <w:jc w:val="center"/>
              <w:rPr>
                <w:rFonts w:eastAsia="Times New Roman" w:cs="Times New Roman"/>
                <w:b/>
                <w:color w:val="FFFFFF" w:themeColor="background1"/>
                <w:sz w:val="22"/>
                <w:lang w:eastAsia="uk-UA"/>
              </w:rPr>
            </w:pPr>
            <w:r w:rsidRPr="009301F4">
              <w:rPr>
                <w:rFonts w:eastAsia="Times New Roman" w:cs="Times New Roman"/>
                <w:b/>
                <w:color w:val="FFFFFF" w:themeColor="background1"/>
                <w:sz w:val="22"/>
                <w:lang w:eastAsia="uk-UA"/>
              </w:rPr>
              <w:t>2019</w:t>
            </w: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4552C828" w14:textId="77777777" w:rsidR="00573F25" w:rsidRPr="009301F4" w:rsidRDefault="00573F25" w:rsidP="006460E2">
            <w:pPr>
              <w:spacing w:after="0" w:line="240" w:lineRule="auto"/>
              <w:ind w:left="-142" w:right="-207"/>
              <w:jc w:val="center"/>
              <w:rPr>
                <w:rFonts w:eastAsia="Times New Roman" w:cs="Times New Roman"/>
                <w:b/>
                <w:color w:val="FFFFFF" w:themeColor="background1"/>
                <w:sz w:val="22"/>
                <w:lang w:eastAsia="uk-UA"/>
              </w:rPr>
            </w:pPr>
            <w:r w:rsidRPr="009301F4">
              <w:rPr>
                <w:rFonts w:eastAsia="Times New Roman" w:cs="Times New Roman"/>
                <w:b/>
                <w:color w:val="FFFFFF" w:themeColor="background1"/>
                <w:sz w:val="22"/>
                <w:lang w:eastAsia="uk-UA"/>
              </w:rPr>
              <w:t>2020</w:t>
            </w:r>
          </w:p>
        </w:tc>
        <w:tc>
          <w:tcPr>
            <w:tcW w:w="56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13D5744F" w14:textId="77777777" w:rsidR="00573F25" w:rsidRPr="009301F4" w:rsidRDefault="00573F25" w:rsidP="006460E2">
            <w:pPr>
              <w:spacing w:after="0" w:line="240" w:lineRule="auto"/>
              <w:ind w:left="-142" w:right="-147"/>
              <w:jc w:val="center"/>
              <w:rPr>
                <w:rFonts w:eastAsia="Times New Roman" w:cs="Times New Roman"/>
                <w:b/>
                <w:color w:val="FFFFFF" w:themeColor="background1"/>
                <w:sz w:val="22"/>
                <w:lang w:eastAsia="uk-UA"/>
              </w:rPr>
            </w:pPr>
            <w:r w:rsidRPr="009301F4">
              <w:rPr>
                <w:rFonts w:eastAsia="Times New Roman" w:cs="Times New Roman"/>
                <w:b/>
                <w:color w:val="FFFFFF" w:themeColor="background1"/>
                <w:sz w:val="22"/>
                <w:lang w:eastAsia="uk-UA"/>
              </w:rPr>
              <w:t>2021</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7EDBC300" w14:textId="77777777" w:rsidR="00573F25" w:rsidRPr="009301F4" w:rsidRDefault="00573F25" w:rsidP="006460E2">
            <w:pPr>
              <w:spacing w:after="0" w:line="240" w:lineRule="auto"/>
              <w:ind w:left="-142" w:right="-222"/>
              <w:jc w:val="center"/>
              <w:rPr>
                <w:rFonts w:eastAsia="Times New Roman" w:cs="Times New Roman"/>
                <w:b/>
                <w:color w:val="FFFFFF" w:themeColor="background1"/>
                <w:sz w:val="22"/>
                <w:lang w:eastAsia="uk-UA"/>
              </w:rPr>
            </w:pPr>
            <w:r w:rsidRPr="009301F4">
              <w:rPr>
                <w:rFonts w:eastAsia="Times New Roman" w:cs="Times New Roman"/>
                <w:b/>
                <w:color w:val="FFFFFF" w:themeColor="background1"/>
                <w:sz w:val="22"/>
                <w:lang w:eastAsia="uk-UA"/>
              </w:rPr>
              <w:t>2022</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4FD4E211" w14:textId="77777777" w:rsidR="00573F25" w:rsidRPr="009301F4" w:rsidRDefault="00573F25" w:rsidP="006460E2">
            <w:pPr>
              <w:spacing w:after="0" w:line="240" w:lineRule="auto"/>
              <w:ind w:left="-142" w:right="-110"/>
              <w:jc w:val="center"/>
              <w:rPr>
                <w:rFonts w:eastAsia="Times New Roman" w:cs="Times New Roman"/>
                <w:b/>
                <w:color w:val="FFFFFF" w:themeColor="background1"/>
                <w:sz w:val="22"/>
                <w:lang w:eastAsia="uk-UA"/>
              </w:rPr>
            </w:pPr>
            <w:r w:rsidRPr="009301F4">
              <w:rPr>
                <w:rFonts w:eastAsia="Times New Roman" w:cs="Times New Roman"/>
                <w:b/>
                <w:color w:val="FFFFFF" w:themeColor="background1"/>
                <w:sz w:val="22"/>
                <w:lang w:eastAsia="uk-UA"/>
              </w:rPr>
              <w:t>2023</w:t>
            </w:r>
          </w:p>
        </w:tc>
      </w:tr>
      <w:tr w:rsidR="00075710" w:rsidRPr="00075710" w14:paraId="3F67348A" w14:textId="77777777" w:rsidTr="00577537">
        <w:trPr>
          <w:trHeight w:val="252"/>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80E2D9" w14:textId="77777777" w:rsidR="00573F25" w:rsidRPr="00075710" w:rsidRDefault="00573F25" w:rsidP="00577537">
            <w:pPr>
              <w:spacing w:after="0" w:line="240" w:lineRule="auto"/>
              <w:ind w:right="-111"/>
              <w:rPr>
                <w:rFonts w:eastAsia="Times New Roman" w:cs="Times New Roman"/>
                <w:sz w:val="22"/>
                <w:lang w:eastAsia="uk-UA"/>
              </w:rPr>
            </w:pPr>
            <w:r w:rsidRPr="00075710">
              <w:rPr>
                <w:rFonts w:eastAsia="Times New Roman" w:cs="Times New Roman"/>
                <w:b/>
                <w:bCs/>
                <w:color w:val="000000"/>
                <w:sz w:val="22"/>
                <w:lang w:eastAsia="uk-UA"/>
              </w:rPr>
              <w:t>Україна</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8B7D04"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b/>
                <w:bCs/>
                <w:color w:val="000000"/>
                <w:sz w:val="22"/>
                <w:lang w:eastAsia="uk-UA"/>
              </w:rPr>
              <w:t>100</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47E8A9"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b/>
                <w:bCs/>
                <w:color w:val="000000"/>
                <w:sz w:val="22"/>
                <w:lang w:eastAsia="uk-UA"/>
              </w:rPr>
              <w:t>100</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B54595"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b/>
                <w:bCs/>
                <w:color w:val="000000"/>
                <w:sz w:val="22"/>
                <w:lang w:eastAsia="uk-UA"/>
              </w:rPr>
              <w:t>100</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3B22B8"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b/>
                <w:bCs/>
                <w:color w:val="000000"/>
                <w:sz w:val="22"/>
                <w:lang w:eastAsia="uk-UA"/>
              </w:rPr>
              <w:t>100</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AFD286"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b/>
                <w:bCs/>
                <w:color w:val="000000"/>
                <w:sz w:val="22"/>
                <w:lang w:eastAsia="uk-UA"/>
              </w:rPr>
              <w:t>100</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2C24D1" w14:textId="77777777" w:rsidR="00573F25" w:rsidRPr="00075710" w:rsidRDefault="00573F25" w:rsidP="006460E2">
            <w:pPr>
              <w:spacing w:after="0" w:line="240" w:lineRule="auto"/>
              <w:ind w:left="-142" w:right="-162"/>
              <w:jc w:val="center"/>
              <w:rPr>
                <w:rFonts w:eastAsia="Times New Roman" w:cs="Times New Roman"/>
                <w:sz w:val="22"/>
                <w:lang w:eastAsia="uk-UA"/>
              </w:rPr>
            </w:pPr>
            <w:r w:rsidRPr="00075710">
              <w:rPr>
                <w:rFonts w:eastAsia="Times New Roman" w:cs="Times New Roman"/>
                <w:b/>
                <w:bCs/>
                <w:color w:val="000000"/>
                <w:sz w:val="22"/>
                <w:lang w:eastAsia="uk-UA"/>
              </w:rPr>
              <w:t>100</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8D1A01"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b/>
                <w:bCs/>
                <w:color w:val="000000"/>
                <w:sz w:val="22"/>
                <w:lang w:eastAsia="uk-UA"/>
              </w:rPr>
              <w:t>100</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2B550E" w14:textId="77777777" w:rsidR="00573F25" w:rsidRPr="00075710" w:rsidRDefault="00573F25" w:rsidP="006460E2">
            <w:pPr>
              <w:spacing w:after="0" w:line="240" w:lineRule="auto"/>
              <w:ind w:left="-142" w:right="-110"/>
              <w:jc w:val="center"/>
              <w:rPr>
                <w:rFonts w:eastAsia="Times New Roman" w:cs="Times New Roman"/>
                <w:sz w:val="22"/>
                <w:lang w:eastAsia="uk-UA"/>
              </w:rPr>
            </w:pPr>
            <w:r w:rsidRPr="00075710">
              <w:rPr>
                <w:rFonts w:eastAsia="Times New Roman" w:cs="Times New Roman"/>
                <w:b/>
                <w:bCs/>
                <w:color w:val="000000"/>
                <w:sz w:val="22"/>
                <w:lang w:eastAsia="uk-UA"/>
              </w:rPr>
              <w:t>100</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6AD8DE" w14:textId="77777777" w:rsidR="00573F25" w:rsidRPr="00075710" w:rsidRDefault="00573F25" w:rsidP="006460E2">
            <w:pPr>
              <w:spacing w:after="0" w:line="240" w:lineRule="auto"/>
              <w:ind w:left="-142" w:right="-207"/>
              <w:jc w:val="center"/>
              <w:rPr>
                <w:rFonts w:eastAsia="Times New Roman" w:cs="Times New Roman"/>
                <w:sz w:val="22"/>
                <w:lang w:eastAsia="uk-UA"/>
              </w:rPr>
            </w:pPr>
            <w:r w:rsidRPr="00075710">
              <w:rPr>
                <w:rFonts w:eastAsia="Times New Roman" w:cs="Times New Roman"/>
                <w:b/>
                <w:bCs/>
                <w:color w:val="000000"/>
                <w:sz w:val="22"/>
                <w:lang w:eastAsia="uk-UA"/>
              </w:rPr>
              <w:t>100</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0EB43C" w14:textId="77777777" w:rsidR="00573F25" w:rsidRPr="00075710" w:rsidRDefault="00573F25" w:rsidP="006460E2">
            <w:pPr>
              <w:spacing w:after="0" w:line="240" w:lineRule="auto"/>
              <w:ind w:left="-142" w:right="-147"/>
              <w:jc w:val="center"/>
              <w:rPr>
                <w:rFonts w:eastAsia="Times New Roman" w:cs="Times New Roman"/>
                <w:sz w:val="22"/>
                <w:lang w:eastAsia="uk-UA"/>
              </w:rPr>
            </w:pPr>
            <w:r w:rsidRPr="00075710">
              <w:rPr>
                <w:rFonts w:eastAsia="Times New Roman" w:cs="Times New Roman"/>
                <w:b/>
                <w:bCs/>
                <w:color w:val="000000"/>
                <w:sz w:val="22"/>
                <w:lang w:eastAsia="uk-UA"/>
              </w:rPr>
              <w:t>100</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2537BD" w14:textId="77777777" w:rsidR="00573F25" w:rsidRPr="00075710" w:rsidRDefault="00573F25" w:rsidP="006460E2">
            <w:pPr>
              <w:spacing w:after="0" w:line="240" w:lineRule="auto"/>
              <w:ind w:left="-142" w:right="-222"/>
              <w:jc w:val="center"/>
              <w:rPr>
                <w:rFonts w:eastAsia="Times New Roman" w:cs="Times New Roman"/>
                <w:sz w:val="22"/>
                <w:lang w:eastAsia="uk-UA"/>
              </w:rPr>
            </w:pPr>
            <w:r w:rsidRPr="00075710">
              <w:rPr>
                <w:rFonts w:eastAsia="Times New Roman" w:cs="Times New Roman"/>
                <w:b/>
                <w:bCs/>
                <w:color w:val="000000"/>
                <w:sz w:val="22"/>
                <w:lang w:eastAsia="uk-UA"/>
              </w:rPr>
              <w:t>100</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D8349C" w14:textId="77777777" w:rsidR="00573F25" w:rsidRPr="00075710" w:rsidRDefault="00573F25" w:rsidP="006460E2">
            <w:pPr>
              <w:spacing w:after="0" w:line="240" w:lineRule="auto"/>
              <w:ind w:left="-142" w:right="-110"/>
              <w:jc w:val="center"/>
              <w:rPr>
                <w:rFonts w:eastAsia="Times New Roman" w:cs="Times New Roman"/>
                <w:sz w:val="22"/>
                <w:lang w:eastAsia="uk-UA"/>
              </w:rPr>
            </w:pPr>
            <w:r w:rsidRPr="00075710">
              <w:rPr>
                <w:rFonts w:eastAsia="Times New Roman" w:cs="Times New Roman"/>
                <w:b/>
                <w:bCs/>
                <w:color w:val="000000"/>
                <w:sz w:val="22"/>
                <w:lang w:eastAsia="uk-UA"/>
              </w:rPr>
              <w:t>100</w:t>
            </w:r>
          </w:p>
        </w:tc>
      </w:tr>
      <w:tr w:rsidR="00075710" w:rsidRPr="00075710" w14:paraId="4CF5B4D6" w14:textId="77777777" w:rsidTr="00577537">
        <w:trPr>
          <w:trHeight w:val="252"/>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57733D" w14:textId="77777777" w:rsidR="00573F25" w:rsidRPr="00075710" w:rsidRDefault="00573F25" w:rsidP="00577537">
            <w:pPr>
              <w:spacing w:after="0" w:line="240" w:lineRule="auto"/>
              <w:ind w:right="-111"/>
              <w:rPr>
                <w:rFonts w:eastAsia="Times New Roman" w:cs="Times New Roman"/>
                <w:sz w:val="22"/>
                <w:lang w:eastAsia="uk-UA"/>
              </w:rPr>
            </w:pPr>
            <w:r w:rsidRPr="00075710">
              <w:rPr>
                <w:rFonts w:eastAsia="Times New Roman" w:cs="Times New Roman"/>
                <w:b/>
                <w:bCs/>
                <w:color w:val="000000"/>
                <w:sz w:val="22"/>
                <w:lang w:eastAsia="uk-UA"/>
              </w:rPr>
              <w:t>Луганська</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6ECD496"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b/>
                <w:bCs/>
                <w:color w:val="000000"/>
                <w:sz w:val="22"/>
                <w:lang w:eastAsia="uk-UA"/>
              </w:rPr>
              <w:t>3,0</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6A447D9"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b/>
                <w:bCs/>
                <w:color w:val="000000"/>
                <w:sz w:val="22"/>
                <w:lang w:eastAsia="uk-UA"/>
              </w:rPr>
              <w:t>4,6</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7652300"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b/>
                <w:bCs/>
                <w:color w:val="000000"/>
                <w:sz w:val="22"/>
                <w:lang w:eastAsia="uk-UA"/>
              </w:rPr>
              <w:t>2,4</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DFCA8AA"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b/>
                <w:bCs/>
                <w:color w:val="000000"/>
                <w:sz w:val="22"/>
                <w:lang w:eastAsia="uk-UA"/>
              </w:rPr>
              <w:t>0,8</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DF70A7"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b/>
                <w:bCs/>
                <w:color w:val="000000"/>
                <w:sz w:val="22"/>
                <w:lang w:eastAsia="uk-UA"/>
              </w:rPr>
              <w:t>1,1</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F189EA" w14:textId="77777777" w:rsidR="00573F25" w:rsidRPr="00075710" w:rsidRDefault="00573F25" w:rsidP="006460E2">
            <w:pPr>
              <w:spacing w:after="0" w:line="240" w:lineRule="auto"/>
              <w:ind w:left="-142" w:right="-162"/>
              <w:jc w:val="center"/>
              <w:rPr>
                <w:rFonts w:eastAsia="Times New Roman" w:cs="Times New Roman"/>
                <w:sz w:val="22"/>
                <w:lang w:eastAsia="uk-UA"/>
              </w:rPr>
            </w:pPr>
            <w:r w:rsidRPr="00075710">
              <w:rPr>
                <w:rFonts w:eastAsia="Times New Roman" w:cs="Times New Roman"/>
                <w:b/>
                <w:bCs/>
                <w:color w:val="000000"/>
                <w:sz w:val="22"/>
                <w:lang w:eastAsia="uk-UA"/>
              </w:rPr>
              <w:t>0,7</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44A848"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b/>
                <w:bCs/>
                <w:color w:val="000000"/>
                <w:sz w:val="22"/>
                <w:lang w:eastAsia="uk-UA"/>
              </w:rPr>
              <w:t>0,6</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F89690" w14:textId="77777777" w:rsidR="00573F25" w:rsidRPr="00075710" w:rsidRDefault="00573F25" w:rsidP="006460E2">
            <w:pPr>
              <w:spacing w:after="0" w:line="240" w:lineRule="auto"/>
              <w:ind w:left="-142" w:right="-110"/>
              <w:jc w:val="center"/>
              <w:rPr>
                <w:rFonts w:eastAsia="Times New Roman" w:cs="Times New Roman"/>
                <w:sz w:val="22"/>
                <w:lang w:eastAsia="uk-UA"/>
              </w:rPr>
            </w:pPr>
            <w:r w:rsidRPr="00075710">
              <w:rPr>
                <w:rFonts w:eastAsia="Times New Roman" w:cs="Times New Roman"/>
                <w:b/>
                <w:bCs/>
                <w:color w:val="000000"/>
                <w:sz w:val="22"/>
                <w:lang w:eastAsia="uk-UA"/>
              </w:rPr>
              <w:t>0,5</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B50C4C" w14:textId="77777777" w:rsidR="00573F25" w:rsidRPr="00075710" w:rsidRDefault="00573F25" w:rsidP="006460E2">
            <w:pPr>
              <w:spacing w:after="0" w:line="240" w:lineRule="auto"/>
              <w:ind w:left="-142" w:right="-207"/>
              <w:jc w:val="center"/>
              <w:rPr>
                <w:rFonts w:eastAsia="Times New Roman" w:cs="Times New Roman"/>
                <w:sz w:val="22"/>
                <w:lang w:eastAsia="uk-UA"/>
              </w:rPr>
            </w:pPr>
            <w:r w:rsidRPr="00075710">
              <w:rPr>
                <w:rFonts w:eastAsia="Times New Roman" w:cs="Times New Roman"/>
                <w:b/>
                <w:bCs/>
                <w:color w:val="000000"/>
                <w:sz w:val="22"/>
                <w:lang w:eastAsia="uk-UA"/>
              </w:rPr>
              <w:t>0,6</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A58E5D" w14:textId="77777777" w:rsidR="00573F25" w:rsidRPr="00075710" w:rsidRDefault="00573F25" w:rsidP="006460E2">
            <w:pPr>
              <w:spacing w:after="0" w:line="240" w:lineRule="auto"/>
              <w:ind w:left="-142" w:right="-147"/>
              <w:jc w:val="center"/>
              <w:rPr>
                <w:rFonts w:eastAsia="Times New Roman" w:cs="Times New Roman"/>
                <w:sz w:val="22"/>
                <w:lang w:eastAsia="uk-UA"/>
              </w:rPr>
            </w:pPr>
            <w:r w:rsidRPr="00075710">
              <w:rPr>
                <w:rFonts w:eastAsia="Times New Roman" w:cs="Times New Roman"/>
                <w:b/>
                <w:bCs/>
                <w:color w:val="000000"/>
                <w:sz w:val="22"/>
                <w:lang w:eastAsia="uk-UA"/>
              </w:rPr>
              <w:t>0,7</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533598" w14:textId="77777777" w:rsidR="00573F25" w:rsidRPr="00075710" w:rsidRDefault="00573F25" w:rsidP="006460E2">
            <w:pPr>
              <w:spacing w:after="0" w:line="240" w:lineRule="auto"/>
              <w:ind w:left="-142" w:right="-222"/>
              <w:jc w:val="center"/>
              <w:rPr>
                <w:rFonts w:eastAsia="Times New Roman" w:cs="Times New Roman"/>
                <w:sz w:val="22"/>
                <w:lang w:eastAsia="uk-UA"/>
              </w:rPr>
            </w:pPr>
            <w:r w:rsidRPr="00075710">
              <w:rPr>
                <w:rFonts w:eastAsia="Times New Roman" w:cs="Times New Roman"/>
                <w:b/>
                <w:bCs/>
                <w:color w:val="000000"/>
                <w:sz w:val="22"/>
                <w:lang w:eastAsia="uk-UA"/>
              </w:rPr>
              <w:t>0,1</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3BB759" w14:textId="77777777" w:rsidR="00573F25" w:rsidRPr="00075710" w:rsidRDefault="00573F25" w:rsidP="006460E2">
            <w:pPr>
              <w:spacing w:after="0" w:line="240" w:lineRule="auto"/>
              <w:ind w:left="-142" w:right="-110"/>
              <w:jc w:val="center"/>
              <w:rPr>
                <w:rFonts w:eastAsia="Times New Roman" w:cs="Times New Roman"/>
                <w:sz w:val="22"/>
                <w:lang w:eastAsia="uk-UA"/>
              </w:rPr>
            </w:pPr>
            <w:r w:rsidRPr="00075710">
              <w:rPr>
                <w:rFonts w:eastAsia="Times New Roman" w:cs="Times New Roman"/>
                <w:b/>
                <w:bCs/>
                <w:color w:val="000000"/>
                <w:sz w:val="22"/>
                <w:lang w:eastAsia="uk-UA"/>
              </w:rPr>
              <w:t>0,1</w:t>
            </w:r>
          </w:p>
        </w:tc>
      </w:tr>
      <w:tr w:rsidR="00075710" w:rsidRPr="00075710" w14:paraId="5BC65117" w14:textId="77777777" w:rsidTr="00577537">
        <w:trPr>
          <w:trHeight w:val="252"/>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2757FA" w14:textId="77777777" w:rsidR="00573F25" w:rsidRPr="00075710" w:rsidRDefault="00573F25" w:rsidP="00577537">
            <w:pPr>
              <w:spacing w:after="0" w:line="240" w:lineRule="auto"/>
              <w:ind w:right="-111"/>
              <w:rPr>
                <w:rFonts w:eastAsia="Times New Roman" w:cs="Times New Roman"/>
                <w:sz w:val="22"/>
                <w:lang w:eastAsia="uk-UA"/>
              </w:rPr>
            </w:pPr>
            <w:r w:rsidRPr="00075710">
              <w:rPr>
                <w:rFonts w:eastAsia="Times New Roman" w:cs="Times New Roman"/>
                <w:color w:val="000000"/>
                <w:sz w:val="22"/>
                <w:lang w:eastAsia="uk-UA"/>
              </w:rPr>
              <w:t>Донецька</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566CA51"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11,6</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36C5D9F"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11,2</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F504838"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6,0</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EF73AC"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3,0</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E355378"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3,3</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ECFEF18" w14:textId="77777777" w:rsidR="00573F25" w:rsidRPr="00075710" w:rsidRDefault="00573F25" w:rsidP="006460E2">
            <w:pPr>
              <w:spacing w:after="0" w:line="240" w:lineRule="auto"/>
              <w:ind w:left="-142" w:right="-162"/>
              <w:jc w:val="center"/>
              <w:rPr>
                <w:rFonts w:eastAsia="Times New Roman" w:cs="Times New Roman"/>
                <w:sz w:val="22"/>
                <w:lang w:eastAsia="uk-UA"/>
              </w:rPr>
            </w:pPr>
            <w:r w:rsidRPr="00075710">
              <w:rPr>
                <w:rFonts w:eastAsia="Times New Roman" w:cs="Times New Roman"/>
                <w:color w:val="000000"/>
                <w:sz w:val="22"/>
                <w:lang w:eastAsia="uk-UA"/>
              </w:rPr>
              <w:t>3,9</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145704"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4,7</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5B127D" w14:textId="77777777" w:rsidR="00573F25" w:rsidRPr="00075710" w:rsidRDefault="00573F25" w:rsidP="006460E2">
            <w:pPr>
              <w:spacing w:after="0" w:line="240" w:lineRule="auto"/>
              <w:ind w:left="-142" w:right="-110"/>
              <w:jc w:val="center"/>
              <w:rPr>
                <w:rFonts w:eastAsia="Times New Roman" w:cs="Times New Roman"/>
                <w:sz w:val="22"/>
                <w:lang w:eastAsia="uk-UA"/>
              </w:rPr>
            </w:pPr>
            <w:r w:rsidRPr="00075710">
              <w:rPr>
                <w:rFonts w:eastAsia="Times New Roman" w:cs="Times New Roman"/>
                <w:color w:val="000000"/>
                <w:sz w:val="22"/>
                <w:lang w:eastAsia="uk-UA"/>
              </w:rPr>
              <w:t>4,9</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E11DAC" w14:textId="77777777" w:rsidR="00573F25" w:rsidRPr="00075710" w:rsidRDefault="00573F25" w:rsidP="006460E2">
            <w:pPr>
              <w:spacing w:after="0" w:line="240" w:lineRule="auto"/>
              <w:ind w:left="-142" w:right="-207"/>
              <w:jc w:val="center"/>
              <w:rPr>
                <w:rFonts w:eastAsia="Times New Roman" w:cs="Times New Roman"/>
                <w:sz w:val="22"/>
                <w:lang w:eastAsia="uk-UA"/>
              </w:rPr>
            </w:pPr>
            <w:r w:rsidRPr="00075710">
              <w:rPr>
                <w:rFonts w:eastAsia="Times New Roman" w:cs="Times New Roman"/>
                <w:color w:val="000000"/>
                <w:sz w:val="22"/>
                <w:lang w:eastAsia="uk-UA"/>
              </w:rPr>
              <w:t>5,2</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3C4EA3" w14:textId="77777777" w:rsidR="00573F25" w:rsidRPr="00075710" w:rsidRDefault="00573F25" w:rsidP="006460E2">
            <w:pPr>
              <w:spacing w:after="0" w:line="240" w:lineRule="auto"/>
              <w:ind w:left="-142" w:right="-147"/>
              <w:jc w:val="center"/>
              <w:rPr>
                <w:rFonts w:eastAsia="Times New Roman" w:cs="Times New Roman"/>
                <w:sz w:val="22"/>
                <w:lang w:eastAsia="uk-UA"/>
              </w:rPr>
            </w:pPr>
            <w:r w:rsidRPr="00075710">
              <w:rPr>
                <w:rFonts w:eastAsia="Times New Roman" w:cs="Times New Roman"/>
                <w:color w:val="000000"/>
                <w:sz w:val="22"/>
                <w:lang w:eastAsia="uk-UA"/>
              </w:rPr>
              <w:t>4,8</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A1A67F" w14:textId="77777777" w:rsidR="00573F25" w:rsidRPr="00075710" w:rsidRDefault="00573F25" w:rsidP="006460E2">
            <w:pPr>
              <w:spacing w:after="0" w:line="240" w:lineRule="auto"/>
              <w:ind w:left="-142" w:right="-222"/>
              <w:jc w:val="center"/>
              <w:rPr>
                <w:rFonts w:eastAsia="Times New Roman" w:cs="Times New Roman"/>
                <w:sz w:val="22"/>
                <w:lang w:eastAsia="uk-UA"/>
              </w:rPr>
            </w:pPr>
            <w:r w:rsidRPr="00075710">
              <w:rPr>
                <w:rFonts w:eastAsia="Times New Roman" w:cs="Times New Roman"/>
                <w:color w:val="000000"/>
                <w:sz w:val="22"/>
                <w:lang w:eastAsia="uk-UA"/>
              </w:rPr>
              <w:t>1,4</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7D2378" w14:textId="77777777" w:rsidR="00573F25" w:rsidRPr="00075710" w:rsidRDefault="00573F25" w:rsidP="006460E2">
            <w:pPr>
              <w:spacing w:after="0" w:line="240" w:lineRule="auto"/>
              <w:ind w:left="-142" w:right="-110"/>
              <w:jc w:val="center"/>
              <w:rPr>
                <w:rFonts w:eastAsia="Times New Roman" w:cs="Times New Roman"/>
                <w:sz w:val="22"/>
                <w:lang w:eastAsia="uk-UA"/>
              </w:rPr>
            </w:pPr>
            <w:r w:rsidRPr="00075710">
              <w:rPr>
                <w:rFonts w:eastAsia="Times New Roman" w:cs="Times New Roman"/>
                <w:color w:val="000000"/>
                <w:sz w:val="22"/>
                <w:lang w:eastAsia="uk-UA"/>
              </w:rPr>
              <w:t>1,3</w:t>
            </w:r>
          </w:p>
        </w:tc>
      </w:tr>
      <w:tr w:rsidR="00075710" w:rsidRPr="00075710" w14:paraId="3696130D" w14:textId="77777777" w:rsidTr="00577537">
        <w:trPr>
          <w:trHeight w:val="252"/>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21B66C" w14:textId="3FA3EEB9" w:rsidR="00573F25" w:rsidRPr="00075710" w:rsidRDefault="00573F25" w:rsidP="00577537">
            <w:pPr>
              <w:spacing w:after="0" w:line="240" w:lineRule="auto"/>
              <w:ind w:right="-111"/>
              <w:rPr>
                <w:rFonts w:eastAsia="Times New Roman" w:cs="Times New Roman"/>
                <w:sz w:val="22"/>
                <w:lang w:eastAsia="uk-UA"/>
              </w:rPr>
            </w:pPr>
            <w:proofErr w:type="spellStart"/>
            <w:r w:rsidRPr="00075710">
              <w:rPr>
                <w:rFonts w:eastAsia="Times New Roman" w:cs="Times New Roman"/>
                <w:color w:val="000000"/>
                <w:sz w:val="22"/>
                <w:lang w:eastAsia="uk-UA"/>
              </w:rPr>
              <w:t>Дніпропет</w:t>
            </w:r>
            <w:r w:rsidR="00577537">
              <w:rPr>
                <w:rFonts w:eastAsia="Times New Roman" w:cs="Times New Roman"/>
                <w:color w:val="000000"/>
                <w:sz w:val="22"/>
                <w:lang w:eastAsia="uk-UA"/>
              </w:rPr>
              <w:t>-</w:t>
            </w:r>
            <w:r w:rsidRPr="00075710">
              <w:rPr>
                <w:rFonts w:eastAsia="Times New Roman" w:cs="Times New Roman"/>
                <w:color w:val="000000"/>
                <w:sz w:val="22"/>
                <w:lang w:eastAsia="uk-UA"/>
              </w:rPr>
              <w:t>ровська</w:t>
            </w:r>
            <w:proofErr w:type="spellEnd"/>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603516"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8,2</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E15D63"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8,5</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3C89B5A"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9,3</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FC6CE4"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9,5</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EA2C37"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9,2</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AEF51A" w14:textId="77777777" w:rsidR="00573F25" w:rsidRPr="00075710" w:rsidRDefault="00573F25" w:rsidP="006460E2">
            <w:pPr>
              <w:spacing w:after="0" w:line="240" w:lineRule="auto"/>
              <w:ind w:left="-142" w:right="-162"/>
              <w:jc w:val="center"/>
              <w:rPr>
                <w:rFonts w:eastAsia="Times New Roman" w:cs="Times New Roman"/>
                <w:sz w:val="22"/>
                <w:lang w:eastAsia="uk-UA"/>
              </w:rPr>
            </w:pPr>
            <w:r w:rsidRPr="00075710">
              <w:rPr>
                <w:rFonts w:eastAsia="Times New Roman" w:cs="Times New Roman"/>
                <w:color w:val="000000"/>
                <w:sz w:val="22"/>
                <w:lang w:eastAsia="uk-UA"/>
              </w:rPr>
              <w:t>9,6</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FFDA5FD"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10,4</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D58F95" w14:textId="77777777" w:rsidR="00573F25" w:rsidRPr="00075710" w:rsidRDefault="00573F25" w:rsidP="006460E2">
            <w:pPr>
              <w:spacing w:after="0" w:line="240" w:lineRule="auto"/>
              <w:ind w:left="-142" w:right="-110"/>
              <w:jc w:val="center"/>
              <w:rPr>
                <w:rFonts w:eastAsia="Times New Roman" w:cs="Times New Roman"/>
                <w:sz w:val="22"/>
                <w:lang w:eastAsia="uk-UA"/>
              </w:rPr>
            </w:pPr>
            <w:r w:rsidRPr="00075710">
              <w:rPr>
                <w:rFonts w:eastAsia="Times New Roman" w:cs="Times New Roman"/>
                <w:color w:val="000000"/>
                <w:sz w:val="22"/>
                <w:lang w:eastAsia="uk-UA"/>
              </w:rPr>
              <w:t>10,7</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F23B90" w14:textId="77777777" w:rsidR="00573F25" w:rsidRPr="00075710" w:rsidRDefault="00573F25" w:rsidP="006460E2">
            <w:pPr>
              <w:spacing w:after="0" w:line="240" w:lineRule="auto"/>
              <w:ind w:left="-142" w:right="-207"/>
              <w:jc w:val="center"/>
              <w:rPr>
                <w:rFonts w:eastAsia="Times New Roman" w:cs="Times New Roman"/>
                <w:sz w:val="22"/>
                <w:lang w:eastAsia="uk-UA"/>
              </w:rPr>
            </w:pPr>
            <w:r w:rsidRPr="00075710">
              <w:rPr>
                <w:rFonts w:eastAsia="Times New Roman" w:cs="Times New Roman"/>
                <w:color w:val="000000"/>
                <w:sz w:val="22"/>
                <w:lang w:eastAsia="uk-UA"/>
              </w:rPr>
              <w:t>11,5</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E40DDC" w14:textId="77777777" w:rsidR="00573F25" w:rsidRPr="00075710" w:rsidRDefault="00573F25" w:rsidP="006460E2">
            <w:pPr>
              <w:spacing w:after="0" w:line="240" w:lineRule="auto"/>
              <w:ind w:left="-142" w:right="-147"/>
              <w:jc w:val="center"/>
              <w:rPr>
                <w:rFonts w:eastAsia="Times New Roman" w:cs="Times New Roman"/>
                <w:sz w:val="22"/>
                <w:lang w:eastAsia="uk-UA"/>
              </w:rPr>
            </w:pPr>
            <w:r w:rsidRPr="00075710">
              <w:rPr>
                <w:rFonts w:eastAsia="Times New Roman" w:cs="Times New Roman"/>
                <w:color w:val="000000"/>
                <w:sz w:val="22"/>
                <w:lang w:eastAsia="uk-UA"/>
              </w:rPr>
              <w:t>11,6</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5F45EDA" w14:textId="77777777" w:rsidR="00573F25" w:rsidRPr="00075710" w:rsidRDefault="00573F25" w:rsidP="006460E2">
            <w:pPr>
              <w:spacing w:after="0" w:line="240" w:lineRule="auto"/>
              <w:ind w:left="-142" w:right="-222"/>
              <w:jc w:val="center"/>
              <w:rPr>
                <w:rFonts w:eastAsia="Times New Roman" w:cs="Times New Roman"/>
                <w:sz w:val="22"/>
                <w:lang w:eastAsia="uk-UA"/>
              </w:rPr>
            </w:pPr>
            <w:r w:rsidRPr="00075710">
              <w:rPr>
                <w:rFonts w:eastAsia="Times New Roman" w:cs="Times New Roman"/>
                <w:color w:val="000000"/>
                <w:sz w:val="22"/>
                <w:lang w:eastAsia="uk-UA"/>
              </w:rPr>
              <w:t>9,9</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E7B84C" w14:textId="77777777" w:rsidR="00573F25" w:rsidRPr="00075710" w:rsidRDefault="00573F25" w:rsidP="006460E2">
            <w:pPr>
              <w:spacing w:after="0" w:line="240" w:lineRule="auto"/>
              <w:ind w:left="-142" w:right="-110"/>
              <w:jc w:val="center"/>
              <w:rPr>
                <w:rFonts w:eastAsia="Times New Roman" w:cs="Times New Roman"/>
                <w:sz w:val="22"/>
                <w:lang w:eastAsia="uk-UA"/>
              </w:rPr>
            </w:pPr>
            <w:r w:rsidRPr="00075710">
              <w:rPr>
                <w:rFonts w:eastAsia="Times New Roman" w:cs="Times New Roman"/>
                <w:color w:val="000000"/>
                <w:sz w:val="22"/>
                <w:lang w:eastAsia="uk-UA"/>
              </w:rPr>
              <w:t>10,1</w:t>
            </w:r>
          </w:p>
        </w:tc>
      </w:tr>
      <w:tr w:rsidR="00075710" w:rsidRPr="00075710" w14:paraId="726F808F" w14:textId="77777777" w:rsidTr="00577537">
        <w:trPr>
          <w:trHeight w:val="252"/>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65B297" w14:textId="77777777" w:rsidR="00573F25" w:rsidRPr="00075710" w:rsidRDefault="00573F25" w:rsidP="00577537">
            <w:pPr>
              <w:spacing w:after="0" w:line="240" w:lineRule="auto"/>
              <w:ind w:right="-111"/>
              <w:rPr>
                <w:rFonts w:eastAsia="Times New Roman" w:cs="Times New Roman"/>
                <w:sz w:val="22"/>
                <w:lang w:eastAsia="uk-UA"/>
              </w:rPr>
            </w:pPr>
            <w:r w:rsidRPr="00075710">
              <w:rPr>
                <w:rFonts w:eastAsia="Times New Roman" w:cs="Times New Roman"/>
                <w:color w:val="000000"/>
                <w:sz w:val="22"/>
                <w:lang w:eastAsia="uk-UA"/>
              </w:rPr>
              <w:t>Запорізька</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810EAA"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2,6</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01C785B"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2,7</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422AC6"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3,2</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6FE776"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2,9</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0F8BAF"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3,1</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76E8F0A" w14:textId="77777777" w:rsidR="00573F25" w:rsidRPr="00075710" w:rsidRDefault="00573F25" w:rsidP="006460E2">
            <w:pPr>
              <w:spacing w:after="0" w:line="240" w:lineRule="auto"/>
              <w:ind w:left="-142" w:right="-162"/>
              <w:jc w:val="center"/>
              <w:rPr>
                <w:rFonts w:eastAsia="Times New Roman" w:cs="Times New Roman"/>
                <w:sz w:val="22"/>
                <w:lang w:eastAsia="uk-UA"/>
              </w:rPr>
            </w:pPr>
            <w:r w:rsidRPr="00075710">
              <w:rPr>
                <w:rFonts w:eastAsia="Times New Roman" w:cs="Times New Roman"/>
                <w:color w:val="000000"/>
                <w:sz w:val="22"/>
                <w:lang w:eastAsia="uk-UA"/>
              </w:rPr>
              <w:t>3,5</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7726401"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2,7</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732706" w14:textId="77777777" w:rsidR="00573F25" w:rsidRPr="00075710" w:rsidRDefault="00573F25" w:rsidP="006460E2">
            <w:pPr>
              <w:spacing w:after="0" w:line="240" w:lineRule="auto"/>
              <w:ind w:left="-142" w:right="-110"/>
              <w:jc w:val="center"/>
              <w:rPr>
                <w:rFonts w:eastAsia="Times New Roman" w:cs="Times New Roman"/>
                <w:sz w:val="22"/>
                <w:lang w:eastAsia="uk-UA"/>
              </w:rPr>
            </w:pPr>
            <w:r w:rsidRPr="00075710">
              <w:rPr>
                <w:rFonts w:eastAsia="Times New Roman" w:cs="Times New Roman"/>
                <w:color w:val="000000"/>
                <w:sz w:val="22"/>
                <w:lang w:eastAsia="uk-UA"/>
              </w:rPr>
              <w:t>2,4</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EACCE8C" w14:textId="77777777" w:rsidR="00573F25" w:rsidRPr="00075710" w:rsidRDefault="00573F25" w:rsidP="006460E2">
            <w:pPr>
              <w:spacing w:after="0" w:line="240" w:lineRule="auto"/>
              <w:ind w:left="-142" w:right="-207"/>
              <w:jc w:val="center"/>
              <w:rPr>
                <w:rFonts w:eastAsia="Times New Roman" w:cs="Times New Roman"/>
                <w:sz w:val="22"/>
                <w:lang w:eastAsia="uk-UA"/>
              </w:rPr>
            </w:pPr>
            <w:r w:rsidRPr="00075710">
              <w:rPr>
                <w:rFonts w:eastAsia="Times New Roman" w:cs="Times New Roman"/>
                <w:color w:val="000000"/>
                <w:sz w:val="22"/>
                <w:lang w:eastAsia="uk-UA"/>
              </w:rPr>
              <w:t>3,0</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7CA1A2" w14:textId="77777777" w:rsidR="00573F25" w:rsidRPr="00075710" w:rsidRDefault="00573F25" w:rsidP="006460E2">
            <w:pPr>
              <w:spacing w:after="0" w:line="240" w:lineRule="auto"/>
              <w:ind w:left="-142" w:right="-147"/>
              <w:jc w:val="center"/>
              <w:rPr>
                <w:rFonts w:eastAsia="Times New Roman" w:cs="Times New Roman"/>
                <w:sz w:val="22"/>
                <w:lang w:eastAsia="uk-UA"/>
              </w:rPr>
            </w:pPr>
            <w:r w:rsidRPr="00075710">
              <w:rPr>
                <w:rFonts w:eastAsia="Times New Roman" w:cs="Times New Roman"/>
                <w:color w:val="000000"/>
                <w:sz w:val="22"/>
                <w:lang w:eastAsia="uk-UA"/>
              </w:rPr>
              <w:t>3,1</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51965A" w14:textId="77777777" w:rsidR="00573F25" w:rsidRPr="00075710" w:rsidRDefault="00573F25" w:rsidP="006460E2">
            <w:pPr>
              <w:spacing w:after="0" w:line="240" w:lineRule="auto"/>
              <w:ind w:left="-142" w:right="-222"/>
              <w:jc w:val="center"/>
              <w:rPr>
                <w:rFonts w:eastAsia="Times New Roman" w:cs="Times New Roman"/>
                <w:sz w:val="22"/>
                <w:lang w:eastAsia="uk-UA"/>
              </w:rPr>
            </w:pPr>
            <w:r w:rsidRPr="00075710">
              <w:rPr>
                <w:rFonts w:eastAsia="Times New Roman" w:cs="Times New Roman"/>
                <w:color w:val="000000"/>
                <w:sz w:val="22"/>
                <w:lang w:eastAsia="uk-UA"/>
              </w:rPr>
              <w:t>2,3</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301ADA7" w14:textId="77777777" w:rsidR="00573F25" w:rsidRPr="00075710" w:rsidRDefault="00573F25" w:rsidP="006460E2">
            <w:pPr>
              <w:spacing w:after="0" w:line="240" w:lineRule="auto"/>
              <w:ind w:left="-142" w:right="-110"/>
              <w:jc w:val="center"/>
              <w:rPr>
                <w:rFonts w:eastAsia="Times New Roman" w:cs="Times New Roman"/>
                <w:sz w:val="22"/>
                <w:lang w:eastAsia="uk-UA"/>
              </w:rPr>
            </w:pPr>
            <w:r w:rsidRPr="00075710">
              <w:rPr>
                <w:rFonts w:eastAsia="Times New Roman" w:cs="Times New Roman"/>
                <w:color w:val="000000"/>
                <w:sz w:val="22"/>
                <w:lang w:eastAsia="uk-UA"/>
              </w:rPr>
              <w:t>1,4</w:t>
            </w:r>
          </w:p>
        </w:tc>
      </w:tr>
      <w:tr w:rsidR="00075710" w:rsidRPr="00075710" w14:paraId="04291772" w14:textId="77777777" w:rsidTr="00577537">
        <w:trPr>
          <w:trHeight w:val="252"/>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A3E430" w14:textId="77777777" w:rsidR="00573F25" w:rsidRPr="00075710" w:rsidRDefault="00573F25" w:rsidP="00577537">
            <w:pPr>
              <w:spacing w:after="0" w:line="240" w:lineRule="auto"/>
              <w:ind w:right="-111"/>
              <w:rPr>
                <w:rFonts w:eastAsia="Times New Roman" w:cs="Times New Roman"/>
                <w:sz w:val="22"/>
                <w:lang w:eastAsia="uk-UA"/>
              </w:rPr>
            </w:pPr>
            <w:r w:rsidRPr="00075710">
              <w:rPr>
                <w:rFonts w:eastAsia="Times New Roman" w:cs="Times New Roman"/>
                <w:color w:val="000000"/>
                <w:sz w:val="22"/>
                <w:lang w:eastAsia="uk-UA"/>
              </w:rPr>
              <w:t>Харківська</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75E81E"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5,4</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56A935"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3,7</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1A615B8"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3,7</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9C07E9"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4,1</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BE86E35"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4,6</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D8A4C6" w14:textId="77777777" w:rsidR="00573F25" w:rsidRPr="00075710" w:rsidRDefault="00573F25" w:rsidP="006460E2">
            <w:pPr>
              <w:spacing w:after="0" w:line="240" w:lineRule="auto"/>
              <w:ind w:left="-142" w:right="-162"/>
              <w:jc w:val="center"/>
              <w:rPr>
                <w:rFonts w:eastAsia="Times New Roman" w:cs="Times New Roman"/>
                <w:sz w:val="22"/>
                <w:lang w:eastAsia="uk-UA"/>
              </w:rPr>
            </w:pPr>
            <w:r w:rsidRPr="00075710">
              <w:rPr>
                <w:rFonts w:eastAsia="Times New Roman" w:cs="Times New Roman"/>
                <w:color w:val="000000"/>
                <w:sz w:val="22"/>
                <w:lang w:eastAsia="uk-UA"/>
              </w:rPr>
              <w:t>4,3</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35F847" w14:textId="77777777" w:rsidR="00573F25" w:rsidRPr="00075710" w:rsidRDefault="00573F25" w:rsidP="006460E2">
            <w:pPr>
              <w:spacing w:after="0" w:line="240" w:lineRule="auto"/>
              <w:jc w:val="center"/>
              <w:rPr>
                <w:rFonts w:eastAsia="Times New Roman" w:cs="Times New Roman"/>
                <w:sz w:val="22"/>
                <w:lang w:eastAsia="uk-UA"/>
              </w:rPr>
            </w:pPr>
            <w:r w:rsidRPr="00075710">
              <w:rPr>
                <w:rFonts w:eastAsia="Times New Roman" w:cs="Times New Roman"/>
                <w:color w:val="000000"/>
                <w:sz w:val="22"/>
                <w:lang w:eastAsia="uk-UA"/>
              </w:rPr>
              <w:t>4,1</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82860C" w14:textId="77777777" w:rsidR="00573F25" w:rsidRPr="00075710" w:rsidRDefault="00573F25" w:rsidP="006460E2">
            <w:pPr>
              <w:spacing w:after="0" w:line="240" w:lineRule="auto"/>
              <w:ind w:left="-142" w:right="-110"/>
              <w:jc w:val="center"/>
              <w:rPr>
                <w:rFonts w:eastAsia="Times New Roman" w:cs="Times New Roman"/>
                <w:sz w:val="22"/>
                <w:lang w:eastAsia="uk-UA"/>
              </w:rPr>
            </w:pPr>
            <w:r w:rsidRPr="00075710">
              <w:rPr>
                <w:rFonts w:eastAsia="Times New Roman" w:cs="Times New Roman"/>
                <w:color w:val="000000"/>
                <w:sz w:val="22"/>
                <w:lang w:eastAsia="uk-UA"/>
              </w:rPr>
              <w:t>3,7</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F5D546C" w14:textId="77777777" w:rsidR="00573F25" w:rsidRPr="00075710" w:rsidRDefault="00573F25" w:rsidP="006460E2">
            <w:pPr>
              <w:spacing w:after="0" w:line="240" w:lineRule="auto"/>
              <w:ind w:left="-142" w:right="-207"/>
              <w:jc w:val="center"/>
              <w:rPr>
                <w:rFonts w:eastAsia="Times New Roman" w:cs="Times New Roman"/>
                <w:sz w:val="22"/>
                <w:lang w:eastAsia="uk-UA"/>
              </w:rPr>
            </w:pPr>
            <w:r w:rsidRPr="00075710">
              <w:rPr>
                <w:rFonts w:eastAsia="Times New Roman" w:cs="Times New Roman"/>
                <w:color w:val="000000"/>
                <w:sz w:val="22"/>
                <w:lang w:eastAsia="uk-UA"/>
              </w:rPr>
              <w:t>4,0</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7C99D0" w14:textId="77777777" w:rsidR="00573F25" w:rsidRPr="00075710" w:rsidRDefault="00573F25" w:rsidP="006460E2">
            <w:pPr>
              <w:spacing w:after="0" w:line="240" w:lineRule="auto"/>
              <w:ind w:left="-142" w:right="-147"/>
              <w:jc w:val="center"/>
              <w:rPr>
                <w:rFonts w:eastAsia="Times New Roman" w:cs="Times New Roman"/>
                <w:sz w:val="22"/>
                <w:lang w:eastAsia="uk-UA"/>
              </w:rPr>
            </w:pPr>
            <w:r w:rsidRPr="00075710">
              <w:rPr>
                <w:rFonts w:eastAsia="Times New Roman" w:cs="Times New Roman"/>
                <w:color w:val="000000"/>
                <w:sz w:val="22"/>
                <w:lang w:eastAsia="uk-UA"/>
              </w:rPr>
              <w:t>3,7</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258D97" w14:textId="77777777" w:rsidR="00573F25" w:rsidRPr="00075710" w:rsidRDefault="00573F25" w:rsidP="006460E2">
            <w:pPr>
              <w:spacing w:after="0" w:line="240" w:lineRule="auto"/>
              <w:ind w:left="-142" w:right="-222"/>
              <w:jc w:val="center"/>
              <w:rPr>
                <w:rFonts w:eastAsia="Times New Roman" w:cs="Times New Roman"/>
                <w:sz w:val="22"/>
                <w:lang w:eastAsia="uk-UA"/>
              </w:rPr>
            </w:pPr>
            <w:r w:rsidRPr="00075710">
              <w:rPr>
                <w:rFonts w:eastAsia="Times New Roman" w:cs="Times New Roman"/>
                <w:color w:val="000000"/>
                <w:sz w:val="22"/>
                <w:lang w:eastAsia="uk-UA"/>
              </w:rPr>
              <w:t>2,3</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0B5A934" w14:textId="77777777" w:rsidR="00573F25" w:rsidRPr="00075710" w:rsidRDefault="00573F25" w:rsidP="006460E2">
            <w:pPr>
              <w:spacing w:after="0" w:line="240" w:lineRule="auto"/>
              <w:ind w:left="-142" w:right="-110"/>
              <w:jc w:val="center"/>
              <w:rPr>
                <w:rFonts w:eastAsia="Times New Roman" w:cs="Times New Roman"/>
                <w:sz w:val="22"/>
                <w:lang w:eastAsia="uk-UA"/>
              </w:rPr>
            </w:pPr>
            <w:r w:rsidRPr="00075710">
              <w:rPr>
                <w:rFonts w:eastAsia="Times New Roman" w:cs="Times New Roman"/>
                <w:color w:val="000000"/>
                <w:sz w:val="22"/>
                <w:lang w:eastAsia="uk-UA"/>
              </w:rPr>
              <w:t>2,9</w:t>
            </w:r>
          </w:p>
        </w:tc>
      </w:tr>
    </w:tbl>
    <w:p w14:paraId="42DC8B89" w14:textId="77777777" w:rsidR="006F4870" w:rsidRDefault="006F4870" w:rsidP="006460E2">
      <w:pPr>
        <w:spacing w:after="0" w:line="240" w:lineRule="auto"/>
        <w:rPr>
          <w:rFonts w:eastAsia="Times New Roman" w:cs="Times New Roman"/>
          <w:szCs w:val="28"/>
          <w:lang w:eastAsia="uk-UA"/>
        </w:rPr>
      </w:pPr>
    </w:p>
    <w:p w14:paraId="2E7DDDAE" w14:textId="2DAE38AD" w:rsidR="00B05FC0" w:rsidRPr="00C84603" w:rsidRDefault="00B05FC0" w:rsidP="0076597F">
      <w:pPr>
        <w:spacing w:after="0" w:line="240" w:lineRule="auto"/>
        <w:jc w:val="both"/>
      </w:pPr>
      <w:r>
        <w:rPr>
          <w:noProof/>
          <w:lang w:eastAsia="uk-UA"/>
        </w:rPr>
        <w:drawing>
          <wp:inline distT="0" distB="0" distL="0" distR="0" wp14:anchorId="0FC0FDDF" wp14:editId="6E328994">
            <wp:extent cx="6120765" cy="1790700"/>
            <wp:effectExtent l="0" t="0" r="0" b="0"/>
            <wp:docPr id="709848902" name="Діаграма 7098489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0F1FD40" w14:textId="77777777" w:rsidR="00E738A5" w:rsidRDefault="00E738A5" w:rsidP="00577537">
      <w:pPr>
        <w:pStyle w:val="2"/>
        <w:ind w:left="1701" w:hanging="1701"/>
        <w:jc w:val="both"/>
      </w:pPr>
      <w:bookmarkStart w:id="132" w:name="_Toc219052573"/>
      <w:r w:rsidRPr="00C84603">
        <w:t>Частка регіонів по капітальним інвестиціям до загального показника по Україні</w:t>
      </w:r>
      <w:r>
        <w:t>, %</w:t>
      </w:r>
      <w:bookmarkEnd w:id="132"/>
    </w:p>
    <w:p w14:paraId="4A2CCBFB"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У зв’язку з окупацією у 2014 році обласного центру та частини території області, переважно з розвинутими промисловими галузями, за підсумками 2015 року обсяги капітальних інвестицій суттєво зменшилися та становили лише 2 060 </w:t>
      </w:r>
      <w:r w:rsidRPr="00573F25">
        <w:rPr>
          <w:rFonts w:eastAsia="Times New Roman" w:cs="Times New Roman"/>
          <w:color w:val="000000"/>
          <w:szCs w:val="28"/>
          <w:lang w:eastAsia="uk-UA"/>
        </w:rPr>
        <w:lastRenderedPageBreak/>
        <w:t>млн грн, що становило 0,8 % до загального показника по Україні. Область посіла останнє місце.</w:t>
      </w:r>
    </w:p>
    <w:p w14:paraId="339A49E1" w14:textId="25F4BCAE"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У подальших роках, до почат</w:t>
      </w:r>
      <w:r w:rsidR="00F67400">
        <w:rPr>
          <w:rFonts w:eastAsia="Times New Roman" w:cs="Times New Roman"/>
          <w:color w:val="000000"/>
          <w:szCs w:val="28"/>
          <w:lang w:eastAsia="uk-UA"/>
        </w:rPr>
        <w:t>ку повномасштабного вторгнення російської ф</w:t>
      </w:r>
      <w:r w:rsidRPr="00573F25">
        <w:rPr>
          <w:rFonts w:eastAsia="Times New Roman" w:cs="Times New Roman"/>
          <w:color w:val="000000"/>
          <w:szCs w:val="28"/>
          <w:lang w:eastAsia="uk-UA"/>
        </w:rPr>
        <w:t>едерації в Україну, ситуація на території області, підконтрольній українській владі, поступово стабілізувалася, що зумовлено вкладенням інвестицій у відновлення функціонування зруйнованих або евакуйованих з території, непідконтрольній українській владі життєдіяльних інституцій; стабільною роботою підприємств, їх розвитку та вдосконалення виробничих процесів. Так, показник у 2021 році досяг 4 497 млн грн, однак область стабільно посідала останнє місце серед регіонів.</w:t>
      </w:r>
    </w:p>
    <w:p w14:paraId="6881A374" w14:textId="3545383E"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Повномасштабне</w:t>
      </w:r>
      <w:r w:rsidR="00F67400">
        <w:rPr>
          <w:rFonts w:eastAsia="Times New Roman" w:cs="Times New Roman"/>
          <w:color w:val="000000"/>
          <w:szCs w:val="28"/>
          <w:lang w:eastAsia="uk-UA"/>
        </w:rPr>
        <w:t xml:space="preserve"> вторгнення окупаційних військ російської ф</w:t>
      </w:r>
      <w:r w:rsidRPr="00573F25">
        <w:rPr>
          <w:rFonts w:eastAsia="Times New Roman" w:cs="Times New Roman"/>
          <w:color w:val="000000"/>
          <w:szCs w:val="28"/>
          <w:lang w:eastAsia="uk-UA"/>
        </w:rPr>
        <w:t xml:space="preserve">едерації в Україну в лютому 2022 року спричинило величезні збитки для економіки, у тому числі в агропромисловому секторі. Аграрний сектор області зазнав колосальних руйнувань та збитків – це знищення та пошкодження сільськогосподарських угідь, техніки, зруйновано складські приміщення. Підприємства вимушені були </w:t>
      </w:r>
      <w:proofErr w:type="spellStart"/>
      <w:r w:rsidRPr="00573F25">
        <w:rPr>
          <w:rFonts w:eastAsia="Times New Roman" w:cs="Times New Roman"/>
          <w:color w:val="000000"/>
          <w:szCs w:val="28"/>
          <w:lang w:eastAsia="uk-UA"/>
        </w:rPr>
        <w:t>релокуватися</w:t>
      </w:r>
      <w:proofErr w:type="spellEnd"/>
      <w:r w:rsidRPr="00573F25">
        <w:rPr>
          <w:rFonts w:eastAsia="Times New Roman" w:cs="Times New Roman"/>
          <w:color w:val="000000"/>
          <w:szCs w:val="28"/>
          <w:lang w:eastAsia="uk-UA"/>
        </w:rPr>
        <w:t xml:space="preserve"> та відновлювати роботу в інших регіонах України, більшість з яких перереєструвалися за місцем фактичної вироб</w:t>
      </w:r>
      <w:r w:rsidR="008B3706">
        <w:rPr>
          <w:rFonts w:eastAsia="Times New Roman" w:cs="Times New Roman"/>
          <w:color w:val="000000"/>
          <w:szCs w:val="28"/>
          <w:lang w:eastAsia="uk-UA"/>
        </w:rPr>
        <w:t xml:space="preserve">ничої діяльності. У таблицях </w:t>
      </w:r>
      <w:r w:rsidR="00685F3B">
        <w:rPr>
          <w:rFonts w:eastAsia="Times New Roman" w:cs="Times New Roman"/>
          <w:color w:val="000000"/>
          <w:szCs w:val="28"/>
          <w:lang w:eastAsia="uk-UA"/>
        </w:rPr>
        <w:t>нижче</w:t>
      </w:r>
      <w:r w:rsidR="00EF00D4">
        <w:rPr>
          <w:rFonts w:eastAsia="Times New Roman" w:cs="Times New Roman"/>
          <w:color w:val="000000"/>
          <w:szCs w:val="28"/>
          <w:lang w:eastAsia="uk-UA"/>
        </w:rPr>
        <w:t xml:space="preserve"> </w:t>
      </w:r>
      <w:r w:rsidRPr="00573F25">
        <w:rPr>
          <w:rFonts w:eastAsia="Times New Roman" w:cs="Times New Roman"/>
          <w:color w:val="000000"/>
          <w:szCs w:val="28"/>
          <w:lang w:eastAsia="uk-UA"/>
        </w:rPr>
        <w:t>наведено інформацію щодо капітальних інвестицій Луганської області в розрізі періодів, галузей економіки та джерел фінансування.</w:t>
      </w:r>
    </w:p>
    <w:p w14:paraId="294C851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Загалом, протягом 2012-2021 років капітальні інвестиції в Луганській області зазнали значних коливань, зумовлених політичними, економічними та соціальними факторами. Основним джерелом фінансування залишалися власні кошти підприємств та організацій, частка яких коливалася від 59,6% до 93,2% залежно від року. Інші джерела, такі як державний бюджет та іноземні інвестиції, мали менш значний вплив, особливо в періоди нестабільності.</w:t>
      </w:r>
    </w:p>
    <w:p w14:paraId="7EAE6FAD" w14:textId="77777777" w:rsidR="00573F25" w:rsidRPr="005057B3" w:rsidRDefault="00573F25" w:rsidP="006460E2">
      <w:pPr>
        <w:spacing w:after="0" w:line="240" w:lineRule="auto"/>
        <w:rPr>
          <w:rFonts w:eastAsia="Times New Roman" w:cs="Times New Roman"/>
          <w:szCs w:val="28"/>
          <w:lang w:eastAsia="uk-UA"/>
        </w:rPr>
      </w:pPr>
    </w:p>
    <w:p w14:paraId="665BD543" w14:textId="77777777" w:rsidR="00573F25" w:rsidRPr="00577537" w:rsidRDefault="00573F25" w:rsidP="006460E2">
      <w:pPr>
        <w:spacing w:after="0" w:line="240" w:lineRule="auto"/>
        <w:ind w:firstLine="567"/>
        <w:jc w:val="both"/>
        <w:rPr>
          <w:rFonts w:eastAsia="Times New Roman" w:cs="Times New Roman"/>
          <w:i/>
          <w:iCs/>
          <w:sz w:val="24"/>
          <w:szCs w:val="24"/>
          <w:lang w:eastAsia="uk-UA"/>
        </w:rPr>
      </w:pPr>
      <w:r w:rsidRPr="00577537">
        <w:rPr>
          <w:rFonts w:eastAsia="Times New Roman" w:cs="Times New Roman"/>
          <w:b/>
          <w:bCs/>
          <w:i/>
          <w:iCs/>
          <w:color w:val="000000"/>
          <w:szCs w:val="28"/>
          <w:lang w:eastAsia="uk-UA"/>
        </w:rPr>
        <w:t>Інвестиційна діяльність</w:t>
      </w:r>
    </w:p>
    <w:p w14:paraId="6C116B3D"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Більшість підприємств, які займаються залученням іноземних інвестицій, через ускладнення технологічного й виробничого процесу, виникнення логістичних проблем (переважна частка іноземних інвестицій залучена у промисловість), внаслідок активних бойових дії в регіоні, втратили ринки збуту на тимчасово окупованій території Луганської області, розірвали коопераційні зв’язки з відповідними контрагентами.</w:t>
      </w:r>
    </w:p>
    <w:p w14:paraId="0B3C8E4D" w14:textId="15149555"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Динаміка прямих інвестицій (інструментів участі в капіталі) в економіці Луганської </w:t>
      </w:r>
      <w:r w:rsidR="008B3706">
        <w:rPr>
          <w:rFonts w:eastAsia="Times New Roman" w:cs="Times New Roman"/>
          <w:color w:val="000000"/>
          <w:szCs w:val="28"/>
          <w:lang w:eastAsia="uk-UA"/>
        </w:rPr>
        <w:t xml:space="preserve">області наведена на діаграмі </w:t>
      </w:r>
      <w:r w:rsidR="00CB0C93">
        <w:rPr>
          <w:rFonts w:eastAsia="Times New Roman" w:cs="Times New Roman"/>
          <w:color w:val="000000"/>
          <w:szCs w:val="28"/>
          <w:lang w:eastAsia="uk-UA"/>
        </w:rPr>
        <w:t>нижче</w:t>
      </w:r>
      <w:r w:rsidR="00EF00D4">
        <w:rPr>
          <w:rFonts w:eastAsia="Times New Roman" w:cs="Times New Roman"/>
          <w:color w:val="000000"/>
          <w:szCs w:val="28"/>
          <w:lang w:eastAsia="uk-UA"/>
        </w:rPr>
        <w:t>.</w:t>
      </w:r>
    </w:p>
    <w:p w14:paraId="158A9579" w14:textId="4D135ABD" w:rsidR="00364C6F" w:rsidRDefault="00364C6F" w:rsidP="006460E2">
      <w:pPr>
        <w:spacing w:after="0" w:line="240" w:lineRule="auto"/>
        <w:jc w:val="center"/>
        <w:rPr>
          <w:rFonts w:eastAsia="Times New Roman" w:cs="Times New Roman"/>
          <w:sz w:val="24"/>
          <w:szCs w:val="24"/>
          <w:lang w:eastAsia="uk-UA"/>
        </w:rPr>
      </w:pPr>
      <w:r>
        <w:rPr>
          <w:rFonts w:eastAsia="Times New Roman" w:cs="Times New Roman"/>
          <w:noProof/>
          <w:color w:val="000000"/>
          <w:bdr w:val="none" w:sz="0" w:space="0" w:color="auto" w:frame="1"/>
          <w:lang w:eastAsia="uk-UA"/>
        </w:rPr>
        <w:drawing>
          <wp:inline distT="0" distB="0" distL="0" distR="0" wp14:anchorId="7A8CE7B6" wp14:editId="7AD83366">
            <wp:extent cx="6005830" cy="1019175"/>
            <wp:effectExtent l="0" t="0" r="0" b="0"/>
            <wp:docPr id="37" name="Діагра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78638EB" w14:textId="77777777" w:rsidR="00573F25" w:rsidRPr="005057B3" w:rsidRDefault="00573F25" w:rsidP="006460E2">
      <w:pPr>
        <w:spacing w:after="0" w:line="240" w:lineRule="auto"/>
        <w:ind w:firstLine="567"/>
        <w:jc w:val="both"/>
        <w:rPr>
          <w:rFonts w:eastAsia="Times New Roman" w:cs="Times New Roman"/>
          <w:i/>
          <w:sz w:val="24"/>
          <w:szCs w:val="24"/>
          <w:lang w:eastAsia="uk-UA"/>
        </w:rPr>
      </w:pPr>
      <w:r w:rsidRPr="00573F25">
        <w:rPr>
          <w:rFonts w:eastAsia="Times New Roman" w:cs="Times New Roman"/>
          <w:color w:val="000000"/>
          <w:sz w:val="24"/>
          <w:szCs w:val="24"/>
          <w:lang w:eastAsia="uk-UA"/>
        </w:rPr>
        <w:t>*</w:t>
      </w:r>
      <w:r w:rsidRPr="005057B3">
        <w:rPr>
          <w:rFonts w:eastAsia="Times New Roman" w:cs="Times New Roman"/>
          <w:i/>
          <w:color w:val="000000"/>
          <w:sz w:val="24"/>
          <w:szCs w:val="24"/>
          <w:lang w:eastAsia="uk-UA"/>
        </w:rPr>
        <w:t>Дані станом на 01 січня 2014 - 2021 років наведено без урахування частини тимчасово окупованої території у Луганській області.</w:t>
      </w:r>
    </w:p>
    <w:p w14:paraId="23427E1E" w14:textId="45F9E181" w:rsidR="00573F25" w:rsidRPr="00322288" w:rsidRDefault="00573F25" w:rsidP="006460E2">
      <w:pPr>
        <w:spacing w:after="0" w:line="240" w:lineRule="auto"/>
        <w:rPr>
          <w:rFonts w:eastAsia="Times New Roman" w:cs="Times New Roman"/>
          <w:iCs/>
          <w:szCs w:val="28"/>
          <w:lang w:eastAsia="uk-UA"/>
        </w:rPr>
      </w:pPr>
    </w:p>
    <w:p w14:paraId="7EF47DBE" w14:textId="77777777" w:rsidR="00322288" w:rsidRPr="00573F25" w:rsidRDefault="00322288" w:rsidP="006460E2">
      <w:pPr>
        <w:pStyle w:val="2"/>
        <w:ind w:left="1701" w:hanging="1701"/>
        <w:rPr>
          <w:sz w:val="24"/>
          <w:szCs w:val="24"/>
        </w:rPr>
      </w:pPr>
      <w:bookmarkStart w:id="133" w:name="_Toc219052574"/>
      <w:r w:rsidRPr="00573F25">
        <w:t>Динаміка прямих інвестицій (інструментів участі в капіталі) в економіці Луганської області</w:t>
      </w:r>
      <w:bookmarkEnd w:id="133"/>
    </w:p>
    <w:p w14:paraId="1E4CE1BD" w14:textId="77777777" w:rsidR="00322288" w:rsidRPr="00322288" w:rsidRDefault="00322288" w:rsidP="006460E2">
      <w:pPr>
        <w:spacing w:after="0" w:line="240" w:lineRule="auto"/>
        <w:rPr>
          <w:rFonts w:eastAsia="Times New Roman" w:cs="Times New Roman"/>
          <w:iCs/>
          <w:szCs w:val="28"/>
          <w:lang w:eastAsia="uk-UA"/>
        </w:rPr>
      </w:pPr>
    </w:p>
    <w:p w14:paraId="48ED0A35" w14:textId="3BC511F1" w:rsidR="00573F25" w:rsidRPr="00E95CEB" w:rsidRDefault="00573F25" w:rsidP="006460E2">
      <w:pPr>
        <w:spacing w:after="0" w:line="240" w:lineRule="auto"/>
        <w:ind w:firstLine="567"/>
        <w:jc w:val="both"/>
        <w:rPr>
          <w:rFonts w:eastAsia="Times New Roman" w:cs="Times New Roman"/>
          <w:szCs w:val="28"/>
          <w:lang w:eastAsia="uk-UA"/>
        </w:rPr>
      </w:pPr>
      <w:r w:rsidRPr="00E95CEB">
        <w:rPr>
          <w:rFonts w:eastAsia="Times New Roman" w:cs="Times New Roman"/>
          <w:color w:val="000000"/>
          <w:szCs w:val="28"/>
          <w:lang w:eastAsia="uk-UA"/>
        </w:rPr>
        <w:t>Динаміка прямих інвестицій (інструменти участі в капіталі) в економіці Луганської області: залишки за країн</w:t>
      </w:r>
      <w:r w:rsidR="008B3706">
        <w:rPr>
          <w:rFonts w:eastAsia="Times New Roman" w:cs="Times New Roman"/>
          <w:color w:val="000000"/>
          <w:szCs w:val="28"/>
          <w:lang w:eastAsia="uk-UA"/>
        </w:rPr>
        <w:t xml:space="preserve">ами світу наведена в таблиці </w:t>
      </w:r>
      <w:r w:rsidR="00CB0C93">
        <w:rPr>
          <w:rFonts w:eastAsia="Times New Roman" w:cs="Times New Roman"/>
          <w:color w:val="000000"/>
          <w:szCs w:val="28"/>
          <w:lang w:eastAsia="uk-UA"/>
        </w:rPr>
        <w:t>нижче</w:t>
      </w:r>
      <w:r w:rsidRPr="00E95CEB">
        <w:rPr>
          <w:rFonts w:eastAsia="Times New Roman" w:cs="Times New Roman"/>
          <w:color w:val="000000"/>
          <w:szCs w:val="28"/>
          <w:lang w:eastAsia="uk-UA"/>
        </w:rPr>
        <w:t>.</w:t>
      </w:r>
    </w:p>
    <w:p w14:paraId="48AD6DC4" w14:textId="77777777" w:rsidR="00573F25" w:rsidRPr="00E95CEB" w:rsidRDefault="00573F25" w:rsidP="006460E2">
      <w:pPr>
        <w:spacing w:after="0" w:line="240" w:lineRule="auto"/>
        <w:rPr>
          <w:rFonts w:eastAsia="Times New Roman" w:cs="Times New Roman"/>
          <w:szCs w:val="28"/>
          <w:lang w:eastAsia="uk-UA"/>
        </w:rPr>
      </w:pPr>
    </w:p>
    <w:p w14:paraId="6741EEE4" w14:textId="77777777" w:rsidR="00573F25" w:rsidRPr="00995718" w:rsidRDefault="00573F25" w:rsidP="00534A41">
      <w:pPr>
        <w:pStyle w:val="1"/>
      </w:pPr>
      <w:bookmarkStart w:id="134" w:name="_Toc220426477"/>
      <w:r w:rsidRPr="00573F25">
        <w:t xml:space="preserve">Динаміка прямих інвестицій (інструменти участі в капіталі) в економіці Луганської області: залишки за країнами світу, млн </w:t>
      </w:r>
      <w:proofErr w:type="spellStart"/>
      <w:r w:rsidRPr="00573F25">
        <w:t>дол</w:t>
      </w:r>
      <w:proofErr w:type="spellEnd"/>
      <w:r w:rsidRPr="00573F25">
        <w:t>. США</w:t>
      </w:r>
      <w:bookmarkEnd w:id="134"/>
    </w:p>
    <w:tbl>
      <w:tblPr>
        <w:tblStyle w:val="af5"/>
        <w:tblW w:w="9633" w:type="dxa"/>
        <w:jc w:val="center"/>
        <w:tblLook w:val="04A0" w:firstRow="1" w:lastRow="0" w:firstColumn="1" w:lastColumn="0" w:noHBand="0" w:noVBand="1"/>
      </w:tblPr>
      <w:tblGrid>
        <w:gridCol w:w="2588"/>
        <w:gridCol w:w="788"/>
        <w:gridCol w:w="787"/>
        <w:gridCol w:w="788"/>
        <w:gridCol w:w="796"/>
        <w:gridCol w:w="796"/>
        <w:gridCol w:w="796"/>
        <w:gridCol w:w="796"/>
        <w:gridCol w:w="780"/>
        <w:gridCol w:w="718"/>
      </w:tblGrid>
      <w:tr w:rsidR="00AA42D8" w14:paraId="14594C92" w14:textId="11EFA101" w:rsidTr="00AA42D8">
        <w:trPr>
          <w:jc w:val="center"/>
        </w:trPr>
        <w:tc>
          <w:tcPr>
            <w:tcW w:w="2588" w:type="dxa"/>
            <w:shd w:val="clear" w:color="auto" w:fill="70AD47" w:themeFill="accent6"/>
          </w:tcPr>
          <w:p w14:paraId="0B8F1415" w14:textId="69189DCD" w:rsidR="00AA42D8" w:rsidRPr="00B82F7C" w:rsidRDefault="00AA42D8" w:rsidP="006460E2">
            <w:pPr>
              <w:rPr>
                <w:rFonts w:eastAsia="Times New Roman" w:cs="Times New Roman"/>
                <w:b/>
                <w:color w:val="FFFFFF" w:themeColor="background1"/>
                <w:sz w:val="20"/>
                <w:szCs w:val="20"/>
                <w:lang w:eastAsia="uk-UA"/>
              </w:rPr>
            </w:pPr>
            <w:r w:rsidRPr="00B82F7C">
              <w:rPr>
                <w:rFonts w:eastAsia="Times New Roman" w:cs="Times New Roman"/>
                <w:b/>
                <w:color w:val="FFFFFF" w:themeColor="background1"/>
                <w:sz w:val="20"/>
                <w:szCs w:val="20"/>
                <w:lang w:eastAsia="uk-UA"/>
              </w:rPr>
              <w:t>Показники</w:t>
            </w:r>
          </w:p>
        </w:tc>
        <w:tc>
          <w:tcPr>
            <w:tcW w:w="788" w:type="dxa"/>
            <w:shd w:val="clear" w:color="auto" w:fill="70AD47" w:themeFill="accent6"/>
          </w:tcPr>
          <w:p w14:paraId="6E5F413B" w14:textId="6BD1F4B2" w:rsidR="00AA42D8" w:rsidRPr="00B82F7C" w:rsidRDefault="00AA42D8" w:rsidP="006460E2">
            <w:pPr>
              <w:rPr>
                <w:rFonts w:eastAsia="Times New Roman" w:cs="Times New Roman"/>
                <w:b/>
                <w:color w:val="FFFFFF" w:themeColor="background1"/>
                <w:sz w:val="20"/>
                <w:szCs w:val="20"/>
                <w:lang w:eastAsia="uk-UA"/>
              </w:rPr>
            </w:pPr>
            <w:r w:rsidRPr="00B82F7C">
              <w:rPr>
                <w:rFonts w:eastAsia="Times New Roman" w:cs="Times New Roman"/>
                <w:b/>
                <w:color w:val="FFFFFF" w:themeColor="background1"/>
                <w:sz w:val="20"/>
                <w:szCs w:val="20"/>
                <w:lang w:eastAsia="uk-UA"/>
              </w:rPr>
              <w:t>2013</w:t>
            </w:r>
          </w:p>
        </w:tc>
        <w:tc>
          <w:tcPr>
            <w:tcW w:w="787" w:type="dxa"/>
            <w:shd w:val="clear" w:color="auto" w:fill="70AD47" w:themeFill="accent6"/>
          </w:tcPr>
          <w:p w14:paraId="57567695" w14:textId="1CBF2B80" w:rsidR="00AA42D8" w:rsidRPr="00B82F7C" w:rsidRDefault="00AA42D8" w:rsidP="006460E2">
            <w:pPr>
              <w:rPr>
                <w:rFonts w:eastAsia="Times New Roman" w:cs="Times New Roman"/>
                <w:b/>
                <w:color w:val="FFFFFF" w:themeColor="background1"/>
                <w:sz w:val="20"/>
                <w:szCs w:val="20"/>
                <w:lang w:eastAsia="uk-UA"/>
              </w:rPr>
            </w:pPr>
            <w:r w:rsidRPr="00B82F7C">
              <w:rPr>
                <w:rFonts w:eastAsia="Times New Roman" w:cs="Times New Roman"/>
                <w:b/>
                <w:color w:val="FFFFFF" w:themeColor="background1"/>
                <w:sz w:val="20"/>
                <w:szCs w:val="20"/>
                <w:lang w:eastAsia="uk-UA"/>
              </w:rPr>
              <w:t>2014</w:t>
            </w:r>
          </w:p>
        </w:tc>
        <w:tc>
          <w:tcPr>
            <w:tcW w:w="788" w:type="dxa"/>
            <w:shd w:val="clear" w:color="auto" w:fill="70AD47" w:themeFill="accent6"/>
          </w:tcPr>
          <w:p w14:paraId="2B101F9A" w14:textId="46676CE8" w:rsidR="00AA42D8" w:rsidRPr="00B82F7C" w:rsidRDefault="00AA42D8" w:rsidP="006460E2">
            <w:pPr>
              <w:rPr>
                <w:rFonts w:eastAsia="Times New Roman" w:cs="Times New Roman"/>
                <w:b/>
                <w:color w:val="FFFFFF" w:themeColor="background1"/>
                <w:sz w:val="20"/>
                <w:szCs w:val="20"/>
                <w:lang w:eastAsia="uk-UA"/>
              </w:rPr>
            </w:pPr>
            <w:r w:rsidRPr="00B82F7C">
              <w:rPr>
                <w:rFonts w:eastAsia="Times New Roman" w:cs="Times New Roman"/>
                <w:b/>
                <w:color w:val="FFFFFF" w:themeColor="background1"/>
                <w:sz w:val="20"/>
                <w:szCs w:val="20"/>
                <w:lang w:eastAsia="uk-UA"/>
              </w:rPr>
              <w:t>2015</w:t>
            </w:r>
          </w:p>
        </w:tc>
        <w:tc>
          <w:tcPr>
            <w:tcW w:w="796" w:type="dxa"/>
            <w:shd w:val="clear" w:color="auto" w:fill="70AD47" w:themeFill="accent6"/>
          </w:tcPr>
          <w:p w14:paraId="249918E2" w14:textId="7BCFE637" w:rsidR="00AA42D8" w:rsidRPr="00B82F7C" w:rsidRDefault="00AA42D8" w:rsidP="006460E2">
            <w:pPr>
              <w:rPr>
                <w:rFonts w:eastAsia="Times New Roman" w:cs="Times New Roman"/>
                <w:b/>
                <w:bCs/>
                <w:color w:val="000000"/>
                <w:sz w:val="24"/>
                <w:szCs w:val="24"/>
                <w:vertAlign w:val="superscript"/>
                <w:lang w:eastAsia="uk-UA"/>
              </w:rPr>
            </w:pPr>
            <w:r w:rsidRPr="00EF00D4">
              <w:rPr>
                <w:rFonts w:eastAsia="Times New Roman" w:cs="Times New Roman"/>
                <w:b/>
                <w:color w:val="FFFFFF" w:themeColor="background1"/>
                <w:sz w:val="20"/>
                <w:szCs w:val="20"/>
                <w:lang w:eastAsia="uk-UA"/>
              </w:rPr>
              <w:t>2016</w:t>
            </w:r>
            <w:r w:rsidRPr="00EF00D4">
              <w:rPr>
                <w:rFonts w:eastAsia="Times New Roman" w:cs="Times New Roman"/>
                <w:b/>
                <w:color w:val="FFFFFF" w:themeColor="background1"/>
                <w:sz w:val="20"/>
                <w:szCs w:val="20"/>
                <w:vertAlign w:val="superscript"/>
                <w:lang w:eastAsia="uk-UA"/>
              </w:rPr>
              <w:t>1</w:t>
            </w:r>
          </w:p>
        </w:tc>
        <w:tc>
          <w:tcPr>
            <w:tcW w:w="796" w:type="dxa"/>
            <w:shd w:val="clear" w:color="auto" w:fill="70AD47" w:themeFill="accent6"/>
          </w:tcPr>
          <w:p w14:paraId="205C69F3" w14:textId="6379964E" w:rsidR="00AA42D8" w:rsidRPr="00B82F7C" w:rsidRDefault="00AA42D8" w:rsidP="006460E2">
            <w:pPr>
              <w:rPr>
                <w:rFonts w:eastAsia="Times New Roman" w:cs="Times New Roman"/>
                <w:b/>
                <w:bCs/>
                <w:color w:val="000000"/>
                <w:sz w:val="24"/>
                <w:szCs w:val="24"/>
                <w:vertAlign w:val="superscript"/>
                <w:lang w:eastAsia="uk-UA"/>
              </w:rPr>
            </w:pPr>
            <w:r w:rsidRPr="00EF00D4">
              <w:rPr>
                <w:rFonts w:eastAsia="Times New Roman" w:cs="Times New Roman"/>
                <w:b/>
                <w:color w:val="FFFFFF" w:themeColor="background1"/>
                <w:sz w:val="20"/>
                <w:szCs w:val="20"/>
                <w:lang w:eastAsia="uk-UA"/>
              </w:rPr>
              <w:t>2017</w:t>
            </w:r>
            <w:r w:rsidRPr="00EF00D4">
              <w:rPr>
                <w:rFonts w:eastAsia="Times New Roman" w:cs="Times New Roman"/>
                <w:b/>
                <w:color w:val="FFFFFF" w:themeColor="background1"/>
                <w:sz w:val="20"/>
                <w:szCs w:val="20"/>
                <w:vertAlign w:val="superscript"/>
                <w:lang w:eastAsia="uk-UA"/>
              </w:rPr>
              <w:t>1</w:t>
            </w:r>
          </w:p>
        </w:tc>
        <w:tc>
          <w:tcPr>
            <w:tcW w:w="796" w:type="dxa"/>
            <w:shd w:val="clear" w:color="auto" w:fill="70AD47" w:themeFill="accent6"/>
          </w:tcPr>
          <w:p w14:paraId="30ABF35B" w14:textId="637FCC0C" w:rsidR="00AA42D8" w:rsidRPr="00B82F7C" w:rsidRDefault="00AA42D8" w:rsidP="006460E2">
            <w:pPr>
              <w:rPr>
                <w:rFonts w:eastAsia="Times New Roman" w:cs="Times New Roman"/>
                <w:b/>
                <w:bCs/>
                <w:color w:val="000000"/>
                <w:sz w:val="24"/>
                <w:szCs w:val="24"/>
                <w:vertAlign w:val="superscript"/>
                <w:lang w:eastAsia="uk-UA"/>
              </w:rPr>
            </w:pPr>
            <w:r w:rsidRPr="00EF00D4">
              <w:rPr>
                <w:rFonts w:eastAsia="Times New Roman" w:cs="Times New Roman"/>
                <w:b/>
                <w:color w:val="FFFFFF" w:themeColor="background1"/>
                <w:sz w:val="20"/>
                <w:szCs w:val="20"/>
                <w:lang w:eastAsia="uk-UA"/>
              </w:rPr>
              <w:t>2018</w:t>
            </w:r>
            <w:r w:rsidRPr="00EF00D4">
              <w:rPr>
                <w:rFonts w:eastAsia="Times New Roman" w:cs="Times New Roman"/>
                <w:b/>
                <w:color w:val="FFFFFF" w:themeColor="background1"/>
                <w:sz w:val="20"/>
                <w:szCs w:val="20"/>
                <w:vertAlign w:val="superscript"/>
                <w:lang w:eastAsia="uk-UA"/>
              </w:rPr>
              <w:t>1</w:t>
            </w:r>
          </w:p>
        </w:tc>
        <w:tc>
          <w:tcPr>
            <w:tcW w:w="796" w:type="dxa"/>
            <w:shd w:val="clear" w:color="auto" w:fill="70AD47" w:themeFill="accent6"/>
          </w:tcPr>
          <w:p w14:paraId="78E345C5" w14:textId="4BAA116B" w:rsidR="00AA42D8" w:rsidRPr="00B82F7C" w:rsidRDefault="00AA42D8" w:rsidP="006460E2">
            <w:pPr>
              <w:rPr>
                <w:rFonts w:eastAsia="Times New Roman" w:cs="Times New Roman"/>
                <w:b/>
                <w:bCs/>
                <w:color w:val="000000"/>
                <w:sz w:val="24"/>
                <w:szCs w:val="24"/>
                <w:vertAlign w:val="superscript"/>
                <w:lang w:eastAsia="uk-UA"/>
              </w:rPr>
            </w:pPr>
            <w:r w:rsidRPr="00EF00D4">
              <w:rPr>
                <w:rFonts w:eastAsia="Times New Roman" w:cs="Times New Roman"/>
                <w:b/>
                <w:color w:val="FFFFFF" w:themeColor="background1"/>
                <w:sz w:val="20"/>
                <w:szCs w:val="20"/>
                <w:lang w:eastAsia="uk-UA"/>
              </w:rPr>
              <w:t>2019</w:t>
            </w:r>
            <w:r w:rsidRPr="00EF00D4">
              <w:rPr>
                <w:rFonts w:eastAsia="Times New Roman" w:cs="Times New Roman"/>
                <w:b/>
                <w:color w:val="FFFFFF" w:themeColor="background1"/>
                <w:sz w:val="20"/>
                <w:szCs w:val="20"/>
                <w:vertAlign w:val="superscript"/>
                <w:lang w:eastAsia="uk-UA"/>
              </w:rPr>
              <w:t>1</w:t>
            </w:r>
          </w:p>
        </w:tc>
        <w:tc>
          <w:tcPr>
            <w:tcW w:w="780" w:type="dxa"/>
            <w:shd w:val="clear" w:color="auto" w:fill="70AD47" w:themeFill="accent6"/>
          </w:tcPr>
          <w:p w14:paraId="1C183887" w14:textId="4F9238ED" w:rsidR="00AA42D8" w:rsidRPr="00B82F7C" w:rsidRDefault="00AA42D8" w:rsidP="006460E2">
            <w:pPr>
              <w:rPr>
                <w:rFonts w:eastAsia="Times New Roman" w:cs="Times New Roman"/>
                <w:b/>
                <w:bCs/>
                <w:color w:val="000000"/>
                <w:sz w:val="24"/>
                <w:szCs w:val="24"/>
                <w:vertAlign w:val="superscript"/>
                <w:lang w:eastAsia="uk-UA"/>
              </w:rPr>
            </w:pPr>
            <w:r w:rsidRPr="00EF00D4">
              <w:rPr>
                <w:rFonts w:eastAsia="Times New Roman" w:cs="Times New Roman"/>
                <w:b/>
                <w:color w:val="FFFFFF" w:themeColor="background1"/>
                <w:sz w:val="20"/>
                <w:szCs w:val="20"/>
                <w:lang w:eastAsia="uk-UA"/>
              </w:rPr>
              <w:t>20</w:t>
            </w:r>
            <w:r>
              <w:rPr>
                <w:rFonts w:eastAsia="Times New Roman" w:cs="Times New Roman"/>
                <w:b/>
                <w:color w:val="FFFFFF" w:themeColor="background1"/>
                <w:sz w:val="20"/>
                <w:szCs w:val="20"/>
                <w:lang w:eastAsia="uk-UA"/>
              </w:rPr>
              <w:t>20</w:t>
            </w:r>
            <w:r w:rsidRPr="00EF00D4">
              <w:rPr>
                <w:rFonts w:eastAsia="Times New Roman" w:cs="Times New Roman"/>
                <w:b/>
                <w:color w:val="FFFFFF" w:themeColor="background1"/>
                <w:sz w:val="20"/>
                <w:szCs w:val="20"/>
                <w:vertAlign w:val="superscript"/>
                <w:lang w:eastAsia="uk-UA"/>
              </w:rPr>
              <w:t>1</w:t>
            </w:r>
          </w:p>
        </w:tc>
        <w:tc>
          <w:tcPr>
            <w:tcW w:w="718" w:type="dxa"/>
            <w:shd w:val="clear" w:color="auto" w:fill="70AD47" w:themeFill="accent6"/>
          </w:tcPr>
          <w:p w14:paraId="31005185" w14:textId="17360068" w:rsidR="00AA42D8" w:rsidRPr="00B82F7C" w:rsidRDefault="00AA42D8" w:rsidP="006460E2">
            <w:pPr>
              <w:rPr>
                <w:rFonts w:eastAsia="Times New Roman" w:cs="Times New Roman"/>
                <w:b/>
                <w:bCs/>
                <w:color w:val="000000"/>
                <w:sz w:val="24"/>
                <w:szCs w:val="24"/>
                <w:vertAlign w:val="superscript"/>
                <w:lang w:eastAsia="uk-UA"/>
              </w:rPr>
            </w:pPr>
            <w:r w:rsidRPr="00EF00D4">
              <w:rPr>
                <w:rFonts w:eastAsia="Times New Roman" w:cs="Times New Roman"/>
                <w:b/>
                <w:color w:val="FFFFFF" w:themeColor="background1"/>
                <w:sz w:val="20"/>
                <w:szCs w:val="20"/>
                <w:lang w:eastAsia="uk-UA"/>
              </w:rPr>
              <w:t>20</w:t>
            </w:r>
            <w:r>
              <w:rPr>
                <w:rFonts w:eastAsia="Times New Roman" w:cs="Times New Roman"/>
                <w:b/>
                <w:color w:val="FFFFFF" w:themeColor="background1"/>
                <w:sz w:val="20"/>
                <w:szCs w:val="20"/>
                <w:lang w:eastAsia="uk-UA"/>
              </w:rPr>
              <w:t>21</w:t>
            </w:r>
            <w:r w:rsidRPr="00EF00D4">
              <w:rPr>
                <w:rFonts w:eastAsia="Times New Roman" w:cs="Times New Roman"/>
                <w:b/>
                <w:color w:val="FFFFFF" w:themeColor="background1"/>
                <w:sz w:val="20"/>
                <w:szCs w:val="20"/>
                <w:vertAlign w:val="superscript"/>
                <w:lang w:eastAsia="uk-UA"/>
              </w:rPr>
              <w:t>1</w:t>
            </w:r>
          </w:p>
        </w:tc>
      </w:tr>
      <w:tr w:rsidR="00AA42D8" w14:paraId="16232F52" w14:textId="744430F5" w:rsidTr="00AA42D8">
        <w:trPr>
          <w:jc w:val="center"/>
        </w:trPr>
        <w:tc>
          <w:tcPr>
            <w:tcW w:w="2588" w:type="dxa"/>
          </w:tcPr>
          <w:p w14:paraId="40DB46D8" w14:textId="6231C7D0" w:rsidR="00AA42D8" w:rsidRPr="00B82F7C" w:rsidRDefault="00AA42D8" w:rsidP="006460E2">
            <w:pPr>
              <w:rPr>
                <w:rFonts w:eastAsia="Times New Roman" w:cs="Times New Roman"/>
                <w:b/>
                <w:sz w:val="20"/>
                <w:szCs w:val="20"/>
                <w:lang w:eastAsia="uk-UA"/>
              </w:rPr>
            </w:pPr>
            <w:r w:rsidRPr="00B82F7C">
              <w:rPr>
                <w:rFonts w:eastAsia="Times New Roman" w:cs="Times New Roman"/>
                <w:b/>
                <w:sz w:val="20"/>
                <w:szCs w:val="20"/>
                <w:lang w:eastAsia="uk-UA"/>
              </w:rPr>
              <w:t>Усього</w:t>
            </w:r>
          </w:p>
        </w:tc>
        <w:tc>
          <w:tcPr>
            <w:tcW w:w="788" w:type="dxa"/>
          </w:tcPr>
          <w:p w14:paraId="39325BEF" w14:textId="60C81E41" w:rsidR="00AA42D8" w:rsidRPr="00B82F7C" w:rsidRDefault="00AA42D8" w:rsidP="006460E2">
            <w:pPr>
              <w:rPr>
                <w:rFonts w:eastAsia="Times New Roman" w:cs="Times New Roman"/>
                <w:b/>
                <w:sz w:val="20"/>
                <w:szCs w:val="20"/>
                <w:lang w:eastAsia="uk-UA"/>
              </w:rPr>
            </w:pPr>
            <w:r>
              <w:rPr>
                <w:rFonts w:eastAsia="Times New Roman" w:cs="Times New Roman"/>
                <w:b/>
                <w:sz w:val="20"/>
                <w:szCs w:val="20"/>
                <w:lang w:eastAsia="uk-UA"/>
              </w:rPr>
              <w:t>1478,7</w:t>
            </w:r>
          </w:p>
        </w:tc>
        <w:tc>
          <w:tcPr>
            <w:tcW w:w="787" w:type="dxa"/>
          </w:tcPr>
          <w:p w14:paraId="5BFDAA9A" w14:textId="19F19D3E" w:rsidR="00AA42D8" w:rsidRPr="00B82F7C" w:rsidRDefault="00AA42D8" w:rsidP="006460E2">
            <w:pPr>
              <w:rPr>
                <w:rFonts w:eastAsia="Times New Roman" w:cs="Times New Roman"/>
                <w:b/>
                <w:sz w:val="20"/>
                <w:szCs w:val="20"/>
                <w:lang w:eastAsia="uk-UA"/>
              </w:rPr>
            </w:pPr>
            <w:r>
              <w:rPr>
                <w:rFonts w:eastAsia="Times New Roman" w:cs="Times New Roman"/>
                <w:b/>
                <w:sz w:val="20"/>
                <w:szCs w:val="20"/>
                <w:lang w:eastAsia="uk-UA"/>
              </w:rPr>
              <w:t>1542,7</w:t>
            </w:r>
          </w:p>
        </w:tc>
        <w:tc>
          <w:tcPr>
            <w:tcW w:w="788" w:type="dxa"/>
          </w:tcPr>
          <w:p w14:paraId="2D86BA6D" w14:textId="548FF181" w:rsidR="00AA42D8" w:rsidRPr="00B82F7C" w:rsidRDefault="00AA42D8" w:rsidP="006460E2">
            <w:pPr>
              <w:rPr>
                <w:rFonts w:eastAsia="Times New Roman" w:cs="Times New Roman"/>
                <w:b/>
                <w:sz w:val="20"/>
                <w:szCs w:val="20"/>
                <w:lang w:eastAsia="uk-UA"/>
              </w:rPr>
            </w:pPr>
            <w:r>
              <w:rPr>
                <w:rFonts w:eastAsia="Times New Roman" w:cs="Times New Roman"/>
                <w:b/>
                <w:sz w:val="20"/>
                <w:szCs w:val="20"/>
                <w:lang w:eastAsia="uk-UA"/>
              </w:rPr>
              <w:t>793,1</w:t>
            </w:r>
          </w:p>
        </w:tc>
        <w:tc>
          <w:tcPr>
            <w:tcW w:w="796" w:type="dxa"/>
          </w:tcPr>
          <w:p w14:paraId="24AAB154" w14:textId="10454EE5" w:rsidR="00AA42D8" w:rsidRPr="00B50BA2" w:rsidRDefault="00AA42D8" w:rsidP="006460E2">
            <w:pPr>
              <w:rPr>
                <w:rFonts w:eastAsia="Times New Roman" w:cs="Times New Roman"/>
                <w:b/>
                <w:sz w:val="20"/>
                <w:szCs w:val="20"/>
                <w:lang w:eastAsia="uk-UA"/>
              </w:rPr>
            </w:pPr>
            <w:r w:rsidRPr="00B50BA2">
              <w:rPr>
                <w:rFonts w:eastAsia="Times New Roman" w:cs="Times New Roman"/>
                <w:b/>
                <w:sz w:val="20"/>
                <w:szCs w:val="20"/>
                <w:lang w:eastAsia="uk-UA"/>
              </w:rPr>
              <w:t>567,0</w:t>
            </w:r>
          </w:p>
        </w:tc>
        <w:tc>
          <w:tcPr>
            <w:tcW w:w="796" w:type="dxa"/>
          </w:tcPr>
          <w:p w14:paraId="4361B32A" w14:textId="662FEC36" w:rsidR="00AA42D8" w:rsidRPr="00B50BA2" w:rsidRDefault="00AA42D8" w:rsidP="006460E2">
            <w:pPr>
              <w:rPr>
                <w:rFonts w:eastAsia="Times New Roman" w:cs="Times New Roman"/>
                <w:b/>
                <w:sz w:val="20"/>
                <w:szCs w:val="20"/>
                <w:lang w:eastAsia="uk-UA"/>
              </w:rPr>
            </w:pPr>
            <w:r w:rsidRPr="00B50BA2">
              <w:rPr>
                <w:rFonts w:eastAsia="Times New Roman" w:cs="Times New Roman"/>
                <w:b/>
                <w:sz w:val="20"/>
                <w:szCs w:val="20"/>
                <w:lang w:eastAsia="uk-UA"/>
              </w:rPr>
              <w:t>379,1</w:t>
            </w:r>
          </w:p>
        </w:tc>
        <w:tc>
          <w:tcPr>
            <w:tcW w:w="796" w:type="dxa"/>
          </w:tcPr>
          <w:p w14:paraId="56F8933D" w14:textId="5D22C0DE" w:rsidR="00AA42D8" w:rsidRPr="00B50BA2" w:rsidRDefault="00AA42D8" w:rsidP="006460E2">
            <w:pPr>
              <w:rPr>
                <w:rFonts w:eastAsia="Times New Roman" w:cs="Times New Roman"/>
                <w:b/>
                <w:sz w:val="20"/>
                <w:szCs w:val="20"/>
                <w:lang w:eastAsia="uk-UA"/>
              </w:rPr>
            </w:pPr>
            <w:r w:rsidRPr="00B50BA2">
              <w:rPr>
                <w:rFonts w:eastAsia="Times New Roman" w:cs="Times New Roman"/>
                <w:b/>
                <w:sz w:val="20"/>
                <w:szCs w:val="20"/>
                <w:lang w:eastAsia="uk-UA"/>
              </w:rPr>
              <w:t>317,3</w:t>
            </w:r>
          </w:p>
        </w:tc>
        <w:tc>
          <w:tcPr>
            <w:tcW w:w="796" w:type="dxa"/>
          </w:tcPr>
          <w:p w14:paraId="75EE35A4" w14:textId="591F0BFA" w:rsidR="00AA42D8" w:rsidRPr="00B50BA2" w:rsidRDefault="00AA42D8" w:rsidP="006460E2">
            <w:pPr>
              <w:rPr>
                <w:rFonts w:eastAsia="Times New Roman" w:cs="Times New Roman"/>
                <w:b/>
                <w:sz w:val="20"/>
                <w:szCs w:val="20"/>
                <w:lang w:eastAsia="uk-UA"/>
              </w:rPr>
            </w:pPr>
            <w:r w:rsidRPr="00B50BA2">
              <w:rPr>
                <w:rFonts w:eastAsia="Times New Roman" w:cs="Times New Roman"/>
                <w:b/>
                <w:sz w:val="20"/>
                <w:szCs w:val="20"/>
                <w:lang w:eastAsia="uk-UA"/>
              </w:rPr>
              <w:t>310,4</w:t>
            </w:r>
          </w:p>
        </w:tc>
        <w:tc>
          <w:tcPr>
            <w:tcW w:w="780" w:type="dxa"/>
          </w:tcPr>
          <w:p w14:paraId="11BBAE82" w14:textId="5E24F4F5" w:rsidR="00AA42D8" w:rsidRPr="00B50BA2" w:rsidRDefault="00AA42D8" w:rsidP="006460E2">
            <w:pPr>
              <w:rPr>
                <w:rFonts w:eastAsia="Times New Roman" w:cs="Times New Roman"/>
                <w:b/>
                <w:sz w:val="20"/>
                <w:szCs w:val="20"/>
                <w:lang w:eastAsia="uk-UA"/>
              </w:rPr>
            </w:pPr>
            <w:r w:rsidRPr="00B50BA2">
              <w:rPr>
                <w:rFonts w:eastAsia="Times New Roman" w:cs="Times New Roman"/>
                <w:b/>
                <w:sz w:val="20"/>
                <w:szCs w:val="20"/>
                <w:lang w:eastAsia="uk-UA"/>
              </w:rPr>
              <w:t>240,6</w:t>
            </w:r>
          </w:p>
        </w:tc>
        <w:tc>
          <w:tcPr>
            <w:tcW w:w="718" w:type="dxa"/>
          </w:tcPr>
          <w:p w14:paraId="77171871" w14:textId="408D3B73" w:rsidR="00AA42D8" w:rsidRPr="00B50BA2" w:rsidRDefault="00AA42D8" w:rsidP="006460E2">
            <w:pPr>
              <w:rPr>
                <w:rFonts w:eastAsia="Times New Roman" w:cs="Times New Roman"/>
                <w:b/>
                <w:sz w:val="20"/>
                <w:szCs w:val="20"/>
                <w:lang w:eastAsia="uk-UA"/>
              </w:rPr>
            </w:pPr>
            <w:r w:rsidRPr="00B50BA2">
              <w:rPr>
                <w:rFonts w:eastAsia="Times New Roman" w:cs="Times New Roman"/>
                <w:b/>
                <w:sz w:val="20"/>
                <w:szCs w:val="20"/>
                <w:lang w:eastAsia="uk-UA"/>
              </w:rPr>
              <w:t>358,5</w:t>
            </w:r>
          </w:p>
        </w:tc>
      </w:tr>
      <w:tr w:rsidR="00AA42D8" w14:paraId="740D9CBF" w14:textId="77777777" w:rsidTr="00AA42D8">
        <w:trPr>
          <w:jc w:val="center"/>
        </w:trPr>
        <w:tc>
          <w:tcPr>
            <w:tcW w:w="2588" w:type="dxa"/>
          </w:tcPr>
          <w:p w14:paraId="1896012D" w14:textId="13BD8130" w:rsidR="00AA42D8" w:rsidRPr="00B82F7C" w:rsidRDefault="00AA42D8" w:rsidP="006460E2">
            <w:pPr>
              <w:rPr>
                <w:rFonts w:eastAsia="Times New Roman" w:cs="Times New Roman"/>
                <w:bCs/>
                <w:sz w:val="20"/>
                <w:szCs w:val="20"/>
                <w:lang w:eastAsia="uk-UA"/>
              </w:rPr>
            </w:pPr>
            <w:r w:rsidRPr="00B82F7C">
              <w:rPr>
                <w:rFonts w:eastAsia="Times New Roman" w:cs="Times New Roman"/>
                <w:bCs/>
                <w:sz w:val="20"/>
                <w:szCs w:val="20"/>
                <w:lang w:eastAsia="uk-UA"/>
              </w:rPr>
              <w:t>Кіпр</w:t>
            </w:r>
          </w:p>
        </w:tc>
        <w:tc>
          <w:tcPr>
            <w:tcW w:w="788" w:type="dxa"/>
          </w:tcPr>
          <w:p w14:paraId="23DBD468" w14:textId="2945D081" w:rsidR="00AA42D8" w:rsidRPr="00014079" w:rsidRDefault="00AA42D8" w:rsidP="006460E2">
            <w:pPr>
              <w:rPr>
                <w:rFonts w:eastAsia="Times New Roman" w:cs="Times New Roman"/>
                <w:bCs/>
                <w:sz w:val="20"/>
                <w:szCs w:val="20"/>
                <w:lang w:eastAsia="uk-UA"/>
              </w:rPr>
            </w:pPr>
            <w:r w:rsidRPr="00014079">
              <w:rPr>
                <w:rFonts w:eastAsia="Times New Roman" w:cs="Times New Roman"/>
                <w:bCs/>
                <w:sz w:val="20"/>
                <w:szCs w:val="20"/>
                <w:lang w:eastAsia="uk-UA"/>
              </w:rPr>
              <w:t>628,3</w:t>
            </w:r>
          </w:p>
        </w:tc>
        <w:tc>
          <w:tcPr>
            <w:tcW w:w="787" w:type="dxa"/>
          </w:tcPr>
          <w:p w14:paraId="43706156" w14:textId="256F5BA7" w:rsidR="00AA42D8" w:rsidRPr="00014079" w:rsidRDefault="00AA42D8" w:rsidP="006460E2">
            <w:pPr>
              <w:rPr>
                <w:rFonts w:eastAsia="Times New Roman" w:cs="Times New Roman"/>
                <w:bCs/>
                <w:sz w:val="20"/>
                <w:szCs w:val="20"/>
                <w:lang w:eastAsia="uk-UA"/>
              </w:rPr>
            </w:pPr>
            <w:r w:rsidRPr="00014079">
              <w:rPr>
                <w:rFonts w:eastAsia="Times New Roman" w:cs="Times New Roman"/>
                <w:bCs/>
                <w:sz w:val="20"/>
                <w:szCs w:val="20"/>
                <w:lang w:eastAsia="uk-UA"/>
              </w:rPr>
              <w:t>664,6</w:t>
            </w:r>
          </w:p>
        </w:tc>
        <w:tc>
          <w:tcPr>
            <w:tcW w:w="788" w:type="dxa"/>
          </w:tcPr>
          <w:p w14:paraId="49530BFD" w14:textId="0E0164EB" w:rsidR="00AA42D8" w:rsidRPr="00014079" w:rsidRDefault="00AA42D8" w:rsidP="006460E2">
            <w:pPr>
              <w:rPr>
                <w:rFonts w:eastAsia="Times New Roman" w:cs="Times New Roman"/>
                <w:bCs/>
                <w:sz w:val="20"/>
                <w:szCs w:val="20"/>
                <w:lang w:eastAsia="uk-UA"/>
              </w:rPr>
            </w:pPr>
            <w:r w:rsidRPr="00014079">
              <w:rPr>
                <w:rFonts w:eastAsia="Times New Roman" w:cs="Times New Roman"/>
                <w:bCs/>
                <w:sz w:val="20"/>
                <w:szCs w:val="20"/>
                <w:lang w:eastAsia="uk-UA"/>
              </w:rPr>
              <w:t>326,1</w:t>
            </w:r>
          </w:p>
        </w:tc>
        <w:tc>
          <w:tcPr>
            <w:tcW w:w="796" w:type="dxa"/>
          </w:tcPr>
          <w:p w14:paraId="11FFCA65" w14:textId="7B065F82" w:rsidR="00AA42D8" w:rsidRPr="00014079" w:rsidRDefault="00AA42D8" w:rsidP="006460E2">
            <w:pPr>
              <w:rPr>
                <w:rFonts w:eastAsia="Times New Roman" w:cs="Times New Roman"/>
                <w:bCs/>
                <w:sz w:val="20"/>
                <w:szCs w:val="20"/>
                <w:lang w:eastAsia="uk-UA"/>
              </w:rPr>
            </w:pPr>
            <w:r w:rsidRPr="00014079">
              <w:rPr>
                <w:rFonts w:eastAsia="Times New Roman" w:cs="Times New Roman"/>
                <w:bCs/>
                <w:sz w:val="20"/>
                <w:szCs w:val="20"/>
                <w:lang w:eastAsia="uk-UA"/>
              </w:rPr>
              <w:t>236,0</w:t>
            </w:r>
          </w:p>
        </w:tc>
        <w:tc>
          <w:tcPr>
            <w:tcW w:w="796" w:type="dxa"/>
          </w:tcPr>
          <w:p w14:paraId="1D04443C" w14:textId="4DCBAE70" w:rsidR="00AA42D8" w:rsidRPr="00014079" w:rsidRDefault="00AA42D8" w:rsidP="006460E2">
            <w:pPr>
              <w:rPr>
                <w:rFonts w:eastAsia="Times New Roman" w:cs="Times New Roman"/>
                <w:bCs/>
                <w:sz w:val="20"/>
                <w:szCs w:val="20"/>
                <w:lang w:eastAsia="uk-UA"/>
              </w:rPr>
            </w:pPr>
            <w:r w:rsidRPr="00014079">
              <w:rPr>
                <w:rFonts w:eastAsia="Times New Roman" w:cs="Times New Roman"/>
                <w:bCs/>
                <w:sz w:val="20"/>
                <w:szCs w:val="20"/>
                <w:lang w:eastAsia="uk-UA"/>
              </w:rPr>
              <w:t>130,7</w:t>
            </w:r>
          </w:p>
        </w:tc>
        <w:tc>
          <w:tcPr>
            <w:tcW w:w="796" w:type="dxa"/>
          </w:tcPr>
          <w:p w14:paraId="47BA6679" w14:textId="150C7684" w:rsidR="00AA42D8" w:rsidRPr="00014079" w:rsidRDefault="00AA42D8" w:rsidP="006460E2">
            <w:pPr>
              <w:rPr>
                <w:rFonts w:eastAsia="Times New Roman" w:cs="Times New Roman"/>
                <w:bCs/>
                <w:sz w:val="20"/>
                <w:szCs w:val="20"/>
                <w:lang w:eastAsia="uk-UA"/>
              </w:rPr>
            </w:pPr>
            <w:r w:rsidRPr="00014079">
              <w:rPr>
                <w:rFonts w:eastAsia="Times New Roman" w:cs="Times New Roman"/>
                <w:bCs/>
                <w:sz w:val="20"/>
                <w:szCs w:val="20"/>
                <w:lang w:eastAsia="uk-UA"/>
              </w:rPr>
              <w:t>103,5</w:t>
            </w:r>
          </w:p>
        </w:tc>
        <w:tc>
          <w:tcPr>
            <w:tcW w:w="796" w:type="dxa"/>
          </w:tcPr>
          <w:p w14:paraId="54F9FE08" w14:textId="0BE969F6" w:rsidR="00AA42D8" w:rsidRPr="00014079" w:rsidRDefault="00AA42D8" w:rsidP="006460E2">
            <w:pPr>
              <w:rPr>
                <w:rFonts w:eastAsia="Times New Roman" w:cs="Times New Roman"/>
                <w:bCs/>
                <w:sz w:val="20"/>
                <w:szCs w:val="20"/>
                <w:lang w:eastAsia="uk-UA"/>
              </w:rPr>
            </w:pPr>
            <w:r w:rsidRPr="00014079">
              <w:rPr>
                <w:rFonts w:eastAsia="Times New Roman" w:cs="Times New Roman"/>
                <w:bCs/>
                <w:sz w:val="20"/>
                <w:szCs w:val="20"/>
                <w:lang w:eastAsia="uk-UA"/>
              </w:rPr>
              <w:t>94,0</w:t>
            </w:r>
          </w:p>
        </w:tc>
        <w:tc>
          <w:tcPr>
            <w:tcW w:w="780" w:type="dxa"/>
          </w:tcPr>
          <w:p w14:paraId="15935D17" w14:textId="32AF1EAA" w:rsidR="00AA42D8" w:rsidRPr="00014079" w:rsidRDefault="00AA42D8" w:rsidP="006460E2">
            <w:pPr>
              <w:rPr>
                <w:rFonts w:eastAsia="Times New Roman" w:cs="Times New Roman"/>
                <w:bCs/>
                <w:sz w:val="20"/>
                <w:szCs w:val="20"/>
                <w:lang w:eastAsia="uk-UA"/>
              </w:rPr>
            </w:pPr>
            <w:r w:rsidRPr="00014079">
              <w:rPr>
                <w:rFonts w:eastAsia="Times New Roman" w:cs="Times New Roman"/>
                <w:bCs/>
                <w:sz w:val="20"/>
                <w:szCs w:val="20"/>
                <w:lang w:eastAsia="uk-UA"/>
              </w:rPr>
              <w:t>87,6</w:t>
            </w:r>
          </w:p>
        </w:tc>
        <w:tc>
          <w:tcPr>
            <w:tcW w:w="718" w:type="dxa"/>
          </w:tcPr>
          <w:p w14:paraId="5166E936" w14:textId="44780DCC" w:rsidR="00AA42D8" w:rsidRPr="00014079" w:rsidRDefault="00AA42D8" w:rsidP="006460E2">
            <w:pPr>
              <w:rPr>
                <w:rFonts w:eastAsia="Times New Roman" w:cs="Times New Roman"/>
                <w:bCs/>
                <w:sz w:val="20"/>
                <w:szCs w:val="20"/>
                <w:lang w:eastAsia="uk-UA"/>
              </w:rPr>
            </w:pPr>
            <w:r w:rsidRPr="00014079">
              <w:rPr>
                <w:rFonts w:eastAsia="Times New Roman" w:cs="Times New Roman"/>
                <w:bCs/>
                <w:sz w:val="20"/>
                <w:szCs w:val="20"/>
                <w:lang w:eastAsia="uk-UA"/>
              </w:rPr>
              <w:t>139,6</w:t>
            </w:r>
          </w:p>
        </w:tc>
      </w:tr>
      <w:tr w:rsidR="00AA42D8" w14:paraId="7AAA3173" w14:textId="4C11A78D" w:rsidTr="00AA42D8">
        <w:trPr>
          <w:jc w:val="center"/>
        </w:trPr>
        <w:tc>
          <w:tcPr>
            <w:tcW w:w="2588" w:type="dxa"/>
          </w:tcPr>
          <w:p w14:paraId="5EDB2731" w14:textId="183B1316" w:rsidR="00AA42D8" w:rsidRPr="00B82F7C" w:rsidRDefault="00AA42D8" w:rsidP="006460E2">
            <w:pPr>
              <w:rPr>
                <w:rFonts w:eastAsia="Times New Roman" w:cs="Times New Roman"/>
                <w:bCs/>
                <w:sz w:val="20"/>
                <w:szCs w:val="20"/>
                <w:lang w:eastAsia="uk-UA"/>
              </w:rPr>
            </w:pPr>
            <w:r>
              <w:rPr>
                <w:rFonts w:eastAsia="Times New Roman" w:cs="Times New Roman"/>
                <w:bCs/>
                <w:sz w:val="20"/>
                <w:szCs w:val="20"/>
                <w:lang w:eastAsia="uk-UA"/>
              </w:rPr>
              <w:t>Російська Федерацій</w:t>
            </w:r>
          </w:p>
        </w:tc>
        <w:tc>
          <w:tcPr>
            <w:tcW w:w="788" w:type="dxa"/>
          </w:tcPr>
          <w:p w14:paraId="51BD18CE" w14:textId="51E62D0C"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16,0</w:t>
            </w:r>
          </w:p>
        </w:tc>
        <w:tc>
          <w:tcPr>
            <w:tcW w:w="787" w:type="dxa"/>
          </w:tcPr>
          <w:p w14:paraId="5E6D8AF9" w14:textId="42007704"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16,5</w:t>
            </w:r>
          </w:p>
        </w:tc>
        <w:tc>
          <w:tcPr>
            <w:tcW w:w="788" w:type="dxa"/>
          </w:tcPr>
          <w:p w14:paraId="2B796121" w14:textId="7B857CB4"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26,1</w:t>
            </w:r>
          </w:p>
        </w:tc>
        <w:tc>
          <w:tcPr>
            <w:tcW w:w="796" w:type="dxa"/>
          </w:tcPr>
          <w:p w14:paraId="6A8FED54" w14:textId="4A9D0AC0"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3,2</w:t>
            </w:r>
          </w:p>
        </w:tc>
        <w:tc>
          <w:tcPr>
            <w:tcW w:w="796" w:type="dxa"/>
          </w:tcPr>
          <w:p w14:paraId="2E908E27" w14:textId="6B2676D6"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3,0</w:t>
            </w:r>
          </w:p>
        </w:tc>
        <w:tc>
          <w:tcPr>
            <w:tcW w:w="796" w:type="dxa"/>
          </w:tcPr>
          <w:p w14:paraId="2F2BB149" w14:textId="03C52CA2"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3,2</w:t>
            </w:r>
          </w:p>
        </w:tc>
        <w:tc>
          <w:tcPr>
            <w:tcW w:w="796" w:type="dxa"/>
          </w:tcPr>
          <w:p w14:paraId="0BF12CA6" w14:textId="0BCF902A"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2,9</w:t>
            </w:r>
          </w:p>
        </w:tc>
        <w:tc>
          <w:tcPr>
            <w:tcW w:w="780" w:type="dxa"/>
          </w:tcPr>
          <w:p w14:paraId="0CE54364" w14:textId="59A95A29"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2,4</w:t>
            </w:r>
          </w:p>
        </w:tc>
        <w:tc>
          <w:tcPr>
            <w:tcW w:w="718" w:type="dxa"/>
          </w:tcPr>
          <w:p w14:paraId="5C55B9D7" w14:textId="696525CB"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1,0</w:t>
            </w:r>
          </w:p>
        </w:tc>
      </w:tr>
      <w:tr w:rsidR="00AA42D8" w14:paraId="64899398" w14:textId="77777777" w:rsidTr="00AA42D8">
        <w:trPr>
          <w:jc w:val="center"/>
        </w:trPr>
        <w:tc>
          <w:tcPr>
            <w:tcW w:w="2588" w:type="dxa"/>
          </w:tcPr>
          <w:p w14:paraId="31438E4A" w14:textId="055C70D5" w:rsidR="00AA42D8" w:rsidRPr="00B82F7C" w:rsidRDefault="00AA42D8" w:rsidP="006460E2">
            <w:pPr>
              <w:rPr>
                <w:rFonts w:eastAsia="Times New Roman" w:cs="Times New Roman"/>
                <w:bCs/>
                <w:sz w:val="20"/>
                <w:szCs w:val="20"/>
                <w:lang w:eastAsia="uk-UA"/>
              </w:rPr>
            </w:pPr>
            <w:r>
              <w:rPr>
                <w:rFonts w:eastAsia="Times New Roman" w:cs="Times New Roman"/>
                <w:bCs/>
                <w:sz w:val="20"/>
                <w:szCs w:val="20"/>
                <w:lang w:eastAsia="uk-UA"/>
              </w:rPr>
              <w:t xml:space="preserve">Сполучене королівство Великої Британії та Північної Ірландії </w:t>
            </w:r>
          </w:p>
        </w:tc>
        <w:tc>
          <w:tcPr>
            <w:tcW w:w="788" w:type="dxa"/>
          </w:tcPr>
          <w:p w14:paraId="0101F162" w14:textId="628DCE8D"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33,8</w:t>
            </w:r>
          </w:p>
        </w:tc>
        <w:tc>
          <w:tcPr>
            <w:tcW w:w="787" w:type="dxa"/>
          </w:tcPr>
          <w:p w14:paraId="4295E6C9" w14:textId="4F8B8E97"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33,2</w:t>
            </w:r>
          </w:p>
        </w:tc>
        <w:tc>
          <w:tcPr>
            <w:tcW w:w="788" w:type="dxa"/>
          </w:tcPr>
          <w:p w14:paraId="0BC390FB" w14:textId="5D7C5631"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31,9</w:t>
            </w:r>
          </w:p>
        </w:tc>
        <w:tc>
          <w:tcPr>
            <w:tcW w:w="796" w:type="dxa"/>
          </w:tcPr>
          <w:p w14:paraId="689D9199" w14:textId="73457B3D"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24,0</w:t>
            </w:r>
          </w:p>
        </w:tc>
        <w:tc>
          <w:tcPr>
            <w:tcW w:w="796" w:type="dxa"/>
          </w:tcPr>
          <w:p w14:paraId="7FE77F0F" w14:textId="23367323"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36,1</w:t>
            </w:r>
          </w:p>
        </w:tc>
        <w:tc>
          <w:tcPr>
            <w:tcW w:w="796" w:type="dxa"/>
          </w:tcPr>
          <w:p w14:paraId="6F02528A" w14:textId="3220EF62"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40,0</w:t>
            </w:r>
          </w:p>
        </w:tc>
        <w:tc>
          <w:tcPr>
            <w:tcW w:w="796" w:type="dxa"/>
          </w:tcPr>
          <w:p w14:paraId="47256E25" w14:textId="5ECA5025"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52,4</w:t>
            </w:r>
          </w:p>
        </w:tc>
        <w:tc>
          <w:tcPr>
            <w:tcW w:w="780" w:type="dxa"/>
          </w:tcPr>
          <w:p w14:paraId="01FF5E95" w14:textId="1F508071"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51,1</w:t>
            </w:r>
          </w:p>
        </w:tc>
        <w:tc>
          <w:tcPr>
            <w:tcW w:w="718" w:type="dxa"/>
          </w:tcPr>
          <w:p w14:paraId="3CDC2523" w14:textId="51BF4804" w:rsidR="00AA42D8" w:rsidRPr="00014079" w:rsidRDefault="00AA42D8" w:rsidP="006460E2">
            <w:pPr>
              <w:rPr>
                <w:rFonts w:eastAsia="Times New Roman" w:cs="Times New Roman"/>
                <w:bCs/>
                <w:sz w:val="20"/>
                <w:szCs w:val="20"/>
                <w:lang w:eastAsia="uk-UA"/>
              </w:rPr>
            </w:pPr>
            <w:r>
              <w:rPr>
                <w:rFonts w:eastAsia="Times New Roman" w:cs="Times New Roman"/>
                <w:bCs/>
                <w:sz w:val="20"/>
                <w:szCs w:val="20"/>
                <w:lang w:eastAsia="uk-UA"/>
              </w:rPr>
              <w:t>67,5</w:t>
            </w:r>
          </w:p>
        </w:tc>
      </w:tr>
      <w:tr w:rsidR="00AA42D8" w14:paraId="787D647B" w14:textId="77777777" w:rsidTr="00AA42D8">
        <w:trPr>
          <w:jc w:val="center"/>
        </w:trPr>
        <w:tc>
          <w:tcPr>
            <w:tcW w:w="2588" w:type="dxa"/>
          </w:tcPr>
          <w:p w14:paraId="04EF7A74" w14:textId="57E08EFC" w:rsidR="00AA42D8" w:rsidRPr="00B82F7C" w:rsidRDefault="00AA42D8" w:rsidP="006460E2">
            <w:pPr>
              <w:rPr>
                <w:rFonts w:eastAsia="Times New Roman" w:cs="Times New Roman"/>
                <w:bCs/>
                <w:sz w:val="20"/>
                <w:szCs w:val="20"/>
                <w:lang w:eastAsia="uk-UA"/>
              </w:rPr>
            </w:pPr>
            <w:r>
              <w:rPr>
                <w:rFonts w:eastAsia="Times New Roman" w:cs="Times New Roman"/>
                <w:bCs/>
                <w:sz w:val="20"/>
                <w:szCs w:val="20"/>
                <w:lang w:eastAsia="uk-UA"/>
              </w:rPr>
              <w:t>Нова Зеландія</w:t>
            </w:r>
          </w:p>
        </w:tc>
        <w:tc>
          <w:tcPr>
            <w:tcW w:w="788" w:type="dxa"/>
          </w:tcPr>
          <w:p w14:paraId="1E37D65C" w14:textId="61006FFF" w:rsidR="00AA42D8" w:rsidRPr="00014079" w:rsidRDefault="00AA42D8" w:rsidP="006460E2">
            <w:pPr>
              <w:rPr>
                <w:rFonts w:eastAsia="Times New Roman" w:cs="Times New Roman"/>
                <w:bCs/>
                <w:sz w:val="20"/>
                <w:szCs w:val="20"/>
                <w:lang w:eastAsia="uk-UA"/>
              </w:rPr>
            </w:pPr>
            <w:r>
              <w:rPr>
                <w:rFonts w:eastAsia="Times New Roman" w:cs="Times New Roman"/>
                <w:b/>
                <w:sz w:val="20"/>
                <w:szCs w:val="20"/>
                <w:lang w:eastAsia="uk-UA"/>
              </w:rPr>
              <w:t>…</w:t>
            </w:r>
            <w:r>
              <w:rPr>
                <w:rFonts w:eastAsia="Times New Roman" w:cs="Times New Roman"/>
                <w:b/>
                <w:sz w:val="20"/>
                <w:szCs w:val="20"/>
                <w:vertAlign w:val="superscript"/>
                <w:lang w:eastAsia="uk-UA"/>
              </w:rPr>
              <w:t>2</w:t>
            </w:r>
          </w:p>
        </w:tc>
        <w:tc>
          <w:tcPr>
            <w:tcW w:w="787" w:type="dxa"/>
          </w:tcPr>
          <w:p w14:paraId="5F274264" w14:textId="68D578D4" w:rsidR="00AA42D8" w:rsidRPr="00014079" w:rsidRDefault="00AA42D8" w:rsidP="006460E2">
            <w:pPr>
              <w:rPr>
                <w:rFonts w:eastAsia="Times New Roman" w:cs="Times New Roman"/>
                <w:bCs/>
                <w:sz w:val="20"/>
                <w:szCs w:val="20"/>
                <w:lang w:eastAsia="uk-UA"/>
              </w:rPr>
            </w:pPr>
            <w:r>
              <w:rPr>
                <w:rFonts w:eastAsia="Times New Roman" w:cs="Times New Roman"/>
                <w:b/>
                <w:sz w:val="20"/>
                <w:szCs w:val="20"/>
                <w:lang w:eastAsia="uk-UA"/>
              </w:rPr>
              <w:t>…</w:t>
            </w:r>
            <w:r>
              <w:rPr>
                <w:rFonts w:eastAsia="Times New Roman" w:cs="Times New Roman"/>
                <w:b/>
                <w:sz w:val="20"/>
                <w:szCs w:val="20"/>
                <w:vertAlign w:val="superscript"/>
                <w:lang w:eastAsia="uk-UA"/>
              </w:rPr>
              <w:t>2</w:t>
            </w:r>
          </w:p>
        </w:tc>
        <w:tc>
          <w:tcPr>
            <w:tcW w:w="788" w:type="dxa"/>
          </w:tcPr>
          <w:p w14:paraId="002ACE4C" w14:textId="7992C6C5"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6,6</w:t>
            </w:r>
          </w:p>
        </w:tc>
        <w:tc>
          <w:tcPr>
            <w:tcW w:w="796" w:type="dxa"/>
          </w:tcPr>
          <w:p w14:paraId="0538F688" w14:textId="0EE05F77"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w:t>
            </w:r>
          </w:p>
        </w:tc>
        <w:tc>
          <w:tcPr>
            <w:tcW w:w="796" w:type="dxa"/>
          </w:tcPr>
          <w:p w14:paraId="7556665E" w14:textId="50BB2149"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w:t>
            </w:r>
          </w:p>
        </w:tc>
        <w:tc>
          <w:tcPr>
            <w:tcW w:w="796" w:type="dxa"/>
          </w:tcPr>
          <w:p w14:paraId="0EA21DBF" w14:textId="35F8CB2E"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w:t>
            </w:r>
          </w:p>
        </w:tc>
        <w:tc>
          <w:tcPr>
            <w:tcW w:w="796" w:type="dxa"/>
          </w:tcPr>
          <w:p w14:paraId="7C5BE3CD" w14:textId="24977F80"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w:t>
            </w:r>
          </w:p>
        </w:tc>
        <w:tc>
          <w:tcPr>
            <w:tcW w:w="780" w:type="dxa"/>
          </w:tcPr>
          <w:p w14:paraId="6C3F313F" w14:textId="63031888"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w:t>
            </w:r>
          </w:p>
        </w:tc>
        <w:tc>
          <w:tcPr>
            <w:tcW w:w="718" w:type="dxa"/>
          </w:tcPr>
          <w:p w14:paraId="4F512ECE" w14:textId="08D0FABE"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w:t>
            </w:r>
          </w:p>
        </w:tc>
      </w:tr>
      <w:tr w:rsidR="00AA42D8" w14:paraId="678AC05B" w14:textId="77777777" w:rsidTr="00AA42D8">
        <w:trPr>
          <w:jc w:val="center"/>
        </w:trPr>
        <w:tc>
          <w:tcPr>
            <w:tcW w:w="2588" w:type="dxa"/>
          </w:tcPr>
          <w:p w14:paraId="7A5D84D6" w14:textId="56E1DCB5" w:rsidR="00AA42D8" w:rsidRPr="00B82F7C" w:rsidRDefault="00AA42D8" w:rsidP="006460E2">
            <w:pPr>
              <w:rPr>
                <w:rFonts w:eastAsia="Times New Roman" w:cs="Times New Roman"/>
                <w:bCs/>
                <w:sz w:val="20"/>
                <w:szCs w:val="20"/>
                <w:lang w:eastAsia="uk-UA"/>
              </w:rPr>
            </w:pPr>
            <w:r>
              <w:rPr>
                <w:rFonts w:eastAsia="Times New Roman" w:cs="Times New Roman"/>
                <w:bCs/>
                <w:sz w:val="20"/>
                <w:szCs w:val="20"/>
                <w:lang w:eastAsia="uk-UA"/>
              </w:rPr>
              <w:t xml:space="preserve">Канада </w:t>
            </w:r>
          </w:p>
        </w:tc>
        <w:tc>
          <w:tcPr>
            <w:tcW w:w="788" w:type="dxa"/>
          </w:tcPr>
          <w:p w14:paraId="41539090" w14:textId="33E503BD"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11,4</w:t>
            </w:r>
          </w:p>
        </w:tc>
        <w:tc>
          <w:tcPr>
            <w:tcW w:w="787" w:type="dxa"/>
          </w:tcPr>
          <w:p w14:paraId="3DDDBD41" w14:textId="405B809A"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11,7</w:t>
            </w:r>
          </w:p>
        </w:tc>
        <w:tc>
          <w:tcPr>
            <w:tcW w:w="788" w:type="dxa"/>
          </w:tcPr>
          <w:p w14:paraId="7EB23163" w14:textId="2C7264BB" w:rsidR="00AA42D8" w:rsidRPr="00014079" w:rsidRDefault="00AA42D8" w:rsidP="006460E2">
            <w:pPr>
              <w:jc w:val="center"/>
              <w:rPr>
                <w:rFonts w:eastAsia="Times New Roman" w:cs="Times New Roman"/>
                <w:bCs/>
                <w:sz w:val="20"/>
                <w:szCs w:val="20"/>
                <w:lang w:eastAsia="uk-UA"/>
              </w:rPr>
            </w:pPr>
            <w:r w:rsidRPr="00347539">
              <w:rPr>
                <w:rFonts w:eastAsia="Times New Roman" w:cs="Times New Roman"/>
                <w:b/>
                <w:sz w:val="20"/>
                <w:szCs w:val="20"/>
                <w:lang w:eastAsia="uk-UA"/>
              </w:rPr>
              <w:t>…</w:t>
            </w:r>
            <w:r w:rsidRPr="00347539">
              <w:rPr>
                <w:rFonts w:eastAsia="Times New Roman" w:cs="Times New Roman"/>
                <w:b/>
                <w:sz w:val="20"/>
                <w:szCs w:val="20"/>
                <w:vertAlign w:val="superscript"/>
                <w:lang w:eastAsia="uk-UA"/>
              </w:rPr>
              <w:t>2</w:t>
            </w:r>
          </w:p>
        </w:tc>
        <w:tc>
          <w:tcPr>
            <w:tcW w:w="796" w:type="dxa"/>
          </w:tcPr>
          <w:p w14:paraId="151DADCF" w14:textId="3B8F1354" w:rsidR="00AA42D8" w:rsidRPr="00014079" w:rsidRDefault="00AA42D8" w:rsidP="006460E2">
            <w:pPr>
              <w:jc w:val="center"/>
              <w:rPr>
                <w:rFonts w:eastAsia="Times New Roman" w:cs="Times New Roman"/>
                <w:bCs/>
                <w:sz w:val="20"/>
                <w:szCs w:val="20"/>
                <w:lang w:eastAsia="uk-UA"/>
              </w:rPr>
            </w:pPr>
            <w:r w:rsidRPr="00347539">
              <w:rPr>
                <w:rFonts w:eastAsia="Times New Roman" w:cs="Times New Roman"/>
                <w:b/>
                <w:sz w:val="20"/>
                <w:szCs w:val="20"/>
                <w:lang w:eastAsia="uk-UA"/>
              </w:rPr>
              <w:t>…</w:t>
            </w:r>
            <w:r w:rsidRPr="00347539">
              <w:rPr>
                <w:rFonts w:eastAsia="Times New Roman" w:cs="Times New Roman"/>
                <w:b/>
                <w:sz w:val="20"/>
                <w:szCs w:val="20"/>
                <w:vertAlign w:val="superscript"/>
                <w:lang w:eastAsia="uk-UA"/>
              </w:rPr>
              <w:t>2</w:t>
            </w:r>
          </w:p>
        </w:tc>
        <w:tc>
          <w:tcPr>
            <w:tcW w:w="796" w:type="dxa"/>
          </w:tcPr>
          <w:p w14:paraId="2EA1A801" w14:textId="7AE55C99" w:rsidR="00AA42D8" w:rsidRPr="00014079" w:rsidRDefault="00AA42D8" w:rsidP="006460E2">
            <w:pPr>
              <w:jc w:val="center"/>
              <w:rPr>
                <w:rFonts w:eastAsia="Times New Roman" w:cs="Times New Roman"/>
                <w:bCs/>
                <w:sz w:val="20"/>
                <w:szCs w:val="20"/>
                <w:lang w:eastAsia="uk-UA"/>
              </w:rPr>
            </w:pPr>
            <w:r w:rsidRPr="00347539">
              <w:rPr>
                <w:rFonts w:eastAsia="Times New Roman" w:cs="Times New Roman"/>
                <w:b/>
                <w:sz w:val="20"/>
                <w:szCs w:val="20"/>
                <w:lang w:eastAsia="uk-UA"/>
              </w:rPr>
              <w:t>…</w:t>
            </w:r>
            <w:r w:rsidRPr="00347539">
              <w:rPr>
                <w:rFonts w:eastAsia="Times New Roman" w:cs="Times New Roman"/>
                <w:b/>
                <w:sz w:val="20"/>
                <w:szCs w:val="20"/>
                <w:vertAlign w:val="superscript"/>
                <w:lang w:eastAsia="uk-UA"/>
              </w:rPr>
              <w:t>2</w:t>
            </w:r>
          </w:p>
        </w:tc>
        <w:tc>
          <w:tcPr>
            <w:tcW w:w="796" w:type="dxa"/>
          </w:tcPr>
          <w:p w14:paraId="0AB704FC" w14:textId="4C1E46AD" w:rsidR="00AA42D8" w:rsidRPr="00014079" w:rsidRDefault="00AA42D8" w:rsidP="006460E2">
            <w:pPr>
              <w:jc w:val="center"/>
              <w:rPr>
                <w:rFonts w:eastAsia="Times New Roman" w:cs="Times New Roman"/>
                <w:bCs/>
                <w:sz w:val="20"/>
                <w:szCs w:val="20"/>
                <w:lang w:eastAsia="uk-UA"/>
              </w:rPr>
            </w:pPr>
            <w:r w:rsidRPr="00347539">
              <w:rPr>
                <w:rFonts w:eastAsia="Times New Roman" w:cs="Times New Roman"/>
                <w:b/>
                <w:sz w:val="20"/>
                <w:szCs w:val="20"/>
                <w:lang w:eastAsia="uk-UA"/>
              </w:rPr>
              <w:t>…</w:t>
            </w:r>
            <w:r w:rsidRPr="00347539">
              <w:rPr>
                <w:rFonts w:eastAsia="Times New Roman" w:cs="Times New Roman"/>
                <w:b/>
                <w:sz w:val="20"/>
                <w:szCs w:val="20"/>
                <w:vertAlign w:val="superscript"/>
                <w:lang w:eastAsia="uk-UA"/>
              </w:rPr>
              <w:t>2</w:t>
            </w:r>
          </w:p>
        </w:tc>
        <w:tc>
          <w:tcPr>
            <w:tcW w:w="796" w:type="dxa"/>
          </w:tcPr>
          <w:p w14:paraId="2A46EA20" w14:textId="408A46AB" w:rsidR="00AA42D8" w:rsidRPr="00014079" w:rsidRDefault="00AA42D8" w:rsidP="006460E2">
            <w:pPr>
              <w:jc w:val="center"/>
              <w:rPr>
                <w:rFonts w:eastAsia="Times New Roman" w:cs="Times New Roman"/>
                <w:bCs/>
                <w:sz w:val="20"/>
                <w:szCs w:val="20"/>
                <w:lang w:eastAsia="uk-UA"/>
              </w:rPr>
            </w:pPr>
            <w:r w:rsidRPr="00347539">
              <w:rPr>
                <w:rFonts w:eastAsia="Times New Roman" w:cs="Times New Roman"/>
                <w:b/>
                <w:sz w:val="20"/>
                <w:szCs w:val="20"/>
                <w:lang w:eastAsia="uk-UA"/>
              </w:rPr>
              <w:t>…</w:t>
            </w:r>
            <w:r w:rsidRPr="00347539">
              <w:rPr>
                <w:rFonts w:eastAsia="Times New Roman" w:cs="Times New Roman"/>
                <w:b/>
                <w:sz w:val="20"/>
                <w:szCs w:val="20"/>
                <w:vertAlign w:val="superscript"/>
                <w:lang w:eastAsia="uk-UA"/>
              </w:rPr>
              <w:t>2</w:t>
            </w:r>
          </w:p>
        </w:tc>
        <w:tc>
          <w:tcPr>
            <w:tcW w:w="780" w:type="dxa"/>
          </w:tcPr>
          <w:p w14:paraId="7D909866" w14:textId="13C5F693" w:rsidR="00AA42D8" w:rsidRPr="00014079" w:rsidRDefault="00AA42D8" w:rsidP="006460E2">
            <w:pPr>
              <w:jc w:val="center"/>
              <w:rPr>
                <w:rFonts w:eastAsia="Times New Roman" w:cs="Times New Roman"/>
                <w:bCs/>
                <w:sz w:val="20"/>
                <w:szCs w:val="20"/>
                <w:lang w:eastAsia="uk-UA"/>
              </w:rPr>
            </w:pPr>
            <w:r w:rsidRPr="00347539">
              <w:rPr>
                <w:rFonts w:eastAsia="Times New Roman" w:cs="Times New Roman"/>
                <w:b/>
                <w:sz w:val="20"/>
                <w:szCs w:val="20"/>
                <w:lang w:eastAsia="uk-UA"/>
              </w:rPr>
              <w:t>…</w:t>
            </w:r>
            <w:r w:rsidRPr="00347539">
              <w:rPr>
                <w:rFonts w:eastAsia="Times New Roman" w:cs="Times New Roman"/>
                <w:b/>
                <w:sz w:val="20"/>
                <w:szCs w:val="20"/>
                <w:vertAlign w:val="superscript"/>
                <w:lang w:eastAsia="uk-UA"/>
              </w:rPr>
              <w:t>2</w:t>
            </w:r>
          </w:p>
        </w:tc>
        <w:tc>
          <w:tcPr>
            <w:tcW w:w="718" w:type="dxa"/>
          </w:tcPr>
          <w:p w14:paraId="2F338BE6" w14:textId="2C9120D2" w:rsidR="00AA42D8" w:rsidRPr="00014079" w:rsidRDefault="00AA42D8" w:rsidP="006460E2">
            <w:pPr>
              <w:jc w:val="center"/>
              <w:rPr>
                <w:rFonts w:eastAsia="Times New Roman" w:cs="Times New Roman"/>
                <w:bCs/>
                <w:sz w:val="20"/>
                <w:szCs w:val="20"/>
                <w:lang w:eastAsia="uk-UA"/>
              </w:rPr>
            </w:pPr>
            <w:r w:rsidRPr="00347539">
              <w:rPr>
                <w:rFonts w:eastAsia="Times New Roman" w:cs="Times New Roman"/>
                <w:b/>
                <w:sz w:val="20"/>
                <w:szCs w:val="20"/>
                <w:lang w:eastAsia="uk-UA"/>
              </w:rPr>
              <w:t>…</w:t>
            </w:r>
            <w:r w:rsidRPr="00347539">
              <w:rPr>
                <w:rFonts w:eastAsia="Times New Roman" w:cs="Times New Roman"/>
                <w:b/>
                <w:sz w:val="20"/>
                <w:szCs w:val="20"/>
                <w:vertAlign w:val="superscript"/>
                <w:lang w:eastAsia="uk-UA"/>
              </w:rPr>
              <w:t>2</w:t>
            </w:r>
          </w:p>
        </w:tc>
      </w:tr>
      <w:tr w:rsidR="00AA42D8" w14:paraId="51BC27A5" w14:textId="77777777" w:rsidTr="00AA42D8">
        <w:trPr>
          <w:jc w:val="center"/>
        </w:trPr>
        <w:tc>
          <w:tcPr>
            <w:tcW w:w="2588" w:type="dxa"/>
          </w:tcPr>
          <w:p w14:paraId="5044D539" w14:textId="4CE67C0E" w:rsidR="00AA42D8" w:rsidRPr="00B82F7C" w:rsidRDefault="00AA42D8" w:rsidP="006460E2">
            <w:pPr>
              <w:rPr>
                <w:rFonts w:eastAsia="Times New Roman" w:cs="Times New Roman"/>
                <w:bCs/>
                <w:sz w:val="20"/>
                <w:szCs w:val="20"/>
                <w:lang w:eastAsia="uk-UA"/>
              </w:rPr>
            </w:pPr>
            <w:r>
              <w:rPr>
                <w:rFonts w:eastAsia="Times New Roman" w:cs="Times New Roman"/>
                <w:bCs/>
                <w:sz w:val="20"/>
                <w:szCs w:val="20"/>
                <w:lang w:eastAsia="uk-UA"/>
              </w:rPr>
              <w:t>Німеччина</w:t>
            </w:r>
          </w:p>
        </w:tc>
        <w:tc>
          <w:tcPr>
            <w:tcW w:w="788" w:type="dxa"/>
          </w:tcPr>
          <w:p w14:paraId="63F3DC09" w14:textId="44C8AA9A"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10,4</w:t>
            </w:r>
          </w:p>
        </w:tc>
        <w:tc>
          <w:tcPr>
            <w:tcW w:w="787" w:type="dxa"/>
          </w:tcPr>
          <w:p w14:paraId="1D4D258E" w14:textId="0502FAA9"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10,8</w:t>
            </w:r>
          </w:p>
        </w:tc>
        <w:tc>
          <w:tcPr>
            <w:tcW w:w="788" w:type="dxa"/>
          </w:tcPr>
          <w:p w14:paraId="33A67BB9" w14:textId="6ECD3F25"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1,2</w:t>
            </w:r>
          </w:p>
        </w:tc>
        <w:tc>
          <w:tcPr>
            <w:tcW w:w="796" w:type="dxa"/>
          </w:tcPr>
          <w:p w14:paraId="14E53875" w14:textId="2679D14D"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3,1</w:t>
            </w:r>
          </w:p>
        </w:tc>
        <w:tc>
          <w:tcPr>
            <w:tcW w:w="796" w:type="dxa"/>
          </w:tcPr>
          <w:p w14:paraId="38B3A896" w14:textId="5A777697"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3,1</w:t>
            </w:r>
          </w:p>
        </w:tc>
        <w:tc>
          <w:tcPr>
            <w:tcW w:w="796" w:type="dxa"/>
          </w:tcPr>
          <w:p w14:paraId="5F57524A" w14:textId="1B88C5A1"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2,2</w:t>
            </w:r>
          </w:p>
        </w:tc>
        <w:tc>
          <w:tcPr>
            <w:tcW w:w="796" w:type="dxa"/>
          </w:tcPr>
          <w:p w14:paraId="33FCCBE2" w14:textId="33F2CFFC"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1,3</w:t>
            </w:r>
          </w:p>
        </w:tc>
        <w:tc>
          <w:tcPr>
            <w:tcW w:w="780" w:type="dxa"/>
          </w:tcPr>
          <w:p w14:paraId="04265F44" w14:textId="491E3303"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1,1</w:t>
            </w:r>
          </w:p>
        </w:tc>
        <w:tc>
          <w:tcPr>
            <w:tcW w:w="718" w:type="dxa"/>
          </w:tcPr>
          <w:p w14:paraId="4F217617" w14:textId="55AC961E"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0,8</w:t>
            </w:r>
          </w:p>
        </w:tc>
      </w:tr>
      <w:tr w:rsidR="00AA42D8" w14:paraId="33A6EE3F" w14:textId="77777777" w:rsidTr="00AA42D8">
        <w:trPr>
          <w:jc w:val="center"/>
        </w:trPr>
        <w:tc>
          <w:tcPr>
            <w:tcW w:w="2588" w:type="dxa"/>
          </w:tcPr>
          <w:p w14:paraId="7BFD0CBD" w14:textId="4E285D96" w:rsidR="00AA42D8" w:rsidRPr="00B82F7C" w:rsidRDefault="00AA42D8" w:rsidP="006460E2">
            <w:pPr>
              <w:rPr>
                <w:rFonts w:eastAsia="Times New Roman" w:cs="Times New Roman"/>
                <w:bCs/>
                <w:sz w:val="20"/>
                <w:szCs w:val="20"/>
                <w:lang w:eastAsia="uk-UA"/>
              </w:rPr>
            </w:pPr>
            <w:r>
              <w:rPr>
                <w:rFonts w:eastAsia="Times New Roman" w:cs="Times New Roman"/>
                <w:bCs/>
                <w:sz w:val="20"/>
                <w:szCs w:val="20"/>
                <w:lang w:eastAsia="uk-UA"/>
              </w:rPr>
              <w:t>Панама</w:t>
            </w:r>
          </w:p>
        </w:tc>
        <w:tc>
          <w:tcPr>
            <w:tcW w:w="788" w:type="dxa"/>
          </w:tcPr>
          <w:p w14:paraId="39CD72B5" w14:textId="1C6146DC" w:rsidR="00AA42D8" w:rsidRPr="00014079" w:rsidRDefault="00AA42D8" w:rsidP="006460E2">
            <w:pPr>
              <w:jc w:val="center"/>
              <w:rPr>
                <w:rFonts w:eastAsia="Times New Roman" w:cs="Times New Roman"/>
                <w:bCs/>
                <w:sz w:val="20"/>
                <w:szCs w:val="20"/>
                <w:lang w:eastAsia="uk-UA"/>
              </w:rPr>
            </w:pPr>
            <w:r>
              <w:rPr>
                <w:rFonts w:eastAsia="Times New Roman" w:cs="Times New Roman"/>
                <w:b/>
                <w:sz w:val="20"/>
                <w:szCs w:val="20"/>
                <w:lang w:eastAsia="uk-UA"/>
              </w:rPr>
              <w:t>…</w:t>
            </w:r>
            <w:r>
              <w:rPr>
                <w:rFonts w:eastAsia="Times New Roman" w:cs="Times New Roman"/>
                <w:b/>
                <w:sz w:val="20"/>
                <w:szCs w:val="20"/>
                <w:vertAlign w:val="superscript"/>
                <w:lang w:eastAsia="uk-UA"/>
              </w:rPr>
              <w:t>2</w:t>
            </w:r>
          </w:p>
        </w:tc>
        <w:tc>
          <w:tcPr>
            <w:tcW w:w="787" w:type="dxa"/>
          </w:tcPr>
          <w:p w14:paraId="19B657FB" w14:textId="16CB6841"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10,7</w:t>
            </w:r>
          </w:p>
        </w:tc>
        <w:tc>
          <w:tcPr>
            <w:tcW w:w="788" w:type="dxa"/>
          </w:tcPr>
          <w:p w14:paraId="035A03F1" w14:textId="2D704841"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4,4</w:t>
            </w:r>
          </w:p>
        </w:tc>
        <w:tc>
          <w:tcPr>
            <w:tcW w:w="796" w:type="dxa"/>
          </w:tcPr>
          <w:p w14:paraId="2F55DA2B" w14:textId="16ECE25D"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4,2</w:t>
            </w:r>
          </w:p>
        </w:tc>
        <w:tc>
          <w:tcPr>
            <w:tcW w:w="796" w:type="dxa"/>
          </w:tcPr>
          <w:p w14:paraId="0B9F5E25" w14:textId="02770CB2"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4,1</w:t>
            </w:r>
          </w:p>
        </w:tc>
        <w:tc>
          <w:tcPr>
            <w:tcW w:w="796" w:type="dxa"/>
          </w:tcPr>
          <w:p w14:paraId="7BEB5F98" w14:textId="24099EAD"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4,2</w:t>
            </w:r>
          </w:p>
        </w:tc>
        <w:tc>
          <w:tcPr>
            <w:tcW w:w="796" w:type="dxa"/>
          </w:tcPr>
          <w:p w14:paraId="0FBF463A" w14:textId="33BFD1E8"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4,1</w:t>
            </w:r>
          </w:p>
        </w:tc>
        <w:tc>
          <w:tcPr>
            <w:tcW w:w="780" w:type="dxa"/>
          </w:tcPr>
          <w:p w14:paraId="37F5EA39" w14:textId="4872048F"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3,5</w:t>
            </w:r>
          </w:p>
        </w:tc>
        <w:tc>
          <w:tcPr>
            <w:tcW w:w="718" w:type="dxa"/>
          </w:tcPr>
          <w:p w14:paraId="70276DA9" w14:textId="766C539C"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3,6</w:t>
            </w:r>
          </w:p>
        </w:tc>
      </w:tr>
      <w:tr w:rsidR="00AA42D8" w14:paraId="385C32EE" w14:textId="77777777" w:rsidTr="00AA42D8">
        <w:trPr>
          <w:jc w:val="center"/>
        </w:trPr>
        <w:tc>
          <w:tcPr>
            <w:tcW w:w="2588" w:type="dxa"/>
          </w:tcPr>
          <w:p w14:paraId="3E782B61" w14:textId="17E421AF" w:rsidR="00AA42D8" w:rsidRPr="00B82F7C" w:rsidRDefault="00AA42D8" w:rsidP="006460E2">
            <w:pPr>
              <w:rPr>
                <w:rFonts w:eastAsia="Times New Roman" w:cs="Times New Roman"/>
                <w:bCs/>
                <w:sz w:val="20"/>
                <w:szCs w:val="20"/>
                <w:lang w:eastAsia="uk-UA"/>
              </w:rPr>
            </w:pPr>
            <w:r>
              <w:rPr>
                <w:rFonts w:eastAsia="Times New Roman" w:cs="Times New Roman"/>
                <w:bCs/>
                <w:sz w:val="20"/>
                <w:szCs w:val="20"/>
                <w:lang w:eastAsia="uk-UA"/>
              </w:rPr>
              <w:t>Віргінські острови (</w:t>
            </w:r>
            <w:proofErr w:type="spellStart"/>
            <w:r>
              <w:rPr>
                <w:rFonts w:eastAsia="Times New Roman" w:cs="Times New Roman"/>
                <w:bCs/>
                <w:sz w:val="20"/>
                <w:szCs w:val="20"/>
                <w:lang w:eastAsia="uk-UA"/>
              </w:rPr>
              <w:t>Брит</w:t>
            </w:r>
            <w:proofErr w:type="spellEnd"/>
            <w:r>
              <w:rPr>
                <w:rFonts w:eastAsia="Times New Roman" w:cs="Times New Roman"/>
                <w:bCs/>
                <w:sz w:val="20"/>
                <w:szCs w:val="20"/>
                <w:lang w:eastAsia="uk-UA"/>
              </w:rPr>
              <w:t>.)</w:t>
            </w:r>
          </w:p>
        </w:tc>
        <w:tc>
          <w:tcPr>
            <w:tcW w:w="788" w:type="dxa"/>
          </w:tcPr>
          <w:p w14:paraId="5BC54258" w14:textId="3F239880"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9,3</w:t>
            </w:r>
          </w:p>
        </w:tc>
        <w:tc>
          <w:tcPr>
            <w:tcW w:w="787" w:type="dxa"/>
          </w:tcPr>
          <w:p w14:paraId="398F145E" w14:textId="5E720435"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9,0</w:t>
            </w:r>
          </w:p>
        </w:tc>
        <w:tc>
          <w:tcPr>
            <w:tcW w:w="788" w:type="dxa"/>
          </w:tcPr>
          <w:p w14:paraId="410D314A" w14:textId="7E5315B5"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3,2</w:t>
            </w:r>
          </w:p>
        </w:tc>
        <w:tc>
          <w:tcPr>
            <w:tcW w:w="796" w:type="dxa"/>
          </w:tcPr>
          <w:p w14:paraId="3228C73D" w14:textId="2F147FD9"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2,2</w:t>
            </w:r>
          </w:p>
        </w:tc>
        <w:tc>
          <w:tcPr>
            <w:tcW w:w="796" w:type="dxa"/>
          </w:tcPr>
          <w:p w14:paraId="61704374" w14:textId="677C7954"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2,3</w:t>
            </w:r>
          </w:p>
        </w:tc>
        <w:tc>
          <w:tcPr>
            <w:tcW w:w="796" w:type="dxa"/>
          </w:tcPr>
          <w:p w14:paraId="2AD8A03E" w14:textId="140C55C7"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2,4</w:t>
            </w:r>
          </w:p>
        </w:tc>
        <w:tc>
          <w:tcPr>
            <w:tcW w:w="796" w:type="dxa"/>
          </w:tcPr>
          <w:p w14:paraId="538841F7" w14:textId="7013A86F"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2,1</w:t>
            </w:r>
          </w:p>
        </w:tc>
        <w:tc>
          <w:tcPr>
            <w:tcW w:w="780" w:type="dxa"/>
          </w:tcPr>
          <w:p w14:paraId="2D577999" w14:textId="76B54000"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1,7</w:t>
            </w:r>
          </w:p>
        </w:tc>
        <w:tc>
          <w:tcPr>
            <w:tcW w:w="718" w:type="dxa"/>
          </w:tcPr>
          <w:p w14:paraId="0FE0A665" w14:textId="14DE6138"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1,7</w:t>
            </w:r>
          </w:p>
        </w:tc>
      </w:tr>
      <w:tr w:rsidR="00AA42D8" w14:paraId="2B7766F8" w14:textId="5FC76357" w:rsidTr="00AA42D8">
        <w:trPr>
          <w:jc w:val="center"/>
        </w:trPr>
        <w:tc>
          <w:tcPr>
            <w:tcW w:w="2588" w:type="dxa"/>
          </w:tcPr>
          <w:p w14:paraId="6E380D53" w14:textId="20BBD4C8" w:rsidR="00AA42D8" w:rsidRPr="00B82F7C" w:rsidRDefault="00AA42D8" w:rsidP="006460E2">
            <w:pPr>
              <w:rPr>
                <w:rFonts w:eastAsia="Times New Roman" w:cs="Times New Roman"/>
                <w:bCs/>
                <w:sz w:val="20"/>
                <w:szCs w:val="20"/>
                <w:lang w:eastAsia="uk-UA"/>
              </w:rPr>
            </w:pPr>
            <w:r>
              <w:rPr>
                <w:rFonts w:eastAsia="Times New Roman" w:cs="Times New Roman"/>
                <w:bCs/>
                <w:sz w:val="20"/>
                <w:szCs w:val="20"/>
                <w:lang w:eastAsia="uk-UA"/>
              </w:rPr>
              <w:t>Іспанія</w:t>
            </w:r>
          </w:p>
        </w:tc>
        <w:tc>
          <w:tcPr>
            <w:tcW w:w="788" w:type="dxa"/>
          </w:tcPr>
          <w:p w14:paraId="54B0C68D" w14:textId="3CF86888"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9,2</w:t>
            </w:r>
          </w:p>
        </w:tc>
        <w:tc>
          <w:tcPr>
            <w:tcW w:w="787" w:type="dxa"/>
          </w:tcPr>
          <w:p w14:paraId="1CBDF61A" w14:textId="0977306B"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9,2</w:t>
            </w:r>
          </w:p>
        </w:tc>
        <w:tc>
          <w:tcPr>
            <w:tcW w:w="788" w:type="dxa"/>
          </w:tcPr>
          <w:p w14:paraId="3E9705FB" w14:textId="0419A240"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2,6</w:t>
            </w:r>
          </w:p>
        </w:tc>
        <w:tc>
          <w:tcPr>
            <w:tcW w:w="796" w:type="dxa"/>
          </w:tcPr>
          <w:p w14:paraId="42CD5369" w14:textId="70984F9B"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5,9</w:t>
            </w:r>
          </w:p>
        </w:tc>
        <w:tc>
          <w:tcPr>
            <w:tcW w:w="796" w:type="dxa"/>
          </w:tcPr>
          <w:p w14:paraId="5A05CC31" w14:textId="62E3D177"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4,9</w:t>
            </w:r>
          </w:p>
        </w:tc>
        <w:tc>
          <w:tcPr>
            <w:tcW w:w="796" w:type="dxa"/>
          </w:tcPr>
          <w:p w14:paraId="5570CDB0" w14:textId="061EC5C1"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2,1</w:t>
            </w:r>
          </w:p>
        </w:tc>
        <w:tc>
          <w:tcPr>
            <w:tcW w:w="796" w:type="dxa"/>
          </w:tcPr>
          <w:p w14:paraId="50E1B624" w14:textId="32446468"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w:t>
            </w:r>
          </w:p>
        </w:tc>
        <w:tc>
          <w:tcPr>
            <w:tcW w:w="780" w:type="dxa"/>
          </w:tcPr>
          <w:p w14:paraId="6FACDE81" w14:textId="04CCB311"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w:t>
            </w:r>
          </w:p>
        </w:tc>
        <w:tc>
          <w:tcPr>
            <w:tcW w:w="718" w:type="dxa"/>
          </w:tcPr>
          <w:p w14:paraId="7F3AF291" w14:textId="3BFE3904"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w:t>
            </w:r>
          </w:p>
        </w:tc>
      </w:tr>
      <w:tr w:rsidR="00AA42D8" w14:paraId="758CB06E" w14:textId="1378AF72" w:rsidTr="00AA42D8">
        <w:trPr>
          <w:jc w:val="center"/>
        </w:trPr>
        <w:tc>
          <w:tcPr>
            <w:tcW w:w="2588" w:type="dxa"/>
          </w:tcPr>
          <w:p w14:paraId="1EB5F28A" w14:textId="49DE5918" w:rsidR="00AA42D8" w:rsidRPr="00B82F7C" w:rsidRDefault="00AA42D8" w:rsidP="006460E2">
            <w:pPr>
              <w:rPr>
                <w:rFonts w:eastAsia="Times New Roman" w:cs="Times New Roman"/>
                <w:bCs/>
                <w:sz w:val="20"/>
                <w:szCs w:val="20"/>
                <w:lang w:eastAsia="uk-UA"/>
              </w:rPr>
            </w:pPr>
            <w:r>
              <w:rPr>
                <w:rFonts w:eastAsia="Times New Roman" w:cs="Times New Roman"/>
                <w:bCs/>
                <w:sz w:val="20"/>
                <w:szCs w:val="20"/>
                <w:lang w:eastAsia="uk-UA"/>
              </w:rPr>
              <w:t>Угорщина</w:t>
            </w:r>
          </w:p>
        </w:tc>
        <w:tc>
          <w:tcPr>
            <w:tcW w:w="788" w:type="dxa"/>
          </w:tcPr>
          <w:p w14:paraId="6D17C456" w14:textId="420FDB47"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14,2</w:t>
            </w:r>
          </w:p>
        </w:tc>
        <w:tc>
          <w:tcPr>
            <w:tcW w:w="787" w:type="dxa"/>
          </w:tcPr>
          <w:p w14:paraId="43D4084F" w14:textId="3C89206F" w:rsidR="00AA42D8" w:rsidRPr="00014079" w:rsidRDefault="00AA42D8" w:rsidP="006460E2">
            <w:pPr>
              <w:jc w:val="center"/>
              <w:rPr>
                <w:rFonts w:eastAsia="Times New Roman" w:cs="Times New Roman"/>
                <w:bCs/>
                <w:sz w:val="20"/>
                <w:szCs w:val="20"/>
                <w:lang w:eastAsia="uk-UA"/>
              </w:rPr>
            </w:pPr>
            <w:r>
              <w:rPr>
                <w:rFonts w:eastAsia="Times New Roman" w:cs="Times New Roman"/>
                <w:b/>
                <w:sz w:val="20"/>
                <w:szCs w:val="20"/>
                <w:lang w:eastAsia="uk-UA"/>
              </w:rPr>
              <w:t>…</w:t>
            </w:r>
            <w:r>
              <w:rPr>
                <w:rFonts w:eastAsia="Times New Roman" w:cs="Times New Roman"/>
                <w:b/>
                <w:sz w:val="20"/>
                <w:szCs w:val="20"/>
                <w:vertAlign w:val="superscript"/>
                <w:lang w:eastAsia="uk-UA"/>
              </w:rPr>
              <w:t>2</w:t>
            </w:r>
          </w:p>
        </w:tc>
        <w:tc>
          <w:tcPr>
            <w:tcW w:w="788" w:type="dxa"/>
          </w:tcPr>
          <w:p w14:paraId="384F9C49" w14:textId="524425C6"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3,4</w:t>
            </w:r>
          </w:p>
        </w:tc>
        <w:tc>
          <w:tcPr>
            <w:tcW w:w="796" w:type="dxa"/>
          </w:tcPr>
          <w:p w14:paraId="612B7156" w14:textId="1E32E665"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w:t>
            </w:r>
          </w:p>
        </w:tc>
        <w:tc>
          <w:tcPr>
            <w:tcW w:w="796" w:type="dxa"/>
          </w:tcPr>
          <w:p w14:paraId="5AA7E1C2" w14:textId="58E7AECD"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w:t>
            </w:r>
          </w:p>
        </w:tc>
        <w:tc>
          <w:tcPr>
            <w:tcW w:w="796" w:type="dxa"/>
          </w:tcPr>
          <w:p w14:paraId="1AD2ED94" w14:textId="65952247"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w:t>
            </w:r>
          </w:p>
        </w:tc>
        <w:tc>
          <w:tcPr>
            <w:tcW w:w="796" w:type="dxa"/>
          </w:tcPr>
          <w:p w14:paraId="172137F3" w14:textId="22DE1DE1"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w:t>
            </w:r>
          </w:p>
        </w:tc>
        <w:tc>
          <w:tcPr>
            <w:tcW w:w="780" w:type="dxa"/>
          </w:tcPr>
          <w:p w14:paraId="32FB4DB3" w14:textId="3E2D08E5"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w:t>
            </w:r>
          </w:p>
        </w:tc>
        <w:tc>
          <w:tcPr>
            <w:tcW w:w="718" w:type="dxa"/>
          </w:tcPr>
          <w:p w14:paraId="17EF6B2E" w14:textId="60BB0FF5"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w:t>
            </w:r>
          </w:p>
        </w:tc>
      </w:tr>
      <w:tr w:rsidR="00AA42D8" w14:paraId="18A17319" w14:textId="56EF711E" w:rsidTr="00AA42D8">
        <w:trPr>
          <w:jc w:val="center"/>
        </w:trPr>
        <w:tc>
          <w:tcPr>
            <w:tcW w:w="2588" w:type="dxa"/>
          </w:tcPr>
          <w:p w14:paraId="31596DD0" w14:textId="7CE4F1A7" w:rsidR="00AA42D8" w:rsidRPr="00B82F7C" w:rsidRDefault="00AA42D8" w:rsidP="006460E2">
            <w:pPr>
              <w:rPr>
                <w:rFonts w:eastAsia="Times New Roman" w:cs="Times New Roman"/>
                <w:bCs/>
                <w:sz w:val="20"/>
                <w:szCs w:val="20"/>
                <w:lang w:eastAsia="uk-UA"/>
              </w:rPr>
            </w:pPr>
            <w:r>
              <w:rPr>
                <w:rFonts w:eastAsia="Times New Roman" w:cs="Times New Roman"/>
                <w:bCs/>
                <w:sz w:val="20"/>
                <w:szCs w:val="20"/>
                <w:lang w:eastAsia="uk-UA"/>
              </w:rPr>
              <w:t>Польща</w:t>
            </w:r>
          </w:p>
        </w:tc>
        <w:tc>
          <w:tcPr>
            <w:tcW w:w="788" w:type="dxa"/>
          </w:tcPr>
          <w:p w14:paraId="194B7551" w14:textId="4E326AA8"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5,4</w:t>
            </w:r>
          </w:p>
        </w:tc>
        <w:tc>
          <w:tcPr>
            <w:tcW w:w="787" w:type="dxa"/>
          </w:tcPr>
          <w:p w14:paraId="7EE076C5" w14:textId="5C75D13F"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5,4</w:t>
            </w:r>
          </w:p>
        </w:tc>
        <w:tc>
          <w:tcPr>
            <w:tcW w:w="788" w:type="dxa"/>
          </w:tcPr>
          <w:p w14:paraId="04395550" w14:textId="0332D5CF"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4,1</w:t>
            </w:r>
          </w:p>
        </w:tc>
        <w:tc>
          <w:tcPr>
            <w:tcW w:w="796" w:type="dxa"/>
          </w:tcPr>
          <w:p w14:paraId="268A875A" w14:textId="646173E5"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4,3</w:t>
            </w:r>
          </w:p>
        </w:tc>
        <w:tc>
          <w:tcPr>
            <w:tcW w:w="796" w:type="dxa"/>
          </w:tcPr>
          <w:p w14:paraId="2B773E65" w14:textId="37FDAAA5"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4,3</w:t>
            </w:r>
          </w:p>
        </w:tc>
        <w:tc>
          <w:tcPr>
            <w:tcW w:w="796" w:type="dxa"/>
          </w:tcPr>
          <w:p w14:paraId="43912218" w14:textId="0A924FD3"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0,3</w:t>
            </w:r>
          </w:p>
        </w:tc>
        <w:tc>
          <w:tcPr>
            <w:tcW w:w="796" w:type="dxa"/>
          </w:tcPr>
          <w:p w14:paraId="7CF601AE" w14:textId="2B95BC40"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0,5</w:t>
            </w:r>
          </w:p>
        </w:tc>
        <w:tc>
          <w:tcPr>
            <w:tcW w:w="780" w:type="dxa"/>
          </w:tcPr>
          <w:p w14:paraId="5D36F39B" w14:textId="2A639DC5"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0,4</w:t>
            </w:r>
          </w:p>
        </w:tc>
        <w:tc>
          <w:tcPr>
            <w:tcW w:w="718" w:type="dxa"/>
          </w:tcPr>
          <w:p w14:paraId="3AD36896" w14:textId="4AA86316" w:rsidR="00AA42D8" w:rsidRPr="00014079" w:rsidRDefault="00AA42D8" w:rsidP="006460E2">
            <w:pPr>
              <w:jc w:val="center"/>
              <w:rPr>
                <w:rFonts w:eastAsia="Times New Roman" w:cs="Times New Roman"/>
                <w:bCs/>
                <w:sz w:val="20"/>
                <w:szCs w:val="20"/>
                <w:lang w:eastAsia="uk-UA"/>
              </w:rPr>
            </w:pPr>
            <w:r>
              <w:rPr>
                <w:rFonts w:eastAsia="Times New Roman" w:cs="Times New Roman"/>
                <w:b/>
                <w:sz w:val="20"/>
                <w:szCs w:val="20"/>
                <w:lang w:eastAsia="uk-UA"/>
              </w:rPr>
              <w:t>…</w:t>
            </w:r>
            <w:r>
              <w:rPr>
                <w:rFonts w:eastAsia="Times New Roman" w:cs="Times New Roman"/>
                <w:b/>
                <w:sz w:val="20"/>
                <w:szCs w:val="20"/>
                <w:vertAlign w:val="superscript"/>
                <w:lang w:eastAsia="uk-UA"/>
              </w:rPr>
              <w:t>2</w:t>
            </w:r>
          </w:p>
        </w:tc>
      </w:tr>
      <w:tr w:rsidR="00AA42D8" w14:paraId="5B2B5761" w14:textId="77777777" w:rsidTr="00AA42D8">
        <w:trPr>
          <w:jc w:val="center"/>
        </w:trPr>
        <w:tc>
          <w:tcPr>
            <w:tcW w:w="2588" w:type="dxa"/>
          </w:tcPr>
          <w:p w14:paraId="263C0B8F" w14:textId="4BCF7E4D" w:rsidR="00AA42D8" w:rsidRDefault="00AA42D8" w:rsidP="006460E2">
            <w:pPr>
              <w:rPr>
                <w:rFonts w:eastAsia="Times New Roman" w:cs="Times New Roman"/>
                <w:bCs/>
                <w:sz w:val="20"/>
                <w:szCs w:val="20"/>
                <w:lang w:eastAsia="uk-UA"/>
              </w:rPr>
            </w:pPr>
            <w:r>
              <w:rPr>
                <w:rFonts w:eastAsia="Times New Roman" w:cs="Times New Roman"/>
                <w:bCs/>
                <w:sz w:val="20"/>
                <w:szCs w:val="20"/>
                <w:lang w:eastAsia="uk-UA"/>
              </w:rPr>
              <w:t>Нідерланди</w:t>
            </w:r>
          </w:p>
        </w:tc>
        <w:tc>
          <w:tcPr>
            <w:tcW w:w="788" w:type="dxa"/>
          </w:tcPr>
          <w:p w14:paraId="1733B5AF" w14:textId="39F633D6"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4,8</w:t>
            </w:r>
          </w:p>
        </w:tc>
        <w:tc>
          <w:tcPr>
            <w:tcW w:w="787" w:type="dxa"/>
          </w:tcPr>
          <w:p w14:paraId="35CDBC96" w14:textId="02795EAE"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4,8</w:t>
            </w:r>
          </w:p>
        </w:tc>
        <w:tc>
          <w:tcPr>
            <w:tcW w:w="788" w:type="dxa"/>
          </w:tcPr>
          <w:p w14:paraId="30C8A14E" w14:textId="6E8914E6"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1,9</w:t>
            </w:r>
          </w:p>
        </w:tc>
        <w:tc>
          <w:tcPr>
            <w:tcW w:w="796" w:type="dxa"/>
          </w:tcPr>
          <w:p w14:paraId="1BE10CDF" w14:textId="0A68C542"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2,6</w:t>
            </w:r>
          </w:p>
        </w:tc>
        <w:tc>
          <w:tcPr>
            <w:tcW w:w="796" w:type="dxa"/>
          </w:tcPr>
          <w:p w14:paraId="23B79131" w14:textId="28DD8C9F"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2,7</w:t>
            </w:r>
          </w:p>
        </w:tc>
        <w:tc>
          <w:tcPr>
            <w:tcW w:w="796" w:type="dxa"/>
          </w:tcPr>
          <w:p w14:paraId="5449D7E5" w14:textId="0CD7197E"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1,8</w:t>
            </w:r>
          </w:p>
        </w:tc>
        <w:tc>
          <w:tcPr>
            <w:tcW w:w="796" w:type="dxa"/>
          </w:tcPr>
          <w:p w14:paraId="2FEC56E4" w14:textId="6096473C"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1,1</w:t>
            </w:r>
          </w:p>
        </w:tc>
        <w:tc>
          <w:tcPr>
            <w:tcW w:w="780" w:type="dxa"/>
          </w:tcPr>
          <w:p w14:paraId="18CE357C" w14:textId="46606F70"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0,9</w:t>
            </w:r>
          </w:p>
        </w:tc>
        <w:tc>
          <w:tcPr>
            <w:tcW w:w="718" w:type="dxa"/>
          </w:tcPr>
          <w:p w14:paraId="39E6828E" w14:textId="55A8C4B6"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1,0</w:t>
            </w:r>
          </w:p>
        </w:tc>
      </w:tr>
      <w:tr w:rsidR="00AA42D8" w14:paraId="67AD226F" w14:textId="77777777" w:rsidTr="00AA42D8">
        <w:trPr>
          <w:jc w:val="center"/>
        </w:trPr>
        <w:tc>
          <w:tcPr>
            <w:tcW w:w="2588" w:type="dxa"/>
          </w:tcPr>
          <w:p w14:paraId="4DBF507E" w14:textId="2A4C5B74" w:rsidR="00AA42D8" w:rsidRDefault="00AA42D8" w:rsidP="006460E2">
            <w:pPr>
              <w:rPr>
                <w:rFonts w:eastAsia="Times New Roman" w:cs="Times New Roman"/>
                <w:bCs/>
                <w:sz w:val="20"/>
                <w:szCs w:val="20"/>
                <w:lang w:eastAsia="uk-UA"/>
              </w:rPr>
            </w:pPr>
            <w:r>
              <w:rPr>
                <w:rFonts w:eastAsia="Times New Roman" w:cs="Times New Roman"/>
                <w:bCs/>
                <w:sz w:val="20"/>
                <w:szCs w:val="20"/>
                <w:lang w:eastAsia="uk-UA"/>
              </w:rPr>
              <w:t>Швейцарія</w:t>
            </w:r>
          </w:p>
        </w:tc>
        <w:tc>
          <w:tcPr>
            <w:tcW w:w="788" w:type="dxa"/>
          </w:tcPr>
          <w:p w14:paraId="26766368" w14:textId="01EB9FA2"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3,9</w:t>
            </w:r>
          </w:p>
        </w:tc>
        <w:tc>
          <w:tcPr>
            <w:tcW w:w="787" w:type="dxa"/>
          </w:tcPr>
          <w:p w14:paraId="26D044FB" w14:textId="240CAEC1"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3,9</w:t>
            </w:r>
          </w:p>
        </w:tc>
        <w:tc>
          <w:tcPr>
            <w:tcW w:w="788" w:type="dxa"/>
          </w:tcPr>
          <w:p w14:paraId="1EF30D81" w14:textId="1BF3B624" w:rsidR="00AA42D8" w:rsidRPr="00014079" w:rsidRDefault="00AA42D8" w:rsidP="006460E2">
            <w:pPr>
              <w:jc w:val="center"/>
              <w:rPr>
                <w:rFonts w:eastAsia="Times New Roman" w:cs="Times New Roman"/>
                <w:bCs/>
                <w:sz w:val="20"/>
                <w:szCs w:val="20"/>
                <w:lang w:eastAsia="uk-UA"/>
              </w:rPr>
            </w:pPr>
            <w:r>
              <w:rPr>
                <w:rFonts w:eastAsia="Times New Roman" w:cs="Times New Roman"/>
                <w:b/>
                <w:sz w:val="20"/>
                <w:szCs w:val="20"/>
                <w:lang w:eastAsia="uk-UA"/>
              </w:rPr>
              <w:t>…</w:t>
            </w:r>
            <w:r>
              <w:rPr>
                <w:rFonts w:eastAsia="Times New Roman" w:cs="Times New Roman"/>
                <w:b/>
                <w:sz w:val="20"/>
                <w:szCs w:val="20"/>
                <w:vertAlign w:val="superscript"/>
                <w:lang w:eastAsia="uk-UA"/>
              </w:rPr>
              <w:t>2</w:t>
            </w:r>
          </w:p>
        </w:tc>
        <w:tc>
          <w:tcPr>
            <w:tcW w:w="796" w:type="dxa"/>
          </w:tcPr>
          <w:p w14:paraId="6D59C9CE" w14:textId="70643AA8" w:rsidR="00AA42D8" w:rsidRPr="00014079" w:rsidRDefault="00AA42D8" w:rsidP="006460E2">
            <w:pPr>
              <w:jc w:val="center"/>
              <w:rPr>
                <w:rFonts w:eastAsia="Times New Roman" w:cs="Times New Roman"/>
                <w:bCs/>
                <w:sz w:val="20"/>
                <w:szCs w:val="20"/>
                <w:lang w:eastAsia="uk-UA"/>
              </w:rPr>
            </w:pPr>
            <w:r>
              <w:rPr>
                <w:rFonts w:eastAsia="Times New Roman" w:cs="Times New Roman"/>
                <w:b/>
                <w:sz w:val="20"/>
                <w:szCs w:val="20"/>
                <w:lang w:eastAsia="uk-UA"/>
              </w:rPr>
              <w:t>…</w:t>
            </w:r>
            <w:r>
              <w:rPr>
                <w:rFonts w:eastAsia="Times New Roman" w:cs="Times New Roman"/>
                <w:b/>
                <w:sz w:val="20"/>
                <w:szCs w:val="20"/>
                <w:vertAlign w:val="superscript"/>
                <w:lang w:eastAsia="uk-UA"/>
              </w:rPr>
              <w:t>2</w:t>
            </w:r>
          </w:p>
        </w:tc>
        <w:tc>
          <w:tcPr>
            <w:tcW w:w="796" w:type="dxa"/>
          </w:tcPr>
          <w:p w14:paraId="289FC9AA" w14:textId="566867A8" w:rsidR="00AA42D8" w:rsidRPr="00014079" w:rsidRDefault="00AA42D8" w:rsidP="006460E2">
            <w:pPr>
              <w:jc w:val="center"/>
              <w:rPr>
                <w:rFonts w:eastAsia="Times New Roman" w:cs="Times New Roman"/>
                <w:bCs/>
                <w:sz w:val="20"/>
                <w:szCs w:val="20"/>
                <w:lang w:eastAsia="uk-UA"/>
              </w:rPr>
            </w:pPr>
            <w:r>
              <w:rPr>
                <w:rFonts w:eastAsia="Times New Roman" w:cs="Times New Roman"/>
                <w:b/>
                <w:sz w:val="20"/>
                <w:szCs w:val="20"/>
                <w:lang w:eastAsia="uk-UA"/>
              </w:rPr>
              <w:t>…</w:t>
            </w:r>
            <w:r>
              <w:rPr>
                <w:rFonts w:eastAsia="Times New Roman" w:cs="Times New Roman"/>
                <w:b/>
                <w:sz w:val="20"/>
                <w:szCs w:val="20"/>
                <w:vertAlign w:val="superscript"/>
                <w:lang w:eastAsia="uk-UA"/>
              </w:rPr>
              <w:t>2</w:t>
            </w:r>
          </w:p>
        </w:tc>
        <w:tc>
          <w:tcPr>
            <w:tcW w:w="796" w:type="dxa"/>
          </w:tcPr>
          <w:p w14:paraId="150852E8" w14:textId="32F9BE7B" w:rsidR="00AA42D8" w:rsidRPr="00014079" w:rsidRDefault="00AA42D8" w:rsidP="006460E2">
            <w:pPr>
              <w:jc w:val="center"/>
              <w:rPr>
                <w:rFonts w:eastAsia="Times New Roman" w:cs="Times New Roman"/>
                <w:bCs/>
                <w:sz w:val="20"/>
                <w:szCs w:val="20"/>
                <w:lang w:eastAsia="uk-UA"/>
              </w:rPr>
            </w:pPr>
            <w:r>
              <w:rPr>
                <w:rFonts w:eastAsia="Times New Roman" w:cs="Times New Roman"/>
                <w:b/>
                <w:sz w:val="20"/>
                <w:szCs w:val="20"/>
                <w:lang w:eastAsia="uk-UA"/>
              </w:rPr>
              <w:t>…</w:t>
            </w:r>
            <w:r>
              <w:rPr>
                <w:rFonts w:eastAsia="Times New Roman" w:cs="Times New Roman"/>
                <w:b/>
                <w:sz w:val="20"/>
                <w:szCs w:val="20"/>
                <w:vertAlign w:val="superscript"/>
                <w:lang w:eastAsia="uk-UA"/>
              </w:rPr>
              <w:t>2</w:t>
            </w:r>
          </w:p>
        </w:tc>
        <w:tc>
          <w:tcPr>
            <w:tcW w:w="796" w:type="dxa"/>
          </w:tcPr>
          <w:p w14:paraId="7B614114" w14:textId="468F4CFD" w:rsidR="00AA42D8" w:rsidRPr="00014079" w:rsidRDefault="00AA42D8" w:rsidP="006460E2">
            <w:pPr>
              <w:jc w:val="center"/>
              <w:rPr>
                <w:rFonts w:eastAsia="Times New Roman" w:cs="Times New Roman"/>
                <w:bCs/>
                <w:sz w:val="20"/>
                <w:szCs w:val="20"/>
                <w:lang w:eastAsia="uk-UA"/>
              </w:rPr>
            </w:pPr>
            <w:r>
              <w:rPr>
                <w:rFonts w:eastAsia="Times New Roman" w:cs="Times New Roman"/>
                <w:b/>
                <w:sz w:val="20"/>
                <w:szCs w:val="20"/>
                <w:lang w:eastAsia="uk-UA"/>
              </w:rPr>
              <w:t>…</w:t>
            </w:r>
            <w:r>
              <w:rPr>
                <w:rFonts w:eastAsia="Times New Roman" w:cs="Times New Roman"/>
                <w:b/>
                <w:sz w:val="20"/>
                <w:szCs w:val="20"/>
                <w:vertAlign w:val="superscript"/>
                <w:lang w:eastAsia="uk-UA"/>
              </w:rPr>
              <w:t>2</w:t>
            </w:r>
          </w:p>
        </w:tc>
        <w:tc>
          <w:tcPr>
            <w:tcW w:w="780" w:type="dxa"/>
          </w:tcPr>
          <w:p w14:paraId="5D0AA250" w14:textId="02895BB5" w:rsidR="00AA42D8" w:rsidRPr="00014079" w:rsidRDefault="00AA42D8" w:rsidP="006460E2">
            <w:pPr>
              <w:jc w:val="center"/>
              <w:rPr>
                <w:rFonts w:eastAsia="Times New Roman" w:cs="Times New Roman"/>
                <w:bCs/>
                <w:sz w:val="20"/>
                <w:szCs w:val="20"/>
                <w:lang w:eastAsia="uk-UA"/>
              </w:rPr>
            </w:pPr>
            <w:r>
              <w:rPr>
                <w:rFonts w:eastAsia="Times New Roman" w:cs="Times New Roman"/>
                <w:b/>
                <w:sz w:val="20"/>
                <w:szCs w:val="20"/>
                <w:lang w:eastAsia="uk-UA"/>
              </w:rPr>
              <w:t>…</w:t>
            </w:r>
            <w:r>
              <w:rPr>
                <w:rFonts w:eastAsia="Times New Roman" w:cs="Times New Roman"/>
                <w:b/>
                <w:sz w:val="20"/>
                <w:szCs w:val="20"/>
                <w:vertAlign w:val="superscript"/>
                <w:lang w:eastAsia="uk-UA"/>
              </w:rPr>
              <w:t>2</w:t>
            </w:r>
          </w:p>
        </w:tc>
        <w:tc>
          <w:tcPr>
            <w:tcW w:w="718" w:type="dxa"/>
          </w:tcPr>
          <w:p w14:paraId="7C01AF40" w14:textId="6A8FE167" w:rsidR="00AA42D8" w:rsidRPr="00014079" w:rsidRDefault="00AA42D8" w:rsidP="006460E2">
            <w:pPr>
              <w:jc w:val="center"/>
              <w:rPr>
                <w:rFonts w:eastAsia="Times New Roman" w:cs="Times New Roman"/>
                <w:bCs/>
                <w:sz w:val="20"/>
                <w:szCs w:val="20"/>
                <w:lang w:eastAsia="uk-UA"/>
              </w:rPr>
            </w:pPr>
            <w:r>
              <w:rPr>
                <w:rFonts w:eastAsia="Times New Roman" w:cs="Times New Roman"/>
                <w:b/>
                <w:sz w:val="20"/>
                <w:szCs w:val="20"/>
                <w:lang w:eastAsia="uk-UA"/>
              </w:rPr>
              <w:t>…</w:t>
            </w:r>
            <w:r>
              <w:rPr>
                <w:rFonts w:eastAsia="Times New Roman" w:cs="Times New Roman"/>
                <w:b/>
                <w:sz w:val="20"/>
                <w:szCs w:val="20"/>
                <w:vertAlign w:val="superscript"/>
                <w:lang w:eastAsia="uk-UA"/>
              </w:rPr>
              <w:t>2</w:t>
            </w:r>
          </w:p>
        </w:tc>
      </w:tr>
      <w:tr w:rsidR="00AA42D8" w14:paraId="37B9E058" w14:textId="77777777" w:rsidTr="00AA42D8">
        <w:trPr>
          <w:jc w:val="center"/>
        </w:trPr>
        <w:tc>
          <w:tcPr>
            <w:tcW w:w="2588" w:type="dxa"/>
          </w:tcPr>
          <w:p w14:paraId="530CA94C" w14:textId="333A5F19" w:rsidR="00AA42D8" w:rsidRDefault="00AA42D8" w:rsidP="006460E2">
            <w:pPr>
              <w:rPr>
                <w:rFonts w:eastAsia="Times New Roman" w:cs="Times New Roman"/>
                <w:bCs/>
                <w:sz w:val="20"/>
                <w:szCs w:val="20"/>
                <w:lang w:eastAsia="uk-UA"/>
              </w:rPr>
            </w:pPr>
            <w:r>
              <w:rPr>
                <w:rFonts w:eastAsia="Times New Roman" w:cs="Times New Roman"/>
                <w:bCs/>
                <w:sz w:val="20"/>
                <w:szCs w:val="20"/>
                <w:lang w:eastAsia="uk-UA"/>
              </w:rPr>
              <w:t>США</w:t>
            </w:r>
          </w:p>
        </w:tc>
        <w:tc>
          <w:tcPr>
            <w:tcW w:w="788" w:type="dxa"/>
          </w:tcPr>
          <w:p w14:paraId="33228B42" w14:textId="0A758B64"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2,1</w:t>
            </w:r>
          </w:p>
        </w:tc>
        <w:tc>
          <w:tcPr>
            <w:tcW w:w="787" w:type="dxa"/>
          </w:tcPr>
          <w:p w14:paraId="4F452C55" w14:textId="0476DF76"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1,7</w:t>
            </w:r>
          </w:p>
        </w:tc>
        <w:tc>
          <w:tcPr>
            <w:tcW w:w="788" w:type="dxa"/>
          </w:tcPr>
          <w:p w14:paraId="2BC28C0D" w14:textId="2E29F755"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0,8</w:t>
            </w:r>
          </w:p>
        </w:tc>
        <w:tc>
          <w:tcPr>
            <w:tcW w:w="796" w:type="dxa"/>
          </w:tcPr>
          <w:p w14:paraId="61839A06" w14:textId="30CBA703"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0,2</w:t>
            </w:r>
          </w:p>
        </w:tc>
        <w:tc>
          <w:tcPr>
            <w:tcW w:w="796" w:type="dxa"/>
          </w:tcPr>
          <w:p w14:paraId="10B8C714" w14:textId="24E80C1C"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0,2</w:t>
            </w:r>
          </w:p>
        </w:tc>
        <w:tc>
          <w:tcPr>
            <w:tcW w:w="796" w:type="dxa"/>
          </w:tcPr>
          <w:p w14:paraId="1BB9F726" w14:textId="2F4C2599"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0,2</w:t>
            </w:r>
          </w:p>
        </w:tc>
        <w:tc>
          <w:tcPr>
            <w:tcW w:w="796" w:type="dxa"/>
          </w:tcPr>
          <w:p w14:paraId="484B3F13" w14:textId="6D86C4D1"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0,3</w:t>
            </w:r>
          </w:p>
        </w:tc>
        <w:tc>
          <w:tcPr>
            <w:tcW w:w="780" w:type="dxa"/>
          </w:tcPr>
          <w:p w14:paraId="09BFA6AE" w14:textId="708D9A6C"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0,2</w:t>
            </w:r>
          </w:p>
        </w:tc>
        <w:tc>
          <w:tcPr>
            <w:tcW w:w="718" w:type="dxa"/>
          </w:tcPr>
          <w:p w14:paraId="186A0E78" w14:textId="1657B419"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0,2</w:t>
            </w:r>
          </w:p>
        </w:tc>
      </w:tr>
      <w:tr w:rsidR="00AA42D8" w14:paraId="6400700A" w14:textId="77777777" w:rsidTr="00AA42D8">
        <w:trPr>
          <w:jc w:val="center"/>
        </w:trPr>
        <w:tc>
          <w:tcPr>
            <w:tcW w:w="2588" w:type="dxa"/>
          </w:tcPr>
          <w:p w14:paraId="7631BD45" w14:textId="10367E86" w:rsidR="00AA42D8" w:rsidRDefault="00AA42D8" w:rsidP="006460E2">
            <w:pPr>
              <w:rPr>
                <w:rFonts w:eastAsia="Times New Roman" w:cs="Times New Roman"/>
                <w:bCs/>
                <w:sz w:val="20"/>
                <w:szCs w:val="20"/>
                <w:lang w:eastAsia="uk-UA"/>
              </w:rPr>
            </w:pPr>
            <w:r>
              <w:rPr>
                <w:rFonts w:eastAsia="Times New Roman" w:cs="Times New Roman"/>
                <w:bCs/>
                <w:sz w:val="20"/>
                <w:szCs w:val="20"/>
                <w:lang w:eastAsia="uk-UA"/>
              </w:rPr>
              <w:t>Інші країни</w:t>
            </w:r>
          </w:p>
        </w:tc>
        <w:tc>
          <w:tcPr>
            <w:tcW w:w="788" w:type="dxa"/>
          </w:tcPr>
          <w:p w14:paraId="720F4904" w14:textId="4981EEB1"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15,9</w:t>
            </w:r>
          </w:p>
        </w:tc>
        <w:tc>
          <w:tcPr>
            <w:tcW w:w="787" w:type="dxa"/>
          </w:tcPr>
          <w:p w14:paraId="4F7109FA" w14:textId="64087309"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16,2</w:t>
            </w:r>
          </w:p>
        </w:tc>
        <w:tc>
          <w:tcPr>
            <w:tcW w:w="788" w:type="dxa"/>
          </w:tcPr>
          <w:p w14:paraId="3E988879" w14:textId="0A7C5304"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4,9</w:t>
            </w:r>
          </w:p>
        </w:tc>
        <w:tc>
          <w:tcPr>
            <w:tcW w:w="796" w:type="dxa"/>
          </w:tcPr>
          <w:p w14:paraId="7CB85CD3" w14:textId="5610787A"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0,5</w:t>
            </w:r>
          </w:p>
        </w:tc>
        <w:tc>
          <w:tcPr>
            <w:tcW w:w="796" w:type="dxa"/>
          </w:tcPr>
          <w:p w14:paraId="47CE06CF" w14:textId="4EE9A64E"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0,6</w:t>
            </w:r>
          </w:p>
        </w:tc>
        <w:tc>
          <w:tcPr>
            <w:tcW w:w="796" w:type="dxa"/>
          </w:tcPr>
          <w:p w14:paraId="45E80C4A" w14:textId="43AB5233"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1,4</w:t>
            </w:r>
          </w:p>
        </w:tc>
        <w:tc>
          <w:tcPr>
            <w:tcW w:w="796" w:type="dxa"/>
          </w:tcPr>
          <w:p w14:paraId="722C4B98" w14:textId="3157F476"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0,4</w:t>
            </w:r>
          </w:p>
        </w:tc>
        <w:tc>
          <w:tcPr>
            <w:tcW w:w="780" w:type="dxa"/>
          </w:tcPr>
          <w:p w14:paraId="285D08D2" w14:textId="22F7A5D7"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0,2</w:t>
            </w:r>
          </w:p>
        </w:tc>
        <w:tc>
          <w:tcPr>
            <w:tcW w:w="718" w:type="dxa"/>
          </w:tcPr>
          <w:p w14:paraId="14282AD9" w14:textId="1AB66092"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0,3</w:t>
            </w:r>
          </w:p>
        </w:tc>
      </w:tr>
      <w:tr w:rsidR="00AA42D8" w14:paraId="55917E87" w14:textId="77777777" w:rsidTr="00AA42D8">
        <w:trPr>
          <w:jc w:val="center"/>
        </w:trPr>
        <w:tc>
          <w:tcPr>
            <w:tcW w:w="2588" w:type="dxa"/>
          </w:tcPr>
          <w:p w14:paraId="7B09A328" w14:textId="5B711605" w:rsidR="00AA42D8" w:rsidRDefault="00AA42D8" w:rsidP="006460E2">
            <w:pPr>
              <w:rPr>
                <w:rFonts w:eastAsia="Times New Roman" w:cs="Times New Roman"/>
                <w:bCs/>
                <w:sz w:val="20"/>
                <w:szCs w:val="20"/>
                <w:lang w:eastAsia="uk-UA"/>
              </w:rPr>
            </w:pPr>
            <w:r>
              <w:rPr>
                <w:rFonts w:eastAsia="Times New Roman" w:cs="Times New Roman"/>
                <w:bCs/>
                <w:sz w:val="20"/>
                <w:szCs w:val="20"/>
                <w:lang w:eastAsia="uk-UA"/>
              </w:rPr>
              <w:t>Країни ЄС</w:t>
            </w:r>
          </w:p>
        </w:tc>
        <w:tc>
          <w:tcPr>
            <w:tcW w:w="788" w:type="dxa"/>
          </w:tcPr>
          <w:p w14:paraId="17FE9B39" w14:textId="40A8AACC"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714,0</w:t>
            </w:r>
          </w:p>
        </w:tc>
        <w:tc>
          <w:tcPr>
            <w:tcW w:w="787" w:type="dxa"/>
          </w:tcPr>
          <w:p w14:paraId="1D958851" w14:textId="0D493EB0"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745,0</w:t>
            </w:r>
          </w:p>
        </w:tc>
        <w:tc>
          <w:tcPr>
            <w:tcW w:w="788" w:type="dxa"/>
          </w:tcPr>
          <w:p w14:paraId="0C9B3E28" w14:textId="399C7531"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375,9</w:t>
            </w:r>
          </w:p>
        </w:tc>
        <w:tc>
          <w:tcPr>
            <w:tcW w:w="796" w:type="dxa"/>
          </w:tcPr>
          <w:p w14:paraId="3AAC36E2" w14:textId="5F2963D7"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280,8</w:t>
            </w:r>
          </w:p>
        </w:tc>
        <w:tc>
          <w:tcPr>
            <w:tcW w:w="796" w:type="dxa"/>
          </w:tcPr>
          <w:p w14:paraId="7BC25856" w14:textId="5ECC54CF"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187,1</w:t>
            </w:r>
          </w:p>
        </w:tc>
        <w:tc>
          <w:tcPr>
            <w:tcW w:w="796" w:type="dxa"/>
          </w:tcPr>
          <w:p w14:paraId="69C3CC15" w14:textId="1CBE7244"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156,0</w:t>
            </w:r>
          </w:p>
        </w:tc>
        <w:tc>
          <w:tcPr>
            <w:tcW w:w="796" w:type="dxa"/>
          </w:tcPr>
          <w:p w14:paraId="177930C0" w14:textId="6318EE7E"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151,3</w:t>
            </w:r>
          </w:p>
        </w:tc>
        <w:tc>
          <w:tcPr>
            <w:tcW w:w="780" w:type="dxa"/>
          </w:tcPr>
          <w:p w14:paraId="1F4FF78A" w14:textId="5EDD0938"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91,5</w:t>
            </w:r>
          </w:p>
        </w:tc>
        <w:tc>
          <w:tcPr>
            <w:tcW w:w="718" w:type="dxa"/>
          </w:tcPr>
          <w:p w14:paraId="59D82F0A" w14:textId="1820CF84" w:rsidR="00AA42D8" w:rsidRPr="00014079" w:rsidRDefault="00AA42D8" w:rsidP="006460E2">
            <w:pPr>
              <w:jc w:val="center"/>
              <w:rPr>
                <w:rFonts w:eastAsia="Times New Roman" w:cs="Times New Roman"/>
                <w:bCs/>
                <w:sz w:val="20"/>
                <w:szCs w:val="20"/>
                <w:lang w:eastAsia="uk-UA"/>
              </w:rPr>
            </w:pPr>
            <w:r>
              <w:rPr>
                <w:rFonts w:eastAsia="Times New Roman" w:cs="Times New Roman"/>
                <w:bCs/>
                <w:sz w:val="20"/>
                <w:szCs w:val="20"/>
                <w:lang w:eastAsia="uk-UA"/>
              </w:rPr>
              <w:t>142,8</w:t>
            </w:r>
          </w:p>
        </w:tc>
      </w:tr>
    </w:tbl>
    <w:p w14:paraId="4BEFEE62" w14:textId="08A035D2" w:rsidR="00573F25" w:rsidRPr="005057B3" w:rsidRDefault="00573F25" w:rsidP="00D77080">
      <w:pPr>
        <w:spacing w:after="0" w:line="240" w:lineRule="auto"/>
        <w:rPr>
          <w:rFonts w:eastAsia="Times New Roman" w:cs="Times New Roman"/>
          <w:sz w:val="24"/>
          <w:szCs w:val="24"/>
          <w:lang w:eastAsia="uk-UA"/>
        </w:rPr>
      </w:pPr>
      <w:r w:rsidRPr="005057B3">
        <w:rPr>
          <w:rFonts w:eastAsia="Times New Roman" w:cs="Times New Roman"/>
          <w:i/>
          <w:iCs/>
          <w:color w:val="000000"/>
          <w:sz w:val="24"/>
          <w:szCs w:val="24"/>
          <w:vertAlign w:val="superscript"/>
          <w:lang w:eastAsia="uk-UA"/>
        </w:rPr>
        <w:t>1</w:t>
      </w:r>
      <w:r w:rsidRPr="005057B3">
        <w:rPr>
          <w:rFonts w:eastAsia="Times New Roman" w:cs="Times New Roman"/>
          <w:i/>
          <w:iCs/>
          <w:color w:val="000000"/>
          <w:sz w:val="24"/>
          <w:szCs w:val="24"/>
          <w:lang w:eastAsia="uk-UA"/>
        </w:rPr>
        <w:t xml:space="preserve"> Дані наведено без урахування частини тимчасово окупованої території у Луганській області.</w:t>
      </w:r>
    </w:p>
    <w:p w14:paraId="4E98F0FB" w14:textId="3FB98C22" w:rsidR="00573F25" w:rsidRPr="005057B3" w:rsidRDefault="00573F25" w:rsidP="00D77080">
      <w:pPr>
        <w:spacing w:after="0" w:line="240" w:lineRule="auto"/>
        <w:rPr>
          <w:rFonts w:eastAsia="Times New Roman" w:cs="Times New Roman"/>
          <w:sz w:val="24"/>
          <w:szCs w:val="24"/>
          <w:lang w:eastAsia="uk-UA"/>
        </w:rPr>
      </w:pPr>
      <w:r w:rsidRPr="005057B3">
        <w:rPr>
          <w:rFonts w:eastAsia="Times New Roman" w:cs="Times New Roman"/>
          <w:i/>
          <w:iCs/>
          <w:color w:val="000000"/>
          <w:sz w:val="24"/>
          <w:szCs w:val="24"/>
          <w:vertAlign w:val="superscript"/>
          <w:lang w:eastAsia="uk-UA"/>
        </w:rPr>
        <w:t>2</w:t>
      </w:r>
      <w:r w:rsidRPr="005057B3">
        <w:rPr>
          <w:rFonts w:eastAsia="Times New Roman" w:cs="Times New Roman"/>
          <w:i/>
          <w:iCs/>
          <w:color w:val="000000"/>
          <w:sz w:val="24"/>
          <w:szCs w:val="24"/>
          <w:lang w:eastAsia="uk-UA"/>
        </w:rPr>
        <w:t xml:space="preserve">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r w:rsidR="005057B3">
        <w:rPr>
          <w:rFonts w:eastAsia="Times New Roman" w:cs="Times New Roman"/>
          <w:i/>
          <w:iCs/>
          <w:color w:val="000000"/>
          <w:sz w:val="24"/>
          <w:szCs w:val="24"/>
          <w:lang w:eastAsia="uk-UA"/>
        </w:rPr>
        <w:t>.</w:t>
      </w:r>
    </w:p>
    <w:p w14:paraId="5C619CAE" w14:textId="77777777" w:rsidR="00573F25" w:rsidRPr="005057B3" w:rsidRDefault="00573F25" w:rsidP="006460E2">
      <w:pPr>
        <w:spacing w:after="0" w:line="240" w:lineRule="auto"/>
        <w:rPr>
          <w:rFonts w:eastAsia="Times New Roman" w:cs="Times New Roman"/>
          <w:sz w:val="24"/>
          <w:szCs w:val="24"/>
          <w:lang w:eastAsia="uk-UA"/>
        </w:rPr>
      </w:pPr>
    </w:p>
    <w:p w14:paraId="27C4B4B3" w14:textId="19F1E955"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 інформацією Національного банку України, розміщеної на офіційному веб-сайті, складання статистики прямих інвестицій починаючи з  І кварталу 2022 року здійснено на підставі наявної інформації підприємств, які мали змогу подавати звіти, та відповідні дані можуть бути уточнені після отримання повної інформації після припинення/скасування воєнного стану в Україні. Дані Луганської області враховані до загального обсягу прямих інвестицій в Україні, але не оприлюднюються у зв'язку з низьким рівнем звітування (менше 50</w:t>
      </w:r>
      <w:r w:rsidR="008B3706">
        <w:rPr>
          <w:rFonts w:eastAsia="Times New Roman" w:cs="Times New Roman"/>
          <w:color w:val="000000"/>
          <w:szCs w:val="28"/>
          <w:lang w:eastAsia="uk-UA"/>
        </w:rPr>
        <w:t xml:space="preserve"> </w:t>
      </w:r>
      <w:r w:rsidRPr="00573F25">
        <w:rPr>
          <w:rFonts w:eastAsia="Times New Roman" w:cs="Times New Roman"/>
          <w:color w:val="000000"/>
          <w:szCs w:val="28"/>
          <w:lang w:eastAsia="uk-UA"/>
        </w:rPr>
        <w:t>%). </w:t>
      </w:r>
    </w:p>
    <w:p w14:paraId="405509AC" w14:textId="48E1C4D2"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 свою чергу, з метою залучення додаткового зовнішнього фінансування для відбудови області після </w:t>
      </w:r>
      <w:proofErr w:type="spellStart"/>
      <w:r w:rsidRPr="00573F25">
        <w:rPr>
          <w:rFonts w:eastAsia="Times New Roman" w:cs="Times New Roman"/>
          <w:color w:val="000000"/>
          <w:szCs w:val="28"/>
          <w:lang w:eastAsia="uk-UA"/>
        </w:rPr>
        <w:t>деокупації</w:t>
      </w:r>
      <w:proofErr w:type="spellEnd"/>
      <w:r w:rsidRPr="00573F25">
        <w:rPr>
          <w:rFonts w:eastAsia="Times New Roman" w:cs="Times New Roman"/>
          <w:color w:val="000000"/>
          <w:szCs w:val="28"/>
          <w:lang w:eastAsia="uk-UA"/>
        </w:rPr>
        <w:t xml:space="preserve"> було підготовлено на англійській та українській мовах Каталог інвестиційних пропозицій комунальної форми власності (додається), який налічує 39 </w:t>
      </w:r>
      <w:proofErr w:type="spellStart"/>
      <w:r w:rsidRPr="00573F25">
        <w:rPr>
          <w:rFonts w:eastAsia="Times New Roman" w:cs="Times New Roman"/>
          <w:color w:val="000000"/>
          <w:szCs w:val="28"/>
          <w:lang w:eastAsia="uk-UA"/>
        </w:rPr>
        <w:t>проєктних</w:t>
      </w:r>
      <w:proofErr w:type="spellEnd"/>
      <w:r w:rsidRPr="00573F25">
        <w:rPr>
          <w:rFonts w:eastAsia="Times New Roman" w:cs="Times New Roman"/>
          <w:color w:val="000000"/>
          <w:szCs w:val="28"/>
          <w:lang w:eastAsia="uk-UA"/>
        </w:rPr>
        <w:t xml:space="preserve"> пропозицій по відновленню першочергових об’єктів в сферах житлово-комунального господарства, агропромислового розвитку, логістики, освіти, охорони здоров’я та інше на загальну вартість 1332,15 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з яких 5 </w:t>
      </w:r>
      <w:proofErr w:type="spellStart"/>
      <w:r w:rsidRPr="00573F25">
        <w:rPr>
          <w:rFonts w:eastAsia="Times New Roman" w:cs="Times New Roman"/>
          <w:color w:val="000000"/>
          <w:szCs w:val="28"/>
          <w:lang w:eastAsia="uk-UA"/>
        </w:rPr>
        <w:t>проєктів</w:t>
      </w:r>
      <w:proofErr w:type="spellEnd"/>
      <w:r w:rsidRPr="00573F25">
        <w:rPr>
          <w:rFonts w:eastAsia="Times New Roman" w:cs="Times New Roman"/>
          <w:color w:val="000000"/>
          <w:szCs w:val="28"/>
          <w:lang w:eastAsia="uk-UA"/>
        </w:rPr>
        <w:t xml:space="preserve"> регіонального розвитку та 34 </w:t>
      </w:r>
      <w:proofErr w:type="spellStart"/>
      <w:r w:rsidRPr="00573F25">
        <w:rPr>
          <w:rFonts w:eastAsia="Times New Roman" w:cs="Times New Roman"/>
          <w:color w:val="000000"/>
          <w:szCs w:val="28"/>
          <w:lang w:eastAsia="uk-UA"/>
        </w:rPr>
        <w:t>проєкти</w:t>
      </w:r>
      <w:proofErr w:type="spellEnd"/>
      <w:r w:rsidRPr="00573F25">
        <w:rPr>
          <w:rFonts w:eastAsia="Times New Roman" w:cs="Times New Roman"/>
          <w:color w:val="000000"/>
          <w:szCs w:val="28"/>
          <w:lang w:eastAsia="uk-UA"/>
        </w:rPr>
        <w:t xml:space="preserve"> місцевого значення. </w:t>
      </w:r>
    </w:p>
    <w:p w14:paraId="39D1BC6F" w14:textId="77777777" w:rsidR="00573F25" w:rsidRPr="00322288" w:rsidRDefault="00573F25" w:rsidP="006460E2">
      <w:pPr>
        <w:spacing w:after="0" w:line="240" w:lineRule="auto"/>
        <w:rPr>
          <w:rFonts w:eastAsia="Times New Roman" w:cs="Times New Roman"/>
          <w:szCs w:val="28"/>
          <w:lang w:eastAsia="uk-UA"/>
        </w:rPr>
      </w:pPr>
    </w:p>
    <w:p w14:paraId="3E36BC1A" w14:textId="09E44AE1" w:rsidR="00573F25" w:rsidRPr="005F647C" w:rsidRDefault="00573F25" w:rsidP="003726FA">
      <w:pPr>
        <w:pStyle w:val="20"/>
        <w:numPr>
          <w:ilvl w:val="1"/>
          <w:numId w:val="11"/>
        </w:numPr>
        <w:spacing w:line="240" w:lineRule="auto"/>
        <w:ind w:left="567" w:hanging="567"/>
      </w:pPr>
      <w:bookmarkStart w:id="135" w:name="_Toc219468828"/>
      <w:r w:rsidRPr="005F647C">
        <w:lastRenderedPageBreak/>
        <w:t>Зовнішньоекономічна діяльність</w:t>
      </w:r>
      <w:bookmarkEnd w:id="135"/>
    </w:p>
    <w:p w14:paraId="6FAC1F73"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До 2014 року Луганська область мала значний потенціал у зовнішньоекономічній діяльності, що зумовлювалося її промисловим розвитком та географічним розташуванням. В структурі промисловості області велику питому вагу займали вугільна, машинобудівна, хімічна та металургійна галузі. Це визначало структуру експорту, де переважала продукція промисловості. Транспортні коридори забезпечували зв’язки з іншими регіонами України та країнами СНД.</w:t>
      </w:r>
    </w:p>
    <w:p w14:paraId="393F83C7" w14:textId="77777777" w:rsidR="00573F25" w:rsidRPr="00573F25" w:rsidRDefault="00573F25" w:rsidP="006460E2">
      <w:pPr>
        <w:spacing w:after="0" w:line="240" w:lineRule="auto"/>
        <w:ind w:firstLine="560"/>
        <w:jc w:val="both"/>
        <w:rPr>
          <w:rFonts w:eastAsia="Times New Roman" w:cs="Times New Roman"/>
          <w:sz w:val="24"/>
          <w:szCs w:val="24"/>
          <w:lang w:eastAsia="uk-UA"/>
        </w:rPr>
      </w:pPr>
      <w:r w:rsidRPr="00573F25">
        <w:rPr>
          <w:rFonts w:eastAsia="Times New Roman" w:cs="Times New Roman"/>
          <w:color w:val="000000"/>
          <w:szCs w:val="28"/>
          <w:lang w:eastAsia="uk-UA"/>
        </w:rPr>
        <w:t>Обсяги експорту товарів у 2012 році становили 6,1 % від загального обсягу по Україні, що на 3,2 та 0,3 відсоткових пункти (в. п.) більше порівняно з аналогічними показниками по Харківській та Запорізькій областям відповідно та на 14,4 і 8,6 в. п. менше з аналогічними показниками по Донецькій та Дніпропетровській областях відповідно. Надалі спостерігається падіння показника до 3,5 % у 2014 році та до 0,2 % від загального обсягу по Україні у 2021 році, що є найменшим у порівнянні з аналогічними показниками з іншими регіонами, які є найбільш співставними у відповідній сфері. </w:t>
      </w:r>
    </w:p>
    <w:p w14:paraId="54AF2CA7" w14:textId="4021B5C3"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Обсяги імпорту товарів становили 2,4 % від загального обсягу по Україні, що на 5,3, 2,5 та 0,8 в. п. менше порівняно з аналогічними показниками по Дніпропетровській, Донецькій та Харківській областям відповідно та на рівні з аналогічним показником по Запорізькій області. У 2014 році цей показник зменшився до 1,9 %, у 2021 році – 0,4</w:t>
      </w:r>
      <w:r w:rsidR="00035966">
        <w:rPr>
          <w:rFonts w:eastAsia="Times New Roman" w:cs="Times New Roman"/>
          <w:color w:val="000000"/>
          <w:szCs w:val="28"/>
          <w:lang w:eastAsia="uk-UA"/>
        </w:rPr>
        <w:t xml:space="preserve"> </w:t>
      </w:r>
      <w:r w:rsidRPr="00573F25">
        <w:rPr>
          <w:rFonts w:eastAsia="Times New Roman" w:cs="Times New Roman"/>
          <w:color w:val="000000"/>
          <w:szCs w:val="28"/>
          <w:lang w:eastAsia="uk-UA"/>
        </w:rPr>
        <w:t>%.</w:t>
      </w:r>
      <w:r w:rsidRPr="00573F25">
        <w:rPr>
          <w:rFonts w:eastAsia="Times New Roman" w:cs="Times New Roman"/>
          <w:color w:val="000000"/>
          <w:sz w:val="24"/>
          <w:szCs w:val="24"/>
          <w:lang w:eastAsia="uk-UA"/>
        </w:rPr>
        <w:t xml:space="preserve"> </w:t>
      </w:r>
      <w:r w:rsidRPr="00573F25">
        <w:rPr>
          <w:rFonts w:eastAsia="Times New Roman" w:cs="Times New Roman"/>
          <w:color w:val="000000"/>
          <w:szCs w:val="28"/>
          <w:lang w:eastAsia="uk-UA"/>
        </w:rPr>
        <w:t>Порівняння показників зовнішньої торгівлі товарами у Луганській області з відповідними показниками вибраних областей Ук</w:t>
      </w:r>
      <w:r w:rsidR="008B3706">
        <w:rPr>
          <w:rFonts w:eastAsia="Times New Roman" w:cs="Times New Roman"/>
          <w:color w:val="000000"/>
          <w:szCs w:val="28"/>
          <w:lang w:eastAsia="uk-UA"/>
        </w:rPr>
        <w:t xml:space="preserve">раїни відображено в таблицях </w:t>
      </w:r>
      <w:r w:rsidR="00685F3B">
        <w:rPr>
          <w:rFonts w:eastAsia="Times New Roman" w:cs="Times New Roman"/>
          <w:color w:val="000000"/>
          <w:szCs w:val="28"/>
          <w:lang w:eastAsia="uk-UA"/>
        </w:rPr>
        <w:t>нижче</w:t>
      </w:r>
      <w:r w:rsidRPr="00573F25">
        <w:rPr>
          <w:rFonts w:eastAsia="Times New Roman" w:cs="Times New Roman"/>
          <w:color w:val="000000"/>
          <w:szCs w:val="28"/>
          <w:lang w:eastAsia="uk-UA"/>
        </w:rPr>
        <w:t>.</w:t>
      </w:r>
    </w:p>
    <w:p w14:paraId="5F50E7D2" w14:textId="77777777" w:rsidR="00573F25" w:rsidRDefault="00573F25" w:rsidP="006460E2">
      <w:pPr>
        <w:spacing w:after="0" w:line="240" w:lineRule="auto"/>
        <w:rPr>
          <w:rFonts w:eastAsia="Times New Roman" w:cs="Times New Roman"/>
          <w:szCs w:val="28"/>
          <w:lang w:eastAsia="uk-UA"/>
        </w:rPr>
      </w:pPr>
    </w:p>
    <w:p w14:paraId="283068C2" w14:textId="77777777" w:rsidR="00573F25" w:rsidRPr="00E95CEB" w:rsidRDefault="00573F25" w:rsidP="00534A41">
      <w:pPr>
        <w:pStyle w:val="1"/>
      </w:pPr>
      <w:bookmarkStart w:id="136" w:name="_Toc220426478"/>
      <w:r w:rsidRPr="00E95CEB">
        <w:t xml:space="preserve">Динаміка зовнішньої торгівлі товарами (експорт) з відповідними показниками вибраних областей України, млн </w:t>
      </w:r>
      <w:proofErr w:type="spellStart"/>
      <w:r w:rsidRPr="00E95CEB">
        <w:t>дол</w:t>
      </w:r>
      <w:proofErr w:type="spellEnd"/>
      <w:r w:rsidRPr="00E95CEB">
        <w:t>. США</w:t>
      </w:r>
      <w:bookmarkEnd w:id="136"/>
    </w:p>
    <w:tbl>
      <w:tblPr>
        <w:tblW w:w="9313" w:type="dxa"/>
        <w:tblLook w:val="04A0" w:firstRow="1" w:lastRow="0" w:firstColumn="1" w:lastColumn="0" w:noHBand="0" w:noVBand="1"/>
      </w:tblPr>
      <w:tblGrid>
        <w:gridCol w:w="1413"/>
        <w:gridCol w:w="1276"/>
        <w:gridCol w:w="1181"/>
        <w:gridCol w:w="1094"/>
        <w:gridCol w:w="1883"/>
        <w:gridCol w:w="1205"/>
        <w:gridCol w:w="1261"/>
      </w:tblGrid>
      <w:tr w:rsidR="00494FEB" w:rsidRPr="00494FEB" w14:paraId="066CBE30" w14:textId="77777777" w:rsidTr="004E1F00">
        <w:trPr>
          <w:trHeight w:val="323"/>
        </w:trPr>
        <w:tc>
          <w:tcPr>
            <w:tcW w:w="1413" w:type="dxa"/>
            <w:tcBorders>
              <w:top w:val="single" w:sz="4" w:space="0" w:color="auto"/>
              <w:left w:val="single" w:sz="4" w:space="0" w:color="auto"/>
              <w:bottom w:val="single" w:sz="4" w:space="0" w:color="auto"/>
              <w:right w:val="single" w:sz="4" w:space="0" w:color="auto"/>
            </w:tcBorders>
            <w:shd w:val="clear" w:color="000000" w:fill="538135"/>
            <w:vAlign w:val="center"/>
            <w:hideMark/>
          </w:tcPr>
          <w:p w14:paraId="26A46B74" w14:textId="542DB06A" w:rsidR="00494FEB" w:rsidRPr="00494FEB" w:rsidRDefault="00494FEB" w:rsidP="00494FEB">
            <w:pPr>
              <w:spacing w:after="0" w:line="240" w:lineRule="auto"/>
              <w:rPr>
                <w:rFonts w:eastAsia="Times New Roman" w:cs="Times New Roman"/>
                <w:b/>
                <w:bCs/>
                <w:color w:val="FFFFFF"/>
                <w:sz w:val="20"/>
                <w:szCs w:val="20"/>
                <w:lang w:eastAsia="uk-UA"/>
              </w:rPr>
            </w:pPr>
            <w:r>
              <w:rPr>
                <w:rFonts w:eastAsia="Times New Roman" w:cs="Times New Roman"/>
                <w:b/>
                <w:bCs/>
                <w:color w:val="FFFFFF"/>
                <w:sz w:val="20"/>
                <w:szCs w:val="20"/>
                <w:lang w:eastAsia="uk-UA"/>
              </w:rPr>
              <w:t>Період</w:t>
            </w:r>
          </w:p>
        </w:tc>
        <w:tc>
          <w:tcPr>
            <w:tcW w:w="1276" w:type="dxa"/>
            <w:tcBorders>
              <w:top w:val="single" w:sz="4" w:space="0" w:color="auto"/>
              <w:left w:val="nil"/>
              <w:bottom w:val="single" w:sz="4" w:space="0" w:color="auto"/>
              <w:right w:val="single" w:sz="4" w:space="0" w:color="auto"/>
            </w:tcBorders>
            <w:shd w:val="clear" w:color="000000" w:fill="538135"/>
            <w:vAlign w:val="center"/>
            <w:hideMark/>
          </w:tcPr>
          <w:p w14:paraId="0CBB0D1F" w14:textId="77777777" w:rsidR="00494FEB" w:rsidRPr="00494FEB" w:rsidRDefault="00494FEB" w:rsidP="00494FEB">
            <w:pPr>
              <w:spacing w:after="0" w:line="240" w:lineRule="auto"/>
              <w:rPr>
                <w:rFonts w:eastAsia="Times New Roman" w:cs="Times New Roman"/>
                <w:b/>
                <w:bCs/>
                <w:color w:val="FFFFFF"/>
                <w:sz w:val="20"/>
                <w:szCs w:val="20"/>
                <w:lang w:eastAsia="uk-UA"/>
              </w:rPr>
            </w:pPr>
            <w:r w:rsidRPr="00494FEB">
              <w:rPr>
                <w:rFonts w:eastAsia="Times New Roman" w:cs="Times New Roman"/>
                <w:b/>
                <w:bCs/>
                <w:color w:val="FFFFFF"/>
                <w:sz w:val="20"/>
                <w:szCs w:val="20"/>
                <w:lang w:eastAsia="uk-UA"/>
              </w:rPr>
              <w:t>Україна</w:t>
            </w:r>
          </w:p>
        </w:tc>
        <w:tc>
          <w:tcPr>
            <w:tcW w:w="1181" w:type="dxa"/>
            <w:tcBorders>
              <w:top w:val="single" w:sz="4" w:space="0" w:color="auto"/>
              <w:left w:val="nil"/>
              <w:bottom w:val="single" w:sz="4" w:space="0" w:color="auto"/>
              <w:right w:val="single" w:sz="4" w:space="0" w:color="auto"/>
            </w:tcBorders>
            <w:shd w:val="clear" w:color="000000" w:fill="538135"/>
            <w:vAlign w:val="center"/>
            <w:hideMark/>
          </w:tcPr>
          <w:p w14:paraId="7EF318C7" w14:textId="77777777" w:rsidR="00494FEB" w:rsidRPr="00494FEB" w:rsidRDefault="00494FEB" w:rsidP="00494FEB">
            <w:pPr>
              <w:spacing w:after="0" w:line="240" w:lineRule="auto"/>
              <w:rPr>
                <w:rFonts w:eastAsia="Times New Roman" w:cs="Times New Roman"/>
                <w:b/>
                <w:bCs/>
                <w:color w:val="FFFFFF"/>
                <w:sz w:val="20"/>
                <w:szCs w:val="20"/>
                <w:lang w:eastAsia="uk-UA"/>
              </w:rPr>
            </w:pPr>
            <w:r w:rsidRPr="00494FEB">
              <w:rPr>
                <w:rFonts w:eastAsia="Times New Roman" w:cs="Times New Roman"/>
                <w:b/>
                <w:bCs/>
                <w:color w:val="FFFFFF"/>
                <w:sz w:val="20"/>
                <w:szCs w:val="20"/>
                <w:lang w:eastAsia="uk-UA"/>
              </w:rPr>
              <w:t>Луганська</w:t>
            </w:r>
          </w:p>
        </w:tc>
        <w:tc>
          <w:tcPr>
            <w:tcW w:w="1094" w:type="dxa"/>
            <w:tcBorders>
              <w:top w:val="single" w:sz="4" w:space="0" w:color="auto"/>
              <w:left w:val="nil"/>
              <w:bottom w:val="single" w:sz="4" w:space="0" w:color="auto"/>
              <w:right w:val="single" w:sz="4" w:space="0" w:color="auto"/>
            </w:tcBorders>
            <w:shd w:val="clear" w:color="000000" w:fill="538135"/>
            <w:vAlign w:val="center"/>
            <w:hideMark/>
          </w:tcPr>
          <w:p w14:paraId="4F0A852D" w14:textId="77777777" w:rsidR="00494FEB" w:rsidRPr="00494FEB" w:rsidRDefault="00494FEB" w:rsidP="00494FEB">
            <w:pPr>
              <w:spacing w:after="0" w:line="240" w:lineRule="auto"/>
              <w:rPr>
                <w:rFonts w:eastAsia="Times New Roman" w:cs="Times New Roman"/>
                <w:b/>
                <w:bCs/>
                <w:color w:val="FFFFFF"/>
                <w:sz w:val="20"/>
                <w:szCs w:val="20"/>
                <w:lang w:eastAsia="uk-UA"/>
              </w:rPr>
            </w:pPr>
            <w:r w:rsidRPr="00494FEB">
              <w:rPr>
                <w:rFonts w:eastAsia="Times New Roman" w:cs="Times New Roman"/>
                <w:b/>
                <w:bCs/>
                <w:color w:val="FFFFFF"/>
                <w:sz w:val="20"/>
                <w:szCs w:val="20"/>
                <w:lang w:eastAsia="uk-UA"/>
              </w:rPr>
              <w:t>Донецька</w:t>
            </w:r>
          </w:p>
        </w:tc>
        <w:tc>
          <w:tcPr>
            <w:tcW w:w="1883" w:type="dxa"/>
            <w:tcBorders>
              <w:top w:val="single" w:sz="4" w:space="0" w:color="auto"/>
              <w:left w:val="nil"/>
              <w:bottom w:val="single" w:sz="4" w:space="0" w:color="auto"/>
              <w:right w:val="single" w:sz="4" w:space="0" w:color="auto"/>
            </w:tcBorders>
            <w:shd w:val="clear" w:color="000000" w:fill="538135"/>
            <w:vAlign w:val="center"/>
            <w:hideMark/>
          </w:tcPr>
          <w:p w14:paraId="61A3E4FD" w14:textId="77777777" w:rsidR="00494FEB" w:rsidRPr="00494FEB" w:rsidRDefault="00494FEB" w:rsidP="00494FEB">
            <w:pPr>
              <w:spacing w:after="0" w:line="240" w:lineRule="auto"/>
              <w:rPr>
                <w:rFonts w:eastAsia="Times New Roman" w:cs="Times New Roman"/>
                <w:b/>
                <w:bCs/>
                <w:color w:val="FFFFFF"/>
                <w:sz w:val="20"/>
                <w:szCs w:val="20"/>
                <w:lang w:eastAsia="uk-UA"/>
              </w:rPr>
            </w:pPr>
            <w:r w:rsidRPr="00494FEB">
              <w:rPr>
                <w:rFonts w:eastAsia="Times New Roman" w:cs="Times New Roman"/>
                <w:b/>
                <w:bCs/>
                <w:color w:val="FFFFFF"/>
                <w:sz w:val="20"/>
                <w:szCs w:val="20"/>
                <w:lang w:eastAsia="uk-UA"/>
              </w:rPr>
              <w:t>Дніпропетровська</w:t>
            </w:r>
          </w:p>
        </w:tc>
        <w:tc>
          <w:tcPr>
            <w:tcW w:w="1205" w:type="dxa"/>
            <w:tcBorders>
              <w:top w:val="single" w:sz="4" w:space="0" w:color="auto"/>
              <w:left w:val="nil"/>
              <w:bottom w:val="single" w:sz="4" w:space="0" w:color="auto"/>
              <w:right w:val="single" w:sz="4" w:space="0" w:color="auto"/>
            </w:tcBorders>
            <w:shd w:val="clear" w:color="000000" w:fill="538135"/>
            <w:vAlign w:val="center"/>
            <w:hideMark/>
          </w:tcPr>
          <w:p w14:paraId="6794AF59" w14:textId="77777777" w:rsidR="00494FEB" w:rsidRPr="00494FEB" w:rsidRDefault="00494FEB" w:rsidP="00494FEB">
            <w:pPr>
              <w:spacing w:after="0" w:line="240" w:lineRule="auto"/>
              <w:rPr>
                <w:rFonts w:eastAsia="Times New Roman" w:cs="Times New Roman"/>
                <w:b/>
                <w:bCs/>
                <w:color w:val="FFFFFF"/>
                <w:sz w:val="20"/>
                <w:szCs w:val="20"/>
                <w:lang w:eastAsia="uk-UA"/>
              </w:rPr>
            </w:pPr>
            <w:r w:rsidRPr="00494FEB">
              <w:rPr>
                <w:rFonts w:eastAsia="Times New Roman" w:cs="Times New Roman"/>
                <w:b/>
                <w:bCs/>
                <w:color w:val="FFFFFF"/>
                <w:sz w:val="20"/>
                <w:szCs w:val="20"/>
                <w:lang w:eastAsia="uk-UA"/>
              </w:rPr>
              <w:t>Запорізька</w:t>
            </w:r>
          </w:p>
        </w:tc>
        <w:tc>
          <w:tcPr>
            <w:tcW w:w="1261" w:type="dxa"/>
            <w:tcBorders>
              <w:top w:val="single" w:sz="4" w:space="0" w:color="auto"/>
              <w:left w:val="nil"/>
              <w:bottom w:val="single" w:sz="4" w:space="0" w:color="auto"/>
              <w:right w:val="single" w:sz="4" w:space="0" w:color="auto"/>
            </w:tcBorders>
            <w:shd w:val="clear" w:color="000000" w:fill="538135"/>
            <w:vAlign w:val="center"/>
            <w:hideMark/>
          </w:tcPr>
          <w:p w14:paraId="4E17E9AF" w14:textId="77777777" w:rsidR="00494FEB" w:rsidRPr="00494FEB" w:rsidRDefault="00494FEB" w:rsidP="00494FEB">
            <w:pPr>
              <w:spacing w:after="0" w:line="240" w:lineRule="auto"/>
              <w:rPr>
                <w:rFonts w:eastAsia="Times New Roman" w:cs="Times New Roman"/>
                <w:b/>
                <w:bCs/>
                <w:color w:val="FFFFFF"/>
                <w:sz w:val="20"/>
                <w:szCs w:val="20"/>
                <w:lang w:eastAsia="uk-UA"/>
              </w:rPr>
            </w:pPr>
            <w:r w:rsidRPr="00494FEB">
              <w:rPr>
                <w:rFonts w:eastAsia="Times New Roman" w:cs="Times New Roman"/>
                <w:b/>
                <w:bCs/>
                <w:color w:val="FFFFFF"/>
                <w:sz w:val="20"/>
                <w:szCs w:val="20"/>
                <w:lang w:eastAsia="uk-UA"/>
              </w:rPr>
              <w:t>Харківська</w:t>
            </w:r>
          </w:p>
        </w:tc>
      </w:tr>
      <w:tr w:rsidR="00494FEB" w:rsidRPr="00494FEB" w14:paraId="142BD0DB" w14:textId="77777777" w:rsidTr="00494FEB">
        <w:trPr>
          <w:trHeight w:val="300"/>
        </w:trPr>
        <w:tc>
          <w:tcPr>
            <w:tcW w:w="1413" w:type="dxa"/>
            <w:tcBorders>
              <w:top w:val="nil"/>
              <w:left w:val="single" w:sz="4" w:space="0" w:color="auto"/>
              <w:bottom w:val="single" w:sz="4" w:space="0" w:color="auto"/>
              <w:right w:val="single" w:sz="4" w:space="0" w:color="auto"/>
            </w:tcBorders>
            <w:vAlign w:val="center"/>
            <w:hideMark/>
          </w:tcPr>
          <w:p w14:paraId="464413F2" w14:textId="77777777" w:rsidR="00494FEB" w:rsidRPr="00494FEB" w:rsidRDefault="00494FEB" w:rsidP="00494FEB">
            <w:pPr>
              <w:spacing w:after="0" w:line="240" w:lineRule="auto"/>
              <w:jc w:val="center"/>
              <w:rPr>
                <w:rFonts w:eastAsia="Times New Roman" w:cs="Times New Roman"/>
                <w:color w:val="000000"/>
                <w:sz w:val="20"/>
                <w:szCs w:val="20"/>
                <w:lang w:eastAsia="uk-UA"/>
              </w:rPr>
            </w:pPr>
            <w:r w:rsidRPr="00494FEB">
              <w:rPr>
                <w:rFonts w:eastAsia="Times New Roman" w:cs="Times New Roman"/>
                <w:color w:val="000000"/>
                <w:sz w:val="20"/>
                <w:szCs w:val="20"/>
                <w:lang w:eastAsia="uk-UA"/>
              </w:rPr>
              <w:t>2013</w:t>
            </w:r>
          </w:p>
        </w:tc>
        <w:tc>
          <w:tcPr>
            <w:tcW w:w="1276" w:type="dxa"/>
            <w:tcBorders>
              <w:top w:val="nil"/>
              <w:left w:val="nil"/>
              <w:bottom w:val="single" w:sz="4" w:space="0" w:color="auto"/>
              <w:right w:val="single" w:sz="4" w:space="0" w:color="auto"/>
            </w:tcBorders>
            <w:vAlign w:val="center"/>
            <w:hideMark/>
          </w:tcPr>
          <w:p w14:paraId="3CBE11F1" w14:textId="7BF4D32A"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63312</w:t>
            </w:r>
            <w:r w:rsidR="00D77080">
              <w:rPr>
                <w:rFonts w:eastAsia="Times New Roman" w:cs="Times New Roman"/>
                <w:color w:val="000000"/>
                <w:sz w:val="20"/>
                <w:szCs w:val="20"/>
                <w:lang w:eastAsia="uk-UA"/>
              </w:rPr>
              <w:t>,0</w:t>
            </w:r>
          </w:p>
        </w:tc>
        <w:tc>
          <w:tcPr>
            <w:tcW w:w="1181" w:type="dxa"/>
            <w:tcBorders>
              <w:top w:val="nil"/>
              <w:left w:val="nil"/>
              <w:bottom w:val="single" w:sz="4" w:space="0" w:color="auto"/>
              <w:right w:val="single" w:sz="4" w:space="0" w:color="auto"/>
            </w:tcBorders>
            <w:vAlign w:val="center"/>
            <w:hideMark/>
          </w:tcPr>
          <w:p w14:paraId="62C3267C"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3544</w:t>
            </w:r>
          </w:p>
        </w:tc>
        <w:tc>
          <w:tcPr>
            <w:tcW w:w="1094" w:type="dxa"/>
            <w:tcBorders>
              <w:top w:val="nil"/>
              <w:left w:val="nil"/>
              <w:bottom w:val="single" w:sz="4" w:space="0" w:color="auto"/>
              <w:right w:val="single" w:sz="4" w:space="0" w:color="auto"/>
            </w:tcBorders>
            <w:vAlign w:val="center"/>
            <w:hideMark/>
          </w:tcPr>
          <w:p w14:paraId="73A85E60"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12408,2</w:t>
            </w:r>
          </w:p>
        </w:tc>
        <w:tc>
          <w:tcPr>
            <w:tcW w:w="1883" w:type="dxa"/>
            <w:tcBorders>
              <w:top w:val="nil"/>
              <w:left w:val="nil"/>
              <w:bottom w:val="single" w:sz="4" w:space="0" w:color="auto"/>
              <w:right w:val="single" w:sz="4" w:space="0" w:color="auto"/>
            </w:tcBorders>
            <w:vAlign w:val="center"/>
            <w:hideMark/>
          </w:tcPr>
          <w:p w14:paraId="1D398855"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9795,3</w:t>
            </w:r>
          </w:p>
        </w:tc>
        <w:tc>
          <w:tcPr>
            <w:tcW w:w="1205" w:type="dxa"/>
            <w:tcBorders>
              <w:top w:val="nil"/>
              <w:left w:val="nil"/>
              <w:bottom w:val="single" w:sz="4" w:space="0" w:color="auto"/>
              <w:right w:val="single" w:sz="4" w:space="0" w:color="auto"/>
            </w:tcBorders>
            <w:vAlign w:val="center"/>
            <w:hideMark/>
          </w:tcPr>
          <w:p w14:paraId="432FD74E"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3678,5</w:t>
            </w:r>
          </w:p>
        </w:tc>
        <w:tc>
          <w:tcPr>
            <w:tcW w:w="1261" w:type="dxa"/>
            <w:tcBorders>
              <w:top w:val="nil"/>
              <w:left w:val="nil"/>
              <w:bottom w:val="single" w:sz="4" w:space="0" w:color="auto"/>
              <w:right w:val="single" w:sz="4" w:space="0" w:color="auto"/>
            </w:tcBorders>
            <w:vAlign w:val="center"/>
            <w:hideMark/>
          </w:tcPr>
          <w:p w14:paraId="1D63AE8B"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1986,8</w:t>
            </w:r>
          </w:p>
        </w:tc>
      </w:tr>
      <w:tr w:rsidR="00494FEB" w:rsidRPr="00494FEB" w14:paraId="7C40CE0E" w14:textId="77777777" w:rsidTr="00494FEB">
        <w:trPr>
          <w:trHeight w:val="300"/>
        </w:trPr>
        <w:tc>
          <w:tcPr>
            <w:tcW w:w="1413" w:type="dxa"/>
            <w:tcBorders>
              <w:top w:val="nil"/>
              <w:left w:val="single" w:sz="4" w:space="0" w:color="auto"/>
              <w:bottom w:val="single" w:sz="4" w:space="0" w:color="auto"/>
              <w:right w:val="single" w:sz="4" w:space="0" w:color="auto"/>
            </w:tcBorders>
            <w:vAlign w:val="center"/>
            <w:hideMark/>
          </w:tcPr>
          <w:p w14:paraId="6FF82A89" w14:textId="77777777" w:rsidR="00494FEB" w:rsidRPr="00494FEB" w:rsidRDefault="00494FEB" w:rsidP="00494FEB">
            <w:pPr>
              <w:spacing w:after="0" w:line="240" w:lineRule="auto"/>
              <w:jc w:val="center"/>
              <w:rPr>
                <w:rFonts w:eastAsia="Times New Roman" w:cs="Times New Roman"/>
                <w:color w:val="000000"/>
                <w:sz w:val="20"/>
                <w:szCs w:val="20"/>
                <w:lang w:eastAsia="uk-UA"/>
              </w:rPr>
            </w:pPr>
            <w:r w:rsidRPr="00494FEB">
              <w:rPr>
                <w:rFonts w:eastAsia="Times New Roman" w:cs="Times New Roman"/>
                <w:color w:val="000000"/>
                <w:sz w:val="20"/>
                <w:szCs w:val="20"/>
                <w:lang w:eastAsia="uk-UA"/>
              </w:rPr>
              <w:t>2014</w:t>
            </w:r>
          </w:p>
        </w:tc>
        <w:tc>
          <w:tcPr>
            <w:tcW w:w="1276" w:type="dxa"/>
            <w:tcBorders>
              <w:top w:val="nil"/>
              <w:left w:val="nil"/>
              <w:bottom w:val="single" w:sz="4" w:space="0" w:color="auto"/>
              <w:right w:val="single" w:sz="4" w:space="0" w:color="auto"/>
            </w:tcBorders>
            <w:vAlign w:val="center"/>
            <w:hideMark/>
          </w:tcPr>
          <w:p w14:paraId="1E84C6D4"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53901,7</w:t>
            </w:r>
          </w:p>
        </w:tc>
        <w:tc>
          <w:tcPr>
            <w:tcW w:w="1181" w:type="dxa"/>
            <w:tcBorders>
              <w:top w:val="nil"/>
              <w:left w:val="nil"/>
              <w:bottom w:val="single" w:sz="4" w:space="0" w:color="auto"/>
              <w:right w:val="single" w:sz="4" w:space="0" w:color="auto"/>
            </w:tcBorders>
            <w:vAlign w:val="center"/>
            <w:hideMark/>
          </w:tcPr>
          <w:p w14:paraId="66CC6CA2"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1902,6</w:t>
            </w:r>
          </w:p>
        </w:tc>
        <w:tc>
          <w:tcPr>
            <w:tcW w:w="1094" w:type="dxa"/>
            <w:tcBorders>
              <w:top w:val="nil"/>
              <w:left w:val="nil"/>
              <w:bottom w:val="single" w:sz="4" w:space="0" w:color="auto"/>
              <w:right w:val="single" w:sz="4" w:space="0" w:color="auto"/>
            </w:tcBorders>
            <w:vAlign w:val="center"/>
            <w:hideMark/>
          </w:tcPr>
          <w:p w14:paraId="4B7076D7"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8403</w:t>
            </w:r>
          </w:p>
        </w:tc>
        <w:tc>
          <w:tcPr>
            <w:tcW w:w="1883" w:type="dxa"/>
            <w:tcBorders>
              <w:top w:val="nil"/>
              <w:left w:val="nil"/>
              <w:bottom w:val="single" w:sz="4" w:space="0" w:color="auto"/>
              <w:right w:val="single" w:sz="4" w:space="0" w:color="auto"/>
            </w:tcBorders>
            <w:vAlign w:val="center"/>
            <w:hideMark/>
          </w:tcPr>
          <w:p w14:paraId="348BF6D7"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8763,9</w:t>
            </w:r>
          </w:p>
        </w:tc>
        <w:tc>
          <w:tcPr>
            <w:tcW w:w="1205" w:type="dxa"/>
            <w:tcBorders>
              <w:top w:val="nil"/>
              <w:left w:val="nil"/>
              <w:bottom w:val="single" w:sz="4" w:space="0" w:color="auto"/>
              <w:right w:val="single" w:sz="4" w:space="0" w:color="auto"/>
            </w:tcBorders>
            <w:vAlign w:val="center"/>
            <w:hideMark/>
          </w:tcPr>
          <w:p w14:paraId="78895CAF"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3730,2</w:t>
            </w:r>
          </w:p>
        </w:tc>
        <w:tc>
          <w:tcPr>
            <w:tcW w:w="1261" w:type="dxa"/>
            <w:tcBorders>
              <w:top w:val="nil"/>
              <w:left w:val="nil"/>
              <w:bottom w:val="single" w:sz="4" w:space="0" w:color="auto"/>
              <w:right w:val="single" w:sz="4" w:space="0" w:color="auto"/>
            </w:tcBorders>
            <w:vAlign w:val="center"/>
            <w:hideMark/>
          </w:tcPr>
          <w:p w14:paraId="48B5A9D3"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1821,1</w:t>
            </w:r>
          </w:p>
        </w:tc>
      </w:tr>
      <w:tr w:rsidR="00494FEB" w:rsidRPr="00494FEB" w14:paraId="75C57676" w14:textId="77777777" w:rsidTr="00494FEB">
        <w:trPr>
          <w:trHeight w:val="300"/>
        </w:trPr>
        <w:tc>
          <w:tcPr>
            <w:tcW w:w="1413" w:type="dxa"/>
            <w:tcBorders>
              <w:top w:val="nil"/>
              <w:left w:val="single" w:sz="4" w:space="0" w:color="auto"/>
              <w:bottom w:val="single" w:sz="4" w:space="0" w:color="auto"/>
              <w:right w:val="single" w:sz="4" w:space="0" w:color="auto"/>
            </w:tcBorders>
            <w:vAlign w:val="center"/>
            <w:hideMark/>
          </w:tcPr>
          <w:p w14:paraId="5D2DD716" w14:textId="77777777" w:rsidR="00494FEB" w:rsidRPr="00494FEB" w:rsidRDefault="00494FEB" w:rsidP="00494FEB">
            <w:pPr>
              <w:spacing w:after="0" w:line="240" w:lineRule="auto"/>
              <w:jc w:val="center"/>
              <w:rPr>
                <w:rFonts w:eastAsia="Times New Roman" w:cs="Times New Roman"/>
                <w:color w:val="000000"/>
                <w:sz w:val="20"/>
                <w:szCs w:val="20"/>
                <w:lang w:eastAsia="uk-UA"/>
              </w:rPr>
            </w:pPr>
            <w:r w:rsidRPr="00494FEB">
              <w:rPr>
                <w:rFonts w:eastAsia="Times New Roman" w:cs="Times New Roman"/>
                <w:color w:val="000000"/>
                <w:sz w:val="20"/>
                <w:szCs w:val="20"/>
                <w:lang w:eastAsia="uk-UA"/>
              </w:rPr>
              <w:t>2015</w:t>
            </w:r>
          </w:p>
        </w:tc>
        <w:tc>
          <w:tcPr>
            <w:tcW w:w="1276" w:type="dxa"/>
            <w:tcBorders>
              <w:top w:val="nil"/>
              <w:left w:val="nil"/>
              <w:bottom w:val="single" w:sz="4" w:space="0" w:color="auto"/>
              <w:right w:val="single" w:sz="4" w:space="0" w:color="auto"/>
            </w:tcBorders>
            <w:vAlign w:val="center"/>
            <w:hideMark/>
          </w:tcPr>
          <w:p w14:paraId="42A14554"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38127,2</w:t>
            </w:r>
          </w:p>
        </w:tc>
        <w:tc>
          <w:tcPr>
            <w:tcW w:w="1181" w:type="dxa"/>
            <w:tcBorders>
              <w:top w:val="nil"/>
              <w:left w:val="nil"/>
              <w:bottom w:val="single" w:sz="4" w:space="0" w:color="auto"/>
              <w:right w:val="single" w:sz="4" w:space="0" w:color="auto"/>
            </w:tcBorders>
            <w:vAlign w:val="center"/>
            <w:hideMark/>
          </w:tcPr>
          <w:p w14:paraId="3FED754B"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257,8</w:t>
            </w:r>
          </w:p>
        </w:tc>
        <w:tc>
          <w:tcPr>
            <w:tcW w:w="1094" w:type="dxa"/>
            <w:tcBorders>
              <w:top w:val="nil"/>
              <w:left w:val="nil"/>
              <w:bottom w:val="single" w:sz="4" w:space="0" w:color="auto"/>
              <w:right w:val="single" w:sz="4" w:space="0" w:color="auto"/>
            </w:tcBorders>
            <w:vAlign w:val="center"/>
            <w:hideMark/>
          </w:tcPr>
          <w:p w14:paraId="13B9868E"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3695,3</w:t>
            </w:r>
          </w:p>
        </w:tc>
        <w:tc>
          <w:tcPr>
            <w:tcW w:w="1883" w:type="dxa"/>
            <w:tcBorders>
              <w:top w:val="nil"/>
              <w:left w:val="nil"/>
              <w:bottom w:val="single" w:sz="4" w:space="0" w:color="auto"/>
              <w:right w:val="single" w:sz="4" w:space="0" w:color="auto"/>
            </w:tcBorders>
            <w:vAlign w:val="center"/>
            <w:hideMark/>
          </w:tcPr>
          <w:p w14:paraId="4F6BB3ED"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6399</w:t>
            </w:r>
          </w:p>
        </w:tc>
        <w:tc>
          <w:tcPr>
            <w:tcW w:w="1205" w:type="dxa"/>
            <w:tcBorders>
              <w:top w:val="nil"/>
              <w:left w:val="nil"/>
              <w:bottom w:val="single" w:sz="4" w:space="0" w:color="auto"/>
              <w:right w:val="single" w:sz="4" w:space="0" w:color="auto"/>
            </w:tcBorders>
            <w:vAlign w:val="center"/>
            <w:hideMark/>
          </w:tcPr>
          <w:p w14:paraId="71E269BB"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2931</w:t>
            </w:r>
          </w:p>
        </w:tc>
        <w:tc>
          <w:tcPr>
            <w:tcW w:w="1261" w:type="dxa"/>
            <w:tcBorders>
              <w:top w:val="nil"/>
              <w:left w:val="nil"/>
              <w:bottom w:val="single" w:sz="4" w:space="0" w:color="auto"/>
              <w:right w:val="single" w:sz="4" w:space="0" w:color="auto"/>
            </w:tcBorders>
            <w:vAlign w:val="center"/>
            <w:hideMark/>
          </w:tcPr>
          <w:p w14:paraId="15FF1496"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1311,6</w:t>
            </w:r>
          </w:p>
        </w:tc>
      </w:tr>
      <w:tr w:rsidR="00494FEB" w:rsidRPr="00494FEB" w14:paraId="6A880D92" w14:textId="77777777" w:rsidTr="00494FEB">
        <w:trPr>
          <w:trHeight w:val="300"/>
        </w:trPr>
        <w:tc>
          <w:tcPr>
            <w:tcW w:w="1413" w:type="dxa"/>
            <w:tcBorders>
              <w:top w:val="nil"/>
              <w:left w:val="single" w:sz="4" w:space="0" w:color="auto"/>
              <w:bottom w:val="single" w:sz="4" w:space="0" w:color="auto"/>
              <w:right w:val="single" w:sz="4" w:space="0" w:color="auto"/>
            </w:tcBorders>
            <w:vAlign w:val="center"/>
            <w:hideMark/>
          </w:tcPr>
          <w:p w14:paraId="335E8102" w14:textId="77777777" w:rsidR="00494FEB" w:rsidRPr="00494FEB" w:rsidRDefault="00494FEB" w:rsidP="00494FEB">
            <w:pPr>
              <w:spacing w:after="0" w:line="240" w:lineRule="auto"/>
              <w:jc w:val="center"/>
              <w:rPr>
                <w:rFonts w:eastAsia="Times New Roman" w:cs="Times New Roman"/>
                <w:color w:val="000000"/>
                <w:sz w:val="20"/>
                <w:szCs w:val="20"/>
                <w:lang w:eastAsia="uk-UA"/>
              </w:rPr>
            </w:pPr>
            <w:r w:rsidRPr="00494FEB">
              <w:rPr>
                <w:rFonts w:eastAsia="Times New Roman" w:cs="Times New Roman"/>
                <w:color w:val="000000"/>
                <w:sz w:val="20"/>
                <w:szCs w:val="20"/>
                <w:lang w:eastAsia="uk-UA"/>
              </w:rPr>
              <w:t>2016</w:t>
            </w:r>
          </w:p>
        </w:tc>
        <w:tc>
          <w:tcPr>
            <w:tcW w:w="1276" w:type="dxa"/>
            <w:tcBorders>
              <w:top w:val="nil"/>
              <w:left w:val="nil"/>
              <w:bottom w:val="single" w:sz="4" w:space="0" w:color="auto"/>
              <w:right w:val="single" w:sz="4" w:space="0" w:color="auto"/>
            </w:tcBorders>
            <w:vAlign w:val="center"/>
            <w:hideMark/>
          </w:tcPr>
          <w:p w14:paraId="4B87F22F"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36361,7</w:t>
            </w:r>
          </w:p>
        </w:tc>
        <w:tc>
          <w:tcPr>
            <w:tcW w:w="1181" w:type="dxa"/>
            <w:tcBorders>
              <w:top w:val="nil"/>
              <w:left w:val="nil"/>
              <w:bottom w:val="single" w:sz="4" w:space="0" w:color="auto"/>
              <w:right w:val="single" w:sz="4" w:space="0" w:color="auto"/>
            </w:tcBorders>
            <w:vAlign w:val="center"/>
            <w:hideMark/>
          </w:tcPr>
          <w:p w14:paraId="3962C15A"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435,7</w:t>
            </w:r>
          </w:p>
        </w:tc>
        <w:tc>
          <w:tcPr>
            <w:tcW w:w="1094" w:type="dxa"/>
            <w:tcBorders>
              <w:top w:val="nil"/>
              <w:left w:val="nil"/>
              <w:bottom w:val="single" w:sz="4" w:space="0" w:color="auto"/>
              <w:right w:val="single" w:sz="4" w:space="0" w:color="auto"/>
            </w:tcBorders>
            <w:vAlign w:val="center"/>
            <w:hideMark/>
          </w:tcPr>
          <w:p w14:paraId="1CA07017"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3430,8</w:t>
            </w:r>
          </w:p>
        </w:tc>
        <w:tc>
          <w:tcPr>
            <w:tcW w:w="1883" w:type="dxa"/>
            <w:tcBorders>
              <w:top w:val="nil"/>
              <w:left w:val="nil"/>
              <w:bottom w:val="single" w:sz="4" w:space="0" w:color="auto"/>
              <w:right w:val="single" w:sz="4" w:space="0" w:color="auto"/>
            </w:tcBorders>
            <w:vAlign w:val="center"/>
            <w:hideMark/>
          </w:tcPr>
          <w:p w14:paraId="51F8E664"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5864,8</w:t>
            </w:r>
          </w:p>
        </w:tc>
        <w:tc>
          <w:tcPr>
            <w:tcW w:w="1205" w:type="dxa"/>
            <w:tcBorders>
              <w:top w:val="nil"/>
              <w:left w:val="nil"/>
              <w:bottom w:val="single" w:sz="4" w:space="0" w:color="auto"/>
              <w:right w:val="single" w:sz="4" w:space="0" w:color="auto"/>
            </w:tcBorders>
            <w:vAlign w:val="center"/>
            <w:hideMark/>
          </w:tcPr>
          <w:p w14:paraId="54AB6178"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2292,8</w:t>
            </w:r>
          </w:p>
        </w:tc>
        <w:tc>
          <w:tcPr>
            <w:tcW w:w="1261" w:type="dxa"/>
            <w:tcBorders>
              <w:top w:val="nil"/>
              <w:left w:val="nil"/>
              <w:bottom w:val="single" w:sz="4" w:space="0" w:color="auto"/>
              <w:right w:val="single" w:sz="4" w:space="0" w:color="auto"/>
            </w:tcBorders>
            <w:vAlign w:val="center"/>
            <w:hideMark/>
          </w:tcPr>
          <w:p w14:paraId="4DC71BF3"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1027,8</w:t>
            </w:r>
          </w:p>
        </w:tc>
      </w:tr>
      <w:tr w:rsidR="00494FEB" w:rsidRPr="00494FEB" w14:paraId="770D051C" w14:textId="77777777" w:rsidTr="00494FEB">
        <w:trPr>
          <w:trHeight w:val="300"/>
        </w:trPr>
        <w:tc>
          <w:tcPr>
            <w:tcW w:w="1413" w:type="dxa"/>
            <w:tcBorders>
              <w:top w:val="nil"/>
              <w:left w:val="single" w:sz="4" w:space="0" w:color="auto"/>
              <w:bottom w:val="single" w:sz="4" w:space="0" w:color="auto"/>
              <w:right w:val="single" w:sz="4" w:space="0" w:color="auto"/>
            </w:tcBorders>
            <w:vAlign w:val="center"/>
            <w:hideMark/>
          </w:tcPr>
          <w:p w14:paraId="007D8125" w14:textId="77777777" w:rsidR="00494FEB" w:rsidRPr="00494FEB" w:rsidRDefault="00494FEB" w:rsidP="00494FEB">
            <w:pPr>
              <w:spacing w:after="0" w:line="240" w:lineRule="auto"/>
              <w:jc w:val="center"/>
              <w:rPr>
                <w:rFonts w:eastAsia="Times New Roman" w:cs="Times New Roman"/>
                <w:color w:val="000000"/>
                <w:sz w:val="20"/>
                <w:szCs w:val="20"/>
                <w:lang w:eastAsia="uk-UA"/>
              </w:rPr>
            </w:pPr>
            <w:r w:rsidRPr="00494FEB">
              <w:rPr>
                <w:rFonts w:eastAsia="Times New Roman" w:cs="Times New Roman"/>
                <w:color w:val="000000"/>
                <w:sz w:val="20"/>
                <w:szCs w:val="20"/>
                <w:lang w:eastAsia="uk-UA"/>
              </w:rPr>
              <w:t>2017</w:t>
            </w:r>
          </w:p>
        </w:tc>
        <w:tc>
          <w:tcPr>
            <w:tcW w:w="1276" w:type="dxa"/>
            <w:tcBorders>
              <w:top w:val="nil"/>
              <w:left w:val="nil"/>
              <w:bottom w:val="single" w:sz="4" w:space="0" w:color="auto"/>
              <w:right w:val="single" w:sz="4" w:space="0" w:color="auto"/>
            </w:tcBorders>
            <w:vAlign w:val="center"/>
            <w:hideMark/>
          </w:tcPr>
          <w:p w14:paraId="69D01984"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43264,7</w:t>
            </w:r>
          </w:p>
        </w:tc>
        <w:tc>
          <w:tcPr>
            <w:tcW w:w="1181" w:type="dxa"/>
            <w:tcBorders>
              <w:top w:val="nil"/>
              <w:left w:val="nil"/>
              <w:bottom w:val="single" w:sz="4" w:space="0" w:color="auto"/>
              <w:right w:val="single" w:sz="4" w:space="0" w:color="auto"/>
            </w:tcBorders>
            <w:vAlign w:val="center"/>
            <w:hideMark/>
          </w:tcPr>
          <w:p w14:paraId="6F6FDC2E"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233,9</w:t>
            </w:r>
          </w:p>
        </w:tc>
        <w:tc>
          <w:tcPr>
            <w:tcW w:w="1094" w:type="dxa"/>
            <w:tcBorders>
              <w:top w:val="nil"/>
              <w:left w:val="nil"/>
              <w:bottom w:val="single" w:sz="4" w:space="0" w:color="auto"/>
              <w:right w:val="single" w:sz="4" w:space="0" w:color="auto"/>
            </w:tcBorders>
            <w:vAlign w:val="center"/>
            <w:hideMark/>
          </w:tcPr>
          <w:p w14:paraId="315EC659"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4432,6</w:t>
            </w:r>
          </w:p>
        </w:tc>
        <w:tc>
          <w:tcPr>
            <w:tcW w:w="1883" w:type="dxa"/>
            <w:tcBorders>
              <w:top w:val="nil"/>
              <w:left w:val="nil"/>
              <w:bottom w:val="single" w:sz="4" w:space="0" w:color="auto"/>
              <w:right w:val="single" w:sz="4" w:space="0" w:color="auto"/>
            </w:tcBorders>
            <w:vAlign w:val="center"/>
            <w:hideMark/>
          </w:tcPr>
          <w:p w14:paraId="1BEC2511"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7052,8</w:t>
            </w:r>
          </w:p>
        </w:tc>
        <w:tc>
          <w:tcPr>
            <w:tcW w:w="1205" w:type="dxa"/>
            <w:tcBorders>
              <w:top w:val="nil"/>
              <w:left w:val="nil"/>
              <w:bottom w:val="single" w:sz="4" w:space="0" w:color="auto"/>
              <w:right w:val="single" w:sz="4" w:space="0" w:color="auto"/>
            </w:tcBorders>
            <w:vAlign w:val="center"/>
            <w:hideMark/>
          </w:tcPr>
          <w:p w14:paraId="4D56C3C2"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2980,9</w:t>
            </w:r>
          </w:p>
        </w:tc>
        <w:tc>
          <w:tcPr>
            <w:tcW w:w="1261" w:type="dxa"/>
            <w:tcBorders>
              <w:top w:val="nil"/>
              <w:left w:val="nil"/>
              <w:bottom w:val="single" w:sz="4" w:space="0" w:color="auto"/>
              <w:right w:val="single" w:sz="4" w:space="0" w:color="auto"/>
            </w:tcBorders>
            <w:vAlign w:val="center"/>
            <w:hideMark/>
          </w:tcPr>
          <w:p w14:paraId="14A0C75D"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1191,5</w:t>
            </w:r>
          </w:p>
        </w:tc>
      </w:tr>
      <w:tr w:rsidR="00494FEB" w:rsidRPr="00494FEB" w14:paraId="2A42AD0E" w14:textId="77777777" w:rsidTr="00494FEB">
        <w:trPr>
          <w:trHeight w:val="300"/>
        </w:trPr>
        <w:tc>
          <w:tcPr>
            <w:tcW w:w="1413" w:type="dxa"/>
            <w:tcBorders>
              <w:top w:val="nil"/>
              <w:left w:val="single" w:sz="4" w:space="0" w:color="auto"/>
              <w:bottom w:val="single" w:sz="4" w:space="0" w:color="auto"/>
              <w:right w:val="single" w:sz="4" w:space="0" w:color="auto"/>
            </w:tcBorders>
            <w:vAlign w:val="center"/>
            <w:hideMark/>
          </w:tcPr>
          <w:p w14:paraId="498A0A91" w14:textId="77777777" w:rsidR="00494FEB" w:rsidRPr="00494FEB" w:rsidRDefault="00494FEB" w:rsidP="00494FEB">
            <w:pPr>
              <w:spacing w:after="0" w:line="240" w:lineRule="auto"/>
              <w:jc w:val="center"/>
              <w:rPr>
                <w:rFonts w:eastAsia="Times New Roman" w:cs="Times New Roman"/>
                <w:color w:val="000000"/>
                <w:sz w:val="20"/>
                <w:szCs w:val="20"/>
                <w:lang w:eastAsia="uk-UA"/>
              </w:rPr>
            </w:pPr>
            <w:r w:rsidRPr="00494FEB">
              <w:rPr>
                <w:rFonts w:eastAsia="Times New Roman" w:cs="Times New Roman"/>
                <w:color w:val="000000"/>
                <w:sz w:val="20"/>
                <w:szCs w:val="20"/>
                <w:lang w:eastAsia="uk-UA"/>
              </w:rPr>
              <w:t>2018</w:t>
            </w:r>
          </w:p>
        </w:tc>
        <w:tc>
          <w:tcPr>
            <w:tcW w:w="1276" w:type="dxa"/>
            <w:tcBorders>
              <w:top w:val="nil"/>
              <w:left w:val="nil"/>
              <w:bottom w:val="single" w:sz="4" w:space="0" w:color="auto"/>
              <w:right w:val="single" w:sz="4" w:space="0" w:color="auto"/>
            </w:tcBorders>
            <w:vAlign w:val="center"/>
            <w:hideMark/>
          </w:tcPr>
          <w:p w14:paraId="4FC43F35" w14:textId="4EBF0521"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47335</w:t>
            </w:r>
            <w:r w:rsidR="00D77080">
              <w:rPr>
                <w:rFonts w:eastAsia="Times New Roman" w:cs="Times New Roman"/>
                <w:color w:val="000000"/>
                <w:sz w:val="20"/>
                <w:szCs w:val="20"/>
                <w:lang w:eastAsia="uk-UA"/>
              </w:rPr>
              <w:t>,0</w:t>
            </w:r>
          </w:p>
        </w:tc>
        <w:tc>
          <w:tcPr>
            <w:tcW w:w="1181" w:type="dxa"/>
            <w:tcBorders>
              <w:top w:val="nil"/>
              <w:left w:val="nil"/>
              <w:bottom w:val="single" w:sz="4" w:space="0" w:color="auto"/>
              <w:right w:val="single" w:sz="4" w:space="0" w:color="auto"/>
            </w:tcBorders>
            <w:vAlign w:val="center"/>
            <w:hideMark/>
          </w:tcPr>
          <w:p w14:paraId="36B9A8A0"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202,9</w:t>
            </w:r>
          </w:p>
        </w:tc>
        <w:tc>
          <w:tcPr>
            <w:tcW w:w="1094" w:type="dxa"/>
            <w:tcBorders>
              <w:top w:val="nil"/>
              <w:left w:val="nil"/>
              <w:bottom w:val="single" w:sz="4" w:space="0" w:color="auto"/>
              <w:right w:val="single" w:sz="4" w:space="0" w:color="auto"/>
            </w:tcBorders>
            <w:vAlign w:val="center"/>
            <w:hideMark/>
          </w:tcPr>
          <w:p w14:paraId="0B86C9D6"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4845,4</w:t>
            </w:r>
          </w:p>
        </w:tc>
        <w:tc>
          <w:tcPr>
            <w:tcW w:w="1883" w:type="dxa"/>
            <w:tcBorders>
              <w:top w:val="nil"/>
              <w:left w:val="nil"/>
              <w:bottom w:val="single" w:sz="4" w:space="0" w:color="auto"/>
              <w:right w:val="single" w:sz="4" w:space="0" w:color="auto"/>
            </w:tcBorders>
            <w:vAlign w:val="center"/>
            <w:hideMark/>
          </w:tcPr>
          <w:p w14:paraId="4CF9C3B3"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7722,6</w:t>
            </w:r>
          </w:p>
        </w:tc>
        <w:tc>
          <w:tcPr>
            <w:tcW w:w="1205" w:type="dxa"/>
            <w:tcBorders>
              <w:top w:val="nil"/>
              <w:left w:val="nil"/>
              <w:bottom w:val="single" w:sz="4" w:space="0" w:color="auto"/>
              <w:right w:val="single" w:sz="4" w:space="0" w:color="auto"/>
            </w:tcBorders>
            <w:vAlign w:val="center"/>
            <w:hideMark/>
          </w:tcPr>
          <w:p w14:paraId="24D58345"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3377,2</w:t>
            </w:r>
          </w:p>
        </w:tc>
        <w:tc>
          <w:tcPr>
            <w:tcW w:w="1261" w:type="dxa"/>
            <w:tcBorders>
              <w:top w:val="nil"/>
              <w:left w:val="nil"/>
              <w:bottom w:val="single" w:sz="4" w:space="0" w:color="auto"/>
              <w:right w:val="single" w:sz="4" w:space="0" w:color="auto"/>
            </w:tcBorders>
            <w:vAlign w:val="center"/>
            <w:hideMark/>
          </w:tcPr>
          <w:p w14:paraId="2E19AE5B"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1279</w:t>
            </w:r>
          </w:p>
        </w:tc>
      </w:tr>
      <w:tr w:rsidR="00494FEB" w:rsidRPr="00494FEB" w14:paraId="6BE3A30B" w14:textId="77777777" w:rsidTr="00494FEB">
        <w:trPr>
          <w:trHeight w:val="300"/>
        </w:trPr>
        <w:tc>
          <w:tcPr>
            <w:tcW w:w="1413" w:type="dxa"/>
            <w:tcBorders>
              <w:top w:val="nil"/>
              <w:left w:val="single" w:sz="4" w:space="0" w:color="auto"/>
              <w:bottom w:val="single" w:sz="4" w:space="0" w:color="auto"/>
              <w:right w:val="single" w:sz="4" w:space="0" w:color="auto"/>
            </w:tcBorders>
            <w:vAlign w:val="center"/>
            <w:hideMark/>
          </w:tcPr>
          <w:p w14:paraId="5AF5BD50" w14:textId="77777777" w:rsidR="00494FEB" w:rsidRPr="00494FEB" w:rsidRDefault="00494FEB" w:rsidP="00494FEB">
            <w:pPr>
              <w:spacing w:after="0" w:line="240" w:lineRule="auto"/>
              <w:jc w:val="center"/>
              <w:rPr>
                <w:rFonts w:eastAsia="Times New Roman" w:cs="Times New Roman"/>
                <w:color w:val="000000"/>
                <w:sz w:val="20"/>
                <w:szCs w:val="20"/>
                <w:lang w:eastAsia="uk-UA"/>
              </w:rPr>
            </w:pPr>
            <w:r w:rsidRPr="00494FEB">
              <w:rPr>
                <w:rFonts w:eastAsia="Times New Roman" w:cs="Times New Roman"/>
                <w:color w:val="000000"/>
                <w:sz w:val="20"/>
                <w:szCs w:val="20"/>
                <w:lang w:eastAsia="uk-UA"/>
              </w:rPr>
              <w:t>2019</w:t>
            </w:r>
          </w:p>
        </w:tc>
        <w:tc>
          <w:tcPr>
            <w:tcW w:w="1276" w:type="dxa"/>
            <w:tcBorders>
              <w:top w:val="nil"/>
              <w:left w:val="nil"/>
              <w:bottom w:val="single" w:sz="4" w:space="0" w:color="auto"/>
              <w:right w:val="single" w:sz="4" w:space="0" w:color="auto"/>
            </w:tcBorders>
            <w:vAlign w:val="center"/>
            <w:hideMark/>
          </w:tcPr>
          <w:p w14:paraId="206C8DFE"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50054,6</w:t>
            </w:r>
          </w:p>
        </w:tc>
        <w:tc>
          <w:tcPr>
            <w:tcW w:w="1181" w:type="dxa"/>
            <w:tcBorders>
              <w:top w:val="nil"/>
              <w:left w:val="nil"/>
              <w:bottom w:val="single" w:sz="4" w:space="0" w:color="auto"/>
              <w:right w:val="single" w:sz="4" w:space="0" w:color="auto"/>
            </w:tcBorders>
            <w:vAlign w:val="center"/>
            <w:hideMark/>
          </w:tcPr>
          <w:p w14:paraId="7F8FFA46"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152,9</w:t>
            </w:r>
          </w:p>
        </w:tc>
        <w:tc>
          <w:tcPr>
            <w:tcW w:w="1094" w:type="dxa"/>
            <w:tcBorders>
              <w:top w:val="nil"/>
              <w:left w:val="nil"/>
              <w:bottom w:val="single" w:sz="4" w:space="0" w:color="auto"/>
              <w:right w:val="single" w:sz="4" w:space="0" w:color="auto"/>
            </w:tcBorders>
            <w:vAlign w:val="center"/>
            <w:hideMark/>
          </w:tcPr>
          <w:p w14:paraId="518147B0"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4631,6</w:t>
            </w:r>
          </w:p>
        </w:tc>
        <w:tc>
          <w:tcPr>
            <w:tcW w:w="1883" w:type="dxa"/>
            <w:tcBorders>
              <w:top w:val="nil"/>
              <w:left w:val="nil"/>
              <w:bottom w:val="single" w:sz="4" w:space="0" w:color="auto"/>
              <w:right w:val="single" w:sz="4" w:space="0" w:color="auto"/>
            </w:tcBorders>
            <w:vAlign w:val="center"/>
            <w:hideMark/>
          </w:tcPr>
          <w:p w14:paraId="67A8194E"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7907,2</w:t>
            </w:r>
          </w:p>
        </w:tc>
        <w:tc>
          <w:tcPr>
            <w:tcW w:w="1205" w:type="dxa"/>
            <w:tcBorders>
              <w:top w:val="nil"/>
              <w:left w:val="nil"/>
              <w:bottom w:val="single" w:sz="4" w:space="0" w:color="auto"/>
              <w:right w:val="single" w:sz="4" w:space="0" w:color="auto"/>
            </w:tcBorders>
            <w:vAlign w:val="center"/>
            <w:hideMark/>
          </w:tcPr>
          <w:p w14:paraId="36DFB488"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3080,6</w:t>
            </w:r>
          </w:p>
        </w:tc>
        <w:tc>
          <w:tcPr>
            <w:tcW w:w="1261" w:type="dxa"/>
            <w:tcBorders>
              <w:top w:val="nil"/>
              <w:left w:val="nil"/>
              <w:bottom w:val="single" w:sz="4" w:space="0" w:color="auto"/>
              <w:right w:val="single" w:sz="4" w:space="0" w:color="auto"/>
            </w:tcBorders>
            <w:vAlign w:val="center"/>
            <w:hideMark/>
          </w:tcPr>
          <w:p w14:paraId="3F1D8E29"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1415,1 </w:t>
            </w:r>
          </w:p>
        </w:tc>
      </w:tr>
      <w:tr w:rsidR="00494FEB" w:rsidRPr="00494FEB" w14:paraId="6F6A2232" w14:textId="77777777" w:rsidTr="00494FEB">
        <w:trPr>
          <w:trHeight w:val="300"/>
        </w:trPr>
        <w:tc>
          <w:tcPr>
            <w:tcW w:w="1413" w:type="dxa"/>
            <w:tcBorders>
              <w:top w:val="nil"/>
              <w:left w:val="single" w:sz="4" w:space="0" w:color="auto"/>
              <w:bottom w:val="single" w:sz="4" w:space="0" w:color="auto"/>
              <w:right w:val="single" w:sz="4" w:space="0" w:color="auto"/>
            </w:tcBorders>
            <w:vAlign w:val="center"/>
            <w:hideMark/>
          </w:tcPr>
          <w:p w14:paraId="16F2C945" w14:textId="77777777" w:rsidR="00494FEB" w:rsidRPr="00494FEB" w:rsidRDefault="00494FEB" w:rsidP="00494FEB">
            <w:pPr>
              <w:spacing w:after="0" w:line="240" w:lineRule="auto"/>
              <w:jc w:val="center"/>
              <w:rPr>
                <w:rFonts w:eastAsia="Times New Roman" w:cs="Times New Roman"/>
                <w:color w:val="000000"/>
                <w:sz w:val="20"/>
                <w:szCs w:val="20"/>
                <w:lang w:eastAsia="uk-UA"/>
              </w:rPr>
            </w:pPr>
            <w:r w:rsidRPr="00494FEB">
              <w:rPr>
                <w:rFonts w:eastAsia="Times New Roman" w:cs="Times New Roman"/>
                <w:color w:val="000000"/>
                <w:sz w:val="20"/>
                <w:szCs w:val="20"/>
                <w:lang w:eastAsia="uk-UA"/>
              </w:rPr>
              <w:t>2020</w:t>
            </w:r>
          </w:p>
        </w:tc>
        <w:tc>
          <w:tcPr>
            <w:tcW w:w="1276" w:type="dxa"/>
            <w:tcBorders>
              <w:top w:val="nil"/>
              <w:left w:val="nil"/>
              <w:bottom w:val="single" w:sz="4" w:space="0" w:color="auto"/>
              <w:right w:val="single" w:sz="4" w:space="0" w:color="auto"/>
            </w:tcBorders>
            <w:vAlign w:val="center"/>
            <w:hideMark/>
          </w:tcPr>
          <w:p w14:paraId="7B2021AC"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49191,8</w:t>
            </w:r>
          </w:p>
        </w:tc>
        <w:tc>
          <w:tcPr>
            <w:tcW w:w="1181" w:type="dxa"/>
            <w:tcBorders>
              <w:top w:val="nil"/>
              <w:left w:val="nil"/>
              <w:bottom w:val="single" w:sz="4" w:space="0" w:color="auto"/>
              <w:right w:val="single" w:sz="4" w:space="0" w:color="auto"/>
            </w:tcBorders>
            <w:vAlign w:val="center"/>
            <w:hideMark/>
          </w:tcPr>
          <w:p w14:paraId="1AB8B9E0"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129,6</w:t>
            </w:r>
          </w:p>
        </w:tc>
        <w:tc>
          <w:tcPr>
            <w:tcW w:w="1094" w:type="dxa"/>
            <w:tcBorders>
              <w:top w:val="nil"/>
              <w:left w:val="nil"/>
              <w:bottom w:val="single" w:sz="4" w:space="0" w:color="auto"/>
              <w:right w:val="single" w:sz="4" w:space="0" w:color="auto"/>
            </w:tcBorders>
            <w:vAlign w:val="center"/>
            <w:hideMark/>
          </w:tcPr>
          <w:p w14:paraId="3BBF798D"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3935</w:t>
            </w:r>
          </w:p>
        </w:tc>
        <w:tc>
          <w:tcPr>
            <w:tcW w:w="1883" w:type="dxa"/>
            <w:tcBorders>
              <w:top w:val="nil"/>
              <w:left w:val="nil"/>
              <w:bottom w:val="single" w:sz="4" w:space="0" w:color="auto"/>
              <w:right w:val="single" w:sz="4" w:space="0" w:color="auto"/>
            </w:tcBorders>
            <w:vAlign w:val="center"/>
            <w:hideMark/>
          </w:tcPr>
          <w:p w14:paraId="3BA6F263"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7591,6</w:t>
            </w:r>
          </w:p>
        </w:tc>
        <w:tc>
          <w:tcPr>
            <w:tcW w:w="1205" w:type="dxa"/>
            <w:tcBorders>
              <w:top w:val="nil"/>
              <w:left w:val="nil"/>
              <w:bottom w:val="single" w:sz="4" w:space="0" w:color="auto"/>
              <w:right w:val="single" w:sz="4" w:space="0" w:color="auto"/>
            </w:tcBorders>
            <w:vAlign w:val="center"/>
            <w:hideMark/>
          </w:tcPr>
          <w:p w14:paraId="0EAD837B"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2923,4</w:t>
            </w:r>
          </w:p>
        </w:tc>
        <w:tc>
          <w:tcPr>
            <w:tcW w:w="1261" w:type="dxa"/>
            <w:tcBorders>
              <w:top w:val="nil"/>
              <w:left w:val="nil"/>
              <w:bottom w:val="single" w:sz="4" w:space="0" w:color="auto"/>
              <w:right w:val="single" w:sz="4" w:space="0" w:color="auto"/>
            </w:tcBorders>
            <w:vAlign w:val="center"/>
            <w:hideMark/>
          </w:tcPr>
          <w:p w14:paraId="3199AC0C"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1471,2</w:t>
            </w:r>
          </w:p>
        </w:tc>
      </w:tr>
      <w:tr w:rsidR="00494FEB" w:rsidRPr="00494FEB" w14:paraId="51FACB3E" w14:textId="77777777" w:rsidTr="00494FEB">
        <w:trPr>
          <w:trHeight w:val="300"/>
        </w:trPr>
        <w:tc>
          <w:tcPr>
            <w:tcW w:w="1413" w:type="dxa"/>
            <w:tcBorders>
              <w:top w:val="nil"/>
              <w:left w:val="single" w:sz="4" w:space="0" w:color="auto"/>
              <w:bottom w:val="single" w:sz="4" w:space="0" w:color="auto"/>
              <w:right w:val="single" w:sz="4" w:space="0" w:color="auto"/>
            </w:tcBorders>
            <w:vAlign w:val="center"/>
            <w:hideMark/>
          </w:tcPr>
          <w:p w14:paraId="55AED033" w14:textId="77777777" w:rsidR="00494FEB" w:rsidRPr="00494FEB" w:rsidRDefault="00494FEB" w:rsidP="00494FEB">
            <w:pPr>
              <w:spacing w:after="0" w:line="240" w:lineRule="auto"/>
              <w:jc w:val="center"/>
              <w:rPr>
                <w:rFonts w:eastAsia="Times New Roman" w:cs="Times New Roman"/>
                <w:color w:val="000000"/>
                <w:sz w:val="20"/>
                <w:szCs w:val="20"/>
                <w:lang w:eastAsia="uk-UA"/>
              </w:rPr>
            </w:pPr>
            <w:r w:rsidRPr="00494FEB">
              <w:rPr>
                <w:rFonts w:eastAsia="Times New Roman" w:cs="Times New Roman"/>
                <w:color w:val="000000"/>
                <w:sz w:val="20"/>
                <w:szCs w:val="20"/>
                <w:lang w:eastAsia="uk-UA"/>
              </w:rPr>
              <w:t>2021</w:t>
            </w:r>
          </w:p>
        </w:tc>
        <w:tc>
          <w:tcPr>
            <w:tcW w:w="1276" w:type="dxa"/>
            <w:tcBorders>
              <w:top w:val="nil"/>
              <w:left w:val="nil"/>
              <w:bottom w:val="single" w:sz="4" w:space="0" w:color="auto"/>
              <w:right w:val="single" w:sz="4" w:space="0" w:color="auto"/>
            </w:tcBorders>
            <w:vAlign w:val="center"/>
            <w:hideMark/>
          </w:tcPr>
          <w:p w14:paraId="2E760E11"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68072,3</w:t>
            </w:r>
          </w:p>
        </w:tc>
        <w:tc>
          <w:tcPr>
            <w:tcW w:w="1181" w:type="dxa"/>
            <w:tcBorders>
              <w:top w:val="nil"/>
              <w:left w:val="nil"/>
              <w:bottom w:val="single" w:sz="4" w:space="0" w:color="auto"/>
              <w:right w:val="single" w:sz="4" w:space="0" w:color="auto"/>
            </w:tcBorders>
            <w:vAlign w:val="center"/>
            <w:hideMark/>
          </w:tcPr>
          <w:p w14:paraId="02067E57"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167,9</w:t>
            </w:r>
          </w:p>
        </w:tc>
        <w:tc>
          <w:tcPr>
            <w:tcW w:w="1094" w:type="dxa"/>
            <w:tcBorders>
              <w:top w:val="nil"/>
              <w:left w:val="nil"/>
              <w:bottom w:val="single" w:sz="4" w:space="0" w:color="auto"/>
              <w:right w:val="single" w:sz="4" w:space="0" w:color="auto"/>
            </w:tcBorders>
            <w:vAlign w:val="center"/>
            <w:hideMark/>
          </w:tcPr>
          <w:p w14:paraId="4E29931E"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7037,6</w:t>
            </w:r>
          </w:p>
        </w:tc>
        <w:tc>
          <w:tcPr>
            <w:tcW w:w="1883" w:type="dxa"/>
            <w:tcBorders>
              <w:top w:val="nil"/>
              <w:left w:val="nil"/>
              <w:bottom w:val="single" w:sz="4" w:space="0" w:color="auto"/>
              <w:right w:val="single" w:sz="4" w:space="0" w:color="auto"/>
            </w:tcBorders>
            <w:vAlign w:val="center"/>
            <w:hideMark/>
          </w:tcPr>
          <w:p w14:paraId="2BFDB2A1"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12163,8</w:t>
            </w:r>
          </w:p>
        </w:tc>
        <w:tc>
          <w:tcPr>
            <w:tcW w:w="1205" w:type="dxa"/>
            <w:tcBorders>
              <w:top w:val="nil"/>
              <w:left w:val="nil"/>
              <w:bottom w:val="single" w:sz="4" w:space="0" w:color="auto"/>
              <w:right w:val="single" w:sz="4" w:space="0" w:color="auto"/>
            </w:tcBorders>
            <w:vAlign w:val="center"/>
            <w:hideMark/>
          </w:tcPr>
          <w:p w14:paraId="3EBA94F8"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4741</w:t>
            </w:r>
          </w:p>
        </w:tc>
        <w:tc>
          <w:tcPr>
            <w:tcW w:w="1261" w:type="dxa"/>
            <w:tcBorders>
              <w:top w:val="nil"/>
              <w:left w:val="nil"/>
              <w:bottom w:val="single" w:sz="4" w:space="0" w:color="auto"/>
              <w:right w:val="single" w:sz="4" w:space="0" w:color="auto"/>
            </w:tcBorders>
            <w:vAlign w:val="center"/>
            <w:hideMark/>
          </w:tcPr>
          <w:p w14:paraId="16F1B6B4"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1801,3</w:t>
            </w:r>
          </w:p>
        </w:tc>
      </w:tr>
      <w:tr w:rsidR="00494FEB" w:rsidRPr="00494FEB" w14:paraId="7AEE2707" w14:textId="77777777" w:rsidTr="00494FEB">
        <w:trPr>
          <w:trHeight w:val="300"/>
        </w:trPr>
        <w:tc>
          <w:tcPr>
            <w:tcW w:w="1413" w:type="dxa"/>
            <w:tcBorders>
              <w:top w:val="nil"/>
              <w:left w:val="single" w:sz="4" w:space="0" w:color="auto"/>
              <w:bottom w:val="single" w:sz="4" w:space="0" w:color="auto"/>
              <w:right w:val="single" w:sz="4" w:space="0" w:color="auto"/>
            </w:tcBorders>
            <w:vAlign w:val="center"/>
            <w:hideMark/>
          </w:tcPr>
          <w:p w14:paraId="1D53D7AD" w14:textId="77777777" w:rsidR="00494FEB" w:rsidRPr="00494FEB" w:rsidRDefault="00494FEB" w:rsidP="00494FEB">
            <w:pPr>
              <w:spacing w:after="0" w:line="240" w:lineRule="auto"/>
              <w:jc w:val="center"/>
              <w:rPr>
                <w:rFonts w:eastAsia="Times New Roman" w:cs="Times New Roman"/>
                <w:color w:val="000000"/>
                <w:sz w:val="20"/>
                <w:szCs w:val="20"/>
                <w:lang w:eastAsia="uk-UA"/>
              </w:rPr>
            </w:pPr>
            <w:r w:rsidRPr="00494FEB">
              <w:rPr>
                <w:rFonts w:eastAsia="Times New Roman" w:cs="Times New Roman"/>
                <w:color w:val="000000"/>
                <w:sz w:val="20"/>
                <w:szCs w:val="20"/>
                <w:lang w:eastAsia="uk-UA"/>
              </w:rPr>
              <w:t>2022</w:t>
            </w:r>
          </w:p>
        </w:tc>
        <w:tc>
          <w:tcPr>
            <w:tcW w:w="1276" w:type="dxa"/>
            <w:tcBorders>
              <w:top w:val="nil"/>
              <w:left w:val="nil"/>
              <w:bottom w:val="single" w:sz="4" w:space="0" w:color="auto"/>
              <w:right w:val="single" w:sz="4" w:space="0" w:color="auto"/>
            </w:tcBorders>
            <w:vAlign w:val="center"/>
            <w:hideMark/>
          </w:tcPr>
          <w:p w14:paraId="3485CCA2"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44135,6</w:t>
            </w:r>
          </w:p>
        </w:tc>
        <w:tc>
          <w:tcPr>
            <w:tcW w:w="1181" w:type="dxa"/>
            <w:tcBorders>
              <w:top w:val="nil"/>
              <w:left w:val="nil"/>
              <w:bottom w:val="single" w:sz="4" w:space="0" w:color="auto"/>
              <w:right w:val="single" w:sz="4" w:space="0" w:color="auto"/>
            </w:tcBorders>
            <w:vAlign w:val="center"/>
            <w:hideMark/>
          </w:tcPr>
          <w:p w14:paraId="0C0832F4"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8,7</w:t>
            </w:r>
          </w:p>
        </w:tc>
        <w:tc>
          <w:tcPr>
            <w:tcW w:w="1094" w:type="dxa"/>
            <w:tcBorders>
              <w:top w:val="nil"/>
              <w:left w:val="nil"/>
              <w:bottom w:val="single" w:sz="4" w:space="0" w:color="auto"/>
              <w:right w:val="single" w:sz="4" w:space="0" w:color="auto"/>
            </w:tcBorders>
            <w:vAlign w:val="center"/>
            <w:hideMark/>
          </w:tcPr>
          <w:p w14:paraId="319774C9"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284,24</w:t>
            </w:r>
          </w:p>
        </w:tc>
        <w:tc>
          <w:tcPr>
            <w:tcW w:w="1883" w:type="dxa"/>
            <w:tcBorders>
              <w:top w:val="nil"/>
              <w:left w:val="nil"/>
              <w:bottom w:val="single" w:sz="4" w:space="0" w:color="auto"/>
              <w:right w:val="single" w:sz="4" w:space="0" w:color="auto"/>
            </w:tcBorders>
            <w:vAlign w:val="center"/>
            <w:hideMark/>
          </w:tcPr>
          <w:p w14:paraId="1A681B10"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6250,8</w:t>
            </w:r>
          </w:p>
        </w:tc>
        <w:tc>
          <w:tcPr>
            <w:tcW w:w="1205" w:type="dxa"/>
            <w:tcBorders>
              <w:top w:val="nil"/>
              <w:left w:val="nil"/>
              <w:bottom w:val="single" w:sz="4" w:space="0" w:color="auto"/>
              <w:right w:val="single" w:sz="4" w:space="0" w:color="auto"/>
            </w:tcBorders>
            <w:vAlign w:val="center"/>
            <w:hideMark/>
          </w:tcPr>
          <w:p w14:paraId="26E2F8B3"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2808,7</w:t>
            </w:r>
          </w:p>
        </w:tc>
        <w:tc>
          <w:tcPr>
            <w:tcW w:w="1261" w:type="dxa"/>
            <w:tcBorders>
              <w:top w:val="nil"/>
              <w:left w:val="nil"/>
              <w:bottom w:val="single" w:sz="4" w:space="0" w:color="auto"/>
              <w:right w:val="single" w:sz="4" w:space="0" w:color="auto"/>
            </w:tcBorders>
            <w:vAlign w:val="center"/>
            <w:hideMark/>
          </w:tcPr>
          <w:p w14:paraId="6C6BB43B"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879,7</w:t>
            </w:r>
          </w:p>
        </w:tc>
      </w:tr>
      <w:tr w:rsidR="00494FEB" w:rsidRPr="00494FEB" w14:paraId="1566626E" w14:textId="77777777" w:rsidTr="00494FEB">
        <w:trPr>
          <w:trHeight w:val="300"/>
        </w:trPr>
        <w:tc>
          <w:tcPr>
            <w:tcW w:w="1413" w:type="dxa"/>
            <w:tcBorders>
              <w:top w:val="nil"/>
              <w:left w:val="single" w:sz="4" w:space="0" w:color="auto"/>
              <w:bottom w:val="single" w:sz="4" w:space="0" w:color="auto"/>
              <w:right w:val="single" w:sz="4" w:space="0" w:color="auto"/>
            </w:tcBorders>
            <w:vAlign w:val="center"/>
            <w:hideMark/>
          </w:tcPr>
          <w:p w14:paraId="1D5C3174" w14:textId="77777777" w:rsidR="00494FEB" w:rsidRPr="00494FEB" w:rsidRDefault="00494FEB" w:rsidP="00494FEB">
            <w:pPr>
              <w:spacing w:after="0" w:line="240" w:lineRule="auto"/>
              <w:jc w:val="center"/>
              <w:rPr>
                <w:rFonts w:eastAsia="Times New Roman" w:cs="Times New Roman"/>
                <w:color w:val="000000"/>
                <w:sz w:val="20"/>
                <w:szCs w:val="20"/>
                <w:lang w:eastAsia="uk-UA"/>
              </w:rPr>
            </w:pPr>
            <w:r w:rsidRPr="00494FEB">
              <w:rPr>
                <w:rFonts w:eastAsia="Times New Roman" w:cs="Times New Roman"/>
                <w:color w:val="000000"/>
                <w:sz w:val="20"/>
                <w:szCs w:val="20"/>
                <w:lang w:eastAsia="uk-UA"/>
              </w:rPr>
              <w:t>2023</w:t>
            </w:r>
          </w:p>
        </w:tc>
        <w:tc>
          <w:tcPr>
            <w:tcW w:w="1276" w:type="dxa"/>
            <w:tcBorders>
              <w:top w:val="nil"/>
              <w:left w:val="nil"/>
              <w:bottom w:val="single" w:sz="4" w:space="0" w:color="auto"/>
              <w:right w:val="single" w:sz="4" w:space="0" w:color="auto"/>
            </w:tcBorders>
            <w:vAlign w:val="center"/>
            <w:hideMark/>
          </w:tcPr>
          <w:p w14:paraId="74E1F6FE"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36182,9</w:t>
            </w:r>
          </w:p>
        </w:tc>
        <w:tc>
          <w:tcPr>
            <w:tcW w:w="1181" w:type="dxa"/>
            <w:tcBorders>
              <w:top w:val="nil"/>
              <w:left w:val="nil"/>
              <w:bottom w:val="single" w:sz="4" w:space="0" w:color="auto"/>
              <w:right w:val="single" w:sz="4" w:space="0" w:color="auto"/>
            </w:tcBorders>
            <w:vAlign w:val="center"/>
            <w:hideMark/>
          </w:tcPr>
          <w:p w14:paraId="1BCD75E5"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0,37</w:t>
            </w:r>
          </w:p>
        </w:tc>
        <w:tc>
          <w:tcPr>
            <w:tcW w:w="1094" w:type="dxa"/>
            <w:tcBorders>
              <w:top w:val="nil"/>
              <w:left w:val="nil"/>
              <w:bottom w:val="single" w:sz="4" w:space="0" w:color="auto"/>
              <w:right w:val="single" w:sz="4" w:space="0" w:color="auto"/>
            </w:tcBorders>
            <w:vAlign w:val="center"/>
            <w:hideMark/>
          </w:tcPr>
          <w:p w14:paraId="3430A357"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199,4</w:t>
            </w:r>
          </w:p>
        </w:tc>
        <w:tc>
          <w:tcPr>
            <w:tcW w:w="1883" w:type="dxa"/>
            <w:tcBorders>
              <w:top w:val="nil"/>
              <w:left w:val="nil"/>
              <w:bottom w:val="single" w:sz="4" w:space="0" w:color="auto"/>
              <w:right w:val="single" w:sz="4" w:space="0" w:color="auto"/>
            </w:tcBorders>
            <w:vAlign w:val="center"/>
            <w:hideMark/>
          </w:tcPr>
          <w:p w14:paraId="48F70F94"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4696,4</w:t>
            </w:r>
          </w:p>
        </w:tc>
        <w:tc>
          <w:tcPr>
            <w:tcW w:w="1205" w:type="dxa"/>
            <w:tcBorders>
              <w:top w:val="nil"/>
              <w:left w:val="nil"/>
              <w:bottom w:val="single" w:sz="4" w:space="0" w:color="auto"/>
              <w:right w:val="single" w:sz="4" w:space="0" w:color="auto"/>
            </w:tcBorders>
            <w:vAlign w:val="center"/>
            <w:hideMark/>
          </w:tcPr>
          <w:p w14:paraId="491D8BD7"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1456,7</w:t>
            </w:r>
          </w:p>
        </w:tc>
        <w:tc>
          <w:tcPr>
            <w:tcW w:w="1261" w:type="dxa"/>
            <w:tcBorders>
              <w:top w:val="nil"/>
              <w:left w:val="nil"/>
              <w:bottom w:val="single" w:sz="4" w:space="0" w:color="auto"/>
              <w:right w:val="single" w:sz="4" w:space="0" w:color="auto"/>
            </w:tcBorders>
            <w:vAlign w:val="center"/>
            <w:hideMark/>
          </w:tcPr>
          <w:p w14:paraId="0D8A803D"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778</w:t>
            </w:r>
          </w:p>
        </w:tc>
      </w:tr>
      <w:tr w:rsidR="00494FEB" w:rsidRPr="00494FEB" w14:paraId="29921408" w14:textId="77777777" w:rsidTr="00494FEB">
        <w:trPr>
          <w:trHeight w:val="300"/>
        </w:trPr>
        <w:tc>
          <w:tcPr>
            <w:tcW w:w="1413" w:type="dxa"/>
            <w:tcBorders>
              <w:top w:val="nil"/>
              <w:left w:val="single" w:sz="4" w:space="0" w:color="auto"/>
              <w:bottom w:val="single" w:sz="4" w:space="0" w:color="auto"/>
              <w:right w:val="single" w:sz="4" w:space="0" w:color="auto"/>
            </w:tcBorders>
            <w:vAlign w:val="center"/>
            <w:hideMark/>
          </w:tcPr>
          <w:p w14:paraId="13DAC744" w14:textId="77777777" w:rsidR="00494FEB" w:rsidRPr="00494FEB" w:rsidRDefault="00494FEB" w:rsidP="00494FEB">
            <w:pPr>
              <w:spacing w:after="0" w:line="240" w:lineRule="auto"/>
              <w:jc w:val="center"/>
              <w:rPr>
                <w:rFonts w:eastAsia="Times New Roman" w:cs="Times New Roman"/>
                <w:color w:val="000000"/>
                <w:sz w:val="20"/>
                <w:szCs w:val="20"/>
                <w:lang w:eastAsia="uk-UA"/>
              </w:rPr>
            </w:pPr>
            <w:r w:rsidRPr="00494FEB">
              <w:rPr>
                <w:rFonts w:eastAsia="Times New Roman" w:cs="Times New Roman"/>
                <w:color w:val="000000"/>
                <w:sz w:val="20"/>
                <w:szCs w:val="20"/>
                <w:lang w:eastAsia="uk-UA"/>
              </w:rPr>
              <w:t>2024</w:t>
            </w:r>
          </w:p>
        </w:tc>
        <w:tc>
          <w:tcPr>
            <w:tcW w:w="1276" w:type="dxa"/>
            <w:tcBorders>
              <w:top w:val="nil"/>
              <w:left w:val="nil"/>
              <w:bottom w:val="single" w:sz="4" w:space="0" w:color="auto"/>
              <w:right w:val="single" w:sz="4" w:space="0" w:color="auto"/>
            </w:tcBorders>
            <w:vAlign w:val="center"/>
            <w:hideMark/>
          </w:tcPr>
          <w:p w14:paraId="4B1B431C"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41733,1</w:t>
            </w:r>
          </w:p>
        </w:tc>
        <w:tc>
          <w:tcPr>
            <w:tcW w:w="1181" w:type="dxa"/>
            <w:tcBorders>
              <w:top w:val="nil"/>
              <w:left w:val="nil"/>
              <w:bottom w:val="single" w:sz="4" w:space="0" w:color="auto"/>
              <w:right w:val="single" w:sz="4" w:space="0" w:color="auto"/>
            </w:tcBorders>
            <w:vAlign w:val="center"/>
            <w:hideMark/>
          </w:tcPr>
          <w:p w14:paraId="6FEA66FB"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0,03</w:t>
            </w:r>
          </w:p>
        </w:tc>
        <w:tc>
          <w:tcPr>
            <w:tcW w:w="1094" w:type="dxa"/>
            <w:tcBorders>
              <w:top w:val="nil"/>
              <w:left w:val="nil"/>
              <w:bottom w:val="single" w:sz="4" w:space="0" w:color="auto"/>
              <w:right w:val="single" w:sz="4" w:space="0" w:color="auto"/>
            </w:tcBorders>
            <w:vAlign w:val="center"/>
            <w:hideMark/>
          </w:tcPr>
          <w:p w14:paraId="0E7D94E9"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76,8</w:t>
            </w:r>
          </w:p>
        </w:tc>
        <w:tc>
          <w:tcPr>
            <w:tcW w:w="1883" w:type="dxa"/>
            <w:tcBorders>
              <w:top w:val="nil"/>
              <w:left w:val="nil"/>
              <w:bottom w:val="single" w:sz="4" w:space="0" w:color="auto"/>
              <w:right w:val="single" w:sz="4" w:space="0" w:color="auto"/>
            </w:tcBorders>
            <w:vAlign w:val="center"/>
            <w:hideMark/>
          </w:tcPr>
          <w:p w14:paraId="02C66D83"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5979,1</w:t>
            </w:r>
          </w:p>
        </w:tc>
        <w:tc>
          <w:tcPr>
            <w:tcW w:w="1205" w:type="dxa"/>
            <w:tcBorders>
              <w:top w:val="nil"/>
              <w:left w:val="nil"/>
              <w:bottom w:val="single" w:sz="4" w:space="0" w:color="auto"/>
              <w:right w:val="single" w:sz="4" w:space="0" w:color="auto"/>
            </w:tcBorders>
            <w:vAlign w:val="center"/>
            <w:hideMark/>
          </w:tcPr>
          <w:p w14:paraId="1163FD47"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1679,9</w:t>
            </w:r>
          </w:p>
        </w:tc>
        <w:tc>
          <w:tcPr>
            <w:tcW w:w="1261" w:type="dxa"/>
            <w:tcBorders>
              <w:top w:val="nil"/>
              <w:left w:val="nil"/>
              <w:bottom w:val="single" w:sz="4" w:space="0" w:color="auto"/>
              <w:right w:val="single" w:sz="4" w:space="0" w:color="auto"/>
            </w:tcBorders>
            <w:vAlign w:val="center"/>
            <w:hideMark/>
          </w:tcPr>
          <w:p w14:paraId="43F85999" w14:textId="77777777" w:rsidR="00494FEB" w:rsidRPr="00494FEB" w:rsidRDefault="00494FEB" w:rsidP="00494FEB">
            <w:pPr>
              <w:spacing w:after="0" w:line="240" w:lineRule="auto"/>
              <w:ind w:right="170"/>
              <w:jc w:val="right"/>
              <w:rPr>
                <w:rFonts w:eastAsia="Times New Roman" w:cs="Times New Roman"/>
                <w:color w:val="000000"/>
                <w:sz w:val="20"/>
                <w:szCs w:val="20"/>
                <w:lang w:eastAsia="uk-UA"/>
              </w:rPr>
            </w:pPr>
            <w:r w:rsidRPr="00494FEB">
              <w:rPr>
                <w:rFonts w:eastAsia="Times New Roman" w:cs="Times New Roman"/>
                <w:color w:val="000000"/>
                <w:sz w:val="20"/>
                <w:szCs w:val="20"/>
                <w:lang w:eastAsia="uk-UA"/>
              </w:rPr>
              <w:t>697.9</w:t>
            </w:r>
          </w:p>
        </w:tc>
      </w:tr>
    </w:tbl>
    <w:p w14:paraId="2868E3D3" w14:textId="77777777" w:rsidR="00494FEB" w:rsidRPr="00E95CEB" w:rsidRDefault="00494FEB" w:rsidP="006460E2">
      <w:pPr>
        <w:spacing w:after="0" w:line="240" w:lineRule="auto"/>
        <w:rPr>
          <w:rFonts w:eastAsia="Times New Roman" w:cs="Times New Roman"/>
          <w:szCs w:val="28"/>
          <w:lang w:eastAsia="uk-UA"/>
        </w:rPr>
      </w:pPr>
    </w:p>
    <w:p w14:paraId="57648C2E" w14:textId="77777777" w:rsidR="00573F25" w:rsidRPr="00E95CEB" w:rsidRDefault="00573F25" w:rsidP="00534A41">
      <w:pPr>
        <w:pStyle w:val="1"/>
      </w:pPr>
      <w:bookmarkStart w:id="137" w:name="_Toc220426479"/>
      <w:r w:rsidRPr="00E95CEB">
        <w:t xml:space="preserve">Динаміка зовнішньої торгівлі товарами (імпорт) з відповідними показниками вибраних областей України, млн </w:t>
      </w:r>
      <w:proofErr w:type="spellStart"/>
      <w:r w:rsidRPr="00E95CEB">
        <w:t>дол</w:t>
      </w:r>
      <w:proofErr w:type="spellEnd"/>
      <w:r w:rsidRPr="00E95CEB">
        <w:t>. США</w:t>
      </w:r>
      <w:bookmarkEnd w:id="137"/>
    </w:p>
    <w:tbl>
      <w:tblPr>
        <w:tblW w:w="9592" w:type="dxa"/>
        <w:tblLook w:val="04A0" w:firstRow="1" w:lastRow="0" w:firstColumn="1" w:lastColumn="0" w:noHBand="0" w:noVBand="1"/>
      </w:tblPr>
      <w:tblGrid>
        <w:gridCol w:w="1271"/>
        <w:gridCol w:w="1182"/>
        <w:gridCol w:w="1374"/>
        <w:gridCol w:w="1270"/>
        <w:gridCol w:w="1622"/>
        <w:gridCol w:w="1403"/>
        <w:gridCol w:w="1470"/>
      </w:tblGrid>
      <w:tr w:rsidR="00253832" w:rsidRPr="004E1F00" w14:paraId="5BD712C2" w14:textId="77777777" w:rsidTr="004E1F00">
        <w:trPr>
          <w:trHeight w:val="391"/>
        </w:trPr>
        <w:tc>
          <w:tcPr>
            <w:tcW w:w="1271" w:type="dxa"/>
            <w:tcBorders>
              <w:top w:val="single" w:sz="4" w:space="0" w:color="auto"/>
              <w:left w:val="single" w:sz="4" w:space="0" w:color="auto"/>
              <w:bottom w:val="single" w:sz="4" w:space="0" w:color="auto"/>
              <w:right w:val="single" w:sz="4" w:space="0" w:color="auto"/>
            </w:tcBorders>
            <w:shd w:val="clear" w:color="000000" w:fill="538135"/>
            <w:vAlign w:val="center"/>
            <w:hideMark/>
          </w:tcPr>
          <w:p w14:paraId="7C2BE450" w14:textId="77777777" w:rsidR="00494FEB" w:rsidRPr="004E1F00" w:rsidRDefault="00494FEB" w:rsidP="00253832">
            <w:pPr>
              <w:spacing w:after="0" w:line="240" w:lineRule="auto"/>
              <w:jc w:val="center"/>
              <w:rPr>
                <w:rFonts w:eastAsia="Times New Roman" w:cs="Times New Roman"/>
                <w:b/>
                <w:bCs/>
                <w:color w:val="FFFFFF"/>
                <w:sz w:val="24"/>
                <w:szCs w:val="24"/>
                <w:lang w:eastAsia="uk-UA"/>
              </w:rPr>
            </w:pPr>
            <w:r w:rsidRPr="004E1F00">
              <w:rPr>
                <w:rFonts w:eastAsia="Times New Roman" w:cs="Times New Roman"/>
                <w:b/>
                <w:bCs/>
                <w:color w:val="FFFFFF"/>
                <w:sz w:val="24"/>
                <w:szCs w:val="24"/>
                <w:lang w:eastAsia="uk-UA"/>
              </w:rPr>
              <w:lastRenderedPageBreak/>
              <w:t>Регіон</w:t>
            </w:r>
          </w:p>
        </w:tc>
        <w:tc>
          <w:tcPr>
            <w:tcW w:w="1182" w:type="dxa"/>
            <w:tcBorders>
              <w:top w:val="single" w:sz="4" w:space="0" w:color="auto"/>
              <w:left w:val="nil"/>
              <w:bottom w:val="single" w:sz="4" w:space="0" w:color="auto"/>
              <w:right w:val="single" w:sz="4" w:space="0" w:color="auto"/>
            </w:tcBorders>
            <w:shd w:val="clear" w:color="000000" w:fill="538135"/>
            <w:vAlign w:val="center"/>
            <w:hideMark/>
          </w:tcPr>
          <w:p w14:paraId="3AE2BDEF" w14:textId="77777777" w:rsidR="00494FEB" w:rsidRPr="004E1F00" w:rsidRDefault="00494FEB" w:rsidP="00253832">
            <w:pPr>
              <w:spacing w:after="0" w:line="240" w:lineRule="auto"/>
              <w:jc w:val="center"/>
              <w:rPr>
                <w:rFonts w:eastAsia="Times New Roman" w:cs="Times New Roman"/>
                <w:b/>
                <w:bCs/>
                <w:color w:val="FFFFFF"/>
                <w:sz w:val="24"/>
                <w:szCs w:val="24"/>
                <w:lang w:eastAsia="uk-UA"/>
              </w:rPr>
            </w:pPr>
            <w:r w:rsidRPr="004E1F00">
              <w:rPr>
                <w:rFonts w:eastAsia="Times New Roman" w:cs="Times New Roman"/>
                <w:b/>
                <w:bCs/>
                <w:color w:val="FFFFFF"/>
                <w:sz w:val="24"/>
                <w:szCs w:val="24"/>
                <w:lang w:eastAsia="uk-UA"/>
              </w:rPr>
              <w:t>Україна</w:t>
            </w:r>
          </w:p>
        </w:tc>
        <w:tc>
          <w:tcPr>
            <w:tcW w:w="1374" w:type="dxa"/>
            <w:tcBorders>
              <w:top w:val="single" w:sz="4" w:space="0" w:color="auto"/>
              <w:left w:val="nil"/>
              <w:bottom w:val="single" w:sz="4" w:space="0" w:color="auto"/>
              <w:right w:val="single" w:sz="4" w:space="0" w:color="auto"/>
            </w:tcBorders>
            <w:shd w:val="clear" w:color="000000" w:fill="538135"/>
            <w:vAlign w:val="center"/>
            <w:hideMark/>
          </w:tcPr>
          <w:p w14:paraId="279D50D1" w14:textId="77777777" w:rsidR="00494FEB" w:rsidRPr="004E1F00" w:rsidRDefault="00494FEB" w:rsidP="00253832">
            <w:pPr>
              <w:spacing w:after="0" w:line="240" w:lineRule="auto"/>
              <w:jc w:val="center"/>
              <w:rPr>
                <w:rFonts w:eastAsia="Times New Roman" w:cs="Times New Roman"/>
                <w:b/>
                <w:bCs/>
                <w:color w:val="FFFFFF"/>
                <w:sz w:val="24"/>
                <w:szCs w:val="24"/>
                <w:lang w:eastAsia="uk-UA"/>
              </w:rPr>
            </w:pPr>
            <w:r w:rsidRPr="004E1F00">
              <w:rPr>
                <w:rFonts w:eastAsia="Times New Roman" w:cs="Times New Roman"/>
                <w:b/>
                <w:bCs/>
                <w:color w:val="FFFFFF"/>
                <w:sz w:val="24"/>
                <w:szCs w:val="24"/>
                <w:lang w:eastAsia="uk-UA"/>
              </w:rPr>
              <w:t>Луганська</w:t>
            </w:r>
          </w:p>
        </w:tc>
        <w:tc>
          <w:tcPr>
            <w:tcW w:w="1270" w:type="dxa"/>
            <w:tcBorders>
              <w:top w:val="single" w:sz="4" w:space="0" w:color="auto"/>
              <w:left w:val="nil"/>
              <w:bottom w:val="single" w:sz="4" w:space="0" w:color="auto"/>
              <w:right w:val="single" w:sz="4" w:space="0" w:color="auto"/>
            </w:tcBorders>
            <w:shd w:val="clear" w:color="000000" w:fill="538135"/>
            <w:vAlign w:val="center"/>
            <w:hideMark/>
          </w:tcPr>
          <w:p w14:paraId="59323758" w14:textId="77777777" w:rsidR="00494FEB" w:rsidRPr="004E1F00" w:rsidRDefault="00494FEB" w:rsidP="00253832">
            <w:pPr>
              <w:spacing w:after="0" w:line="240" w:lineRule="auto"/>
              <w:jc w:val="center"/>
              <w:rPr>
                <w:rFonts w:eastAsia="Times New Roman" w:cs="Times New Roman"/>
                <w:b/>
                <w:bCs/>
                <w:color w:val="FFFFFF"/>
                <w:sz w:val="24"/>
                <w:szCs w:val="24"/>
                <w:lang w:eastAsia="uk-UA"/>
              </w:rPr>
            </w:pPr>
            <w:r w:rsidRPr="004E1F00">
              <w:rPr>
                <w:rFonts w:eastAsia="Times New Roman" w:cs="Times New Roman"/>
                <w:b/>
                <w:bCs/>
                <w:color w:val="FFFFFF"/>
                <w:sz w:val="24"/>
                <w:szCs w:val="24"/>
                <w:lang w:eastAsia="uk-UA"/>
              </w:rPr>
              <w:t>Донецька</w:t>
            </w:r>
          </w:p>
        </w:tc>
        <w:tc>
          <w:tcPr>
            <w:tcW w:w="1622" w:type="dxa"/>
            <w:tcBorders>
              <w:top w:val="single" w:sz="4" w:space="0" w:color="auto"/>
              <w:left w:val="nil"/>
              <w:bottom w:val="single" w:sz="4" w:space="0" w:color="auto"/>
              <w:right w:val="single" w:sz="4" w:space="0" w:color="auto"/>
            </w:tcBorders>
            <w:shd w:val="clear" w:color="000000" w:fill="538135"/>
            <w:vAlign w:val="center"/>
            <w:hideMark/>
          </w:tcPr>
          <w:p w14:paraId="76820781" w14:textId="07FE0447" w:rsidR="00494FEB" w:rsidRPr="004E1F00" w:rsidRDefault="00494FEB" w:rsidP="00253832">
            <w:pPr>
              <w:spacing w:after="0" w:line="240" w:lineRule="auto"/>
              <w:jc w:val="center"/>
              <w:rPr>
                <w:rFonts w:eastAsia="Times New Roman" w:cs="Times New Roman"/>
                <w:b/>
                <w:bCs/>
                <w:color w:val="FFFFFF"/>
                <w:sz w:val="24"/>
                <w:szCs w:val="24"/>
                <w:lang w:eastAsia="uk-UA"/>
              </w:rPr>
            </w:pPr>
            <w:proofErr w:type="spellStart"/>
            <w:r w:rsidRPr="004E1F00">
              <w:rPr>
                <w:rFonts w:eastAsia="Times New Roman" w:cs="Times New Roman"/>
                <w:b/>
                <w:bCs/>
                <w:color w:val="FFFFFF"/>
                <w:sz w:val="24"/>
                <w:szCs w:val="24"/>
                <w:lang w:eastAsia="uk-UA"/>
              </w:rPr>
              <w:t>Дніпропет</w:t>
            </w:r>
            <w:r w:rsidR="00253832" w:rsidRPr="004E1F00">
              <w:rPr>
                <w:rFonts w:eastAsia="Times New Roman" w:cs="Times New Roman"/>
                <w:b/>
                <w:bCs/>
                <w:color w:val="FFFFFF"/>
                <w:sz w:val="24"/>
                <w:szCs w:val="24"/>
                <w:lang w:eastAsia="uk-UA"/>
              </w:rPr>
              <w:t>-</w:t>
            </w:r>
            <w:r w:rsidRPr="004E1F00">
              <w:rPr>
                <w:rFonts w:eastAsia="Times New Roman" w:cs="Times New Roman"/>
                <w:b/>
                <w:bCs/>
                <w:color w:val="FFFFFF"/>
                <w:sz w:val="24"/>
                <w:szCs w:val="24"/>
                <w:lang w:eastAsia="uk-UA"/>
              </w:rPr>
              <w:t>ровська</w:t>
            </w:r>
            <w:proofErr w:type="spellEnd"/>
          </w:p>
        </w:tc>
        <w:tc>
          <w:tcPr>
            <w:tcW w:w="1403" w:type="dxa"/>
            <w:tcBorders>
              <w:top w:val="single" w:sz="4" w:space="0" w:color="auto"/>
              <w:left w:val="nil"/>
              <w:bottom w:val="single" w:sz="4" w:space="0" w:color="auto"/>
              <w:right w:val="single" w:sz="4" w:space="0" w:color="auto"/>
            </w:tcBorders>
            <w:shd w:val="clear" w:color="000000" w:fill="538135"/>
            <w:vAlign w:val="center"/>
            <w:hideMark/>
          </w:tcPr>
          <w:p w14:paraId="7566C636" w14:textId="77777777" w:rsidR="00494FEB" w:rsidRPr="004E1F00" w:rsidRDefault="00494FEB" w:rsidP="00253832">
            <w:pPr>
              <w:spacing w:after="0" w:line="240" w:lineRule="auto"/>
              <w:jc w:val="center"/>
              <w:rPr>
                <w:rFonts w:eastAsia="Times New Roman" w:cs="Times New Roman"/>
                <w:b/>
                <w:bCs/>
                <w:color w:val="FFFFFF"/>
                <w:sz w:val="24"/>
                <w:szCs w:val="24"/>
                <w:lang w:eastAsia="uk-UA"/>
              </w:rPr>
            </w:pPr>
            <w:r w:rsidRPr="004E1F00">
              <w:rPr>
                <w:rFonts w:eastAsia="Times New Roman" w:cs="Times New Roman"/>
                <w:b/>
                <w:bCs/>
                <w:color w:val="FFFFFF"/>
                <w:sz w:val="24"/>
                <w:szCs w:val="24"/>
                <w:lang w:eastAsia="uk-UA"/>
              </w:rPr>
              <w:t>Запорізька</w:t>
            </w:r>
          </w:p>
        </w:tc>
        <w:tc>
          <w:tcPr>
            <w:tcW w:w="1470" w:type="dxa"/>
            <w:tcBorders>
              <w:top w:val="single" w:sz="4" w:space="0" w:color="auto"/>
              <w:left w:val="nil"/>
              <w:bottom w:val="single" w:sz="4" w:space="0" w:color="auto"/>
              <w:right w:val="single" w:sz="4" w:space="0" w:color="auto"/>
            </w:tcBorders>
            <w:shd w:val="clear" w:color="000000" w:fill="538135"/>
            <w:vAlign w:val="center"/>
            <w:hideMark/>
          </w:tcPr>
          <w:p w14:paraId="02CF0A9E" w14:textId="77777777" w:rsidR="00494FEB" w:rsidRPr="004E1F00" w:rsidRDefault="00494FEB" w:rsidP="00253832">
            <w:pPr>
              <w:spacing w:after="0" w:line="240" w:lineRule="auto"/>
              <w:jc w:val="center"/>
              <w:rPr>
                <w:rFonts w:eastAsia="Times New Roman" w:cs="Times New Roman"/>
                <w:b/>
                <w:bCs/>
                <w:color w:val="FFFFFF"/>
                <w:sz w:val="24"/>
                <w:szCs w:val="24"/>
                <w:lang w:eastAsia="uk-UA"/>
              </w:rPr>
            </w:pPr>
            <w:r w:rsidRPr="004E1F00">
              <w:rPr>
                <w:rFonts w:eastAsia="Times New Roman" w:cs="Times New Roman"/>
                <w:b/>
                <w:bCs/>
                <w:color w:val="FFFFFF"/>
                <w:sz w:val="24"/>
                <w:szCs w:val="24"/>
                <w:lang w:eastAsia="uk-UA"/>
              </w:rPr>
              <w:t>Харківська</w:t>
            </w:r>
          </w:p>
        </w:tc>
      </w:tr>
      <w:tr w:rsidR="00253832" w:rsidRPr="004E1F00" w14:paraId="18F86FB7" w14:textId="77777777" w:rsidTr="00253832">
        <w:trPr>
          <w:trHeight w:val="315"/>
        </w:trPr>
        <w:tc>
          <w:tcPr>
            <w:tcW w:w="1271" w:type="dxa"/>
            <w:tcBorders>
              <w:top w:val="nil"/>
              <w:left w:val="single" w:sz="4" w:space="0" w:color="auto"/>
              <w:bottom w:val="single" w:sz="4" w:space="0" w:color="auto"/>
              <w:right w:val="single" w:sz="4" w:space="0" w:color="auto"/>
            </w:tcBorders>
            <w:vAlign w:val="center"/>
            <w:hideMark/>
          </w:tcPr>
          <w:p w14:paraId="0D41703C" w14:textId="77777777" w:rsidR="00494FEB" w:rsidRPr="004E1F00" w:rsidRDefault="00494FEB" w:rsidP="00494FEB">
            <w:pPr>
              <w:spacing w:after="0" w:line="240" w:lineRule="auto"/>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2013</w:t>
            </w:r>
          </w:p>
        </w:tc>
        <w:tc>
          <w:tcPr>
            <w:tcW w:w="1182" w:type="dxa"/>
            <w:tcBorders>
              <w:top w:val="nil"/>
              <w:left w:val="nil"/>
              <w:bottom w:val="single" w:sz="4" w:space="0" w:color="auto"/>
              <w:right w:val="single" w:sz="4" w:space="0" w:color="auto"/>
            </w:tcBorders>
            <w:vAlign w:val="center"/>
            <w:hideMark/>
          </w:tcPr>
          <w:p w14:paraId="227B61F3"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76964</w:t>
            </w:r>
          </w:p>
        </w:tc>
        <w:tc>
          <w:tcPr>
            <w:tcW w:w="1374" w:type="dxa"/>
            <w:tcBorders>
              <w:top w:val="nil"/>
              <w:left w:val="nil"/>
              <w:bottom w:val="single" w:sz="4" w:space="0" w:color="auto"/>
              <w:right w:val="single" w:sz="4" w:space="0" w:color="auto"/>
            </w:tcBorders>
            <w:vAlign w:val="center"/>
            <w:hideMark/>
          </w:tcPr>
          <w:p w14:paraId="72697670"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1849,9</w:t>
            </w:r>
          </w:p>
        </w:tc>
        <w:tc>
          <w:tcPr>
            <w:tcW w:w="1270" w:type="dxa"/>
            <w:tcBorders>
              <w:top w:val="nil"/>
              <w:left w:val="nil"/>
              <w:bottom w:val="single" w:sz="4" w:space="0" w:color="auto"/>
              <w:right w:val="single" w:sz="4" w:space="0" w:color="auto"/>
            </w:tcBorders>
            <w:vAlign w:val="center"/>
            <w:hideMark/>
          </w:tcPr>
          <w:p w14:paraId="52F19000"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4053,8</w:t>
            </w:r>
          </w:p>
        </w:tc>
        <w:tc>
          <w:tcPr>
            <w:tcW w:w="1622" w:type="dxa"/>
            <w:tcBorders>
              <w:top w:val="nil"/>
              <w:left w:val="nil"/>
              <w:bottom w:val="single" w:sz="4" w:space="0" w:color="auto"/>
              <w:right w:val="single" w:sz="4" w:space="0" w:color="auto"/>
            </w:tcBorders>
            <w:vAlign w:val="center"/>
            <w:hideMark/>
          </w:tcPr>
          <w:p w14:paraId="182E220D"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5346,5</w:t>
            </w:r>
          </w:p>
        </w:tc>
        <w:tc>
          <w:tcPr>
            <w:tcW w:w="1403" w:type="dxa"/>
            <w:tcBorders>
              <w:top w:val="nil"/>
              <w:left w:val="nil"/>
              <w:bottom w:val="single" w:sz="4" w:space="0" w:color="auto"/>
              <w:right w:val="single" w:sz="4" w:space="0" w:color="auto"/>
            </w:tcBorders>
            <w:vAlign w:val="center"/>
            <w:hideMark/>
          </w:tcPr>
          <w:p w14:paraId="3CDCFC3A"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1759,9</w:t>
            </w:r>
          </w:p>
        </w:tc>
        <w:tc>
          <w:tcPr>
            <w:tcW w:w="1470" w:type="dxa"/>
            <w:tcBorders>
              <w:top w:val="nil"/>
              <w:left w:val="nil"/>
              <w:bottom w:val="single" w:sz="4" w:space="0" w:color="auto"/>
              <w:right w:val="single" w:sz="4" w:space="0" w:color="auto"/>
            </w:tcBorders>
            <w:vAlign w:val="center"/>
            <w:hideMark/>
          </w:tcPr>
          <w:p w14:paraId="04C51D0F"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2279</w:t>
            </w:r>
          </w:p>
        </w:tc>
      </w:tr>
      <w:tr w:rsidR="00253832" w:rsidRPr="004E1F00" w14:paraId="7E65C551" w14:textId="77777777" w:rsidTr="00253832">
        <w:trPr>
          <w:trHeight w:val="315"/>
        </w:trPr>
        <w:tc>
          <w:tcPr>
            <w:tcW w:w="1271" w:type="dxa"/>
            <w:tcBorders>
              <w:top w:val="nil"/>
              <w:left w:val="single" w:sz="4" w:space="0" w:color="auto"/>
              <w:bottom w:val="single" w:sz="4" w:space="0" w:color="auto"/>
              <w:right w:val="single" w:sz="4" w:space="0" w:color="auto"/>
            </w:tcBorders>
            <w:vAlign w:val="center"/>
            <w:hideMark/>
          </w:tcPr>
          <w:p w14:paraId="0DE279DA" w14:textId="77777777" w:rsidR="00494FEB" w:rsidRPr="004E1F00" w:rsidRDefault="00494FEB" w:rsidP="00494FEB">
            <w:pPr>
              <w:spacing w:after="0" w:line="240" w:lineRule="auto"/>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2014</w:t>
            </w:r>
          </w:p>
        </w:tc>
        <w:tc>
          <w:tcPr>
            <w:tcW w:w="1182" w:type="dxa"/>
            <w:tcBorders>
              <w:top w:val="nil"/>
              <w:left w:val="nil"/>
              <w:bottom w:val="single" w:sz="4" w:space="0" w:color="auto"/>
              <w:right w:val="single" w:sz="4" w:space="0" w:color="auto"/>
            </w:tcBorders>
            <w:vAlign w:val="center"/>
            <w:hideMark/>
          </w:tcPr>
          <w:p w14:paraId="446966C7"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54428,7</w:t>
            </w:r>
          </w:p>
        </w:tc>
        <w:tc>
          <w:tcPr>
            <w:tcW w:w="1374" w:type="dxa"/>
            <w:tcBorders>
              <w:top w:val="nil"/>
              <w:left w:val="nil"/>
              <w:bottom w:val="single" w:sz="4" w:space="0" w:color="auto"/>
              <w:right w:val="single" w:sz="4" w:space="0" w:color="auto"/>
            </w:tcBorders>
            <w:vAlign w:val="center"/>
            <w:hideMark/>
          </w:tcPr>
          <w:p w14:paraId="1A98BE2E"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1017,2</w:t>
            </w:r>
          </w:p>
        </w:tc>
        <w:tc>
          <w:tcPr>
            <w:tcW w:w="1270" w:type="dxa"/>
            <w:tcBorders>
              <w:top w:val="nil"/>
              <w:left w:val="nil"/>
              <w:bottom w:val="single" w:sz="4" w:space="0" w:color="auto"/>
              <w:right w:val="single" w:sz="4" w:space="0" w:color="auto"/>
            </w:tcBorders>
            <w:vAlign w:val="center"/>
            <w:hideMark/>
          </w:tcPr>
          <w:p w14:paraId="70C4B50A"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2122,4</w:t>
            </w:r>
          </w:p>
        </w:tc>
        <w:tc>
          <w:tcPr>
            <w:tcW w:w="1622" w:type="dxa"/>
            <w:tcBorders>
              <w:top w:val="nil"/>
              <w:left w:val="nil"/>
              <w:bottom w:val="single" w:sz="4" w:space="0" w:color="auto"/>
              <w:right w:val="single" w:sz="4" w:space="0" w:color="auto"/>
            </w:tcBorders>
            <w:vAlign w:val="center"/>
            <w:hideMark/>
          </w:tcPr>
          <w:p w14:paraId="456221AA"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4634,2</w:t>
            </w:r>
          </w:p>
        </w:tc>
        <w:tc>
          <w:tcPr>
            <w:tcW w:w="1403" w:type="dxa"/>
            <w:tcBorders>
              <w:top w:val="nil"/>
              <w:left w:val="nil"/>
              <w:bottom w:val="single" w:sz="4" w:space="0" w:color="auto"/>
              <w:right w:val="single" w:sz="4" w:space="0" w:color="auto"/>
            </w:tcBorders>
            <w:vAlign w:val="center"/>
            <w:hideMark/>
          </w:tcPr>
          <w:p w14:paraId="60B25949"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1582,4</w:t>
            </w:r>
          </w:p>
        </w:tc>
        <w:tc>
          <w:tcPr>
            <w:tcW w:w="1470" w:type="dxa"/>
            <w:tcBorders>
              <w:top w:val="nil"/>
              <w:left w:val="nil"/>
              <w:bottom w:val="single" w:sz="4" w:space="0" w:color="auto"/>
              <w:right w:val="single" w:sz="4" w:space="0" w:color="auto"/>
            </w:tcBorders>
            <w:vAlign w:val="center"/>
            <w:hideMark/>
          </w:tcPr>
          <w:p w14:paraId="35184041"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1888,8</w:t>
            </w:r>
          </w:p>
        </w:tc>
      </w:tr>
      <w:tr w:rsidR="00253832" w:rsidRPr="004E1F00" w14:paraId="4563E94E" w14:textId="77777777" w:rsidTr="00253832">
        <w:trPr>
          <w:trHeight w:val="315"/>
        </w:trPr>
        <w:tc>
          <w:tcPr>
            <w:tcW w:w="1271" w:type="dxa"/>
            <w:tcBorders>
              <w:top w:val="nil"/>
              <w:left w:val="single" w:sz="4" w:space="0" w:color="auto"/>
              <w:bottom w:val="single" w:sz="4" w:space="0" w:color="auto"/>
              <w:right w:val="single" w:sz="4" w:space="0" w:color="auto"/>
            </w:tcBorders>
            <w:vAlign w:val="center"/>
            <w:hideMark/>
          </w:tcPr>
          <w:p w14:paraId="214FAE1D" w14:textId="77777777" w:rsidR="00494FEB" w:rsidRPr="004E1F00" w:rsidRDefault="00494FEB" w:rsidP="00494FEB">
            <w:pPr>
              <w:spacing w:after="0" w:line="240" w:lineRule="auto"/>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2015</w:t>
            </w:r>
          </w:p>
        </w:tc>
        <w:tc>
          <w:tcPr>
            <w:tcW w:w="1182" w:type="dxa"/>
            <w:tcBorders>
              <w:top w:val="nil"/>
              <w:left w:val="nil"/>
              <w:bottom w:val="single" w:sz="4" w:space="0" w:color="auto"/>
              <w:right w:val="single" w:sz="4" w:space="0" w:color="auto"/>
            </w:tcBorders>
            <w:vAlign w:val="center"/>
            <w:hideMark/>
          </w:tcPr>
          <w:p w14:paraId="08D7416A"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37516,4</w:t>
            </w:r>
          </w:p>
        </w:tc>
        <w:tc>
          <w:tcPr>
            <w:tcW w:w="1374" w:type="dxa"/>
            <w:tcBorders>
              <w:top w:val="nil"/>
              <w:left w:val="nil"/>
              <w:bottom w:val="single" w:sz="4" w:space="0" w:color="auto"/>
              <w:right w:val="single" w:sz="4" w:space="0" w:color="auto"/>
            </w:tcBorders>
            <w:vAlign w:val="center"/>
            <w:hideMark/>
          </w:tcPr>
          <w:p w14:paraId="44F53FCC"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318,4</w:t>
            </w:r>
          </w:p>
        </w:tc>
        <w:tc>
          <w:tcPr>
            <w:tcW w:w="1270" w:type="dxa"/>
            <w:tcBorders>
              <w:top w:val="nil"/>
              <w:left w:val="nil"/>
              <w:bottom w:val="single" w:sz="4" w:space="0" w:color="auto"/>
              <w:right w:val="single" w:sz="4" w:space="0" w:color="auto"/>
            </w:tcBorders>
            <w:vAlign w:val="center"/>
            <w:hideMark/>
          </w:tcPr>
          <w:p w14:paraId="0F9D491B"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1202,6</w:t>
            </w:r>
          </w:p>
        </w:tc>
        <w:tc>
          <w:tcPr>
            <w:tcW w:w="1622" w:type="dxa"/>
            <w:tcBorders>
              <w:top w:val="nil"/>
              <w:left w:val="nil"/>
              <w:bottom w:val="single" w:sz="4" w:space="0" w:color="auto"/>
              <w:right w:val="single" w:sz="4" w:space="0" w:color="auto"/>
            </w:tcBorders>
            <w:vAlign w:val="center"/>
            <w:hideMark/>
          </w:tcPr>
          <w:p w14:paraId="200A5C0A"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3225,3</w:t>
            </w:r>
          </w:p>
        </w:tc>
        <w:tc>
          <w:tcPr>
            <w:tcW w:w="1403" w:type="dxa"/>
            <w:tcBorders>
              <w:top w:val="nil"/>
              <w:left w:val="nil"/>
              <w:bottom w:val="single" w:sz="4" w:space="0" w:color="auto"/>
              <w:right w:val="single" w:sz="4" w:space="0" w:color="auto"/>
            </w:tcBorders>
            <w:vAlign w:val="center"/>
            <w:hideMark/>
          </w:tcPr>
          <w:p w14:paraId="4879AD32"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1085,5</w:t>
            </w:r>
          </w:p>
        </w:tc>
        <w:tc>
          <w:tcPr>
            <w:tcW w:w="1470" w:type="dxa"/>
            <w:tcBorders>
              <w:top w:val="nil"/>
              <w:left w:val="nil"/>
              <w:bottom w:val="single" w:sz="4" w:space="0" w:color="auto"/>
              <w:right w:val="single" w:sz="4" w:space="0" w:color="auto"/>
            </w:tcBorders>
            <w:vAlign w:val="center"/>
            <w:hideMark/>
          </w:tcPr>
          <w:p w14:paraId="7EF62E87"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1284,9</w:t>
            </w:r>
          </w:p>
        </w:tc>
      </w:tr>
      <w:tr w:rsidR="00253832" w:rsidRPr="004E1F00" w14:paraId="0838954C" w14:textId="77777777" w:rsidTr="00253832">
        <w:trPr>
          <w:trHeight w:val="315"/>
        </w:trPr>
        <w:tc>
          <w:tcPr>
            <w:tcW w:w="1271" w:type="dxa"/>
            <w:tcBorders>
              <w:top w:val="nil"/>
              <w:left w:val="single" w:sz="4" w:space="0" w:color="auto"/>
              <w:bottom w:val="single" w:sz="4" w:space="0" w:color="auto"/>
              <w:right w:val="single" w:sz="4" w:space="0" w:color="auto"/>
            </w:tcBorders>
            <w:vAlign w:val="center"/>
            <w:hideMark/>
          </w:tcPr>
          <w:p w14:paraId="24FA1D58" w14:textId="77777777" w:rsidR="00494FEB" w:rsidRPr="004E1F00" w:rsidRDefault="00494FEB" w:rsidP="00494FEB">
            <w:pPr>
              <w:spacing w:after="0" w:line="240" w:lineRule="auto"/>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2016</w:t>
            </w:r>
          </w:p>
        </w:tc>
        <w:tc>
          <w:tcPr>
            <w:tcW w:w="1182" w:type="dxa"/>
            <w:tcBorders>
              <w:top w:val="nil"/>
              <w:left w:val="nil"/>
              <w:bottom w:val="single" w:sz="4" w:space="0" w:color="auto"/>
              <w:right w:val="single" w:sz="4" w:space="0" w:color="auto"/>
            </w:tcBorders>
            <w:vAlign w:val="center"/>
            <w:hideMark/>
          </w:tcPr>
          <w:p w14:paraId="2A4481CD"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39249,8</w:t>
            </w:r>
          </w:p>
        </w:tc>
        <w:tc>
          <w:tcPr>
            <w:tcW w:w="1374" w:type="dxa"/>
            <w:tcBorders>
              <w:top w:val="nil"/>
              <w:left w:val="nil"/>
              <w:bottom w:val="single" w:sz="4" w:space="0" w:color="auto"/>
              <w:right w:val="single" w:sz="4" w:space="0" w:color="auto"/>
            </w:tcBorders>
            <w:vAlign w:val="center"/>
            <w:hideMark/>
          </w:tcPr>
          <w:p w14:paraId="21345E3B"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357,4</w:t>
            </w:r>
          </w:p>
        </w:tc>
        <w:tc>
          <w:tcPr>
            <w:tcW w:w="1270" w:type="dxa"/>
            <w:tcBorders>
              <w:top w:val="nil"/>
              <w:left w:val="nil"/>
              <w:bottom w:val="single" w:sz="4" w:space="0" w:color="auto"/>
              <w:right w:val="single" w:sz="4" w:space="0" w:color="auto"/>
            </w:tcBorders>
            <w:vAlign w:val="center"/>
            <w:hideMark/>
          </w:tcPr>
          <w:p w14:paraId="710FBF38"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1110,8</w:t>
            </w:r>
          </w:p>
        </w:tc>
        <w:tc>
          <w:tcPr>
            <w:tcW w:w="1622" w:type="dxa"/>
            <w:tcBorders>
              <w:top w:val="nil"/>
              <w:left w:val="nil"/>
              <w:bottom w:val="single" w:sz="4" w:space="0" w:color="auto"/>
              <w:right w:val="single" w:sz="4" w:space="0" w:color="auto"/>
            </w:tcBorders>
            <w:vAlign w:val="center"/>
            <w:hideMark/>
          </w:tcPr>
          <w:p w14:paraId="0427B39E"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3443,6</w:t>
            </w:r>
          </w:p>
        </w:tc>
        <w:tc>
          <w:tcPr>
            <w:tcW w:w="1403" w:type="dxa"/>
            <w:tcBorders>
              <w:top w:val="nil"/>
              <w:left w:val="nil"/>
              <w:bottom w:val="single" w:sz="4" w:space="0" w:color="auto"/>
              <w:right w:val="single" w:sz="4" w:space="0" w:color="auto"/>
            </w:tcBorders>
            <w:vAlign w:val="center"/>
            <w:hideMark/>
          </w:tcPr>
          <w:p w14:paraId="02227A03"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998,4</w:t>
            </w:r>
          </w:p>
        </w:tc>
        <w:tc>
          <w:tcPr>
            <w:tcW w:w="1470" w:type="dxa"/>
            <w:tcBorders>
              <w:top w:val="nil"/>
              <w:left w:val="nil"/>
              <w:bottom w:val="single" w:sz="4" w:space="0" w:color="auto"/>
              <w:right w:val="single" w:sz="4" w:space="0" w:color="auto"/>
            </w:tcBorders>
            <w:vAlign w:val="center"/>
            <w:hideMark/>
          </w:tcPr>
          <w:p w14:paraId="7FAF6EBF"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1489,5</w:t>
            </w:r>
          </w:p>
        </w:tc>
      </w:tr>
      <w:tr w:rsidR="00253832" w:rsidRPr="004E1F00" w14:paraId="44B00897" w14:textId="77777777" w:rsidTr="00253832">
        <w:trPr>
          <w:trHeight w:val="315"/>
        </w:trPr>
        <w:tc>
          <w:tcPr>
            <w:tcW w:w="1271" w:type="dxa"/>
            <w:tcBorders>
              <w:top w:val="nil"/>
              <w:left w:val="single" w:sz="4" w:space="0" w:color="auto"/>
              <w:bottom w:val="single" w:sz="4" w:space="0" w:color="auto"/>
              <w:right w:val="single" w:sz="4" w:space="0" w:color="auto"/>
            </w:tcBorders>
            <w:vAlign w:val="center"/>
            <w:hideMark/>
          </w:tcPr>
          <w:p w14:paraId="7DC42B0B" w14:textId="77777777" w:rsidR="00494FEB" w:rsidRPr="004E1F00" w:rsidRDefault="00494FEB" w:rsidP="00494FEB">
            <w:pPr>
              <w:spacing w:after="0" w:line="240" w:lineRule="auto"/>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2017</w:t>
            </w:r>
          </w:p>
        </w:tc>
        <w:tc>
          <w:tcPr>
            <w:tcW w:w="1182" w:type="dxa"/>
            <w:tcBorders>
              <w:top w:val="nil"/>
              <w:left w:val="nil"/>
              <w:bottom w:val="single" w:sz="4" w:space="0" w:color="auto"/>
              <w:right w:val="single" w:sz="4" w:space="0" w:color="auto"/>
            </w:tcBorders>
            <w:vAlign w:val="center"/>
            <w:hideMark/>
          </w:tcPr>
          <w:p w14:paraId="69B44C2A"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49607,2</w:t>
            </w:r>
          </w:p>
        </w:tc>
        <w:tc>
          <w:tcPr>
            <w:tcW w:w="1374" w:type="dxa"/>
            <w:tcBorders>
              <w:top w:val="nil"/>
              <w:left w:val="nil"/>
              <w:bottom w:val="single" w:sz="4" w:space="0" w:color="auto"/>
              <w:right w:val="single" w:sz="4" w:space="0" w:color="auto"/>
            </w:tcBorders>
            <w:vAlign w:val="center"/>
            <w:hideMark/>
          </w:tcPr>
          <w:p w14:paraId="44DADB2C"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273,2</w:t>
            </w:r>
          </w:p>
        </w:tc>
        <w:tc>
          <w:tcPr>
            <w:tcW w:w="1270" w:type="dxa"/>
            <w:tcBorders>
              <w:top w:val="nil"/>
              <w:left w:val="nil"/>
              <w:bottom w:val="single" w:sz="4" w:space="0" w:color="auto"/>
              <w:right w:val="single" w:sz="4" w:space="0" w:color="auto"/>
            </w:tcBorders>
            <w:vAlign w:val="center"/>
            <w:hideMark/>
          </w:tcPr>
          <w:p w14:paraId="1B1700C0"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2033,9</w:t>
            </w:r>
          </w:p>
        </w:tc>
        <w:tc>
          <w:tcPr>
            <w:tcW w:w="1622" w:type="dxa"/>
            <w:tcBorders>
              <w:top w:val="nil"/>
              <w:left w:val="nil"/>
              <w:bottom w:val="single" w:sz="4" w:space="0" w:color="auto"/>
              <w:right w:val="single" w:sz="4" w:space="0" w:color="auto"/>
            </w:tcBorders>
            <w:vAlign w:val="center"/>
            <w:hideMark/>
          </w:tcPr>
          <w:p w14:paraId="5C849074"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4609,6</w:t>
            </w:r>
          </w:p>
        </w:tc>
        <w:tc>
          <w:tcPr>
            <w:tcW w:w="1403" w:type="dxa"/>
            <w:tcBorders>
              <w:top w:val="nil"/>
              <w:left w:val="nil"/>
              <w:bottom w:val="single" w:sz="4" w:space="0" w:color="auto"/>
              <w:right w:val="single" w:sz="4" w:space="0" w:color="auto"/>
            </w:tcBorders>
            <w:vAlign w:val="center"/>
            <w:hideMark/>
          </w:tcPr>
          <w:p w14:paraId="64A68FA6"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1328,2</w:t>
            </w:r>
          </w:p>
        </w:tc>
        <w:tc>
          <w:tcPr>
            <w:tcW w:w="1470" w:type="dxa"/>
            <w:tcBorders>
              <w:top w:val="nil"/>
              <w:left w:val="nil"/>
              <w:bottom w:val="single" w:sz="4" w:space="0" w:color="auto"/>
              <w:right w:val="single" w:sz="4" w:space="0" w:color="auto"/>
            </w:tcBorders>
            <w:vAlign w:val="center"/>
            <w:hideMark/>
          </w:tcPr>
          <w:p w14:paraId="64E1C784"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1619,4</w:t>
            </w:r>
          </w:p>
        </w:tc>
      </w:tr>
      <w:tr w:rsidR="00253832" w:rsidRPr="004E1F00" w14:paraId="46ADFF29" w14:textId="77777777" w:rsidTr="00253832">
        <w:trPr>
          <w:trHeight w:val="495"/>
        </w:trPr>
        <w:tc>
          <w:tcPr>
            <w:tcW w:w="1271" w:type="dxa"/>
            <w:tcBorders>
              <w:top w:val="nil"/>
              <w:left w:val="single" w:sz="4" w:space="0" w:color="auto"/>
              <w:bottom w:val="single" w:sz="4" w:space="0" w:color="auto"/>
              <w:right w:val="single" w:sz="4" w:space="0" w:color="auto"/>
            </w:tcBorders>
            <w:vAlign w:val="center"/>
            <w:hideMark/>
          </w:tcPr>
          <w:p w14:paraId="30466970" w14:textId="77777777" w:rsidR="00494FEB" w:rsidRPr="004E1F00" w:rsidRDefault="00494FEB" w:rsidP="00494FEB">
            <w:pPr>
              <w:spacing w:after="0" w:line="240" w:lineRule="auto"/>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2018</w:t>
            </w:r>
          </w:p>
        </w:tc>
        <w:tc>
          <w:tcPr>
            <w:tcW w:w="1182" w:type="dxa"/>
            <w:tcBorders>
              <w:top w:val="nil"/>
              <w:left w:val="nil"/>
              <w:bottom w:val="single" w:sz="4" w:space="0" w:color="auto"/>
              <w:right w:val="single" w:sz="4" w:space="0" w:color="auto"/>
            </w:tcBorders>
            <w:vAlign w:val="center"/>
            <w:hideMark/>
          </w:tcPr>
          <w:p w14:paraId="1847CCB3"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57187,6</w:t>
            </w:r>
          </w:p>
        </w:tc>
        <w:tc>
          <w:tcPr>
            <w:tcW w:w="1374" w:type="dxa"/>
            <w:tcBorders>
              <w:top w:val="nil"/>
              <w:left w:val="nil"/>
              <w:bottom w:val="single" w:sz="4" w:space="0" w:color="auto"/>
              <w:right w:val="single" w:sz="4" w:space="0" w:color="auto"/>
            </w:tcBorders>
            <w:vAlign w:val="center"/>
            <w:hideMark/>
          </w:tcPr>
          <w:p w14:paraId="1584AECB"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285</w:t>
            </w:r>
          </w:p>
        </w:tc>
        <w:tc>
          <w:tcPr>
            <w:tcW w:w="1270" w:type="dxa"/>
            <w:tcBorders>
              <w:top w:val="nil"/>
              <w:left w:val="nil"/>
              <w:bottom w:val="single" w:sz="4" w:space="0" w:color="auto"/>
              <w:right w:val="single" w:sz="4" w:space="0" w:color="auto"/>
            </w:tcBorders>
            <w:vAlign w:val="center"/>
            <w:hideMark/>
          </w:tcPr>
          <w:p w14:paraId="1E326B54"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2247,2</w:t>
            </w:r>
          </w:p>
        </w:tc>
        <w:tc>
          <w:tcPr>
            <w:tcW w:w="1622" w:type="dxa"/>
            <w:tcBorders>
              <w:top w:val="nil"/>
              <w:left w:val="nil"/>
              <w:bottom w:val="single" w:sz="4" w:space="0" w:color="auto"/>
              <w:right w:val="single" w:sz="4" w:space="0" w:color="auto"/>
            </w:tcBorders>
            <w:vAlign w:val="center"/>
            <w:hideMark/>
          </w:tcPr>
          <w:p w14:paraId="0F4C373B"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5264,9</w:t>
            </w:r>
          </w:p>
        </w:tc>
        <w:tc>
          <w:tcPr>
            <w:tcW w:w="1403" w:type="dxa"/>
            <w:tcBorders>
              <w:top w:val="nil"/>
              <w:left w:val="nil"/>
              <w:bottom w:val="single" w:sz="4" w:space="0" w:color="auto"/>
              <w:right w:val="single" w:sz="4" w:space="0" w:color="auto"/>
            </w:tcBorders>
            <w:vAlign w:val="center"/>
            <w:hideMark/>
          </w:tcPr>
          <w:p w14:paraId="79EF915F"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1762,8</w:t>
            </w:r>
          </w:p>
        </w:tc>
        <w:tc>
          <w:tcPr>
            <w:tcW w:w="1470" w:type="dxa"/>
            <w:tcBorders>
              <w:top w:val="nil"/>
              <w:left w:val="nil"/>
              <w:bottom w:val="single" w:sz="4" w:space="0" w:color="auto"/>
              <w:right w:val="single" w:sz="4" w:space="0" w:color="auto"/>
            </w:tcBorders>
            <w:vAlign w:val="center"/>
            <w:hideMark/>
          </w:tcPr>
          <w:p w14:paraId="76A8D987"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1738,9</w:t>
            </w:r>
          </w:p>
        </w:tc>
      </w:tr>
      <w:tr w:rsidR="00253832" w:rsidRPr="004E1F00" w14:paraId="2512FE6F" w14:textId="77777777" w:rsidTr="00253832">
        <w:trPr>
          <w:trHeight w:val="315"/>
        </w:trPr>
        <w:tc>
          <w:tcPr>
            <w:tcW w:w="1271" w:type="dxa"/>
            <w:tcBorders>
              <w:top w:val="nil"/>
              <w:left w:val="single" w:sz="4" w:space="0" w:color="auto"/>
              <w:bottom w:val="single" w:sz="4" w:space="0" w:color="auto"/>
              <w:right w:val="single" w:sz="4" w:space="0" w:color="auto"/>
            </w:tcBorders>
            <w:vAlign w:val="center"/>
            <w:hideMark/>
          </w:tcPr>
          <w:p w14:paraId="1C22B01F" w14:textId="77777777" w:rsidR="00494FEB" w:rsidRPr="004E1F00" w:rsidRDefault="00494FEB" w:rsidP="00494FEB">
            <w:pPr>
              <w:spacing w:after="0" w:line="240" w:lineRule="auto"/>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2019</w:t>
            </w:r>
          </w:p>
        </w:tc>
        <w:tc>
          <w:tcPr>
            <w:tcW w:w="1182" w:type="dxa"/>
            <w:tcBorders>
              <w:top w:val="nil"/>
              <w:left w:val="nil"/>
              <w:bottom w:val="single" w:sz="4" w:space="0" w:color="auto"/>
              <w:right w:val="single" w:sz="4" w:space="0" w:color="auto"/>
            </w:tcBorders>
            <w:vAlign w:val="center"/>
            <w:hideMark/>
          </w:tcPr>
          <w:p w14:paraId="79CB6223"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60800,2</w:t>
            </w:r>
          </w:p>
        </w:tc>
        <w:tc>
          <w:tcPr>
            <w:tcW w:w="1374" w:type="dxa"/>
            <w:tcBorders>
              <w:top w:val="nil"/>
              <w:left w:val="nil"/>
              <w:bottom w:val="single" w:sz="4" w:space="0" w:color="auto"/>
              <w:right w:val="single" w:sz="4" w:space="0" w:color="auto"/>
            </w:tcBorders>
            <w:vAlign w:val="center"/>
            <w:hideMark/>
          </w:tcPr>
          <w:p w14:paraId="0A80C07E"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253</w:t>
            </w:r>
          </w:p>
        </w:tc>
        <w:tc>
          <w:tcPr>
            <w:tcW w:w="1270" w:type="dxa"/>
            <w:tcBorders>
              <w:top w:val="nil"/>
              <w:left w:val="nil"/>
              <w:bottom w:val="single" w:sz="4" w:space="0" w:color="auto"/>
              <w:right w:val="single" w:sz="4" w:space="0" w:color="auto"/>
            </w:tcBorders>
            <w:vAlign w:val="center"/>
            <w:hideMark/>
          </w:tcPr>
          <w:p w14:paraId="08656B48"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2224,4</w:t>
            </w:r>
          </w:p>
        </w:tc>
        <w:tc>
          <w:tcPr>
            <w:tcW w:w="1622" w:type="dxa"/>
            <w:tcBorders>
              <w:top w:val="nil"/>
              <w:left w:val="nil"/>
              <w:bottom w:val="single" w:sz="4" w:space="0" w:color="auto"/>
              <w:right w:val="single" w:sz="4" w:space="0" w:color="auto"/>
            </w:tcBorders>
            <w:vAlign w:val="center"/>
            <w:hideMark/>
          </w:tcPr>
          <w:p w14:paraId="35D163E7"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5522,2</w:t>
            </w:r>
          </w:p>
        </w:tc>
        <w:tc>
          <w:tcPr>
            <w:tcW w:w="1403" w:type="dxa"/>
            <w:tcBorders>
              <w:top w:val="nil"/>
              <w:left w:val="nil"/>
              <w:bottom w:val="single" w:sz="4" w:space="0" w:color="auto"/>
              <w:right w:val="single" w:sz="4" w:space="0" w:color="auto"/>
            </w:tcBorders>
            <w:vAlign w:val="center"/>
            <w:hideMark/>
          </w:tcPr>
          <w:p w14:paraId="3CF257FB"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1529,8</w:t>
            </w:r>
          </w:p>
        </w:tc>
        <w:tc>
          <w:tcPr>
            <w:tcW w:w="1470" w:type="dxa"/>
            <w:tcBorders>
              <w:top w:val="nil"/>
              <w:left w:val="nil"/>
              <w:bottom w:val="single" w:sz="4" w:space="0" w:color="auto"/>
              <w:right w:val="single" w:sz="4" w:space="0" w:color="auto"/>
            </w:tcBorders>
            <w:vAlign w:val="center"/>
            <w:hideMark/>
          </w:tcPr>
          <w:p w14:paraId="38260177"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1745,8</w:t>
            </w:r>
          </w:p>
        </w:tc>
      </w:tr>
      <w:tr w:rsidR="00253832" w:rsidRPr="004E1F00" w14:paraId="6CAFBB25" w14:textId="77777777" w:rsidTr="00253832">
        <w:trPr>
          <w:trHeight w:val="495"/>
        </w:trPr>
        <w:tc>
          <w:tcPr>
            <w:tcW w:w="1271" w:type="dxa"/>
            <w:tcBorders>
              <w:top w:val="nil"/>
              <w:left w:val="single" w:sz="4" w:space="0" w:color="auto"/>
              <w:bottom w:val="single" w:sz="4" w:space="0" w:color="auto"/>
              <w:right w:val="single" w:sz="4" w:space="0" w:color="auto"/>
            </w:tcBorders>
            <w:vAlign w:val="center"/>
            <w:hideMark/>
          </w:tcPr>
          <w:p w14:paraId="64B7B7BF" w14:textId="77777777" w:rsidR="00494FEB" w:rsidRPr="004E1F00" w:rsidRDefault="00494FEB" w:rsidP="00494FEB">
            <w:pPr>
              <w:spacing w:after="0" w:line="240" w:lineRule="auto"/>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2020</w:t>
            </w:r>
          </w:p>
        </w:tc>
        <w:tc>
          <w:tcPr>
            <w:tcW w:w="1182" w:type="dxa"/>
            <w:tcBorders>
              <w:top w:val="nil"/>
              <w:left w:val="nil"/>
              <w:bottom w:val="single" w:sz="4" w:space="0" w:color="auto"/>
              <w:right w:val="single" w:sz="4" w:space="0" w:color="auto"/>
            </w:tcBorders>
            <w:vAlign w:val="center"/>
            <w:hideMark/>
          </w:tcPr>
          <w:p w14:paraId="771108E7"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54336,1</w:t>
            </w:r>
          </w:p>
        </w:tc>
        <w:tc>
          <w:tcPr>
            <w:tcW w:w="1374" w:type="dxa"/>
            <w:tcBorders>
              <w:top w:val="nil"/>
              <w:left w:val="nil"/>
              <w:bottom w:val="single" w:sz="4" w:space="0" w:color="auto"/>
              <w:right w:val="single" w:sz="4" w:space="0" w:color="auto"/>
            </w:tcBorders>
            <w:vAlign w:val="center"/>
            <w:hideMark/>
          </w:tcPr>
          <w:p w14:paraId="638F830C"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212,3</w:t>
            </w:r>
          </w:p>
        </w:tc>
        <w:tc>
          <w:tcPr>
            <w:tcW w:w="1270" w:type="dxa"/>
            <w:tcBorders>
              <w:top w:val="nil"/>
              <w:left w:val="nil"/>
              <w:bottom w:val="single" w:sz="4" w:space="0" w:color="auto"/>
              <w:right w:val="single" w:sz="4" w:space="0" w:color="auto"/>
            </w:tcBorders>
            <w:vAlign w:val="center"/>
            <w:hideMark/>
          </w:tcPr>
          <w:p w14:paraId="13A34A64"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1445,8</w:t>
            </w:r>
          </w:p>
        </w:tc>
        <w:tc>
          <w:tcPr>
            <w:tcW w:w="1622" w:type="dxa"/>
            <w:tcBorders>
              <w:top w:val="nil"/>
              <w:left w:val="nil"/>
              <w:bottom w:val="single" w:sz="4" w:space="0" w:color="auto"/>
              <w:right w:val="single" w:sz="4" w:space="0" w:color="auto"/>
            </w:tcBorders>
            <w:vAlign w:val="center"/>
            <w:hideMark/>
          </w:tcPr>
          <w:p w14:paraId="7A69886F"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4634,2</w:t>
            </w:r>
          </w:p>
        </w:tc>
        <w:tc>
          <w:tcPr>
            <w:tcW w:w="1403" w:type="dxa"/>
            <w:tcBorders>
              <w:top w:val="nil"/>
              <w:left w:val="nil"/>
              <w:bottom w:val="single" w:sz="4" w:space="0" w:color="auto"/>
              <w:right w:val="single" w:sz="4" w:space="0" w:color="auto"/>
            </w:tcBorders>
            <w:vAlign w:val="center"/>
            <w:hideMark/>
          </w:tcPr>
          <w:p w14:paraId="3DA40DAD"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1221,3</w:t>
            </w:r>
          </w:p>
        </w:tc>
        <w:tc>
          <w:tcPr>
            <w:tcW w:w="1470" w:type="dxa"/>
            <w:tcBorders>
              <w:top w:val="nil"/>
              <w:left w:val="nil"/>
              <w:bottom w:val="single" w:sz="4" w:space="0" w:color="auto"/>
              <w:right w:val="single" w:sz="4" w:space="0" w:color="auto"/>
            </w:tcBorders>
            <w:vAlign w:val="center"/>
            <w:hideMark/>
          </w:tcPr>
          <w:p w14:paraId="59AD695B"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1797,3</w:t>
            </w:r>
          </w:p>
        </w:tc>
      </w:tr>
      <w:tr w:rsidR="00253832" w:rsidRPr="004E1F00" w14:paraId="296EE83F" w14:textId="77777777" w:rsidTr="00253832">
        <w:trPr>
          <w:trHeight w:val="300"/>
        </w:trPr>
        <w:tc>
          <w:tcPr>
            <w:tcW w:w="1271" w:type="dxa"/>
            <w:tcBorders>
              <w:top w:val="nil"/>
              <w:left w:val="single" w:sz="4" w:space="0" w:color="auto"/>
              <w:bottom w:val="single" w:sz="4" w:space="0" w:color="auto"/>
              <w:right w:val="single" w:sz="4" w:space="0" w:color="auto"/>
            </w:tcBorders>
            <w:vAlign w:val="center"/>
            <w:hideMark/>
          </w:tcPr>
          <w:p w14:paraId="2CAB7AA5" w14:textId="77777777" w:rsidR="00494FEB" w:rsidRPr="004E1F00" w:rsidRDefault="00494FEB" w:rsidP="00494FEB">
            <w:pPr>
              <w:spacing w:after="0" w:line="240" w:lineRule="auto"/>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2021</w:t>
            </w:r>
          </w:p>
        </w:tc>
        <w:tc>
          <w:tcPr>
            <w:tcW w:w="1182" w:type="dxa"/>
            <w:tcBorders>
              <w:top w:val="nil"/>
              <w:left w:val="nil"/>
              <w:bottom w:val="single" w:sz="4" w:space="0" w:color="auto"/>
              <w:right w:val="single" w:sz="4" w:space="0" w:color="auto"/>
            </w:tcBorders>
            <w:vAlign w:val="center"/>
            <w:hideMark/>
          </w:tcPr>
          <w:p w14:paraId="498CDDB0"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72843,1</w:t>
            </w:r>
          </w:p>
        </w:tc>
        <w:tc>
          <w:tcPr>
            <w:tcW w:w="1374" w:type="dxa"/>
            <w:tcBorders>
              <w:top w:val="nil"/>
              <w:left w:val="nil"/>
              <w:bottom w:val="single" w:sz="4" w:space="0" w:color="auto"/>
              <w:right w:val="single" w:sz="4" w:space="0" w:color="auto"/>
            </w:tcBorders>
            <w:vAlign w:val="center"/>
            <w:hideMark/>
          </w:tcPr>
          <w:p w14:paraId="3C21894C"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264,2</w:t>
            </w:r>
          </w:p>
        </w:tc>
        <w:tc>
          <w:tcPr>
            <w:tcW w:w="1270" w:type="dxa"/>
            <w:tcBorders>
              <w:top w:val="nil"/>
              <w:left w:val="nil"/>
              <w:bottom w:val="single" w:sz="4" w:space="0" w:color="auto"/>
              <w:right w:val="single" w:sz="4" w:space="0" w:color="auto"/>
            </w:tcBorders>
            <w:vAlign w:val="center"/>
            <w:hideMark/>
          </w:tcPr>
          <w:p w14:paraId="6D9CF2B6"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1892,1</w:t>
            </w:r>
          </w:p>
        </w:tc>
        <w:tc>
          <w:tcPr>
            <w:tcW w:w="1622" w:type="dxa"/>
            <w:tcBorders>
              <w:top w:val="nil"/>
              <w:left w:val="nil"/>
              <w:bottom w:val="single" w:sz="4" w:space="0" w:color="auto"/>
              <w:right w:val="single" w:sz="4" w:space="0" w:color="auto"/>
            </w:tcBorders>
            <w:vAlign w:val="center"/>
            <w:hideMark/>
          </w:tcPr>
          <w:p w14:paraId="3918229C"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5872,3</w:t>
            </w:r>
          </w:p>
        </w:tc>
        <w:tc>
          <w:tcPr>
            <w:tcW w:w="1403" w:type="dxa"/>
            <w:tcBorders>
              <w:top w:val="nil"/>
              <w:left w:val="nil"/>
              <w:bottom w:val="single" w:sz="4" w:space="0" w:color="auto"/>
              <w:right w:val="single" w:sz="4" w:space="0" w:color="auto"/>
            </w:tcBorders>
            <w:vAlign w:val="center"/>
            <w:hideMark/>
          </w:tcPr>
          <w:p w14:paraId="6DF48320"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2046,7</w:t>
            </w:r>
          </w:p>
        </w:tc>
        <w:tc>
          <w:tcPr>
            <w:tcW w:w="1470" w:type="dxa"/>
            <w:tcBorders>
              <w:top w:val="nil"/>
              <w:left w:val="nil"/>
              <w:bottom w:val="single" w:sz="4" w:space="0" w:color="auto"/>
              <w:right w:val="single" w:sz="4" w:space="0" w:color="auto"/>
            </w:tcBorders>
            <w:vAlign w:val="center"/>
            <w:hideMark/>
          </w:tcPr>
          <w:p w14:paraId="58575544"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2401,3</w:t>
            </w:r>
          </w:p>
        </w:tc>
      </w:tr>
      <w:tr w:rsidR="00253832" w:rsidRPr="004E1F00" w14:paraId="1BE5AFBE" w14:textId="77777777" w:rsidTr="00253832">
        <w:trPr>
          <w:trHeight w:val="300"/>
        </w:trPr>
        <w:tc>
          <w:tcPr>
            <w:tcW w:w="1271" w:type="dxa"/>
            <w:tcBorders>
              <w:top w:val="nil"/>
              <w:left w:val="single" w:sz="4" w:space="0" w:color="auto"/>
              <w:bottom w:val="single" w:sz="4" w:space="0" w:color="auto"/>
              <w:right w:val="single" w:sz="4" w:space="0" w:color="auto"/>
            </w:tcBorders>
            <w:vAlign w:val="center"/>
            <w:hideMark/>
          </w:tcPr>
          <w:p w14:paraId="1ED08ADC" w14:textId="77777777" w:rsidR="00494FEB" w:rsidRPr="004E1F00" w:rsidRDefault="00494FEB" w:rsidP="00494FEB">
            <w:pPr>
              <w:spacing w:after="0" w:line="240" w:lineRule="auto"/>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2022</w:t>
            </w:r>
          </w:p>
        </w:tc>
        <w:tc>
          <w:tcPr>
            <w:tcW w:w="1182" w:type="dxa"/>
            <w:tcBorders>
              <w:top w:val="nil"/>
              <w:left w:val="nil"/>
              <w:bottom w:val="single" w:sz="4" w:space="0" w:color="auto"/>
              <w:right w:val="single" w:sz="4" w:space="0" w:color="auto"/>
            </w:tcBorders>
            <w:vAlign w:val="center"/>
            <w:hideMark/>
          </w:tcPr>
          <w:p w14:paraId="416BE8D2"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55295,7</w:t>
            </w:r>
          </w:p>
        </w:tc>
        <w:tc>
          <w:tcPr>
            <w:tcW w:w="1374" w:type="dxa"/>
            <w:tcBorders>
              <w:top w:val="nil"/>
              <w:left w:val="nil"/>
              <w:bottom w:val="single" w:sz="4" w:space="0" w:color="auto"/>
              <w:right w:val="single" w:sz="4" w:space="0" w:color="auto"/>
            </w:tcBorders>
            <w:vAlign w:val="center"/>
            <w:hideMark/>
          </w:tcPr>
          <w:p w14:paraId="63CFA464"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12,3</w:t>
            </w:r>
          </w:p>
        </w:tc>
        <w:tc>
          <w:tcPr>
            <w:tcW w:w="1270" w:type="dxa"/>
            <w:tcBorders>
              <w:top w:val="nil"/>
              <w:left w:val="nil"/>
              <w:bottom w:val="single" w:sz="4" w:space="0" w:color="auto"/>
              <w:right w:val="single" w:sz="4" w:space="0" w:color="auto"/>
            </w:tcBorders>
            <w:vAlign w:val="center"/>
            <w:hideMark/>
          </w:tcPr>
          <w:p w14:paraId="2FE283F2"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139,1</w:t>
            </w:r>
          </w:p>
        </w:tc>
        <w:tc>
          <w:tcPr>
            <w:tcW w:w="1622" w:type="dxa"/>
            <w:tcBorders>
              <w:top w:val="nil"/>
              <w:left w:val="nil"/>
              <w:bottom w:val="single" w:sz="4" w:space="0" w:color="auto"/>
              <w:right w:val="single" w:sz="4" w:space="0" w:color="auto"/>
            </w:tcBorders>
            <w:vAlign w:val="center"/>
            <w:hideMark/>
          </w:tcPr>
          <w:p w14:paraId="1FEC98CF"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3951,6</w:t>
            </w:r>
          </w:p>
        </w:tc>
        <w:tc>
          <w:tcPr>
            <w:tcW w:w="1403" w:type="dxa"/>
            <w:tcBorders>
              <w:top w:val="nil"/>
              <w:left w:val="nil"/>
              <w:bottom w:val="single" w:sz="4" w:space="0" w:color="auto"/>
              <w:right w:val="single" w:sz="4" w:space="0" w:color="auto"/>
            </w:tcBorders>
            <w:vAlign w:val="center"/>
            <w:hideMark/>
          </w:tcPr>
          <w:p w14:paraId="52AEF206"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1195,4</w:t>
            </w:r>
          </w:p>
        </w:tc>
        <w:tc>
          <w:tcPr>
            <w:tcW w:w="1470" w:type="dxa"/>
            <w:tcBorders>
              <w:top w:val="nil"/>
              <w:left w:val="nil"/>
              <w:bottom w:val="single" w:sz="4" w:space="0" w:color="auto"/>
              <w:right w:val="single" w:sz="4" w:space="0" w:color="auto"/>
            </w:tcBorders>
            <w:vAlign w:val="center"/>
            <w:hideMark/>
          </w:tcPr>
          <w:p w14:paraId="1C87AC32"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1252,9</w:t>
            </w:r>
          </w:p>
        </w:tc>
      </w:tr>
      <w:tr w:rsidR="00253832" w:rsidRPr="004E1F00" w14:paraId="19C214DF" w14:textId="77777777" w:rsidTr="00253832">
        <w:trPr>
          <w:trHeight w:val="300"/>
        </w:trPr>
        <w:tc>
          <w:tcPr>
            <w:tcW w:w="1271" w:type="dxa"/>
            <w:tcBorders>
              <w:top w:val="nil"/>
              <w:left w:val="single" w:sz="4" w:space="0" w:color="auto"/>
              <w:bottom w:val="single" w:sz="4" w:space="0" w:color="auto"/>
              <w:right w:val="single" w:sz="4" w:space="0" w:color="auto"/>
            </w:tcBorders>
            <w:vAlign w:val="center"/>
            <w:hideMark/>
          </w:tcPr>
          <w:p w14:paraId="5593BAA1" w14:textId="77777777" w:rsidR="00494FEB" w:rsidRPr="004E1F00" w:rsidRDefault="00494FEB" w:rsidP="00494FEB">
            <w:pPr>
              <w:spacing w:after="0" w:line="240" w:lineRule="auto"/>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2023</w:t>
            </w:r>
          </w:p>
        </w:tc>
        <w:tc>
          <w:tcPr>
            <w:tcW w:w="1182" w:type="dxa"/>
            <w:tcBorders>
              <w:top w:val="nil"/>
              <w:left w:val="nil"/>
              <w:bottom w:val="single" w:sz="4" w:space="0" w:color="auto"/>
              <w:right w:val="single" w:sz="4" w:space="0" w:color="auto"/>
            </w:tcBorders>
            <w:vAlign w:val="center"/>
            <w:hideMark/>
          </w:tcPr>
          <w:p w14:paraId="1F6B8B95"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63567</w:t>
            </w:r>
          </w:p>
        </w:tc>
        <w:tc>
          <w:tcPr>
            <w:tcW w:w="1374" w:type="dxa"/>
            <w:tcBorders>
              <w:top w:val="nil"/>
              <w:left w:val="nil"/>
              <w:bottom w:val="single" w:sz="4" w:space="0" w:color="auto"/>
              <w:right w:val="single" w:sz="4" w:space="0" w:color="auto"/>
            </w:tcBorders>
            <w:vAlign w:val="center"/>
            <w:hideMark/>
          </w:tcPr>
          <w:p w14:paraId="7BD6857A"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2,1</w:t>
            </w:r>
          </w:p>
        </w:tc>
        <w:tc>
          <w:tcPr>
            <w:tcW w:w="1270" w:type="dxa"/>
            <w:tcBorders>
              <w:top w:val="nil"/>
              <w:left w:val="nil"/>
              <w:bottom w:val="single" w:sz="4" w:space="0" w:color="auto"/>
              <w:right w:val="single" w:sz="4" w:space="0" w:color="auto"/>
            </w:tcBorders>
            <w:vAlign w:val="center"/>
            <w:hideMark/>
          </w:tcPr>
          <w:p w14:paraId="6FCB9BEB"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60,1</w:t>
            </w:r>
          </w:p>
        </w:tc>
        <w:tc>
          <w:tcPr>
            <w:tcW w:w="1622" w:type="dxa"/>
            <w:tcBorders>
              <w:top w:val="nil"/>
              <w:left w:val="nil"/>
              <w:bottom w:val="single" w:sz="4" w:space="0" w:color="auto"/>
              <w:right w:val="single" w:sz="4" w:space="0" w:color="auto"/>
            </w:tcBorders>
            <w:vAlign w:val="center"/>
            <w:hideMark/>
          </w:tcPr>
          <w:p w14:paraId="71297749"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4411,7</w:t>
            </w:r>
          </w:p>
        </w:tc>
        <w:tc>
          <w:tcPr>
            <w:tcW w:w="1403" w:type="dxa"/>
            <w:tcBorders>
              <w:top w:val="nil"/>
              <w:left w:val="nil"/>
              <w:bottom w:val="single" w:sz="4" w:space="0" w:color="auto"/>
              <w:right w:val="single" w:sz="4" w:space="0" w:color="auto"/>
            </w:tcBorders>
            <w:vAlign w:val="center"/>
            <w:hideMark/>
          </w:tcPr>
          <w:p w14:paraId="5ED22188"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829,9</w:t>
            </w:r>
          </w:p>
        </w:tc>
        <w:tc>
          <w:tcPr>
            <w:tcW w:w="1470" w:type="dxa"/>
            <w:tcBorders>
              <w:top w:val="nil"/>
              <w:left w:val="nil"/>
              <w:bottom w:val="single" w:sz="4" w:space="0" w:color="auto"/>
              <w:right w:val="single" w:sz="4" w:space="0" w:color="auto"/>
            </w:tcBorders>
            <w:vAlign w:val="center"/>
            <w:hideMark/>
          </w:tcPr>
          <w:p w14:paraId="3E5D3B8B"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1544,2</w:t>
            </w:r>
          </w:p>
        </w:tc>
      </w:tr>
      <w:tr w:rsidR="00253832" w:rsidRPr="004E1F00" w14:paraId="45C4585B" w14:textId="77777777" w:rsidTr="00253832">
        <w:trPr>
          <w:trHeight w:val="300"/>
        </w:trPr>
        <w:tc>
          <w:tcPr>
            <w:tcW w:w="1271" w:type="dxa"/>
            <w:tcBorders>
              <w:top w:val="nil"/>
              <w:left w:val="single" w:sz="4" w:space="0" w:color="auto"/>
              <w:bottom w:val="single" w:sz="4" w:space="0" w:color="auto"/>
              <w:right w:val="single" w:sz="4" w:space="0" w:color="auto"/>
            </w:tcBorders>
            <w:vAlign w:val="center"/>
            <w:hideMark/>
          </w:tcPr>
          <w:p w14:paraId="45A76C87" w14:textId="77777777" w:rsidR="00494FEB" w:rsidRPr="004E1F00" w:rsidRDefault="00494FEB" w:rsidP="00494FEB">
            <w:pPr>
              <w:spacing w:after="0" w:line="240" w:lineRule="auto"/>
              <w:jc w:val="center"/>
              <w:rPr>
                <w:rFonts w:eastAsia="Times New Roman" w:cs="Times New Roman"/>
                <w:color w:val="000000"/>
                <w:sz w:val="24"/>
                <w:szCs w:val="24"/>
                <w:lang w:eastAsia="uk-UA"/>
              </w:rPr>
            </w:pPr>
            <w:r w:rsidRPr="004E1F00">
              <w:rPr>
                <w:rFonts w:eastAsia="Times New Roman" w:cs="Times New Roman"/>
                <w:color w:val="000000"/>
                <w:sz w:val="24"/>
                <w:szCs w:val="24"/>
                <w:lang w:eastAsia="uk-UA"/>
              </w:rPr>
              <w:t>2024</w:t>
            </w:r>
          </w:p>
        </w:tc>
        <w:tc>
          <w:tcPr>
            <w:tcW w:w="1182" w:type="dxa"/>
            <w:tcBorders>
              <w:top w:val="nil"/>
              <w:left w:val="nil"/>
              <w:bottom w:val="single" w:sz="4" w:space="0" w:color="auto"/>
              <w:right w:val="single" w:sz="4" w:space="0" w:color="auto"/>
            </w:tcBorders>
            <w:vAlign w:val="center"/>
            <w:hideMark/>
          </w:tcPr>
          <w:p w14:paraId="42FB55C1"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70751,2</w:t>
            </w:r>
          </w:p>
        </w:tc>
        <w:tc>
          <w:tcPr>
            <w:tcW w:w="1374" w:type="dxa"/>
            <w:tcBorders>
              <w:top w:val="nil"/>
              <w:left w:val="nil"/>
              <w:bottom w:val="single" w:sz="4" w:space="0" w:color="auto"/>
              <w:right w:val="single" w:sz="4" w:space="0" w:color="auto"/>
            </w:tcBorders>
            <w:vAlign w:val="center"/>
            <w:hideMark/>
          </w:tcPr>
          <w:p w14:paraId="3F15975E"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1,3</w:t>
            </w:r>
          </w:p>
        </w:tc>
        <w:tc>
          <w:tcPr>
            <w:tcW w:w="1270" w:type="dxa"/>
            <w:tcBorders>
              <w:top w:val="nil"/>
              <w:left w:val="nil"/>
              <w:bottom w:val="single" w:sz="4" w:space="0" w:color="auto"/>
              <w:right w:val="single" w:sz="4" w:space="0" w:color="auto"/>
            </w:tcBorders>
            <w:vAlign w:val="center"/>
            <w:hideMark/>
          </w:tcPr>
          <w:p w14:paraId="3A5CCB37"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84,7</w:t>
            </w:r>
          </w:p>
        </w:tc>
        <w:tc>
          <w:tcPr>
            <w:tcW w:w="1622" w:type="dxa"/>
            <w:tcBorders>
              <w:top w:val="nil"/>
              <w:left w:val="nil"/>
              <w:bottom w:val="single" w:sz="4" w:space="0" w:color="auto"/>
              <w:right w:val="single" w:sz="4" w:space="0" w:color="auto"/>
            </w:tcBorders>
            <w:vAlign w:val="center"/>
            <w:hideMark/>
          </w:tcPr>
          <w:p w14:paraId="14ECBD32"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5446,3</w:t>
            </w:r>
          </w:p>
        </w:tc>
        <w:tc>
          <w:tcPr>
            <w:tcW w:w="1403" w:type="dxa"/>
            <w:tcBorders>
              <w:top w:val="nil"/>
              <w:left w:val="nil"/>
              <w:bottom w:val="single" w:sz="4" w:space="0" w:color="auto"/>
              <w:right w:val="single" w:sz="4" w:space="0" w:color="auto"/>
            </w:tcBorders>
            <w:vAlign w:val="center"/>
            <w:hideMark/>
          </w:tcPr>
          <w:p w14:paraId="5922F430"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822,7</w:t>
            </w:r>
          </w:p>
        </w:tc>
        <w:tc>
          <w:tcPr>
            <w:tcW w:w="1470" w:type="dxa"/>
            <w:tcBorders>
              <w:top w:val="nil"/>
              <w:left w:val="nil"/>
              <w:bottom w:val="single" w:sz="4" w:space="0" w:color="auto"/>
              <w:right w:val="single" w:sz="4" w:space="0" w:color="auto"/>
            </w:tcBorders>
            <w:vAlign w:val="center"/>
            <w:hideMark/>
          </w:tcPr>
          <w:p w14:paraId="2CFECB27" w14:textId="77777777" w:rsidR="00494FEB" w:rsidRPr="004E1F00" w:rsidRDefault="00494FEB" w:rsidP="00253832">
            <w:pPr>
              <w:spacing w:after="0" w:line="240" w:lineRule="auto"/>
              <w:ind w:right="87"/>
              <w:jc w:val="right"/>
              <w:rPr>
                <w:rFonts w:eastAsia="Times New Roman" w:cs="Times New Roman"/>
                <w:color w:val="000000"/>
                <w:sz w:val="24"/>
                <w:szCs w:val="24"/>
                <w:lang w:eastAsia="uk-UA"/>
              </w:rPr>
            </w:pPr>
            <w:r w:rsidRPr="004E1F00">
              <w:rPr>
                <w:rFonts w:eastAsia="Times New Roman" w:cs="Times New Roman"/>
                <w:color w:val="000000"/>
                <w:sz w:val="24"/>
                <w:szCs w:val="24"/>
                <w:lang w:eastAsia="uk-UA"/>
              </w:rPr>
              <w:t>1802,9</w:t>
            </w:r>
          </w:p>
        </w:tc>
      </w:tr>
    </w:tbl>
    <w:p w14:paraId="09AFFB58" w14:textId="77777777" w:rsidR="00494FEB" w:rsidRPr="00E95CEB" w:rsidRDefault="00494FEB" w:rsidP="006460E2">
      <w:pPr>
        <w:spacing w:after="0" w:line="240" w:lineRule="auto"/>
        <w:rPr>
          <w:rFonts w:eastAsia="Times New Roman" w:cs="Times New Roman"/>
          <w:szCs w:val="28"/>
          <w:lang w:eastAsia="uk-UA"/>
        </w:rPr>
      </w:pPr>
    </w:p>
    <w:p w14:paraId="445CD14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Військовий конфлікт та початок проведення АТО в 2014 році призвів до значних змін у зовнішньоекономічній діяльності Луганської області. Розрив економічних </w:t>
      </w:r>
      <w:proofErr w:type="spellStart"/>
      <w:r w:rsidRPr="00573F25">
        <w:rPr>
          <w:rFonts w:eastAsia="Times New Roman" w:cs="Times New Roman"/>
          <w:color w:val="000000"/>
          <w:szCs w:val="28"/>
          <w:lang w:eastAsia="uk-UA"/>
        </w:rPr>
        <w:t>зв’язків</w:t>
      </w:r>
      <w:proofErr w:type="spellEnd"/>
      <w:r w:rsidRPr="00573F25">
        <w:rPr>
          <w:rFonts w:eastAsia="Times New Roman" w:cs="Times New Roman"/>
          <w:color w:val="000000"/>
          <w:szCs w:val="28"/>
          <w:lang w:eastAsia="uk-UA"/>
        </w:rPr>
        <w:t xml:space="preserve">, руйнування промислових підприємств, зміна логістичних маршрутів– все це негативно вплинуло на зовнішню торгівлю. Значна частина території області опинилася під окупацією, що призвело до розриву економічних </w:t>
      </w:r>
      <w:proofErr w:type="spellStart"/>
      <w:r w:rsidRPr="00573F25">
        <w:rPr>
          <w:rFonts w:eastAsia="Times New Roman" w:cs="Times New Roman"/>
          <w:color w:val="000000"/>
          <w:szCs w:val="28"/>
          <w:lang w:eastAsia="uk-UA"/>
        </w:rPr>
        <w:t>зв’язків</w:t>
      </w:r>
      <w:proofErr w:type="spellEnd"/>
      <w:r w:rsidRPr="00573F25">
        <w:rPr>
          <w:rFonts w:eastAsia="Times New Roman" w:cs="Times New Roman"/>
          <w:color w:val="000000"/>
          <w:szCs w:val="28"/>
          <w:lang w:eastAsia="uk-UA"/>
        </w:rPr>
        <w:t xml:space="preserve"> з рештою України. Постійна напруга та нестабільність негативно впливали на інвестиційний клімат та можливості для ведення зовнішньоекономічної діяльності. Руйнування транспортної інфраструктури ускладнювало логістику та торговельні операції</w:t>
      </w:r>
      <w:r w:rsidRPr="00573F25">
        <w:rPr>
          <w:rFonts w:eastAsia="Times New Roman" w:cs="Times New Roman"/>
          <w:b/>
          <w:bCs/>
          <w:color w:val="000000"/>
          <w:sz w:val="32"/>
          <w:szCs w:val="32"/>
          <w:lang w:eastAsia="uk-UA"/>
        </w:rPr>
        <w:t>.</w:t>
      </w:r>
    </w:p>
    <w:p w14:paraId="67EB768F" w14:textId="141CD129" w:rsidR="00573F25" w:rsidRPr="00577537" w:rsidRDefault="00573F25" w:rsidP="006460E2">
      <w:pPr>
        <w:spacing w:after="0" w:line="240" w:lineRule="auto"/>
        <w:ind w:left="567"/>
        <w:rPr>
          <w:rFonts w:eastAsia="Times New Roman" w:cs="Times New Roman"/>
          <w:i/>
          <w:iCs/>
          <w:sz w:val="24"/>
          <w:szCs w:val="24"/>
          <w:lang w:eastAsia="uk-UA"/>
        </w:rPr>
      </w:pPr>
      <w:r w:rsidRPr="00577537">
        <w:rPr>
          <w:rFonts w:eastAsia="Times New Roman" w:cs="Times New Roman"/>
          <w:b/>
          <w:bCs/>
          <w:i/>
          <w:iCs/>
          <w:color w:val="000000"/>
          <w:szCs w:val="28"/>
          <w:lang w:eastAsia="uk-UA"/>
        </w:rPr>
        <w:t>Зовнішня торгівля товарами</w:t>
      </w:r>
    </w:p>
    <w:p w14:paraId="4F3042DC"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Луганська область була одним з промислово розвинених регіонів України, з акцентом на вугільну, металургійну, машинобудівну та хімічну промисловість Це визначало структуру експорту, де переважала продукція важкої промисловості. Основними торговельними партнерами були російська федерація та країни СНД, що зумовлювалося географічним розташуванням та історичними зв’язками. Також здійснювалася торгівля з країнами Європейського Союзу.</w:t>
      </w:r>
      <w:r w:rsidRPr="00573F25">
        <w:rPr>
          <w:rFonts w:eastAsia="Times New Roman" w:cs="Times New Roman"/>
          <w:b/>
          <w:bCs/>
          <w:color w:val="000000"/>
          <w:sz w:val="32"/>
          <w:szCs w:val="32"/>
          <w:lang w:eastAsia="uk-UA"/>
        </w:rPr>
        <w:t xml:space="preserve"> </w:t>
      </w:r>
      <w:r w:rsidRPr="00573F25">
        <w:rPr>
          <w:rFonts w:eastAsia="Times New Roman" w:cs="Times New Roman"/>
          <w:color w:val="000000"/>
          <w:szCs w:val="28"/>
          <w:lang w:eastAsia="uk-UA"/>
        </w:rPr>
        <w:t>Змінилася структура експорту, з переважанням сировинних товарів. Відбулася кардинальна зміна структури та географічної спрямованості торгівлі.</w:t>
      </w:r>
    </w:p>
    <w:p w14:paraId="0981D5E1" w14:textId="77777777" w:rsidR="00573F25" w:rsidRPr="00573F25" w:rsidRDefault="00573F25" w:rsidP="006460E2">
      <w:pPr>
        <w:spacing w:after="0" w:line="240" w:lineRule="auto"/>
        <w:ind w:firstLine="566"/>
        <w:jc w:val="both"/>
        <w:rPr>
          <w:rFonts w:eastAsia="Times New Roman" w:cs="Times New Roman"/>
          <w:sz w:val="24"/>
          <w:szCs w:val="24"/>
          <w:lang w:eastAsia="uk-UA"/>
        </w:rPr>
      </w:pPr>
      <w:r w:rsidRPr="00573F25">
        <w:rPr>
          <w:rFonts w:eastAsia="Times New Roman" w:cs="Times New Roman"/>
          <w:color w:val="000000"/>
          <w:szCs w:val="28"/>
          <w:lang w:eastAsia="uk-UA"/>
        </w:rPr>
        <w:t>В товарній структурі основна частина належала експорту чорних металів (37,2 % до загального обсягу по регіону), мінеральних продуктів (21,6 %), машинобудівної продукції (16,5 %) та хімічної продукції (13,1 %).</w:t>
      </w:r>
    </w:p>
    <w:p w14:paraId="54F6D80D" w14:textId="3905BDC0"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 початком військового конфлікту спостерігається суттєве зменшення експортних поставок на 54,6 % у 2014 році та на 87,7 % у 2017 році, в імпорті – </w:t>
      </w:r>
      <w:r w:rsidR="00A65AB3">
        <w:rPr>
          <w:rFonts w:eastAsia="Times New Roman" w:cs="Times New Roman"/>
          <w:color w:val="000000"/>
          <w:szCs w:val="28"/>
          <w:lang w:eastAsia="uk-UA"/>
        </w:rPr>
        <w:t>на 48,9 % та 86,2 % відповідно.</w:t>
      </w:r>
    </w:p>
    <w:p w14:paraId="1CCB573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Через тимчасове припинення переміщення вантажів через лінію зіткнення, суттєво зменшено обсяги експорту товарів металургійної галузі, основним експортером серед якої ПАТ «Алчевський металургійний комбінат». Так, експорт чорних металів у 2022 році, в порівнянні з 2017 роком, зменшився на </w:t>
      </w:r>
      <w:r w:rsidRPr="00573F25">
        <w:rPr>
          <w:rFonts w:eastAsia="Times New Roman" w:cs="Times New Roman"/>
          <w:color w:val="000000"/>
          <w:szCs w:val="28"/>
          <w:lang w:eastAsia="uk-UA"/>
        </w:rPr>
        <w:lastRenderedPageBreak/>
        <w:t>99,4 %. Така ситуація призвела до зменшення частки чорних металів в структурі товарного експорту області з 19,9 % у 2017 році до 0,6 % у 2022 році.</w:t>
      </w:r>
    </w:p>
    <w:p w14:paraId="3FDDD9C8" w14:textId="09917E1D"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На початок 2022 року вдалося стабілізувати ситуацію щодо покращання показників зовнішньоекономічної діяльності, але воєнний стан в</w:t>
      </w:r>
      <w:r w:rsidR="00F67400">
        <w:rPr>
          <w:rFonts w:eastAsia="Times New Roman" w:cs="Times New Roman"/>
          <w:color w:val="000000"/>
          <w:szCs w:val="28"/>
          <w:lang w:eastAsia="uk-UA"/>
        </w:rPr>
        <w:t xml:space="preserve"> Україні через збройну агресію р</w:t>
      </w:r>
      <w:r w:rsidRPr="00573F25">
        <w:rPr>
          <w:rFonts w:eastAsia="Times New Roman" w:cs="Times New Roman"/>
          <w:color w:val="000000"/>
          <w:szCs w:val="28"/>
          <w:lang w:eastAsia="uk-UA"/>
        </w:rPr>
        <w:t>осійсь</w:t>
      </w:r>
      <w:r w:rsidR="00F67400">
        <w:rPr>
          <w:rFonts w:eastAsia="Times New Roman" w:cs="Times New Roman"/>
          <w:color w:val="000000"/>
          <w:szCs w:val="28"/>
          <w:lang w:eastAsia="uk-UA"/>
        </w:rPr>
        <w:t>кої ф</w:t>
      </w:r>
      <w:r w:rsidRPr="00573F25">
        <w:rPr>
          <w:rFonts w:eastAsia="Times New Roman" w:cs="Times New Roman"/>
          <w:color w:val="000000"/>
          <w:szCs w:val="28"/>
          <w:lang w:eastAsia="uk-UA"/>
        </w:rPr>
        <w:t xml:space="preserve">едерації спричинив нові обставини та нові виклики. Промислові підприємства були вимушені </w:t>
      </w:r>
      <w:proofErr w:type="spellStart"/>
      <w:r w:rsidRPr="00573F25">
        <w:rPr>
          <w:rFonts w:eastAsia="Times New Roman" w:cs="Times New Roman"/>
          <w:color w:val="000000"/>
          <w:szCs w:val="28"/>
          <w:lang w:eastAsia="uk-UA"/>
        </w:rPr>
        <w:t>релокуватися</w:t>
      </w:r>
      <w:proofErr w:type="spellEnd"/>
      <w:r w:rsidRPr="00573F25">
        <w:rPr>
          <w:rFonts w:eastAsia="Times New Roman" w:cs="Times New Roman"/>
          <w:color w:val="000000"/>
          <w:szCs w:val="28"/>
          <w:lang w:eastAsia="uk-UA"/>
        </w:rPr>
        <w:t xml:space="preserve"> у безпечні регіони країни, відновлювати експортну діяльність, опановувати нові експортні ринки. Частина підприємств перереєструвалася в інших регіонах.</w:t>
      </w:r>
    </w:p>
    <w:p w14:paraId="53CCD23D" w14:textId="77777777" w:rsidR="00573F25" w:rsidRPr="004C2ADA" w:rsidRDefault="00573F25" w:rsidP="006460E2">
      <w:pPr>
        <w:spacing w:after="0" w:line="240" w:lineRule="auto"/>
        <w:rPr>
          <w:rFonts w:eastAsia="Times New Roman" w:cs="Times New Roman"/>
          <w:szCs w:val="28"/>
          <w:lang w:eastAsia="uk-UA"/>
        </w:rPr>
      </w:pPr>
    </w:p>
    <w:p w14:paraId="73AA5C87" w14:textId="77777777" w:rsidR="00573F25" w:rsidRPr="00577537" w:rsidRDefault="00573F25" w:rsidP="006460E2">
      <w:pPr>
        <w:spacing w:after="0" w:line="240" w:lineRule="auto"/>
        <w:ind w:left="567"/>
        <w:rPr>
          <w:rFonts w:eastAsia="Times New Roman" w:cs="Times New Roman"/>
          <w:i/>
          <w:iCs/>
          <w:sz w:val="24"/>
          <w:szCs w:val="24"/>
          <w:lang w:eastAsia="uk-UA"/>
        </w:rPr>
      </w:pPr>
      <w:r w:rsidRPr="00577537">
        <w:rPr>
          <w:rFonts w:eastAsia="Times New Roman" w:cs="Times New Roman"/>
          <w:b/>
          <w:bCs/>
          <w:i/>
          <w:iCs/>
          <w:color w:val="000000"/>
          <w:szCs w:val="28"/>
          <w:lang w:eastAsia="uk-UA"/>
        </w:rPr>
        <w:t>Зовнішня торгівля послугами</w:t>
      </w:r>
    </w:p>
    <w:p w14:paraId="69AC963C"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До 2014 року Луганська область, як і інші промислово розвинені регіони України, брала участь у міжнародній торгівлі послугами та мала відносно стабільні показники зовнішньої торгівлі послугами. Хоча обсяги торгівлі послугами були меншими порівняно з торгівлею товарами, вони відігравали важливу роль у регіональній економіці. Основними торговельними партнерами в сфері послуг були країни СНД, особливо російська федерація, а також країни Європейського Союзу. </w:t>
      </w:r>
    </w:p>
    <w:p w14:paraId="1D0C6AEB"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Частка експорту послуг коливалась від 1,3 % до 0,2 % загального обсягу по Україні, що мала найнижчий показник відповідно до інших співставних областей України; імпорту – від 2,2 % до 0,6 %. Натомість, до початку військової агресії російської федерації у 2014 році, обсяг імпорту послуг Луганської області перебільшував відповідний показник по Запорізькій області у 2 рази, по Харківській області – на 10 %. </w:t>
      </w:r>
    </w:p>
    <w:p w14:paraId="5A26EFA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До початку проведення АТО на території області значну частку експорту становили транспортні послуги (42,0 % від загального обсягу), ділові послуги (23,4 %) та послуги, пов’язані з подорожами (8,7 %); в імпорті переважали послуги, пов’язані з фінансовою діяльністю (55,7 %), ділові послуги (14,6 %) та послуги, пов’язані з подорожами (10,0 %). Враховуючи географічне розташування та розвинену транспортну інфраструктуру, транспортні послуги займали значну частку в експорті. Ділові послуги: включали консультаційні, інжинірингові та інші послуги, пов’язані з промисловим сектором. Це було пов’язано з загальним зростанням ділової активності в регіоні.</w:t>
      </w:r>
    </w:p>
    <w:p w14:paraId="22C445A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Через військову агресію російської федерації, яка розпочалася у 2014 році та призвела до окупації значної частини території області характер динаміки експорту та імпорту послуг в Луганській області практично однакові – загальне падіння після 2014 року. Руйнування інфраструктури, розрив економічних </w:t>
      </w:r>
      <w:proofErr w:type="spellStart"/>
      <w:r w:rsidRPr="00573F25">
        <w:rPr>
          <w:rFonts w:eastAsia="Times New Roman" w:cs="Times New Roman"/>
          <w:color w:val="000000"/>
          <w:szCs w:val="28"/>
          <w:lang w:eastAsia="uk-UA"/>
        </w:rPr>
        <w:t>зв’язків</w:t>
      </w:r>
      <w:proofErr w:type="spellEnd"/>
      <w:r w:rsidRPr="00573F25">
        <w:rPr>
          <w:rFonts w:eastAsia="Times New Roman" w:cs="Times New Roman"/>
          <w:color w:val="000000"/>
          <w:szCs w:val="28"/>
          <w:lang w:eastAsia="uk-UA"/>
        </w:rPr>
        <w:t>, міграція населення та припинення діяльності багатьох підприємств призвели до фактичного колапсу зовнішньої торгівлі послугами. У зв’язку з руйнуванням транспортних шляхів і втратою логістики особливо постраждали транспортні послуги. Ділові послуги також зазнали значних втрат через припинення діяльності багатьох підприємств. </w:t>
      </w:r>
    </w:p>
    <w:p w14:paraId="77EE895E" w14:textId="77777777" w:rsidR="00573F25" w:rsidRPr="00A908AC" w:rsidRDefault="00573F25" w:rsidP="006460E2">
      <w:pPr>
        <w:spacing w:after="0" w:line="240" w:lineRule="auto"/>
        <w:rPr>
          <w:rFonts w:eastAsia="Times New Roman" w:cs="Times New Roman"/>
          <w:szCs w:val="28"/>
          <w:lang w:eastAsia="uk-UA"/>
        </w:rPr>
      </w:pPr>
    </w:p>
    <w:p w14:paraId="0F39A3F8" w14:textId="6E4A83A4" w:rsidR="00573F25" w:rsidRDefault="00573F25" w:rsidP="003726FA">
      <w:pPr>
        <w:pStyle w:val="20"/>
        <w:numPr>
          <w:ilvl w:val="1"/>
          <w:numId w:val="11"/>
        </w:numPr>
        <w:spacing w:line="240" w:lineRule="auto"/>
        <w:ind w:left="567" w:hanging="567"/>
      </w:pPr>
      <w:bookmarkStart w:id="138" w:name="_Toc219468829"/>
      <w:r w:rsidRPr="005F647C">
        <w:lastRenderedPageBreak/>
        <w:t>Торгівля та ресторанне господарство, розвиток споживчого ринку</w:t>
      </w:r>
      <w:bookmarkEnd w:id="138"/>
    </w:p>
    <w:p w14:paraId="07737DE7" w14:textId="672F4A16"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 даними Головного управління статистики у Луганській області у січні 2022 року спостерігалося збільшення  обороту роздрібної торгівлі області (1195,3 млн грн) проти січня 2021 року (937,7 млн грн) на 27,5 %.</w:t>
      </w:r>
    </w:p>
    <w:p w14:paraId="74B1A962" w14:textId="4FC91A4B"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Темп зростання обороту роздрібної торгівлі у порівняльних цінах до січня 2021 року, склав 114,4 %, до грудня 2021 року – 80,0 %, при середньому показнику по Україні до січня 2021 року – 118,0 %, до грудня 2021 року – 81,5</w:t>
      </w:r>
      <w:r w:rsidR="00A908AC" w:rsidRPr="00573F25">
        <w:rPr>
          <w:rFonts w:eastAsia="Times New Roman" w:cs="Times New Roman"/>
          <w:color w:val="000000"/>
          <w:szCs w:val="28"/>
          <w:lang w:eastAsia="uk-UA"/>
        </w:rPr>
        <w:t> </w:t>
      </w:r>
      <w:r w:rsidRPr="00573F25">
        <w:rPr>
          <w:rFonts w:eastAsia="Times New Roman" w:cs="Times New Roman"/>
          <w:color w:val="000000"/>
          <w:szCs w:val="28"/>
          <w:lang w:eastAsia="uk-UA"/>
        </w:rPr>
        <w:t>%. Таким чином, за цим показником до січня 2021 року Луганська область посіла 20</w:t>
      </w:r>
      <w:r w:rsidR="007E5798">
        <w:rPr>
          <w:rFonts w:eastAsia="Times New Roman" w:cs="Times New Roman"/>
          <w:color w:val="000000"/>
          <w:szCs w:val="28"/>
          <w:lang w:eastAsia="uk-UA"/>
        </w:rPr>
        <w:t> </w:t>
      </w:r>
      <w:r w:rsidRPr="00573F25">
        <w:rPr>
          <w:rFonts w:eastAsia="Times New Roman" w:cs="Times New Roman"/>
          <w:color w:val="000000"/>
          <w:szCs w:val="28"/>
          <w:lang w:eastAsia="uk-UA"/>
        </w:rPr>
        <w:t xml:space="preserve"> місце серед регіонів України, до грудня 2021 року – 23 місце.</w:t>
      </w:r>
    </w:p>
    <w:p w14:paraId="64A7F033" w14:textId="3A6CB2AB"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У даний час вжити заходів щодо відновлення діяльності відповідних підприємств  у </w:t>
      </w:r>
      <w:proofErr w:type="spellStart"/>
      <w:r w:rsidRPr="00573F25">
        <w:rPr>
          <w:rFonts w:eastAsia="Times New Roman" w:cs="Times New Roman"/>
          <w:color w:val="000000"/>
          <w:szCs w:val="28"/>
          <w:lang w:eastAsia="uk-UA"/>
        </w:rPr>
        <w:t>деокупованих</w:t>
      </w:r>
      <w:proofErr w:type="spellEnd"/>
      <w:r w:rsidRPr="00573F25">
        <w:rPr>
          <w:rFonts w:eastAsia="Times New Roman" w:cs="Times New Roman"/>
          <w:color w:val="000000"/>
          <w:szCs w:val="28"/>
          <w:lang w:eastAsia="uk-UA"/>
        </w:rPr>
        <w:t xml:space="preserve"> населених пунктах області (смт Білогорівка, село Золотарівка Лисичанської міської військової адміністрації </w:t>
      </w:r>
      <w:proofErr w:type="spellStart"/>
      <w:r w:rsidRPr="00573F25">
        <w:rPr>
          <w:rFonts w:eastAsia="Times New Roman" w:cs="Times New Roman"/>
          <w:color w:val="000000"/>
          <w:szCs w:val="28"/>
          <w:lang w:eastAsia="uk-UA"/>
        </w:rPr>
        <w:t>Сіверськодонецького</w:t>
      </w:r>
      <w:proofErr w:type="spellEnd"/>
      <w:r w:rsidRPr="00573F25">
        <w:rPr>
          <w:rFonts w:eastAsia="Times New Roman" w:cs="Times New Roman"/>
          <w:color w:val="000000"/>
          <w:szCs w:val="28"/>
          <w:lang w:eastAsia="uk-UA"/>
        </w:rPr>
        <w:t xml:space="preserve"> району; селище Діброва Кремінської міської громади </w:t>
      </w:r>
      <w:proofErr w:type="spellStart"/>
      <w:r w:rsidRPr="00573F25">
        <w:rPr>
          <w:rFonts w:eastAsia="Times New Roman" w:cs="Times New Roman"/>
          <w:color w:val="000000"/>
          <w:szCs w:val="28"/>
          <w:lang w:eastAsia="uk-UA"/>
        </w:rPr>
        <w:t>Сіверськодонецького</w:t>
      </w:r>
      <w:proofErr w:type="spellEnd"/>
      <w:r w:rsidRPr="00573F25">
        <w:rPr>
          <w:rFonts w:eastAsia="Times New Roman" w:cs="Times New Roman"/>
          <w:color w:val="000000"/>
          <w:szCs w:val="28"/>
          <w:lang w:eastAsia="uk-UA"/>
        </w:rPr>
        <w:t xml:space="preserve"> району; села: </w:t>
      </w:r>
      <w:proofErr w:type="spellStart"/>
      <w:r w:rsidRPr="00573F25">
        <w:rPr>
          <w:rFonts w:eastAsia="Times New Roman" w:cs="Times New Roman"/>
          <w:color w:val="000000"/>
          <w:szCs w:val="28"/>
          <w:lang w:eastAsia="uk-UA"/>
        </w:rPr>
        <w:t>Греківка</w:t>
      </w:r>
      <w:proofErr w:type="spellEnd"/>
      <w:r w:rsidRPr="00573F25">
        <w:rPr>
          <w:rFonts w:eastAsia="Times New Roman" w:cs="Times New Roman"/>
          <w:color w:val="000000"/>
          <w:szCs w:val="28"/>
          <w:lang w:eastAsia="uk-UA"/>
        </w:rPr>
        <w:t xml:space="preserve">, Макіївка, Нововодяне, </w:t>
      </w:r>
      <w:proofErr w:type="spellStart"/>
      <w:r w:rsidRPr="00573F25">
        <w:rPr>
          <w:rFonts w:eastAsia="Times New Roman" w:cs="Times New Roman"/>
          <w:color w:val="000000"/>
          <w:szCs w:val="28"/>
          <w:lang w:eastAsia="uk-UA"/>
        </w:rPr>
        <w:t>Новолюбівка</w:t>
      </w:r>
      <w:proofErr w:type="spellEnd"/>
      <w:r w:rsidRPr="00573F25">
        <w:rPr>
          <w:rFonts w:eastAsia="Times New Roman" w:cs="Times New Roman"/>
          <w:color w:val="000000"/>
          <w:szCs w:val="28"/>
          <w:lang w:eastAsia="uk-UA"/>
        </w:rPr>
        <w:t xml:space="preserve">, Балка Журавка (Невське) </w:t>
      </w:r>
      <w:proofErr w:type="spellStart"/>
      <w:r w:rsidRPr="00573F25">
        <w:rPr>
          <w:rFonts w:eastAsia="Times New Roman" w:cs="Times New Roman"/>
          <w:color w:val="000000"/>
          <w:szCs w:val="28"/>
          <w:lang w:eastAsia="uk-UA"/>
        </w:rPr>
        <w:t>Красноріченської</w:t>
      </w:r>
      <w:proofErr w:type="spellEnd"/>
      <w:r w:rsidRPr="00573F25">
        <w:rPr>
          <w:rFonts w:eastAsia="Times New Roman" w:cs="Times New Roman"/>
          <w:color w:val="000000"/>
          <w:szCs w:val="28"/>
          <w:lang w:eastAsia="uk-UA"/>
        </w:rPr>
        <w:t xml:space="preserve"> сільської військової адміністрації Сватівського району; с</w:t>
      </w:r>
      <w:r w:rsidR="00E872FF">
        <w:rPr>
          <w:rFonts w:eastAsia="Times New Roman" w:cs="Times New Roman"/>
          <w:color w:val="000000"/>
          <w:szCs w:val="28"/>
          <w:lang w:eastAsia="uk-UA"/>
        </w:rPr>
        <w:t>іл</w:t>
      </w:r>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Андріївка</w:t>
      </w:r>
      <w:proofErr w:type="spellEnd"/>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Кармазинівка</w:t>
      </w:r>
      <w:proofErr w:type="spellEnd"/>
      <w:r w:rsidRPr="00573F25">
        <w:rPr>
          <w:rFonts w:eastAsia="Times New Roman" w:cs="Times New Roman"/>
          <w:color w:val="000000"/>
          <w:szCs w:val="28"/>
          <w:lang w:eastAsia="uk-UA"/>
        </w:rPr>
        <w:t>, Надія, Новоєгорівка, Новоєгорівка (</w:t>
      </w:r>
      <w:proofErr w:type="spellStart"/>
      <w:r w:rsidRPr="00573F25">
        <w:rPr>
          <w:rFonts w:eastAsia="Times New Roman" w:cs="Times New Roman"/>
          <w:color w:val="000000"/>
          <w:szCs w:val="28"/>
          <w:lang w:eastAsia="uk-UA"/>
        </w:rPr>
        <w:t>Свердлівка</w:t>
      </w:r>
      <w:proofErr w:type="spellEnd"/>
      <w:r w:rsidRPr="00573F25">
        <w:rPr>
          <w:rFonts w:eastAsia="Times New Roman" w:cs="Times New Roman"/>
          <w:color w:val="000000"/>
          <w:szCs w:val="28"/>
          <w:lang w:eastAsia="uk-UA"/>
        </w:rPr>
        <w:t xml:space="preserve">), Новоселівське, Райгородка, </w:t>
      </w:r>
      <w:proofErr w:type="spellStart"/>
      <w:r w:rsidRPr="00573F25">
        <w:rPr>
          <w:rFonts w:eastAsia="Times New Roman" w:cs="Times New Roman"/>
          <w:color w:val="000000"/>
          <w:szCs w:val="28"/>
          <w:lang w:eastAsia="uk-UA"/>
        </w:rPr>
        <w:t>Стельмахівка</w:t>
      </w:r>
      <w:proofErr w:type="spellEnd"/>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Коломийчиської</w:t>
      </w:r>
      <w:proofErr w:type="spellEnd"/>
      <w:r w:rsidRPr="00573F25">
        <w:rPr>
          <w:rFonts w:eastAsia="Times New Roman" w:cs="Times New Roman"/>
          <w:color w:val="000000"/>
          <w:szCs w:val="28"/>
          <w:lang w:eastAsia="uk-UA"/>
        </w:rPr>
        <w:t xml:space="preserve"> сільської військової адміністрації Сватівського району) неможливо у зв’язку з постійними обстрілами та атаками армії російської федерації.</w:t>
      </w:r>
    </w:p>
    <w:p w14:paraId="1137D338" w14:textId="091C7E74"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Проведення активних бойових дій на території Луганської області, оголошення загальної евакуації мешканців з 24.02.2022 та вимушена масова міграція населення, суттєві руйнування (пошкодження) </w:t>
      </w:r>
      <w:r w:rsidRPr="00573F25">
        <w:rPr>
          <w:rFonts w:eastAsia="Times New Roman" w:cs="Times New Roman"/>
          <w:color w:val="333333"/>
          <w:szCs w:val="28"/>
          <w:shd w:val="clear" w:color="auto" w:fill="FFFFFF"/>
          <w:lang w:eastAsia="uk-UA"/>
        </w:rPr>
        <w:t>виробничих</w:t>
      </w:r>
      <w:r w:rsidRPr="00573F25">
        <w:rPr>
          <w:rFonts w:eastAsia="Times New Roman" w:cs="Times New Roman"/>
          <w:color w:val="000000"/>
          <w:szCs w:val="28"/>
          <w:lang w:eastAsia="uk-UA"/>
        </w:rPr>
        <w:t xml:space="preserve"> та інфраструктурних об’єктів, житла, припинення діяльності малого і середнього бізнесу, </w:t>
      </w:r>
      <w:proofErr w:type="spellStart"/>
      <w:r w:rsidRPr="00573F25">
        <w:rPr>
          <w:rFonts w:eastAsia="Times New Roman" w:cs="Times New Roman"/>
          <w:color w:val="000000"/>
          <w:szCs w:val="28"/>
          <w:lang w:eastAsia="uk-UA"/>
        </w:rPr>
        <w:t>релокація</w:t>
      </w:r>
      <w:proofErr w:type="spellEnd"/>
      <w:r w:rsidRPr="00573F25">
        <w:rPr>
          <w:rFonts w:eastAsia="Times New Roman" w:cs="Times New Roman"/>
          <w:color w:val="000000"/>
          <w:szCs w:val="28"/>
          <w:lang w:eastAsia="uk-UA"/>
        </w:rPr>
        <w:t xml:space="preserve"> підприємств призвели до </w:t>
      </w:r>
      <w:proofErr w:type="spellStart"/>
      <w:r w:rsidRPr="00573F25">
        <w:rPr>
          <w:rFonts w:eastAsia="Times New Roman" w:cs="Times New Roman"/>
          <w:color w:val="000000"/>
          <w:szCs w:val="28"/>
          <w:lang w:eastAsia="uk-UA"/>
        </w:rPr>
        <w:t>дисбалансів</w:t>
      </w:r>
      <w:proofErr w:type="spellEnd"/>
      <w:r w:rsidRPr="00573F25">
        <w:rPr>
          <w:rFonts w:eastAsia="Times New Roman" w:cs="Times New Roman"/>
          <w:color w:val="000000"/>
          <w:szCs w:val="28"/>
          <w:lang w:eastAsia="uk-UA"/>
        </w:rPr>
        <w:t xml:space="preserve"> в економіці.</w:t>
      </w:r>
    </w:p>
    <w:p w14:paraId="25AEC5B7"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Станом на 01.07.2025 наявна інформація щодо пошкоджень або руйнувань 826 об’єктів сфери торгівлі та послуг.</w:t>
      </w:r>
    </w:p>
    <w:p w14:paraId="3CE3C410" w14:textId="5A1541BE"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сфери торгівлі та промисловості області, до якої відноситься сфера торгівлі та послуг,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1,070</w:t>
      </w:r>
      <w:r w:rsidRPr="00573F25">
        <w:rPr>
          <w:rFonts w:eastAsia="Times New Roman" w:cs="Times New Roman"/>
          <w:color w:val="000000"/>
          <w:szCs w:val="28"/>
          <w:lang w:eastAsia="uk-UA"/>
        </w:rPr>
        <w:t xml:space="preserve"> 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681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 xml:space="preserve">641,3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348A2F6F" w14:textId="77777777" w:rsidR="00573F25" w:rsidRPr="00A908AC" w:rsidRDefault="00573F25" w:rsidP="006460E2">
      <w:pPr>
        <w:spacing w:after="0" w:line="240" w:lineRule="auto"/>
        <w:rPr>
          <w:rFonts w:eastAsia="Times New Roman" w:cs="Times New Roman"/>
          <w:szCs w:val="28"/>
          <w:lang w:eastAsia="uk-UA"/>
        </w:rPr>
      </w:pPr>
    </w:p>
    <w:p w14:paraId="344A81D4" w14:textId="10501B57" w:rsidR="00573F25" w:rsidRPr="005F647C" w:rsidRDefault="00573F25" w:rsidP="003726FA">
      <w:pPr>
        <w:pStyle w:val="20"/>
        <w:numPr>
          <w:ilvl w:val="1"/>
          <w:numId w:val="11"/>
        </w:numPr>
        <w:spacing w:line="240" w:lineRule="auto"/>
        <w:ind w:left="567" w:hanging="567"/>
      </w:pPr>
      <w:bookmarkStart w:id="139" w:name="_Toc219468830"/>
      <w:r w:rsidRPr="005F647C">
        <w:t>Розвиток малого та середнього підприємництва</w:t>
      </w:r>
      <w:bookmarkEnd w:id="139"/>
    </w:p>
    <w:p w14:paraId="6571564F"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Після повномасштабного вторгнення російської федерації на територію України та тимчасової окупації майже всієї території Луганської області в структурі економіки області домінують малий та середній бізнес (МСП). Більшість суб’єктів господарювання </w:t>
      </w:r>
      <w:proofErr w:type="spellStart"/>
      <w:r w:rsidRPr="00573F25">
        <w:rPr>
          <w:rFonts w:eastAsia="Times New Roman" w:cs="Times New Roman"/>
          <w:color w:val="000000"/>
          <w:szCs w:val="28"/>
          <w:lang w:eastAsia="uk-UA"/>
        </w:rPr>
        <w:t>релокувався</w:t>
      </w:r>
      <w:proofErr w:type="spellEnd"/>
      <w:r w:rsidRPr="00573F25">
        <w:rPr>
          <w:rFonts w:eastAsia="Times New Roman" w:cs="Times New Roman"/>
          <w:color w:val="000000"/>
          <w:szCs w:val="28"/>
          <w:lang w:eastAsia="uk-UA"/>
        </w:rPr>
        <w:t xml:space="preserve"> до більш безпечних регіонів України. Весь великий бізнес лишився на тимчасово окупованій території. </w:t>
      </w:r>
    </w:p>
    <w:p w14:paraId="48091354" w14:textId="6A9D2744"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Динаміка основних показників малого та середнього підприємництва, у тому числі фізичних осіб-підприємців (ФОП) за даними Головного управління статистики у Луганські</w:t>
      </w:r>
      <w:r w:rsidR="008B3706">
        <w:rPr>
          <w:rFonts w:eastAsia="Times New Roman" w:cs="Times New Roman"/>
          <w:color w:val="000000"/>
          <w:szCs w:val="28"/>
          <w:lang w:eastAsia="uk-UA"/>
        </w:rPr>
        <w:t xml:space="preserve">й області наведена у таблиці </w:t>
      </w:r>
      <w:r w:rsidR="00255957">
        <w:rPr>
          <w:rFonts w:eastAsia="Times New Roman" w:cs="Times New Roman"/>
          <w:color w:val="000000"/>
          <w:szCs w:val="28"/>
          <w:lang w:eastAsia="uk-UA"/>
        </w:rPr>
        <w:t>43</w:t>
      </w:r>
      <w:r w:rsidRPr="00573F25">
        <w:rPr>
          <w:rFonts w:eastAsia="Times New Roman" w:cs="Times New Roman"/>
          <w:color w:val="000000"/>
          <w:szCs w:val="28"/>
          <w:lang w:eastAsia="uk-UA"/>
        </w:rPr>
        <w:t>.</w:t>
      </w:r>
    </w:p>
    <w:p w14:paraId="1FD187DB" w14:textId="77777777" w:rsidR="00573F25" w:rsidRPr="004C2ADA" w:rsidRDefault="00573F25" w:rsidP="006460E2">
      <w:pPr>
        <w:spacing w:after="0" w:line="240" w:lineRule="auto"/>
        <w:rPr>
          <w:rFonts w:eastAsia="Times New Roman" w:cs="Times New Roman"/>
          <w:szCs w:val="28"/>
          <w:lang w:eastAsia="uk-UA"/>
        </w:rPr>
      </w:pPr>
    </w:p>
    <w:p w14:paraId="4455A58A" w14:textId="77777777" w:rsidR="00573F25" w:rsidRPr="00995718" w:rsidRDefault="00573F25" w:rsidP="00534A41">
      <w:pPr>
        <w:pStyle w:val="1"/>
      </w:pPr>
      <w:bookmarkStart w:id="140" w:name="_Toc220426480"/>
      <w:r w:rsidRPr="00573F25">
        <w:t>Основні показники підприємництва у Луганській області</w:t>
      </w:r>
      <w:bookmarkEnd w:id="140"/>
    </w:p>
    <w:tbl>
      <w:tblPr>
        <w:tblW w:w="9719" w:type="dxa"/>
        <w:tblLayout w:type="fixed"/>
        <w:tblCellMar>
          <w:top w:w="15" w:type="dxa"/>
          <w:left w:w="15" w:type="dxa"/>
          <w:bottom w:w="15" w:type="dxa"/>
          <w:right w:w="15" w:type="dxa"/>
        </w:tblCellMar>
        <w:tblLook w:val="04A0" w:firstRow="1" w:lastRow="0" w:firstColumn="1" w:lastColumn="0" w:noHBand="0" w:noVBand="1"/>
      </w:tblPr>
      <w:tblGrid>
        <w:gridCol w:w="1555"/>
        <w:gridCol w:w="708"/>
        <w:gridCol w:w="754"/>
        <w:gridCol w:w="691"/>
        <w:gridCol w:w="585"/>
        <w:gridCol w:w="664"/>
        <w:gridCol w:w="709"/>
        <w:gridCol w:w="613"/>
        <w:gridCol w:w="804"/>
        <w:gridCol w:w="709"/>
        <w:gridCol w:w="641"/>
        <w:gridCol w:w="605"/>
        <w:gridCol w:w="681"/>
      </w:tblGrid>
      <w:tr w:rsidR="006A0A0A" w:rsidRPr="007E5798" w14:paraId="1A706A56" w14:textId="77777777" w:rsidTr="007E5798">
        <w:trPr>
          <w:trHeight w:val="195"/>
        </w:trPr>
        <w:tc>
          <w:tcPr>
            <w:tcW w:w="1555" w:type="dxa"/>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3911FD70" w14:textId="77777777" w:rsidR="006A0A0A" w:rsidRPr="007E5798" w:rsidRDefault="006A0A0A" w:rsidP="006460E2">
            <w:pPr>
              <w:spacing w:after="0" w:line="240" w:lineRule="auto"/>
              <w:rPr>
                <w:rFonts w:eastAsia="Times New Roman" w:cs="Times New Roman"/>
                <w:color w:val="FFFFFF"/>
                <w:sz w:val="20"/>
                <w:szCs w:val="20"/>
                <w:lang w:eastAsia="uk-UA"/>
              </w:rPr>
            </w:pPr>
            <w:r w:rsidRPr="007E5798">
              <w:rPr>
                <w:rFonts w:eastAsia="Times New Roman" w:cs="Times New Roman"/>
                <w:b/>
                <w:bCs/>
                <w:color w:val="FFFFFF"/>
                <w:sz w:val="20"/>
                <w:szCs w:val="20"/>
                <w:lang w:eastAsia="uk-UA"/>
              </w:rPr>
              <w:lastRenderedPageBreak/>
              <w:t>Показник</w:t>
            </w:r>
          </w:p>
        </w:tc>
        <w:tc>
          <w:tcPr>
            <w:tcW w:w="708" w:type="dxa"/>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023487EF" w14:textId="77777777" w:rsidR="006A0A0A" w:rsidRPr="007E5798" w:rsidRDefault="006A0A0A" w:rsidP="006460E2">
            <w:pPr>
              <w:spacing w:after="0" w:line="240" w:lineRule="auto"/>
              <w:ind w:left="-106" w:right="-143"/>
              <w:jc w:val="center"/>
              <w:rPr>
                <w:rFonts w:eastAsia="Times New Roman" w:cs="Times New Roman"/>
                <w:color w:val="FFFFFF"/>
                <w:sz w:val="20"/>
                <w:szCs w:val="20"/>
                <w:lang w:eastAsia="uk-UA"/>
              </w:rPr>
            </w:pPr>
            <w:r w:rsidRPr="007E5798">
              <w:rPr>
                <w:rFonts w:eastAsia="Times New Roman" w:cs="Times New Roman"/>
                <w:b/>
                <w:bCs/>
                <w:color w:val="FFFFFF"/>
                <w:sz w:val="20"/>
                <w:szCs w:val="20"/>
                <w:lang w:eastAsia="uk-UA"/>
              </w:rPr>
              <w:t>2013</w:t>
            </w:r>
          </w:p>
        </w:tc>
        <w:tc>
          <w:tcPr>
            <w:tcW w:w="754" w:type="dxa"/>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344F91EC" w14:textId="77777777" w:rsidR="006A0A0A" w:rsidRPr="007E5798" w:rsidRDefault="006A0A0A" w:rsidP="006460E2">
            <w:pPr>
              <w:spacing w:after="0" w:line="240" w:lineRule="auto"/>
              <w:ind w:left="-106" w:right="-120"/>
              <w:jc w:val="center"/>
              <w:rPr>
                <w:rFonts w:eastAsia="Times New Roman" w:cs="Times New Roman"/>
                <w:color w:val="FFFFFF"/>
                <w:sz w:val="20"/>
                <w:szCs w:val="20"/>
                <w:lang w:eastAsia="uk-UA"/>
              </w:rPr>
            </w:pPr>
            <w:r w:rsidRPr="007E5798">
              <w:rPr>
                <w:rFonts w:eastAsia="Times New Roman" w:cs="Times New Roman"/>
                <w:b/>
                <w:bCs/>
                <w:color w:val="FFFFFF"/>
                <w:sz w:val="20"/>
                <w:szCs w:val="20"/>
                <w:lang w:eastAsia="uk-UA"/>
              </w:rPr>
              <w:t>2014</w:t>
            </w:r>
          </w:p>
        </w:tc>
        <w:tc>
          <w:tcPr>
            <w:tcW w:w="691" w:type="dxa"/>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6B9DEA1E" w14:textId="77777777" w:rsidR="006A0A0A" w:rsidRPr="007E5798" w:rsidRDefault="006A0A0A" w:rsidP="006460E2">
            <w:pPr>
              <w:spacing w:after="0" w:line="240" w:lineRule="auto"/>
              <w:ind w:left="-100" w:right="-60"/>
              <w:jc w:val="center"/>
              <w:rPr>
                <w:rFonts w:eastAsia="Times New Roman" w:cs="Times New Roman"/>
                <w:color w:val="FFFFFF"/>
                <w:sz w:val="20"/>
                <w:szCs w:val="20"/>
                <w:lang w:eastAsia="uk-UA"/>
              </w:rPr>
            </w:pPr>
            <w:r w:rsidRPr="007E5798">
              <w:rPr>
                <w:rFonts w:eastAsia="Times New Roman" w:cs="Times New Roman"/>
                <w:b/>
                <w:bCs/>
                <w:color w:val="FFFFFF"/>
                <w:sz w:val="20"/>
                <w:szCs w:val="20"/>
                <w:lang w:eastAsia="uk-UA"/>
              </w:rPr>
              <w:t>2015</w:t>
            </w:r>
          </w:p>
        </w:tc>
        <w:tc>
          <w:tcPr>
            <w:tcW w:w="585" w:type="dxa"/>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242B7A82" w14:textId="77777777" w:rsidR="006A0A0A" w:rsidRPr="007E5798" w:rsidRDefault="006A0A0A" w:rsidP="006460E2">
            <w:pPr>
              <w:spacing w:after="0" w:line="240" w:lineRule="auto"/>
              <w:ind w:left="-458" w:right="-285" w:firstLine="230"/>
              <w:jc w:val="center"/>
              <w:rPr>
                <w:rFonts w:eastAsia="Times New Roman" w:cs="Times New Roman"/>
                <w:color w:val="FFFFFF"/>
                <w:sz w:val="20"/>
                <w:szCs w:val="20"/>
                <w:lang w:eastAsia="uk-UA"/>
              </w:rPr>
            </w:pPr>
            <w:r w:rsidRPr="007E5798">
              <w:rPr>
                <w:rFonts w:eastAsia="Times New Roman" w:cs="Times New Roman"/>
                <w:b/>
                <w:bCs/>
                <w:color w:val="FFFFFF"/>
                <w:sz w:val="20"/>
                <w:szCs w:val="20"/>
                <w:lang w:eastAsia="uk-UA"/>
              </w:rPr>
              <w:t>2016</w:t>
            </w:r>
          </w:p>
        </w:tc>
        <w:tc>
          <w:tcPr>
            <w:tcW w:w="664" w:type="dxa"/>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33079F93" w14:textId="77777777" w:rsidR="006A0A0A" w:rsidRPr="007E5798" w:rsidRDefault="006A0A0A" w:rsidP="006460E2">
            <w:pPr>
              <w:spacing w:after="0" w:line="240" w:lineRule="auto"/>
              <w:ind w:left="-100" w:right="-100"/>
              <w:jc w:val="center"/>
              <w:rPr>
                <w:rFonts w:eastAsia="Times New Roman" w:cs="Times New Roman"/>
                <w:color w:val="FFFFFF"/>
                <w:sz w:val="20"/>
                <w:szCs w:val="20"/>
                <w:lang w:eastAsia="uk-UA"/>
              </w:rPr>
            </w:pPr>
            <w:r w:rsidRPr="007E5798">
              <w:rPr>
                <w:rFonts w:eastAsia="Times New Roman" w:cs="Times New Roman"/>
                <w:b/>
                <w:bCs/>
                <w:color w:val="FFFFFF"/>
                <w:sz w:val="20"/>
                <w:szCs w:val="20"/>
                <w:lang w:eastAsia="uk-UA"/>
              </w:rPr>
              <w:t>2017</w:t>
            </w:r>
          </w:p>
        </w:tc>
        <w:tc>
          <w:tcPr>
            <w:tcW w:w="709" w:type="dxa"/>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468195C8" w14:textId="77777777" w:rsidR="006A0A0A" w:rsidRPr="007E5798" w:rsidRDefault="006A0A0A" w:rsidP="006460E2">
            <w:pPr>
              <w:spacing w:after="0" w:line="240" w:lineRule="auto"/>
              <w:ind w:left="-60" w:right="-100"/>
              <w:jc w:val="center"/>
              <w:rPr>
                <w:rFonts w:eastAsia="Times New Roman" w:cs="Times New Roman"/>
                <w:color w:val="FFFFFF"/>
                <w:sz w:val="20"/>
                <w:szCs w:val="20"/>
                <w:lang w:eastAsia="uk-UA"/>
              </w:rPr>
            </w:pPr>
            <w:r w:rsidRPr="007E5798">
              <w:rPr>
                <w:rFonts w:eastAsia="Times New Roman" w:cs="Times New Roman"/>
                <w:b/>
                <w:bCs/>
                <w:color w:val="FFFFFF"/>
                <w:sz w:val="20"/>
                <w:szCs w:val="20"/>
                <w:lang w:eastAsia="uk-UA"/>
              </w:rPr>
              <w:t>2018</w:t>
            </w:r>
          </w:p>
        </w:tc>
        <w:tc>
          <w:tcPr>
            <w:tcW w:w="613" w:type="dxa"/>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745BE927" w14:textId="77777777" w:rsidR="006A0A0A" w:rsidRPr="007E5798" w:rsidRDefault="006A0A0A" w:rsidP="006460E2">
            <w:pPr>
              <w:spacing w:after="0" w:line="240" w:lineRule="auto"/>
              <w:ind w:left="-100" w:right="-172" w:hanging="102"/>
              <w:jc w:val="center"/>
              <w:rPr>
                <w:rFonts w:eastAsia="Times New Roman" w:cs="Times New Roman"/>
                <w:color w:val="FFFFFF"/>
                <w:sz w:val="20"/>
                <w:szCs w:val="20"/>
                <w:lang w:eastAsia="uk-UA"/>
              </w:rPr>
            </w:pPr>
            <w:r w:rsidRPr="007E5798">
              <w:rPr>
                <w:rFonts w:eastAsia="Times New Roman" w:cs="Times New Roman"/>
                <w:b/>
                <w:bCs/>
                <w:color w:val="FFFFFF"/>
                <w:sz w:val="20"/>
                <w:szCs w:val="20"/>
                <w:lang w:eastAsia="uk-UA"/>
              </w:rPr>
              <w:t>2019</w:t>
            </w:r>
          </w:p>
        </w:tc>
        <w:tc>
          <w:tcPr>
            <w:tcW w:w="804" w:type="dxa"/>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050C72A9" w14:textId="77777777" w:rsidR="006A0A0A" w:rsidRPr="007E5798" w:rsidRDefault="006A0A0A" w:rsidP="006460E2">
            <w:pPr>
              <w:spacing w:after="0" w:line="240" w:lineRule="auto"/>
              <w:ind w:left="-60" w:right="-100"/>
              <w:jc w:val="center"/>
              <w:rPr>
                <w:rFonts w:eastAsia="Times New Roman" w:cs="Times New Roman"/>
                <w:color w:val="FFFFFF"/>
                <w:sz w:val="20"/>
                <w:szCs w:val="20"/>
                <w:lang w:eastAsia="uk-UA"/>
              </w:rPr>
            </w:pPr>
            <w:r w:rsidRPr="007E5798">
              <w:rPr>
                <w:rFonts w:eastAsia="Times New Roman" w:cs="Times New Roman"/>
                <w:b/>
                <w:bCs/>
                <w:color w:val="FFFFFF"/>
                <w:sz w:val="20"/>
                <w:szCs w:val="20"/>
                <w:lang w:eastAsia="uk-UA"/>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499769AD" w14:textId="77777777" w:rsidR="006A0A0A" w:rsidRPr="007E5798" w:rsidRDefault="006A0A0A" w:rsidP="006460E2">
            <w:pPr>
              <w:spacing w:after="0" w:line="240" w:lineRule="auto"/>
              <w:ind w:left="-100" w:right="-160"/>
              <w:jc w:val="center"/>
              <w:rPr>
                <w:rFonts w:eastAsia="Times New Roman" w:cs="Times New Roman"/>
                <w:color w:val="FFFFFF"/>
                <w:sz w:val="20"/>
                <w:szCs w:val="20"/>
                <w:lang w:eastAsia="uk-UA"/>
              </w:rPr>
            </w:pPr>
            <w:r w:rsidRPr="007E5798">
              <w:rPr>
                <w:rFonts w:eastAsia="Times New Roman" w:cs="Times New Roman"/>
                <w:b/>
                <w:bCs/>
                <w:color w:val="FFFFFF"/>
                <w:sz w:val="20"/>
                <w:szCs w:val="20"/>
                <w:lang w:eastAsia="uk-UA"/>
              </w:rPr>
              <w:t>2021</w:t>
            </w:r>
          </w:p>
        </w:tc>
        <w:tc>
          <w:tcPr>
            <w:tcW w:w="641" w:type="dxa"/>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50BDF919" w14:textId="77777777" w:rsidR="006A0A0A" w:rsidRPr="007E5798" w:rsidRDefault="006A0A0A" w:rsidP="006460E2">
            <w:pPr>
              <w:spacing w:after="0" w:line="240" w:lineRule="auto"/>
              <w:ind w:left="-60" w:right="-120"/>
              <w:jc w:val="center"/>
              <w:rPr>
                <w:rFonts w:eastAsia="Times New Roman" w:cs="Times New Roman"/>
                <w:color w:val="FFFFFF"/>
                <w:sz w:val="20"/>
                <w:szCs w:val="20"/>
                <w:lang w:eastAsia="uk-UA"/>
              </w:rPr>
            </w:pPr>
            <w:r w:rsidRPr="007E5798">
              <w:rPr>
                <w:rFonts w:eastAsia="Times New Roman" w:cs="Times New Roman"/>
                <w:b/>
                <w:bCs/>
                <w:color w:val="FFFFFF"/>
                <w:sz w:val="20"/>
                <w:szCs w:val="20"/>
                <w:lang w:eastAsia="uk-UA"/>
              </w:rPr>
              <w:t>2022</w:t>
            </w:r>
          </w:p>
        </w:tc>
        <w:tc>
          <w:tcPr>
            <w:tcW w:w="605" w:type="dxa"/>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230A1976" w14:textId="77777777" w:rsidR="006A0A0A" w:rsidRPr="007E5798" w:rsidRDefault="006A0A0A" w:rsidP="006460E2">
            <w:pPr>
              <w:spacing w:after="0" w:line="240" w:lineRule="auto"/>
              <w:ind w:right="-60"/>
              <w:jc w:val="center"/>
              <w:rPr>
                <w:rFonts w:eastAsia="Times New Roman" w:cs="Times New Roman"/>
                <w:color w:val="FFFFFF"/>
                <w:sz w:val="20"/>
                <w:szCs w:val="20"/>
                <w:lang w:eastAsia="uk-UA"/>
              </w:rPr>
            </w:pPr>
            <w:r w:rsidRPr="007E5798">
              <w:rPr>
                <w:rFonts w:eastAsia="Times New Roman" w:cs="Times New Roman"/>
                <w:b/>
                <w:bCs/>
                <w:color w:val="FFFFFF"/>
                <w:sz w:val="20"/>
                <w:szCs w:val="20"/>
                <w:lang w:eastAsia="uk-UA"/>
              </w:rPr>
              <w:t>2023</w:t>
            </w:r>
          </w:p>
        </w:tc>
        <w:tc>
          <w:tcPr>
            <w:tcW w:w="681" w:type="dxa"/>
            <w:tcBorders>
              <w:top w:val="single" w:sz="4" w:space="0" w:color="000000"/>
              <w:left w:val="single" w:sz="4" w:space="0" w:color="000000"/>
              <w:bottom w:val="single" w:sz="4" w:space="0" w:color="000000"/>
              <w:right w:val="single" w:sz="4" w:space="0" w:color="000000"/>
            </w:tcBorders>
            <w:shd w:val="clear" w:color="auto" w:fill="538135"/>
          </w:tcPr>
          <w:p w14:paraId="557F947D" w14:textId="77777777" w:rsidR="006A0A0A" w:rsidRPr="007E5798" w:rsidRDefault="006A0A0A" w:rsidP="006460E2">
            <w:pPr>
              <w:spacing w:after="0" w:line="240" w:lineRule="auto"/>
              <w:ind w:right="-60"/>
              <w:jc w:val="center"/>
              <w:rPr>
                <w:rFonts w:eastAsia="Times New Roman" w:cs="Times New Roman"/>
                <w:b/>
                <w:bCs/>
                <w:color w:val="FFFFFF"/>
                <w:sz w:val="20"/>
                <w:szCs w:val="20"/>
                <w:vertAlign w:val="superscript"/>
                <w:lang w:eastAsia="uk-UA"/>
              </w:rPr>
            </w:pPr>
            <w:r w:rsidRPr="007E5798">
              <w:rPr>
                <w:rFonts w:eastAsia="Times New Roman" w:cs="Times New Roman"/>
                <w:b/>
                <w:bCs/>
                <w:color w:val="FFFFFF"/>
                <w:sz w:val="20"/>
                <w:szCs w:val="20"/>
                <w:lang w:eastAsia="uk-UA"/>
              </w:rPr>
              <w:t>2024</w:t>
            </w:r>
            <w:r w:rsidRPr="007E5798">
              <w:rPr>
                <w:rFonts w:eastAsia="Times New Roman" w:cs="Times New Roman"/>
                <w:b/>
                <w:bCs/>
                <w:color w:val="FFFFFF"/>
                <w:sz w:val="20"/>
                <w:szCs w:val="20"/>
                <w:vertAlign w:val="superscript"/>
                <w:lang w:eastAsia="uk-UA"/>
              </w:rPr>
              <w:t>1,2</w:t>
            </w:r>
          </w:p>
        </w:tc>
      </w:tr>
      <w:tr w:rsidR="006A0A0A" w:rsidRPr="007E5798" w14:paraId="3283F656" w14:textId="77777777" w:rsidTr="007E5798">
        <w:trPr>
          <w:trHeight w:val="590"/>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AC206F" w14:textId="77777777" w:rsidR="006A0A0A" w:rsidRPr="007E5798" w:rsidRDefault="006A0A0A" w:rsidP="006460E2">
            <w:pPr>
              <w:spacing w:after="0" w:line="240" w:lineRule="auto"/>
              <w:rPr>
                <w:rFonts w:eastAsia="Times New Roman" w:cs="Times New Roman"/>
                <w:b/>
                <w:bCs/>
                <w:sz w:val="20"/>
                <w:szCs w:val="20"/>
                <w:vertAlign w:val="superscript"/>
                <w:lang w:eastAsia="uk-UA"/>
              </w:rPr>
            </w:pPr>
            <w:r w:rsidRPr="007E5798">
              <w:rPr>
                <w:rFonts w:eastAsia="Times New Roman" w:cs="Times New Roman"/>
                <w:b/>
                <w:bCs/>
                <w:color w:val="000000"/>
                <w:sz w:val="20"/>
                <w:szCs w:val="20"/>
                <w:lang w:eastAsia="uk-UA"/>
              </w:rPr>
              <w:t>Кількість діючих підприємств та ФОП, од.</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7652F33" w14:textId="77777777" w:rsidR="006A0A0A" w:rsidRPr="007E5798" w:rsidRDefault="006A0A0A" w:rsidP="006460E2">
            <w:pPr>
              <w:spacing w:after="0" w:line="240" w:lineRule="auto"/>
              <w:ind w:left="-106" w:right="-143"/>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75320</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D06815" w14:textId="77777777" w:rsidR="006A0A0A" w:rsidRPr="007E5798" w:rsidRDefault="006A0A0A" w:rsidP="006460E2">
            <w:pPr>
              <w:spacing w:after="0" w:line="240" w:lineRule="auto"/>
              <w:ind w:left="-106" w:right="-12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24425</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935BC15" w14:textId="77777777" w:rsidR="006A0A0A" w:rsidRPr="007E5798" w:rsidRDefault="006A0A0A" w:rsidP="006460E2">
            <w:pPr>
              <w:spacing w:after="0" w:line="240" w:lineRule="auto"/>
              <w:ind w:left="-100" w:right="-6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21320</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7D2BEC" w14:textId="77777777" w:rsidR="006A0A0A" w:rsidRPr="007E5798" w:rsidRDefault="006A0A0A" w:rsidP="006460E2">
            <w:pPr>
              <w:spacing w:after="0" w:line="240" w:lineRule="auto"/>
              <w:ind w:left="-458" w:right="-285" w:firstLine="23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21589</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60AE2B7" w14:textId="77777777" w:rsidR="006A0A0A" w:rsidRPr="007E5798" w:rsidRDefault="006A0A0A" w:rsidP="006460E2">
            <w:pPr>
              <w:spacing w:after="0" w:line="240" w:lineRule="auto"/>
              <w:ind w:left="-100" w:right="-10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21296</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A8421F" w14:textId="77777777" w:rsidR="006A0A0A" w:rsidRPr="007E5798" w:rsidRDefault="006A0A0A" w:rsidP="006460E2">
            <w:pPr>
              <w:spacing w:after="0" w:line="240" w:lineRule="auto"/>
              <w:ind w:left="-60" w:right="-10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21849</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3FD8F94" w14:textId="77777777" w:rsidR="006A0A0A" w:rsidRPr="007E5798" w:rsidRDefault="006A0A0A" w:rsidP="006460E2">
            <w:pPr>
              <w:spacing w:after="0" w:line="240" w:lineRule="auto"/>
              <w:ind w:left="-100" w:right="-172" w:hanging="102"/>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22556</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7A0552" w14:textId="77777777" w:rsidR="006A0A0A" w:rsidRPr="007E5798" w:rsidRDefault="006A0A0A" w:rsidP="006460E2">
            <w:pPr>
              <w:spacing w:after="0" w:line="240" w:lineRule="auto"/>
              <w:ind w:left="-60" w:right="-10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22434</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2AEB7E" w14:textId="77777777" w:rsidR="006A0A0A" w:rsidRPr="007E5798" w:rsidRDefault="006A0A0A" w:rsidP="006460E2">
            <w:pPr>
              <w:spacing w:after="0" w:line="240" w:lineRule="auto"/>
              <w:ind w:left="-100" w:right="-16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21091</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98E5F0" w14:textId="77777777" w:rsidR="006A0A0A" w:rsidRPr="007E5798" w:rsidRDefault="006A0A0A" w:rsidP="006460E2">
            <w:pPr>
              <w:spacing w:after="0" w:line="240" w:lineRule="auto"/>
              <w:ind w:left="-60" w:right="-12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5502</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2BA05A1" w14:textId="77777777" w:rsidR="006A0A0A" w:rsidRPr="007E5798" w:rsidRDefault="006A0A0A" w:rsidP="006460E2">
            <w:pPr>
              <w:spacing w:after="0" w:line="240" w:lineRule="auto"/>
              <w:ind w:right="-6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4282</w:t>
            </w:r>
          </w:p>
        </w:tc>
        <w:tc>
          <w:tcPr>
            <w:tcW w:w="681" w:type="dxa"/>
            <w:tcBorders>
              <w:top w:val="single" w:sz="4" w:space="0" w:color="000000"/>
              <w:left w:val="single" w:sz="4" w:space="0" w:color="000000"/>
              <w:bottom w:val="single" w:sz="4" w:space="0" w:color="000000"/>
              <w:right w:val="single" w:sz="4" w:space="0" w:color="000000"/>
            </w:tcBorders>
          </w:tcPr>
          <w:p w14:paraId="05769D7A" w14:textId="77777777" w:rsidR="006A0A0A" w:rsidRPr="007E5798" w:rsidRDefault="006A0A0A" w:rsidP="006460E2">
            <w:pPr>
              <w:spacing w:after="0" w:line="240" w:lineRule="auto"/>
              <w:ind w:right="-60"/>
              <w:jc w:val="center"/>
              <w:rPr>
                <w:rFonts w:eastAsia="Times New Roman" w:cs="Times New Roman"/>
                <w:b/>
                <w:bCs/>
                <w:color w:val="000000"/>
                <w:sz w:val="20"/>
                <w:szCs w:val="20"/>
                <w:lang w:eastAsia="uk-UA"/>
              </w:rPr>
            </w:pPr>
            <w:r w:rsidRPr="007E5798">
              <w:rPr>
                <w:rFonts w:eastAsia="Times New Roman" w:cs="Times New Roman"/>
                <w:b/>
                <w:bCs/>
                <w:color w:val="000000"/>
                <w:sz w:val="20"/>
                <w:szCs w:val="20"/>
                <w:lang w:eastAsia="uk-UA"/>
              </w:rPr>
              <w:t>2613</w:t>
            </w:r>
          </w:p>
        </w:tc>
      </w:tr>
      <w:tr w:rsidR="006A0A0A" w:rsidRPr="007E5798" w14:paraId="0BF445BB" w14:textId="77777777" w:rsidTr="007E5798">
        <w:trPr>
          <w:trHeight w:val="49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251825" w14:textId="34A5F0F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Усього на підприємствах, од., у т. ч.:</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1C3C72"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11385</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C47EF08"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3233</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EA9C513"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3354</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FA221A"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3526</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FAFBC4"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3408</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994A26"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3449</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BE5344"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3732</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8D5224"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3408</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994DB0F"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3356</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EA4C032"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333</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6DE74C"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1022</w:t>
            </w:r>
          </w:p>
        </w:tc>
        <w:tc>
          <w:tcPr>
            <w:tcW w:w="681" w:type="dxa"/>
            <w:tcBorders>
              <w:top w:val="single" w:sz="4" w:space="0" w:color="000000"/>
              <w:left w:val="single" w:sz="4" w:space="0" w:color="000000"/>
              <w:bottom w:val="single" w:sz="4" w:space="0" w:color="000000"/>
              <w:right w:val="single" w:sz="4" w:space="0" w:color="000000"/>
            </w:tcBorders>
          </w:tcPr>
          <w:p w14:paraId="504F4419" w14:textId="77777777" w:rsidR="006A0A0A" w:rsidRPr="007E5798" w:rsidRDefault="006A0A0A" w:rsidP="006460E2">
            <w:pPr>
              <w:spacing w:after="0" w:line="240" w:lineRule="auto"/>
              <w:ind w:right="-60"/>
              <w:jc w:val="center"/>
              <w:rPr>
                <w:rFonts w:eastAsia="Times New Roman" w:cs="Times New Roman"/>
                <w:color w:val="000000"/>
                <w:sz w:val="20"/>
                <w:szCs w:val="20"/>
                <w:lang w:val="en-US" w:eastAsia="uk-UA"/>
              </w:rPr>
            </w:pPr>
            <w:r w:rsidRPr="007E5798">
              <w:rPr>
                <w:rFonts w:eastAsia="Times New Roman" w:cs="Times New Roman"/>
                <w:color w:val="000000"/>
                <w:sz w:val="20"/>
                <w:szCs w:val="20"/>
                <w:lang w:eastAsia="uk-UA"/>
              </w:rPr>
              <w:t>20</w:t>
            </w:r>
            <w:r w:rsidRPr="007E5798">
              <w:rPr>
                <w:rFonts w:eastAsia="Times New Roman" w:cs="Times New Roman"/>
                <w:color w:val="000000"/>
                <w:sz w:val="20"/>
                <w:szCs w:val="20"/>
                <w:lang w:val="en-US" w:eastAsia="uk-UA"/>
              </w:rPr>
              <w:t>7</w:t>
            </w:r>
          </w:p>
        </w:tc>
      </w:tr>
      <w:tr w:rsidR="006A0A0A" w:rsidRPr="007E5798" w14:paraId="7B1F7BE1" w14:textId="77777777" w:rsidTr="007E5798">
        <w:trPr>
          <w:trHeight w:val="37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23D7D3"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великі підприємства</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1B78AB"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28</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F108BF"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9</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E94BF2"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7</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136478"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6</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4023C77"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4</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4D67825"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6</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2CC1841"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6</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CB5646"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B97B0B"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5</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7B23701"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AF4EB52"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w:t>
            </w:r>
          </w:p>
        </w:tc>
        <w:tc>
          <w:tcPr>
            <w:tcW w:w="681" w:type="dxa"/>
            <w:tcBorders>
              <w:top w:val="single" w:sz="4" w:space="0" w:color="000000"/>
              <w:left w:val="single" w:sz="4" w:space="0" w:color="000000"/>
              <w:bottom w:val="single" w:sz="4" w:space="0" w:color="000000"/>
              <w:right w:val="single" w:sz="4" w:space="0" w:color="000000"/>
            </w:tcBorders>
          </w:tcPr>
          <w:p w14:paraId="40F466FB"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w:t>
            </w:r>
          </w:p>
        </w:tc>
      </w:tr>
      <w:tr w:rsidR="006A0A0A" w:rsidRPr="007E5798" w14:paraId="425D3F8B" w14:textId="77777777" w:rsidTr="007E5798">
        <w:trPr>
          <w:trHeight w:val="37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E058A2"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середні підприємства</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B4F5ED"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660</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4B4BFC"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252</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AEC695"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241</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051945"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217</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8A74F6C"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199</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9EB6AD"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203</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D2FFE3"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202</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AF76A9"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225</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F68315E"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212</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3AECA4"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14</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953567"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20</w:t>
            </w:r>
          </w:p>
        </w:tc>
        <w:tc>
          <w:tcPr>
            <w:tcW w:w="681" w:type="dxa"/>
            <w:tcBorders>
              <w:top w:val="single" w:sz="4" w:space="0" w:color="000000"/>
              <w:left w:val="single" w:sz="4" w:space="0" w:color="000000"/>
              <w:bottom w:val="single" w:sz="4" w:space="0" w:color="000000"/>
              <w:right w:val="single" w:sz="4" w:space="0" w:color="000000"/>
            </w:tcBorders>
          </w:tcPr>
          <w:p w14:paraId="3D2EAADA"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12</w:t>
            </w:r>
          </w:p>
        </w:tc>
      </w:tr>
      <w:tr w:rsidR="006A0A0A" w:rsidRPr="007E5798" w14:paraId="1C02F5B0" w14:textId="77777777" w:rsidTr="007E5798">
        <w:trPr>
          <w:trHeight w:val="19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E5B82E1"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малі підприємства</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B89ADF"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10697</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1A5280"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2972</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DBCB24"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3106</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70D31B2"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3303</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03838D3"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3205</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E8FB93"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3240</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08193D"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3524</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BCDCAD"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3180</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6AB66F"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3139</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E5A2C7"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319</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A2A00E"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1002</w:t>
            </w:r>
          </w:p>
        </w:tc>
        <w:tc>
          <w:tcPr>
            <w:tcW w:w="681" w:type="dxa"/>
            <w:tcBorders>
              <w:top w:val="single" w:sz="4" w:space="0" w:color="000000"/>
              <w:left w:val="single" w:sz="4" w:space="0" w:color="000000"/>
              <w:bottom w:val="single" w:sz="4" w:space="0" w:color="000000"/>
              <w:right w:val="single" w:sz="4" w:space="0" w:color="000000"/>
            </w:tcBorders>
          </w:tcPr>
          <w:p w14:paraId="6EE32B59"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195</w:t>
            </w:r>
          </w:p>
        </w:tc>
      </w:tr>
      <w:tr w:rsidR="006A0A0A" w:rsidRPr="007E5798" w14:paraId="04FF5D8B" w14:textId="77777777" w:rsidTr="007E5798">
        <w:trPr>
          <w:trHeight w:val="19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981A42"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ФОП, од.</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342E18"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63935</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D91992"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21192</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B6E17D"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17966</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F53E2B"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18063</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A5ED595"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17888</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34866D"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18400</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15E083"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18824</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F52BE0F"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19016</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520F54"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17735</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22F291"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5169</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C0717A"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3260</w:t>
            </w:r>
          </w:p>
        </w:tc>
        <w:tc>
          <w:tcPr>
            <w:tcW w:w="681" w:type="dxa"/>
            <w:tcBorders>
              <w:top w:val="single" w:sz="4" w:space="0" w:color="000000"/>
              <w:left w:val="single" w:sz="4" w:space="0" w:color="000000"/>
              <w:bottom w:val="single" w:sz="4" w:space="0" w:color="000000"/>
              <w:right w:val="single" w:sz="4" w:space="0" w:color="000000"/>
            </w:tcBorders>
          </w:tcPr>
          <w:p w14:paraId="5FCE3620"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2406</w:t>
            </w:r>
          </w:p>
        </w:tc>
      </w:tr>
      <w:tr w:rsidR="006A0A0A" w:rsidRPr="007E5798" w14:paraId="56013C65" w14:textId="77777777" w:rsidTr="007E5798">
        <w:trPr>
          <w:trHeight w:val="720"/>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3B450E5" w14:textId="77777777" w:rsidR="006A0A0A" w:rsidRPr="007E5798" w:rsidRDefault="006A0A0A" w:rsidP="006460E2">
            <w:pPr>
              <w:spacing w:after="0" w:line="240" w:lineRule="auto"/>
              <w:rPr>
                <w:rFonts w:eastAsia="Times New Roman" w:cs="Times New Roman"/>
                <w:b/>
                <w:bCs/>
                <w:sz w:val="20"/>
                <w:szCs w:val="20"/>
                <w:lang w:eastAsia="uk-UA"/>
              </w:rPr>
            </w:pPr>
            <w:r w:rsidRPr="007E5798">
              <w:rPr>
                <w:rFonts w:eastAsia="Times New Roman" w:cs="Times New Roman"/>
                <w:b/>
                <w:bCs/>
                <w:color w:val="000000"/>
                <w:sz w:val="20"/>
                <w:szCs w:val="20"/>
                <w:lang w:eastAsia="uk-UA"/>
              </w:rPr>
              <w:t>Кількість зайнятих працівників підприємств та ФОП, тис. осіб</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7905242" w14:textId="77777777" w:rsidR="006A0A0A" w:rsidRPr="007E5798" w:rsidRDefault="006A0A0A" w:rsidP="006460E2">
            <w:pPr>
              <w:spacing w:after="0" w:line="240" w:lineRule="auto"/>
              <w:ind w:left="-106" w:right="-143"/>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444,4</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6B08B7E" w14:textId="77777777" w:rsidR="006A0A0A" w:rsidRPr="007E5798" w:rsidRDefault="006A0A0A" w:rsidP="006460E2">
            <w:pPr>
              <w:spacing w:after="0" w:line="240" w:lineRule="auto"/>
              <w:ind w:left="-106" w:right="-12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163,0</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E40843" w14:textId="77777777" w:rsidR="006A0A0A" w:rsidRPr="007E5798" w:rsidRDefault="006A0A0A" w:rsidP="006460E2">
            <w:pPr>
              <w:spacing w:after="0" w:line="240" w:lineRule="auto"/>
              <w:ind w:left="-100" w:right="-6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136,7</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01DC19D" w14:textId="77777777" w:rsidR="006A0A0A" w:rsidRPr="007E5798" w:rsidRDefault="006A0A0A" w:rsidP="006460E2">
            <w:pPr>
              <w:spacing w:after="0" w:line="240" w:lineRule="auto"/>
              <w:ind w:left="-458" w:right="-285" w:firstLine="23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131,2</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99849E" w14:textId="77777777" w:rsidR="006A0A0A" w:rsidRPr="007E5798" w:rsidRDefault="006A0A0A" w:rsidP="006460E2">
            <w:pPr>
              <w:spacing w:after="0" w:line="240" w:lineRule="auto"/>
              <w:ind w:left="-100" w:right="-10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126,2</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81807B" w14:textId="77777777" w:rsidR="006A0A0A" w:rsidRPr="007E5798" w:rsidRDefault="006A0A0A" w:rsidP="006460E2">
            <w:pPr>
              <w:spacing w:after="0" w:line="240" w:lineRule="auto"/>
              <w:ind w:left="-60" w:right="-10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97,3</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2ADBC7" w14:textId="77777777" w:rsidR="006A0A0A" w:rsidRPr="007E5798" w:rsidRDefault="006A0A0A" w:rsidP="006460E2">
            <w:pPr>
              <w:spacing w:after="0" w:line="240" w:lineRule="auto"/>
              <w:ind w:left="-100" w:right="-172" w:hanging="102"/>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98,8</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A3E4D1D" w14:textId="77777777" w:rsidR="006A0A0A" w:rsidRPr="007E5798" w:rsidRDefault="006A0A0A" w:rsidP="006460E2">
            <w:pPr>
              <w:spacing w:after="0" w:line="240" w:lineRule="auto"/>
              <w:ind w:left="-60" w:right="-10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106,7</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213A10" w14:textId="77777777" w:rsidR="006A0A0A" w:rsidRPr="007E5798" w:rsidRDefault="006A0A0A" w:rsidP="006460E2">
            <w:pPr>
              <w:spacing w:after="0" w:line="240" w:lineRule="auto"/>
              <w:ind w:left="-100" w:right="-16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98,1</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BD3A33" w14:textId="77777777" w:rsidR="006A0A0A" w:rsidRPr="007E5798" w:rsidRDefault="006A0A0A" w:rsidP="006460E2">
            <w:pPr>
              <w:spacing w:after="0" w:line="240" w:lineRule="auto"/>
              <w:ind w:left="-60" w:right="-12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10,6</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26E8DD2" w14:textId="77777777" w:rsidR="006A0A0A" w:rsidRPr="007E5798" w:rsidRDefault="006A0A0A" w:rsidP="006460E2">
            <w:pPr>
              <w:spacing w:after="0" w:line="240" w:lineRule="auto"/>
              <w:ind w:right="-6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8</w:t>
            </w:r>
          </w:p>
        </w:tc>
        <w:tc>
          <w:tcPr>
            <w:tcW w:w="681" w:type="dxa"/>
            <w:tcBorders>
              <w:top w:val="single" w:sz="4" w:space="0" w:color="000000"/>
              <w:left w:val="single" w:sz="4" w:space="0" w:color="000000"/>
              <w:bottom w:val="single" w:sz="4" w:space="0" w:color="000000"/>
              <w:right w:val="single" w:sz="4" w:space="0" w:color="000000"/>
            </w:tcBorders>
          </w:tcPr>
          <w:p w14:paraId="36437C38" w14:textId="77777777" w:rsidR="006A0A0A" w:rsidRPr="007E5798" w:rsidRDefault="006A0A0A" w:rsidP="006460E2">
            <w:pPr>
              <w:spacing w:after="0" w:line="240" w:lineRule="auto"/>
              <w:ind w:right="-60"/>
              <w:jc w:val="center"/>
              <w:rPr>
                <w:rFonts w:eastAsia="Times New Roman" w:cs="Times New Roman"/>
                <w:b/>
                <w:bCs/>
                <w:color w:val="000000"/>
                <w:sz w:val="20"/>
                <w:szCs w:val="20"/>
                <w:lang w:eastAsia="uk-UA"/>
              </w:rPr>
            </w:pPr>
            <w:r w:rsidRPr="007E5798">
              <w:rPr>
                <w:rFonts w:eastAsia="Times New Roman" w:cs="Times New Roman"/>
                <w:b/>
                <w:bCs/>
                <w:color w:val="000000"/>
                <w:sz w:val="20"/>
                <w:szCs w:val="20"/>
                <w:lang w:eastAsia="uk-UA"/>
              </w:rPr>
              <w:t>4,7</w:t>
            </w:r>
          </w:p>
        </w:tc>
      </w:tr>
      <w:tr w:rsidR="006A0A0A" w:rsidRPr="007E5798" w14:paraId="74FBEBCE" w14:textId="77777777" w:rsidTr="007E5798">
        <w:trPr>
          <w:trHeight w:val="540"/>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76D68C"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 xml:space="preserve">Усього на підприємствах, тис. осіб, у </w:t>
            </w:r>
            <w:proofErr w:type="spellStart"/>
            <w:r w:rsidRPr="007E5798">
              <w:rPr>
                <w:rFonts w:eastAsia="Times New Roman" w:cs="Times New Roman"/>
                <w:color w:val="000000"/>
                <w:sz w:val="20"/>
                <w:szCs w:val="20"/>
                <w:lang w:eastAsia="uk-UA"/>
              </w:rPr>
              <w:t>т.ч</w:t>
            </w:r>
            <w:proofErr w:type="spellEnd"/>
            <w:r w:rsidRPr="007E5798">
              <w:rPr>
                <w:rFonts w:eastAsia="Times New Roman" w:cs="Times New Roman"/>
                <w:color w:val="000000"/>
                <w:sz w:val="20"/>
                <w:szCs w:val="20"/>
                <w:lang w:eastAsia="uk-UA"/>
              </w:rPr>
              <w:t>.:</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21162E5"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335,9</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0BC137"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130,3</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FFFC2C"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112</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7A0FBC"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104,4</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5BA680E"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97,8</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36A2DF"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65</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A133148"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67</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568321"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75,1</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F15917"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69</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F3817F"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5</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BBE38B"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4,4</w:t>
            </w:r>
          </w:p>
        </w:tc>
        <w:tc>
          <w:tcPr>
            <w:tcW w:w="681" w:type="dxa"/>
            <w:tcBorders>
              <w:top w:val="single" w:sz="4" w:space="0" w:color="000000"/>
              <w:left w:val="single" w:sz="4" w:space="0" w:color="000000"/>
              <w:bottom w:val="single" w:sz="4" w:space="0" w:color="000000"/>
              <w:right w:val="single" w:sz="4" w:space="0" w:color="000000"/>
            </w:tcBorders>
          </w:tcPr>
          <w:p w14:paraId="5A150F61"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2</w:t>
            </w:r>
          </w:p>
        </w:tc>
      </w:tr>
      <w:tr w:rsidR="006A0A0A" w:rsidRPr="007E5798" w14:paraId="27346BAB" w14:textId="77777777" w:rsidTr="007E5798">
        <w:trPr>
          <w:trHeight w:val="37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F92296E"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великі підприємства</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54C5ADF"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144,6</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46E4DD"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64,9</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C6F9E8"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49,1</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6E0A6E"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33,3</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F92ECEF"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18,2</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29877E5"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9,5</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3C7BAF"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10,1</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61CD34"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к/с</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0A1B8F"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к/с</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D0045A"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43F4DF"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w:t>
            </w:r>
          </w:p>
        </w:tc>
        <w:tc>
          <w:tcPr>
            <w:tcW w:w="681" w:type="dxa"/>
            <w:tcBorders>
              <w:top w:val="single" w:sz="4" w:space="0" w:color="000000"/>
              <w:left w:val="single" w:sz="4" w:space="0" w:color="000000"/>
              <w:bottom w:val="single" w:sz="4" w:space="0" w:color="000000"/>
              <w:right w:val="single" w:sz="4" w:space="0" w:color="000000"/>
            </w:tcBorders>
          </w:tcPr>
          <w:p w14:paraId="7315D25F"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w:t>
            </w:r>
          </w:p>
        </w:tc>
      </w:tr>
      <w:tr w:rsidR="006A0A0A" w:rsidRPr="007E5798" w14:paraId="5A06BAF1" w14:textId="77777777" w:rsidTr="007E5798">
        <w:trPr>
          <w:trHeight w:val="37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133AFE"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середні підприємства</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CADAC4"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127,7</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378FC1"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48,3</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92D75F"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47,3</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5D45E2"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54,9</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4EB7EE"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62,5</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FF31493"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39,0</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6959FE"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39,3</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AE323B"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к/с</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C9A373"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к/с</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905E72"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2,8</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843C4B"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2,9</w:t>
            </w:r>
          </w:p>
        </w:tc>
        <w:tc>
          <w:tcPr>
            <w:tcW w:w="681" w:type="dxa"/>
            <w:tcBorders>
              <w:top w:val="single" w:sz="4" w:space="0" w:color="000000"/>
              <w:left w:val="single" w:sz="4" w:space="0" w:color="000000"/>
              <w:bottom w:val="single" w:sz="4" w:space="0" w:color="000000"/>
              <w:right w:val="single" w:sz="4" w:space="0" w:color="000000"/>
            </w:tcBorders>
          </w:tcPr>
          <w:p w14:paraId="7309CCE7"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1</w:t>
            </w:r>
          </w:p>
        </w:tc>
      </w:tr>
      <w:tr w:rsidR="006A0A0A" w:rsidRPr="007E5798" w14:paraId="342D14FE" w14:textId="77777777" w:rsidTr="007E5798">
        <w:trPr>
          <w:trHeight w:val="19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F3EA7A9"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малі підприємства</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B2DEC1"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63,6</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185C38"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17,1</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F969C78"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15,6</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FD966A"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16,2</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802CC9"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17,1</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642F16A"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16,5</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34338B"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17,6</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AAA32A3"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16,6</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E657A92"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17,1</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61C0756"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2,2</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C522EFC"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1,5</w:t>
            </w:r>
          </w:p>
        </w:tc>
        <w:tc>
          <w:tcPr>
            <w:tcW w:w="681" w:type="dxa"/>
            <w:tcBorders>
              <w:top w:val="single" w:sz="4" w:space="0" w:color="000000"/>
              <w:left w:val="single" w:sz="4" w:space="0" w:color="000000"/>
              <w:bottom w:val="single" w:sz="4" w:space="0" w:color="000000"/>
              <w:right w:val="single" w:sz="4" w:space="0" w:color="000000"/>
            </w:tcBorders>
          </w:tcPr>
          <w:p w14:paraId="17E12AA1"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1</w:t>
            </w:r>
          </w:p>
        </w:tc>
      </w:tr>
      <w:tr w:rsidR="006A0A0A" w:rsidRPr="007E5798" w14:paraId="0ECEC8BF" w14:textId="77777777" w:rsidTr="007E5798">
        <w:trPr>
          <w:trHeight w:val="19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8B1815"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ФОП, тис. осіб</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27C63B"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108,5</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7EC8ECB"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32,7</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92EAE8D"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24,6</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EB48E4"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27</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581B5B"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28,4</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1E6BAB"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32,3</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155165"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31,8</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E0541B"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31,6</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073D11"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29,1</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BE83EE"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5,6</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CD7F143"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3,6</w:t>
            </w:r>
          </w:p>
        </w:tc>
        <w:tc>
          <w:tcPr>
            <w:tcW w:w="681" w:type="dxa"/>
            <w:tcBorders>
              <w:top w:val="single" w:sz="4" w:space="0" w:color="000000"/>
              <w:left w:val="single" w:sz="4" w:space="0" w:color="000000"/>
              <w:bottom w:val="single" w:sz="4" w:space="0" w:color="000000"/>
              <w:right w:val="single" w:sz="4" w:space="0" w:color="000000"/>
            </w:tcBorders>
          </w:tcPr>
          <w:p w14:paraId="334F9333"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2,7</w:t>
            </w:r>
          </w:p>
        </w:tc>
      </w:tr>
      <w:tr w:rsidR="006A0A0A" w:rsidRPr="007E5798" w14:paraId="42E87B39" w14:textId="77777777" w:rsidTr="007E5798">
        <w:trPr>
          <w:trHeight w:val="900"/>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F80A39" w14:textId="77777777" w:rsidR="006A0A0A" w:rsidRPr="007E5798" w:rsidRDefault="006A0A0A" w:rsidP="006460E2">
            <w:pPr>
              <w:spacing w:after="0" w:line="240" w:lineRule="auto"/>
              <w:rPr>
                <w:rFonts w:eastAsia="Times New Roman" w:cs="Times New Roman"/>
                <w:b/>
                <w:bCs/>
                <w:sz w:val="20"/>
                <w:szCs w:val="20"/>
                <w:lang w:eastAsia="uk-UA"/>
              </w:rPr>
            </w:pPr>
            <w:r w:rsidRPr="007E5798">
              <w:rPr>
                <w:rFonts w:eastAsia="Times New Roman" w:cs="Times New Roman"/>
                <w:b/>
                <w:bCs/>
                <w:color w:val="000000"/>
                <w:sz w:val="20"/>
                <w:szCs w:val="20"/>
                <w:lang w:eastAsia="uk-UA"/>
              </w:rPr>
              <w:t>Кількість найманих працівників підприємств та ФОП, тис. осіб</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AD0773" w14:textId="77777777" w:rsidR="006A0A0A" w:rsidRPr="007E5798" w:rsidRDefault="006A0A0A" w:rsidP="006460E2">
            <w:pPr>
              <w:spacing w:after="0" w:line="240" w:lineRule="auto"/>
              <w:ind w:left="-106" w:right="-143"/>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377,4</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0378FB" w14:textId="77777777" w:rsidR="006A0A0A" w:rsidRPr="007E5798" w:rsidRDefault="006A0A0A" w:rsidP="006460E2">
            <w:pPr>
              <w:spacing w:after="0" w:line="240" w:lineRule="auto"/>
              <w:ind w:left="-106" w:right="-12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140,8</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45037C" w14:textId="77777777" w:rsidR="006A0A0A" w:rsidRPr="007E5798" w:rsidRDefault="006A0A0A" w:rsidP="006460E2">
            <w:pPr>
              <w:spacing w:after="0" w:line="240" w:lineRule="auto"/>
              <w:ind w:left="-100" w:right="-6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117,7</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A37EC5" w14:textId="77777777" w:rsidR="006A0A0A" w:rsidRPr="007E5798" w:rsidRDefault="006A0A0A" w:rsidP="006460E2">
            <w:pPr>
              <w:spacing w:after="0" w:line="240" w:lineRule="auto"/>
              <w:ind w:left="-458" w:right="-285" w:firstLine="23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112,2</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43136D" w14:textId="77777777" w:rsidR="006A0A0A" w:rsidRPr="007E5798" w:rsidRDefault="006A0A0A" w:rsidP="006460E2">
            <w:pPr>
              <w:spacing w:after="0" w:line="240" w:lineRule="auto"/>
              <w:ind w:left="-100" w:right="-10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107</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54CF77E" w14:textId="77777777" w:rsidR="006A0A0A" w:rsidRPr="007E5798" w:rsidRDefault="006A0A0A" w:rsidP="006460E2">
            <w:pPr>
              <w:spacing w:after="0" w:line="240" w:lineRule="auto"/>
              <w:ind w:left="-60" w:right="-10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77,7</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4BF6DC6" w14:textId="77777777" w:rsidR="006A0A0A" w:rsidRPr="007E5798" w:rsidRDefault="006A0A0A" w:rsidP="006460E2">
            <w:pPr>
              <w:spacing w:after="0" w:line="240" w:lineRule="auto"/>
              <w:ind w:left="-100" w:right="-172" w:hanging="102"/>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78,1</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EE305F9" w14:textId="77777777" w:rsidR="006A0A0A" w:rsidRPr="007E5798" w:rsidRDefault="006A0A0A" w:rsidP="006460E2">
            <w:pPr>
              <w:spacing w:after="0" w:line="240" w:lineRule="auto"/>
              <w:ind w:left="-60" w:right="-10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86,5</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68C80C" w14:textId="77777777" w:rsidR="006A0A0A" w:rsidRPr="007E5798" w:rsidRDefault="006A0A0A" w:rsidP="006460E2">
            <w:pPr>
              <w:spacing w:after="0" w:line="240" w:lineRule="auto"/>
              <w:ind w:left="-100" w:right="-16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79</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CCF3CBD" w14:textId="77777777" w:rsidR="006A0A0A" w:rsidRPr="007E5798" w:rsidRDefault="006A0A0A" w:rsidP="006460E2">
            <w:pPr>
              <w:spacing w:after="0" w:line="240" w:lineRule="auto"/>
              <w:ind w:left="-60" w:right="-12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5,4</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5A0A55" w14:textId="77777777" w:rsidR="006A0A0A" w:rsidRPr="007E5798" w:rsidRDefault="006A0A0A" w:rsidP="006460E2">
            <w:pPr>
              <w:spacing w:after="0" w:line="240" w:lineRule="auto"/>
              <w:ind w:right="-60"/>
              <w:jc w:val="center"/>
              <w:rPr>
                <w:rFonts w:eastAsia="Times New Roman" w:cs="Times New Roman"/>
                <w:b/>
                <w:bCs/>
                <w:sz w:val="20"/>
                <w:szCs w:val="20"/>
                <w:lang w:eastAsia="uk-UA"/>
              </w:rPr>
            </w:pPr>
            <w:r w:rsidRPr="007E5798">
              <w:rPr>
                <w:rFonts w:eastAsia="Times New Roman" w:cs="Times New Roman"/>
                <w:b/>
                <w:bCs/>
                <w:color w:val="000000"/>
                <w:sz w:val="20"/>
                <w:szCs w:val="20"/>
                <w:lang w:eastAsia="uk-UA"/>
              </w:rPr>
              <w:t>4</w:t>
            </w:r>
          </w:p>
        </w:tc>
        <w:tc>
          <w:tcPr>
            <w:tcW w:w="681" w:type="dxa"/>
            <w:tcBorders>
              <w:top w:val="single" w:sz="4" w:space="0" w:color="000000"/>
              <w:left w:val="single" w:sz="4" w:space="0" w:color="000000"/>
              <w:bottom w:val="single" w:sz="4" w:space="0" w:color="000000"/>
              <w:right w:val="single" w:sz="4" w:space="0" w:color="000000"/>
            </w:tcBorders>
          </w:tcPr>
          <w:p w14:paraId="4A4B3978" w14:textId="77777777" w:rsidR="006A0A0A" w:rsidRPr="007E5798" w:rsidRDefault="006A0A0A" w:rsidP="006460E2">
            <w:pPr>
              <w:spacing w:after="0" w:line="240" w:lineRule="auto"/>
              <w:ind w:right="-60"/>
              <w:jc w:val="center"/>
              <w:rPr>
                <w:rFonts w:eastAsia="Times New Roman" w:cs="Times New Roman"/>
                <w:b/>
                <w:bCs/>
                <w:color w:val="000000"/>
                <w:sz w:val="20"/>
                <w:szCs w:val="20"/>
                <w:lang w:eastAsia="uk-UA"/>
              </w:rPr>
            </w:pPr>
            <w:r w:rsidRPr="007E5798">
              <w:rPr>
                <w:rFonts w:eastAsia="Times New Roman" w:cs="Times New Roman"/>
                <w:b/>
                <w:bCs/>
                <w:color w:val="000000"/>
                <w:sz w:val="20"/>
                <w:szCs w:val="20"/>
                <w:lang w:eastAsia="uk-UA"/>
              </w:rPr>
              <w:t>2,3</w:t>
            </w:r>
          </w:p>
        </w:tc>
      </w:tr>
      <w:tr w:rsidR="006A0A0A" w:rsidRPr="007E5798" w14:paraId="1DB4C7F7" w14:textId="77777777" w:rsidTr="007E5798">
        <w:trPr>
          <w:trHeight w:val="540"/>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BCC103F"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 xml:space="preserve">Усього на підприємствах, тис. осіб, у </w:t>
            </w:r>
            <w:proofErr w:type="spellStart"/>
            <w:r w:rsidRPr="007E5798">
              <w:rPr>
                <w:rFonts w:eastAsia="Times New Roman" w:cs="Times New Roman"/>
                <w:color w:val="000000"/>
                <w:sz w:val="20"/>
                <w:szCs w:val="20"/>
                <w:lang w:eastAsia="uk-UA"/>
              </w:rPr>
              <w:t>т.ч</w:t>
            </w:r>
            <w:proofErr w:type="spellEnd"/>
            <w:r w:rsidRPr="007E5798">
              <w:rPr>
                <w:rFonts w:eastAsia="Times New Roman" w:cs="Times New Roman"/>
                <w:color w:val="000000"/>
                <w:sz w:val="20"/>
                <w:szCs w:val="20"/>
                <w:lang w:eastAsia="uk-UA"/>
              </w:rPr>
              <w:t>.:</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E98393A"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332,8</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D80EC3"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129,3</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BAF427"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111</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E35678A"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103,3</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D209BF"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96,5</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CCE4D1"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63,9</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72E64A"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63,1</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F97FD8"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74</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AA6EF0"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67,6</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6ED590"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4,9</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03D033"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3,6</w:t>
            </w:r>
          </w:p>
        </w:tc>
        <w:tc>
          <w:tcPr>
            <w:tcW w:w="681" w:type="dxa"/>
            <w:tcBorders>
              <w:top w:val="single" w:sz="4" w:space="0" w:color="000000"/>
              <w:left w:val="single" w:sz="4" w:space="0" w:color="000000"/>
              <w:bottom w:val="single" w:sz="4" w:space="0" w:color="000000"/>
              <w:right w:val="single" w:sz="4" w:space="0" w:color="000000"/>
            </w:tcBorders>
          </w:tcPr>
          <w:p w14:paraId="79571B07"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2</w:t>
            </w:r>
          </w:p>
        </w:tc>
      </w:tr>
      <w:tr w:rsidR="006A0A0A" w:rsidRPr="007E5798" w14:paraId="0D5D8284" w14:textId="77777777" w:rsidTr="007E5798">
        <w:trPr>
          <w:trHeight w:val="37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682247"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великі підприємства</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F7C594"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144,6</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06372B1"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64,9</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233C56C"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49,1</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2980E5"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33,3</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42C807"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18,2</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009188"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9,5</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DBD1D7"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10,1</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0E1139"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к</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B7BC07"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к</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B5505B"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D8779E"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w:t>
            </w:r>
          </w:p>
        </w:tc>
        <w:tc>
          <w:tcPr>
            <w:tcW w:w="681" w:type="dxa"/>
            <w:tcBorders>
              <w:top w:val="single" w:sz="4" w:space="0" w:color="000000"/>
              <w:left w:val="single" w:sz="4" w:space="0" w:color="000000"/>
              <w:bottom w:val="single" w:sz="4" w:space="0" w:color="000000"/>
              <w:right w:val="single" w:sz="4" w:space="0" w:color="000000"/>
            </w:tcBorders>
          </w:tcPr>
          <w:p w14:paraId="2971C9F5"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w:t>
            </w:r>
          </w:p>
        </w:tc>
      </w:tr>
      <w:tr w:rsidR="006A0A0A" w:rsidRPr="007E5798" w14:paraId="5848B4B5" w14:textId="77777777" w:rsidTr="007E5798">
        <w:trPr>
          <w:trHeight w:val="37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764B281"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середні підприємства</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20F3AD"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127,6</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311482"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48,3</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9EC7ED7"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47,3</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CAE01D"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54,9</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04827D"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62,4</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20ED9F7"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38,9</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CCA993"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39,2</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926C3C"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к</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4EE8C6"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к</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44EFDD"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2,8</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B2B566"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2,9</w:t>
            </w:r>
          </w:p>
        </w:tc>
        <w:tc>
          <w:tcPr>
            <w:tcW w:w="681" w:type="dxa"/>
            <w:tcBorders>
              <w:top w:val="single" w:sz="4" w:space="0" w:color="000000"/>
              <w:left w:val="single" w:sz="4" w:space="0" w:color="000000"/>
              <w:bottom w:val="single" w:sz="4" w:space="0" w:color="000000"/>
              <w:right w:val="single" w:sz="4" w:space="0" w:color="000000"/>
            </w:tcBorders>
          </w:tcPr>
          <w:p w14:paraId="1BE5C1CE"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1,1</w:t>
            </w:r>
          </w:p>
        </w:tc>
      </w:tr>
      <w:tr w:rsidR="006A0A0A" w:rsidRPr="007E5798" w14:paraId="41DB29AB" w14:textId="77777777" w:rsidTr="007E5798">
        <w:trPr>
          <w:trHeight w:val="19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49586B"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малі підприємства</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D20AD1"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60,6</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F5B6D7"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16,1</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741172"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14,6</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CE3D39"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15,1</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F0F8262"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15,9</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09B8CE"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15,4</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036A17"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15,8</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709B11F"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15,5</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DCD804"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15,7</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57DE8F"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2,1</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01C3E6"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0,7</w:t>
            </w:r>
          </w:p>
        </w:tc>
        <w:tc>
          <w:tcPr>
            <w:tcW w:w="681" w:type="dxa"/>
            <w:tcBorders>
              <w:top w:val="single" w:sz="4" w:space="0" w:color="000000"/>
              <w:left w:val="single" w:sz="4" w:space="0" w:color="000000"/>
              <w:bottom w:val="single" w:sz="4" w:space="0" w:color="000000"/>
              <w:right w:val="single" w:sz="4" w:space="0" w:color="000000"/>
            </w:tcBorders>
          </w:tcPr>
          <w:p w14:paraId="24C5585A"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0,9</w:t>
            </w:r>
          </w:p>
        </w:tc>
      </w:tr>
      <w:tr w:rsidR="006A0A0A" w:rsidRPr="007E5798" w14:paraId="450C2633" w14:textId="77777777" w:rsidTr="007E5798">
        <w:trPr>
          <w:trHeight w:val="19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FDA6F13"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ФОП, тис. осіб</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E3D93C"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44,6</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11A884"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11,5</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7AA200"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6,7</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A5AFDE"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8,9</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58B7A2"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10,5</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898F7A"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13,9</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5521C0D"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13</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0B0BAB"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12,5</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CB7D28"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11,4</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8D3FCC"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0,5</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D54DE6"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0,4</w:t>
            </w:r>
          </w:p>
        </w:tc>
        <w:tc>
          <w:tcPr>
            <w:tcW w:w="681" w:type="dxa"/>
            <w:tcBorders>
              <w:top w:val="single" w:sz="4" w:space="0" w:color="000000"/>
              <w:left w:val="single" w:sz="4" w:space="0" w:color="000000"/>
              <w:bottom w:val="single" w:sz="4" w:space="0" w:color="000000"/>
              <w:right w:val="single" w:sz="4" w:space="0" w:color="000000"/>
            </w:tcBorders>
          </w:tcPr>
          <w:p w14:paraId="181A53C3"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0,3</w:t>
            </w:r>
          </w:p>
        </w:tc>
      </w:tr>
      <w:tr w:rsidR="006A0A0A" w:rsidRPr="00187DB1" w14:paraId="7A5453FD" w14:textId="77777777" w:rsidTr="007E5798">
        <w:trPr>
          <w:trHeight w:val="401"/>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223B81" w14:textId="77777777" w:rsidR="006A0A0A" w:rsidRPr="00187DB1" w:rsidRDefault="006A0A0A" w:rsidP="006460E2">
            <w:pPr>
              <w:spacing w:after="0" w:line="240" w:lineRule="auto"/>
              <w:rPr>
                <w:rFonts w:eastAsia="Times New Roman" w:cs="Times New Roman"/>
                <w:b/>
                <w:bCs/>
                <w:sz w:val="20"/>
                <w:szCs w:val="20"/>
                <w:lang w:eastAsia="uk-UA"/>
              </w:rPr>
            </w:pPr>
            <w:r w:rsidRPr="00187DB1">
              <w:rPr>
                <w:rFonts w:eastAsia="Times New Roman" w:cs="Times New Roman"/>
                <w:b/>
                <w:bCs/>
                <w:color w:val="000000"/>
                <w:sz w:val="20"/>
                <w:szCs w:val="20"/>
                <w:lang w:eastAsia="uk-UA"/>
              </w:rPr>
              <w:t>Обсяг реалізованої продукції (товарів, послуг) підприємств та ФОП, млн грн</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251C0EC" w14:textId="77777777" w:rsidR="006A0A0A" w:rsidRPr="00187DB1" w:rsidRDefault="006A0A0A" w:rsidP="006460E2">
            <w:pPr>
              <w:spacing w:after="0" w:line="240" w:lineRule="auto"/>
              <w:ind w:left="-106" w:right="-143"/>
              <w:jc w:val="center"/>
              <w:rPr>
                <w:rFonts w:eastAsia="Times New Roman" w:cs="Times New Roman"/>
                <w:b/>
                <w:bCs/>
                <w:sz w:val="20"/>
                <w:szCs w:val="20"/>
                <w:lang w:eastAsia="uk-UA"/>
              </w:rPr>
            </w:pPr>
            <w:r w:rsidRPr="00187DB1">
              <w:rPr>
                <w:rFonts w:eastAsia="Times New Roman" w:cs="Times New Roman"/>
                <w:b/>
                <w:bCs/>
                <w:color w:val="000000"/>
                <w:sz w:val="20"/>
                <w:szCs w:val="20"/>
                <w:lang w:eastAsia="uk-UA"/>
              </w:rPr>
              <w:t>115668,1</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62D75B" w14:textId="77777777" w:rsidR="006A0A0A" w:rsidRPr="00187DB1" w:rsidRDefault="006A0A0A" w:rsidP="006460E2">
            <w:pPr>
              <w:spacing w:after="0" w:line="240" w:lineRule="auto"/>
              <w:ind w:left="-106" w:right="-120"/>
              <w:jc w:val="center"/>
              <w:rPr>
                <w:rFonts w:eastAsia="Times New Roman" w:cs="Times New Roman"/>
                <w:b/>
                <w:bCs/>
                <w:sz w:val="20"/>
                <w:szCs w:val="20"/>
                <w:lang w:eastAsia="uk-UA"/>
              </w:rPr>
            </w:pPr>
            <w:r w:rsidRPr="00187DB1">
              <w:rPr>
                <w:rFonts w:eastAsia="Times New Roman" w:cs="Times New Roman"/>
                <w:b/>
                <w:bCs/>
                <w:color w:val="000000"/>
                <w:sz w:val="20"/>
                <w:szCs w:val="20"/>
                <w:lang w:eastAsia="uk-UA"/>
              </w:rPr>
              <w:t>49535</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EC8BB1" w14:textId="77777777" w:rsidR="006A0A0A" w:rsidRPr="00187DB1" w:rsidRDefault="006A0A0A" w:rsidP="006460E2">
            <w:pPr>
              <w:spacing w:after="0" w:line="240" w:lineRule="auto"/>
              <w:ind w:left="-100" w:right="-60"/>
              <w:jc w:val="center"/>
              <w:rPr>
                <w:rFonts w:eastAsia="Times New Roman" w:cs="Times New Roman"/>
                <w:b/>
                <w:bCs/>
                <w:sz w:val="20"/>
                <w:szCs w:val="20"/>
                <w:lang w:eastAsia="uk-UA"/>
              </w:rPr>
            </w:pPr>
            <w:r w:rsidRPr="00187DB1">
              <w:rPr>
                <w:rFonts w:eastAsia="Times New Roman" w:cs="Times New Roman"/>
                <w:b/>
                <w:bCs/>
                <w:color w:val="000000"/>
                <w:sz w:val="20"/>
                <w:szCs w:val="20"/>
                <w:lang w:eastAsia="uk-UA"/>
              </w:rPr>
              <w:t>38760,9</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B7B050" w14:textId="77777777" w:rsidR="006A0A0A" w:rsidRPr="00187DB1" w:rsidRDefault="006A0A0A" w:rsidP="006460E2">
            <w:pPr>
              <w:spacing w:after="0" w:line="240" w:lineRule="auto"/>
              <w:ind w:left="-458" w:right="-285" w:firstLine="230"/>
              <w:jc w:val="center"/>
              <w:rPr>
                <w:rFonts w:eastAsia="Times New Roman" w:cs="Times New Roman"/>
                <w:b/>
                <w:bCs/>
                <w:sz w:val="20"/>
                <w:szCs w:val="20"/>
                <w:lang w:eastAsia="uk-UA"/>
              </w:rPr>
            </w:pPr>
            <w:r w:rsidRPr="00187DB1">
              <w:rPr>
                <w:rFonts w:eastAsia="Times New Roman" w:cs="Times New Roman"/>
                <w:b/>
                <w:bCs/>
                <w:color w:val="000000"/>
                <w:sz w:val="20"/>
                <w:szCs w:val="20"/>
                <w:lang w:eastAsia="uk-UA"/>
              </w:rPr>
              <w:t>53490,7</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F3AA93" w14:textId="77777777" w:rsidR="006A0A0A" w:rsidRPr="00187DB1" w:rsidRDefault="006A0A0A" w:rsidP="006460E2">
            <w:pPr>
              <w:spacing w:after="0" w:line="240" w:lineRule="auto"/>
              <w:ind w:left="-100" w:right="-100"/>
              <w:jc w:val="center"/>
              <w:rPr>
                <w:rFonts w:eastAsia="Times New Roman" w:cs="Times New Roman"/>
                <w:b/>
                <w:bCs/>
                <w:sz w:val="20"/>
                <w:szCs w:val="20"/>
                <w:lang w:eastAsia="uk-UA"/>
              </w:rPr>
            </w:pPr>
            <w:r w:rsidRPr="00187DB1">
              <w:rPr>
                <w:rFonts w:eastAsia="Times New Roman" w:cs="Times New Roman"/>
                <w:b/>
                <w:bCs/>
                <w:color w:val="000000"/>
                <w:sz w:val="20"/>
                <w:szCs w:val="20"/>
                <w:lang w:eastAsia="uk-UA"/>
              </w:rPr>
              <w:t>45026,4</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7E3CE7B" w14:textId="77777777" w:rsidR="006A0A0A" w:rsidRPr="00187DB1" w:rsidRDefault="006A0A0A" w:rsidP="006460E2">
            <w:pPr>
              <w:spacing w:after="0" w:line="240" w:lineRule="auto"/>
              <w:ind w:left="-60" w:right="-100"/>
              <w:jc w:val="center"/>
              <w:rPr>
                <w:rFonts w:eastAsia="Times New Roman" w:cs="Times New Roman"/>
                <w:b/>
                <w:bCs/>
                <w:sz w:val="20"/>
                <w:szCs w:val="20"/>
                <w:lang w:eastAsia="uk-UA"/>
              </w:rPr>
            </w:pPr>
            <w:r w:rsidRPr="00187DB1">
              <w:rPr>
                <w:rFonts w:eastAsia="Times New Roman" w:cs="Times New Roman"/>
                <w:b/>
                <w:bCs/>
                <w:color w:val="000000"/>
                <w:sz w:val="20"/>
                <w:szCs w:val="20"/>
                <w:lang w:eastAsia="uk-UA"/>
              </w:rPr>
              <w:t>471273</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74E893" w14:textId="77777777" w:rsidR="006A0A0A" w:rsidRPr="00187DB1" w:rsidRDefault="006A0A0A" w:rsidP="006460E2">
            <w:pPr>
              <w:spacing w:after="0" w:line="240" w:lineRule="auto"/>
              <w:ind w:left="-100" w:right="-172" w:hanging="102"/>
              <w:jc w:val="center"/>
              <w:rPr>
                <w:rFonts w:eastAsia="Times New Roman" w:cs="Times New Roman"/>
                <w:b/>
                <w:bCs/>
                <w:sz w:val="20"/>
                <w:szCs w:val="20"/>
                <w:lang w:eastAsia="uk-UA"/>
              </w:rPr>
            </w:pPr>
            <w:r w:rsidRPr="00187DB1">
              <w:rPr>
                <w:rFonts w:eastAsia="Times New Roman" w:cs="Times New Roman"/>
                <w:b/>
                <w:bCs/>
                <w:color w:val="000000"/>
                <w:sz w:val="20"/>
                <w:szCs w:val="20"/>
                <w:lang w:eastAsia="uk-UA"/>
              </w:rPr>
              <w:t>50183,4</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50B2978" w14:textId="77777777" w:rsidR="006A0A0A" w:rsidRPr="00187DB1" w:rsidRDefault="006A0A0A" w:rsidP="006460E2">
            <w:pPr>
              <w:spacing w:after="0" w:line="240" w:lineRule="auto"/>
              <w:ind w:left="-60" w:right="-100"/>
              <w:jc w:val="center"/>
              <w:rPr>
                <w:rFonts w:eastAsia="Times New Roman" w:cs="Times New Roman"/>
                <w:b/>
                <w:bCs/>
                <w:sz w:val="20"/>
                <w:szCs w:val="20"/>
                <w:lang w:eastAsia="uk-UA"/>
              </w:rPr>
            </w:pPr>
            <w:r w:rsidRPr="00187DB1">
              <w:rPr>
                <w:rFonts w:eastAsia="Times New Roman" w:cs="Times New Roman"/>
                <w:b/>
                <w:bCs/>
                <w:color w:val="000000"/>
                <w:sz w:val="20"/>
                <w:szCs w:val="20"/>
                <w:lang w:eastAsia="uk-UA"/>
              </w:rPr>
              <w:t>55018,4</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42A0CF" w14:textId="77777777" w:rsidR="006A0A0A" w:rsidRPr="00187DB1" w:rsidRDefault="006A0A0A" w:rsidP="006460E2">
            <w:pPr>
              <w:spacing w:after="0" w:line="240" w:lineRule="auto"/>
              <w:ind w:left="-100" w:right="-160"/>
              <w:jc w:val="center"/>
              <w:rPr>
                <w:rFonts w:eastAsia="Times New Roman" w:cs="Times New Roman"/>
                <w:b/>
                <w:bCs/>
                <w:sz w:val="20"/>
                <w:szCs w:val="20"/>
                <w:lang w:eastAsia="uk-UA"/>
              </w:rPr>
            </w:pPr>
            <w:r w:rsidRPr="00187DB1">
              <w:rPr>
                <w:rFonts w:eastAsia="Times New Roman" w:cs="Times New Roman"/>
                <w:b/>
                <w:bCs/>
                <w:color w:val="000000"/>
                <w:sz w:val="20"/>
                <w:szCs w:val="20"/>
                <w:lang w:eastAsia="uk-UA"/>
              </w:rPr>
              <w:t>66450,3</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1FF239" w14:textId="77777777" w:rsidR="006A0A0A" w:rsidRPr="00187DB1" w:rsidRDefault="006A0A0A" w:rsidP="006460E2">
            <w:pPr>
              <w:spacing w:after="0" w:line="240" w:lineRule="auto"/>
              <w:ind w:left="-60" w:right="-120"/>
              <w:jc w:val="center"/>
              <w:rPr>
                <w:rFonts w:eastAsia="Times New Roman" w:cs="Times New Roman"/>
                <w:b/>
                <w:bCs/>
                <w:sz w:val="20"/>
                <w:szCs w:val="20"/>
                <w:lang w:eastAsia="uk-UA"/>
              </w:rPr>
            </w:pPr>
            <w:r w:rsidRPr="00187DB1">
              <w:rPr>
                <w:rFonts w:eastAsia="Times New Roman" w:cs="Times New Roman"/>
                <w:b/>
                <w:bCs/>
                <w:color w:val="000000"/>
                <w:sz w:val="20"/>
                <w:szCs w:val="20"/>
                <w:lang w:eastAsia="uk-UA"/>
              </w:rPr>
              <w:t>4529,5</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9C6A6C" w14:textId="77777777" w:rsidR="006A0A0A" w:rsidRPr="00187DB1" w:rsidRDefault="006A0A0A" w:rsidP="006460E2">
            <w:pPr>
              <w:spacing w:after="0" w:line="240" w:lineRule="auto"/>
              <w:ind w:right="-60"/>
              <w:jc w:val="center"/>
              <w:rPr>
                <w:rFonts w:eastAsia="Times New Roman" w:cs="Times New Roman"/>
                <w:b/>
                <w:bCs/>
                <w:sz w:val="20"/>
                <w:szCs w:val="20"/>
                <w:lang w:eastAsia="uk-UA"/>
              </w:rPr>
            </w:pPr>
            <w:r w:rsidRPr="00187DB1">
              <w:rPr>
                <w:rFonts w:eastAsia="Times New Roman" w:cs="Times New Roman"/>
                <w:b/>
                <w:bCs/>
                <w:color w:val="000000"/>
                <w:sz w:val="20"/>
                <w:szCs w:val="20"/>
                <w:lang w:eastAsia="uk-UA"/>
              </w:rPr>
              <w:t>848,6</w:t>
            </w:r>
          </w:p>
        </w:tc>
        <w:tc>
          <w:tcPr>
            <w:tcW w:w="681" w:type="dxa"/>
            <w:tcBorders>
              <w:top w:val="single" w:sz="4" w:space="0" w:color="000000"/>
              <w:left w:val="single" w:sz="4" w:space="0" w:color="000000"/>
              <w:bottom w:val="single" w:sz="4" w:space="0" w:color="000000"/>
              <w:right w:val="single" w:sz="4" w:space="0" w:color="000000"/>
            </w:tcBorders>
          </w:tcPr>
          <w:p w14:paraId="06AB7280" w14:textId="77777777" w:rsidR="006A0A0A" w:rsidRPr="00187DB1" w:rsidRDefault="006A0A0A" w:rsidP="006460E2">
            <w:pPr>
              <w:spacing w:after="0" w:line="240" w:lineRule="auto"/>
              <w:ind w:right="-60"/>
              <w:jc w:val="center"/>
              <w:rPr>
                <w:rFonts w:eastAsia="Times New Roman" w:cs="Times New Roman"/>
                <w:b/>
                <w:bCs/>
                <w:color w:val="000000"/>
                <w:sz w:val="20"/>
                <w:szCs w:val="20"/>
                <w:lang w:eastAsia="uk-UA"/>
              </w:rPr>
            </w:pPr>
            <w:r w:rsidRPr="00187DB1">
              <w:rPr>
                <w:rFonts w:eastAsia="Times New Roman" w:cs="Times New Roman"/>
                <w:b/>
                <w:bCs/>
                <w:color w:val="000000"/>
                <w:sz w:val="20"/>
                <w:szCs w:val="20"/>
                <w:lang w:eastAsia="uk-UA"/>
              </w:rPr>
              <w:t>642,9</w:t>
            </w:r>
          </w:p>
        </w:tc>
      </w:tr>
      <w:tr w:rsidR="006A0A0A" w:rsidRPr="007E5798" w14:paraId="7E6FC9F6" w14:textId="77777777" w:rsidTr="007E5798">
        <w:trPr>
          <w:trHeight w:val="540"/>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2719A8"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 xml:space="preserve">Усього на підприємствах, млн грн, у </w:t>
            </w:r>
            <w:proofErr w:type="spellStart"/>
            <w:r w:rsidRPr="007E5798">
              <w:rPr>
                <w:rFonts w:eastAsia="Times New Roman" w:cs="Times New Roman"/>
                <w:color w:val="000000"/>
                <w:sz w:val="20"/>
                <w:szCs w:val="20"/>
                <w:lang w:eastAsia="uk-UA"/>
              </w:rPr>
              <w:t>т.ч</w:t>
            </w:r>
            <w:proofErr w:type="spellEnd"/>
            <w:r w:rsidRPr="007E5798">
              <w:rPr>
                <w:rFonts w:eastAsia="Times New Roman" w:cs="Times New Roman"/>
                <w:color w:val="000000"/>
                <w:sz w:val="20"/>
                <w:szCs w:val="20"/>
                <w:lang w:eastAsia="uk-UA"/>
              </w:rPr>
              <w:t>.:</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710088A"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104236</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246D0D"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45796,5</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785A2D"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34584</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9282AA4"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48333,1</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F8BB8E"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38944,1</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401898"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39903,1</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FC492C"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41990</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90018A"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45795</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A97DBD4"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54895,9</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ED945E9"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4437,7</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5BB2B8"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696,4</w:t>
            </w:r>
          </w:p>
        </w:tc>
        <w:tc>
          <w:tcPr>
            <w:tcW w:w="681" w:type="dxa"/>
            <w:tcBorders>
              <w:top w:val="single" w:sz="4" w:space="0" w:color="000000"/>
              <w:left w:val="single" w:sz="4" w:space="0" w:color="000000"/>
              <w:bottom w:val="single" w:sz="4" w:space="0" w:color="000000"/>
              <w:right w:val="single" w:sz="4" w:space="0" w:color="000000"/>
            </w:tcBorders>
          </w:tcPr>
          <w:p w14:paraId="18E403BB"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507,3</w:t>
            </w:r>
          </w:p>
        </w:tc>
      </w:tr>
      <w:tr w:rsidR="006A0A0A" w:rsidRPr="007E5798" w14:paraId="369E36CB" w14:textId="77777777" w:rsidTr="007E5798">
        <w:trPr>
          <w:trHeight w:val="37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A3E8F1"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lastRenderedPageBreak/>
              <w:t>великі підприємства</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2C21B8"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54987,5</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166437"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26619,5</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0F59B0"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14877,4</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5F08843"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22549,7</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A82537"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8224,7</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A895A3"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12023,9</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813BFF"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9751,1</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E77ECD"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к</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F85E28"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к</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40FCA6"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293728"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w:t>
            </w:r>
          </w:p>
        </w:tc>
        <w:tc>
          <w:tcPr>
            <w:tcW w:w="681" w:type="dxa"/>
            <w:tcBorders>
              <w:top w:val="single" w:sz="4" w:space="0" w:color="000000"/>
              <w:left w:val="single" w:sz="4" w:space="0" w:color="000000"/>
              <w:bottom w:val="single" w:sz="4" w:space="0" w:color="000000"/>
              <w:right w:val="single" w:sz="4" w:space="0" w:color="000000"/>
            </w:tcBorders>
          </w:tcPr>
          <w:p w14:paraId="2835E4FB"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w:t>
            </w:r>
          </w:p>
        </w:tc>
      </w:tr>
      <w:tr w:rsidR="006A0A0A" w:rsidRPr="007E5798" w14:paraId="21663AA6" w14:textId="77777777" w:rsidTr="007E5798">
        <w:trPr>
          <w:trHeight w:val="37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A8D9C4"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середні підприємства</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B7341B"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32594,1</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56CC0C"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13162,1</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DEB2D6"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12020,4</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7FAAB6"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16556,3</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C4E255"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19761,5</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2BA508"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15647,4</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66E8B1"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18953,3</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2F99E67"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к</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3EA691"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к</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88D7A6"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2868</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7C5E660"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455,8</w:t>
            </w:r>
          </w:p>
        </w:tc>
        <w:tc>
          <w:tcPr>
            <w:tcW w:w="681" w:type="dxa"/>
            <w:tcBorders>
              <w:top w:val="single" w:sz="4" w:space="0" w:color="000000"/>
              <w:left w:val="single" w:sz="4" w:space="0" w:color="000000"/>
              <w:bottom w:val="single" w:sz="4" w:space="0" w:color="000000"/>
              <w:right w:val="single" w:sz="4" w:space="0" w:color="000000"/>
            </w:tcBorders>
          </w:tcPr>
          <w:p w14:paraId="5E23E071"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183,3</w:t>
            </w:r>
          </w:p>
        </w:tc>
      </w:tr>
      <w:tr w:rsidR="006A0A0A" w:rsidRPr="007E5798" w14:paraId="68C63334" w14:textId="77777777" w:rsidTr="007E5798">
        <w:trPr>
          <w:trHeight w:val="19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9E4C5D9"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малі підприємства</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8703FB"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16654,4</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B0681C"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6014,9</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96CF4B"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7686,2</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9B30EA"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9227,1</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0B02B1E"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10957,9</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172FAE3"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12231,7</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0F99E8"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13285,7</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8FF8AE"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14164,3</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43E2D0"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16757,5</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61077D"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1569,7</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69315F"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240,6</w:t>
            </w:r>
          </w:p>
        </w:tc>
        <w:tc>
          <w:tcPr>
            <w:tcW w:w="681" w:type="dxa"/>
            <w:tcBorders>
              <w:top w:val="single" w:sz="4" w:space="0" w:color="000000"/>
              <w:left w:val="single" w:sz="4" w:space="0" w:color="000000"/>
              <w:bottom w:val="single" w:sz="4" w:space="0" w:color="000000"/>
              <w:right w:val="single" w:sz="4" w:space="0" w:color="000000"/>
            </w:tcBorders>
          </w:tcPr>
          <w:p w14:paraId="7C97DB54"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324</w:t>
            </w:r>
          </w:p>
        </w:tc>
      </w:tr>
      <w:tr w:rsidR="006A0A0A" w:rsidRPr="007E5798" w14:paraId="223B94BD" w14:textId="77777777" w:rsidTr="007E5798">
        <w:trPr>
          <w:trHeight w:val="195"/>
        </w:trPr>
        <w:tc>
          <w:tcPr>
            <w:tcW w:w="1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A73E51" w14:textId="77777777" w:rsidR="006A0A0A" w:rsidRPr="007E5798" w:rsidRDefault="006A0A0A" w:rsidP="006460E2">
            <w:pPr>
              <w:spacing w:after="0" w:line="240" w:lineRule="auto"/>
              <w:rPr>
                <w:rFonts w:eastAsia="Times New Roman" w:cs="Times New Roman"/>
                <w:sz w:val="20"/>
                <w:szCs w:val="20"/>
                <w:lang w:eastAsia="uk-UA"/>
              </w:rPr>
            </w:pPr>
            <w:r w:rsidRPr="007E5798">
              <w:rPr>
                <w:rFonts w:eastAsia="Times New Roman" w:cs="Times New Roman"/>
                <w:color w:val="000000"/>
                <w:sz w:val="20"/>
                <w:szCs w:val="20"/>
                <w:lang w:eastAsia="uk-UA"/>
              </w:rPr>
              <w:t>ФОП, млн грн</w:t>
            </w:r>
          </w:p>
        </w:tc>
        <w:tc>
          <w:tcPr>
            <w:tcW w:w="70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0E5689" w14:textId="77777777" w:rsidR="006A0A0A" w:rsidRPr="007E5798" w:rsidRDefault="006A0A0A" w:rsidP="006460E2">
            <w:pPr>
              <w:spacing w:after="0" w:line="240" w:lineRule="auto"/>
              <w:ind w:left="-106" w:right="-143"/>
              <w:jc w:val="center"/>
              <w:rPr>
                <w:rFonts w:eastAsia="Times New Roman" w:cs="Times New Roman"/>
                <w:sz w:val="20"/>
                <w:szCs w:val="20"/>
                <w:lang w:eastAsia="uk-UA"/>
              </w:rPr>
            </w:pPr>
            <w:r w:rsidRPr="007E5798">
              <w:rPr>
                <w:rFonts w:eastAsia="Times New Roman" w:cs="Times New Roman"/>
                <w:color w:val="000000"/>
                <w:sz w:val="20"/>
                <w:szCs w:val="20"/>
                <w:lang w:eastAsia="uk-UA"/>
              </w:rPr>
              <w:t>11432,1</w:t>
            </w:r>
          </w:p>
        </w:tc>
        <w:tc>
          <w:tcPr>
            <w:tcW w:w="75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61A8696" w14:textId="77777777" w:rsidR="006A0A0A" w:rsidRPr="007E5798" w:rsidRDefault="006A0A0A" w:rsidP="006460E2">
            <w:pPr>
              <w:spacing w:after="0" w:line="240" w:lineRule="auto"/>
              <w:ind w:left="-106"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3738,5</w:t>
            </w:r>
          </w:p>
        </w:tc>
        <w:tc>
          <w:tcPr>
            <w:tcW w:w="6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2A9E089" w14:textId="77777777" w:rsidR="006A0A0A" w:rsidRPr="007E5798" w:rsidRDefault="006A0A0A" w:rsidP="006460E2">
            <w:pPr>
              <w:spacing w:after="0" w:line="240" w:lineRule="auto"/>
              <w:ind w:left="-100"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4176,9</w:t>
            </w:r>
          </w:p>
        </w:tc>
        <w:tc>
          <w:tcPr>
            <w:tcW w:w="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17E2E1" w14:textId="77777777" w:rsidR="006A0A0A" w:rsidRPr="007E5798" w:rsidRDefault="006A0A0A" w:rsidP="006460E2">
            <w:pPr>
              <w:spacing w:after="0" w:line="240" w:lineRule="auto"/>
              <w:ind w:left="-458" w:right="-285" w:firstLine="230"/>
              <w:jc w:val="center"/>
              <w:rPr>
                <w:rFonts w:eastAsia="Times New Roman" w:cs="Times New Roman"/>
                <w:sz w:val="20"/>
                <w:szCs w:val="20"/>
                <w:lang w:eastAsia="uk-UA"/>
              </w:rPr>
            </w:pPr>
            <w:r w:rsidRPr="007E5798">
              <w:rPr>
                <w:rFonts w:eastAsia="Times New Roman" w:cs="Times New Roman"/>
                <w:color w:val="000000"/>
                <w:sz w:val="20"/>
                <w:szCs w:val="20"/>
                <w:lang w:eastAsia="uk-UA"/>
              </w:rPr>
              <w:t>5157,6</w:t>
            </w:r>
          </w:p>
        </w:tc>
        <w:tc>
          <w:tcPr>
            <w:tcW w:w="66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6795EC" w14:textId="77777777" w:rsidR="006A0A0A" w:rsidRPr="007E5798" w:rsidRDefault="006A0A0A" w:rsidP="006460E2">
            <w:pPr>
              <w:spacing w:after="0" w:line="240" w:lineRule="auto"/>
              <w:ind w:left="-10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6082,3</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EF63D0"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7224,2</w:t>
            </w:r>
          </w:p>
        </w:tc>
        <w:tc>
          <w:tcPr>
            <w:tcW w:w="6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3D4FDC0" w14:textId="77777777" w:rsidR="006A0A0A" w:rsidRPr="007E5798" w:rsidRDefault="006A0A0A" w:rsidP="006460E2">
            <w:pPr>
              <w:spacing w:after="0" w:line="240" w:lineRule="auto"/>
              <w:ind w:left="-100" w:right="-172" w:hanging="102"/>
              <w:jc w:val="center"/>
              <w:rPr>
                <w:rFonts w:eastAsia="Times New Roman" w:cs="Times New Roman"/>
                <w:sz w:val="20"/>
                <w:szCs w:val="20"/>
                <w:lang w:eastAsia="uk-UA"/>
              </w:rPr>
            </w:pPr>
            <w:r w:rsidRPr="007E5798">
              <w:rPr>
                <w:rFonts w:eastAsia="Times New Roman" w:cs="Times New Roman"/>
                <w:color w:val="000000"/>
                <w:sz w:val="20"/>
                <w:szCs w:val="20"/>
                <w:lang w:eastAsia="uk-UA"/>
              </w:rPr>
              <w:t>8193,4</w:t>
            </w:r>
          </w:p>
        </w:tc>
        <w:tc>
          <w:tcPr>
            <w:tcW w:w="80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178AC3" w14:textId="77777777" w:rsidR="006A0A0A" w:rsidRPr="007E5798" w:rsidRDefault="006A0A0A" w:rsidP="006460E2">
            <w:pPr>
              <w:spacing w:after="0" w:line="240" w:lineRule="auto"/>
              <w:ind w:left="-60" w:right="-100"/>
              <w:jc w:val="center"/>
              <w:rPr>
                <w:rFonts w:eastAsia="Times New Roman" w:cs="Times New Roman"/>
                <w:sz w:val="20"/>
                <w:szCs w:val="20"/>
                <w:lang w:eastAsia="uk-UA"/>
              </w:rPr>
            </w:pPr>
            <w:r w:rsidRPr="007E5798">
              <w:rPr>
                <w:rFonts w:eastAsia="Times New Roman" w:cs="Times New Roman"/>
                <w:color w:val="000000"/>
                <w:sz w:val="20"/>
                <w:szCs w:val="20"/>
                <w:lang w:eastAsia="uk-UA"/>
              </w:rPr>
              <w:t>9223,4</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3336C6" w14:textId="77777777" w:rsidR="006A0A0A" w:rsidRPr="007E5798" w:rsidRDefault="006A0A0A" w:rsidP="006460E2">
            <w:pPr>
              <w:spacing w:after="0" w:line="240" w:lineRule="auto"/>
              <w:ind w:left="-100" w:right="-160"/>
              <w:jc w:val="center"/>
              <w:rPr>
                <w:rFonts w:eastAsia="Times New Roman" w:cs="Times New Roman"/>
                <w:sz w:val="20"/>
                <w:szCs w:val="20"/>
                <w:lang w:eastAsia="uk-UA"/>
              </w:rPr>
            </w:pPr>
            <w:r w:rsidRPr="007E5798">
              <w:rPr>
                <w:rFonts w:eastAsia="Times New Roman" w:cs="Times New Roman"/>
                <w:color w:val="000000"/>
                <w:sz w:val="20"/>
                <w:szCs w:val="20"/>
                <w:lang w:eastAsia="uk-UA"/>
              </w:rPr>
              <w:t>11554,4</w:t>
            </w:r>
          </w:p>
        </w:tc>
        <w:tc>
          <w:tcPr>
            <w:tcW w:w="6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C94542" w14:textId="77777777" w:rsidR="006A0A0A" w:rsidRPr="007E5798" w:rsidRDefault="006A0A0A" w:rsidP="006460E2">
            <w:pPr>
              <w:spacing w:after="0" w:line="240" w:lineRule="auto"/>
              <w:ind w:left="-60" w:right="-120"/>
              <w:jc w:val="center"/>
              <w:rPr>
                <w:rFonts w:eastAsia="Times New Roman" w:cs="Times New Roman"/>
                <w:sz w:val="20"/>
                <w:szCs w:val="20"/>
                <w:lang w:eastAsia="uk-UA"/>
              </w:rPr>
            </w:pPr>
            <w:r w:rsidRPr="007E5798">
              <w:rPr>
                <w:rFonts w:eastAsia="Times New Roman" w:cs="Times New Roman"/>
                <w:color w:val="000000"/>
                <w:sz w:val="20"/>
                <w:szCs w:val="20"/>
                <w:lang w:eastAsia="uk-UA"/>
              </w:rPr>
              <w:t>91,8</w:t>
            </w:r>
          </w:p>
        </w:tc>
        <w:tc>
          <w:tcPr>
            <w:tcW w:w="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272F495" w14:textId="77777777" w:rsidR="006A0A0A" w:rsidRPr="007E5798" w:rsidRDefault="006A0A0A" w:rsidP="006460E2">
            <w:pPr>
              <w:spacing w:after="0" w:line="240" w:lineRule="auto"/>
              <w:ind w:right="-60"/>
              <w:jc w:val="center"/>
              <w:rPr>
                <w:rFonts w:eastAsia="Times New Roman" w:cs="Times New Roman"/>
                <w:sz w:val="20"/>
                <w:szCs w:val="20"/>
                <w:lang w:eastAsia="uk-UA"/>
              </w:rPr>
            </w:pPr>
            <w:r w:rsidRPr="007E5798">
              <w:rPr>
                <w:rFonts w:eastAsia="Times New Roman" w:cs="Times New Roman"/>
                <w:color w:val="000000"/>
                <w:sz w:val="20"/>
                <w:szCs w:val="20"/>
                <w:lang w:eastAsia="uk-UA"/>
              </w:rPr>
              <w:t>152,2</w:t>
            </w:r>
          </w:p>
        </w:tc>
        <w:tc>
          <w:tcPr>
            <w:tcW w:w="681" w:type="dxa"/>
            <w:tcBorders>
              <w:top w:val="single" w:sz="4" w:space="0" w:color="000000"/>
              <w:left w:val="single" w:sz="4" w:space="0" w:color="000000"/>
              <w:bottom w:val="single" w:sz="4" w:space="0" w:color="000000"/>
              <w:right w:val="single" w:sz="4" w:space="0" w:color="000000"/>
            </w:tcBorders>
          </w:tcPr>
          <w:p w14:paraId="2F1DB87E" w14:textId="77777777" w:rsidR="006A0A0A" w:rsidRPr="007E5798" w:rsidRDefault="006A0A0A" w:rsidP="006460E2">
            <w:pPr>
              <w:spacing w:after="0" w:line="240" w:lineRule="auto"/>
              <w:ind w:right="-60"/>
              <w:jc w:val="center"/>
              <w:rPr>
                <w:rFonts w:eastAsia="Times New Roman" w:cs="Times New Roman"/>
                <w:color w:val="000000"/>
                <w:sz w:val="20"/>
                <w:szCs w:val="20"/>
                <w:lang w:eastAsia="uk-UA"/>
              </w:rPr>
            </w:pPr>
            <w:r w:rsidRPr="007E5798">
              <w:rPr>
                <w:rFonts w:eastAsia="Times New Roman" w:cs="Times New Roman"/>
                <w:color w:val="000000"/>
                <w:sz w:val="20"/>
                <w:szCs w:val="20"/>
                <w:lang w:eastAsia="uk-UA"/>
              </w:rPr>
              <w:t>135,6</w:t>
            </w:r>
          </w:p>
        </w:tc>
      </w:tr>
    </w:tbl>
    <w:p w14:paraId="20AFCA44" w14:textId="22C2A474" w:rsidR="006A0A0A" w:rsidRPr="00187DB1" w:rsidRDefault="006A0A0A" w:rsidP="006460E2">
      <w:pPr>
        <w:spacing w:after="0" w:line="240" w:lineRule="auto"/>
        <w:jc w:val="both"/>
        <w:rPr>
          <w:rFonts w:eastAsia="Times New Roman" w:cs="Times New Roman"/>
          <w:i/>
          <w:iCs/>
          <w:sz w:val="24"/>
          <w:szCs w:val="24"/>
          <w:lang w:eastAsia="ru-RU"/>
        </w:rPr>
      </w:pPr>
      <w:r w:rsidRPr="00187DB1">
        <w:rPr>
          <w:rFonts w:eastAsia="Times New Roman" w:cs="Times New Roman"/>
          <w:i/>
          <w:iCs/>
          <w:sz w:val="24"/>
          <w:szCs w:val="24"/>
          <w:vertAlign w:val="superscript"/>
          <w:lang w:eastAsia="ru-RU"/>
        </w:rPr>
        <w:t>1 </w:t>
      </w:r>
      <w:r w:rsidRPr="00187DB1">
        <w:rPr>
          <w:rFonts w:eastAsia="Times New Roman" w:cs="Times New Roman"/>
          <w:i/>
          <w:iCs/>
          <w:sz w:val="24"/>
          <w:szCs w:val="24"/>
          <w:lang w:eastAsia="ru-RU"/>
        </w:rPr>
        <w:t>Дані наведено без урахування результатів діяльності банків, бюджетних установ.</w:t>
      </w:r>
    </w:p>
    <w:p w14:paraId="12EF4CC7" w14:textId="77777777" w:rsidR="006A0A0A" w:rsidRPr="00187DB1" w:rsidRDefault="006A0A0A" w:rsidP="006460E2">
      <w:pPr>
        <w:spacing w:after="0" w:line="240" w:lineRule="auto"/>
        <w:jc w:val="both"/>
        <w:rPr>
          <w:rFonts w:eastAsia="Times New Roman" w:cs="Times New Roman"/>
          <w:i/>
          <w:iCs/>
          <w:sz w:val="24"/>
          <w:szCs w:val="24"/>
          <w:lang w:eastAsia="ru-RU"/>
        </w:rPr>
      </w:pPr>
      <w:r w:rsidRPr="00187DB1">
        <w:rPr>
          <w:rFonts w:eastAsia="Times New Roman" w:cs="Times New Roman"/>
          <w:i/>
          <w:iCs/>
          <w:sz w:val="24"/>
          <w:szCs w:val="24"/>
          <w:vertAlign w:val="superscript"/>
          <w:lang w:eastAsia="ru-RU"/>
        </w:rPr>
        <w:t>2</w:t>
      </w:r>
      <w:r w:rsidRPr="00187DB1">
        <w:rPr>
          <w:rFonts w:eastAsia="Times New Roman" w:cs="Times New Roman"/>
          <w:i/>
          <w:iCs/>
          <w:sz w:val="24"/>
          <w:szCs w:val="24"/>
          <w:lang w:eastAsia="ru-RU"/>
        </w:rPr>
        <w:t> Дані попередні.</w:t>
      </w:r>
    </w:p>
    <w:p w14:paraId="01611902" w14:textId="77777777" w:rsidR="006A0A0A" w:rsidRPr="00187DB1" w:rsidRDefault="006A0A0A" w:rsidP="006460E2">
      <w:pPr>
        <w:spacing w:after="0" w:line="240" w:lineRule="auto"/>
        <w:jc w:val="both"/>
        <w:rPr>
          <w:rFonts w:eastAsia="Times New Roman" w:cs="Times New Roman"/>
          <w:i/>
          <w:iCs/>
          <w:sz w:val="24"/>
          <w:szCs w:val="24"/>
          <w:lang w:eastAsia="ru-RU"/>
        </w:rPr>
      </w:pPr>
      <w:r w:rsidRPr="00187DB1">
        <w:rPr>
          <w:rFonts w:eastAsia="Times New Roman" w:cs="Times New Roman"/>
          <w:i/>
          <w:iCs/>
          <w:sz w:val="24"/>
          <w:szCs w:val="24"/>
          <w:lang w:eastAsia="ru-RU"/>
        </w:rPr>
        <w:t>Символ (к) – дані не оприлюднюються з метою виконання вимог Закону України "Про офіційну статистику"  щодо конфіденційності статистичної інформації.</w:t>
      </w:r>
    </w:p>
    <w:p w14:paraId="05090360" w14:textId="77777777" w:rsidR="006A0A0A" w:rsidRPr="00187DB1" w:rsidRDefault="006A0A0A" w:rsidP="006460E2">
      <w:pPr>
        <w:spacing w:after="0" w:line="240" w:lineRule="auto"/>
        <w:jc w:val="both"/>
        <w:rPr>
          <w:rFonts w:eastAsia="Times New Roman" w:cs="Times New Roman"/>
          <w:i/>
          <w:iCs/>
          <w:sz w:val="24"/>
          <w:szCs w:val="24"/>
          <w:lang w:eastAsia="ru-RU"/>
        </w:rPr>
      </w:pPr>
      <w:r w:rsidRPr="00187DB1">
        <w:rPr>
          <w:rFonts w:eastAsia="Times New Roman" w:cs="Times New Roman"/>
          <w:i/>
          <w:iCs/>
          <w:sz w:val="24"/>
          <w:szCs w:val="24"/>
          <w:lang w:eastAsia="ru-RU"/>
        </w:rPr>
        <w:t>Тире (−) − явищ не було.</w:t>
      </w:r>
      <w:r w:rsidRPr="00187DB1">
        <w:rPr>
          <w:rFonts w:eastAsia="Times New Roman" w:cs="Times New Roman"/>
          <w:b/>
          <w:bCs/>
          <w:i/>
          <w:iCs/>
          <w:sz w:val="24"/>
          <w:szCs w:val="24"/>
          <w:lang w:eastAsia="ru-RU"/>
        </w:rPr>
        <w:t> </w:t>
      </w:r>
    </w:p>
    <w:p w14:paraId="45D31C58" w14:textId="77777777" w:rsidR="006A0A0A" w:rsidRPr="00187DB1" w:rsidRDefault="006A0A0A" w:rsidP="006460E2">
      <w:pPr>
        <w:spacing w:after="0" w:line="240" w:lineRule="auto"/>
        <w:jc w:val="both"/>
        <w:rPr>
          <w:rFonts w:eastAsia="Times New Roman" w:cs="Times New Roman"/>
          <w:i/>
          <w:iCs/>
          <w:sz w:val="24"/>
          <w:szCs w:val="24"/>
          <w:lang w:eastAsia="ru-RU"/>
        </w:rPr>
      </w:pPr>
      <w:r w:rsidRPr="00187DB1">
        <w:rPr>
          <w:rFonts w:eastAsia="Times New Roman" w:cs="Times New Roman"/>
          <w:i/>
          <w:iCs/>
          <w:sz w:val="24"/>
          <w:szCs w:val="24"/>
          <w:lang w:eastAsia="ru-RU"/>
        </w:rPr>
        <w:t>Без урахування частини тимчасово окупованих територій у Луганській області</w:t>
      </w:r>
    </w:p>
    <w:p w14:paraId="546526B6" w14:textId="7574019B" w:rsidR="00573F25" w:rsidRDefault="00573F25" w:rsidP="006460E2">
      <w:pPr>
        <w:spacing w:after="0" w:line="240" w:lineRule="auto"/>
        <w:rPr>
          <w:rFonts w:eastAsia="Times New Roman" w:cs="Times New Roman"/>
          <w:sz w:val="24"/>
          <w:szCs w:val="24"/>
          <w:lang w:eastAsia="uk-UA"/>
        </w:rPr>
      </w:pPr>
    </w:p>
    <w:p w14:paraId="2242EB21" w14:textId="37C8F46F" w:rsidR="00573F25" w:rsidRPr="00573F25" w:rsidRDefault="00573F25" w:rsidP="008558D6">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Основні показники підприємств за видами економічної діяльності з розподілом на великі, середні, малі та мікропідприємства у 202</w:t>
      </w:r>
      <w:r w:rsidR="006A0A0A">
        <w:rPr>
          <w:rFonts w:eastAsia="Times New Roman" w:cs="Times New Roman"/>
          <w:color w:val="000000"/>
          <w:szCs w:val="28"/>
          <w:lang w:eastAsia="uk-UA"/>
        </w:rPr>
        <w:t>4</w:t>
      </w:r>
      <w:r w:rsidRPr="00573F25">
        <w:rPr>
          <w:rFonts w:eastAsia="Times New Roman" w:cs="Times New Roman"/>
          <w:color w:val="000000"/>
          <w:szCs w:val="28"/>
          <w:lang w:eastAsia="uk-UA"/>
        </w:rPr>
        <w:t xml:space="preserve"> році за даними Головного управління статистики у Луганській області п</w:t>
      </w:r>
      <w:r w:rsidR="008B3706">
        <w:rPr>
          <w:rFonts w:eastAsia="Times New Roman" w:cs="Times New Roman"/>
          <w:color w:val="000000"/>
          <w:szCs w:val="28"/>
          <w:lang w:eastAsia="uk-UA"/>
        </w:rPr>
        <w:t xml:space="preserve">редставлені у таблицях </w:t>
      </w:r>
      <w:r w:rsidR="00685F3B">
        <w:rPr>
          <w:rFonts w:eastAsia="Times New Roman" w:cs="Times New Roman"/>
          <w:color w:val="000000"/>
          <w:szCs w:val="28"/>
          <w:lang w:eastAsia="uk-UA"/>
        </w:rPr>
        <w:t>нижче.</w:t>
      </w:r>
    </w:p>
    <w:p w14:paraId="7C432042" w14:textId="764BEEE3" w:rsidR="00573F25" w:rsidRPr="00995718" w:rsidRDefault="00573F25" w:rsidP="004E1F00">
      <w:pPr>
        <w:spacing w:after="0" w:line="240" w:lineRule="auto"/>
        <w:ind w:firstLine="567"/>
        <w:jc w:val="both"/>
      </w:pPr>
    </w:p>
    <w:p w14:paraId="28A96506" w14:textId="506D488C" w:rsidR="00573F25" w:rsidRPr="00A908AC" w:rsidRDefault="00573F25" w:rsidP="00534A41">
      <w:pPr>
        <w:pStyle w:val="1"/>
      </w:pPr>
      <w:bookmarkStart w:id="141" w:name="_Toc220426481"/>
      <w:r w:rsidRPr="00A908AC">
        <w:t>Кількість підприємств за видами економічної діяльності з розподілом на великі, середні, малі та мікропідприємства у 202</w:t>
      </w:r>
      <w:r w:rsidR="006A0A0A">
        <w:t>4</w:t>
      </w:r>
      <w:r w:rsidRPr="00A908AC">
        <w:t xml:space="preserve"> році</w:t>
      </w:r>
      <w:r w:rsidR="006A0A0A" w:rsidRPr="003056A1">
        <w:rPr>
          <w:rFonts w:eastAsia="Calibri" w:cs="Calibri"/>
          <w:color w:val="538135"/>
          <w:sz w:val="26"/>
          <w:szCs w:val="26"/>
          <w:vertAlign w:val="superscript"/>
        </w:rPr>
        <w:t>1</w:t>
      </w:r>
      <w:bookmarkEnd w:id="141"/>
    </w:p>
    <w:tbl>
      <w:tblPr>
        <w:tblW w:w="0" w:type="auto"/>
        <w:tblCellMar>
          <w:top w:w="15" w:type="dxa"/>
          <w:left w:w="15" w:type="dxa"/>
          <w:bottom w:w="15" w:type="dxa"/>
          <w:right w:w="15" w:type="dxa"/>
        </w:tblCellMar>
        <w:tblLook w:val="04A0" w:firstRow="1" w:lastRow="0" w:firstColumn="1" w:lastColumn="0" w:noHBand="0" w:noVBand="1"/>
      </w:tblPr>
      <w:tblGrid>
        <w:gridCol w:w="2456"/>
        <w:gridCol w:w="1065"/>
        <w:gridCol w:w="805"/>
        <w:gridCol w:w="712"/>
        <w:gridCol w:w="688"/>
        <w:gridCol w:w="837"/>
        <w:gridCol w:w="649"/>
        <w:gridCol w:w="843"/>
        <w:gridCol w:w="686"/>
        <w:gridCol w:w="891"/>
      </w:tblGrid>
      <w:tr w:rsidR="006A0A0A" w:rsidRPr="00FC3F31" w14:paraId="7C7CF435" w14:textId="77777777" w:rsidTr="00A22EC1">
        <w:trPr>
          <w:trHeight w:val="22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19B6F7E5" w14:textId="77777777" w:rsidR="006A0A0A" w:rsidRPr="00FC3F31" w:rsidRDefault="006A0A0A"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Види діяльності</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1B50B973" w14:textId="77777777" w:rsidR="006A0A0A" w:rsidRPr="00FC3F31" w:rsidRDefault="006A0A0A"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Усього, одиниць</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02E73F88" w14:textId="77777777" w:rsidR="006A0A0A" w:rsidRPr="00FC3F31" w:rsidRDefault="006A0A0A"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У тому числі</w:t>
            </w:r>
          </w:p>
        </w:tc>
      </w:tr>
      <w:tr w:rsidR="006A0A0A" w:rsidRPr="00FC3F31" w14:paraId="385163FE" w14:textId="77777777" w:rsidTr="00A22EC1">
        <w:trPr>
          <w:trHeight w:val="450"/>
        </w:trPr>
        <w:tc>
          <w:tcPr>
            <w:tcW w:w="0" w:type="auto"/>
            <w:vMerge/>
            <w:tcBorders>
              <w:top w:val="single" w:sz="4" w:space="0" w:color="000000"/>
              <w:left w:val="single" w:sz="4" w:space="0" w:color="000000"/>
              <w:bottom w:val="single" w:sz="4" w:space="0" w:color="000000"/>
              <w:right w:val="single" w:sz="4" w:space="0" w:color="000000"/>
            </w:tcBorders>
            <w:shd w:val="clear" w:color="auto" w:fill="538135"/>
            <w:vAlign w:val="center"/>
            <w:hideMark/>
          </w:tcPr>
          <w:p w14:paraId="60B1911C" w14:textId="77777777" w:rsidR="006A0A0A" w:rsidRPr="00FC3F31" w:rsidRDefault="006A0A0A" w:rsidP="006460E2">
            <w:pPr>
              <w:spacing w:after="0" w:line="240" w:lineRule="auto"/>
              <w:rPr>
                <w:rFonts w:eastAsia="Times New Roman" w:cs="Times New Roman"/>
                <w:color w:val="FFFFFF"/>
                <w:sz w:val="20"/>
                <w:szCs w:val="20"/>
                <w:lang w:eastAsia="uk-UA"/>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38135"/>
            <w:vAlign w:val="center"/>
            <w:hideMark/>
          </w:tcPr>
          <w:p w14:paraId="1718D9AF" w14:textId="77777777" w:rsidR="006A0A0A" w:rsidRPr="00FC3F31" w:rsidRDefault="006A0A0A" w:rsidP="006460E2">
            <w:pPr>
              <w:spacing w:after="0" w:line="240" w:lineRule="auto"/>
              <w:rPr>
                <w:rFonts w:eastAsia="Times New Roman" w:cs="Times New Roman"/>
                <w:color w:val="FFFFFF"/>
                <w:sz w:val="20"/>
                <w:szCs w:val="20"/>
                <w:lang w:eastAsia="uk-UA"/>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2F63C160" w14:textId="77777777" w:rsidR="006A0A0A" w:rsidRPr="00FC3F31" w:rsidRDefault="006A0A0A"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великі підприємства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20FE5F90" w14:textId="77777777" w:rsidR="006A0A0A" w:rsidRPr="00FC3F31" w:rsidRDefault="006A0A0A"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середні підприємства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59A4C910" w14:textId="77777777" w:rsidR="006A0A0A" w:rsidRPr="00FC3F31" w:rsidRDefault="006A0A0A"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малі підприємства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21C25C08" w14:textId="77777777" w:rsidR="006A0A0A" w:rsidRPr="00FC3F31" w:rsidRDefault="006A0A0A"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з них мікро-підприємства</w:t>
            </w:r>
          </w:p>
        </w:tc>
      </w:tr>
      <w:tr w:rsidR="006A0A0A" w:rsidRPr="00FC3F31" w14:paraId="20E4C762" w14:textId="77777777" w:rsidTr="00A22EC1">
        <w:trPr>
          <w:trHeight w:val="225"/>
        </w:trPr>
        <w:tc>
          <w:tcPr>
            <w:tcW w:w="0" w:type="auto"/>
            <w:vMerge/>
            <w:tcBorders>
              <w:top w:val="single" w:sz="4" w:space="0" w:color="000000"/>
              <w:left w:val="single" w:sz="4" w:space="0" w:color="000000"/>
              <w:bottom w:val="single" w:sz="4" w:space="0" w:color="000000"/>
              <w:right w:val="single" w:sz="4" w:space="0" w:color="000000"/>
            </w:tcBorders>
            <w:shd w:val="clear" w:color="auto" w:fill="538135"/>
            <w:vAlign w:val="center"/>
            <w:hideMark/>
          </w:tcPr>
          <w:p w14:paraId="2575CCE2" w14:textId="77777777" w:rsidR="006A0A0A" w:rsidRPr="00FC3F31" w:rsidRDefault="006A0A0A" w:rsidP="006460E2">
            <w:pPr>
              <w:spacing w:after="0" w:line="240" w:lineRule="auto"/>
              <w:rPr>
                <w:rFonts w:eastAsia="Times New Roman" w:cs="Times New Roman"/>
                <w:color w:val="FFFFFF"/>
                <w:sz w:val="20"/>
                <w:szCs w:val="20"/>
                <w:lang w:eastAsia="uk-UA"/>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38135"/>
            <w:vAlign w:val="center"/>
            <w:hideMark/>
          </w:tcPr>
          <w:p w14:paraId="3341CA20" w14:textId="77777777" w:rsidR="006A0A0A" w:rsidRPr="00FC3F31" w:rsidRDefault="006A0A0A" w:rsidP="006460E2">
            <w:pPr>
              <w:spacing w:after="0" w:line="240" w:lineRule="auto"/>
              <w:rPr>
                <w:rFonts w:eastAsia="Times New Roman" w:cs="Times New Roman"/>
                <w:color w:val="FFFFFF"/>
                <w:sz w:val="20"/>
                <w:szCs w:val="20"/>
                <w:lang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7DF40729" w14:textId="77777777" w:rsidR="006A0A0A" w:rsidRPr="00FC3F31" w:rsidRDefault="006A0A0A"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од.</w:t>
            </w: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15C3B26C" w14:textId="77777777" w:rsidR="006A0A0A" w:rsidRPr="00FC3F31" w:rsidRDefault="006A0A0A"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w:t>
            </w: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0FA09CE6" w14:textId="77777777" w:rsidR="006A0A0A" w:rsidRPr="00FC3F31" w:rsidRDefault="006A0A0A"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од.</w:t>
            </w: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1FAFD7DB" w14:textId="77777777" w:rsidR="006A0A0A" w:rsidRPr="00FC3F31" w:rsidRDefault="006A0A0A"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w:t>
            </w: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37F8BE28" w14:textId="77777777" w:rsidR="006A0A0A" w:rsidRPr="00FC3F31" w:rsidRDefault="006A0A0A"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од.</w:t>
            </w: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5CA3D6F3" w14:textId="77777777" w:rsidR="006A0A0A" w:rsidRPr="00FC3F31" w:rsidRDefault="006A0A0A"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w:t>
            </w: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147A20FD" w14:textId="77777777" w:rsidR="006A0A0A" w:rsidRPr="00FC3F31" w:rsidRDefault="006A0A0A"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од.</w:t>
            </w: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2C50554A" w14:textId="77777777" w:rsidR="006A0A0A" w:rsidRPr="00FC3F31" w:rsidRDefault="006A0A0A"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w:t>
            </w:r>
          </w:p>
        </w:tc>
      </w:tr>
      <w:tr w:rsidR="006A0A0A" w:rsidRPr="00FC3F31" w14:paraId="6348B875" w14:textId="77777777" w:rsidTr="00A22EC1">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C1C9BB" w14:textId="77777777" w:rsidR="006A0A0A" w:rsidRPr="00FC3F31" w:rsidRDefault="006A0A0A"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Усього</w:t>
            </w:r>
            <w:r w:rsidRPr="00FC3F31">
              <w:rPr>
                <w:rFonts w:eastAsia="Times New Roman" w:cs="Times New Roman"/>
                <w:color w:val="000000"/>
                <w:sz w:val="20"/>
                <w:szCs w:val="20"/>
                <w:vertAlign w:val="superscript"/>
                <w:lang w:eastAsia="uk-UA"/>
              </w:rPr>
              <w:t>2</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C64B737"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206</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ED5A03A"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470DCCF"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58D3E842"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12</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54821DDE"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5,8</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EC0AB1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lang w:val="en-US"/>
              </w:rPr>
              <w:t>194</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07031DF"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lang w:val="en-US"/>
              </w:rPr>
              <w:t>94</w:t>
            </w:r>
            <w:r w:rsidRPr="00FC3F31">
              <w:rPr>
                <w:rFonts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B3631C5"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174</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92032C5"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84,5</w:t>
            </w:r>
          </w:p>
        </w:tc>
      </w:tr>
      <w:tr w:rsidR="006A0A0A" w:rsidRPr="00FC3F31" w14:paraId="5458873A" w14:textId="77777777" w:rsidTr="00A22EC1">
        <w:trPr>
          <w:trHeight w:val="45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D95B4F" w14:textId="77777777" w:rsidR="006A0A0A" w:rsidRPr="00FC3F31" w:rsidRDefault="006A0A0A"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сільське, лісове та рибне господарство</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890DABC"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26</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8245403"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4B7B847"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572556AE"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E7B37B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8152D89"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26</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0F80DA9B"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5D4F2D1F"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26</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182DCAC"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r>
      <w:tr w:rsidR="006A0A0A" w:rsidRPr="00FC3F31" w14:paraId="32C77AC6" w14:textId="77777777" w:rsidTr="00A22EC1">
        <w:trPr>
          <w:trHeight w:val="22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48A69E" w14:textId="517E306F" w:rsidR="006A0A0A" w:rsidRPr="00FC3F31" w:rsidRDefault="00CB0C93"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П</w:t>
            </w:r>
            <w:r w:rsidR="006A0A0A" w:rsidRPr="00FC3F31">
              <w:rPr>
                <w:rFonts w:eastAsia="Times New Roman" w:cs="Times New Roman"/>
                <w:color w:val="000000"/>
                <w:sz w:val="20"/>
                <w:szCs w:val="20"/>
                <w:lang w:eastAsia="uk-UA"/>
              </w:rPr>
              <w:t>ромисловість</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52CE079"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27</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55AC836F"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563B0E5E"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2A30C35"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41821D9"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CD75E72"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27</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0D4F0260"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B1AD0E0"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23</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ECBFD7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85,2</w:t>
            </w:r>
          </w:p>
        </w:tc>
      </w:tr>
      <w:tr w:rsidR="006A0A0A" w:rsidRPr="00FC3F31" w14:paraId="0A46BDD4" w14:textId="77777777" w:rsidTr="00A22EC1">
        <w:trPr>
          <w:trHeight w:val="22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BDCEC7" w14:textId="786CD145" w:rsidR="006A0A0A" w:rsidRPr="00FC3F31" w:rsidRDefault="00CB0C93"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Б</w:t>
            </w:r>
            <w:r w:rsidR="006A0A0A" w:rsidRPr="00FC3F31">
              <w:rPr>
                <w:rFonts w:eastAsia="Times New Roman" w:cs="Times New Roman"/>
                <w:color w:val="000000"/>
                <w:sz w:val="20"/>
                <w:szCs w:val="20"/>
                <w:lang w:eastAsia="uk-UA"/>
              </w:rPr>
              <w:t>удівництво</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1B281C1"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828C4AB"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F0DC230"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DDFA51F"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7CE6F81"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598682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2E0742A"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7D53A7D"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8</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A318EF8"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88,9</w:t>
            </w:r>
          </w:p>
        </w:tc>
      </w:tr>
      <w:tr w:rsidR="006A0A0A" w:rsidRPr="00FC3F31" w14:paraId="0B6C58FA" w14:textId="77777777" w:rsidTr="00A22EC1">
        <w:trPr>
          <w:trHeight w:val="67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ED198C" w14:textId="77777777" w:rsidR="006A0A0A" w:rsidRPr="00FC3F31" w:rsidRDefault="006A0A0A"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оптова та роздрібна торгівля; ремонт автотранспортних засобів та мотоциклів</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0F9FE27"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39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1980664"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03A1D91"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008D2B9B"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2CE8A63"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089FD0D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39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61B4AA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00BC941"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38</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F347B5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97,4</w:t>
            </w:r>
          </w:p>
        </w:tc>
      </w:tr>
      <w:tr w:rsidR="006A0A0A" w:rsidRPr="00FC3F31" w14:paraId="37B73464" w14:textId="77777777" w:rsidTr="00A22EC1">
        <w:trPr>
          <w:trHeight w:val="67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9E3447" w14:textId="77777777" w:rsidR="006A0A0A" w:rsidRPr="00FC3F31" w:rsidRDefault="006A0A0A"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транспорт, складське господарство, поштова та кур’єрська діяльність</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0E48703F"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0C06DC4F"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E3E77BF"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D84CB4E"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A783EFD"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215269B"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076F913"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F3E35E7"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7</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0A6BD41"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77,8</w:t>
            </w:r>
          </w:p>
        </w:tc>
      </w:tr>
      <w:tr w:rsidR="006A0A0A" w:rsidRPr="00FC3F31" w14:paraId="54081C09" w14:textId="77777777" w:rsidTr="00A22EC1">
        <w:trPr>
          <w:trHeight w:val="45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61A8A3" w14:textId="77777777" w:rsidR="006A0A0A" w:rsidRPr="00FC3F31" w:rsidRDefault="006A0A0A"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тимчасове розміщення та організація харчування</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5F8F338E"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3B9AD39"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553726FE"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FDFBC75"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054DBAB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200824E"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893A7EE"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39E14C7"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28FDC6D"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r>
      <w:tr w:rsidR="006A0A0A" w:rsidRPr="00FC3F31" w14:paraId="5E695C51" w14:textId="77777777" w:rsidTr="00A22EC1">
        <w:trPr>
          <w:trHeight w:val="22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286853" w14:textId="77777777" w:rsidR="006A0A0A" w:rsidRPr="00FC3F31" w:rsidRDefault="006A0A0A"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інформація та телекомунікації</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73716EF"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8</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777C669"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5903801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655B2F1"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50BEB76B"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F8F650E"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8</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B24941D"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553080F"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8</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D68F41A"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r>
      <w:tr w:rsidR="006A0A0A" w:rsidRPr="00FC3F31" w14:paraId="43243D65" w14:textId="77777777" w:rsidTr="00A22EC1">
        <w:trPr>
          <w:trHeight w:val="45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076539" w14:textId="77777777" w:rsidR="006A0A0A" w:rsidRPr="00FC3F31" w:rsidRDefault="006A0A0A"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фінансова та страхова діяльність</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5C2EE5C"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23F112C"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8827EFB"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14E2D49"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0F2C3C03"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F07078C"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BB95223"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F90DF1B"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03CBF93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r>
      <w:tr w:rsidR="006A0A0A" w:rsidRPr="00FC3F31" w14:paraId="2D14AF8E" w14:textId="77777777" w:rsidTr="00A22EC1">
        <w:trPr>
          <w:trHeight w:val="22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542F0B" w14:textId="77777777" w:rsidR="006A0A0A" w:rsidRPr="00FC3F31" w:rsidRDefault="006A0A0A"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операції з нерухомим майном</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89DB3A8"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13</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501F4C4"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7180101"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EEB82AB"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C00A4E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FC2F008"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13</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047F5301"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39FF6A7"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12</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AC61B5E"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92,3</w:t>
            </w:r>
          </w:p>
        </w:tc>
      </w:tr>
      <w:tr w:rsidR="006A0A0A" w:rsidRPr="00FC3F31" w14:paraId="215675A3" w14:textId="77777777" w:rsidTr="00A22EC1">
        <w:trPr>
          <w:trHeight w:val="45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9F9C3A" w14:textId="77777777" w:rsidR="006A0A0A" w:rsidRPr="00FC3F31" w:rsidRDefault="006A0A0A"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професійна, наукова та технічна діяльність</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F39150B"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17</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0BE914C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07CEB83D"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07EBA81"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8C59F23"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076C501"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17</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7706F30"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F66444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16</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1562857"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94,1</w:t>
            </w:r>
          </w:p>
        </w:tc>
      </w:tr>
      <w:tr w:rsidR="006A0A0A" w:rsidRPr="00FC3F31" w14:paraId="5C0069DD" w14:textId="77777777" w:rsidTr="00A22EC1">
        <w:trPr>
          <w:trHeight w:val="67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EBB480" w14:textId="77777777" w:rsidR="006A0A0A" w:rsidRPr="00FC3F31" w:rsidRDefault="006A0A0A"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діяльність у сфері адміністративного та допоміжного обслуговування</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9785483"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84F0068"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9CF4EF3"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114B0D2"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1D03B89"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C88C90B"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6956F68"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DDFBC6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B4B8A2B"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r>
      <w:tr w:rsidR="006A0A0A" w:rsidRPr="00FC3F31" w14:paraId="035987EC" w14:textId="77777777" w:rsidTr="00A22EC1">
        <w:trPr>
          <w:trHeight w:val="22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EA1FC0" w14:textId="33CDFD57" w:rsidR="006A0A0A" w:rsidRPr="00FC3F31" w:rsidRDefault="00CB0C93"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О</w:t>
            </w:r>
            <w:r w:rsidR="006A0A0A" w:rsidRPr="00FC3F31">
              <w:rPr>
                <w:rFonts w:eastAsia="Times New Roman" w:cs="Times New Roman"/>
                <w:color w:val="000000"/>
                <w:sz w:val="20"/>
                <w:szCs w:val="20"/>
                <w:lang w:eastAsia="uk-UA"/>
              </w:rPr>
              <w:t>світа</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ED0C1C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9A6852D"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44FC453"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32B67BD"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5337915B"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5D025C8"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D46155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4AD8079"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F26821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r>
      <w:tr w:rsidR="006A0A0A" w:rsidRPr="00FC3F31" w14:paraId="6C5CDF29" w14:textId="77777777" w:rsidTr="00A22EC1">
        <w:trPr>
          <w:trHeight w:val="45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CC01B04" w14:textId="77777777" w:rsidR="006A0A0A" w:rsidRPr="00FC3F31" w:rsidRDefault="006A0A0A"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охорона здоров’я та надання соціальної допомоги</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0D9175D"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43</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361F305"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0FB4F56A"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C379AE2"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12</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C3D8C7E"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27,9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043A70D"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31</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0E6C5925"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72,1</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DA4957D"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22</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5E07CD53"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51,2</w:t>
            </w:r>
          </w:p>
        </w:tc>
      </w:tr>
      <w:tr w:rsidR="006A0A0A" w:rsidRPr="00FC3F31" w14:paraId="34ED044E" w14:textId="77777777" w:rsidTr="00A22EC1">
        <w:trPr>
          <w:trHeight w:val="45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EA2B52" w14:textId="77777777" w:rsidR="006A0A0A" w:rsidRPr="00FC3F31" w:rsidRDefault="006A0A0A"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lastRenderedPageBreak/>
              <w:t>мистецтво, спорт, розваги, відпочинок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F8CB358"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3C9068A"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20CD897"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1DDE762"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9025BDE"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5A8B0F24"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23D0BA7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98E074D"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8BAE4EB"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r>
      <w:tr w:rsidR="006A0A0A" w:rsidRPr="00FC3F31" w14:paraId="2988DAD6" w14:textId="77777777" w:rsidTr="00A22EC1">
        <w:trPr>
          <w:trHeight w:val="22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CB04C6" w14:textId="77777777" w:rsidR="006A0A0A" w:rsidRPr="00FC3F31" w:rsidRDefault="006A0A0A"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надання інших видів послуг</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E82CAA4"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1AA4BD96"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D09EC53"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0BBF4E8"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05AF506F"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31AD783C"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66EA5B54"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47BE94EF"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hideMark/>
          </w:tcPr>
          <w:p w14:paraId="7564727B" w14:textId="77777777" w:rsidR="006A0A0A" w:rsidRPr="00FC3F31" w:rsidRDefault="006A0A0A"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r>
    </w:tbl>
    <w:p w14:paraId="58C8836E" w14:textId="77777777" w:rsidR="006A0A0A" w:rsidRPr="007B7240" w:rsidRDefault="006A0A0A" w:rsidP="006460E2">
      <w:pPr>
        <w:spacing w:after="0" w:line="240" w:lineRule="auto"/>
        <w:jc w:val="both"/>
        <w:rPr>
          <w:rFonts w:eastAsia="Times New Roman" w:cs="Times New Roman"/>
          <w:i/>
          <w:iCs/>
          <w:sz w:val="24"/>
          <w:szCs w:val="24"/>
          <w:lang w:eastAsia="ru-RU"/>
        </w:rPr>
      </w:pPr>
      <w:r w:rsidRPr="007B7240">
        <w:rPr>
          <w:rFonts w:eastAsia="Times New Roman" w:cs="Times New Roman"/>
          <w:i/>
          <w:iCs/>
          <w:sz w:val="24"/>
          <w:szCs w:val="24"/>
          <w:vertAlign w:val="superscript"/>
          <w:lang w:eastAsia="ru-RU"/>
        </w:rPr>
        <w:t>1 </w:t>
      </w:r>
      <w:r w:rsidRPr="007B7240">
        <w:rPr>
          <w:rFonts w:eastAsia="Times New Roman" w:cs="Times New Roman"/>
          <w:i/>
          <w:iCs/>
          <w:sz w:val="24"/>
          <w:szCs w:val="24"/>
          <w:lang w:eastAsia="ru-RU"/>
        </w:rPr>
        <w:t>Дані наведено без урахування результатів діяльності банків, бюджетних установ.</w:t>
      </w:r>
    </w:p>
    <w:p w14:paraId="1F66FD24" w14:textId="77777777" w:rsidR="006A0A0A" w:rsidRPr="007B7240" w:rsidRDefault="006A0A0A" w:rsidP="006460E2">
      <w:pPr>
        <w:spacing w:after="0" w:line="240" w:lineRule="auto"/>
        <w:jc w:val="both"/>
        <w:rPr>
          <w:rFonts w:eastAsia="Times New Roman" w:cs="Times New Roman"/>
          <w:i/>
          <w:iCs/>
          <w:sz w:val="24"/>
          <w:szCs w:val="24"/>
          <w:lang w:eastAsia="ru-RU"/>
        </w:rPr>
      </w:pPr>
      <w:r w:rsidRPr="007B7240">
        <w:rPr>
          <w:rFonts w:eastAsia="Times New Roman" w:cs="Times New Roman"/>
          <w:i/>
          <w:iCs/>
          <w:sz w:val="24"/>
          <w:szCs w:val="24"/>
          <w:vertAlign w:val="superscript"/>
          <w:lang w:eastAsia="ru-RU"/>
        </w:rPr>
        <w:t>2</w:t>
      </w:r>
      <w:r w:rsidRPr="007B7240">
        <w:rPr>
          <w:rFonts w:eastAsia="Times New Roman" w:cs="Times New Roman"/>
          <w:i/>
          <w:iCs/>
          <w:sz w:val="24"/>
          <w:szCs w:val="24"/>
          <w:lang w:eastAsia="ru-RU"/>
        </w:rPr>
        <w:t> Дані попередні.</w:t>
      </w:r>
    </w:p>
    <w:p w14:paraId="4D0A00F4" w14:textId="77777777" w:rsidR="006A0A0A" w:rsidRPr="007B7240" w:rsidRDefault="006A0A0A" w:rsidP="006460E2">
      <w:pPr>
        <w:spacing w:after="0" w:line="240" w:lineRule="auto"/>
        <w:jc w:val="both"/>
        <w:rPr>
          <w:rFonts w:eastAsia="Times New Roman" w:cs="Times New Roman"/>
          <w:i/>
          <w:iCs/>
          <w:sz w:val="24"/>
          <w:szCs w:val="24"/>
          <w:lang w:eastAsia="ru-RU"/>
        </w:rPr>
      </w:pPr>
      <w:r w:rsidRPr="007B7240">
        <w:rPr>
          <w:rFonts w:eastAsia="Times New Roman" w:cs="Times New Roman"/>
          <w:i/>
          <w:iCs/>
          <w:sz w:val="24"/>
          <w:szCs w:val="24"/>
          <w:lang w:eastAsia="ru-RU"/>
        </w:rPr>
        <w:t>Тире (−) − явищ не було.</w:t>
      </w:r>
    </w:p>
    <w:p w14:paraId="13D3774C" w14:textId="77777777" w:rsidR="006A0A0A" w:rsidRPr="007B7240" w:rsidRDefault="006A0A0A" w:rsidP="006460E2">
      <w:pPr>
        <w:spacing w:after="0" w:line="240" w:lineRule="auto"/>
        <w:jc w:val="both"/>
        <w:rPr>
          <w:rFonts w:eastAsia="Times New Roman" w:cs="Times New Roman"/>
          <w:i/>
          <w:iCs/>
          <w:sz w:val="24"/>
          <w:szCs w:val="24"/>
          <w:lang w:eastAsia="ru-RU"/>
        </w:rPr>
      </w:pPr>
      <w:r w:rsidRPr="007B7240">
        <w:rPr>
          <w:rFonts w:eastAsia="Times New Roman" w:cs="Times New Roman"/>
          <w:i/>
          <w:iCs/>
          <w:sz w:val="24"/>
          <w:szCs w:val="24"/>
          <w:lang w:eastAsia="ru-RU"/>
        </w:rPr>
        <w:t>Без урахування частини тимчасово окупованих територій у Луганській області.</w:t>
      </w:r>
    </w:p>
    <w:p w14:paraId="137B54C1" w14:textId="77777777" w:rsidR="00573F25" w:rsidRPr="00A908AC" w:rsidRDefault="00573F25" w:rsidP="006460E2">
      <w:pPr>
        <w:spacing w:after="0" w:line="240" w:lineRule="auto"/>
        <w:rPr>
          <w:rFonts w:eastAsia="Times New Roman" w:cs="Times New Roman"/>
          <w:szCs w:val="28"/>
          <w:lang w:eastAsia="uk-UA"/>
        </w:rPr>
      </w:pPr>
    </w:p>
    <w:p w14:paraId="5A141307" w14:textId="30AB79FD" w:rsidR="00573F25" w:rsidRPr="00A908AC" w:rsidRDefault="00573F25" w:rsidP="00534A41">
      <w:pPr>
        <w:pStyle w:val="1"/>
      </w:pPr>
      <w:bookmarkStart w:id="142" w:name="_Toc220426482"/>
      <w:r w:rsidRPr="00A908AC">
        <w:t>Обсяг реалізованої продукції (товарів, послуг) підприємств за видами економічної діяльності з розподілом на великі, середні, малі та мікропідприємства у 202</w:t>
      </w:r>
      <w:r w:rsidR="00ED3AB6">
        <w:t>4</w:t>
      </w:r>
      <w:r w:rsidRPr="00A908AC">
        <w:t xml:space="preserve"> році</w:t>
      </w:r>
      <w:r w:rsidR="00ED3AB6" w:rsidRPr="003056A1">
        <w:rPr>
          <w:rFonts w:eastAsia="Calibri" w:cs="Calibri"/>
          <w:color w:val="538135"/>
          <w:sz w:val="26"/>
          <w:szCs w:val="26"/>
          <w:vertAlign w:val="superscript"/>
        </w:rPr>
        <w:t>1</w:t>
      </w:r>
      <w:bookmarkEnd w:id="142"/>
    </w:p>
    <w:p w14:paraId="539D4FFD" w14:textId="239CDFAB" w:rsidR="00ED3AB6" w:rsidRDefault="00ED3AB6" w:rsidP="006460E2">
      <w:pPr>
        <w:spacing w:after="0" w:line="240" w:lineRule="auto"/>
        <w:ind w:firstLine="567"/>
        <w:jc w:val="both"/>
        <w:rPr>
          <w:rFonts w:eastAsia="Times New Roman" w:cs="Times New Roman"/>
          <w:i/>
          <w:iCs/>
          <w:color w:val="000000"/>
          <w:sz w:val="8"/>
          <w:szCs w:val="8"/>
          <w:vertAlign w:val="superscript"/>
          <w:lang w:eastAsia="uk-UA"/>
        </w:rPr>
      </w:pPr>
    </w:p>
    <w:tbl>
      <w:tblPr>
        <w:tblW w:w="0" w:type="auto"/>
        <w:tblCellMar>
          <w:top w:w="15" w:type="dxa"/>
          <w:left w:w="15" w:type="dxa"/>
          <w:bottom w:w="15" w:type="dxa"/>
          <w:right w:w="15" w:type="dxa"/>
        </w:tblCellMar>
        <w:tblLook w:val="04A0" w:firstRow="1" w:lastRow="0" w:firstColumn="1" w:lastColumn="0" w:noHBand="0" w:noVBand="1"/>
      </w:tblPr>
      <w:tblGrid>
        <w:gridCol w:w="2508"/>
        <w:gridCol w:w="992"/>
        <w:gridCol w:w="928"/>
        <w:gridCol w:w="504"/>
        <w:gridCol w:w="950"/>
        <w:gridCol w:w="550"/>
        <w:gridCol w:w="950"/>
        <w:gridCol w:w="650"/>
        <w:gridCol w:w="950"/>
        <w:gridCol w:w="650"/>
      </w:tblGrid>
      <w:tr w:rsidR="00ED3AB6" w:rsidRPr="00FC3F31" w14:paraId="262EEF53" w14:textId="77777777" w:rsidTr="00ED3AB6">
        <w:trPr>
          <w:trHeight w:val="225"/>
        </w:trPr>
        <w:tc>
          <w:tcPr>
            <w:tcW w:w="2510" w:type="dxa"/>
            <w:vMerge w:val="restart"/>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6F2067B4" w14:textId="77777777" w:rsidR="00ED3AB6" w:rsidRPr="00FC3F31" w:rsidRDefault="00ED3AB6"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Види діяльності</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49374439" w14:textId="77777777" w:rsidR="00ED3AB6" w:rsidRPr="00FC3F31" w:rsidRDefault="00ED3AB6"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Усього, тис. грн</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684124D5" w14:textId="77777777" w:rsidR="00ED3AB6" w:rsidRPr="00FC3F31" w:rsidRDefault="00ED3AB6"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У тому числі</w:t>
            </w:r>
          </w:p>
        </w:tc>
      </w:tr>
      <w:tr w:rsidR="00ED3AB6" w:rsidRPr="00FC3F31" w14:paraId="03E08B52" w14:textId="77777777" w:rsidTr="00ED3AB6">
        <w:trPr>
          <w:trHeight w:val="450"/>
        </w:trPr>
        <w:tc>
          <w:tcPr>
            <w:tcW w:w="2510" w:type="dxa"/>
            <w:vMerge/>
            <w:tcBorders>
              <w:top w:val="single" w:sz="4" w:space="0" w:color="000000"/>
              <w:left w:val="single" w:sz="4" w:space="0" w:color="000000"/>
              <w:bottom w:val="single" w:sz="4" w:space="0" w:color="000000"/>
              <w:right w:val="single" w:sz="4" w:space="0" w:color="000000"/>
            </w:tcBorders>
            <w:shd w:val="clear" w:color="auto" w:fill="538135"/>
            <w:vAlign w:val="center"/>
            <w:hideMark/>
          </w:tcPr>
          <w:p w14:paraId="71A004DD" w14:textId="77777777" w:rsidR="00ED3AB6" w:rsidRPr="00FC3F31" w:rsidRDefault="00ED3AB6" w:rsidP="006460E2">
            <w:pPr>
              <w:spacing w:after="0" w:line="240" w:lineRule="auto"/>
              <w:rPr>
                <w:rFonts w:eastAsia="Times New Roman" w:cs="Times New Roman"/>
                <w:color w:val="FFFFFF"/>
                <w:sz w:val="20"/>
                <w:szCs w:val="20"/>
                <w:lang w:eastAsia="uk-UA"/>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538135"/>
            <w:vAlign w:val="center"/>
            <w:hideMark/>
          </w:tcPr>
          <w:p w14:paraId="22E77797" w14:textId="77777777" w:rsidR="00ED3AB6" w:rsidRPr="00FC3F31" w:rsidRDefault="00ED3AB6" w:rsidP="006460E2">
            <w:pPr>
              <w:spacing w:after="0" w:line="240" w:lineRule="auto"/>
              <w:rPr>
                <w:rFonts w:eastAsia="Times New Roman" w:cs="Times New Roman"/>
                <w:color w:val="FFFFFF"/>
                <w:sz w:val="20"/>
                <w:szCs w:val="20"/>
                <w:lang w:eastAsia="uk-UA"/>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24E3A583" w14:textId="77777777" w:rsidR="00ED3AB6" w:rsidRPr="00FC3F31" w:rsidRDefault="00ED3AB6"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великі підприємства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4C515B45" w14:textId="77777777" w:rsidR="00ED3AB6" w:rsidRPr="00FC3F31" w:rsidRDefault="00ED3AB6"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середні підприємства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6827473F" w14:textId="77777777" w:rsidR="00ED3AB6" w:rsidRPr="00FC3F31" w:rsidRDefault="00ED3AB6"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малі підприємства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45E52C47" w14:textId="77777777" w:rsidR="00ED3AB6" w:rsidRPr="00FC3F31" w:rsidRDefault="00ED3AB6"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з них мікро-підприємства</w:t>
            </w:r>
          </w:p>
        </w:tc>
      </w:tr>
      <w:tr w:rsidR="00ED3AB6" w:rsidRPr="00FC3F31" w14:paraId="7C0BCA86" w14:textId="77777777" w:rsidTr="00240C25">
        <w:trPr>
          <w:trHeight w:val="265"/>
        </w:trPr>
        <w:tc>
          <w:tcPr>
            <w:tcW w:w="2510" w:type="dxa"/>
            <w:vMerge/>
            <w:tcBorders>
              <w:top w:val="single" w:sz="4" w:space="0" w:color="000000"/>
              <w:left w:val="single" w:sz="4" w:space="0" w:color="000000"/>
              <w:bottom w:val="single" w:sz="4" w:space="0" w:color="000000"/>
              <w:right w:val="single" w:sz="4" w:space="0" w:color="000000"/>
            </w:tcBorders>
            <w:shd w:val="clear" w:color="auto" w:fill="538135"/>
            <w:vAlign w:val="center"/>
            <w:hideMark/>
          </w:tcPr>
          <w:p w14:paraId="584D6F00" w14:textId="77777777" w:rsidR="00ED3AB6" w:rsidRPr="00FC3F31" w:rsidRDefault="00ED3AB6" w:rsidP="006460E2">
            <w:pPr>
              <w:spacing w:after="0" w:line="240" w:lineRule="auto"/>
              <w:rPr>
                <w:rFonts w:eastAsia="Times New Roman" w:cs="Times New Roman"/>
                <w:color w:val="FFFFFF"/>
                <w:sz w:val="20"/>
                <w:szCs w:val="20"/>
                <w:lang w:eastAsia="uk-UA"/>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538135"/>
            <w:vAlign w:val="center"/>
            <w:hideMark/>
          </w:tcPr>
          <w:p w14:paraId="2DA84544" w14:textId="77777777" w:rsidR="00ED3AB6" w:rsidRPr="00FC3F31" w:rsidRDefault="00ED3AB6" w:rsidP="006460E2">
            <w:pPr>
              <w:spacing w:after="0" w:line="240" w:lineRule="auto"/>
              <w:rPr>
                <w:rFonts w:eastAsia="Times New Roman" w:cs="Times New Roman"/>
                <w:color w:val="FFFFFF"/>
                <w:sz w:val="20"/>
                <w:szCs w:val="20"/>
                <w:lang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2B761B9E" w14:textId="77777777" w:rsidR="00ED3AB6" w:rsidRPr="00FC3F31" w:rsidRDefault="00ED3AB6"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тис. грн</w:t>
            </w: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6D0E5509" w14:textId="77777777" w:rsidR="00ED3AB6" w:rsidRPr="00FC3F31" w:rsidRDefault="00ED3AB6"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w:t>
            </w: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59E135E6" w14:textId="77777777" w:rsidR="00ED3AB6" w:rsidRPr="00FC3F31" w:rsidRDefault="00ED3AB6"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тис. грн</w:t>
            </w: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2FDDADAB" w14:textId="77777777" w:rsidR="00ED3AB6" w:rsidRPr="00FC3F31" w:rsidRDefault="00ED3AB6"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w:t>
            </w: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665C4F49" w14:textId="77777777" w:rsidR="00ED3AB6" w:rsidRPr="00FC3F31" w:rsidRDefault="00ED3AB6"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тис. грн</w:t>
            </w: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7E5A9F5F" w14:textId="77777777" w:rsidR="00ED3AB6" w:rsidRPr="00FC3F31" w:rsidRDefault="00ED3AB6"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w:t>
            </w: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75A10960" w14:textId="77777777" w:rsidR="00ED3AB6" w:rsidRPr="00FC3F31" w:rsidRDefault="00ED3AB6"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тис. грн</w:t>
            </w:r>
          </w:p>
        </w:tc>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0" w:type="dxa"/>
              <w:bottom w:w="0" w:type="dxa"/>
              <w:right w:w="100" w:type="dxa"/>
            </w:tcMar>
            <w:hideMark/>
          </w:tcPr>
          <w:p w14:paraId="3DF1B078" w14:textId="77777777" w:rsidR="00ED3AB6" w:rsidRPr="00FC3F31" w:rsidRDefault="00ED3AB6" w:rsidP="006460E2">
            <w:pPr>
              <w:spacing w:after="0" w:line="240" w:lineRule="auto"/>
              <w:jc w:val="center"/>
              <w:rPr>
                <w:rFonts w:eastAsia="Times New Roman" w:cs="Times New Roman"/>
                <w:color w:val="FFFFFF"/>
                <w:sz w:val="20"/>
                <w:szCs w:val="20"/>
                <w:lang w:eastAsia="uk-UA"/>
              </w:rPr>
            </w:pPr>
            <w:r w:rsidRPr="00FC3F31">
              <w:rPr>
                <w:rFonts w:eastAsia="Times New Roman" w:cs="Times New Roman"/>
                <w:b/>
                <w:bCs/>
                <w:color w:val="FFFFFF"/>
                <w:sz w:val="20"/>
                <w:szCs w:val="20"/>
                <w:lang w:eastAsia="uk-UA"/>
              </w:rPr>
              <w:t>%</w:t>
            </w:r>
          </w:p>
        </w:tc>
      </w:tr>
      <w:tr w:rsidR="00ED3AB6" w:rsidRPr="00FC3F31" w14:paraId="1C9BC1B8" w14:textId="77777777" w:rsidTr="00ED3AB6">
        <w:trPr>
          <w:trHeight w:val="345"/>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B657C33" w14:textId="77777777" w:rsidR="00ED3AB6" w:rsidRPr="00FC3F31" w:rsidRDefault="00ED3AB6"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Усього</w:t>
            </w:r>
            <w:r w:rsidRPr="00FC3F31">
              <w:rPr>
                <w:rFonts w:eastAsia="Times New Roman" w:cs="Times New Roman"/>
                <w:color w:val="000000"/>
                <w:sz w:val="20"/>
                <w:szCs w:val="20"/>
                <w:vertAlign w:val="superscript"/>
                <w:lang w:eastAsia="uk-UA"/>
              </w:rPr>
              <w:t>2</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F5AA4BE"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507258,5</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436EDC5F"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F091011"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9BA10B3"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b/>
                <w:bCs/>
                <w:sz w:val="20"/>
                <w:szCs w:val="20"/>
              </w:rPr>
              <w:t>183313,3</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21F8988"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b/>
                <w:bCs/>
                <w:sz w:val="20"/>
                <w:szCs w:val="20"/>
              </w:rPr>
              <w:t>36,1</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EEBEC77"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b/>
                <w:bCs/>
                <w:sz w:val="20"/>
                <w:szCs w:val="20"/>
              </w:rPr>
              <w:t>323945,2</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BDB64B4"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b/>
                <w:bCs/>
                <w:sz w:val="20"/>
                <w:szCs w:val="20"/>
              </w:rPr>
              <w:t>63,9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AB30E35"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b/>
                <w:bCs/>
                <w:sz w:val="20"/>
                <w:szCs w:val="20"/>
              </w:rPr>
              <w:t>149108,4</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234BF4C"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b/>
                <w:bCs/>
                <w:sz w:val="20"/>
                <w:szCs w:val="20"/>
              </w:rPr>
              <w:t>29,4</w:t>
            </w:r>
          </w:p>
        </w:tc>
      </w:tr>
      <w:tr w:rsidR="00ED3AB6" w:rsidRPr="00FC3F31" w14:paraId="6DB93D35" w14:textId="77777777" w:rsidTr="00ED3AB6">
        <w:trPr>
          <w:trHeight w:val="450"/>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637408" w14:textId="77777777" w:rsidR="00ED3AB6" w:rsidRPr="00FC3F31" w:rsidRDefault="00ED3AB6"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сільське, лісове та рибне господарство</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867159E"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11611,9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5B54FE0"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7C6196C"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5C9FDED"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11F680E"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CE7BDC7"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11611,9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316822DB"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30E01CE"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11611,9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4B67F1EF"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r>
      <w:tr w:rsidR="00ED3AB6" w:rsidRPr="00FC3F31" w14:paraId="5908BA39" w14:textId="77777777" w:rsidTr="00ED3AB6">
        <w:trPr>
          <w:trHeight w:val="225"/>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6E13DC" w14:textId="73B25679" w:rsidR="00ED3AB6" w:rsidRPr="00FC3F31" w:rsidRDefault="00CB0C93"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П</w:t>
            </w:r>
            <w:r w:rsidR="00ED3AB6" w:rsidRPr="00FC3F31">
              <w:rPr>
                <w:rFonts w:eastAsia="Times New Roman" w:cs="Times New Roman"/>
                <w:color w:val="000000"/>
                <w:sz w:val="20"/>
                <w:szCs w:val="20"/>
                <w:lang w:eastAsia="uk-UA"/>
              </w:rPr>
              <w:t>ромисловість</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7FCD7A1"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23496,9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39E92D4E"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417BDFE1"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48488CB6"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24AF105"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300D0A8F"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23496,9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F5ADD32"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BE4D1C8"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14643,7</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450C0FE"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62,3</w:t>
            </w:r>
          </w:p>
        </w:tc>
      </w:tr>
      <w:tr w:rsidR="00ED3AB6" w:rsidRPr="00FC3F31" w14:paraId="6966980A" w14:textId="77777777" w:rsidTr="00ED3AB6">
        <w:trPr>
          <w:trHeight w:val="225"/>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DCF08D" w14:textId="0246690A" w:rsidR="00ED3AB6" w:rsidRPr="00FC3F31" w:rsidRDefault="00CB0C93"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Б</w:t>
            </w:r>
            <w:r w:rsidR="00ED3AB6" w:rsidRPr="00FC3F31">
              <w:rPr>
                <w:rFonts w:eastAsia="Times New Roman" w:cs="Times New Roman"/>
                <w:color w:val="000000"/>
                <w:sz w:val="20"/>
                <w:szCs w:val="20"/>
                <w:lang w:eastAsia="uk-UA"/>
              </w:rPr>
              <w:t>удівництво</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3D0534E1"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4331,5</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BCA658C"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EA65C1C"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F289D79"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42E1C2C"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7FBAF83"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4331,5</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D88DACD"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63EDCBC"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4A71894"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r>
      <w:tr w:rsidR="00ED3AB6" w:rsidRPr="00FC3F31" w14:paraId="625D9E3C" w14:textId="77777777" w:rsidTr="00ED3AB6">
        <w:trPr>
          <w:trHeight w:val="690"/>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E3B344" w14:textId="77777777" w:rsidR="00ED3AB6" w:rsidRPr="00FC3F31" w:rsidRDefault="00ED3AB6"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оптова та роздрібна торгівля; ремонт автотранспортних засобів та мотоциклів</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D61064D"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90552,0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E3BA692"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171E66A"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9A12CE7"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7445CD5"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4AA12BA"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90552,0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B9D17A8"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4A13058"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6C86F2B"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r>
      <w:tr w:rsidR="00ED3AB6" w:rsidRPr="00FC3F31" w14:paraId="332DA1BF" w14:textId="77777777" w:rsidTr="00ED3AB6">
        <w:trPr>
          <w:trHeight w:val="675"/>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8C46ED" w14:textId="77777777" w:rsidR="00ED3AB6" w:rsidRPr="00FC3F31" w:rsidRDefault="00ED3AB6"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транспорт, складське господарство, поштова та кур’єрська діяльність</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C89D7D9"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115389,4</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F2A934B"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F61A101"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F6A6778"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30106B11"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0E84A6A"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115389,4</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A7B72D0"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CF07925"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0644EBE"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r>
      <w:tr w:rsidR="00ED3AB6" w:rsidRPr="00FC3F31" w14:paraId="238600F4" w14:textId="77777777" w:rsidTr="00ED3AB6">
        <w:trPr>
          <w:trHeight w:val="450"/>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A2E43D" w14:textId="77777777" w:rsidR="00ED3AB6" w:rsidRPr="00FC3F31" w:rsidRDefault="00ED3AB6"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тимчасове розміщення та організація харчування</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C1AFFC8"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2D36CCE"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401E9D0"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8739546"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532678F"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9BBBD94"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264AE82"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B877F9B"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83710A2"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r>
      <w:tr w:rsidR="00ED3AB6" w:rsidRPr="00FC3F31" w14:paraId="4C8ADDC8" w14:textId="77777777" w:rsidTr="00ED3AB6">
        <w:trPr>
          <w:trHeight w:val="285"/>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DF4BE8" w14:textId="77777777" w:rsidR="00ED3AB6" w:rsidRPr="00FC3F31" w:rsidRDefault="00ED3AB6"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інформація та телекомунікації</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F6FF71F"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6106,9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568330F"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97B9547"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51A7B92"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4033B0C"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AFD1F3D"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6106,9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BA445DF"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38194644"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3CA978C4"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r>
      <w:tr w:rsidR="00ED3AB6" w:rsidRPr="00FC3F31" w14:paraId="16C6AAE1" w14:textId="77777777" w:rsidTr="00ED3AB6">
        <w:trPr>
          <w:trHeight w:val="450"/>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66B0EB0" w14:textId="77777777" w:rsidR="00ED3AB6" w:rsidRPr="00FC3F31" w:rsidRDefault="00ED3AB6"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фінансова та страхова діяльність</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41F1EEC"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48F22B49"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D736A69"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FC5FE49"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9B8FC95"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8BE8D3D"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13D1DF9"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0B3B7DF"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9A19465"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r>
      <w:tr w:rsidR="00ED3AB6" w:rsidRPr="00FC3F31" w14:paraId="4C065D9A" w14:textId="77777777" w:rsidTr="00ED3AB6">
        <w:trPr>
          <w:trHeight w:val="255"/>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9643F4" w14:textId="77777777" w:rsidR="00ED3AB6" w:rsidRPr="00FC3F31" w:rsidRDefault="00ED3AB6"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операції з нерухомим майном</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45B9D167"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3234,9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4A331D7"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3BBBB48"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40C7925"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D905EEC"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69685D0"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3234,9</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7983CA0"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65AAB94"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F752481"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r>
      <w:tr w:rsidR="00ED3AB6" w:rsidRPr="00FC3F31" w14:paraId="3044771C" w14:textId="77777777" w:rsidTr="00ED3AB6">
        <w:trPr>
          <w:trHeight w:val="450"/>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41B6C9" w14:textId="77777777" w:rsidR="00ED3AB6" w:rsidRPr="00FC3F31" w:rsidRDefault="00ED3AB6"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професійна, наукова та технічна діяльність</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30E0EB2"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41586,5</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D5675B1"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8EDD587"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72567CB"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10BC916"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C2E3206"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41586,5</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4341F2B6"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409048F"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900D6FC"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r>
      <w:tr w:rsidR="00ED3AB6" w:rsidRPr="00FC3F31" w14:paraId="14464C27" w14:textId="77777777" w:rsidTr="00ED3AB6">
        <w:trPr>
          <w:trHeight w:val="690"/>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9A46DC" w14:textId="77777777" w:rsidR="00ED3AB6" w:rsidRPr="00FC3F31" w:rsidRDefault="00ED3AB6"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діяльність у сфері адміністративного та допоміжного обслуговування</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329D5005"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5899,0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813B172"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68B5642"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A78CE69"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79360F7"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BFBE73A"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5899,0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39E293E2"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445009A9"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5899,0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4D8F79F3"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100,0</w:t>
            </w:r>
          </w:p>
        </w:tc>
      </w:tr>
      <w:tr w:rsidR="00ED3AB6" w:rsidRPr="00FC3F31" w14:paraId="159F74A5" w14:textId="77777777" w:rsidTr="00ED3AB6">
        <w:trPr>
          <w:trHeight w:val="225"/>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E424B8" w14:textId="27421593" w:rsidR="00ED3AB6" w:rsidRPr="00FC3F31" w:rsidRDefault="00CB0C93"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О</w:t>
            </w:r>
            <w:r w:rsidR="00ED3AB6" w:rsidRPr="00FC3F31">
              <w:rPr>
                <w:rFonts w:eastAsia="Times New Roman" w:cs="Times New Roman"/>
                <w:color w:val="000000"/>
                <w:sz w:val="20"/>
                <w:szCs w:val="20"/>
                <w:lang w:eastAsia="uk-UA"/>
              </w:rPr>
              <w:t>світа</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36619BA8"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99D5CB0"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4F9B1EB"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A2B4003"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843A368"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5E0B16A"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802E0D0"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417752F8"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9B6D1E8"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r>
      <w:tr w:rsidR="00ED3AB6" w:rsidRPr="00FC3F31" w14:paraId="2E596A8B" w14:textId="77777777" w:rsidTr="00ED3AB6">
        <w:trPr>
          <w:trHeight w:val="495"/>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4A9CBC" w14:textId="77777777" w:rsidR="00ED3AB6" w:rsidRPr="00FC3F31" w:rsidRDefault="00ED3AB6"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охорона здоров’я та надання соціальної допомоги</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466B9404"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204459,6</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81A2E61"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F71F950"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2761CC6"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183313,3</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83A9FF0"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89,7</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C168304"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21146,3</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36AD1F93"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10,3</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AA10C44"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5651,0</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F605993"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2,8</w:t>
            </w:r>
          </w:p>
        </w:tc>
      </w:tr>
      <w:tr w:rsidR="00ED3AB6" w:rsidRPr="00FC3F31" w14:paraId="4A9741B8" w14:textId="77777777" w:rsidTr="00ED3AB6">
        <w:trPr>
          <w:trHeight w:val="450"/>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592000" w14:textId="77777777" w:rsidR="00ED3AB6" w:rsidRPr="00FC3F31" w:rsidRDefault="00ED3AB6"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мистецтво, спорт, розваги, відпочинок</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12D811B"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9BED23B"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28941127"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362D86A"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2152CC8"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163B911"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9BF94CB"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45BC24DC"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DDEE22A"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r>
      <w:tr w:rsidR="00ED3AB6" w:rsidRPr="00FC3F31" w14:paraId="714DEED9" w14:textId="77777777" w:rsidTr="00ED3AB6">
        <w:trPr>
          <w:trHeight w:val="255"/>
        </w:trPr>
        <w:tc>
          <w:tcPr>
            <w:tcW w:w="2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C10F3B" w14:textId="77777777" w:rsidR="00ED3AB6" w:rsidRPr="00FC3F31" w:rsidRDefault="00ED3AB6" w:rsidP="006460E2">
            <w:pPr>
              <w:spacing w:after="0" w:line="240" w:lineRule="auto"/>
              <w:rPr>
                <w:rFonts w:eastAsia="Times New Roman" w:cs="Times New Roman"/>
                <w:sz w:val="20"/>
                <w:szCs w:val="20"/>
                <w:lang w:eastAsia="uk-UA"/>
              </w:rPr>
            </w:pPr>
            <w:r w:rsidRPr="00FC3F31">
              <w:rPr>
                <w:rFonts w:eastAsia="Times New Roman" w:cs="Times New Roman"/>
                <w:color w:val="000000"/>
                <w:sz w:val="20"/>
                <w:szCs w:val="20"/>
                <w:lang w:eastAsia="uk-UA"/>
              </w:rPr>
              <w:t>надання інших видів послуг</w:t>
            </w:r>
          </w:p>
        </w:tc>
        <w:tc>
          <w:tcPr>
            <w:tcW w:w="992" w:type="dxa"/>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347206AD"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576F630"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0FCF5307"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1FB0E0E0"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5FAFC717"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7575B5C3"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3FCAF612"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684EF0AC"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c>
          <w:tcPr>
            <w:tcW w:w="0" w:type="auto"/>
            <w:tcBorders>
              <w:top w:val="outset" w:sz="6" w:space="0" w:color="auto"/>
              <w:left w:val="outset" w:sz="6" w:space="0" w:color="auto"/>
              <w:bottom w:val="outset" w:sz="6" w:space="0" w:color="auto"/>
              <w:right w:val="outset" w:sz="6" w:space="0" w:color="auto"/>
            </w:tcBorders>
            <w:tcMar>
              <w:top w:w="0" w:type="dxa"/>
              <w:left w:w="100" w:type="dxa"/>
              <w:bottom w:w="0" w:type="dxa"/>
              <w:right w:w="100" w:type="dxa"/>
            </w:tcMar>
            <w:vAlign w:val="center"/>
            <w:hideMark/>
          </w:tcPr>
          <w:p w14:paraId="3773D20C" w14:textId="77777777" w:rsidR="00ED3AB6" w:rsidRPr="00FC3F31" w:rsidRDefault="00ED3AB6" w:rsidP="006460E2">
            <w:pPr>
              <w:spacing w:after="0" w:line="240" w:lineRule="auto"/>
              <w:jc w:val="center"/>
              <w:rPr>
                <w:rFonts w:eastAsia="Times New Roman" w:cs="Times New Roman"/>
                <w:sz w:val="20"/>
                <w:szCs w:val="20"/>
                <w:lang w:eastAsia="uk-UA"/>
              </w:rPr>
            </w:pPr>
            <w:r w:rsidRPr="00FC3F31">
              <w:rPr>
                <w:rFonts w:cs="Times New Roman"/>
                <w:sz w:val="20"/>
                <w:szCs w:val="20"/>
              </w:rPr>
              <w:t>к</w:t>
            </w:r>
          </w:p>
        </w:tc>
      </w:tr>
    </w:tbl>
    <w:p w14:paraId="1D8A99FD" w14:textId="77777777" w:rsidR="00A61175" w:rsidRPr="007B7240" w:rsidRDefault="00A61175" w:rsidP="006460E2">
      <w:pPr>
        <w:spacing w:after="0" w:line="240" w:lineRule="auto"/>
        <w:jc w:val="both"/>
        <w:rPr>
          <w:rFonts w:eastAsia="Times New Roman" w:cs="Times New Roman"/>
          <w:i/>
          <w:iCs/>
          <w:sz w:val="24"/>
          <w:szCs w:val="24"/>
          <w:lang w:eastAsia="ru-RU"/>
        </w:rPr>
      </w:pPr>
      <w:r w:rsidRPr="007B7240">
        <w:rPr>
          <w:rFonts w:eastAsia="Times New Roman" w:cs="Times New Roman"/>
          <w:i/>
          <w:iCs/>
          <w:sz w:val="24"/>
          <w:szCs w:val="24"/>
          <w:vertAlign w:val="superscript"/>
          <w:lang w:eastAsia="ru-RU"/>
        </w:rPr>
        <w:t>1 </w:t>
      </w:r>
      <w:r w:rsidRPr="007B7240">
        <w:rPr>
          <w:rFonts w:eastAsia="Times New Roman" w:cs="Times New Roman"/>
          <w:i/>
          <w:iCs/>
          <w:sz w:val="24"/>
          <w:szCs w:val="24"/>
          <w:lang w:eastAsia="ru-RU"/>
        </w:rPr>
        <w:t>Дані наведено без урахування результатів діяльності банків, бюджетних установ.</w:t>
      </w:r>
    </w:p>
    <w:p w14:paraId="69424A23" w14:textId="77777777" w:rsidR="00A61175" w:rsidRPr="007B7240" w:rsidRDefault="00A61175" w:rsidP="006460E2">
      <w:pPr>
        <w:spacing w:after="0" w:line="240" w:lineRule="auto"/>
        <w:jc w:val="both"/>
        <w:rPr>
          <w:rFonts w:eastAsia="Times New Roman" w:cs="Times New Roman"/>
          <w:i/>
          <w:iCs/>
          <w:sz w:val="24"/>
          <w:szCs w:val="24"/>
          <w:lang w:eastAsia="ru-RU"/>
        </w:rPr>
      </w:pPr>
      <w:r w:rsidRPr="007B7240">
        <w:rPr>
          <w:rFonts w:eastAsia="Times New Roman" w:cs="Times New Roman"/>
          <w:i/>
          <w:iCs/>
          <w:sz w:val="24"/>
          <w:szCs w:val="24"/>
          <w:vertAlign w:val="superscript"/>
          <w:lang w:eastAsia="ru-RU"/>
        </w:rPr>
        <w:t>2</w:t>
      </w:r>
      <w:r w:rsidRPr="007B7240">
        <w:rPr>
          <w:rFonts w:eastAsia="Times New Roman" w:cs="Times New Roman"/>
          <w:i/>
          <w:iCs/>
          <w:sz w:val="24"/>
          <w:szCs w:val="24"/>
          <w:lang w:eastAsia="ru-RU"/>
        </w:rPr>
        <w:t> Дані попередні.</w:t>
      </w:r>
    </w:p>
    <w:p w14:paraId="2F2308A4" w14:textId="77777777" w:rsidR="00A61175" w:rsidRPr="007B7240" w:rsidRDefault="00A61175" w:rsidP="006460E2">
      <w:pPr>
        <w:spacing w:after="0" w:line="240" w:lineRule="auto"/>
        <w:jc w:val="both"/>
        <w:rPr>
          <w:rFonts w:eastAsia="Times New Roman" w:cs="Times New Roman"/>
          <w:i/>
          <w:iCs/>
          <w:sz w:val="24"/>
          <w:szCs w:val="24"/>
          <w:lang w:eastAsia="ru-RU"/>
        </w:rPr>
      </w:pPr>
      <w:r w:rsidRPr="007B7240">
        <w:rPr>
          <w:rFonts w:eastAsia="Times New Roman" w:cs="Times New Roman"/>
          <w:i/>
          <w:iCs/>
          <w:sz w:val="24"/>
          <w:szCs w:val="24"/>
          <w:lang w:eastAsia="ru-RU"/>
        </w:rPr>
        <w:t>Символ (к) – дані не оприлюднюються з метою виконання вимог Закону України "Про офіційну статистику"  щодо конфіденційності статистичної інформації.</w:t>
      </w:r>
    </w:p>
    <w:p w14:paraId="6E0F52F1" w14:textId="77777777" w:rsidR="00A61175" w:rsidRPr="007B7240" w:rsidRDefault="00A61175" w:rsidP="006460E2">
      <w:pPr>
        <w:spacing w:after="0" w:line="240" w:lineRule="auto"/>
        <w:jc w:val="both"/>
        <w:rPr>
          <w:rFonts w:eastAsia="Times New Roman" w:cs="Times New Roman"/>
          <w:i/>
          <w:iCs/>
          <w:sz w:val="24"/>
          <w:szCs w:val="24"/>
          <w:lang w:eastAsia="ru-RU"/>
        </w:rPr>
      </w:pPr>
      <w:r w:rsidRPr="007B7240">
        <w:rPr>
          <w:rFonts w:eastAsia="Times New Roman" w:cs="Times New Roman"/>
          <w:i/>
          <w:iCs/>
          <w:sz w:val="24"/>
          <w:szCs w:val="24"/>
          <w:lang w:eastAsia="ru-RU"/>
        </w:rPr>
        <w:t>Тире (−) − явищ не було.</w:t>
      </w:r>
      <w:r w:rsidRPr="007B7240">
        <w:rPr>
          <w:rFonts w:eastAsia="Times New Roman" w:cs="Times New Roman"/>
          <w:b/>
          <w:bCs/>
          <w:i/>
          <w:iCs/>
          <w:sz w:val="24"/>
          <w:szCs w:val="24"/>
          <w:lang w:eastAsia="ru-RU"/>
        </w:rPr>
        <w:t> </w:t>
      </w:r>
    </w:p>
    <w:p w14:paraId="5CEDDFCF" w14:textId="77777777" w:rsidR="00A61175" w:rsidRPr="007B7240" w:rsidRDefault="00A61175" w:rsidP="006460E2">
      <w:pPr>
        <w:spacing w:after="0" w:line="240" w:lineRule="auto"/>
        <w:jc w:val="both"/>
        <w:rPr>
          <w:rFonts w:eastAsia="Times New Roman" w:cs="Times New Roman"/>
          <w:i/>
          <w:iCs/>
          <w:sz w:val="24"/>
          <w:szCs w:val="24"/>
          <w:lang w:eastAsia="ru-RU"/>
        </w:rPr>
      </w:pPr>
      <w:r w:rsidRPr="007B7240">
        <w:rPr>
          <w:rFonts w:eastAsia="Times New Roman" w:cs="Times New Roman"/>
          <w:i/>
          <w:iCs/>
          <w:sz w:val="24"/>
          <w:szCs w:val="24"/>
          <w:lang w:eastAsia="ru-RU"/>
        </w:rPr>
        <w:t>Без урахування частини тимчасово окупованих територій у Луганській області</w:t>
      </w:r>
    </w:p>
    <w:p w14:paraId="4632F4A3" w14:textId="77777777" w:rsidR="00573F25" w:rsidRPr="00573F25" w:rsidRDefault="00573F25" w:rsidP="006460E2">
      <w:pPr>
        <w:spacing w:after="0" w:line="240" w:lineRule="auto"/>
        <w:rPr>
          <w:rFonts w:eastAsia="Times New Roman" w:cs="Times New Roman"/>
          <w:sz w:val="24"/>
          <w:szCs w:val="24"/>
          <w:lang w:eastAsia="uk-UA"/>
        </w:rPr>
      </w:pPr>
    </w:p>
    <w:p w14:paraId="2BDFF22C" w14:textId="4432C331"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Тимчасова окупація майже всієї території області негативно вплинула на розвиток МСП. Згідно даних Головного управління статистики у Луганській області із 2014 року спостерігається різкий спад всіх основних показників в секторі</w:t>
      </w:r>
      <w:r w:rsidR="008B3706">
        <w:rPr>
          <w:rFonts w:eastAsia="Times New Roman" w:cs="Times New Roman"/>
          <w:color w:val="000000"/>
          <w:szCs w:val="28"/>
          <w:lang w:eastAsia="uk-UA"/>
        </w:rPr>
        <w:t xml:space="preserve"> МСП, що ілюструють </w:t>
      </w:r>
      <w:r w:rsidR="008B3706" w:rsidRPr="00937084">
        <w:t>діаграми</w:t>
      </w:r>
      <w:r w:rsidR="008B3706">
        <w:rPr>
          <w:rFonts w:eastAsia="Times New Roman" w:cs="Times New Roman"/>
          <w:color w:val="000000"/>
          <w:szCs w:val="28"/>
          <w:lang w:eastAsia="uk-UA"/>
        </w:rPr>
        <w:t xml:space="preserve"> </w:t>
      </w:r>
      <w:r w:rsidR="005735B8">
        <w:rPr>
          <w:rFonts w:eastAsia="Times New Roman" w:cs="Times New Roman"/>
          <w:color w:val="000000"/>
          <w:szCs w:val="28"/>
          <w:lang w:eastAsia="uk-UA"/>
        </w:rPr>
        <w:t>нижче</w:t>
      </w:r>
      <w:r w:rsidRPr="00573F25">
        <w:rPr>
          <w:rFonts w:eastAsia="Times New Roman" w:cs="Times New Roman"/>
          <w:color w:val="000000"/>
          <w:szCs w:val="28"/>
          <w:lang w:eastAsia="uk-UA"/>
        </w:rPr>
        <w:t>.</w:t>
      </w:r>
    </w:p>
    <w:p w14:paraId="0731E0A7" w14:textId="3C8B00A7" w:rsidR="00F13137" w:rsidRDefault="00A61175" w:rsidP="006460E2">
      <w:pPr>
        <w:spacing w:after="0" w:line="240" w:lineRule="auto"/>
        <w:rPr>
          <w:rFonts w:eastAsia="Times New Roman" w:cs="Times New Roman"/>
          <w:sz w:val="24"/>
          <w:szCs w:val="24"/>
          <w:lang w:eastAsia="uk-UA"/>
        </w:rPr>
      </w:pPr>
      <w:r>
        <w:rPr>
          <w:noProof/>
          <w:lang w:eastAsia="uk-UA"/>
        </w:rPr>
        <w:drawing>
          <wp:inline distT="0" distB="0" distL="0" distR="0" wp14:anchorId="3BA4E7B3" wp14:editId="2EEB1847">
            <wp:extent cx="5671406" cy="3390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77118" cy="3394315"/>
                    </a:xfrm>
                    <a:prstGeom prst="rect">
                      <a:avLst/>
                    </a:prstGeom>
                    <a:noFill/>
                    <a:ln>
                      <a:noFill/>
                    </a:ln>
                  </pic:spPr>
                </pic:pic>
              </a:graphicData>
            </a:graphic>
          </wp:inline>
        </w:drawing>
      </w:r>
    </w:p>
    <w:p w14:paraId="626CFEAF" w14:textId="77777777" w:rsidR="00937084" w:rsidRDefault="00937084" w:rsidP="006460E2">
      <w:pPr>
        <w:pStyle w:val="2"/>
        <w:ind w:left="1701" w:hanging="1701"/>
      </w:pPr>
      <w:bookmarkStart w:id="143" w:name="_Toc219052575"/>
      <w:r w:rsidRPr="00573F25">
        <w:t>Динаміка кількості суб’єктів підприємництва, одиниць</w:t>
      </w:r>
      <w:bookmarkEnd w:id="143"/>
    </w:p>
    <w:p w14:paraId="057C1844" w14:textId="77777777" w:rsidR="00A61175" w:rsidRPr="0041488A" w:rsidRDefault="00A61175" w:rsidP="006460E2">
      <w:pPr>
        <w:spacing w:after="0" w:line="240" w:lineRule="auto"/>
        <w:rPr>
          <w:rFonts w:eastAsia="Times New Roman" w:cs="Times New Roman"/>
          <w:szCs w:val="28"/>
          <w:lang w:eastAsia="uk-UA"/>
        </w:rPr>
      </w:pPr>
    </w:p>
    <w:p w14:paraId="6888AF05" w14:textId="42D1D9FE" w:rsidR="00573F25" w:rsidRDefault="00A61175" w:rsidP="006460E2">
      <w:pPr>
        <w:spacing w:after="0" w:line="240" w:lineRule="auto"/>
        <w:rPr>
          <w:rFonts w:eastAsia="Times New Roman" w:cs="Times New Roman"/>
          <w:szCs w:val="28"/>
          <w:lang w:eastAsia="uk-UA"/>
        </w:rPr>
      </w:pPr>
      <w:r>
        <w:rPr>
          <w:noProof/>
          <w:lang w:eastAsia="uk-UA"/>
        </w:rPr>
        <w:drawing>
          <wp:inline distT="0" distB="0" distL="0" distR="0" wp14:anchorId="07A4B1A1" wp14:editId="7ABACCC8">
            <wp:extent cx="5924550" cy="352606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0010" cy="3529313"/>
                    </a:xfrm>
                    <a:prstGeom prst="rect">
                      <a:avLst/>
                    </a:prstGeom>
                    <a:noFill/>
                    <a:ln>
                      <a:noFill/>
                    </a:ln>
                  </pic:spPr>
                </pic:pic>
              </a:graphicData>
            </a:graphic>
          </wp:inline>
        </w:drawing>
      </w:r>
    </w:p>
    <w:p w14:paraId="336A8C0E" w14:textId="739EAFA7" w:rsidR="00137C48" w:rsidRPr="00A908AC" w:rsidRDefault="00137C48" w:rsidP="006460E2">
      <w:pPr>
        <w:spacing w:after="0" w:line="240" w:lineRule="auto"/>
        <w:rPr>
          <w:rFonts w:eastAsia="Times New Roman" w:cs="Times New Roman"/>
          <w:szCs w:val="28"/>
          <w:lang w:eastAsia="uk-UA"/>
        </w:rPr>
      </w:pPr>
    </w:p>
    <w:p w14:paraId="2A148BCA" w14:textId="77777777" w:rsidR="00937084" w:rsidRPr="00573F25" w:rsidRDefault="00937084" w:rsidP="007B7240">
      <w:pPr>
        <w:pStyle w:val="2"/>
        <w:ind w:left="1701" w:hanging="1701"/>
        <w:jc w:val="both"/>
        <w:rPr>
          <w:sz w:val="24"/>
          <w:szCs w:val="24"/>
        </w:rPr>
      </w:pPr>
      <w:bookmarkStart w:id="144" w:name="_Toc219052576"/>
      <w:r w:rsidRPr="00573F25">
        <w:t>Динаміка обсягу реалізованої продукції (робіт, послуг) суб’єктами підприємництва, млн грн</w:t>
      </w:r>
      <w:bookmarkEnd w:id="144"/>
    </w:p>
    <w:p w14:paraId="72F632C3" w14:textId="77777777" w:rsidR="00937084" w:rsidRDefault="00937084" w:rsidP="006460E2">
      <w:pPr>
        <w:spacing w:after="0" w:line="240" w:lineRule="auto"/>
        <w:ind w:firstLine="567"/>
        <w:jc w:val="both"/>
        <w:rPr>
          <w:rFonts w:eastAsia="Times New Roman" w:cs="Times New Roman"/>
          <w:color w:val="000000"/>
          <w:szCs w:val="28"/>
          <w:lang w:eastAsia="uk-UA"/>
        </w:rPr>
      </w:pPr>
    </w:p>
    <w:p w14:paraId="5EAF4BAD" w14:textId="797BA1D3"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Проаналізувавши вищенаведені діаграми, можна зробити висновок про  суттєве зменшення кількості підприємств у Луганській області з 2012 по 202</w:t>
      </w:r>
      <w:r w:rsidR="00A61175">
        <w:rPr>
          <w:rFonts w:eastAsia="Times New Roman" w:cs="Times New Roman"/>
          <w:color w:val="000000"/>
          <w:szCs w:val="28"/>
          <w:lang w:eastAsia="uk-UA"/>
        </w:rPr>
        <w:t>4</w:t>
      </w:r>
      <w:r w:rsidRPr="00573F25">
        <w:rPr>
          <w:rFonts w:eastAsia="Times New Roman" w:cs="Times New Roman"/>
          <w:color w:val="000000"/>
          <w:szCs w:val="28"/>
          <w:lang w:eastAsia="uk-UA"/>
        </w:rPr>
        <w:t xml:space="preserve"> рік у всіх категоріях: великих, середніх, малих підприємств та фізичних осіб-підприємців. Основна тенденція свідчить про значну втрату бізнесу, особливо після 2014 та 2022 років, що обумовлено низкою факторів, таких як тимчасова окупація території Луганської області, бойові дії, руйнування інфраструктури, втрата виробничих </w:t>
      </w:r>
      <w:proofErr w:type="spellStart"/>
      <w:r w:rsidRPr="00573F25">
        <w:rPr>
          <w:rFonts w:eastAsia="Times New Roman" w:cs="Times New Roman"/>
          <w:color w:val="000000"/>
          <w:szCs w:val="28"/>
          <w:lang w:eastAsia="uk-UA"/>
        </w:rPr>
        <w:t>потужностей</w:t>
      </w:r>
      <w:proofErr w:type="spellEnd"/>
      <w:r w:rsidRPr="00573F25">
        <w:rPr>
          <w:rFonts w:eastAsia="Times New Roman" w:cs="Times New Roman"/>
          <w:color w:val="000000"/>
          <w:szCs w:val="28"/>
          <w:lang w:eastAsia="uk-UA"/>
        </w:rPr>
        <w:t xml:space="preserve"> та ринків збуту, переміщення бізнесу в інші регіони, складності з реєстрацією та податками.</w:t>
      </w:r>
    </w:p>
    <w:p w14:paraId="021DD88B" w14:textId="7AE44B8A" w:rsidR="00A908AC" w:rsidRPr="00D06517"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Порівняння показників підприємництва у Луганській області з відповідними</w:t>
      </w:r>
      <w:r w:rsidR="00F46D27">
        <w:rPr>
          <w:rFonts w:eastAsia="Times New Roman" w:cs="Times New Roman"/>
          <w:color w:val="000000"/>
          <w:szCs w:val="28"/>
          <w:lang w:eastAsia="uk-UA"/>
        </w:rPr>
        <w:t xml:space="preserve"> </w:t>
      </w:r>
      <w:r w:rsidRPr="00573F25">
        <w:rPr>
          <w:rFonts w:eastAsia="Times New Roman" w:cs="Times New Roman"/>
          <w:color w:val="000000"/>
          <w:szCs w:val="28"/>
          <w:lang w:eastAsia="uk-UA"/>
        </w:rPr>
        <w:t>показниками вибраних областей У</w:t>
      </w:r>
      <w:r w:rsidR="008B3706">
        <w:rPr>
          <w:rFonts w:eastAsia="Times New Roman" w:cs="Times New Roman"/>
          <w:color w:val="000000"/>
          <w:szCs w:val="28"/>
          <w:lang w:eastAsia="uk-UA"/>
        </w:rPr>
        <w:t xml:space="preserve">країни відображено у таблиці </w:t>
      </w:r>
      <w:r w:rsidR="007B7240">
        <w:rPr>
          <w:rFonts w:eastAsia="Times New Roman" w:cs="Times New Roman"/>
          <w:color w:val="000000"/>
          <w:szCs w:val="28"/>
          <w:lang w:eastAsia="uk-UA"/>
        </w:rPr>
        <w:t> </w:t>
      </w:r>
      <w:r w:rsidR="00255957">
        <w:rPr>
          <w:rFonts w:eastAsia="Times New Roman" w:cs="Times New Roman"/>
          <w:color w:val="000000"/>
          <w:szCs w:val="28"/>
          <w:lang w:eastAsia="uk-UA"/>
        </w:rPr>
        <w:t>46</w:t>
      </w:r>
      <w:r w:rsidR="00F46D27">
        <w:rPr>
          <w:rFonts w:eastAsia="Times New Roman" w:cs="Times New Roman"/>
          <w:color w:val="000000"/>
          <w:szCs w:val="28"/>
          <w:lang w:eastAsia="uk-UA"/>
        </w:rPr>
        <w:t>.</w:t>
      </w:r>
    </w:p>
    <w:p w14:paraId="10FAD5B6" w14:textId="77777777" w:rsidR="00F46D27" w:rsidRPr="00A908AC" w:rsidRDefault="00F46D27" w:rsidP="006460E2">
      <w:pPr>
        <w:spacing w:after="0" w:line="240" w:lineRule="auto"/>
        <w:rPr>
          <w:rFonts w:eastAsia="Times New Roman" w:cs="Times New Roman"/>
          <w:szCs w:val="28"/>
          <w:lang w:eastAsia="uk-UA"/>
        </w:rPr>
      </w:pPr>
    </w:p>
    <w:p w14:paraId="3A9A7861" w14:textId="71115C3F" w:rsidR="00573F25" w:rsidRPr="00995718" w:rsidRDefault="00573F25" w:rsidP="00534A41">
      <w:pPr>
        <w:pStyle w:val="1"/>
      </w:pPr>
      <w:bookmarkStart w:id="145" w:name="_Toc220426483"/>
      <w:r w:rsidRPr="00A908AC">
        <w:t>Порівняння показників підприємництва у Луганській області з відповідними</w:t>
      </w:r>
      <w:r w:rsidRPr="00573F25">
        <w:t xml:space="preserve"> показниками вибраних областей України у 202</w:t>
      </w:r>
      <w:r w:rsidR="00AD029D">
        <w:t>4</w:t>
      </w:r>
      <w:r w:rsidRPr="00573F25">
        <w:t xml:space="preserve"> році</w:t>
      </w:r>
      <w:bookmarkEnd w:id="145"/>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838"/>
        <w:gridCol w:w="851"/>
        <w:gridCol w:w="1134"/>
        <w:gridCol w:w="946"/>
        <w:gridCol w:w="896"/>
        <w:gridCol w:w="993"/>
        <w:gridCol w:w="992"/>
        <w:gridCol w:w="992"/>
        <w:gridCol w:w="902"/>
      </w:tblGrid>
      <w:tr w:rsidR="00F46D27" w:rsidRPr="007B7240" w14:paraId="7D929AD3" w14:textId="77777777" w:rsidTr="007B7240">
        <w:trPr>
          <w:trHeight w:val="585"/>
          <w:jc w:val="center"/>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19C8E91F" w14:textId="77777777" w:rsidR="00573F25" w:rsidRPr="007B7240" w:rsidRDefault="00573F25" w:rsidP="007B7240">
            <w:pPr>
              <w:spacing w:after="0" w:line="240" w:lineRule="auto"/>
              <w:rPr>
                <w:rFonts w:eastAsia="Times New Roman" w:cs="Times New Roman"/>
                <w:color w:val="FFFFFF" w:themeColor="background1"/>
                <w:sz w:val="20"/>
                <w:szCs w:val="20"/>
                <w:lang w:eastAsia="uk-UA"/>
              </w:rPr>
            </w:pPr>
            <w:r w:rsidRPr="007B7240">
              <w:rPr>
                <w:rFonts w:eastAsia="Times New Roman" w:cs="Times New Roman"/>
                <w:b/>
                <w:bCs/>
                <w:color w:val="FFFFFF" w:themeColor="background1"/>
                <w:sz w:val="20"/>
                <w:szCs w:val="20"/>
                <w:lang w:eastAsia="uk-UA"/>
              </w:rPr>
              <w:t>Регіон</w:t>
            </w:r>
          </w:p>
        </w:tc>
        <w:tc>
          <w:tcPr>
            <w:tcW w:w="3827" w:type="dxa"/>
            <w:gridSpan w:val="4"/>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4BA41557" w14:textId="77777777" w:rsidR="00573F25" w:rsidRPr="007B7240" w:rsidRDefault="00573F25" w:rsidP="007B7240">
            <w:pPr>
              <w:spacing w:after="0" w:line="240" w:lineRule="auto"/>
              <w:jc w:val="center"/>
              <w:rPr>
                <w:rFonts w:eastAsia="Times New Roman" w:cs="Times New Roman"/>
                <w:color w:val="FFFFFF" w:themeColor="background1"/>
                <w:sz w:val="20"/>
                <w:szCs w:val="20"/>
                <w:lang w:eastAsia="uk-UA"/>
              </w:rPr>
            </w:pPr>
            <w:r w:rsidRPr="007B7240">
              <w:rPr>
                <w:rFonts w:eastAsia="Times New Roman" w:cs="Times New Roman"/>
                <w:b/>
                <w:bCs/>
                <w:color w:val="FFFFFF" w:themeColor="background1"/>
                <w:sz w:val="20"/>
                <w:szCs w:val="20"/>
                <w:lang w:eastAsia="uk-UA"/>
              </w:rPr>
              <w:t>Кількість підприємств та ФОП</w:t>
            </w:r>
          </w:p>
        </w:tc>
        <w:tc>
          <w:tcPr>
            <w:tcW w:w="3879" w:type="dxa"/>
            <w:gridSpan w:val="4"/>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70D38497" w14:textId="77777777" w:rsidR="00573F25" w:rsidRPr="007B7240" w:rsidRDefault="00573F25" w:rsidP="007B7240">
            <w:pPr>
              <w:spacing w:after="0" w:line="240" w:lineRule="auto"/>
              <w:jc w:val="center"/>
              <w:rPr>
                <w:rFonts w:eastAsia="Times New Roman" w:cs="Times New Roman"/>
                <w:color w:val="FFFFFF" w:themeColor="background1"/>
                <w:sz w:val="20"/>
                <w:szCs w:val="20"/>
                <w:lang w:eastAsia="uk-UA"/>
              </w:rPr>
            </w:pPr>
            <w:r w:rsidRPr="007B7240">
              <w:rPr>
                <w:rFonts w:eastAsia="Times New Roman" w:cs="Times New Roman"/>
                <w:b/>
                <w:bCs/>
                <w:color w:val="FFFFFF" w:themeColor="background1"/>
                <w:sz w:val="20"/>
                <w:szCs w:val="20"/>
                <w:lang w:eastAsia="uk-UA"/>
              </w:rPr>
              <w:t>Обсяг реалізованої продукції (робіт, послуг) підприємств та ФОП, млн грн</w:t>
            </w:r>
          </w:p>
        </w:tc>
      </w:tr>
      <w:tr w:rsidR="00F46D27" w:rsidRPr="007B7240" w14:paraId="574C6D13" w14:textId="77777777" w:rsidTr="007B7240">
        <w:trPr>
          <w:trHeight w:val="585"/>
          <w:jc w:val="center"/>
        </w:trPr>
        <w:tc>
          <w:tcPr>
            <w:tcW w:w="1838" w:type="dxa"/>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C4A8829" w14:textId="77777777" w:rsidR="00573F25" w:rsidRPr="007B7240" w:rsidRDefault="00573F25" w:rsidP="007B7240">
            <w:pPr>
              <w:spacing w:after="0" w:line="240" w:lineRule="auto"/>
              <w:rPr>
                <w:rFonts w:eastAsia="Times New Roman" w:cs="Times New Roman"/>
                <w:color w:val="FFFFFF" w:themeColor="background1"/>
                <w:sz w:val="20"/>
                <w:szCs w:val="20"/>
                <w:lang w:eastAsia="uk-UA"/>
              </w:rPr>
            </w:pPr>
          </w:p>
        </w:tc>
        <w:tc>
          <w:tcPr>
            <w:tcW w:w="85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5256824E" w14:textId="687E2F7A" w:rsidR="00573F25" w:rsidRPr="007B7240" w:rsidRDefault="00573F25" w:rsidP="007B7240">
            <w:pPr>
              <w:spacing w:after="0" w:line="240" w:lineRule="auto"/>
              <w:jc w:val="center"/>
              <w:rPr>
                <w:rFonts w:eastAsia="Times New Roman" w:cs="Times New Roman"/>
                <w:color w:val="FFFFFF" w:themeColor="background1"/>
                <w:sz w:val="20"/>
                <w:szCs w:val="20"/>
                <w:lang w:eastAsia="uk-UA"/>
              </w:rPr>
            </w:pPr>
            <w:r w:rsidRPr="007B7240">
              <w:rPr>
                <w:rFonts w:eastAsia="Times New Roman" w:cs="Times New Roman"/>
                <w:b/>
                <w:bCs/>
                <w:color w:val="FFFFFF" w:themeColor="background1"/>
                <w:sz w:val="20"/>
                <w:szCs w:val="20"/>
                <w:lang w:eastAsia="uk-UA"/>
              </w:rPr>
              <w:t xml:space="preserve">великі </w:t>
            </w:r>
            <w:proofErr w:type="spellStart"/>
            <w:r w:rsidRPr="007B7240">
              <w:rPr>
                <w:rFonts w:eastAsia="Times New Roman" w:cs="Times New Roman"/>
                <w:b/>
                <w:bCs/>
                <w:color w:val="FFFFFF" w:themeColor="background1"/>
                <w:sz w:val="20"/>
                <w:szCs w:val="20"/>
                <w:lang w:eastAsia="uk-UA"/>
              </w:rPr>
              <w:t>підпр</w:t>
            </w:r>
            <w:proofErr w:type="spellEnd"/>
            <w:r w:rsidR="007B7240">
              <w:rPr>
                <w:rFonts w:eastAsia="Times New Roman" w:cs="Times New Roman"/>
                <w:b/>
                <w:bCs/>
                <w:color w:val="FFFFFF" w:themeColor="background1"/>
                <w:sz w:val="20"/>
                <w:szCs w:val="20"/>
                <w:lang w:eastAsia="uk-UA"/>
              </w:rPr>
              <w:t>-ва</w:t>
            </w:r>
          </w:p>
        </w:tc>
        <w:tc>
          <w:tcPr>
            <w:tcW w:w="113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5BD1DC73" w14:textId="669F5AC3" w:rsidR="00573F25" w:rsidRPr="007B7240" w:rsidRDefault="00573F25" w:rsidP="007B7240">
            <w:pPr>
              <w:spacing w:after="0" w:line="240" w:lineRule="auto"/>
              <w:jc w:val="center"/>
              <w:rPr>
                <w:rFonts w:eastAsia="Times New Roman" w:cs="Times New Roman"/>
                <w:color w:val="FFFFFF" w:themeColor="background1"/>
                <w:sz w:val="20"/>
                <w:szCs w:val="20"/>
                <w:lang w:eastAsia="uk-UA"/>
              </w:rPr>
            </w:pPr>
            <w:r w:rsidRPr="007B7240">
              <w:rPr>
                <w:rFonts w:eastAsia="Times New Roman" w:cs="Times New Roman"/>
                <w:b/>
                <w:bCs/>
                <w:color w:val="FFFFFF" w:themeColor="background1"/>
                <w:sz w:val="20"/>
                <w:szCs w:val="20"/>
                <w:lang w:eastAsia="uk-UA"/>
              </w:rPr>
              <w:t xml:space="preserve">середні </w:t>
            </w:r>
            <w:proofErr w:type="spellStart"/>
            <w:r w:rsidRPr="007B7240">
              <w:rPr>
                <w:rFonts w:eastAsia="Times New Roman" w:cs="Times New Roman"/>
                <w:b/>
                <w:bCs/>
                <w:color w:val="FFFFFF" w:themeColor="background1"/>
                <w:sz w:val="20"/>
                <w:szCs w:val="20"/>
                <w:lang w:eastAsia="uk-UA"/>
              </w:rPr>
              <w:t>підпр</w:t>
            </w:r>
            <w:proofErr w:type="spellEnd"/>
            <w:r w:rsidR="007B7240">
              <w:rPr>
                <w:rFonts w:eastAsia="Times New Roman" w:cs="Times New Roman"/>
                <w:b/>
                <w:bCs/>
                <w:color w:val="FFFFFF" w:themeColor="background1"/>
                <w:sz w:val="20"/>
                <w:szCs w:val="20"/>
                <w:lang w:eastAsia="uk-UA"/>
              </w:rPr>
              <w:t>-</w:t>
            </w:r>
            <w:r w:rsidRPr="007B7240">
              <w:rPr>
                <w:rFonts w:eastAsia="Times New Roman" w:cs="Times New Roman"/>
                <w:b/>
                <w:bCs/>
                <w:color w:val="FFFFFF" w:themeColor="background1"/>
                <w:sz w:val="20"/>
                <w:szCs w:val="20"/>
                <w:lang w:eastAsia="uk-UA"/>
              </w:rPr>
              <w:t>ва</w:t>
            </w:r>
          </w:p>
        </w:tc>
        <w:tc>
          <w:tcPr>
            <w:tcW w:w="94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1D031A1F" w14:textId="0EB443E3" w:rsidR="00573F25" w:rsidRPr="007B7240" w:rsidRDefault="00573F25" w:rsidP="007B7240">
            <w:pPr>
              <w:spacing w:after="0" w:line="240" w:lineRule="auto"/>
              <w:jc w:val="center"/>
              <w:rPr>
                <w:rFonts w:eastAsia="Times New Roman" w:cs="Times New Roman"/>
                <w:color w:val="FFFFFF" w:themeColor="background1"/>
                <w:sz w:val="20"/>
                <w:szCs w:val="20"/>
                <w:lang w:eastAsia="uk-UA"/>
              </w:rPr>
            </w:pPr>
            <w:r w:rsidRPr="007B7240">
              <w:rPr>
                <w:rFonts w:eastAsia="Times New Roman" w:cs="Times New Roman"/>
                <w:b/>
                <w:bCs/>
                <w:color w:val="FFFFFF" w:themeColor="background1"/>
                <w:sz w:val="20"/>
                <w:szCs w:val="20"/>
                <w:lang w:eastAsia="uk-UA"/>
              </w:rPr>
              <w:t xml:space="preserve">малі </w:t>
            </w:r>
            <w:proofErr w:type="spellStart"/>
            <w:r w:rsidRPr="007B7240">
              <w:rPr>
                <w:rFonts w:eastAsia="Times New Roman" w:cs="Times New Roman"/>
                <w:b/>
                <w:bCs/>
                <w:color w:val="FFFFFF" w:themeColor="background1"/>
                <w:sz w:val="20"/>
                <w:szCs w:val="20"/>
                <w:lang w:eastAsia="uk-UA"/>
              </w:rPr>
              <w:t>підпр</w:t>
            </w:r>
            <w:proofErr w:type="spellEnd"/>
            <w:r w:rsidR="007B7240">
              <w:rPr>
                <w:rFonts w:eastAsia="Times New Roman" w:cs="Times New Roman"/>
                <w:b/>
                <w:bCs/>
                <w:color w:val="FFFFFF" w:themeColor="background1"/>
                <w:sz w:val="20"/>
                <w:szCs w:val="20"/>
                <w:lang w:eastAsia="uk-UA"/>
              </w:rPr>
              <w:t>-ва</w:t>
            </w:r>
          </w:p>
        </w:tc>
        <w:tc>
          <w:tcPr>
            <w:tcW w:w="89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1B0DD1C9" w14:textId="77777777" w:rsidR="00573F25" w:rsidRPr="007B7240" w:rsidRDefault="00573F25" w:rsidP="007B7240">
            <w:pPr>
              <w:spacing w:after="0" w:line="240" w:lineRule="auto"/>
              <w:jc w:val="center"/>
              <w:rPr>
                <w:rFonts w:eastAsia="Times New Roman" w:cs="Times New Roman"/>
                <w:color w:val="FFFFFF" w:themeColor="background1"/>
                <w:sz w:val="20"/>
                <w:szCs w:val="20"/>
                <w:lang w:eastAsia="uk-UA"/>
              </w:rPr>
            </w:pPr>
            <w:r w:rsidRPr="007B7240">
              <w:rPr>
                <w:rFonts w:eastAsia="Times New Roman" w:cs="Times New Roman"/>
                <w:b/>
                <w:bCs/>
                <w:color w:val="FFFFFF" w:themeColor="background1"/>
                <w:sz w:val="20"/>
                <w:szCs w:val="20"/>
                <w:lang w:eastAsia="uk-UA"/>
              </w:rPr>
              <w:t>ФОП</w:t>
            </w:r>
          </w:p>
        </w:tc>
        <w:tc>
          <w:tcPr>
            <w:tcW w:w="99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7C35BA2C" w14:textId="174445C5" w:rsidR="00573F25" w:rsidRPr="007B7240" w:rsidRDefault="00573F25" w:rsidP="007B7240">
            <w:pPr>
              <w:spacing w:after="0" w:line="240" w:lineRule="auto"/>
              <w:jc w:val="center"/>
              <w:rPr>
                <w:rFonts w:eastAsia="Times New Roman" w:cs="Times New Roman"/>
                <w:color w:val="FFFFFF" w:themeColor="background1"/>
                <w:sz w:val="20"/>
                <w:szCs w:val="20"/>
                <w:lang w:eastAsia="uk-UA"/>
              </w:rPr>
            </w:pPr>
            <w:r w:rsidRPr="007B7240">
              <w:rPr>
                <w:rFonts w:eastAsia="Times New Roman" w:cs="Times New Roman"/>
                <w:b/>
                <w:bCs/>
                <w:color w:val="FFFFFF" w:themeColor="background1"/>
                <w:sz w:val="20"/>
                <w:szCs w:val="20"/>
                <w:lang w:eastAsia="uk-UA"/>
              </w:rPr>
              <w:t xml:space="preserve">великі </w:t>
            </w:r>
            <w:proofErr w:type="spellStart"/>
            <w:r w:rsidRPr="007B7240">
              <w:rPr>
                <w:rFonts w:eastAsia="Times New Roman" w:cs="Times New Roman"/>
                <w:b/>
                <w:bCs/>
                <w:color w:val="FFFFFF" w:themeColor="background1"/>
                <w:sz w:val="20"/>
                <w:szCs w:val="20"/>
                <w:lang w:eastAsia="uk-UA"/>
              </w:rPr>
              <w:t>підпр</w:t>
            </w:r>
            <w:proofErr w:type="spellEnd"/>
            <w:r w:rsidR="007B7240">
              <w:rPr>
                <w:rFonts w:eastAsia="Times New Roman" w:cs="Times New Roman"/>
                <w:b/>
                <w:bCs/>
                <w:color w:val="FFFFFF" w:themeColor="background1"/>
                <w:sz w:val="20"/>
                <w:szCs w:val="20"/>
                <w:lang w:eastAsia="uk-UA"/>
              </w:rPr>
              <w:t>-</w:t>
            </w:r>
            <w:r w:rsidRPr="007B7240">
              <w:rPr>
                <w:rFonts w:eastAsia="Times New Roman" w:cs="Times New Roman"/>
                <w:b/>
                <w:bCs/>
                <w:color w:val="FFFFFF" w:themeColor="background1"/>
                <w:sz w:val="20"/>
                <w:szCs w:val="20"/>
                <w:lang w:eastAsia="uk-UA"/>
              </w:rPr>
              <w:t>ва</w:t>
            </w:r>
          </w:p>
        </w:tc>
        <w:tc>
          <w:tcPr>
            <w:tcW w:w="99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343425FE" w14:textId="3D317CCE" w:rsidR="00573F25" w:rsidRPr="007B7240" w:rsidRDefault="00573F25" w:rsidP="007B7240">
            <w:pPr>
              <w:spacing w:after="0" w:line="240" w:lineRule="auto"/>
              <w:jc w:val="center"/>
              <w:rPr>
                <w:rFonts w:eastAsia="Times New Roman" w:cs="Times New Roman"/>
                <w:color w:val="FFFFFF" w:themeColor="background1"/>
                <w:sz w:val="20"/>
                <w:szCs w:val="20"/>
                <w:lang w:eastAsia="uk-UA"/>
              </w:rPr>
            </w:pPr>
            <w:r w:rsidRPr="007B7240">
              <w:rPr>
                <w:rFonts w:eastAsia="Times New Roman" w:cs="Times New Roman"/>
                <w:b/>
                <w:bCs/>
                <w:color w:val="FFFFFF" w:themeColor="background1"/>
                <w:sz w:val="20"/>
                <w:szCs w:val="20"/>
                <w:lang w:eastAsia="uk-UA"/>
              </w:rPr>
              <w:t xml:space="preserve">середні </w:t>
            </w:r>
            <w:proofErr w:type="spellStart"/>
            <w:r w:rsidRPr="007B7240">
              <w:rPr>
                <w:rFonts w:eastAsia="Times New Roman" w:cs="Times New Roman"/>
                <w:b/>
                <w:bCs/>
                <w:color w:val="FFFFFF" w:themeColor="background1"/>
                <w:sz w:val="20"/>
                <w:szCs w:val="20"/>
                <w:lang w:eastAsia="uk-UA"/>
              </w:rPr>
              <w:t>підпр</w:t>
            </w:r>
            <w:proofErr w:type="spellEnd"/>
            <w:r w:rsidR="007B7240">
              <w:rPr>
                <w:rFonts w:eastAsia="Times New Roman" w:cs="Times New Roman"/>
                <w:b/>
                <w:bCs/>
                <w:color w:val="FFFFFF" w:themeColor="background1"/>
                <w:sz w:val="20"/>
                <w:szCs w:val="20"/>
                <w:lang w:eastAsia="uk-UA"/>
              </w:rPr>
              <w:t>-</w:t>
            </w:r>
            <w:r w:rsidRPr="007B7240">
              <w:rPr>
                <w:rFonts w:eastAsia="Times New Roman" w:cs="Times New Roman"/>
                <w:b/>
                <w:bCs/>
                <w:color w:val="FFFFFF" w:themeColor="background1"/>
                <w:sz w:val="20"/>
                <w:szCs w:val="20"/>
                <w:lang w:eastAsia="uk-UA"/>
              </w:rPr>
              <w:t>ва</w:t>
            </w:r>
          </w:p>
        </w:tc>
        <w:tc>
          <w:tcPr>
            <w:tcW w:w="99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4FA24C6D" w14:textId="7E82C9F2" w:rsidR="00573F25" w:rsidRPr="007B7240" w:rsidRDefault="00573F25" w:rsidP="007B7240">
            <w:pPr>
              <w:spacing w:after="0" w:line="240" w:lineRule="auto"/>
              <w:jc w:val="center"/>
              <w:rPr>
                <w:rFonts w:eastAsia="Times New Roman" w:cs="Times New Roman"/>
                <w:color w:val="FFFFFF" w:themeColor="background1"/>
                <w:sz w:val="20"/>
                <w:szCs w:val="20"/>
                <w:lang w:eastAsia="uk-UA"/>
              </w:rPr>
            </w:pPr>
            <w:r w:rsidRPr="007B7240">
              <w:rPr>
                <w:rFonts w:eastAsia="Times New Roman" w:cs="Times New Roman"/>
                <w:b/>
                <w:bCs/>
                <w:color w:val="FFFFFF" w:themeColor="background1"/>
                <w:sz w:val="20"/>
                <w:szCs w:val="20"/>
                <w:lang w:eastAsia="uk-UA"/>
              </w:rPr>
              <w:t xml:space="preserve">малі </w:t>
            </w:r>
            <w:proofErr w:type="spellStart"/>
            <w:r w:rsidRPr="007B7240">
              <w:rPr>
                <w:rFonts w:eastAsia="Times New Roman" w:cs="Times New Roman"/>
                <w:b/>
                <w:bCs/>
                <w:color w:val="FFFFFF" w:themeColor="background1"/>
                <w:sz w:val="20"/>
                <w:szCs w:val="20"/>
                <w:lang w:eastAsia="uk-UA"/>
              </w:rPr>
              <w:t>підпр</w:t>
            </w:r>
            <w:proofErr w:type="spellEnd"/>
            <w:r w:rsidR="007B7240">
              <w:rPr>
                <w:rFonts w:eastAsia="Times New Roman" w:cs="Times New Roman"/>
                <w:b/>
                <w:bCs/>
                <w:color w:val="FFFFFF" w:themeColor="background1"/>
                <w:sz w:val="20"/>
                <w:szCs w:val="20"/>
                <w:lang w:eastAsia="uk-UA"/>
              </w:rPr>
              <w:t>-</w:t>
            </w:r>
            <w:r w:rsidRPr="007B7240">
              <w:rPr>
                <w:rFonts w:eastAsia="Times New Roman" w:cs="Times New Roman"/>
                <w:b/>
                <w:bCs/>
                <w:color w:val="FFFFFF" w:themeColor="background1"/>
                <w:sz w:val="20"/>
                <w:szCs w:val="20"/>
                <w:lang w:eastAsia="uk-UA"/>
              </w:rPr>
              <w:t>ва</w:t>
            </w:r>
          </w:p>
        </w:tc>
        <w:tc>
          <w:tcPr>
            <w:tcW w:w="90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205AD28F" w14:textId="77777777" w:rsidR="00573F25" w:rsidRPr="007B7240" w:rsidRDefault="00573F25" w:rsidP="007B7240">
            <w:pPr>
              <w:spacing w:after="0" w:line="240" w:lineRule="auto"/>
              <w:jc w:val="center"/>
              <w:rPr>
                <w:rFonts w:eastAsia="Times New Roman" w:cs="Times New Roman"/>
                <w:color w:val="FFFFFF" w:themeColor="background1"/>
                <w:sz w:val="20"/>
                <w:szCs w:val="20"/>
                <w:lang w:eastAsia="uk-UA"/>
              </w:rPr>
            </w:pPr>
            <w:r w:rsidRPr="007B7240">
              <w:rPr>
                <w:rFonts w:eastAsia="Times New Roman" w:cs="Times New Roman"/>
                <w:b/>
                <w:bCs/>
                <w:color w:val="FFFFFF" w:themeColor="background1"/>
                <w:sz w:val="20"/>
                <w:szCs w:val="20"/>
                <w:lang w:eastAsia="uk-UA"/>
              </w:rPr>
              <w:t>ФОП</w:t>
            </w:r>
          </w:p>
        </w:tc>
      </w:tr>
      <w:tr w:rsidR="00AD029D" w:rsidRPr="007B7240" w14:paraId="471577AE" w14:textId="77777777" w:rsidTr="007B7240">
        <w:trPr>
          <w:trHeight w:val="30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01436D" w14:textId="77777777" w:rsidR="00AD029D" w:rsidRPr="007B7240" w:rsidRDefault="00AD029D" w:rsidP="007B7240">
            <w:pPr>
              <w:spacing w:after="0" w:line="240" w:lineRule="auto"/>
              <w:rPr>
                <w:rFonts w:eastAsia="Times New Roman" w:cs="Times New Roman"/>
                <w:sz w:val="20"/>
                <w:szCs w:val="20"/>
                <w:lang w:eastAsia="uk-UA"/>
              </w:rPr>
            </w:pPr>
            <w:r w:rsidRPr="007B7240">
              <w:rPr>
                <w:rFonts w:eastAsia="Times New Roman" w:cs="Times New Roman"/>
                <w:color w:val="000000"/>
                <w:sz w:val="20"/>
                <w:szCs w:val="20"/>
                <w:lang w:eastAsia="uk-UA"/>
              </w:rPr>
              <w:t>Луганська</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D84780E" w14:textId="500B9F75"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DFE6131" w14:textId="68F12C9C"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12</w:t>
            </w:r>
          </w:p>
        </w:tc>
        <w:tc>
          <w:tcPr>
            <w:tcW w:w="94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2E35FCF" w14:textId="0749461A"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195</w:t>
            </w:r>
          </w:p>
        </w:tc>
        <w:tc>
          <w:tcPr>
            <w:tcW w:w="8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7DF34DB" w14:textId="2112F65D"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2406</w:t>
            </w: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8FB994B" w14:textId="6F8219FC"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b/>
                <w:bCs/>
                <w:color w:val="000000"/>
                <w:sz w:val="20"/>
                <w:szCs w:val="20"/>
                <w:lang w:eastAsia="uk-UA"/>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7347CA8" w14:textId="6D2BCE55"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183,3</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9F0B86" w14:textId="44978166"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324</w:t>
            </w:r>
          </w:p>
        </w:tc>
        <w:tc>
          <w:tcPr>
            <w:tcW w:w="90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78A135C" w14:textId="034BFCE7"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135,6</w:t>
            </w:r>
          </w:p>
        </w:tc>
      </w:tr>
      <w:tr w:rsidR="00AD029D" w:rsidRPr="007B7240" w14:paraId="4226A2B3" w14:textId="77777777" w:rsidTr="007B7240">
        <w:trPr>
          <w:trHeight w:val="30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D9D1E16" w14:textId="77777777" w:rsidR="00AD029D" w:rsidRPr="007B7240" w:rsidRDefault="00AD029D" w:rsidP="007B7240">
            <w:pPr>
              <w:spacing w:after="0" w:line="240" w:lineRule="auto"/>
              <w:rPr>
                <w:rFonts w:eastAsia="Times New Roman" w:cs="Times New Roman"/>
                <w:sz w:val="20"/>
                <w:szCs w:val="20"/>
                <w:lang w:eastAsia="uk-UA"/>
              </w:rPr>
            </w:pPr>
            <w:r w:rsidRPr="007B7240">
              <w:rPr>
                <w:rFonts w:eastAsia="Times New Roman" w:cs="Times New Roman"/>
                <w:color w:val="000000"/>
                <w:sz w:val="20"/>
                <w:szCs w:val="20"/>
                <w:lang w:eastAsia="uk-UA"/>
              </w:rPr>
              <w:t>Донецька</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F97FD99" w14:textId="1531CB0A"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7</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4E8949F" w14:textId="3246FD0D"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171</w:t>
            </w:r>
          </w:p>
        </w:tc>
        <w:tc>
          <w:tcPr>
            <w:tcW w:w="94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9A80E4" w14:textId="6866B1F7"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2073</w:t>
            </w:r>
          </w:p>
        </w:tc>
        <w:tc>
          <w:tcPr>
            <w:tcW w:w="8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74F584F" w14:textId="46C62D31"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22754</w:t>
            </w: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FBB25B" w14:textId="3BC0902F"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65867,8</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7F616DC" w14:textId="65683DAE"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32612,5</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6D7F2E6" w14:textId="6B13178C"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15488,8</w:t>
            </w:r>
          </w:p>
        </w:tc>
        <w:tc>
          <w:tcPr>
            <w:tcW w:w="90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58E60DD" w14:textId="567B3FCF"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1612,7</w:t>
            </w:r>
          </w:p>
        </w:tc>
      </w:tr>
      <w:tr w:rsidR="00AD029D" w:rsidRPr="007B7240" w14:paraId="31F2ECFB" w14:textId="77777777" w:rsidTr="007B7240">
        <w:trPr>
          <w:trHeight w:val="30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F3C9181" w14:textId="77777777" w:rsidR="00AD029D" w:rsidRPr="007B7240" w:rsidRDefault="00AD029D" w:rsidP="007B7240">
            <w:pPr>
              <w:spacing w:after="0" w:line="240" w:lineRule="auto"/>
              <w:rPr>
                <w:rFonts w:eastAsia="Times New Roman" w:cs="Times New Roman"/>
                <w:sz w:val="20"/>
                <w:szCs w:val="20"/>
                <w:lang w:eastAsia="uk-UA"/>
              </w:rPr>
            </w:pPr>
            <w:r w:rsidRPr="007B7240">
              <w:rPr>
                <w:rFonts w:eastAsia="Times New Roman" w:cs="Times New Roman"/>
                <w:color w:val="000000"/>
                <w:sz w:val="20"/>
                <w:szCs w:val="20"/>
                <w:lang w:eastAsia="uk-UA"/>
              </w:rPr>
              <w:t>Харківська</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1A6F1F5" w14:textId="514BBC0B"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19</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C9D13A6" w14:textId="6179D5A6"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933</w:t>
            </w:r>
          </w:p>
        </w:tc>
        <w:tc>
          <w:tcPr>
            <w:tcW w:w="94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107CABA" w14:textId="1A06317A"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16460</w:t>
            </w:r>
          </w:p>
        </w:tc>
        <w:tc>
          <w:tcPr>
            <w:tcW w:w="8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2F9327E" w14:textId="7AA4C592"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130511</w:t>
            </w: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D12B4FC" w14:textId="1E3C7158"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108039,4</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1B5FDA4" w14:textId="0FD507D3"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360013,3</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DD0621A" w14:textId="7A99EEBC"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149560,2</w:t>
            </w:r>
          </w:p>
        </w:tc>
        <w:tc>
          <w:tcPr>
            <w:tcW w:w="90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E50845E" w14:textId="7E688E44"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10561,1</w:t>
            </w:r>
          </w:p>
        </w:tc>
      </w:tr>
      <w:tr w:rsidR="00AD029D" w:rsidRPr="007B7240" w14:paraId="0E375C16" w14:textId="77777777" w:rsidTr="007B7240">
        <w:trPr>
          <w:trHeight w:val="30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F7A2310" w14:textId="77777777" w:rsidR="00AD029D" w:rsidRPr="007B7240" w:rsidRDefault="00AD029D" w:rsidP="007B7240">
            <w:pPr>
              <w:spacing w:after="0" w:line="240" w:lineRule="auto"/>
              <w:rPr>
                <w:rFonts w:eastAsia="Times New Roman" w:cs="Times New Roman"/>
                <w:sz w:val="20"/>
                <w:szCs w:val="20"/>
                <w:lang w:eastAsia="uk-UA"/>
              </w:rPr>
            </w:pPr>
            <w:r w:rsidRPr="007B7240">
              <w:rPr>
                <w:rFonts w:eastAsia="Times New Roman" w:cs="Times New Roman"/>
                <w:color w:val="000000"/>
                <w:sz w:val="20"/>
                <w:szCs w:val="20"/>
                <w:lang w:eastAsia="uk-UA"/>
              </w:rPr>
              <w:t>Дніпропетровська</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B9FFA67" w14:textId="0C26BD2B"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66</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355EFDF" w14:textId="4533D4D7"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1163</w:t>
            </w:r>
          </w:p>
        </w:tc>
        <w:tc>
          <w:tcPr>
            <w:tcW w:w="94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2E02F86" w14:textId="70791B1D"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24787</w:t>
            </w:r>
          </w:p>
        </w:tc>
        <w:tc>
          <w:tcPr>
            <w:tcW w:w="8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D8C2F01" w14:textId="71120DA9"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140449</w:t>
            </w: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5F3EEA4" w14:textId="5CA2FC69"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952656,5</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A16C2AD" w14:textId="73BA3743"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463279,9</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6372A0E" w14:textId="49E6ED7D"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251556,5</w:t>
            </w:r>
          </w:p>
        </w:tc>
        <w:tc>
          <w:tcPr>
            <w:tcW w:w="90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D5558AB" w14:textId="3B31C0D5"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16836,4</w:t>
            </w:r>
          </w:p>
        </w:tc>
      </w:tr>
      <w:tr w:rsidR="00AD029D" w:rsidRPr="007B7240" w14:paraId="24A16E74" w14:textId="77777777" w:rsidTr="007B7240">
        <w:trPr>
          <w:trHeight w:val="30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D461CC" w14:textId="77777777" w:rsidR="00AD029D" w:rsidRPr="007B7240" w:rsidRDefault="00AD029D" w:rsidP="007B7240">
            <w:pPr>
              <w:spacing w:after="0" w:line="240" w:lineRule="auto"/>
              <w:rPr>
                <w:rFonts w:eastAsia="Times New Roman" w:cs="Times New Roman"/>
                <w:sz w:val="20"/>
                <w:szCs w:val="20"/>
                <w:lang w:eastAsia="uk-UA"/>
              </w:rPr>
            </w:pPr>
            <w:r w:rsidRPr="007B7240">
              <w:rPr>
                <w:rFonts w:eastAsia="Times New Roman" w:cs="Times New Roman"/>
                <w:color w:val="000000"/>
                <w:sz w:val="20"/>
                <w:szCs w:val="20"/>
                <w:lang w:eastAsia="uk-UA"/>
              </w:rPr>
              <w:t>Запорізька</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AB8DCF2" w14:textId="7EBF7ED8"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17</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1012A46" w14:textId="13723203"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259</w:t>
            </w:r>
          </w:p>
        </w:tc>
        <w:tc>
          <w:tcPr>
            <w:tcW w:w="94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4BF8ABC" w14:textId="1EF55537"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7279</w:t>
            </w:r>
          </w:p>
        </w:tc>
        <w:tc>
          <w:tcPr>
            <w:tcW w:w="8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33A16D5" w14:textId="44D2D454"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41203</w:t>
            </w: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68A9642" w14:textId="672880F1"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210561,4</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DB35A9C" w14:textId="17E78302"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97351,7</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4A81473" w14:textId="279994F5"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59357,5</w:t>
            </w:r>
          </w:p>
        </w:tc>
        <w:tc>
          <w:tcPr>
            <w:tcW w:w="90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F254A56" w14:textId="49F43B71" w:rsidR="00AD029D" w:rsidRPr="007B7240" w:rsidRDefault="00AD029D" w:rsidP="007B7240">
            <w:pPr>
              <w:spacing w:after="0" w:line="240" w:lineRule="auto"/>
              <w:jc w:val="center"/>
              <w:rPr>
                <w:rFonts w:eastAsia="Times New Roman" w:cs="Times New Roman"/>
                <w:sz w:val="20"/>
                <w:szCs w:val="20"/>
                <w:lang w:eastAsia="uk-UA"/>
              </w:rPr>
            </w:pPr>
            <w:r w:rsidRPr="007B7240">
              <w:rPr>
                <w:rFonts w:eastAsia="Times New Roman" w:cs="Times New Roman"/>
                <w:color w:val="000000"/>
                <w:sz w:val="20"/>
                <w:szCs w:val="20"/>
                <w:lang w:eastAsia="uk-UA"/>
              </w:rPr>
              <w:t>1698,7</w:t>
            </w:r>
          </w:p>
        </w:tc>
      </w:tr>
    </w:tbl>
    <w:p w14:paraId="60172E3B" w14:textId="77777777" w:rsidR="00573F25" w:rsidRPr="002F622B" w:rsidRDefault="00573F25" w:rsidP="007B7240">
      <w:pPr>
        <w:spacing w:after="0" w:line="240" w:lineRule="auto"/>
        <w:rPr>
          <w:rFonts w:eastAsia="Times New Roman" w:cs="Times New Roman"/>
          <w:szCs w:val="28"/>
          <w:lang w:eastAsia="uk-UA"/>
        </w:rPr>
      </w:pPr>
    </w:p>
    <w:p w14:paraId="74558252" w14:textId="77777777" w:rsidR="00573F25" w:rsidRPr="00573F25" w:rsidRDefault="00573F25" w:rsidP="006460E2">
      <w:pPr>
        <w:spacing w:after="0" w:line="240" w:lineRule="auto"/>
        <w:ind w:firstLine="560"/>
        <w:jc w:val="both"/>
        <w:rPr>
          <w:rFonts w:eastAsia="Times New Roman" w:cs="Times New Roman"/>
          <w:sz w:val="24"/>
          <w:szCs w:val="24"/>
          <w:lang w:eastAsia="uk-UA"/>
        </w:rPr>
      </w:pPr>
      <w:r w:rsidRPr="00573F25">
        <w:rPr>
          <w:rFonts w:eastAsia="Times New Roman" w:cs="Times New Roman"/>
          <w:b/>
          <w:bCs/>
          <w:i/>
          <w:iCs/>
          <w:color w:val="000000"/>
          <w:szCs w:val="28"/>
          <w:lang w:eastAsia="uk-UA"/>
        </w:rPr>
        <w:t>Найбільш актуальні проблеми</w:t>
      </w:r>
    </w:p>
    <w:p w14:paraId="580050E0" w14:textId="77777777" w:rsidR="00275F18" w:rsidRPr="00D14D1E" w:rsidRDefault="00275F18" w:rsidP="006460E2">
      <w:pPr>
        <w:shd w:val="clear" w:color="auto" w:fill="FFFFFF"/>
        <w:spacing w:after="0" w:line="240" w:lineRule="auto"/>
        <w:ind w:firstLine="567"/>
        <w:jc w:val="both"/>
        <w:rPr>
          <w:rFonts w:eastAsia="Times New Roman" w:cs="Times New Roman"/>
          <w:sz w:val="24"/>
          <w:szCs w:val="24"/>
          <w:lang w:eastAsia="uk-UA"/>
        </w:rPr>
      </w:pPr>
      <w:r w:rsidRPr="00D14D1E">
        <w:rPr>
          <w:rFonts w:eastAsia="Times New Roman" w:cs="Times New Roman"/>
          <w:color w:val="000000"/>
          <w:szCs w:val="28"/>
          <w:lang w:eastAsia="uk-UA"/>
        </w:rPr>
        <w:t xml:space="preserve">В результаті бойових дій та тимчасової окупації  більшої частини Луганської області найбільших втрат зазнали підприємства Луганщини, які потерпають від втрати основних фондів, кваліфікованих кадрів та порушення </w:t>
      </w:r>
      <w:r w:rsidRPr="00D14D1E">
        <w:rPr>
          <w:rFonts w:eastAsia="Times New Roman" w:cs="Times New Roman"/>
          <w:szCs w:val="28"/>
          <w:lang w:eastAsia="uk-UA"/>
        </w:rPr>
        <w:t>логістичних шляхів. </w:t>
      </w:r>
    </w:p>
    <w:p w14:paraId="61650730" w14:textId="77777777" w:rsidR="00275F18" w:rsidRPr="00D14D1E" w:rsidRDefault="00275F18" w:rsidP="006460E2">
      <w:pPr>
        <w:shd w:val="clear" w:color="auto" w:fill="FFFFFF"/>
        <w:spacing w:after="0" w:line="240" w:lineRule="auto"/>
        <w:ind w:firstLine="567"/>
        <w:jc w:val="both"/>
        <w:rPr>
          <w:rFonts w:eastAsia="Times New Roman" w:cs="Times New Roman"/>
          <w:sz w:val="24"/>
          <w:szCs w:val="24"/>
          <w:lang w:eastAsia="uk-UA"/>
        </w:rPr>
      </w:pPr>
      <w:r w:rsidRPr="00D14D1E">
        <w:rPr>
          <w:rFonts w:eastAsia="Times New Roman" w:cs="Times New Roman"/>
          <w:szCs w:val="28"/>
          <w:lang w:eastAsia="uk-UA"/>
        </w:rPr>
        <w:t>Бізнес переважно орієнтуються на кредитний ресурс</w:t>
      </w:r>
      <w:r w:rsidRPr="008C1A61">
        <w:rPr>
          <w:rFonts w:eastAsia="Times New Roman" w:cs="Times New Roman"/>
          <w:szCs w:val="28"/>
          <w:lang w:eastAsia="uk-UA"/>
        </w:rPr>
        <w:t>,</w:t>
      </w:r>
      <w:r w:rsidRPr="00D14D1E">
        <w:rPr>
          <w:rFonts w:eastAsia="Times New Roman" w:cs="Times New Roman"/>
          <w:szCs w:val="28"/>
          <w:lang w:eastAsia="uk-UA"/>
        </w:rPr>
        <w:t xml:space="preserve"> а ось можливості запозичень для малого та середнього бізнесу Луганщини обмежені - проблеми із заставою, кредитною історією та підготовкою документації часто стають і на заваді участі МСП у пільгових державних кредитних програмах.</w:t>
      </w:r>
    </w:p>
    <w:p w14:paraId="7BD19945" w14:textId="77777777" w:rsidR="00275F18" w:rsidRPr="00D14D1E" w:rsidRDefault="00275F18" w:rsidP="006460E2">
      <w:pPr>
        <w:shd w:val="clear" w:color="auto" w:fill="FFFFFF"/>
        <w:spacing w:after="0" w:line="240" w:lineRule="auto"/>
        <w:ind w:firstLine="567"/>
        <w:jc w:val="both"/>
        <w:rPr>
          <w:rFonts w:eastAsia="Times New Roman" w:cs="Times New Roman"/>
          <w:sz w:val="24"/>
          <w:szCs w:val="24"/>
          <w:lang w:eastAsia="uk-UA"/>
        </w:rPr>
      </w:pPr>
      <w:r w:rsidRPr="00D14D1E">
        <w:rPr>
          <w:rFonts w:eastAsia="Times New Roman" w:cs="Times New Roman"/>
          <w:szCs w:val="28"/>
          <w:lang w:eastAsia="uk-UA"/>
        </w:rPr>
        <w:t>Окрім цього, надходять скарги платників податків щодо тиску територіальних органів податкової служби на суб’єктів господарювання Луганської області в частині примусової перереєстрації за місцем їх фактичного перебування, відсутність комунікації з представниками місцевої влади тощо.</w:t>
      </w:r>
    </w:p>
    <w:p w14:paraId="32F1EE4B" w14:textId="77777777" w:rsidR="00275F18" w:rsidRPr="00D14D1E" w:rsidRDefault="00275F18" w:rsidP="006460E2">
      <w:pPr>
        <w:shd w:val="clear" w:color="auto" w:fill="FFFFFF"/>
        <w:spacing w:after="0" w:line="240" w:lineRule="auto"/>
        <w:ind w:firstLine="567"/>
        <w:jc w:val="both"/>
        <w:rPr>
          <w:rFonts w:eastAsia="Times New Roman" w:cs="Times New Roman"/>
          <w:sz w:val="24"/>
          <w:szCs w:val="24"/>
          <w:lang w:eastAsia="uk-UA"/>
        </w:rPr>
      </w:pPr>
      <w:r w:rsidRPr="00D14D1E">
        <w:rPr>
          <w:rFonts w:eastAsia="Times New Roman" w:cs="Times New Roman"/>
          <w:szCs w:val="28"/>
          <w:lang w:eastAsia="uk-UA"/>
        </w:rPr>
        <w:t>Облдержадміністрація занепокоєна ситуацією</w:t>
      </w:r>
      <w:r>
        <w:rPr>
          <w:rFonts w:eastAsia="Times New Roman" w:cs="Times New Roman"/>
          <w:szCs w:val="28"/>
          <w:lang w:eastAsia="uk-UA"/>
        </w:rPr>
        <w:t>,</w:t>
      </w:r>
      <w:r w:rsidRPr="00D14D1E">
        <w:rPr>
          <w:rFonts w:eastAsia="Times New Roman" w:cs="Times New Roman"/>
          <w:szCs w:val="28"/>
          <w:lang w:eastAsia="uk-UA"/>
        </w:rPr>
        <w:t xml:space="preserve"> що приводить до втрати </w:t>
      </w:r>
      <w:proofErr w:type="spellStart"/>
      <w:r w:rsidRPr="00D14D1E">
        <w:rPr>
          <w:rFonts w:eastAsia="Times New Roman" w:cs="Times New Roman"/>
          <w:szCs w:val="28"/>
          <w:lang w:eastAsia="uk-UA"/>
        </w:rPr>
        <w:t>зв’язків</w:t>
      </w:r>
      <w:proofErr w:type="spellEnd"/>
      <w:r w:rsidRPr="00D14D1E">
        <w:rPr>
          <w:rFonts w:eastAsia="Times New Roman" w:cs="Times New Roman"/>
          <w:szCs w:val="28"/>
          <w:lang w:eastAsia="uk-UA"/>
        </w:rPr>
        <w:t xml:space="preserve"> суб’єктів господарювання і області, розпорошення кваліфікованих кадрів, відсутність «підприємницького резерву» на момент </w:t>
      </w:r>
      <w:proofErr w:type="spellStart"/>
      <w:r w:rsidRPr="00D14D1E">
        <w:rPr>
          <w:rFonts w:eastAsia="Times New Roman" w:cs="Times New Roman"/>
          <w:szCs w:val="28"/>
          <w:lang w:eastAsia="uk-UA"/>
        </w:rPr>
        <w:t>деокупації</w:t>
      </w:r>
      <w:proofErr w:type="spellEnd"/>
      <w:r w:rsidRPr="00D14D1E">
        <w:rPr>
          <w:rFonts w:eastAsia="Times New Roman" w:cs="Times New Roman"/>
          <w:szCs w:val="28"/>
          <w:lang w:eastAsia="uk-UA"/>
        </w:rPr>
        <w:t xml:space="preserve"> регіону, як наслідок втрати економічного потенціалу.</w:t>
      </w:r>
    </w:p>
    <w:p w14:paraId="064F8166" w14:textId="77777777" w:rsidR="00275F18" w:rsidRPr="005930A1" w:rsidRDefault="00275F18" w:rsidP="006460E2">
      <w:pPr>
        <w:shd w:val="clear" w:color="auto" w:fill="FFFFFF"/>
        <w:spacing w:after="0" w:line="240" w:lineRule="auto"/>
        <w:ind w:firstLine="567"/>
        <w:jc w:val="both"/>
        <w:rPr>
          <w:rFonts w:eastAsia="Times New Roman" w:cs="Times New Roman"/>
          <w:szCs w:val="28"/>
          <w:lang w:eastAsia="uk-UA"/>
        </w:rPr>
      </w:pPr>
      <w:r w:rsidRPr="00D14D1E">
        <w:rPr>
          <w:rFonts w:eastAsia="Times New Roman" w:cs="Times New Roman"/>
          <w:szCs w:val="28"/>
          <w:lang w:eastAsia="uk-UA"/>
        </w:rPr>
        <w:t>Окремо слід зауважити, що внаслідок активних бойових дій на території області частина суб’єктів господарювання припинили свою діяльність ще в 2022</w:t>
      </w:r>
      <w:r>
        <w:rPr>
          <w:rFonts w:eastAsia="Times New Roman" w:cs="Times New Roman"/>
          <w:szCs w:val="28"/>
          <w:lang w:eastAsia="uk-UA"/>
        </w:rPr>
        <w:t> </w:t>
      </w:r>
      <w:r w:rsidRPr="00D14D1E">
        <w:rPr>
          <w:rFonts w:eastAsia="Times New Roman" w:cs="Times New Roman"/>
          <w:szCs w:val="28"/>
          <w:lang w:eastAsia="uk-UA"/>
        </w:rPr>
        <w:t xml:space="preserve">році, </w:t>
      </w:r>
      <w:r w:rsidRPr="008C1A61">
        <w:rPr>
          <w:rFonts w:eastAsia="Times New Roman" w:cs="Times New Roman"/>
          <w:szCs w:val="28"/>
          <w:lang w:eastAsia="uk-UA"/>
        </w:rPr>
        <w:t>деякі</w:t>
      </w:r>
      <w:r w:rsidRPr="00D14D1E">
        <w:rPr>
          <w:rFonts w:eastAsia="Times New Roman" w:cs="Times New Roman"/>
          <w:szCs w:val="28"/>
          <w:lang w:eastAsia="uk-UA"/>
        </w:rPr>
        <w:t> перемістилися в більш безпечні регіони.</w:t>
      </w:r>
    </w:p>
    <w:p w14:paraId="67D40EAF" w14:textId="6BD71055" w:rsidR="00450B30" w:rsidRPr="005930A1" w:rsidRDefault="00450B30" w:rsidP="00450B30">
      <w:pPr>
        <w:shd w:val="clear" w:color="auto" w:fill="FFFFFF"/>
        <w:spacing w:after="0" w:line="240" w:lineRule="auto"/>
        <w:ind w:firstLine="567"/>
        <w:jc w:val="both"/>
        <w:rPr>
          <w:rFonts w:eastAsia="Times New Roman" w:cs="Times New Roman"/>
          <w:szCs w:val="28"/>
          <w:lang w:eastAsia="uk-UA"/>
        </w:rPr>
      </w:pPr>
      <w:r w:rsidRPr="00951E66">
        <w:rPr>
          <w:rFonts w:eastAsia="Times New Roman" w:cs="Times New Roman"/>
          <w:szCs w:val="28"/>
          <w:lang w:eastAsia="uk-UA"/>
        </w:rPr>
        <w:lastRenderedPageBreak/>
        <w:t xml:space="preserve">Станом на 01.12.2025 кількість суб’єктів господарювання, які сплачують податки, становить 4084 особи. Станом на 01.01.2026 кількість платників, які не перебувають у процесі припинення – 84149 осіб. Кількість </w:t>
      </w:r>
      <w:proofErr w:type="spellStart"/>
      <w:r w:rsidRPr="00951E66">
        <w:rPr>
          <w:rFonts w:eastAsia="Times New Roman" w:cs="Times New Roman"/>
          <w:szCs w:val="28"/>
          <w:lang w:eastAsia="uk-UA"/>
        </w:rPr>
        <w:t>релокованого</w:t>
      </w:r>
      <w:proofErr w:type="spellEnd"/>
      <w:r w:rsidRPr="00951E66">
        <w:rPr>
          <w:rFonts w:eastAsia="Times New Roman" w:cs="Times New Roman"/>
          <w:szCs w:val="28"/>
          <w:lang w:eastAsia="uk-UA"/>
        </w:rPr>
        <w:t xml:space="preserve"> бізнесу складає 4724 особи.</w:t>
      </w:r>
    </w:p>
    <w:p w14:paraId="5E4E94C4" w14:textId="1C488BDA" w:rsidR="00573F25" w:rsidRDefault="00275F18" w:rsidP="006460E2">
      <w:pPr>
        <w:shd w:val="clear" w:color="auto" w:fill="FFFFFF"/>
        <w:spacing w:after="0" w:line="240" w:lineRule="auto"/>
        <w:ind w:firstLine="567"/>
        <w:jc w:val="both"/>
        <w:rPr>
          <w:rFonts w:eastAsia="Times New Roman" w:cs="Times New Roman"/>
          <w:color w:val="000000"/>
          <w:szCs w:val="28"/>
          <w:lang w:eastAsia="uk-UA"/>
        </w:rPr>
      </w:pPr>
      <w:r w:rsidRPr="005930A1">
        <w:rPr>
          <w:rFonts w:eastAsia="Times New Roman" w:cs="Times New Roman"/>
          <w:szCs w:val="28"/>
          <w:lang w:eastAsia="uk-UA"/>
        </w:rPr>
        <w:t xml:space="preserve">Але, у разі подальшої тенденції щодо </w:t>
      </w:r>
      <w:r w:rsidRPr="00D14D1E">
        <w:rPr>
          <w:rFonts w:eastAsia="Times New Roman" w:cs="Times New Roman"/>
          <w:szCs w:val="28"/>
          <w:lang w:eastAsia="uk-UA"/>
        </w:rPr>
        <w:t xml:space="preserve">перереєстрації суб’єктів господарювання Луганської області господарської діяльності за місцем їх </w:t>
      </w:r>
      <w:r w:rsidRPr="005930A1">
        <w:rPr>
          <w:rFonts w:eastAsia="Times New Roman" w:cs="Times New Roman"/>
          <w:szCs w:val="28"/>
          <w:lang w:eastAsia="uk-UA"/>
        </w:rPr>
        <w:t xml:space="preserve">фактичного перебування може привести до неповернення частини  бізнесу на Луганщину після </w:t>
      </w:r>
      <w:proofErr w:type="spellStart"/>
      <w:r w:rsidRPr="005930A1">
        <w:rPr>
          <w:rFonts w:eastAsia="Times New Roman" w:cs="Times New Roman"/>
          <w:szCs w:val="28"/>
          <w:lang w:eastAsia="uk-UA"/>
        </w:rPr>
        <w:t>деокупації</w:t>
      </w:r>
      <w:proofErr w:type="spellEnd"/>
      <w:r w:rsidRPr="005930A1">
        <w:rPr>
          <w:rFonts w:eastAsia="Times New Roman" w:cs="Times New Roman"/>
          <w:szCs w:val="28"/>
          <w:lang w:eastAsia="uk-UA"/>
        </w:rPr>
        <w:t xml:space="preserve"> і як наслідок  стагнації території області</w:t>
      </w:r>
      <w:r>
        <w:rPr>
          <w:rFonts w:eastAsia="Times New Roman" w:cs="Times New Roman"/>
          <w:color w:val="000000"/>
          <w:szCs w:val="28"/>
          <w:lang w:eastAsia="uk-UA"/>
        </w:rPr>
        <w:t>.</w:t>
      </w:r>
      <w:r w:rsidR="00573F25" w:rsidRPr="00573F25">
        <w:rPr>
          <w:rFonts w:eastAsia="Times New Roman" w:cs="Times New Roman"/>
          <w:color w:val="000000"/>
          <w:szCs w:val="28"/>
          <w:lang w:eastAsia="uk-UA"/>
        </w:rPr>
        <w:t> </w:t>
      </w:r>
    </w:p>
    <w:p w14:paraId="2629DB6D" w14:textId="77777777" w:rsidR="005930A1" w:rsidRPr="00573F25" w:rsidRDefault="005930A1" w:rsidP="006460E2">
      <w:pPr>
        <w:shd w:val="clear" w:color="auto" w:fill="FFFFFF"/>
        <w:spacing w:after="0" w:line="240" w:lineRule="auto"/>
        <w:ind w:firstLine="567"/>
        <w:jc w:val="both"/>
        <w:rPr>
          <w:rFonts w:eastAsia="Times New Roman" w:cs="Times New Roman"/>
          <w:sz w:val="24"/>
          <w:szCs w:val="24"/>
          <w:lang w:eastAsia="uk-UA"/>
        </w:rPr>
      </w:pPr>
    </w:p>
    <w:p w14:paraId="4DE63A9F" w14:textId="123F85AB" w:rsidR="00CE1450" w:rsidRPr="00DE16D2" w:rsidRDefault="00573F25" w:rsidP="003726FA">
      <w:pPr>
        <w:pStyle w:val="20"/>
        <w:numPr>
          <w:ilvl w:val="1"/>
          <w:numId w:val="11"/>
        </w:numPr>
        <w:spacing w:line="240" w:lineRule="auto"/>
        <w:ind w:left="567" w:hanging="567"/>
      </w:pPr>
      <w:bookmarkStart w:id="146" w:name="_Toc219468831"/>
      <w:r w:rsidRPr="00DE16D2">
        <w:t xml:space="preserve">Інфраструктурна підтримка регіонального розвитку та </w:t>
      </w:r>
      <w:r w:rsidR="00937084" w:rsidRPr="00DE16D2">
        <w:t>п</w:t>
      </w:r>
      <w:r w:rsidRPr="00DE16D2">
        <w:rPr>
          <w:rStyle w:val="21"/>
          <w:b/>
          <w:bCs/>
          <w:shd w:val="clear" w:color="auto" w:fill="auto"/>
        </w:rPr>
        <w:t>ідприємництва</w:t>
      </w:r>
      <w:bookmarkEnd w:id="146"/>
    </w:p>
    <w:p w14:paraId="1448398E" w14:textId="03AC1F61"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 причин тривалої руйнації промисловості частини території області, яку Україна контролювала до 2022 року та рослинницької орієнтації її сільського господарства, підтримку </w:t>
      </w:r>
      <w:proofErr w:type="spellStart"/>
      <w:r w:rsidRPr="00573F25">
        <w:rPr>
          <w:rFonts w:eastAsia="Times New Roman" w:cs="Times New Roman"/>
          <w:color w:val="000000"/>
          <w:szCs w:val="28"/>
          <w:lang w:eastAsia="uk-UA"/>
        </w:rPr>
        <w:t>мікропідприємництва</w:t>
      </w:r>
      <w:proofErr w:type="spellEnd"/>
      <w:r w:rsidRPr="00573F25">
        <w:rPr>
          <w:rFonts w:eastAsia="Times New Roman" w:cs="Times New Roman"/>
          <w:color w:val="000000"/>
          <w:szCs w:val="28"/>
          <w:lang w:eastAsia="uk-UA"/>
        </w:rPr>
        <w:t xml:space="preserve"> слід виокремити як вагомий чинник загальної соціально-економічної стабілізації в регіоні попервах. У цьому відношенні буде доцільним використати досвід діяльності на цій території протягом 2015-2021 рр. міжнародних неурядових благодійних організацій (особливо дієвою була діяльність американських організацій </w:t>
      </w:r>
      <w:proofErr w:type="spellStart"/>
      <w:r w:rsidRPr="00573F25">
        <w:rPr>
          <w:rFonts w:eastAsia="Times New Roman" w:cs="Times New Roman"/>
          <w:color w:val="000000"/>
          <w:szCs w:val="28"/>
          <w:lang w:eastAsia="uk-UA"/>
        </w:rPr>
        <w:t>Mercy</w:t>
      </w:r>
      <w:proofErr w:type="spellEnd"/>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Corps</w:t>
      </w:r>
      <w:proofErr w:type="spellEnd"/>
      <w:r w:rsidRPr="00573F25">
        <w:rPr>
          <w:rFonts w:eastAsia="Times New Roman" w:cs="Times New Roman"/>
          <w:color w:val="000000"/>
          <w:szCs w:val="28"/>
          <w:lang w:eastAsia="uk-UA"/>
        </w:rPr>
        <w:t xml:space="preserve">, DAI, </w:t>
      </w:r>
      <w:proofErr w:type="spellStart"/>
      <w:r w:rsidRPr="00573F25">
        <w:rPr>
          <w:rFonts w:eastAsia="Times New Roman" w:cs="Times New Roman"/>
          <w:color w:val="000000"/>
          <w:szCs w:val="28"/>
          <w:lang w:eastAsia="uk-UA"/>
        </w:rPr>
        <w:t>ПроООН</w:t>
      </w:r>
      <w:proofErr w:type="spellEnd"/>
      <w:r w:rsidRPr="00573F25">
        <w:rPr>
          <w:rFonts w:eastAsia="Times New Roman" w:cs="Times New Roman"/>
          <w:color w:val="000000"/>
          <w:szCs w:val="28"/>
          <w:lang w:eastAsia="uk-UA"/>
        </w:rPr>
        <w:t xml:space="preserve">, двох організацій Данії та «Word </w:t>
      </w:r>
      <w:proofErr w:type="spellStart"/>
      <w:r w:rsidRPr="00573F25">
        <w:rPr>
          <w:rFonts w:eastAsia="Times New Roman" w:cs="Times New Roman"/>
          <w:color w:val="000000"/>
          <w:szCs w:val="28"/>
          <w:lang w:eastAsia="uk-UA"/>
        </w:rPr>
        <w:t>Jewish</w:t>
      </w:r>
      <w:proofErr w:type="spellEnd"/>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Relief</w:t>
      </w:r>
      <w:proofErr w:type="spellEnd"/>
      <w:r w:rsidRPr="00573F25">
        <w:rPr>
          <w:rFonts w:eastAsia="Times New Roman" w:cs="Times New Roman"/>
          <w:color w:val="000000"/>
          <w:szCs w:val="28"/>
          <w:lang w:eastAsia="uk-UA"/>
        </w:rPr>
        <w:t xml:space="preserve">» (Ізраїль); їх представництва  в </w:t>
      </w:r>
      <w:r w:rsidR="00CD20BB">
        <w:rPr>
          <w:rFonts w:eastAsia="Times New Roman" w:cs="Times New Roman"/>
          <w:color w:val="000000"/>
          <w:szCs w:val="28"/>
          <w:lang w:eastAsia="uk-UA"/>
        </w:rPr>
        <w:t>Сіверськодонецьку</w:t>
      </w:r>
      <w:r w:rsidRPr="00573F25">
        <w:rPr>
          <w:rFonts w:eastAsia="Times New Roman" w:cs="Times New Roman"/>
          <w:color w:val="000000"/>
          <w:szCs w:val="28"/>
          <w:lang w:eastAsia="uk-UA"/>
        </w:rPr>
        <w:t xml:space="preserve"> та Старобільську охопили всі північні райони області, а також частину Донецької та Запорізької областей). За умов необхідного інституційного супроводу в умовах відновлення, такі організації готові поновити свою діяльність в регіоні (при цьому, більш доцільною буде допомога домогосподарствам не в грошовій формі, а шляхом надання матеріалів й обладнання, як то практикувалося в 2019-2020 рр.)</w:t>
      </w:r>
    </w:p>
    <w:p w14:paraId="31D4A7AC" w14:textId="2AD1D403" w:rsidR="00573F25" w:rsidRDefault="00573F25" w:rsidP="006460E2">
      <w:pPr>
        <w:spacing w:after="0" w:line="240" w:lineRule="auto"/>
        <w:ind w:firstLine="567"/>
        <w:jc w:val="both"/>
        <w:rPr>
          <w:rFonts w:eastAsia="Times New Roman" w:cs="Times New Roman"/>
          <w:color w:val="000000"/>
          <w:szCs w:val="28"/>
          <w:lang w:eastAsia="uk-UA"/>
        </w:rPr>
      </w:pPr>
      <w:proofErr w:type="spellStart"/>
      <w:r w:rsidRPr="00573F25">
        <w:rPr>
          <w:rFonts w:eastAsia="Times New Roman" w:cs="Times New Roman"/>
          <w:color w:val="000000"/>
          <w:szCs w:val="28"/>
          <w:lang w:eastAsia="uk-UA"/>
        </w:rPr>
        <w:t>Консультаційно</w:t>
      </w:r>
      <w:proofErr w:type="spellEnd"/>
      <w:r w:rsidRPr="00573F25">
        <w:rPr>
          <w:rFonts w:eastAsia="Times New Roman" w:cs="Times New Roman"/>
          <w:color w:val="000000"/>
          <w:szCs w:val="28"/>
          <w:lang w:eastAsia="uk-UA"/>
        </w:rPr>
        <w:t>-методичний супровід провадження переважної більшості цих програм здійснювався на базі Центру, заснованого міжнародними організаціями при ДЗ «Луганський національний університет імені Тараса Шевченко» у Старобільську (таку практику є доцільним масштабувати у провадженні повоєнної відновлювальної політики). </w:t>
      </w:r>
    </w:p>
    <w:p w14:paraId="1D68D079" w14:textId="0627F839" w:rsidR="006C1933" w:rsidRPr="000942A5" w:rsidRDefault="006C1933" w:rsidP="006C1933">
      <w:pPr>
        <w:tabs>
          <w:tab w:val="left" w:pos="7368"/>
        </w:tabs>
        <w:spacing w:after="0" w:line="240" w:lineRule="auto"/>
        <w:ind w:firstLine="567"/>
        <w:jc w:val="both"/>
        <w:rPr>
          <w:bCs/>
          <w:szCs w:val="28"/>
        </w:rPr>
      </w:pPr>
      <w:r w:rsidRPr="000942A5">
        <w:rPr>
          <w:szCs w:val="28"/>
        </w:rPr>
        <w:t xml:space="preserve">З метою </w:t>
      </w:r>
      <w:r w:rsidRPr="000942A5">
        <w:rPr>
          <w:color w:val="000000"/>
          <w:szCs w:val="28"/>
        </w:rPr>
        <w:t xml:space="preserve">підтримки Луганського бізнесу, постраждалого внаслідок військової агресії російської федерації проти України, покращення умов ведення </w:t>
      </w:r>
      <w:proofErr w:type="spellStart"/>
      <w:r w:rsidRPr="000942A5">
        <w:rPr>
          <w:color w:val="000000"/>
          <w:szCs w:val="28"/>
        </w:rPr>
        <w:t>релокованого</w:t>
      </w:r>
      <w:proofErr w:type="spellEnd"/>
      <w:r w:rsidRPr="000942A5">
        <w:rPr>
          <w:color w:val="000000"/>
          <w:szCs w:val="28"/>
        </w:rPr>
        <w:t xml:space="preserve"> бізнесу наприкінці 2025 року </w:t>
      </w:r>
      <w:r w:rsidRPr="000942A5">
        <w:rPr>
          <w:rFonts w:eastAsia="Times New Roman"/>
          <w:color w:val="000000"/>
          <w:szCs w:val="28"/>
          <w:lang w:eastAsia="ru-RU"/>
        </w:rPr>
        <w:t xml:space="preserve">розроблено </w:t>
      </w:r>
      <w:proofErr w:type="spellStart"/>
      <w:r w:rsidRPr="000942A5">
        <w:rPr>
          <w:rFonts w:eastAsia="Times New Roman"/>
          <w:color w:val="000000"/>
          <w:szCs w:val="28"/>
          <w:lang w:eastAsia="ru-RU"/>
        </w:rPr>
        <w:t>проєкт</w:t>
      </w:r>
      <w:proofErr w:type="spellEnd"/>
      <w:r w:rsidRPr="000942A5">
        <w:rPr>
          <w:rFonts w:eastAsia="Times New Roman"/>
          <w:color w:val="000000"/>
          <w:szCs w:val="28"/>
          <w:lang w:eastAsia="ru-RU"/>
        </w:rPr>
        <w:t xml:space="preserve"> розпорядження голови обласної державної адміністрації – начальника обласної військової адміністрації «</w:t>
      </w:r>
      <w:r w:rsidRPr="000942A5">
        <w:rPr>
          <w:bCs/>
          <w:szCs w:val="28"/>
        </w:rPr>
        <w:t xml:space="preserve">Про затвердження Порядку використання коштів обласного бюджету, передбачених на часткову компенсацію витрат суб’єктів </w:t>
      </w:r>
      <w:proofErr w:type="spellStart"/>
      <w:r w:rsidRPr="000942A5">
        <w:rPr>
          <w:bCs/>
          <w:szCs w:val="28"/>
        </w:rPr>
        <w:t>мікропідприємництва</w:t>
      </w:r>
      <w:proofErr w:type="spellEnd"/>
      <w:r w:rsidRPr="000942A5">
        <w:rPr>
          <w:bCs/>
          <w:szCs w:val="28"/>
        </w:rPr>
        <w:t xml:space="preserve"> та малого підприємництва на придбання основних засобів для збільшення обсягів виробництва».</w:t>
      </w:r>
    </w:p>
    <w:p w14:paraId="591277B7" w14:textId="1BBC5F94" w:rsidR="006C1933" w:rsidRPr="000942A5" w:rsidRDefault="006C1933" w:rsidP="006C1933">
      <w:pPr>
        <w:spacing w:after="0" w:line="240" w:lineRule="auto"/>
        <w:ind w:firstLine="360"/>
        <w:jc w:val="both"/>
        <w:rPr>
          <w:rStyle w:val="fontstyle01"/>
        </w:rPr>
      </w:pPr>
      <w:r w:rsidRPr="000942A5">
        <w:rPr>
          <w:bCs/>
          <w:szCs w:val="28"/>
        </w:rPr>
        <w:t>Порядком передбачена к</w:t>
      </w:r>
      <w:r w:rsidRPr="000942A5">
        <w:rPr>
          <w:szCs w:val="28"/>
        </w:rPr>
        <w:t xml:space="preserve">омпенсація </w:t>
      </w:r>
      <w:r w:rsidRPr="000942A5">
        <w:rPr>
          <w:szCs w:val="28"/>
          <w:lang w:eastAsia="uk-UA"/>
        </w:rPr>
        <w:t xml:space="preserve">суб’єктам </w:t>
      </w:r>
      <w:proofErr w:type="spellStart"/>
      <w:r w:rsidRPr="000942A5">
        <w:rPr>
          <w:szCs w:val="28"/>
          <w:lang w:eastAsia="uk-UA"/>
        </w:rPr>
        <w:t>мікропідприємництва</w:t>
      </w:r>
      <w:proofErr w:type="spellEnd"/>
      <w:r w:rsidRPr="000942A5">
        <w:rPr>
          <w:szCs w:val="28"/>
          <w:lang w:eastAsia="uk-UA"/>
        </w:rPr>
        <w:t xml:space="preserve"> та малого підприємництва витрати </w:t>
      </w:r>
      <w:r w:rsidRPr="000942A5">
        <w:rPr>
          <w:rStyle w:val="fontstyle01"/>
        </w:rPr>
        <w:t xml:space="preserve">на придбання основних засобів (крім транспортних засобів для власного користування) призначених для розширення та збільшення обсягів виробництва товарів, надання послуг, виконання робіт, </w:t>
      </w:r>
      <w:r w:rsidRPr="000942A5">
        <w:rPr>
          <w:szCs w:val="28"/>
        </w:rPr>
        <w:t xml:space="preserve"> на безповоротній основі один раз на бюджетний рік у </w:t>
      </w:r>
      <w:r w:rsidRPr="000942A5">
        <w:rPr>
          <w:szCs w:val="28"/>
          <w:lang w:eastAsia="uk-UA"/>
        </w:rPr>
        <w:t>розмірі</w:t>
      </w:r>
      <w:r w:rsidRPr="000942A5">
        <w:rPr>
          <w:rStyle w:val="fontstyle01"/>
        </w:rPr>
        <w:t xml:space="preserve"> не більше 30 відсотків вартості придбаних основних засобів (крім транспортних засобів для власного користування) та не більш 200 тис. грн.</w:t>
      </w:r>
    </w:p>
    <w:p w14:paraId="34878571" w14:textId="6F8E1F0D" w:rsidR="006C1933" w:rsidRPr="000942A5" w:rsidRDefault="006C1933" w:rsidP="006C1933">
      <w:pPr>
        <w:pStyle w:val="afd"/>
        <w:ind w:firstLine="567"/>
      </w:pPr>
      <w:r w:rsidRPr="000942A5">
        <w:rPr>
          <w:rFonts w:eastAsia="SimSun"/>
          <w:color w:val="000000" w:themeColor="text1"/>
          <w:lang w:eastAsia="zh-CN" w:bidi="ar"/>
        </w:rPr>
        <w:lastRenderedPageBreak/>
        <w:t xml:space="preserve">Для сприяння розвитку діяльності </w:t>
      </w:r>
      <w:proofErr w:type="spellStart"/>
      <w:r w:rsidRPr="000942A5">
        <w:rPr>
          <w:rFonts w:eastAsia="SimSun"/>
          <w:color w:val="000000" w:themeColor="text1"/>
          <w:lang w:eastAsia="zh-CN" w:bidi="ar"/>
        </w:rPr>
        <w:t>релокованих</w:t>
      </w:r>
      <w:proofErr w:type="spellEnd"/>
      <w:r w:rsidRPr="000942A5">
        <w:rPr>
          <w:rFonts w:eastAsia="SimSun"/>
          <w:color w:val="000000" w:themeColor="text1"/>
          <w:lang w:eastAsia="zh-CN" w:bidi="ar"/>
        </w:rPr>
        <w:t xml:space="preserve"> суб’єктів господарювання Луганської області, задля зміцнення української економіки, забезпечення стійкості держави підписано </w:t>
      </w:r>
      <w:r w:rsidRPr="000942A5">
        <w:t>Меморандум про співпрацю між Луганською обласною державною адміністрацією – обласною військовою адміністрацією» та Громадською організацією «Кремінська районна громадська організація «Кремінська бізнес-асоціація» від 30.042024, яким передбачено співробітництво у реалізації заходів щодо поліпшення ситуації на ринку праці,</w:t>
      </w:r>
      <w:r w:rsidRPr="000942A5">
        <w:rPr>
          <w:spacing w:val="7"/>
          <w:w w:val="101"/>
        </w:rPr>
        <w:t xml:space="preserve"> с</w:t>
      </w:r>
      <w:r w:rsidRPr="000942A5">
        <w:rPr>
          <w:color w:val="0D0D0D"/>
        </w:rPr>
        <w:t xml:space="preserve">прияння працевлаштуванню та професійному навчанню </w:t>
      </w:r>
      <w:r w:rsidRPr="000942A5">
        <w:t>внутрішньо переміщених осіб, розширення існуючого бізнесу.</w:t>
      </w:r>
    </w:p>
    <w:p w14:paraId="4E171159" w14:textId="6F1C085C" w:rsidR="006C1933" w:rsidRPr="000942A5" w:rsidRDefault="006C1933" w:rsidP="006C1933">
      <w:pPr>
        <w:pStyle w:val="afd"/>
        <w:ind w:firstLine="567"/>
        <w:rPr>
          <w:rFonts w:eastAsia="SimSun"/>
          <w:color w:val="000000" w:themeColor="text1"/>
          <w:lang w:eastAsia="uk-UA"/>
        </w:rPr>
      </w:pPr>
      <w:r w:rsidRPr="000942A5">
        <w:rPr>
          <w:rFonts w:eastAsia="SimSun"/>
          <w:color w:val="000000" w:themeColor="text1"/>
          <w:lang w:eastAsia="zh-CN" w:bidi="ar"/>
        </w:rPr>
        <w:t xml:space="preserve">Також укладено Меморандум про співпрацю між Східноукраїнським національним університетом імені Володимира Даля та Луганською обласною державною адміністрацією від 11.12.2025 </w:t>
      </w:r>
      <w:r w:rsidRPr="000942A5">
        <w:rPr>
          <w:color w:val="000000" w:themeColor="text1"/>
          <w:shd w:val="clear" w:color="auto" w:fill="FFFFFF"/>
        </w:rPr>
        <w:t xml:space="preserve">з метою забезпечення партнерської підтримки та взаємодії під час </w:t>
      </w:r>
      <w:r w:rsidRPr="000942A5">
        <w:rPr>
          <w:rFonts w:eastAsia="SimSun"/>
          <w:color w:val="000000" w:themeColor="text1"/>
          <w:lang w:eastAsia="zh-CN" w:bidi="ar"/>
        </w:rPr>
        <w:t xml:space="preserve">проведення спільних заходів та </w:t>
      </w:r>
      <w:proofErr w:type="spellStart"/>
      <w:r w:rsidRPr="000942A5">
        <w:rPr>
          <w:rFonts w:eastAsia="SimSun"/>
          <w:color w:val="000000" w:themeColor="text1"/>
          <w:lang w:eastAsia="zh-CN" w:bidi="ar"/>
        </w:rPr>
        <w:t>проєктів</w:t>
      </w:r>
      <w:proofErr w:type="spellEnd"/>
      <w:r w:rsidRPr="000942A5">
        <w:rPr>
          <w:rFonts w:eastAsia="SimSun"/>
          <w:color w:val="000000" w:themeColor="text1"/>
          <w:lang w:eastAsia="zh-CN" w:bidi="ar"/>
        </w:rPr>
        <w:t xml:space="preserve"> з використанням можливості Хабу стійкого бізнесу, створеного на базі зазначеного університету в</w:t>
      </w:r>
      <w:r w:rsidRPr="000942A5">
        <w:rPr>
          <w:rFonts w:eastAsia="SimSun"/>
          <w:color w:val="000000" w:themeColor="text1"/>
          <w:lang w:eastAsia="uk-UA"/>
        </w:rPr>
        <w:t xml:space="preserve"> межах </w:t>
      </w:r>
      <w:proofErr w:type="spellStart"/>
      <w:r w:rsidRPr="000942A5">
        <w:rPr>
          <w:rFonts w:eastAsia="SimSun"/>
          <w:color w:val="000000" w:themeColor="text1"/>
          <w:lang w:eastAsia="uk-UA"/>
        </w:rPr>
        <w:t>проєкту</w:t>
      </w:r>
      <w:proofErr w:type="spellEnd"/>
      <w:r w:rsidRPr="000942A5">
        <w:rPr>
          <w:rFonts w:eastAsia="SimSun"/>
          <w:color w:val="000000" w:themeColor="text1"/>
          <w:lang w:eastAsia="uk-UA"/>
        </w:rPr>
        <w:t xml:space="preserve"> «Трансформаційне відновлення задля безпеки людей в Україні», яка фінансується урядом Японії та реалізується Програмою розвитку Організації Об’єднаних Націй (ПРООН) в Україні. В приміщенні цього хабу протягом грудня 2025 року проведено навчальні заходи для бізнесу та Регіональний форум.</w:t>
      </w:r>
    </w:p>
    <w:p w14:paraId="5DD60D5A" w14:textId="1135CC2C" w:rsidR="006C1933" w:rsidRPr="000942A5" w:rsidRDefault="006C1933" w:rsidP="006C1933">
      <w:pPr>
        <w:spacing w:after="0" w:line="240" w:lineRule="auto"/>
        <w:ind w:firstLine="720"/>
        <w:jc w:val="both"/>
        <w:rPr>
          <w:rFonts w:eastAsia="Calibri"/>
          <w:color w:val="000000"/>
          <w:szCs w:val="28"/>
          <w:shd w:val="clear" w:color="auto" w:fill="FFFFFF"/>
        </w:rPr>
      </w:pPr>
      <w:r w:rsidRPr="000942A5">
        <w:rPr>
          <w:szCs w:val="28"/>
        </w:rPr>
        <w:t xml:space="preserve">В межах реалізації </w:t>
      </w:r>
      <w:proofErr w:type="spellStart"/>
      <w:r w:rsidRPr="000942A5">
        <w:rPr>
          <w:szCs w:val="28"/>
        </w:rPr>
        <w:t>проєкту</w:t>
      </w:r>
      <w:proofErr w:type="spellEnd"/>
      <w:r w:rsidRPr="000942A5">
        <w:rPr>
          <w:szCs w:val="28"/>
        </w:rPr>
        <w:t xml:space="preserve"> «Діалог з бізнесом», ініційованого Президентом України Володимиром Зеленським, на базі облдержадміністрації з</w:t>
      </w:r>
      <w:r w:rsidRPr="000942A5">
        <w:rPr>
          <w:b/>
          <w:bCs/>
          <w:szCs w:val="28"/>
        </w:rPr>
        <w:t xml:space="preserve"> </w:t>
      </w:r>
      <w:r w:rsidRPr="000942A5">
        <w:rPr>
          <w:szCs w:val="28"/>
        </w:rPr>
        <w:t xml:space="preserve">жовтня 2024 року </w:t>
      </w:r>
      <w:r w:rsidR="008841F7" w:rsidRPr="000942A5">
        <w:rPr>
          <w:szCs w:val="28"/>
        </w:rPr>
        <w:t>розпочала роботу</w:t>
      </w:r>
      <w:r w:rsidRPr="000942A5">
        <w:rPr>
          <w:szCs w:val="28"/>
        </w:rPr>
        <w:t xml:space="preserve"> регіональн</w:t>
      </w:r>
      <w:r w:rsidR="008841F7" w:rsidRPr="000942A5">
        <w:rPr>
          <w:szCs w:val="28"/>
        </w:rPr>
        <w:t>а</w:t>
      </w:r>
      <w:r w:rsidRPr="000942A5">
        <w:rPr>
          <w:szCs w:val="28"/>
        </w:rPr>
        <w:t xml:space="preserve"> онлайн платформ</w:t>
      </w:r>
      <w:r w:rsidR="008841F7" w:rsidRPr="000942A5">
        <w:rPr>
          <w:szCs w:val="28"/>
        </w:rPr>
        <w:t>а</w:t>
      </w:r>
      <w:r w:rsidRPr="000942A5">
        <w:rPr>
          <w:szCs w:val="28"/>
        </w:rPr>
        <w:t xml:space="preserve"> для комунікації між владою та бізнесом</w:t>
      </w:r>
      <w:r w:rsidR="008841F7" w:rsidRPr="000942A5">
        <w:rPr>
          <w:szCs w:val="28"/>
        </w:rPr>
        <w:t>. Н</w:t>
      </w:r>
      <w:r w:rsidRPr="000942A5">
        <w:rPr>
          <w:szCs w:val="28"/>
        </w:rPr>
        <w:t xml:space="preserve">а постійній основі проводяться тематичні  </w:t>
      </w:r>
      <w:r w:rsidRPr="000942A5">
        <w:rPr>
          <w:rFonts w:eastAsia="Calibri"/>
          <w:color w:val="000000"/>
          <w:szCs w:val="28"/>
          <w:shd w:val="clear" w:color="auto" w:fill="FFFFFF"/>
        </w:rPr>
        <w:t>онлайн-зустрічі з підприємцями області з залученням представників центральних органів виконавчої влади.</w:t>
      </w:r>
    </w:p>
    <w:p w14:paraId="77CB25EF" w14:textId="77777777" w:rsidR="006C1933" w:rsidRPr="000942A5" w:rsidRDefault="006C1933" w:rsidP="006C1933">
      <w:pPr>
        <w:spacing w:after="0" w:line="240" w:lineRule="auto"/>
        <w:ind w:firstLine="720"/>
        <w:jc w:val="both"/>
        <w:rPr>
          <w:rFonts w:eastAsia="Calibri"/>
          <w:color w:val="000000"/>
          <w:szCs w:val="28"/>
          <w:shd w:val="clear" w:color="auto" w:fill="FFFFFF"/>
        </w:rPr>
      </w:pPr>
      <w:r w:rsidRPr="000942A5">
        <w:rPr>
          <w:rFonts w:eastAsia="Calibri"/>
          <w:color w:val="000000"/>
          <w:szCs w:val="28"/>
          <w:shd w:val="clear" w:color="auto" w:fill="FFFFFF"/>
        </w:rPr>
        <w:t xml:space="preserve"> Станом на 23.01.2026 організовано та проведено 65 зустрічей, в яких взяли участь 2606 суб’єктів  підприємництва. Проведено 5 регіональних форумів.</w:t>
      </w:r>
    </w:p>
    <w:p w14:paraId="477B45C6" w14:textId="77777777" w:rsidR="006C1933" w:rsidRPr="000942A5" w:rsidRDefault="006C1933" w:rsidP="006C1933">
      <w:pPr>
        <w:spacing w:after="0" w:line="240" w:lineRule="auto"/>
        <w:ind w:firstLine="567"/>
        <w:jc w:val="both"/>
        <w:rPr>
          <w:szCs w:val="28"/>
        </w:rPr>
      </w:pPr>
      <w:r w:rsidRPr="000942A5">
        <w:rPr>
          <w:rFonts w:eastAsia="Calibri"/>
          <w:color w:val="000000"/>
          <w:szCs w:val="28"/>
          <w:shd w:val="clear" w:color="auto" w:fill="FFFFFF"/>
        </w:rPr>
        <w:t>Для визначення актуальних проблемних питань бізнесу та оперативного їх вирішення, проводиться роботи щодо їх опрацювання. На сьогодні визначено 39 проблемних питань, з яких 12 питань державного, 27 місцевого рівнів.</w:t>
      </w:r>
      <w:r w:rsidRPr="000942A5">
        <w:rPr>
          <w:szCs w:val="28"/>
        </w:rPr>
        <w:t xml:space="preserve"> </w:t>
      </w:r>
    </w:p>
    <w:p w14:paraId="65571DC6" w14:textId="77777777" w:rsidR="006C1933" w:rsidRPr="000942A5" w:rsidRDefault="006C1933" w:rsidP="006C1933">
      <w:pPr>
        <w:spacing w:after="0" w:line="240" w:lineRule="auto"/>
        <w:ind w:firstLine="567"/>
        <w:jc w:val="both"/>
        <w:rPr>
          <w:rStyle w:val="fontstyle01"/>
        </w:rPr>
      </w:pPr>
      <w:r w:rsidRPr="000942A5">
        <w:rPr>
          <w:szCs w:val="28"/>
        </w:rPr>
        <w:t>На проблемні питання місцевого рівні отримані відповіді, прийняті  позитивні рішення.</w:t>
      </w:r>
    </w:p>
    <w:p w14:paraId="5A1E11C4" w14:textId="77777777" w:rsidR="006C1933" w:rsidRDefault="006C1933" w:rsidP="008841F7">
      <w:pPr>
        <w:spacing w:after="0"/>
        <w:ind w:firstLine="567"/>
        <w:jc w:val="both"/>
        <w:rPr>
          <w:szCs w:val="28"/>
        </w:rPr>
      </w:pPr>
      <w:r w:rsidRPr="000942A5">
        <w:rPr>
          <w:color w:val="000000"/>
          <w:szCs w:val="28"/>
        </w:rPr>
        <w:t>З метою залучення локальних виробників та бізнес-</w:t>
      </w:r>
      <w:proofErr w:type="spellStart"/>
      <w:r w:rsidRPr="000942A5">
        <w:rPr>
          <w:color w:val="000000"/>
          <w:szCs w:val="28"/>
        </w:rPr>
        <w:t>проєктів</w:t>
      </w:r>
      <w:proofErr w:type="spellEnd"/>
      <w:r w:rsidRPr="000942A5">
        <w:rPr>
          <w:color w:val="000000"/>
          <w:szCs w:val="28"/>
        </w:rPr>
        <w:t xml:space="preserve"> до  екосистеми оборонних інновацій, налагодження ефективної комунікації з сектором безпеки та оборони щодо їх нагальних потреб, а також забезпечення взаємодії між виробничими </w:t>
      </w:r>
      <w:proofErr w:type="spellStart"/>
      <w:r w:rsidRPr="000942A5">
        <w:rPr>
          <w:color w:val="000000"/>
          <w:szCs w:val="28"/>
        </w:rPr>
        <w:t>спроможностями</w:t>
      </w:r>
      <w:proofErr w:type="spellEnd"/>
      <w:r w:rsidRPr="000942A5">
        <w:rPr>
          <w:color w:val="000000"/>
          <w:szCs w:val="28"/>
        </w:rPr>
        <w:t xml:space="preserve"> підприємництва та запитами розробників облдержадміністрація утворено </w:t>
      </w:r>
      <w:r w:rsidRPr="000942A5">
        <w:rPr>
          <w:szCs w:val="28"/>
        </w:rPr>
        <w:t xml:space="preserve">Офіс розвитку інноваційних оборонних </w:t>
      </w:r>
      <w:proofErr w:type="spellStart"/>
      <w:r w:rsidRPr="000942A5">
        <w:rPr>
          <w:szCs w:val="28"/>
        </w:rPr>
        <w:t>проєктів</w:t>
      </w:r>
      <w:proofErr w:type="spellEnd"/>
      <w:r w:rsidRPr="000942A5">
        <w:rPr>
          <w:szCs w:val="28"/>
        </w:rPr>
        <w:t xml:space="preserve"> у Луганській області, склад якого затверджено розпорядженням голови обласної державної адміністрації – начальника обласної військової адміністрації від 04.03.2024 № 64.</w:t>
      </w:r>
    </w:p>
    <w:p w14:paraId="463135F8" w14:textId="77777777" w:rsidR="00573F25" w:rsidRPr="00586105" w:rsidRDefault="00573F25" w:rsidP="006460E2">
      <w:pPr>
        <w:spacing w:after="0" w:line="240" w:lineRule="auto"/>
        <w:rPr>
          <w:rFonts w:eastAsia="Times New Roman" w:cs="Times New Roman"/>
          <w:szCs w:val="28"/>
          <w:lang w:eastAsia="uk-UA"/>
        </w:rPr>
      </w:pPr>
    </w:p>
    <w:p w14:paraId="68F045AE" w14:textId="77D981D2" w:rsidR="00573F25" w:rsidRPr="00B66CAE" w:rsidRDefault="00573F25" w:rsidP="003726FA">
      <w:pPr>
        <w:pStyle w:val="20"/>
        <w:numPr>
          <w:ilvl w:val="1"/>
          <w:numId w:val="12"/>
        </w:numPr>
        <w:spacing w:line="240" w:lineRule="auto"/>
        <w:ind w:left="567" w:hanging="567"/>
      </w:pPr>
      <w:bookmarkStart w:id="147" w:name="_Toc219468832"/>
      <w:r w:rsidRPr="00B66CAE">
        <w:t>Туризм</w:t>
      </w:r>
      <w:bookmarkEnd w:id="147"/>
    </w:p>
    <w:p w14:paraId="05704270" w14:textId="64A56D5D"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Луганська область є </w:t>
      </w:r>
      <w:r w:rsidRPr="005930A1">
        <w:rPr>
          <w:rFonts w:eastAsia="Times New Roman" w:cs="Times New Roman"/>
          <w:color w:val="000000"/>
          <w:szCs w:val="28"/>
          <w:lang w:eastAsia="uk-UA"/>
        </w:rPr>
        <w:t>привабливим регіоном з точки зору розвитку туризму, має вигідне географічне положення</w:t>
      </w:r>
      <w:r w:rsidR="00B62A0B" w:rsidRPr="005930A1">
        <w:rPr>
          <w:rFonts w:eastAsia="Times New Roman" w:cs="Times New Roman"/>
          <w:color w:val="000000"/>
          <w:szCs w:val="28"/>
          <w:lang w:eastAsia="uk-UA"/>
        </w:rPr>
        <w:t xml:space="preserve"> </w:t>
      </w:r>
      <w:r w:rsidR="00B62A0B" w:rsidRPr="005930A1">
        <w:t>та значний рекреаційний потенціал</w:t>
      </w:r>
      <w:r w:rsidRPr="005930A1">
        <w:rPr>
          <w:rFonts w:eastAsia="Times New Roman" w:cs="Times New Roman"/>
          <w:color w:val="000000"/>
          <w:szCs w:val="28"/>
          <w:lang w:eastAsia="uk-UA"/>
        </w:rPr>
        <w:t xml:space="preserve">. </w:t>
      </w:r>
      <w:r w:rsidR="00B62A0B" w:rsidRPr="005930A1">
        <w:rPr>
          <w:rFonts w:eastAsia="Times New Roman" w:cs="Times New Roman"/>
          <w:color w:val="000000"/>
          <w:szCs w:val="28"/>
          <w:lang w:eastAsia="uk-UA"/>
        </w:rPr>
        <w:lastRenderedPageBreak/>
        <w:t>Т</w:t>
      </w:r>
      <w:r w:rsidRPr="005930A1">
        <w:rPr>
          <w:rFonts w:eastAsia="Times New Roman" w:cs="Times New Roman"/>
          <w:color w:val="000000"/>
          <w:szCs w:val="28"/>
          <w:lang w:eastAsia="uk-UA"/>
        </w:rPr>
        <w:t>ериторія</w:t>
      </w:r>
      <w:r w:rsidR="00B62A0B" w:rsidRPr="005930A1">
        <w:rPr>
          <w:rFonts w:eastAsia="Times New Roman" w:cs="Times New Roman"/>
          <w:color w:val="000000"/>
          <w:szCs w:val="28"/>
          <w:lang w:eastAsia="uk-UA"/>
        </w:rPr>
        <w:t xml:space="preserve"> області</w:t>
      </w:r>
      <w:r w:rsidRPr="005930A1">
        <w:rPr>
          <w:rFonts w:eastAsia="Times New Roman" w:cs="Times New Roman"/>
          <w:color w:val="000000"/>
          <w:szCs w:val="28"/>
          <w:lang w:eastAsia="uk-UA"/>
        </w:rPr>
        <w:t xml:space="preserve"> </w:t>
      </w:r>
      <w:r w:rsidR="00B62A0B" w:rsidRPr="005930A1">
        <w:rPr>
          <w:rFonts w:eastAsia="Times New Roman" w:cs="Times New Roman"/>
          <w:color w:val="000000"/>
          <w:szCs w:val="28"/>
          <w:lang w:eastAsia="uk-UA"/>
        </w:rPr>
        <w:t>розташована</w:t>
      </w:r>
      <w:r w:rsidRPr="005930A1">
        <w:rPr>
          <w:rFonts w:eastAsia="Times New Roman" w:cs="Times New Roman"/>
          <w:color w:val="000000"/>
          <w:szCs w:val="28"/>
          <w:lang w:eastAsia="uk-UA"/>
        </w:rPr>
        <w:t xml:space="preserve"> на сході України, по обидві сторони середньої течії річки Сіверський Донець</w:t>
      </w:r>
      <w:r w:rsidR="00B62A0B" w:rsidRPr="005930A1">
        <w:rPr>
          <w:rFonts w:eastAsia="Times New Roman" w:cs="Times New Roman"/>
          <w:color w:val="000000"/>
          <w:szCs w:val="28"/>
          <w:lang w:eastAsia="uk-UA"/>
        </w:rPr>
        <w:t xml:space="preserve">, </w:t>
      </w:r>
      <w:r w:rsidR="00B62A0B" w:rsidRPr="005930A1">
        <w:t>що створює сприятливі природні умови для розвитку різних видів туризму</w:t>
      </w:r>
      <w:r w:rsidRPr="005930A1">
        <w:rPr>
          <w:rFonts w:eastAsia="Times New Roman" w:cs="Times New Roman"/>
          <w:color w:val="000000"/>
          <w:szCs w:val="28"/>
          <w:lang w:eastAsia="uk-UA"/>
        </w:rPr>
        <w:t>.</w:t>
      </w:r>
    </w:p>
    <w:p w14:paraId="175DDEE0" w14:textId="703D49B9" w:rsidR="00B62A0B" w:rsidRPr="005930A1" w:rsidRDefault="00B62A0B" w:rsidP="007B7240">
      <w:pPr>
        <w:spacing w:after="0" w:line="240" w:lineRule="auto"/>
        <w:ind w:firstLine="567"/>
        <w:jc w:val="both"/>
      </w:pPr>
      <w:r w:rsidRPr="00061317">
        <w:t xml:space="preserve">На території області зосереджено велику кількість потенційно привабливих для </w:t>
      </w:r>
      <w:r w:rsidRPr="007B7240">
        <w:rPr>
          <w:rFonts w:eastAsia="Times New Roman" w:cs="Times New Roman"/>
          <w:color w:val="000000"/>
          <w:szCs w:val="28"/>
          <w:lang w:eastAsia="uk-UA"/>
        </w:rPr>
        <w:t>туристів</w:t>
      </w:r>
      <w:r w:rsidRPr="00061317">
        <w:t xml:space="preserve"> об’єктів і визначних місць, природно-рекреаційних ресурсів, </w:t>
      </w:r>
      <w:r w:rsidRPr="005930A1">
        <w:t>територій та об’єктів природно-заповідного фонду, а також пам’яток історії та культури.</w:t>
      </w:r>
    </w:p>
    <w:p w14:paraId="541D1EF9" w14:textId="77777777" w:rsidR="00BD1A03" w:rsidRPr="005930A1" w:rsidRDefault="00BD1A03" w:rsidP="006460E2">
      <w:pPr>
        <w:tabs>
          <w:tab w:val="left" w:pos="567"/>
        </w:tabs>
        <w:spacing w:after="0" w:line="240" w:lineRule="auto"/>
        <w:ind w:firstLine="567"/>
        <w:jc w:val="both"/>
      </w:pPr>
      <w:r w:rsidRPr="005930A1">
        <w:t xml:space="preserve">Для популяризації культурно-туристичного потенціалу Луганщини створено та поширено </w:t>
      </w:r>
      <w:proofErr w:type="spellStart"/>
      <w:r w:rsidRPr="005930A1">
        <w:t>промоційну</w:t>
      </w:r>
      <w:proofErr w:type="spellEnd"/>
      <w:r w:rsidRPr="005930A1">
        <w:t xml:space="preserve"> продукцію:</w:t>
      </w:r>
    </w:p>
    <w:p w14:paraId="7C3A2905" w14:textId="77777777" w:rsidR="00BD1A03" w:rsidRPr="005930A1" w:rsidRDefault="00BD1A03" w:rsidP="003726FA">
      <w:pPr>
        <w:numPr>
          <w:ilvl w:val="0"/>
          <w:numId w:val="19"/>
        </w:numPr>
        <w:tabs>
          <w:tab w:val="clear" w:pos="720"/>
          <w:tab w:val="num" w:pos="851"/>
        </w:tabs>
        <w:spacing w:after="0" w:line="240" w:lineRule="auto"/>
        <w:ind w:left="0" w:firstLine="567"/>
        <w:jc w:val="both"/>
      </w:pPr>
      <w:r w:rsidRPr="005930A1">
        <w:t>туристичні відеоролики «Луганщина туристична» (для трансляції у потягах «Інтерсіті») та «Відкриваємо Луганщину туристичну»;</w:t>
      </w:r>
    </w:p>
    <w:p w14:paraId="5E449A9A" w14:textId="77777777" w:rsidR="00BD1A03" w:rsidRPr="005930A1" w:rsidRDefault="00BD1A03" w:rsidP="003726FA">
      <w:pPr>
        <w:numPr>
          <w:ilvl w:val="0"/>
          <w:numId w:val="19"/>
        </w:numPr>
        <w:tabs>
          <w:tab w:val="clear" w:pos="720"/>
          <w:tab w:val="num" w:pos="851"/>
        </w:tabs>
        <w:spacing w:after="0" w:line="240" w:lineRule="auto"/>
        <w:ind w:left="0" w:firstLine="567"/>
        <w:jc w:val="both"/>
      </w:pPr>
      <w:r w:rsidRPr="005930A1">
        <w:t>книгу «Відкриваємо Луганщину туристичну»;</w:t>
      </w:r>
    </w:p>
    <w:p w14:paraId="08EBF478" w14:textId="77777777" w:rsidR="00BD1A03" w:rsidRPr="005930A1" w:rsidRDefault="00BD1A03" w:rsidP="003726FA">
      <w:pPr>
        <w:numPr>
          <w:ilvl w:val="0"/>
          <w:numId w:val="19"/>
        </w:numPr>
        <w:tabs>
          <w:tab w:val="clear" w:pos="720"/>
          <w:tab w:val="num" w:pos="851"/>
        </w:tabs>
        <w:spacing w:after="0" w:line="240" w:lineRule="auto"/>
        <w:ind w:left="0" w:firstLine="567"/>
        <w:jc w:val="both"/>
      </w:pPr>
      <w:r w:rsidRPr="005930A1">
        <w:t>інформаційно-довідкові та рекламні матеріали.</w:t>
      </w:r>
    </w:p>
    <w:p w14:paraId="5F0E4FFF" w14:textId="30373A17" w:rsidR="00BD1A03" w:rsidRPr="005930A1" w:rsidRDefault="00BD1A03" w:rsidP="006460E2">
      <w:pPr>
        <w:tabs>
          <w:tab w:val="left" w:pos="567"/>
        </w:tabs>
        <w:spacing w:after="0" w:line="240" w:lineRule="auto"/>
        <w:ind w:firstLine="567"/>
        <w:jc w:val="both"/>
      </w:pPr>
      <w:r w:rsidRPr="005930A1">
        <w:t xml:space="preserve">З метою просування регіонального туристичного продукту реалізовано кампанію соціальної реклами – у містах і районах області розміщено </w:t>
      </w:r>
      <w:proofErr w:type="spellStart"/>
      <w:r w:rsidRPr="005930A1">
        <w:t>білборди</w:t>
      </w:r>
      <w:proofErr w:type="spellEnd"/>
      <w:r w:rsidRPr="005930A1">
        <w:t xml:space="preserve"> із гаслом </w:t>
      </w:r>
      <w:r w:rsidRPr="005930A1">
        <w:rPr>
          <w:bCs/>
        </w:rPr>
        <w:t xml:space="preserve">«Подорожуй Луганщиною – </w:t>
      </w:r>
      <w:proofErr w:type="spellStart"/>
      <w:r w:rsidRPr="005930A1">
        <w:rPr>
          <w:bCs/>
        </w:rPr>
        <w:t>пізнавай</w:t>
      </w:r>
      <w:proofErr w:type="spellEnd"/>
      <w:r w:rsidRPr="005930A1">
        <w:rPr>
          <w:bCs/>
        </w:rPr>
        <w:t xml:space="preserve"> свій край!»</w:t>
      </w:r>
      <w:r w:rsidRPr="005930A1">
        <w:t>, що знайомлять мешканців та гостей з найцікавішими туристичними об’єктами регіону.</w:t>
      </w:r>
    </w:p>
    <w:p w14:paraId="3E274C9B" w14:textId="77777777" w:rsidR="001C5DD9" w:rsidRPr="005930A1" w:rsidRDefault="00BD1A03" w:rsidP="006460E2">
      <w:pPr>
        <w:spacing w:after="0" w:line="240" w:lineRule="auto"/>
        <w:ind w:firstLine="567"/>
        <w:jc w:val="both"/>
      </w:pPr>
      <w:r w:rsidRPr="005930A1">
        <w:t xml:space="preserve">В об’єднаних територіальних громадах області розроблено </w:t>
      </w:r>
      <w:r w:rsidRPr="005930A1">
        <w:rPr>
          <w:bCs/>
        </w:rPr>
        <w:t>туристичні паспорти територій</w:t>
      </w:r>
      <w:r w:rsidRPr="005930A1">
        <w:t xml:space="preserve">, створено </w:t>
      </w:r>
      <w:r w:rsidRPr="005930A1">
        <w:rPr>
          <w:bCs/>
        </w:rPr>
        <w:t>маршрути внутрішнього туризму</w:t>
      </w:r>
      <w:r w:rsidRPr="005930A1">
        <w:t xml:space="preserve">, налагоджено роботу щодо залучення </w:t>
      </w:r>
      <w:r w:rsidRPr="005930A1">
        <w:rPr>
          <w:bCs/>
        </w:rPr>
        <w:t>міжнародної технічної допомоги</w:t>
      </w:r>
      <w:r w:rsidRPr="005930A1">
        <w:t xml:space="preserve"> та </w:t>
      </w:r>
      <w:r w:rsidRPr="005930A1">
        <w:rPr>
          <w:bCs/>
        </w:rPr>
        <w:t>бюджетних ресурсів</w:t>
      </w:r>
      <w:r w:rsidRPr="005930A1">
        <w:t xml:space="preserve"> для підтримки і розвитку туристичної галузі Луганщини.</w:t>
      </w:r>
    </w:p>
    <w:p w14:paraId="2701E774" w14:textId="77777777" w:rsidR="00AA210E" w:rsidRPr="00573F25" w:rsidRDefault="00AA210E" w:rsidP="006460E2">
      <w:pPr>
        <w:spacing w:after="0" w:line="240" w:lineRule="auto"/>
        <w:ind w:firstLine="567"/>
        <w:jc w:val="both"/>
        <w:rPr>
          <w:rFonts w:eastAsia="Times New Roman" w:cs="Times New Roman"/>
          <w:sz w:val="24"/>
          <w:szCs w:val="24"/>
          <w:lang w:eastAsia="uk-UA"/>
        </w:rPr>
      </w:pPr>
    </w:p>
    <w:p w14:paraId="31F6D542" w14:textId="71D43683" w:rsidR="00573F25" w:rsidRPr="005F647C" w:rsidRDefault="00573F25" w:rsidP="003726FA">
      <w:pPr>
        <w:pStyle w:val="20"/>
        <w:numPr>
          <w:ilvl w:val="1"/>
          <w:numId w:val="12"/>
        </w:numPr>
        <w:spacing w:line="240" w:lineRule="auto"/>
        <w:ind w:left="709" w:hanging="709"/>
      </w:pPr>
      <w:bookmarkStart w:id="148" w:name="_Toc219468833"/>
      <w:r w:rsidRPr="005F647C">
        <w:t>Банківський сектор</w:t>
      </w:r>
      <w:bookmarkEnd w:id="148"/>
    </w:p>
    <w:p w14:paraId="345A004A" w14:textId="1C2F28AB"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До 2014 року Луганська область мала розгалужену банківську мережу. На </w:t>
      </w:r>
      <w:r w:rsidR="007B7240">
        <w:rPr>
          <w:rFonts w:eastAsia="Times New Roman" w:cs="Times New Roman"/>
          <w:color w:val="000000"/>
          <w:szCs w:val="28"/>
          <w:lang w:eastAsia="uk-UA"/>
        </w:rPr>
        <w:t> </w:t>
      </w:r>
      <w:r w:rsidRPr="00573F25">
        <w:rPr>
          <w:rFonts w:eastAsia="Times New Roman" w:cs="Times New Roman"/>
          <w:color w:val="000000"/>
          <w:szCs w:val="28"/>
          <w:lang w:eastAsia="uk-UA"/>
        </w:rPr>
        <w:t>01.01.2013 на території області функціонувало два самостійних банки (ПАТ</w:t>
      </w:r>
      <w:r w:rsidR="007B7240">
        <w:rPr>
          <w:rFonts w:eastAsia="Times New Roman" w:cs="Times New Roman"/>
          <w:color w:val="000000"/>
          <w:szCs w:val="28"/>
          <w:lang w:eastAsia="uk-UA"/>
        </w:rPr>
        <w:t> </w:t>
      </w:r>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Укркомунбанк</w:t>
      </w:r>
      <w:proofErr w:type="spellEnd"/>
      <w:r w:rsidRPr="00573F25">
        <w:rPr>
          <w:rFonts w:eastAsia="Times New Roman" w:cs="Times New Roman"/>
          <w:color w:val="000000"/>
          <w:szCs w:val="28"/>
          <w:lang w:eastAsia="uk-UA"/>
        </w:rPr>
        <w:t>» та ПАТ «Східно-промисловий комерційний банк»), 753</w:t>
      </w:r>
      <w:r w:rsidR="007B7240">
        <w:rPr>
          <w:rFonts w:eastAsia="Times New Roman" w:cs="Times New Roman"/>
          <w:color w:val="000000"/>
          <w:szCs w:val="28"/>
          <w:lang w:eastAsia="uk-UA"/>
        </w:rPr>
        <w:t> </w:t>
      </w:r>
      <w:r w:rsidRPr="00573F25">
        <w:rPr>
          <w:rFonts w:eastAsia="Times New Roman" w:cs="Times New Roman"/>
          <w:color w:val="000000"/>
          <w:szCs w:val="28"/>
          <w:lang w:eastAsia="uk-UA"/>
        </w:rPr>
        <w:t xml:space="preserve"> діючих відділень та 11 діючих філій, які представляли 74 банки із 176 діючих в Україні на той момент (за виключенням неплатоспроможних та в стадії ліквідації).</w:t>
      </w:r>
    </w:p>
    <w:p w14:paraId="7BC9D41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Лідерами за кількістю банківських установ були міста обласного значення Луганськ (247), Алчевськ (50), Сіверськодонецьк (48) та </w:t>
      </w:r>
      <w:proofErr w:type="spellStart"/>
      <w:r w:rsidRPr="00573F25">
        <w:rPr>
          <w:rFonts w:eastAsia="Times New Roman" w:cs="Times New Roman"/>
          <w:color w:val="000000"/>
          <w:szCs w:val="28"/>
          <w:lang w:eastAsia="uk-UA"/>
        </w:rPr>
        <w:t>Довжанськ</w:t>
      </w:r>
      <w:proofErr w:type="spellEnd"/>
      <w:r w:rsidRPr="00573F25">
        <w:rPr>
          <w:rFonts w:eastAsia="Times New Roman" w:cs="Times New Roman"/>
          <w:color w:val="000000"/>
          <w:szCs w:val="28"/>
          <w:lang w:eastAsia="uk-UA"/>
        </w:rPr>
        <w:t xml:space="preserve"> (38). Серед районів області найбільша банківська мережа була в </w:t>
      </w:r>
      <w:proofErr w:type="spellStart"/>
      <w:r w:rsidRPr="00573F25">
        <w:rPr>
          <w:rFonts w:eastAsia="Times New Roman" w:cs="Times New Roman"/>
          <w:color w:val="000000"/>
          <w:szCs w:val="28"/>
          <w:lang w:eastAsia="uk-UA"/>
        </w:rPr>
        <w:t>Лутугинському</w:t>
      </w:r>
      <w:proofErr w:type="spellEnd"/>
      <w:r w:rsidRPr="00573F25">
        <w:rPr>
          <w:rFonts w:eastAsia="Times New Roman" w:cs="Times New Roman"/>
          <w:color w:val="000000"/>
          <w:szCs w:val="28"/>
          <w:lang w:eastAsia="uk-UA"/>
        </w:rPr>
        <w:t xml:space="preserve"> (19), Старобільському (17) та Сватівському (15) районах.</w:t>
      </w:r>
    </w:p>
    <w:p w14:paraId="59ADC6C9" w14:textId="7F6FC344" w:rsidR="00573F25" w:rsidRPr="00573F25" w:rsidRDefault="00573F25" w:rsidP="006460E2">
      <w:pPr>
        <w:spacing w:after="0" w:line="240" w:lineRule="auto"/>
        <w:ind w:right="40" w:firstLine="567"/>
        <w:jc w:val="both"/>
        <w:rPr>
          <w:rFonts w:eastAsia="Times New Roman" w:cs="Times New Roman"/>
          <w:sz w:val="24"/>
          <w:szCs w:val="24"/>
          <w:lang w:eastAsia="uk-UA"/>
        </w:rPr>
      </w:pPr>
      <w:r w:rsidRPr="00573F25">
        <w:rPr>
          <w:rFonts w:eastAsia="Times New Roman" w:cs="Times New Roman"/>
          <w:color w:val="000000"/>
          <w:szCs w:val="28"/>
          <w:lang w:eastAsia="uk-UA"/>
        </w:rPr>
        <w:t>Так, якщо на 01.01.2014 року за даними Державного реєстру банків в області налічувався 731 підрозділ укр</w:t>
      </w:r>
      <w:r w:rsidR="00D57988">
        <w:rPr>
          <w:rFonts w:eastAsia="Times New Roman" w:cs="Times New Roman"/>
          <w:color w:val="000000"/>
          <w:szCs w:val="28"/>
          <w:lang w:eastAsia="uk-UA"/>
        </w:rPr>
        <w:t>аїнських банків, то на 01.01.201</w:t>
      </w:r>
      <w:r w:rsidRPr="00573F25">
        <w:rPr>
          <w:rFonts w:eastAsia="Times New Roman" w:cs="Times New Roman"/>
          <w:color w:val="000000"/>
          <w:szCs w:val="28"/>
          <w:lang w:eastAsia="uk-UA"/>
        </w:rPr>
        <w:t>5 року їх залишилось 371. З них фактично на території, підконтрольній українській владі здійснювали свою діяльність 185 відділень та філій. Інформація про призупинення інших 186 підрозділів, що були розташовані на тимчасово окупованій території, не була внесена банками до Державного реєстру банків.</w:t>
      </w:r>
    </w:p>
    <w:p w14:paraId="7AAFFE15" w14:textId="77777777" w:rsidR="00573F25" w:rsidRPr="00573F25" w:rsidRDefault="00573F25" w:rsidP="006460E2">
      <w:pPr>
        <w:spacing w:after="0" w:line="240" w:lineRule="auto"/>
        <w:ind w:right="40" w:firstLine="567"/>
        <w:jc w:val="both"/>
        <w:rPr>
          <w:rFonts w:eastAsia="Times New Roman" w:cs="Times New Roman"/>
          <w:sz w:val="24"/>
          <w:szCs w:val="24"/>
          <w:lang w:eastAsia="uk-UA"/>
        </w:rPr>
      </w:pPr>
      <w:r w:rsidRPr="00573F25">
        <w:rPr>
          <w:rFonts w:eastAsia="Times New Roman" w:cs="Times New Roman"/>
          <w:color w:val="000000"/>
          <w:szCs w:val="28"/>
          <w:lang w:eastAsia="uk-UA"/>
        </w:rPr>
        <w:t>В подальшому банківська мережа області продовжувала скорочуватися.</w:t>
      </w:r>
    </w:p>
    <w:p w14:paraId="4CB36F81"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На 01.01.2022 року в області налічувався 93 підрозділ українських банків: 92 відділення та 1 філія. У порівнянні з 01.01.2014 банківська мережа зменшилася на 638 підрозділів.</w:t>
      </w:r>
    </w:p>
    <w:p w14:paraId="3CE3C365"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На окупованих територіях Луганської області після 2014 року сформувався «фінансовий вакуум» – українські банки припинили роботу. На їхнє місце </w:t>
      </w:r>
      <w:r w:rsidRPr="00573F25">
        <w:rPr>
          <w:rFonts w:eastAsia="Times New Roman" w:cs="Times New Roman"/>
          <w:color w:val="000000"/>
          <w:szCs w:val="28"/>
          <w:lang w:eastAsia="uk-UA"/>
        </w:rPr>
        <w:lastRenderedPageBreak/>
        <w:t>прийшли так звані «банки», створені окупаційною адміністрацією, які не мали жодного правового статусу з точки зору українського та міжнародного законодавства. Це були, по суті, фінансові структури, які обслуговували місцеві «бюджети» та здійснювали переказ коштів у рублях.</w:t>
      </w:r>
    </w:p>
    <w:p w14:paraId="08CBD6C2"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Тисячі людей, які залишилися на окупованих територіях, до окупації отримували пенсії та соціальні виплати на картки українських банків. Після припинення роботи банків виникли значні труднощі з отриманням цих коштів. Основними способами отримання українських пенсій та соціальних виплат для мешканців окупованих територій були:</w:t>
      </w:r>
    </w:p>
    <w:p w14:paraId="0EFA7485" w14:textId="77777777" w:rsidR="00573F25" w:rsidRPr="00E17BD4" w:rsidRDefault="00573F25" w:rsidP="003726FA">
      <w:pPr>
        <w:pStyle w:val="ad"/>
        <w:numPr>
          <w:ilvl w:val="0"/>
          <w:numId w:val="67"/>
        </w:numPr>
        <w:spacing w:after="0" w:line="240" w:lineRule="auto"/>
        <w:ind w:left="567" w:hanging="425"/>
        <w:jc w:val="both"/>
        <w:rPr>
          <w:rFonts w:eastAsia="Times New Roman" w:cs="Times New Roman"/>
          <w:sz w:val="24"/>
          <w:szCs w:val="24"/>
          <w:lang w:eastAsia="uk-UA"/>
        </w:rPr>
      </w:pPr>
      <w:r w:rsidRPr="00E17BD4">
        <w:rPr>
          <w:rFonts w:eastAsia="Times New Roman" w:cs="Times New Roman"/>
          <w:color w:val="000000"/>
          <w:szCs w:val="28"/>
          <w:lang w:eastAsia="uk-UA"/>
        </w:rPr>
        <w:t>перетин лінії розмежування – люди були змушені їздити на підконтрольну Україні територію для зняття готівки або здійснення банківських операцій;</w:t>
      </w:r>
    </w:p>
    <w:p w14:paraId="3954D3F4" w14:textId="77777777" w:rsidR="00573F25" w:rsidRPr="00E17BD4" w:rsidRDefault="00573F25" w:rsidP="003726FA">
      <w:pPr>
        <w:pStyle w:val="ad"/>
        <w:numPr>
          <w:ilvl w:val="0"/>
          <w:numId w:val="67"/>
        </w:numPr>
        <w:spacing w:after="0" w:line="240" w:lineRule="auto"/>
        <w:ind w:left="567" w:hanging="425"/>
        <w:jc w:val="both"/>
        <w:rPr>
          <w:rFonts w:eastAsia="Times New Roman" w:cs="Times New Roman"/>
          <w:sz w:val="24"/>
          <w:szCs w:val="24"/>
          <w:lang w:eastAsia="uk-UA"/>
        </w:rPr>
      </w:pPr>
      <w:r w:rsidRPr="00E17BD4">
        <w:rPr>
          <w:rFonts w:eastAsia="Times New Roman" w:cs="Times New Roman"/>
          <w:color w:val="000000"/>
          <w:szCs w:val="28"/>
          <w:lang w:eastAsia="uk-UA"/>
        </w:rPr>
        <w:t>посередницькі послуги – з'явилися нелегальні схеми, де посередники за відсоток переводили кошти з українських карт на окуповані території.</w:t>
      </w:r>
    </w:p>
    <w:p w14:paraId="065415FB" w14:textId="0084AFFB"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Після початку повномасштабного вторгнення область зіткнулася із новою хвилею окупації території державою-агресором.</w:t>
      </w:r>
    </w:p>
    <w:p w14:paraId="62DBE598" w14:textId="0D2A8ED8"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E0C0C"/>
          <w:szCs w:val="28"/>
          <w:lang w:eastAsia="uk-UA"/>
        </w:rPr>
        <w:t xml:space="preserve">Діяльність банків у територіальних громадах, розташованих в районі проведення воєнних дій або які перебувають у тимчасовій окупації, оточенні регулюється постановою Правління Національного банку України </w:t>
      </w:r>
      <w:r w:rsidR="00D779E0" w:rsidRPr="00573F25">
        <w:rPr>
          <w:rFonts w:eastAsia="Times New Roman" w:cs="Times New Roman"/>
          <w:color w:val="0E0C0C"/>
          <w:szCs w:val="28"/>
          <w:lang w:eastAsia="uk-UA"/>
        </w:rPr>
        <w:t xml:space="preserve">від </w:t>
      </w:r>
      <w:r w:rsidR="00D779E0">
        <w:rPr>
          <w:rFonts w:eastAsia="Times New Roman" w:cs="Times New Roman"/>
          <w:color w:val="0E0C0C"/>
          <w:szCs w:val="28"/>
          <w:lang w:eastAsia="uk-UA"/>
        </w:rPr>
        <w:t xml:space="preserve">05.05.2022 </w:t>
      </w:r>
      <w:r w:rsidRPr="00573F25">
        <w:rPr>
          <w:rFonts w:eastAsia="Times New Roman" w:cs="Times New Roman"/>
          <w:color w:val="0E0C0C"/>
          <w:szCs w:val="28"/>
          <w:lang w:eastAsia="uk-UA"/>
        </w:rPr>
        <w:t>№</w:t>
      </w:r>
      <w:r w:rsidR="00D779E0">
        <w:rPr>
          <w:rFonts w:eastAsia="Times New Roman" w:cs="Times New Roman"/>
          <w:color w:val="0E0C0C"/>
          <w:szCs w:val="28"/>
          <w:lang w:eastAsia="uk-UA"/>
        </w:rPr>
        <w:t> </w:t>
      </w:r>
      <w:r w:rsidRPr="00573F25">
        <w:rPr>
          <w:rFonts w:eastAsia="Times New Roman" w:cs="Times New Roman"/>
          <w:color w:val="0E0C0C"/>
          <w:szCs w:val="28"/>
          <w:lang w:eastAsia="uk-UA"/>
        </w:rPr>
        <w:t>94. Враховуючи пріоритетність забезпечення безпеки життя та здоров’я працівників і клієнтів банку цим нормативним документом надано право тимчасового припинення діяльності відокремлених підрозділів (філій, відділень, представництв), мінімізувати залишки готівки в касах відокремлених підрозділів,</w:t>
      </w:r>
    </w:p>
    <w:p w14:paraId="2903E6E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Після повномасштабного вторгнення і посилення окупації українська банківська система була остаточно витіснена з цих територій. Українські банки фізично не можуть там функціонувати, а всі відділення, банкомати та платіжні системи, що належали українським фінансовим установам, були захоплені або знищені.</w:t>
      </w:r>
    </w:p>
    <w:p w14:paraId="0A982644" w14:textId="6C604360"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Для мешканців тимчасово окупованих територій Луганської області доступ до українських банківських послуг (перекази, зняття готівки з українських карток) можливий лише за межами окупованих територій. Це створює величезні труднощі для отримання пенсій, соціальних виплат та інших коштів. Продовжують діяти схеми зняття готівки через посередників, але вони є нелегальними та ризикованими.</w:t>
      </w:r>
    </w:p>
    <w:p w14:paraId="4405B0C9" w14:textId="77777777" w:rsidR="00C51A47" w:rsidRDefault="00C51A47" w:rsidP="006460E2">
      <w:pPr>
        <w:spacing w:after="0" w:line="240" w:lineRule="auto"/>
        <w:ind w:firstLine="567"/>
        <w:jc w:val="both"/>
        <w:rPr>
          <w:rFonts w:eastAsia="Times New Roman" w:cs="Times New Roman"/>
          <w:color w:val="000000"/>
          <w:szCs w:val="28"/>
          <w:lang w:eastAsia="uk-UA"/>
        </w:rPr>
      </w:pPr>
    </w:p>
    <w:p w14:paraId="69EA6883" w14:textId="4D29536F" w:rsidR="00C51A47" w:rsidRPr="005F647C" w:rsidRDefault="00C51A47" w:rsidP="003726FA">
      <w:pPr>
        <w:pStyle w:val="20"/>
        <w:numPr>
          <w:ilvl w:val="1"/>
          <w:numId w:val="12"/>
        </w:numPr>
        <w:spacing w:line="240" w:lineRule="auto"/>
        <w:ind w:left="709" w:hanging="709"/>
      </w:pPr>
      <w:bookmarkStart w:id="149" w:name="_Toc219468834"/>
      <w:r>
        <w:t>Смарт</w:t>
      </w:r>
      <w:r w:rsidR="00192728">
        <w:t>-</w:t>
      </w:r>
      <w:r>
        <w:t>спеціалізація регіону</w:t>
      </w:r>
      <w:bookmarkEnd w:id="149"/>
    </w:p>
    <w:p w14:paraId="6263463E" w14:textId="5AFE4783" w:rsidR="00C51A47" w:rsidRPr="005930A1" w:rsidRDefault="00192728" w:rsidP="006460E2">
      <w:pPr>
        <w:shd w:val="clear" w:color="auto" w:fill="FFFFFF"/>
        <w:spacing w:after="0" w:line="240" w:lineRule="auto"/>
        <w:ind w:right="-1" w:firstLine="567"/>
        <w:jc w:val="both"/>
        <w:rPr>
          <w:color w:val="000000"/>
          <w:szCs w:val="28"/>
        </w:rPr>
      </w:pPr>
      <w:r w:rsidRPr="005930A1">
        <w:rPr>
          <w:rFonts w:eastAsia="Times New Roman" w:cs="Times New Roman"/>
          <w:color w:val="000000"/>
          <w:szCs w:val="28"/>
          <w:lang w:eastAsia="uk-UA"/>
        </w:rPr>
        <w:t xml:space="preserve">Порядком розроблення регіональних стратегій розвитку і планів заходів з їх реалізації, а також проведення моніторингу реалізації зазначених стратегій і планів заходів, затвердженим постановою Кабінету Міністрів України від 04.08.2023 № 816, передбачено </w:t>
      </w:r>
      <w:proofErr w:type="spellStart"/>
      <w:r w:rsidRPr="005930A1">
        <w:rPr>
          <w:rFonts w:eastAsia="Times New Roman" w:cs="Times New Roman"/>
          <w:color w:val="000000"/>
          <w:szCs w:val="28"/>
          <w:lang w:eastAsia="uk-UA"/>
        </w:rPr>
        <w:t>розробленння</w:t>
      </w:r>
      <w:proofErr w:type="spellEnd"/>
      <w:r w:rsidRPr="005930A1">
        <w:rPr>
          <w:rFonts w:eastAsia="Times New Roman" w:cs="Times New Roman"/>
          <w:color w:val="000000"/>
          <w:szCs w:val="28"/>
          <w:lang w:eastAsia="uk-UA"/>
        </w:rPr>
        <w:t xml:space="preserve"> </w:t>
      </w:r>
      <w:proofErr w:type="spellStart"/>
      <w:r w:rsidRPr="005930A1">
        <w:rPr>
          <w:rFonts w:eastAsia="Times New Roman" w:cs="Times New Roman"/>
          <w:color w:val="000000"/>
          <w:szCs w:val="28"/>
          <w:lang w:eastAsia="uk-UA"/>
        </w:rPr>
        <w:t>проєктів</w:t>
      </w:r>
      <w:proofErr w:type="spellEnd"/>
      <w:r w:rsidRPr="005930A1">
        <w:rPr>
          <w:rFonts w:eastAsia="Times New Roman" w:cs="Times New Roman"/>
          <w:color w:val="000000"/>
          <w:szCs w:val="28"/>
          <w:lang w:eastAsia="uk-UA"/>
        </w:rPr>
        <w:t xml:space="preserve"> регіональних стратегій з використанням смарт-спеціалізації.</w:t>
      </w:r>
    </w:p>
    <w:p w14:paraId="47C50511" w14:textId="087A9999" w:rsidR="00C51A47" w:rsidRPr="005930A1" w:rsidRDefault="00C51A47" w:rsidP="006460E2">
      <w:pPr>
        <w:pStyle w:val="a3"/>
        <w:spacing w:before="0" w:beforeAutospacing="0" w:after="0" w:afterAutospacing="0"/>
        <w:ind w:firstLine="567"/>
        <w:jc w:val="both"/>
        <w:rPr>
          <w:color w:val="000000"/>
          <w:sz w:val="28"/>
          <w:szCs w:val="28"/>
        </w:rPr>
      </w:pPr>
      <w:r w:rsidRPr="005930A1">
        <w:rPr>
          <w:color w:val="000000"/>
          <w:sz w:val="28"/>
          <w:szCs w:val="28"/>
        </w:rPr>
        <w:t>Смарт-спеціалізація – підхід стратегічного планування регіонального розвитку і визначення сфер втручання, що забезпечує економічне зростання та базується на розкритті інноваційного потенціалу, унікальності наявних активів, конкурентних переваг регіону, найбільш ефективному їх використанні.</w:t>
      </w:r>
    </w:p>
    <w:p w14:paraId="713CDF65" w14:textId="3870504A" w:rsidR="00C51A47" w:rsidRPr="005930A1" w:rsidRDefault="00C51A47" w:rsidP="006460E2">
      <w:pPr>
        <w:pStyle w:val="a3"/>
        <w:spacing w:before="0" w:beforeAutospacing="0" w:after="0" w:afterAutospacing="0"/>
        <w:ind w:firstLine="567"/>
        <w:jc w:val="both"/>
      </w:pPr>
      <w:r w:rsidRPr="005930A1">
        <w:rPr>
          <w:color w:val="000000"/>
          <w:sz w:val="28"/>
          <w:szCs w:val="28"/>
        </w:rPr>
        <w:lastRenderedPageBreak/>
        <w:t>Робота з впровадження смарт-спеціалізації у процес стратегічного планування розвитку Луганської області в окремих галузях розпочата у 2019 році. На підставі проведеного аналізу стану галузей економіки області визначено пріоритетні напрями смарт-спеціалізації «Хімічне виробництво» та «Агровиробництво», під час місії експертів Генерального директорату Європейської Комісії «Спільний дослідницький центр» проведено SWOT-аналіз обраних галузей. Ці галузі включені в Стратегію розвитку Луганської області на 2021–2027 роки як пріоритетні для впровадження смарт-спеціалізації. </w:t>
      </w:r>
    </w:p>
    <w:p w14:paraId="47530706" w14:textId="77777777" w:rsidR="00C51A47" w:rsidRPr="005930A1" w:rsidRDefault="00C51A47" w:rsidP="006460E2">
      <w:pPr>
        <w:pStyle w:val="a3"/>
        <w:spacing w:before="0" w:beforeAutospacing="0" w:after="0" w:afterAutospacing="0"/>
        <w:ind w:firstLine="567"/>
        <w:jc w:val="both"/>
      </w:pPr>
      <w:r w:rsidRPr="005930A1">
        <w:rPr>
          <w:color w:val="000000"/>
          <w:sz w:val="28"/>
          <w:szCs w:val="28"/>
        </w:rPr>
        <w:t>У 2021 році розпочато процес підприємницького відкриття, який полягає в пошуку інноваційних пріоритетів у відібраних для смарт-спеціалізації видах економічної діяльності та формування плану заходів щодо стимулювання розвитку обраних пріоритетів.</w:t>
      </w:r>
    </w:p>
    <w:p w14:paraId="57414938" w14:textId="77777777" w:rsidR="00C51A47" w:rsidRPr="005930A1" w:rsidRDefault="00C51A47" w:rsidP="006460E2">
      <w:pPr>
        <w:pStyle w:val="a3"/>
        <w:spacing w:before="0" w:beforeAutospacing="0" w:after="0" w:afterAutospacing="0"/>
        <w:ind w:firstLine="567"/>
        <w:jc w:val="both"/>
      </w:pPr>
      <w:r w:rsidRPr="005930A1">
        <w:rPr>
          <w:color w:val="000000"/>
          <w:sz w:val="28"/>
          <w:szCs w:val="28"/>
        </w:rPr>
        <w:t xml:space="preserve">Визначено перелік потенційних </w:t>
      </w:r>
      <w:proofErr w:type="spellStart"/>
      <w:r w:rsidRPr="005930A1">
        <w:rPr>
          <w:color w:val="000000"/>
          <w:sz w:val="28"/>
          <w:szCs w:val="28"/>
        </w:rPr>
        <w:t>стейкхолдерів</w:t>
      </w:r>
      <w:proofErr w:type="spellEnd"/>
      <w:r w:rsidRPr="005930A1">
        <w:rPr>
          <w:color w:val="000000"/>
          <w:sz w:val="28"/>
          <w:szCs w:val="28"/>
        </w:rPr>
        <w:t xml:space="preserve"> (представників бізнес-сектору та наукового середовища, які мають знання та досвід для генерації інноваційних ідей в обраному секторі економіки). Проведено роботу щодо їх залучення до процесу підприємницького відкриття та визначено координаторів обраних пріоритетних напрямів. Створено робочу групу з питань впровадження смарт-спеціалізації у процес стратегічного планування розвитку Луганської області. Впродовж 2021 року проведено 7 воркшопів робочої групи.</w:t>
      </w:r>
    </w:p>
    <w:p w14:paraId="7EA2D397" w14:textId="223AEEFC" w:rsidR="00C51A47" w:rsidRPr="005930A1" w:rsidRDefault="00C51A47" w:rsidP="006460E2">
      <w:pPr>
        <w:pStyle w:val="a3"/>
        <w:spacing w:before="0" w:beforeAutospacing="0" w:after="0" w:afterAutospacing="0"/>
        <w:ind w:firstLine="567"/>
        <w:jc w:val="both"/>
      </w:pPr>
      <w:r w:rsidRPr="005930A1">
        <w:rPr>
          <w:color w:val="000000"/>
          <w:sz w:val="28"/>
          <w:szCs w:val="28"/>
        </w:rPr>
        <w:t xml:space="preserve">Вся проведена робота здійснювалась відповідно до європейської методології, що дозволило зареєструвати Луганську область на Європейській платформі Смарт Спеціалізації (S3) </w:t>
      </w:r>
      <w:r w:rsidR="00ED2B8E">
        <w:rPr>
          <w:color w:val="000000"/>
          <w:sz w:val="28"/>
          <w:szCs w:val="28"/>
        </w:rPr>
        <w:t>12.04.2021</w:t>
      </w:r>
      <w:r w:rsidRPr="005930A1">
        <w:rPr>
          <w:color w:val="000000"/>
          <w:sz w:val="28"/>
          <w:szCs w:val="28"/>
        </w:rPr>
        <w:t>.</w:t>
      </w:r>
    </w:p>
    <w:p w14:paraId="479C376C" w14:textId="30B01BA1" w:rsidR="00C51A47" w:rsidRPr="005930A1" w:rsidRDefault="00C51A47" w:rsidP="006460E2">
      <w:pPr>
        <w:pStyle w:val="a3"/>
        <w:spacing w:before="0" w:beforeAutospacing="0" w:after="0" w:afterAutospacing="0"/>
        <w:ind w:firstLine="567"/>
        <w:jc w:val="both"/>
      </w:pPr>
      <w:r w:rsidRPr="005930A1">
        <w:rPr>
          <w:color w:val="000000"/>
          <w:sz w:val="28"/>
          <w:szCs w:val="28"/>
        </w:rPr>
        <w:t xml:space="preserve">На сьогодні відповідно </w:t>
      </w:r>
      <w:r w:rsidR="00192728" w:rsidRPr="005930A1">
        <w:rPr>
          <w:sz w:val="28"/>
          <w:szCs w:val="28"/>
        </w:rPr>
        <w:t>до Переліку територій, на яких ведуться (велися) бойові дії або тимчасово окупованих російською федерацією, затвердженого наказом Міністерства розвитку громад та територій України від 28.02.2025 №</w:t>
      </w:r>
      <w:r w:rsidR="007B7240">
        <w:rPr>
          <w:sz w:val="28"/>
          <w:szCs w:val="28"/>
        </w:rPr>
        <w:t> </w:t>
      </w:r>
      <w:r w:rsidR="00192728" w:rsidRPr="005930A1">
        <w:rPr>
          <w:sz w:val="28"/>
          <w:szCs w:val="28"/>
        </w:rPr>
        <w:t xml:space="preserve"> 376 (зі змінами)</w:t>
      </w:r>
      <w:r w:rsidRPr="005930A1">
        <w:rPr>
          <w:color w:val="000000"/>
          <w:sz w:val="28"/>
          <w:szCs w:val="28"/>
        </w:rPr>
        <w:t>, переважна більшість території області визнана як така, що знаходиться у тимчасовій окупації, підконтрольна територія області знаходиться в зоні активних бойових дій, що унеможливлює об’єктивну та актуальну розробку документів стратегічного планування відповідно до чинного законодавства. </w:t>
      </w:r>
    </w:p>
    <w:p w14:paraId="4F0715E8" w14:textId="77777777" w:rsidR="00C51A47" w:rsidRDefault="00C51A47" w:rsidP="006460E2">
      <w:pPr>
        <w:pStyle w:val="a3"/>
        <w:spacing w:before="0" w:beforeAutospacing="0" w:after="0" w:afterAutospacing="0"/>
        <w:ind w:firstLine="567"/>
        <w:jc w:val="both"/>
      </w:pPr>
      <w:r w:rsidRPr="005930A1">
        <w:rPr>
          <w:color w:val="000000"/>
          <w:sz w:val="28"/>
          <w:szCs w:val="28"/>
        </w:rPr>
        <w:t xml:space="preserve">У зв’язку з цим процес підприємницького відкриття призупинено та буде відновлено після </w:t>
      </w:r>
      <w:proofErr w:type="spellStart"/>
      <w:r w:rsidRPr="005930A1">
        <w:rPr>
          <w:color w:val="000000"/>
          <w:sz w:val="28"/>
          <w:szCs w:val="28"/>
        </w:rPr>
        <w:t>деокупації</w:t>
      </w:r>
      <w:proofErr w:type="spellEnd"/>
      <w:r w:rsidRPr="005930A1">
        <w:rPr>
          <w:color w:val="000000"/>
          <w:sz w:val="28"/>
          <w:szCs w:val="28"/>
        </w:rPr>
        <w:t xml:space="preserve"> території області, припинення активних бойових дій та ліквідації їх наслідків.</w:t>
      </w:r>
    </w:p>
    <w:p w14:paraId="7DFCF2BD" w14:textId="16C7FD9D" w:rsidR="00043E32" w:rsidRDefault="00043E32" w:rsidP="006460E2">
      <w:pPr>
        <w:spacing w:after="0" w:line="240" w:lineRule="auto"/>
        <w:ind w:firstLine="567"/>
        <w:jc w:val="both"/>
        <w:rPr>
          <w:rFonts w:eastAsia="Times New Roman" w:cs="Times New Roman"/>
          <w:color w:val="000000"/>
          <w:szCs w:val="28"/>
          <w:lang w:eastAsia="uk-UA"/>
        </w:rPr>
      </w:pPr>
    </w:p>
    <w:p w14:paraId="5A6DE7A7" w14:textId="775BFFE0" w:rsidR="00043E32" w:rsidRPr="00530AB4" w:rsidRDefault="00043E32" w:rsidP="006460E2">
      <w:pPr>
        <w:shd w:val="clear" w:color="auto" w:fill="833C0B" w:themeFill="accent2" w:themeFillShade="80"/>
        <w:spacing w:after="0" w:line="240" w:lineRule="auto"/>
        <w:jc w:val="both"/>
        <w:textAlignment w:val="baseline"/>
        <w:rPr>
          <w:rFonts w:eastAsia="Times New Roman" w:cs="Times New Roman"/>
          <w:b/>
          <w:color w:val="FFFFFF" w:themeColor="background1"/>
          <w:szCs w:val="28"/>
          <w:lang w:eastAsia="uk-UA"/>
        </w:rPr>
      </w:pPr>
      <w:r w:rsidRPr="00530AB4">
        <w:rPr>
          <w:rFonts w:eastAsia="Times New Roman" w:cs="Times New Roman"/>
          <w:b/>
          <w:color w:val="FFFFFF" w:themeColor="background1"/>
          <w:szCs w:val="28"/>
          <w:lang w:eastAsia="uk-UA"/>
        </w:rPr>
        <w:t>ВИ</w:t>
      </w:r>
      <w:r>
        <w:rPr>
          <w:rFonts w:eastAsia="Times New Roman" w:cs="Times New Roman"/>
          <w:b/>
          <w:color w:val="FFFFFF" w:themeColor="background1"/>
          <w:szCs w:val="28"/>
          <w:lang w:eastAsia="uk-UA"/>
        </w:rPr>
        <w:t>СНОВКИ ЗА РЕЗУЛЬТАТАМИ РОЗДІЛУ 7</w:t>
      </w:r>
      <w:r w:rsidRPr="00530AB4">
        <w:rPr>
          <w:rFonts w:eastAsia="Times New Roman" w:cs="Times New Roman"/>
          <w:b/>
          <w:color w:val="FFFFFF" w:themeColor="background1"/>
          <w:szCs w:val="28"/>
          <w:lang w:eastAsia="uk-UA"/>
        </w:rPr>
        <w:t>.</w:t>
      </w:r>
    </w:p>
    <w:p w14:paraId="455CDA1E" w14:textId="3F551B96" w:rsidR="00043E32" w:rsidRPr="006063E3" w:rsidRDefault="00043E32" w:rsidP="006460E2">
      <w:pPr>
        <w:shd w:val="clear" w:color="auto" w:fill="F4B083" w:themeFill="accent2" w:themeFillTint="99"/>
        <w:spacing w:after="0" w:line="240" w:lineRule="auto"/>
        <w:jc w:val="both"/>
        <w:rPr>
          <w:rFonts w:eastAsia="Times New Roman" w:cs="Times New Roman"/>
          <w:b/>
          <w:color w:val="FFFFFF" w:themeColor="background1"/>
          <w:szCs w:val="28"/>
          <w:lang w:eastAsia="uk-UA"/>
        </w:rPr>
      </w:pPr>
      <w:r>
        <w:rPr>
          <w:rFonts w:eastAsia="Times New Roman" w:cs="Times New Roman"/>
          <w:b/>
          <w:color w:val="FFFFFF" w:themeColor="background1"/>
          <w:szCs w:val="28"/>
          <w:lang w:eastAsia="uk-UA"/>
        </w:rPr>
        <w:t>До повномасштабного вторгнення 24.02.2022 року</w:t>
      </w:r>
    </w:p>
    <w:p w14:paraId="42F3BB6D" w14:textId="39BC980F" w:rsidR="00622F01" w:rsidRPr="00573F25" w:rsidRDefault="00622F01" w:rsidP="006460E2">
      <w:pPr>
        <w:shd w:val="clear" w:color="auto" w:fill="FBE4D5" w:themeFill="accent2" w:themeFillTint="33"/>
        <w:spacing w:after="0" w:line="240" w:lineRule="auto"/>
        <w:jc w:val="both"/>
        <w:rPr>
          <w:rFonts w:eastAsia="Times New Roman" w:cs="Times New Roman"/>
          <w:sz w:val="24"/>
          <w:szCs w:val="24"/>
          <w:lang w:eastAsia="uk-UA"/>
        </w:rPr>
      </w:pPr>
      <w:r w:rsidRPr="005F384F">
        <w:rPr>
          <w:rFonts w:eastAsia="Times New Roman" w:cs="Times New Roman"/>
          <w:b/>
          <w:color w:val="C00000"/>
          <w:szCs w:val="28"/>
          <w:lang w:eastAsia="uk-UA"/>
        </w:rPr>
        <w:t>1.</w:t>
      </w:r>
      <w:r w:rsidR="00FC644B">
        <w:rPr>
          <w:rFonts w:eastAsia="Times New Roman" w:cs="Times New Roman"/>
          <w:b/>
          <w:color w:val="C00000"/>
          <w:szCs w:val="28"/>
          <w:lang w:val="en-US" w:eastAsia="uk-UA"/>
        </w:rPr>
        <w:t> </w:t>
      </w:r>
      <w:r>
        <w:rPr>
          <w:rFonts w:eastAsia="Times New Roman" w:cs="Times New Roman"/>
          <w:b/>
          <w:color w:val="C00000"/>
          <w:szCs w:val="28"/>
          <w:lang w:eastAsia="uk-UA"/>
        </w:rPr>
        <w:t xml:space="preserve">Економіка Луганської області  до 2014 року. </w:t>
      </w:r>
      <w:r w:rsidRPr="00573F25">
        <w:rPr>
          <w:rFonts w:eastAsia="Times New Roman" w:cs="Times New Roman"/>
          <w:color w:val="000000"/>
          <w:szCs w:val="28"/>
          <w:lang w:eastAsia="uk-UA"/>
        </w:rPr>
        <w:t>До 2014 року Луганська область мала значний потенціал у зовнішньоекономічній діяльності, що зумовлювалося її промисловим розвитком та географічним розташуванням. В структурі промисловості області велику питому вагу займали вугільна, машинобудівна, хімічна та металургійна галузі. Це визначало структуру експорту, де переважала продукція промисловості. Транспортні коридори забезпечували зв’язки з іншими регіонами України та країнами СНД.</w:t>
      </w:r>
    </w:p>
    <w:p w14:paraId="236266BB" w14:textId="258441D8" w:rsidR="005F384F" w:rsidRPr="00573F25" w:rsidRDefault="00622F01" w:rsidP="006460E2">
      <w:pPr>
        <w:shd w:val="clear" w:color="auto" w:fill="FBE4D5" w:themeFill="accent2" w:themeFillTint="33"/>
        <w:spacing w:after="0" w:line="240" w:lineRule="auto"/>
        <w:jc w:val="both"/>
        <w:rPr>
          <w:rFonts w:eastAsia="Times New Roman" w:cs="Times New Roman"/>
          <w:sz w:val="24"/>
          <w:szCs w:val="24"/>
          <w:lang w:eastAsia="uk-UA"/>
        </w:rPr>
      </w:pPr>
      <w:r>
        <w:rPr>
          <w:rFonts w:eastAsia="Times New Roman" w:cs="Times New Roman"/>
          <w:b/>
          <w:color w:val="C00000"/>
          <w:szCs w:val="28"/>
          <w:lang w:eastAsia="uk-UA"/>
        </w:rPr>
        <w:t>2</w:t>
      </w:r>
      <w:r w:rsidR="005F384F" w:rsidRPr="005F384F">
        <w:rPr>
          <w:rFonts w:eastAsia="Times New Roman" w:cs="Times New Roman"/>
          <w:b/>
          <w:color w:val="C00000"/>
          <w:szCs w:val="28"/>
          <w:lang w:eastAsia="uk-UA"/>
        </w:rPr>
        <w:t>.</w:t>
      </w:r>
      <w:r w:rsidR="00FC644B">
        <w:rPr>
          <w:rFonts w:eastAsia="Times New Roman" w:cs="Times New Roman"/>
          <w:b/>
          <w:color w:val="C00000"/>
          <w:szCs w:val="28"/>
          <w:lang w:val="en-US" w:eastAsia="uk-UA"/>
        </w:rPr>
        <w:t> </w:t>
      </w:r>
      <w:r w:rsidR="005F384F" w:rsidRPr="005F384F">
        <w:rPr>
          <w:rFonts w:eastAsia="Times New Roman" w:cs="Times New Roman"/>
          <w:b/>
          <w:color w:val="C00000"/>
          <w:szCs w:val="28"/>
          <w:lang w:eastAsia="uk-UA"/>
        </w:rPr>
        <w:t>Наслідки збройної агресії 2014 року</w:t>
      </w:r>
      <w:r w:rsidR="005F384F">
        <w:rPr>
          <w:rFonts w:eastAsia="Times New Roman" w:cs="Times New Roman"/>
          <w:b/>
          <w:color w:val="C00000"/>
          <w:szCs w:val="28"/>
          <w:lang w:eastAsia="uk-UA"/>
        </w:rPr>
        <w:t xml:space="preserve"> для економіки Луганської області</w:t>
      </w:r>
      <w:r w:rsidR="005F384F" w:rsidRPr="005F384F">
        <w:rPr>
          <w:rFonts w:eastAsia="Times New Roman" w:cs="Times New Roman"/>
          <w:b/>
          <w:color w:val="C00000"/>
          <w:szCs w:val="28"/>
          <w:lang w:eastAsia="uk-UA"/>
        </w:rPr>
        <w:t xml:space="preserve">. </w:t>
      </w:r>
      <w:r w:rsidR="005F384F" w:rsidRPr="00573F25">
        <w:rPr>
          <w:rFonts w:eastAsia="Times New Roman" w:cs="Times New Roman"/>
          <w:color w:val="000000"/>
          <w:szCs w:val="28"/>
          <w:lang w:eastAsia="uk-UA"/>
        </w:rPr>
        <w:t xml:space="preserve">Внаслідок збройної агресії російської федерації, починаючи з 2014 року значна </w:t>
      </w:r>
      <w:r w:rsidR="005F384F" w:rsidRPr="00573F25">
        <w:rPr>
          <w:rFonts w:eastAsia="Times New Roman" w:cs="Times New Roman"/>
          <w:color w:val="000000"/>
          <w:szCs w:val="28"/>
          <w:lang w:eastAsia="uk-UA"/>
        </w:rPr>
        <w:lastRenderedPageBreak/>
        <w:t xml:space="preserve">кількість виробничих і переробних </w:t>
      </w:r>
      <w:proofErr w:type="spellStart"/>
      <w:r w:rsidR="005F384F" w:rsidRPr="00573F25">
        <w:rPr>
          <w:rFonts w:eastAsia="Times New Roman" w:cs="Times New Roman"/>
          <w:color w:val="000000"/>
          <w:szCs w:val="28"/>
          <w:lang w:eastAsia="uk-UA"/>
        </w:rPr>
        <w:t>потужностей</w:t>
      </w:r>
      <w:proofErr w:type="spellEnd"/>
      <w:r w:rsidR="005F384F" w:rsidRPr="00573F25">
        <w:rPr>
          <w:rFonts w:eastAsia="Times New Roman" w:cs="Times New Roman"/>
          <w:color w:val="000000"/>
          <w:szCs w:val="28"/>
          <w:lang w:eastAsia="uk-UA"/>
        </w:rPr>
        <w:t xml:space="preserve">, об’єктів інфраструктури  агропромислового комплексу залишилася на окупованій території. Лінія розмежування пройшла через внутрішні українські торговельні та логістичні ланцюги. Значна кількість виробничих і переробних </w:t>
      </w:r>
      <w:proofErr w:type="spellStart"/>
      <w:r w:rsidR="005F384F" w:rsidRPr="00573F25">
        <w:rPr>
          <w:rFonts w:eastAsia="Times New Roman" w:cs="Times New Roman"/>
          <w:color w:val="000000"/>
          <w:szCs w:val="28"/>
          <w:lang w:eastAsia="uk-UA"/>
        </w:rPr>
        <w:t>потужностей</w:t>
      </w:r>
      <w:proofErr w:type="spellEnd"/>
      <w:r w:rsidR="005F384F" w:rsidRPr="00573F25">
        <w:rPr>
          <w:rFonts w:eastAsia="Times New Roman" w:cs="Times New Roman"/>
          <w:color w:val="000000"/>
          <w:szCs w:val="28"/>
          <w:lang w:eastAsia="uk-UA"/>
        </w:rPr>
        <w:t xml:space="preserve">  залишилася на окупованій території. </w:t>
      </w:r>
      <w:r w:rsidR="005F384F">
        <w:rPr>
          <w:rFonts w:eastAsia="Times New Roman" w:cs="Times New Roman"/>
          <w:color w:val="000000"/>
          <w:szCs w:val="28"/>
          <w:lang w:eastAsia="uk-UA"/>
        </w:rPr>
        <w:t>Відбувся різкий с</w:t>
      </w:r>
      <w:r w:rsidR="005F384F" w:rsidRPr="00573F25">
        <w:rPr>
          <w:rFonts w:eastAsia="Times New Roman" w:cs="Times New Roman"/>
          <w:color w:val="000000"/>
          <w:szCs w:val="28"/>
          <w:lang w:eastAsia="uk-UA"/>
        </w:rPr>
        <w:t>пад обсягів виробництва валової прод</w:t>
      </w:r>
      <w:r w:rsidR="005F384F">
        <w:rPr>
          <w:rFonts w:eastAsia="Times New Roman" w:cs="Times New Roman"/>
          <w:color w:val="000000"/>
          <w:szCs w:val="28"/>
          <w:lang w:eastAsia="uk-UA"/>
        </w:rPr>
        <w:t>укції  у вартісному еквіваленті.</w:t>
      </w:r>
    </w:p>
    <w:p w14:paraId="0177A173" w14:textId="41EA027B" w:rsidR="00043E32" w:rsidRDefault="00622F01"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3</w:t>
      </w:r>
      <w:r w:rsidR="00043E32" w:rsidRPr="007B5FFD">
        <w:rPr>
          <w:rFonts w:eastAsia="Times New Roman" w:cs="Times New Roman"/>
          <w:b/>
          <w:color w:val="C00000"/>
          <w:szCs w:val="28"/>
          <w:lang w:eastAsia="uk-UA"/>
        </w:rPr>
        <w:t>.</w:t>
      </w:r>
      <w:r w:rsidR="00FC644B">
        <w:rPr>
          <w:rFonts w:eastAsia="Times New Roman" w:cs="Times New Roman"/>
          <w:b/>
          <w:color w:val="C00000"/>
          <w:szCs w:val="28"/>
          <w:lang w:val="en-US" w:eastAsia="uk-UA"/>
        </w:rPr>
        <w:t> </w:t>
      </w:r>
      <w:r w:rsidR="005F384F">
        <w:rPr>
          <w:rFonts w:eastAsia="Times New Roman" w:cs="Times New Roman"/>
          <w:b/>
          <w:color w:val="C00000"/>
          <w:szCs w:val="28"/>
          <w:lang w:eastAsia="uk-UA"/>
        </w:rPr>
        <w:t>Втрата валового регіонального продукту</w:t>
      </w:r>
      <w:r w:rsidR="00043E32">
        <w:rPr>
          <w:rFonts w:eastAsia="Times New Roman" w:cs="Times New Roman"/>
          <w:b/>
          <w:color w:val="C00000"/>
          <w:szCs w:val="28"/>
          <w:lang w:eastAsia="uk-UA"/>
        </w:rPr>
        <w:t xml:space="preserve">. </w:t>
      </w:r>
      <w:r w:rsidR="00043E32">
        <w:rPr>
          <w:rFonts w:eastAsia="Times New Roman" w:cs="Times New Roman"/>
          <w:color w:val="000000"/>
          <w:szCs w:val="28"/>
          <w:lang w:eastAsia="uk-UA"/>
        </w:rPr>
        <w:t xml:space="preserve"> </w:t>
      </w:r>
      <w:r w:rsidR="00043E32" w:rsidRPr="00573F25">
        <w:rPr>
          <w:rFonts w:eastAsia="Times New Roman" w:cs="Times New Roman"/>
          <w:color w:val="000000"/>
          <w:szCs w:val="28"/>
          <w:lang w:eastAsia="uk-UA"/>
        </w:rPr>
        <w:t>До 2014 року у структурі національної економіки Луганська область була однією із найбільших за своїм потенціалом: у загальному обсязі валового регіонального продукту частка Луганської області в 2012 році становила 4 % у ВВП України</w:t>
      </w:r>
      <w:r w:rsidR="00043E32">
        <w:rPr>
          <w:rFonts w:eastAsia="Times New Roman" w:cs="Times New Roman"/>
          <w:color w:val="000000"/>
          <w:szCs w:val="28"/>
          <w:lang w:eastAsia="uk-UA"/>
        </w:rPr>
        <w:t xml:space="preserve">. </w:t>
      </w:r>
      <w:r w:rsidR="00043E32" w:rsidRPr="00573F25">
        <w:rPr>
          <w:rFonts w:eastAsia="Times New Roman" w:cs="Times New Roman"/>
          <w:color w:val="000000"/>
          <w:szCs w:val="28"/>
          <w:lang w:eastAsia="uk-UA"/>
        </w:rPr>
        <w:t>При порівнянні показників 2013 та 2021 років встановлено, що при загальному зроста</w:t>
      </w:r>
      <w:r w:rsidR="00D57988">
        <w:rPr>
          <w:rFonts w:eastAsia="Times New Roman" w:cs="Times New Roman"/>
          <w:color w:val="000000"/>
          <w:szCs w:val="28"/>
          <w:lang w:eastAsia="uk-UA"/>
        </w:rPr>
        <w:t>нні розміру ВВП з 1</w:t>
      </w:r>
      <w:r w:rsidR="0082479D">
        <w:rPr>
          <w:rFonts w:eastAsia="Times New Roman" w:cs="Times New Roman"/>
          <w:color w:val="000000"/>
          <w:szCs w:val="28"/>
          <w:lang w:eastAsia="uk-UA"/>
        </w:rPr>
        <w:t> </w:t>
      </w:r>
      <w:r w:rsidR="00D57988">
        <w:rPr>
          <w:rFonts w:eastAsia="Times New Roman" w:cs="Times New Roman"/>
          <w:color w:val="000000"/>
          <w:szCs w:val="28"/>
          <w:lang w:eastAsia="uk-UA"/>
        </w:rPr>
        <w:t>522</w:t>
      </w:r>
      <w:r w:rsidR="0082479D">
        <w:rPr>
          <w:rFonts w:eastAsia="Times New Roman" w:cs="Times New Roman"/>
          <w:color w:val="000000"/>
          <w:szCs w:val="28"/>
          <w:lang w:eastAsia="uk-UA"/>
        </w:rPr>
        <w:t> </w:t>
      </w:r>
      <w:r w:rsidR="00D57988">
        <w:rPr>
          <w:rFonts w:eastAsia="Times New Roman" w:cs="Times New Roman"/>
          <w:color w:val="000000"/>
          <w:szCs w:val="28"/>
          <w:lang w:eastAsia="uk-UA"/>
        </w:rPr>
        <w:t xml:space="preserve">657 </w:t>
      </w:r>
      <w:proofErr w:type="spellStart"/>
      <w:r w:rsidR="00D57988">
        <w:rPr>
          <w:rFonts w:eastAsia="Times New Roman" w:cs="Times New Roman"/>
          <w:color w:val="000000"/>
          <w:szCs w:val="28"/>
          <w:lang w:eastAsia="uk-UA"/>
        </w:rPr>
        <w:t>млн.</w:t>
      </w:r>
      <w:r w:rsidR="00043E32" w:rsidRPr="00573F25">
        <w:rPr>
          <w:rFonts w:eastAsia="Times New Roman" w:cs="Times New Roman"/>
          <w:color w:val="000000"/>
          <w:szCs w:val="28"/>
          <w:lang w:eastAsia="uk-UA"/>
        </w:rPr>
        <w:t>грн</w:t>
      </w:r>
      <w:proofErr w:type="spellEnd"/>
      <w:r w:rsidR="00D57988">
        <w:rPr>
          <w:rFonts w:eastAsia="Times New Roman" w:cs="Times New Roman"/>
          <w:color w:val="000000"/>
          <w:szCs w:val="28"/>
          <w:lang w:eastAsia="uk-UA"/>
        </w:rPr>
        <w:t>.</w:t>
      </w:r>
      <w:r w:rsidR="00043E32" w:rsidRPr="00573F25">
        <w:rPr>
          <w:rFonts w:eastAsia="Times New Roman" w:cs="Times New Roman"/>
          <w:color w:val="000000"/>
          <w:szCs w:val="28"/>
          <w:lang w:eastAsia="uk-UA"/>
        </w:rPr>
        <w:t xml:space="preserve"> до 5</w:t>
      </w:r>
      <w:r w:rsidR="0082479D">
        <w:rPr>
          <w:rFonts w:eastAsia="Times New Roman" w:cs="Times New Roman"/>
          <w:color w:val="000000"/>
          <w:szCs w:val="28"/>
          <w:lang w:eastAsia="uk-UA"/>
        </w:rPr>
        <w:t> </w:t>
      </w:r>
      <w:r w:rsidR="00043E32" w:rsidRPr="00573F25">
        <w:rPr>
          <w:rFonts w:eastAsia="Times New Roman" w:cs="Times New Roman"/>
          <w:color w:val="000000"/>
          <w:szCs w:val="28"/>
          <w:lang w:eastAsia="uk-UA"/>
        </w:rPr>
        <w:t>450</w:t>
      </w:r>
      <w:r w:rsidR="0082479D">
        <w:rPr>
          <w:rFonts w:eastAsia="Times New Roman" w:cs="Times New Roman"/>
          <w:color w:val="000000"/>
          <w:szCs w:val="28"/>
          <w:lang w:eastAsia="uk-UA"/>
        </w:rPr>
        <w:t> </w:t>
      </w:r>
      <w:r w:rsidR="00043E32" w:rsidRPr="00573F25">
        <w:rPr>
          <w:rFonts w:eastAsia="Times New Roman" w:cs="Times New Roman"/>
          <w:color w:val="000000"/>
          <w:szCs w:val="28"/>
          <w:lang w:eastAsia="uk-UA"/>
        </w:rPr>
        <w:t>849 млн</w:t>
      </w:r>
      <w:r w:rsidR="00D57988">
        <w:rPr>
          <w:rFonts w:eastAsia="Times New Roman" w:cs="Times New Roman"/>
          <w:color w:val="000000"/>
          <w:szCs w:val="28"/>
          <w:lang w:eastAsia="uk-UA"/>
        </w:rPr>
        <w:t>.</w:t>
      </w:r>
      <w:r w:rsidR="00043E32" w:rsidRPr="00573F25">
        <w:rPr>
          <w:rFonts w:eastAsia="Times New Roman" w:cs="Times New Roman"/>
          <w:color w:val="000000"/>
          <w:szCs w:val="28"/>
          <w:lang w:eastAsia="uk-UA"/>
        </w:rPr>
        <w:t xml:space="preserve"> грн</w:t>
      </w:r>
      <w:r w:rsidR="00D57988">
        <w:rPr>
          <w:rFonts w:eastAsia="Times New Roman" w:cs="Times New Roman"/>
          <w:color w:val="000000"/>
          <w:szCs w:val="28"/>
          <w:lang w:eastAsia="uk-UA"/>
        </w:rPr>
        <w:t>.</w:t>
      </w:r>
      <w:r w:rsidR="00043E32" w:rsidRPr="00573F25">
        <w:rPr>
          <w:rFonts w:eastAsia="Times New Roman" w:cs="Times New Roman"/>
          <w:color w:val="000000"/>
          <w:szCs w:val="28"/>
          <w:lang w:eastAsia="uk-UA"/>
        </w:rPr>
        <w:t xml:space="preserve"> (в 3,6 разів) валовий регіональний продукт зменшився з 55</w:t>
      </w:r>
      <w:r w:rsidR="0082479D">
        <w:rPr>
          <w:rFonts w:eastAsia="Times New Roman" w:cs="Times New Roman"/>
          <w:color w:val="000000"/>
          <w:szCs w:val="28"/>
          <w:lang w:eastAsia="uk-UA"/>
        </w:rPr>
        <w:t> </w:t>
      </w:r>
      <w:r w:rsidR="00043E32" w:rsidRPr="00573F25">
        <w:rPr>
          <w:rFonts w:eastAsia="Times New Roman" w:cs="Times New Roman"/>
          <w:color w:val="000000"/>
          <w:szCs w:val="28"/>
          <w:lang w:eastAsia="uk-UA"/>
        </w:rPr>
        <w:t>108 млн грн до 52</w:t>
      </w:r>
      <w:r w:rsidR="0082479D">
        <w:rPr>
          <w:rFonts w:eastAsia="Times New Roman" w:cs="Times New Roman"/>
          <w:color w:val="000000"/>
          <w:szCs w:val="28"/>
          <w:lang w:eastAsia="uk-UA"/>
        </w:rPr>
        <w:t> </w:t>
      </w:r>
      <w:r w:rsidR="00043E32" w:rsidRPr="00573F25">
        <w:rPr>
          <w:rFonts w:eastAsia="Times New Roman" w:cs="Times New Roman"/>
          <w:color w:val="000000"/>
          <w:szCs w:val="28"/>
          <w:lang w:eastAsia="uk-UA"/>
        </w:rPr>
        <w:t>135 млн грн (на 5,4 %), та його питома вага у загальному ВВП зменшилась з 3,6 % до 1,0 %.</w:t>
      </w:r>
    </w:p>
    <w:p w14:paraId="39414EFA" w14:textId="569D860E" w:rsidR="005F384F" w:rsidRPr="00573F25" w:rsidRDefault="00622F01" w:rsidP="006460E2">
      <w:pPr>
        <w:shd w:val="clear" w:color="auto" w:fill="FBE4D5" w:themeFill="accent2" w:themeFillTint="33"/>
        <w:spacing w:after="0" w:line="240" w:lineRule="auto"/>
        <w:jc w:val="both"/>
        <w:rPr>
          <w:rFonts w:eastAsia="Times New Roman" w:cs="Times New Roman"/>
          <w:sz w:val="24"/>
          <w:szCs w:val="24"/>
          <w:lang w:eastAsia="uk-UA"/>
        </w:rPr>
      </w:pPr>
      <w:r>
        <w:rPr>
          <w:rFonts w:eastAsia="Times New Roman" w:cs="Times New Roman"/>
          <w:b/>
          <w:color w:val="C00000"/>
          <w:szCs w:val="28"/>
          <w:lang w:eastAsia="uk-UA"/>
        </w:rPr>
        <w:t>4</w:t>
      </w:r>
      <w:r w:rsidR="005F384F" w:rsidRPr="005F384F">
        <w:rPr>
          <w:rFonts w:eastAsia="Times New Roman" w:cs="Times New Roman"/>
          <w:b/>
          <w:color w:val="C00000"/>
          <w:szCs w:val="28"/>
          <w:lang w:eastAsia="uk-UA"/>
        </w:rPr>
        <w:t>.</w:t>
      </w:r>
      <w:r w:rsidR="00FC644B">
        <w:rPr>
          <w:rFonts w:eastAsia="Times New Roman" w:cs="Times New Roman"/>
          <w:b/>
          <w:color w:val="C00000"/>
          <w:szCs w:val="28"/>
          <w:lang w:val="en-US" w:eastAsia="uk-UA"/>
        </w:rPr>
        <w:t> </w:t>
      </w:r>
      <w:r w:rsidR="005F384F">
        <w:rPr>
          <w:rFonts w:eastAsia="Times New Roman" w:cs="Times New Roman"/>
          <w:b/>
          <w:color w:val="C00000"/>
          <w:szCs w:val="28"/>
          <w:lang w:eastAsia="uk-UA"/>
        </w:rPr>
        <w:t xml:space="preserve">Втрата обсягів </w:t>
      </w:r>
      <w:r w:rsidR="005F384F" w:rsidRPr="005F384F">
        <w:rPr>
          <w:rFonts w:eastAsia="Times New Roman" w:cs="Times New Roman"/>
          <w:b/>
          <w:color w:val="C00000"/>
          <w:szCs w:val="28"/>
          <w:lang w:eastAsia="uk-UA"/>
        </w:rPr>
        <w:t>реалізації продукції.</w:t>
      </w:r>
      <w:r w:rsidR="005F384F">
        <w:rPr>
          <w:rFonts w:eastAsia="Times New Roman" w:cs="Times New Roman"/>
          <w:color w:val="000000"/>
          <w:szCs w:val="28"/>
          <w:lang w:eastAsia="uk-UA"/>
        </w:rPr>
        <w:t xml:space="preserve"> До 2014 року </w:t>
      </w:r>
      <w:r w:rsidR="005F384F" w:rsidRPr="002356AD">
        <w:rPr>
          <w:rFonts w:eastAsia="Times New Roman" w:cs="Times New Roman"/>
          <w:color w:val="000000"/>
          <w:szCs w:val="28"/>
          <w:lang w:eastAsia="uk-UA"/>
        </w:rPr>
        <w:t>Луганська область посідала провідне місце серед регіонів України за обсягами реалізації промислової продукції та виробляла 6,2 % усієї реалізованої продукції України (2012 рік). Регіон займав 5-е місце після Донецької, Дніпропетровської, Запорізької областей та м. Київ.</w:t>
      </w:r>
      <w:r w:rsidR="005F384F">
        <w:rPr>
          <w:rFonts w:eastAsia="Times New Roman" w:cs="Times New Roman"/>
          <w:color w:val="000000"/>
          <w:szCs w:val="28"/>
          <w:lang w:eastAsia="uk-UA"/>
        </w:rPr>
        <w:t xml:space="preserve"> А</w:t>
      </w:r>
      <w:r w:rsidR="005F384F" w:rsidRPr="002356AD">
        <w:rPr>
          <w:rFonts w:eastAsia="Times New Roman" w:cs="Times New Roman"/>
          <w:color w:val="000000"/>
          <w:szCs w:val="28"/>
          <w:lang w:eastAsia="uk-UA"/>
        </w:rPr>
        <w:t>ле бойові дії та</w:t>
      </w:r>
      <w:r w:rsidR="005F384F" w:rsidRPr="00573F25">
        <w:rPr>
          <w:rFonts w:eastAsia="Times New Roman" w:cs="Times New Roman"/>
          <w:color w:val="000000"/>
          <w:szCs w:val="28"/>
          <w:lang w:eastAsia="uk-UA"/>
        </w:rPr>
        <w:t xml:space="preserve"> окупація частини території Луганської області у 2014 році </w:t>
      </w:r>
      <w:r w:rsidR="005F384F">
        <w:rPr>
          <w:rFonts w:eastAsia="Times New Roman" w:cs="Times New Roman"/>
          <w:color w:val="000000"/>
          <w:szCs w:val="28"/>
          <w:lang w:eastAsia="uk-UA"/>
        </w:rPr>
        <w:t xml:space="preserve">призвели до спаду промислового виробництва, яке </w:t>
      </w:r>
      <w:r w:rsidR="005F384F" w:rsidRPr="00573F25">
        <w:rPr>
          <w:rFonts w:eastAsia="Times New Roman" w:cs="Times New Roman"/>
          <w:color w:val="000000"/>
          <w:szCs w:val="28"/>
          <w:lang w:eastAsia="uk-UA"/>
        </w:rPr>
        <w:t>зменши</w:t>
      </w:r>
      <w:r w:rsidR="005F384F">
        <w:rPr>
          <w:rFonts w:eastAsia="Times New Roman" w:cs="Times New Roman"/>
          <w:color w:val="000000"/>
          <w:szCs w:val="28"/>
          <w:lang w:eastAsia="uk-UA"/>
        </w:rPr>
        <w:t>лося</w:t>
      </w:r>
      <w:r w:rsidR="005F384F" w:rsidRPr="00573F25">
        <w:rPr>
          <w:rFonts w:eastAsia="Times New Roman" w:cs="Times New Roman"/>
          <w:color w:val="000000"/>
          <w:szCs w:val="28"/>
          <w:lang w:eastAsia="uk-UA"/>
        </w:rPr>
        <w:t xml:space="preserve"> у 5 разів, майже 75 % промислового потенціалу залишилось на непідконтрольній українській владі території області.</w:t>
      </w:r>
    </w:p>
    <w:p w14:paraId="3D98E4BE" w14:textId="56C75979" w:rsidR="00240794" w:rsidRDefault="00622F01"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5</w:t>
      </w:r>
      <w:r w:rsidR="00240794" w:rsidRPr="005F384F">
        <w:rPr>
          <w:rFonts w:eastAsia="Times New Roman" w:cs="Times New Roman"/>
          <w:b/>
          <w:color w:val="C00000"/>
          <w:szCs w:val="28"/>
          <w:lang w:eastAsia="uk-UA"/>
        </w:rPr>
        <w:t>.</w:t>
      </w:r>
      <w:r w:rsidR="00FC644B">
        <w:rPr>
          <w:rFonts w:eastAsia="Times New Roman" w:cs="Times New Roman"/>
          <w:b/>
          <w:color w:val="C00000"/>
          <w:szCs w:val="28"/>
          <w:lang w:val="en-US" w:eastAsia="uk-UA"/>
        </w:rPr>
        <w:t> </w:t>
      </w:r>
      <w:r w:rsidR="005F384F" w:rsidRPr="005F384F">
        <w:rPr>
          <w:rFonts w:eastAsia="Times New Roman" w:cs="Times New Roman"/>
          <w:b/>
          <w:color w:val="C00000"/>
          <w:szCs w:val="28"/>
          <w:lang w:eastAsia="uk-UA"/>
        </w:rPr>
        <w:t>Припинення переміщення вантажів у 2014 році.</w:t>
      </w:r>
      <w:r w:rsidR="005F384F">
        <w:rPr>
          <w:rFonts w:eastAsia="Times New Roman" w:cs="Times New Roman"/>
          <w:color w:val="000000"/>
          <w:szCs w:val="28"/>
          <w:lang w:eastAsia="uk-UA"/>
        </w:rPr>
        <w:t xml:space="preserve"> </w:t>
      </w:r>
      <w:r w:rsidR="00240794" w:rsidRPr="00573F25">
        <w:rPr>
          <w:rFonts w:eastAsia="Times New Roman" w:cs="Times New Roman"/>
          <w:color w:val="000000"/>
          <w:szCs w:val="28"/>
          <w:lang w:eastAsia="uk-UA"/>
        </w:rPr>
        <w:t>З 2017 року додатковим обмежувальним чинником економічного розвитку виступило припинення переміщення вантажів через лінію зіткнення залізничними та автомобільними шляхами у межах області, що призвело до зупинки виробничої діяльності ПАТ</w:t>
      </w:r>
      <w:r w:rsidR="007B7240">
        <w:rPr>
          <w:rFonts w:eastAsia="Times New Roman" w:cs="Times New Roman"/>
          <w:color w:val="000000"/>
          <w:szCs w:val="28"/>
          <w:lang w:eastAsia="uk-UA"/>
        </w:rPr>
        <w:t> </w:t>
      </w:r>
      <w:r w:rsidR="00240794" w:rsidRPr="00573F25">
        <w:rPr>
          <w:rFonts w:eastAsia="Times New Roman" w:cs="Times New Roman"/>
          <w:color w:val="000000"/>
          <w:szCs w:val="28"/>
          <w:lang w:eastAsia="uk-UA"/>
        </w:rPr>
        <w:t xml:space="preserve"> «Алчевський металургійний комбінат», ПАТ «</w:t>
      </w:r>
      <w:proofErr w:type="spellStart"/>
      <w:r w:rsidR="00240794" w:rsidRPr="00573F25">
        <w:rPr>
          <w:rFonts w:eastAsia="Times New Roman" w:cs="Times New Roman"/>
          <w:color w:val="000000"/>
          <w:szCs w:val="28"/>
          <w:lang w:eastAsia="uk-UA"/>
        </w:rPr>
        <w:t>Алчевськкокс</w:t>
      </w:r>
      <w:proofErr w:type="spellEnd"/>
      <w:r w:rsidR="00240794" w:rsidRPr="00573F25">
        <w:rPr>
          <w:rFonts w:eastAsia="Times New Roman" w:cs="Times New Roman"/>
          <w:color w:val="000000"/>
          <w:szCs w:val="28"/>
          <w:lang w:eastAsia="uk-UA"/>
        </w:rPr>
        <w:t>» та ПРАТ</w:t>
      </w:r>
      <w:r w:rsidR="007B7240">
        <w:rPr>
          <w:rFonts w:eastAsia="Times New Roman" w:cs="Times New Roman"/>
          <w:color w:val="000000"/>
          <w:szCs w:val="28"/>
          <w:lang w:eastAsia="uk-UA"/>
        </w:rPr>
        <w:t> </w:t>
      </w:r>
      <w:r w:rsidR="00240794" w:rsidRPr="00573F25">
        <w:rPr>
          <w:rFonts w:eastAsia="Times New Roman" w:cs="Times New Roman"/>
          <w:color w:val="000000"/>
          <w:szCs w:val="28"/>
          <w:lang w:eastAsia="uk-UA"/>
        </w:rPr>
        <w:t xml:space="preserve"> «</w:t>
      </w:r>
      <w:proofErr w:type="spellStart"/>
      <w:r w:rsidR="00240794" w:rsidRPr="00573F25">
        <w:rPr>
          <w:rFonts w:eastAsia="Times New Roman" w:cs="Times New Roman"/>
          <w:color w:val="000000"/>
          <w:szCs w:val="28"/>
          <w:lang w:eastAsia="uk-UA"/>
        </w:rPr>
        <w:t>Екоенергія</w:t>
      </w:r>
      <w:proofErr w:type="spellEnd"/>
      <w:r w:rsidR="00240794" w:rsidRPr="00573F25">
        <w:rPr>
          <w:rFonts w:eastAsia="Times New Roman" w:cs="Times New Roman"/>
          <w:color w:val="000000"/>
          <w:szCs w:val="28"/>
          <w:lang w:eastAsia="uk-UA"/>
        </w:rPr>
        <w:t>» та порушення виробничої діяльності в окремих галузях економіки, зокрема у виробництві коксу, металургійному комплексі та енергетиці</w:t>
      </w:r>
      <w:r w:rsidR="005F384F">
        <w:rPr>
          <w:rFonts w:eastAsia="Times New Roman" w:cs="Times New Roman"/>
          <w:color w:val="000000"/>
          <w:szCs w:val="28"/>
          <w:lang w:eastAsia="uk-UA"/>
        </w:rPr>
        <w:t>.</w:t>
      </w:r>
    </w:p>
    <w:p w14:paraId="35FEDBA8" w14:textId="496E1149" w:rsidR="00622F01" w:rsidRPr="00573F25" w:rsidRDefault="00622F01" w:rsidP="006460E2">
      <w:pPr>
        <w:shd w:val="clear" w:color="auto" w:fill="FBE4D5" w:themeFill="accent2" w:themeFillTint="33"/>
        <w:spacing w:after="0" w:line="240" w:lineRule="auto"/>
        <w:jc w:val="both"/>
        <w:rPr>
          <w:rFonts w:eastAsia="Times New Roman" w:cs="Times New Roman"/>
          <w:sz w:val="24"/>
          <w:szCs w:val="24"/>
          <w:lang w:eastAsia="uk-UA"/>
        </w:rPr>
      </w:pPr>
      <w:r>
        <w:rPr>
          <w:rFonts w:eastAsia="Times New Roman" w:cs="Times New Roman"/>
          <w:b/>
          <w:color w:val="C00000"/>
          <w:szCs w:val="28"/>
          <w:lang w:eastAsia="uk-UA"/>
        </w:rPr>
        <w:t>6</w:t>
      </w:r>
      <w:r w:rsidR="005F384F" w:rsidRPr="005F384F">
        <w:rPr>
          <w:rFonts w:eastAsia="Times New Roman" w:cs="Times New Roman"/>
          <w:b/>
          <w:color w:val="C00000"/>
          <w:szCs w:val="28"/>
          <w:lang w:eastAsia="uk-UA"/>
        </w:rPr>
        <w:t>.</w:t>
      </w:r>
      <w:r w:rsidR="00FC644B">
        <w:rPr>
          <w:rFonts w:eastAsia="Times New Roman" w:cs="Times New Roman"/>
          <w:b/>
          <w:color w:val="C00000"/>
          <w:szCs w:val="28"/>
          <w:lang w:val="en-US" w:eastAsia="uk-UA"/>
        </w:rPr>
        <w:t> </w:t>
      </w:r>
      <w:r w:rsidR="005F384F" w:rsidRPr="005F384F">
        <w:rPr>
          <w:rFonts w:eastAsia="Times New Roman" w:cs="Times New Roman"/>
          <w:b/>
          <w:color w:val="C00000"/>
          <w:szCs w:val="28"/>
          <w:lang w:eastAsia="uk-UA"/>
        </w:rPr>
        <w:t>Втрата обсягів капітальних інвестицій.</w:t>
      </w:r>
      <w:r w:rsidR="005F384F">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Початок військових дій </w:t>
      </w:r>
      <w:r>
        <w:rPr>
          <w:rFonts w:eastAsia="Times New Roman" w:cs="Times New Roman"/>
          <w:color w:val="000000"/>
          <w:szCs w:val="28"/>
          <w:lang w:eastAsia="uk-UA"/>
        </w:rPr>
        <w:t xml:space="preserve">у 2014 році </w:t>
      </w:r>
      <w:r w:rsidRPr="00573F25">
        <w:rPr>
          <w:rFonts w:eastAsia="Times New Roman" w:cs="Times New Roman"/>
          <w:color w:val="000000"/>
          <w:szCs w:val="28"/>
          <w:lang w:eastAsia="uk-UA"/>
        </w:rPr>
        <w:t>на сході України призвів до різкого скорочення капітальних інвестицій. Багато підприємств зупинили діяльність або скоротили виробництво, що знизило обсяги інвестицій, але ж їх частка в загальному обсязі залишалася на рівні 77</w:t>
      </w:r>
      <w:r w:rsidR="0082479D">
        <w:rPr>
          <w:rFonts w:eastAsia="Times New Roman" w:cs="Times New Roman"/>
          <w:color w:val="000000"/>
          <w:szCs w:val="28"/>
          <w:lang w:eastAsia="uk-UA"/>
        </w:rPr>
        <w:t> </w:t>
      </w:r>
      <w:r w:rsidRPr="00573F25">
        <w:rPr>
          <w:rFonts w:eastAsia="Times New Roman" w:cs="Times New Roman"/>
          <w:color w:val="000000"/>
          <w:szCs w:val="28"/>
          <w:lang w:eastAsia="uk-UA"/>
        </w:rPr>
        <w:t>%. Державне та місцеве фінансування було переорієнтовано на військові потреби та гуманітарну допомогу. Іноземні інвестиції практично зникли через високі ризики.</w:t>
      </w:r>
    </w:p>
    <w:p w14:paraId="3A926251" w14:textId="197CCCFD" w:rsidR="00D57988" w:rsidRPr="00573F25" w:rsidRDefault="00622F01" w:rsidP="006460E2">
      <w:pPr>
        <w:shd w:val="clear" w:color="auto" w:fill="FBE4D5" w:themeFill="accent2" w:themeFillTint="33"/>
        <w:spacing w:after="0" w:line="240" w:lineRule="auto"/>
        <w:jc w:val="both"/>
        <w:rPr>
          <w:rFonts w:eastAsia="Times New Roman" w:cs="Times New Roman"/>
          <w:sz w:val="24"/>
          <w:szCs w:val="24"/>
          <w:lang w:eastAsia="uk-UA"/>
        </w:rPr>
      </w:pPr>
      <w:r w:rsidRPr="00622F01">
        <w:rPr>
          <w:rFonts w:eastAsia="Times New Roman" w:cs="Times New Roman"/>
          <w:b/>
          <w:color w:val="C00000"/>
          <w:szCs w:val="28"/>
          <w:lang w:eastAsia="uk-UA"/>
        </w:rPr>
        <w:t>7.</w:t>
      </w:r>
      <w:r w:rsidR="00FC644B">
        <w:rPr>
          <w:rFonts w:eastAsia="Times New Roman" w:cs="Times New Roman"/>
          <w:b/>
          <w:color w:val="C00000"/>
          <w:szCs w:val="28"/>
          <w:lang w:val="en-US" w:eastAsia="uk-UA"/>
        </w:rPr>
        <w:t> </w:t>
      </w:r>
      <w:r w:rsidRPr="00622F01">
        <w:rPr>
          <w:rFonts w:eastAsia="Times New Roman" w:cs="Times New Roman"/>
          <w:b/>
          <w:color w:val="C00000"/>
          <w:szCs w:val="28"/>
          <w:lang w:eastAsia="uk-UA"/>
        </w:rPr>
        <w:t>Втрата бізнесу</w:t>
      </w:r>
      <w:r>
        <w:rPr>
          <w:rFonts w:eastAsia="Times New Roman" w:cs="Times New Roman"/>
          <w:color w:val="000000"/>
          <w:szCs w:val="28"/>
          <w:lang w:eastAsia="uk-UA"/>
        </w:rPr>
        <w:t xml:space="preserve">. </w:t>
      </w:r>
      <w:r w:rsidR="00D57988" w:rsidRPr="00573F25">
        <w:rPr>
          <w:rFonts w:eastAsia="Times New Roman" w:cs="Times New Roman"/>
          <w:color w:val="000000"/>
          <w:szCs w:val="28"/>
          <w:lang w:eastAsia="uk-UA"/>
        </w:rPr>
        <w:t xml:space="preserve">Основна тенденція свідчить про значну втрату бізнесу, особливо після 2014 та 2022 років, що обумовлено низкою факторів, таких як тимчасова окупація території Луганської області, бойові дії, руйнування інфраструктури, втрата виробничих </w:t>
      </w:r>
      <w:proofErr w:type="spellStart"/>
      <w:r w:rsidR="00D57988" w:rsidRPr="00573F25">
        <w:rPr>
          <w:rFonts w:eastAsia="Times New Roman" w:cs="Times New Roman"/>
          <w:color w:val="000000"/>
          <w:szCs w:val="28"/>
          <w:lang w:eastAsia="uk-UA"/>
        </w:rPr>
        <w:t>потужностей</w:t>
      </w:r>
      <w:proofErr w:type="spellEnd"/>
      <w:r w:rsidR="00D57988" w:rsidRPr="00573F25">
        <w:rPr>
          <w:rFonts w:eastAsia="Times New Roman" w:cs="Times New Roman"/>
          <w:color w:val="000000"/>
          <w:szCs w:val="28"/>
          <w:lang w:eastAsia="uk-UA"/>
        </w:rPr>
        <w:t xml:space="preserve"> та ринків збуту, переміщення бізнесу в інші регіони, складності з реєстрацією та податками.</w:t>
      </w:r>
    </w:p>
    <w:p w14:paraId="0C434739" w14:textId="63050028" w:rsidR="00240794" w:rsidRPr="006063E3" w:rsidRDefault="00240794" w:rsidP="006460E2">
      <w:pPr>
        <w:shd w:val="clear" w:color="auto" w:fill="F4B083" w:themeFill="accent2" w:themeFillTint="99"/>
        <w:spacing w:after="0" w:line="240" w:lineRule="auto"/>
        <w:jc w:val="both"/>
        <w:rPr>
          <w:rFonts w:eastAsia="Times New Roman" w:cs="Times New Roman"/>
          <w:b/>
          <w:color w:val="FFFFFF" w:themeColor="background1"/>
          <w:szCs w:val="28"/>
          <w:lang w:eastAsia="uk-UA"/>
        </w:rPr>
      </w:pPr>
      <w:r>
        <w:rPr>
          <w:rFonts w:eastAsia="Times New Roman" w:cs="Times New Roman"/>
          <w:b/>
          <w:color w:val="FFFFFF" w:themeColor="background1"/>
          <w:szCs w:val="28"/>
          <w:lang w:eastAsia="uk-UA"/>
        </w:rPr>
        <w:t>Після  повномасштабного вторгнення 24.02.2022 року</w:t>
      </w:r>
    </w:p>
    <w:p w14:paraId="2F864C5E" w14:textId="63D0C84B" w:rsidR="00622F01" w:rsidRDefault="00622F01"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1.</w:t>
      </w:r>
      <w:r w:rsidR="00FC644B">
        <w:rPr>
          <w:rFonts w:eastAsia="Times New Roman" w:cs="Times New Roman"/>
          <w:b/>
          <w:color w:val="C00000"/>
          <w:szCs w:val="28"/>
          <w:lang w:val="en-US" w:eastAsia="uk-UA"/>
        </w:rPr>
        <w:t> </w:t>
      </w:r>
      <w:r>
        <w:rPr>
          <w:rFonts w:eastAsia="Times New Roman" w:cs="Times New Roman"/>
          <w:b/>
          <w:color w:val="C00000"/>
          <w:szCs w:val="28"/>
          <w:lang w:eastAsia="uk-UA"/>
        </w:rPr>
        <w:t>Масштабні руйнування української економіки після 2</w:t>
      </w:r>
      <w:r w:rsidR="00727B6F">
        <w:rPr>
          <w:rFonts w:eastAsia="Times New Roman" w:cs="Times New Roman"/>
          <w:b/>
          <w:color w:val="C00000"/>
          <w:szCs w:val="28"/>
          <w:lang w:eastAsia="uk-UA"/>
        </w:rPr>
        <w:t>4</w:t>
      </w:r>
      <w:r>
        <w:rPr>
          <w:rFonts w:eastAsia="Times New Roman" w:cs="Times New Roman"/>
          <w:b/>
          <w:color w:val="C00000"/>
          <w:szCs w:val="28"/>
          <w:lang w:eastAsia="uk-UA"/>
        </w:rPr>
        <w:t>.0</w:t>
      </w:r>
      <w:r w:rsidR="00727B6F">
        <w:rPr>
          <w:rFonts w:eastAsia="Times New Roman" w:cs="Times New Roman"/>
          <w:b/>
          <w:color w:val="C00000"/>
          <w:szCs w:val="28"/>
          <w:lang w:eastAsia="uk-UA"/>
        </w:rPr>
        <w:t>2</w:t>
      </w:r>
      <w:r>
        <w:rPr>
          <w:rFonts w:eastAsia="Times New Roman" w:cs="Times New Roman"/>
          <w:b/>
          <w:color w:val="C00000"/>
          <w:szCs w:val="28"/>
          <w:lang w:eastAsia="uk-UA"/>
        </w:rPr>
        <w:t>.202</w:t>
      </w:r>
      <w:r w:rsidR="00727B6F">
        <w:rPr>
          <w:rFonts w:eastAsia="Times New Roman" w:cs="Times New Roman"/>
          <w:b/>
          <w:color w:val="C00000"/>
          <w:szCs w:val="28"/>
          <w:lang w:eastAsia="uk-UA"/>
        </w:rPr>
        <w:t>2</w:t>
      </w:r>
      <w:r>
        <w:rPr>
          <w:rFonts w:eastAsia="Times New Roman" w:cs="Times New Roman"/>
          <w:b/>
          <w:color w:val="C00000"/>
          <w:szCs w:val="28"/>
          <w:lang w:eastAsia="uk-UA"/>
        </w:rPr>
        <w:t xml:space="preserve"> року. </w:t>
      </w:r>
      <w:r w:rsidR="00D57988">
        <w:rPr>
          <w:rFonts w:eastAsia="Times New Roman" w:cs="Times New Roman"/>
          <w:color w:val="000000"/>
          <w:szCs w:val="28"/>
          <w:lang w:eastAsia="uk-UA"/>
        </w:rPr>
        <w:t xml:space="preserve">Збройна агресія </w:t>
      </w:r>
      <w:proofErr w:type="spellStart"/>
      <w:r w:rsidR="00D57988">
        <w:rPr>
          <w:rFonts w:eastAsia="Times New Roman" w:cs="Times New Roman"/>
          <w:color w:val="000000"/>
          <w:szCs w:val="28"/>
          <w:lang w:eastAsia="uk-UA"/>
        </w:rPr>
        <w:t>р</w:t>
      </w:r>
      <w:r w:rsidR="00D57988" w:rsidRPr="00573F25">
        <w:rPr>
          <w:rFonts w:eastAsia="Times New Roman" w:cs="Times New Roman"/>
          <w:color w:val="000000"/>
          <w:szCs w:val="28"/>
          <w:lang w:eastAsia="uk-UA"/>
        </w:rPr>
        <w:t>осії</w:t>
      </w:r>
      <w:proofErr w:type="spellEnd"/>
      <w:r w:rsidR="00D57988" w:rsidRPr="00573F25">
        <w:rPr>
          <w:rFonts w:eastAsia="Times New Roman" w:cs="Times New Roman"/>
          <w:color w:val="000000"/>
          <w:szCs w:val="28"/>
          <w:lang w:eastAsia="uk-UA"/>
        </w:rPr>
        <w:t xml:space="preserve"> проти України, яка триває з 2014 року та різко загострилася </w:t>
      </w:r>
      <w:r w:rsidR="00D57988" w:rsidRPr="00573F25">
        <w:rPr>
          <w:rFonts w:eastAsia="Times New Roman" w:cs="Times New Roman"/>
          <w:color w:val="000000"/>
          <w:szCs w:val="28"/>
          <w:lang w:eastAsia="uk-UA"/>
        </w:rPr>
        <w:lastRenderedPageBreak/>
        <w:t>з повномасштабним вторгненням у 2022 році, спричинила масштабні руйнування в українській економіці, що викликало ланцюгову реакцію дисбалансу всіх макроекономічних показників економічного і соціального розвитку Луганської області та України в цілому</w:t>
      </w:r>
      <w:r w:rsidR="00D57988">
        <w:rPr>
          <w:rFonts w:eastAsia="Times New Roman" w:cs="Times New Roman"/>
          <w:color w:val="000000"/>
          <w:szCs w:val="28"/>
          <w:lang w:eastAsia="uk-UA"/>
        </w:rPr>
        <w:t>.</w:t>
      </w:r>
      <w:r>
        <w:rPr>
          <w:rFonts w:eastAsia="Times New Roman" w:cs="Times New Roman"/>
          <w:color w:val="000000"/>
          <w:szCs w:val="28"/>
          <w:lang w:eastAsia="uk-UA"/>
        </w:rPr>
        <w:t xml:space="preserve"> </w:t>
      </w:r>
    </w:p>
    <w:p w14:paraId="21DE685E" w14:textId="5BA0E2E6" w:rsidR="00622F01" w:rsidRDefault="00622F01" w:rsidP="006460E2">
      <w:pPr>
        <w:shd w:val="clear" w:color="auto" w:fill="FBE4D5" w:themeFill="accent2" w:themeFillTint="33"/>
        <w:spacing w:after="0" w:line="240" w:lineRule="auto"/>
        <w:jc w:val="both"/>
        <w:rPr>
          <w:rFonts w:eastAsia="Times New Roman" w:cs="Times New Roman"/>
          <w:color w:val="000000"/>
          <w:szCs w:val="28"/>
          <w:lang w:eastAsia="uk-UA"/>
        </w:rPr>
      </w:pPr>
      <w:r w:rsidRPr="00622F01">
        <w:rPr>
          <w:rFonts w:eastAsia="Times New Roman" w:cs="Times New Roman"/>
          <w:b/>
          <w:color w:val="C00000"/>
          <w:szCs w:val="28"/>
          <w:lang w:eastAsia="uk-UA"/>
        </w:rPr>
        <w:t>2.</w:t>
      </w:r>
      <w:r w:rsidR="00FC644B">
        <w:rPr>
          <w:rFonts w:eastAsia="Times New Roman" w:cs="Times New Roman"/>
          <w:b/>
          <w:color w:val="C00000"/>
          <w:szCs w:val="28"/>
          <w:lang w:val="en-US" w:eastAsia="uk-UA"/>
        </w:rPr>
        <w:t> </w:t>
      </w:r>
      <w:proofErr w:type="spellStart"/>
      <w:r w:rsidRPr="00622F01">
        <w:rPr>
          <w:rFonts w:eastAsia="Times New Roman" w:cs="Times New Roman"/>
          <w:b/>
          <w:color w:val="C00000"/>
          <w:szCs w:val="28"/>
          <w:lang w:eastAsia="uk-UA"/>
        </w:rPr>
        <w:t>Релокований</w:t>
      </w:r>
      <w:proofErr w:type="spellEnd"/>
      <w:r w:rsidRPr="00622F01">
        <w:rPr>
          <w:rFonts w:eastAsia="Times New Roman" w:cs="Times New Roman"/>
          <w:b/>
          <w:color w:val="C00000"/>
          <w:szCs w:val="28"/>
          <w:lang w:eastAsia="uk-UA"/>
        </w:rPr>
        <w:t xml:space="preserve"> бізнес. </w:t>
      </w:r>
      <w:r w:rsidRPr="00812A37">
        <w:rPr>
          <w:rFonts w:eastAsia="Times New Roman" w:cs="Times New Roman"/>
          <w:color w:val="000000"/>
          <w:szCs w:val="28"/>
          <w:lang w:eastAsia="uk-UA"/>
        </w:rPr>
        <w:t xml:space="preserve">Одним із наслідків повномасштабного вторгнення </w:t>
      </w:r>
      <w:proofErr w:type="spellStart"/>
      <w:r>
        <w:rPr>
          <w:rFonts w:eastAsia="Times New Roman" w:cs="Times New Roman"/>
          <w:color w:val="000000"/>
          <w:szCs w:val="28"/>
          <w:lang w:eastAsia="uk-UA"/>
        </w:rPr>
        <w:t>рф</w:t>
      </w:r>
      <w:proofErr w:type="spellEnd"/>
      <w:r>
        <w:rPr>
          <w:rFonts w:eastAsia="Times New Roman" w:cs="Times New Roman"/>
          <w:color w:val="000000"/>
          <w:szCs w:val="28"/>
          <w:lang w:eastAsia="uk-UA"/>
        </w:rPr>
        <w:t xml:space="preserve"> після 24.02.2022 року </w:t>
      </w:r>
      <w:r w:rsidRPr="00812A37">
        <w:rPr>
          <w:rFonts w:eastAsia="Times New Roman" w:cs="Times New Roman"/>
          <w:color w:val="000000"/>
          <w:szCs w:val="28"/>
          <w:lang w:eastAsia="uk-UA"/>
        </w:rPr>
        <w:t xml:space="preserve"> є зсув економічної активності із ризикових регіонів до більш безпечних.</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Промислові підприємства були вимушені </w:t>
      </w:r>
      <w:proofErr w:type="spellStart"/>
      <w:r w:rsidRPr="00573F25">
        <w:rPr>
          <w:rFonts w:eastAsia="Times New Roman" w:cs="Times New Roman"/>
          <w:color w:val="000000"/>
          <w:szCs w:val="28"/>
          <w:lang w:eastAsia="uk-UA"/>
        </w:rPr>
        <w:t>релокуватися</w:t>
      </w:r>
      <w:proofErr w:type="spellEnd"/>
      <w:r w:rsidRPr="00573F25">
        <w:rPr>
          <w:rFonts w:eastAsia="Times New Roman" w:cs="Times New Roman"/>
          <w:color w:val="000000"/>
          <w:szCs w:val="28"/>
          <w:lang w:eastAsia="uk-UA"/>
        </w:rPr>
        <w:t xml:space="preserve"> у безпечні регіони країни, відновлювати експортну діяльність, опановувати нові експортні ринки. Частина підприємств перереєструвалася в інших регіонах.</w:t>
      </w:r>
      <w:r w:rsidRPr="00622F01">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Кількість </w:t>
      </w:r>
      <w:proofErr w:type="spellStart"/>
      <w:r w:rsidRPr="00573F25">
        <w:rPr>
          <w:rFonts w:eastAsia="Times New Roman" w:cs="Times New Roman"/>
          <w:color w:val="000000"/>
          <w:szCs w:val="28"/>
          <w:lang w:eastAsia="uk-UA"/>
        </w:rPr>
        <w:t>релокованого</w:t>
      </w:r>
      <w:proofErr w:type="spellEnd"/>
      <w:r w:rsidRPr="00573F25">
        <w:rPr>
          <w:rFonts w:eastAsia="Times New Roman" w:cs="Times New Roman"/>
          <w:color w:val="000000"/>
          <w:szCs w:val="28"/>
          <w:lang w:eastAsia="uk-UA"/>
        </w:rPr>
        <w:t xml:space="preserve"> бізнесу </w:t>
      </w:r>
      <w:r>
        <w:rPr>
          <w:rFonts w:eastAsia="Times New Roman" w:cs="Times New Roman"/>
          <w:color w:val="000000"/>
          <w:szCs w:val="28"/>
          <w:lang w:eastAsia="uk-UA"/>
        </w:rPr>
        <w:t xml:space="preserve">на 01.01.2025 року </w:t>
      </w:r>
      <w:r w:rsidRPr="00573F25">
        <w:rPr>
          <w:rFonts w:eastAsia="Times New Roman" w:cs="Times New Roman"/>
          <w:color w:val="000000"/>
          <w:szCs w:val="28"/>
          <w:lang w:eastAsia="uk-UA"/>
        </w:rPr>
        <w:t>складає 3636 осіб.</w:t>
      </w:r>
    </w:p>
    <w:p w14:paraId="06D66F4B" w14:textId="084E68D6" w:rsidR="00622F01" w:rsidRDefault="00622F01" w:rsidP="006460E2">
      <w:pPr>
        <w:shd w:val="clear" w:color="auto" w:fill="FBE4D5" w:themeFill="accent2" w:themeFillTint="33"/>
        <w:spacing w:after="0" w:line="240" w:lineRule="auto"/>
        <w:jc w:val="both"/>
        <w:rPr>
          <w:rFonts w:eastAsia="Times New Roman" w:cs="Times New Roman"/>
          <w:color w:val="000000"/>
          <w:szCs w:val="28"/>
          <w:lang w:eastAsia="uk-UA"/>
        </w:rPr>
      </w:pPr>
      <w:r w:rsidRPr="00622F01">
        <w:rPr>
          <w:rFonts w:eastAsia="Times New Roman" w:cs="Times New Roman"/>
          <w:b/>
          <w:color w:val="C00000"/>
          <w:szCs w:val="28"/>
          <w:lang w:eastAsia="uk-UA"/>
        </w:rPr>
        <w:t>3.</w:t>
      </w:r>
      <w:r w:rsidR="00FC644B">
        <w:rPr>
          <w:rFonts w:eastAsia="Times New Roman" w:cs="Times New Roman"/>
          <w:b/>
          <w:color w:val="C00000"/>
          <w:szCs w:val="28"/>
          <w:lang w:val="en-US" w:eastAsia="uk-UA"/>
        </w:rPr>
        <w:t> </w:t>
      </w:r>
      <w:r w:rsidRPr="00622F01">
        <w:rPr>
          <w:rFonts w:eastAsia="Times New Roman" w:cs="Times New Roman"/>
          <w:b/>
          <w:color w:val="C00000"/>
          <w:szCs w:val="28"/>
          <w:lang w:eastAsia="uk-UA"/>
        </w:rPr>
        <w:t>Збитки у сфері промисловості.</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Внаслідок широкомасштабної збройної агресії проти України економіка області зазнала суттєвих втрат у сфері промисловості. Станом на 01.07.2025 є інформація щодо пошкодження або руйнації 146 об’єктів промисловості.</w:t>
      </w:r>
      <w:r w:rsidRPr="00337A7D">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сфери торгівлі та промисловості області, до якої відноситься промисловість,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1,070</w:t>
      </w:r>
      <w:r w:rsidRPr="00573F25">
        <w:rPr>
          <w:rFonts w:eastAsia="Times New Roman" w:cs="Times New Roman"/>
          <w:color w:val="000000"/>
          <w:szCs w:val="28"/>
          <w:lang w:eastAsia="uk-UA"/>
        </w:rPr>
        <w:t xml:space="preserve"> 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681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641,3</w:t>
      </w:r>
      <w:r w:rsidR="007B7240">
        <w:rPr>
          <w:rFonts w:eastAsia="Times New Roman" w:cs="Times New Roman"/>
          <w:b/>
          <w:bCs/>
          <w:color w:val="000000"/>
          <w:szCs w:val="28"/>
          <w:lang w:eastAsia="uk-UA"/>
        </w:rPr>
        <w:t> </w:t>
      </w:r>
      <w:r w:rsidRPr="00573F25">
        <w:rPr>
          <w:rFonts w:eastAsia="Times New Roman" w:cs="Times New Roman"/>
          <w:b/>
          <w:bCs/>
          <w:color w:val="000000"/>
          <w:szCs w:val="28"/>
          <w:lang w:eastAsia="uk-UA"/>
        </w:rPr>
        <w:t xml:space="preserve">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 </w:t>
      </w:r>
    </w:p>
    <w:p w14:paraId="24BC5EA8" w14:textId="2197DBE1" w:rsidR="0003308C" w:rsidRPr="00573F25" w:rsidRDefault="0003308C" w:rsidP="006460E2">
      <w:pPr>
        <w:shd w:val="clear" w:color="auto" w:fill="FBE4D5" w:themeFill="accent2" w:themeFillTint="33"/>
        <w:spacing w:after="0" w:line="240" w:lineRule="auto"/>
        <w:jc w:val="both"/>
        <w:rPr>
          <w:rFonts w:eastAsia="Times New Roman" w:cs="Times New Roman"/>
          <w:sz w:val="24"/>
          <w:szCs w:val="24"/>
          <w:lang w:eastAsia="uk-UA"/>
        </w:rPr>
      </w:pPr>
      <w:r>
        <w:rPr>
          <w:rFonts w:eastAsia="Times New Roman" w:cs="Times New Roman"/>
          <w:b/>
          <w:color w:val="C00000"/>
          <w:szCs w:val="28"/>
          <w:lang w:eastAsia="uk-UA"/>
        </w:rPr>
        <w:t>4.</w:t>
      </w:r>
      <w:r w:rsidR="00FC644B">
        <w:rPr>
          <w:rFonts w:eastAsia="Times New Roman" w:cs="Times New Roman"/>
          <w:b/>
          <w:color w:val="C00000"/>
          <w:szCs w:val="28"/>
          <w:lang w:val="en-US" w:eastAsia="uk-UA"/>
        </w:rPr>
        <w:t> </w:t>
      </w:r>
      <w:r w:rsidRPr="0003308C">
        <w:rPr>
          <w:rFonts w:eastAsia="Times New Roman" w:cs="Times New Roman"/>
          <w:b/>
          <w:color w:val="C00000"/>
          <w:szCs w:val="28"/>
          <w:lang w:eastAsia="uk-UA"/>
        </w:rPr>
        <w:t xml:space="preserve">Втрати АПК. </w:t>
      </w:r>
      <w:r w:rsidRPr="00573F25">
        <w:rPr>
          <w:rFonts w:eastAsia="Times New Roman" w:cs="Times New Roman"/>
          <w:color w:val="000000"/>
          <w:szCs w:val="28"/>
          <w:lang w:eastAsia="uk-UA"/>
        </w:rPr>
        <w:t>Станом на 01.07.2025 відомо про руйнування або пошкодження 41 сільськогосподарського об’єкту.</w:t>
      </w:r>
      <w:r w:rsidRPr="0003308C">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сільськогосподарської сфери області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3,990</w:t>
      </w:r>
      <w:r w:rsidR="007B7240">
        <w:rPr>
          <w:rFonts w:eastAsia="Times New Roman" w:cs="Times New Roman"/>
          <w:b/>
          <w:bCs/>
          <w:color w:val="000000"/>
          <w:szCs w:val="28"/>
          <w:lang w:eastAsia="uk-UA"/>
        </w:rPr>
        <w:t> </w:t>
      </w:r>
      <w:r w:rsidRPr="00573F25">
        <w:rPr>
          <w:rFonts w:eastAsia="Times New Roman" w:cs="Times New Roman"/>
          <w:color w:val="000000"/>
          <w:szCs w:val="28"/>
          <w:lang w:eastAsia="uk-UA"/>
        </w:rPr>
        <w:t xml:space="preserve"> 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1,750</w:t>
      </w:r>
      <w:r w:rsidR="007B7240">
        <w:rPr>
          <w:rFonts w:eastAsia="Times New Roman" w:cs="Times New Roman"/>
          <w:b/>
          <w:bCs/>
          <w:color w:val="000000"/>
          <w:szCs w:val="28"/>
          <w:lang w:eastAsia="uk-UA"/>
        </w:rPr>
        <w:t> </w:t>
      </w:r>
      <w:r w:rsidRPr="00573F25">
        <w:rPr>
          <w:rFonts w:eastAsia="Times New Roman" w:cs="Times New Roman"/>
          <w:b/>
          <w:bCs/>
          <w:color w:val="000000"/>
          <w:szCs w:val="28"/>
          <w:lang w:eastAsia="uk-UA"/>
        </w:rPr>
        <w:t xml:space="preserve"> </w:t>
      </w:r>
      <w:r w:rsidRPr="00573F25">
        <w:rPr>
          <w:rFonts w:eastAsia="Times New Roman" w:cs="Times New Roman"/>
          <w:color w:val="000000"/>
          <w:szCs w:val="28"/>
          <w:lang w:eastAsia="uk-UA"/>
        </w:rPr>
        <w:t>млрд</w:t>
      </w:r>
      <w:r w:rsidR="007B7240">
        <w:rPr>
          <w:rFonts w:eastAsia="Times New Roman" w:cs="Times New Roman"/>
          <w:color w:val="000000"/>
          <w:szCs w:val="28"/>
          <w:lang w:eastAsia="uk-UA"/>
        </w:rPr>
        <w:t> </w:t>
      </w:r>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 xml:space="preserve">2,793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4569D9B0" w14:textId="6365F1A6" w:rsidR="0003308C" w:rsidRPr="00AF67E5" w:rsidRDefault="0003308C" w:rsidP="006460E2">
      <w:pPr>
        <w:shd w:val="clear" w:color="auto" w:fill="FBE4D5" w:themeFill="accent2" w:themeFillTint="33"/>
        <w:spacing w:after="0" w:line="240" w:lineRule="auto"/>
        <w:jc w:val="both"/>
        <w:rPr>
          <w:rFonts w:eastAsia="Times New Roman" w:cs="Times New Roman"/>
          <w:color w:val="000000"/>
          <w:szCs w:val="28"/>
          <w:lang w:eastAsia="uk-UA"/>
        </w:rPr>
      </w:pPr>
      <w:r w:rsidRPr="0003308C">
        <w:rPr>
          <w:rFonts w:eastAsia="Times New Roman" w:cs="Times New Roman"/>
          <w:b/>
          <w:color w:val="C00000"/>
          <w:szCs w:val="28"/>
          <w:lang w:eastAsia="uk-UA"/>
        </w:rPr>
        <w:t>5.</w:t>
      </w:r>
      <w:r w:rsidR="00FC644B">
        <w:rPr>
          <w:rFonts w:eastAsia="Times New Roman" w:cs="Times New Roman"/>
          <w:b/>
          <w:color w:val="C00000"/>
          <w:szCs w:val="28"/>
          <w:lang w:val="en-US" w:eastAsia="uk-UA"/>
        </w:rPr>
        <w:t> </w:t>
      </w:r>
      <w:r w:rsidRPr="0003308C">
        <w:rPr>
          <w:rFonts w:eastAsia="Times New Roman" w:cs="Times New Roman"/>
          <w:b/>
          <w:color w:val="C00000"/>
          <w:szCs w:val="28"/>
          <w:lang w:eastAsia="uk-UA"/>
        </w:rPr>
        <w:t>Економічна спеціалізація області на підставі обсягів сплачених податків.</w:t>
      </w:r>
      <w:r>
        <w:rPr>
          <w:rFonts w:eastAsia="Times New Roman" w:cs="Times New Roman"/>
          <w:color w:val="000000"/>
          <w:szCs w:val="28"/>
          <w:lang w:eastAsia="uk-UA"/>
        </w:rPr>
        <w:t xml:space="preserve"> </w:t>
      </w:r>
      <w:r w:rsidRPr="00AF67E5">
        <w:rPr>
          <w:rFonts w:eastAsia="Times New Roman" w:cs="Times New Roman"/>
          <w:color w:val="000000"/>
          <w:szCs w:val="28"/>
          <w:lang w:eastAsia="uk-UA"/>
        </w:rPr>
        <w:t xml:space="preserve">За даними Податкової карти України економічною спеціалізацією </w:t>
      </w:r>
      <w:r>
        <w:rPr>
          <w:rFonts w:eastAsia="Times New Roman" w:cs="Times New Roman"/>
          <w:color w:val="000000"/>
          <w:szCs w:val="28"/>
          <w:lang w:eastAsia="uk-UA"/>
        </w:rPr>
        <w:t xml:space="preserve">області </w:t>
      </w:r>
      <w:r w:rsidRPr="00AF67E5">
        <w:rPr>
          <w:rFonts w:eastAsia="Times New Roman" w:cs="Times New Roman"/>
          <w:color w:val="000000"/>
          <w:szCs w:val="28"/>
          <w:lang w:eastAsia="uk-UA"/>
        </w:rPr>
        <w:t>на серпень 2025 року залишаються насту</w:t>
      </w:r>
      <w:r>
        <w:rPr>
          <w:rFonts w:eastAsia="Times New Roman" w:cs="Times New Roman"/>
          <w:color w:val="000000"/>
          <w:szCs w:val="28"/>
          <w:lang w:eastAsia="uk-UA"/>
        </w:rPr>
        <w:t>п</w:t>
      </w:r>
      <w:r w:rsidRPr="00AF67E5">
        <w:rPr>
          <w:rFonts w:eastAsia="Times New Roman" w:cs="Times New Roman"/>
          <w:color w:val="000000"/>
          <w:szCs w:val="28"/>
          <w:lang w:eastAsia="uk-UA"/>
        </w:rPr>
        <w:t>ні галузі економіки, які сплачують податки</w:t>
      </w:r>
      <w:r>
        <w:rPr>
          <w:rFonts w:eastAsia="Times New Roman" w:cs="Times New Roman"/>
          <w:color w:val="000000"/>
          <w:szCs w:val="28"/>
          <w:lang w:eastAsia="uk-UA"/>
        </w:rPr>
        <w:t xml:space="preserve">: державне </w:t>
      </w:r>
      <w:proofErr w:type="spellStart"/>
      <w:r>
        <w:rPr>
          <w:rFonts w:eastAsia="Times New Roman" w:cs="Times New Roman"/>
          <w:color w:val="000000"/>
          <w:szCs w:val="28"/>
          <w:lang w:eastAsia="uk-UA"/>
        </w:rPr>
        <w:t>управілння</w:t>
      </w:r>
      <w:proofErr w:type="spellEnd"/>
      <w:r>
        <w:rPr>
          <w:rFonts w:eastAsia="Times New Roman" w:cs="Times New Roman"/>
          <w:color w:val="000000"/>
          <w:szCs w:val="28"/>
          <w:lang w:eastAsia="uk-UA"/>
        </w:rPr>
        <w:t xml:space="preserve"> й оборона, інформація та телекомунікації, охорона </w:t>
      </w:r>
      <w:proofErr w:type="spellStart"/>
      <w:r>
        <w:rPr>
          <w:rFonts w:eastAsia="Times New Roman" w:cs="Times New Roman"/>
          <w:color w:val="000000"/>
          <w:szCs w:val="28"/>
          <w:lang w:eastAsia="uk-UA"/>
        </w:rPr>
        <w:t>здоровя</w:t>
      </w:r>
      <w:proofErr w:type="spellEnd"/>
      <w:r>
        <w:rPr>
          <w:rFonts w:eastAsia="Times New Roman" w:cs="Times New Roman"/>
          <w:color w:val="000000"/>
          <w:szCs w:val="28"/>
          <w:lang w:eastAsia="uk-UA"/>
        </w:rPr>
        <w:t xml:space="preserve"> та надання соціальної допомоги, професійна, наукова та технічна діяльність</w:t>
      </w:r>
    </w:p>
    <w:p w14:paraId="3B3EF187" w14:textId="2B587029" w:rsidR="00361CA2" w:rsidRPr="008F22BE" w:rsidRDefault="0003308C" w:rsidP="006460E2">
      <w:pPr>
        <w:shd w:val="clear" w:color="auto" w:fill="FBE4D5" w:themeFill="accent2" w:themeFillTint="33"/>
        <w:spacing w:after="0" w:line="240" w:lineRule="auto"/>
        <w:jc w:val="both"/>
        <w:rPr>
          <w:rFonts w:eastAsia="Times New Roman" w:cs="Times New Roman"/>
          <w:color w:val="000000"/>
          <w:szCs w:val="28"/>
          <w:lang w:eastAsia="uk-UA"/>
        </w:rPr>
      </w:pPr>
      <w:r w:rsidRPr="0003308C">
        <w:rPr>
          <w:rFonts w:eastAsia="Times New Roman" w:cs="Times New Roman"/>
          <w:b/>
          <w:color w:val="C00000"/>
          <w:szCs w:val="28"/>
          <w:lang w:eastAsia="uk-UA"/>
        </w:rPr>
        <w:t>6.</w:t>
      </w:r>
      <w:r w:rsidR="00FC644B">
        <w:rPr>
          <w:rFonts w:eastAsia="Times New Roman" w:cs="Times New Roman"/>
          <w:b/>
          <w:color w:val="C00000"/>
          <w:szCs w:val="28"/>
          <w:lang w:val="en-US" w:eastAsia="uk-UA"/>
        </w:rPr>
        <w:t> </w:t>
      </w:r>
      <w:r w:rsidRPr="0003308C">
        <w:rPr>
          <w:rFonts w:eastAsia="Times New Roman" w:cs="Times New Roman"/>
          <w:b/>
          <w:color w:val="C00000"/>
          <w:szCs w:val="28"/>
          <w:lang w:eastAsia="uk-UA"/>
        </w:rPr>
        <w:t>Втрати економіки Луганської та Донецької області.</w:t>
      </w:r>
      <w:r>
        <w:rPr>
          <w:rFonts w:eastAsia="Times New Roman" w:cs="Times New Roman"/>
          <w:b/>
          <w:color w:val="000000"/>
          <w:szCs w:val="28"/>
          <w:lang w:eastAsia="uk-UA"/>
        </w:rPr>
        <w:t xml:space="preserve"> </w:t>
      </w:r>
      <w:r w:rsidR="00361CA2" w:rsidRPr="0003308C">
        <w:rPr>
          <w:rFonts w:eastAsia="Times New Roman" w:cs="Times New Roman"/>
          <w:color w:val="000000"/>
          <w:szCs w:val="28"/>
          <w:lang w:eastAsia="uk-UA"/>
        </w:rPr>
        <w:t xml:space="preserve">За даними Центру економічної стратегії на підставі даних </w:t>
      </w:r>
      <w:proofErr w:type="spellStart"/>
      <w:r w:rsidR="00361CA2" w:rsidRPr="0003308C">
        <w:rPr>
          <w:rFonts w:eastAsia="Times New Roman" w:cs="Times New Roman"/>
          <w:color w:val="000000"/>
          <w:szCs w:val="28"/>
          <w:lang w:eastAsia="uk-UA"/>
        </w:rPr>
        <w:t>Держстату</w:t>
      </w:r>
      <w:proofErr w:type="spellEnd"/>
      <w:r w:rsidR="00361CA2" w:rsidRPr="0003308C">
        <w:rPr>
          <w:rFonts w:eastAsia="Times New Roman" w:cs="Times New Roman"/>
          <w:color w:val="000000"/>
          <w:szCs w:val="28"/>
          <w:lang w:eastAsia="uk-UA"/>
        </w:rPr>
        <w:t xml:space="preserve"> за весь період з 2014 до 2018</w:t>
      </w:r>
      <w:r w:rsidR="007B7240">
        <w:rPr>
          <w:rFonts w:eastAsia="Times New Roman" w:cs="Times New Roman"/>
          <w:color w:val="000000"/>
          <w:szCs w:val="28"/>
          <w:lang w:eastAsia="uk-UA"/>
        </w:rPr>
        <w:t xml:space="preserve"> роки</w:t>
      </w:r>
      <w:r w:rsidR="00361CA2" w:rsidRPr="0003308C">
        <w:rPr>
          <w:rFonts w:eastAsia="Times New Roman" w:cs="Times New Roman"/>
          <w:color w:val="000000"/>
          <w:szCs w:val="28"/>
          <w:lang w:eastAsia="uk-UA"/>
        </w:rPr>
        <w:t xml:space="preserve"> Донецька та Луганська області втратили близько 1,2 трлн грн</w:t>
      </w:r>
      <w:r w:rsidR="00361CA2" w:rsidRPr="008F22BE">
        <w:rPr>
          <w:rFonts w:eastAsia="Times New Roman" w:cs="Times New Roman"/>
          <w:color w:val="000000"/>
          <w:szCs w:val="28"/>
          <w:lang w:eastAsia="uk-UA"/>
        </w:rPr>
        <w:t xml:space="preserve">, або, якщо перевести в долари за середньорічним курсом, то 51 млрд </w:t>
      </w:r>
      <w:proofErr w:type="spellStart"/>
      <w:r w:rsidR="00361CA2" w:rsidRPr="008F22BE">
        <w:rPr>
          <w:rFonts w:eastAsia="Times New Roman" w:cs="Times New Roman"/>
          <w:color w:val="000000"/>
          <w:szCs w:val="28"/>
          <w:lang w:eastAsia="uk-UA"/>
        </w:rPr>
        <w:t>дол</w:t>
      </w:r>
      <w:proofErr w:type="spellEnd"/>
      <w:r w:rsidR="00361CA2" w:rsidRPr="008F22BE">
        <w:rPr>
          <w:rFonts w:eastAsia="Times New Roman" w:cs="Times New Roman"/>
          <w:color w:val="000000"/>
          <w:szCs w:val="28"/>
          <w:lang w:eastAsia="uk-UA"/>
        </w:rPr>
        <w:t>. США. Це близько 10% від ВВП, що Україна в цілому виробила з 2014 до 2018 року.</w:t>
      </w:r>
    </w:p>
    <w:p w14:paraId="43F515B5" w14:textId="4578949F" w:rsidR="00361CA2" w:rsidRPr="0003308C" w:rsidRDefault="0003308C" w:rsidP="006460E2">
      <w:pPr>
        <w:shd w:val="clear" w:color="auto" w:fill="FBE4D5" w:themeFill="accent2" w:themeFillTint="33"/>
        <w:spacing w:after="0" w:line="240" w:lineRule="auto"/>
        <w:jc w:val="both"/>
        <w:rPr>
          <w:rFonts w:eastAsia="Times New Roman" w:cs="Times New Roman"/>
          <w:color w:val="000000"/>
          <w:szCs w:val="28"/>
          <w:lang w:eastAsia="uk-UA"/>
        </w:rPr>
      </w:pPr>
      <w:r w:rsidRPr="0003308C">
        <w:rPr>
          <w:rFonts w:eastAsia="Times New Roman" w:cs="Times New Roman"/>
          <w:b/>
          <w:color w:val="C00000"/>
          <w:szCs w:val="28"/>
          <w:lang w:eastAsia="uk-UA"/>
        </w:rPr>
        <w:t>7.</w:t>
      </w:r>
      <w:r w:rsidR="00FC644B">
        <w:rPr>
          <w:rFonts w:eastAsia="Times New Roman" w:cs="Times New Roman"/>
          <w:b/>
          <w:color w:val="C00000"/>
          <w:szCs w:val="28"/>
          <w:lang w:val="en-US" w:eastAsia="uk-UA"/>
        </w:rPr>
        <w:t> </w:t>
      </w:r>
      <w:r w:rsidR="00320A22">
        <w:rPr>
          <w:rFonts w:eastAsia="Times New Roman" w:cs="Times New Roman"/>
          <w:b/>
          <w:color w:val="C00000"/>
          <w:szCs w:val="28"/>
          <w:lang w:eastAsia="uk-UA"/>
        </w:rPr>
        <w:t xml:space="preserve">Відсутність будівництва житла </w:t>
      </w:r>
      <w:r w:rsidRPr="0003308C">
        <w:rPr>
          <w:rFonts w:eastAsia="Times New Roman" w:cs="Times New Roman"/>
          <w:b/>
          <w:color w:val="C00000"/>
          <w:szCs w:val="28"/>
          <w:lang w:eastAsia="uk-UA"/>
        </w:rPr>
        <w:t>для ВПО.</w:t>
      </w:r>
      <w:r>
        <w:rPr>
          <w:rFonts w:eastAsia="Times New Roman" w:cs="Times New Roman"/>
          <w:color w:val="000000"/>
          <w:szCs w:val="28"/>
          <w:lang w:eastAsia="uk-UA"/>
        </w:rPr>
        <w:t xml:space="preserve"> </w:t>
      </w:r>
      <w:r w:rsidR="00361CA2" w:rsidRPr="00573F25">
        <w:rPr>
          <w:rFonts w:eastAsia="Times New Roman" w:cs="Times New Roman"/>
          <w:color w:val="000000"/>
          <w:szCs w:val="28"/>
          <w:lang w:eastAsia="uk-UA"/>
        </w:rPr>
        <w:t>Отже, станом на 2025 рік на території області не ведеться жодного будівництва у тому числі будівництва житла, яке вкрай необхідне для розміщення внутрішньо переміщених осіб, кількість яких рахується десятками тисяч.</w:t>
      </w:r>
    </w:p>
    <w:p w14:paraId="5571E8A1" w14:textId="13AE03CB" w:rsidR="00D57988" w:rsidRPr="00573F25" w:rsidRDefault="0003308C" w:rsidP="006460E2">
      <w:pPr>
        <w:shd w:val="clear" w:color="auto" w:fill="FBE4D5" w:themeFill="accent2" w:themeFillTint="33"/>
        <w:spacing w:after="0" w:line="240" w:lineRule="auto"/>
        <w:jc w:val="both"/>
        <w:rPr>
          <w:rFonts w:eastAsia="Times New Roman" w:cs="Times New Roman"/>
          <w:sz w:val="24"/>
          <w:szCs w:val="24"/>
          <w:lang w:eastAsia="uk-UA"/>
        </w:rPr>
      </w:pPr>
      <w:r w:rsidRPr="0003308C">
        <w:rPr>
          <w:rFonts w:eastAsia="Times New Roman" w:cs="Times New Roman"/>
          <w:b/>
          <w:color w:val="C00000"/>
          <w:szCs w:val="28"/>
          <w:lang w:eastAsia="uk-UA"/>
        </w:rPr>
        <w:lastRenderedPageBreak/>
        <w:t>8.</w:t>
      </w:r>
      <w:r w:rsidR="00FC644B">
        <w:rPr>
          <w:rFonts w:eastAsia="Times New Roman" w:cs="Times New Roman"/>
          <w:b/>
          <w:color w:val="C00000"/>
          <w:szCs w:val="28"/>
          <w:lang w:val="en-US" w:eastAsia="uk-UA"/>
        </w:rPr>
        <w:t> </w:t>
      </w:r>
      <w:r w:rsidRPr="0003308C">
        <w:rPr>
          <w:rFonts w:eastAsia="Times New Roman" w:cs="Times New Roman"/>
          <w:b/>
          <w:color w:val="C00000"/>
          <w:szCs w:val="28"/>
          <w:lang w:eastAsia="uk-UA"/>
        </w:rPr>
        <w:t xml:space="preserve">Важливість </w:t>
      </w:r>
      <w:proofErr w:type="spellStart"/>
      <w:r w:rsidR="00320A22">
        <w:rPr>
          <w:rFonts w:eastAsia="Times New Roman" w:cs="Times New Roman"/>
          <w:b/>
          <w:color w:val="C00000"/>
          <w:szCs w:val="28"/>
          <w:lang w:eastAsia="uk-UA"/>
        </w:rPr>
        <w:t>пере</w:t>
      </w:r>
      <w:r w:rsidRPr="0003308C">
        <w:rPr>
          <w:rFonts w:eastAsia="Times New Roman" w:cs="Times New Roman"/>
          <w:b/>
          <w:color w:val="C00000"/>
          <w:szCs w:val="28"/>
          <w:lang w:eastAsia="uk-UA"/>
        </w:rPr>
        <w:t>позиціювання</w:t>
      </w:r>
      <w:proofErr w:type="spellEnd"/>
      <w:r w:rsidRPr="0003308C">
        <w:rPr>
          <w:rFonts w:eastAsia="Times New Roman" w:cs="Times New Roman"/>
          <w:b/>
          <w:color w:val="C00000"/>
          <w:szCs w:val="28"/>
          <w:lang w:eastAsia="uk-UA"/>
        </w:rPr>
        <w:t xml:space="preserve"> області на підставі історичних цінностей. </w:t>
      </w:r>
      <w:r w:rsidR="00D57988" w:rsidRPr="00573F25">
        <w:rPr>
          <w:rFonts w:eastAsia="Times New Roman" w:cs="Times New Roman"/>
          <w:color w:val="000000"/>
          <w:szCs w:val="28"/>
          <w:lang w:eastAsia="uk-UA"/>
        </w:rPr>
        <w:t xml:space="preserve">Незважаючи на те, що Луганська область належить до групи </w:t>
      </w:r>
      <w:proofErr w:type="spellStart"/>
      <w:r w:rsidR="00D57988" w:rsidRPr="00573F25">
        <w:rPr>
          <w:rFonts w:eastAsia="Times New Roman" w:cs="Times New Roman"/>
          <w:color w:val="000000"/>
          <w:szCs w:val="28"/>
          <w:lang w:eastAsia="uk-UA"/>
        </w:rPr>
        <w:t>старопромислових</w:t>
      </w:r>
      <w:proofErr w:type="spellEnd"/>
      <w:r w:rsidR="00D57988" w:rsidRPr="00573F25">
        <w:rPr>
          <w:rFonts w:eastAsia="Times New Roman" w:cs="Times New Roman"/>
          <w:color w:val="000000"/>
          <w:szCs w:val="28"/>
          <w:lang w:eastAsia="uk-UA"/>
        </w:rPr>
        <w:t xml:space="preserve"> регіонів, вона має всі шанси </w:t>
      </w:r>
      <w:proofErr w:type="spellStart"/>
      <w:r w:rsidR="00D57988" w:rsidRPr="00573F25">
        <w:rPr>
          <w:rFonts w:eastAsia="Times New Roman" w:cs="Times New Roman"/>
          <w:color w:val="000000"/>
          <w:szCs w:val="28"/>
          <w:lang w:eastAsia="uk-UA"/>
        </w:rPr>
        <w:t>перепозиціонувати</w:t>
      </w:r>
      <w:proofErr w:type="spellEnd"/>
      <w:r w:rsidR="00D57988" w:rsidRPr="00573F25">
        <w:rPr>
          <w:rFonts w:eastAsia="Times New Roman" w:cs="Times New Roman"/>
          <w:color w:val="000000"/>
          <w:szCs w:val="28"/>
          <w:lang w:eastAsia="uk-UA"/>
        </w:rPr>
        <w:t xml:space="preserve"> себе на національному ринку </w:t>
      </w:r>
      <w:r>
        <w:rPr>
          <w:rFonts w:eastAsia="Times New Roman" w:cs="Times New Roman"/>
          <w:color w:val="000000"/>
          <w:szCs w:val="28"/>
          <w:lang w:eastAsia="uk-UA"/>
        </w:rPr>
        <w:t>на підставі історичних цінностей та туристичних послуг як історично</w:t>
      </w:r>
      <w:r w:rsidR="00D57988" w:rsidRPr="00573F25">
        <w:rPr>
          <w:rFonts w:eastAsia="Times New Roman" w:cs="Times New Roman"/>
          <w:color w:val="000000"/>
          <w:szCs w:val="28"/>
          <w:lang w:eastAsia="uk-UA"/>
        </w:rPr>
        <w:t xml:space="preserve">-привабливий регіон </w:t>
      </w:r>
      <w:r>
        <w:rPr>
          <w:rFonts w:eastAsia="Times New Roman" w:cs="Times New Roman"/>
          <w:color w:val="000000"/>
          <w:szCs w:val="28"/>
          <w:lang w:eastAsia="uk-UA"/>
        </w:rPr>
        <w:t xml:space="preserve">України </w:t>
      </w:r>
      <w:r w:rsidR="00D57988" w:rsidRPr="00573F25">
        <w:rPr>
          <w:rFonts w:eastAsia="Times New Roman" w:cs="Times New Roman"/>
          <w:color w:val="000000"/>
          <w:szCs w:val="28"/>
          <w:lang w:eastAsia="uk-UA"/>
        </w:rPr>
        <w:t xml:space="preserve">та заради досягнення цієї мети, останні роки </w:t>
      </w:r>
      <w:r>
        <w:rPr>
          <w:rFonts w:eastAsia="Times New Roman" w:cs="Times New Roman"/>
          <w:color w:val="000000"/>
          <w:szCs w:val="28"/>
          <w:lang w:eastAsia="uk-UA"/>
        </w:rPr>
        <w:t>2014</w:t>
      </w:r>
      <w:r w:rsidR="0082479D">
        <w:rPr>
          <w:rFonts w:eastAsia="Times New Roman" w:cs="Times New Roman"/>
          <w:color w:val="000000"/>
          <w:szCs w:val="28"/>
          <w:lang w:eastAsia="uk-UA"/>
        </w:rPr>
        <w:t>-</w:t>
      </w:r>
      <w:r>
        <w:rPr>
          <w:rFonts w:eastAsia="Times New Roman" w:cs="Times New Roman"/>
          <w:color w:val="000000"/>
          <w:szCs w:val="28"/>
          <w:lang w:eastAsia="uk-UA"/>
        </w:rPr>
        <w:t xml:space="preserve">2022 роки </w:t>
      </w:r>
      <w:r w:rsidR="00D57988" w:rsidRPr="00573F25">
        <w:rPr>
          <w:rFonts w:eastAsia="Times New Roman" w:cs="Times New Roman"/>
          <w:color w:val="000000"/>
          <w:szCs w:val="28"/>
          <w:lang w:eastAsia="uk-UA"/>
        </w:rPr>
        <w:t>основні зусилля спрямовувались на пожвавлення внутрішнього туризму в регіоні.</w:t>
      </w:r>
    </w:p>
    <w:p w14:paraId="6D2C2355" w14:textId="67E3BDCB" w:rsidR="002765C7" w:rsidRDefault="0003308C" w:rsidP="006460E2">
      <w:pPr>
        <w:shd w:val="clear" w:color="auto" w:fill="FBE4D5" w:themeFill="accent2" w:themeFillTint="33"/>
        <w:spacing w:after="0" w:line="240" w:lineRule="auto"/>
        <w:jc w:val="both"/>
        <w:rPr>
          <w:rFonts w:eastAsia="Times New Roman" w:cs="Times New Roman"/>
          <w:color w:val="000000"/>
          <w:szCs w:val="28"/>
          <w:lang w:eastAsia="uk-UA"/>
        </w:rPr>
      </w:pPr>
      <w:r w:rsidRPr="00D82B54">
        <w:rPr>
          <w:rFonts w:eastAsia="Times New Roman" w:cs="Times New Roman"/>
          <w:b/>
          <w:color w:val="C00000"/>
          <w:szCs w:val="28"/>
          <w:lang w:eastAsia="uk-UA"/>
        </w:rPr>
        <w:t>9.</w:t>
      </w:r>
      <w:r w:rsidR="00FC644B">
        <w:rPr>
          <w:rFonts w:eastAsia="Times New Roman" w:cs="Times New Roman"/>
          <w:b/>
          <w:color w:val="C00000"/>
          <w:szCs w:val="28"/>
          <w:lang w:val="en-US" w:eastAsia="uk-UA"/>
        </w:rPr>
        <w:t> </w:t>
      </w:r>
      <w:r w:rsidR="00D82B54" w:rsidRPr="00D82B54">
        <w:rPr>
          <w:rFonts w:eastAsia="Times New Roman" w:cs="Times New Roman"/>
          <w:b/>
          <w:color w:val="C00000"/>
          <w:szCs w:val="28"/>
          <w:lang w:eastAsia="uk-UA"/>
        </w:rPr>
        <w:t xml:space="preserve">Припинення роботи українських банків на тимчасово окупованій території Луганської області. </w:t>
      </w:r>
      <w:r w:rsidR="00D57988" w:rsidRPr="00573F25">
        <w:rPr>
          <w:rFonts w:eastAsia="Times New Roman" w:cs="Times New Roman"/>
          <w:color w:val="000000"/>
          <w:szCs w:val="28"/>
          <w:lang w:eastAsia="uk-UA"/>
        </w:rPr>
        <w:t>Так, якщо на 01.01.2014 року за даними Державного реєстру банків в області налічувався 731 підрозділ укр</w:t>
      </w:r>
      <w:r w:rsidR="00D57988">
        <w:rPr>
          <w:rFonts w:eastAsia="Times New Roman" w:cs="Times New Roman"/>
          <w:color w:val="000000"/>
          <w:szCs w:val="28"/>
          <w:lang w:eastAsia="uk-UA"/>
        </w:rPr>
        <w:t>аїнських банків, то на 01.01.201</w:t>
      </w:r>
      <w:r w:rsidR="00D57988" w:rsidRPr="00573F25">
        <w:rPr>
          <w:rFonts w:eastAsia="Times New Roman" w:cs="Times New Roman"/>
          <w:color w:val="000000"/>
          <w:szCs w:val="28"/>
          <w:lang w:eastAsia="uk-UA"/>
        </w:rPr>
        <w:t>5 року їх залишилось 371. В подальшому банківська мережа області продовжувала скорочуватися.</w:t>
      </w:r>
      <w:r w:rsidR="00D82B54">
        <w:rPr>
          <w:rFonts w:eastAsia="Times New Roman" w:cs="Times New Roman"/>
          <w:color w:val="000000"/>
          <w:szCs w:val="28"/>
          <w:lang w:eastAsia="uk-UA"/>
        </w:rPr>
        <w:t xml:space="preserve"> </w:t>
      </w:r>
      <w:r w:rsidR="002765C7" w:rsidRPr="00573F25">
        <w:rPr>
          <w:rFonts w:eastAsia="Times New Roman" w:cs="Times New Roman"/>
          <w:color w:val="000000"/>
          <w:szCs w:val="28"/>
          <w:lang w:eastAsia="uk-UA"/>
        </w:rPr>
        <w:t>Для мешканців тимчасово окупованих територій Луганської області доступ до українських банківських послуг (перекази, зняття готівки з українських карток) можливий лише за межами окупованих територій. Це створює величезні труднощі для отримання пенсій, соціальних виплат та інших коштів. Продовжують діяти схеми зняття готівки через посередників, але вони є нелегальними та ризикованими.</w:t>
      </w:r>
    </w:p>
    <w:p w14:paraId="2F677266" w14:textId="7C8E1988" w:rsidR="00D57988" w:rsidRDefault="002765C7" w:rsidP="006460E2">
      <w:pPr>
        <w:shd w:val="clear" w:color="auto" w:fill="FBE4D5" w:themeFill="accent2" w:themeFillTint="33"/>
        <w:spacing w:after="0" w:line="240" w:lineRule="auto"/>
        <w:ind w:right="40"/>
        <w:jc w:val="both"/>
        <w:rPr>
          <w:rFonts w:eastAsia="Times New Roman" w:cs="Times New Roman"/>
          <w:color w:val="000000"/>
          <w:szCs w:val="28"/>
          <w:lang w:eastAsia="uk-UA"/>
        </w:rPr>
      </w:pPr>
      <w:r w:rsidRPr="002765C7">
        <w:rPr>
          <w:rFonts w:eastAsia="Times New Roman" w:cs="Times New Roman"/>
          <w:b/>
          <w:color w:val="C00000"/>
          <w:szCs w:val="28"/>
          <w:lang w:eastAsia="uk-UA"/>
        </w:rPr>
        <w:t>10.</w:t>
      </w:r>
      <w:r w:rsidR="00FC644B">
        <w:rPr>
          <w:rFonts w:eastAsia="Times New Roman" w:cs="Times New Roman"/>
          <w:b/>
          <w:color w:val="C00000"/>
          <w:szCs w:val="28"/>
          <w:lang w:val="en-US" w:eastAsia="uk-UA"/>
        </w:rPr>
        <w:t> </w:t>
      </w:r>
      <w:r w:rsidR="007B1E6A">
        <w:rPr>
          <w:rFonts w:eastAsia="Times New Roman" w:cs="Times New Roman"/>
          <w:b/>
          <w:color w:val="C00000"/>
          <w:szCs w:val="28"/>
          <w:lang w:eastAsia="uk-UA"/>
        </w:rPr>
        <w:t xml:space="preserve">Робота російських банків </w:t>
      </w:r>
      <w:r w:rsidRPr="002765C7">
        <w:rPr>
          <w:rFonts w:eastAsia="Times New Roman" w:cs="Times New Roman"/>
          <w:b/>
          <w:color w:val="C00000"/>
          <w:szCs w:val="28"/>
          <w:lang w:eastAsia="uk-UA"/>
        </w:rPr>
        <w:t xml:space="preserve">на території тимчасово окупованої території. </w:t>
      </w:r>
      <w:r w:rsidR="00D57988" w:rsidRPr="00573F25">
        <w:rPr>
          <w:rFonts w:eastAsia="Times New Roman" w:cs="Times New Roman"/>
          <w:color w:val="000000"/>
          <w:szCs w:val="28"/>
          <w:lang w:eastAsia="uk-UA"/>
        </w:rPr>
        <w:t>До 2022 року російські банки, побоюючись західних санкцій, переважно уникали відкритої роботи на окупованих територіях. Однак піс</w:t>
      </w:r>
      <w:r w:rsidR="00D57988">
        <w:rPr>
          <w:rFonts w:eastAsia="Times New Roman" w:cs="Times New Roman"/>
          <w:color w:val="000000"/>
          <w:szCs w:val="28"/>
          <w:lang w:eastAsia="uk-UA"/>
        </w:rPr>
        <w:t xml:space="preserve">ля повномасштабного вторгнення </w:t>
      </w:r>
      <w:proofErr w:type="spellStart"/>
      <w:r w:rsidR="00D57988">
        <w:rPr>
          <w:rFonts w:eastAsia="Times New Roman" w:cs="Times New Roman"/>
          <w:color w:val="000000"/>
          <w:szCs w:val="28"/>
          <w:lang w:eastAsia="uk-UA"/>
        </w:rPr>
        <w:t>р</w:t>
      </w:r>
      <w:r w:rsidR="00D57988" w:rsidRPr="00573F25">
        <w:rPr>
          <w:rFonts w:eastAsia="Times New Roman" w:cs="Times New Roman"/>
          <w:color w:val="000000"/>
          <w:szCs w:val="28"/>
          <w:lang w:eastAsia="uk-UA"/>
        </w:rPr>
        <w:t>осії</w:t>
      </w:r>
      <w:proofErr w:type="spellEnd"/>
      <w:r w:rsidR="00D57988" w:rsidRPr="00573F25">
        <w:rPr>
          <w:rFonts w:eastAsia="Times New Roman" w:cs="Times New Roman"/>
          <w:color w:val="000000"/>
          <w:szCs w:val="28"/>
          <w:lang w:eastAsia="uk-UA"/>
        </w:rPr>
        <w:t xml:space="preserve"> у лютому 2022 року та «приєднання» окупованих територій, ситуація змін</w:t>
      </w:r>
      <w:r w:rsidR="00D57988">
        <w:rPr>
          <w:rFonts w:eastAsia="Times New Roman" w:cs="Times New Roman"/>
          <w:color w:val="000000"/>
          <w:szCs w:val="28"/>
          <w:lang w:eastAsia="uk-UA"/>
        </w:rPr>
        <w:t>илася. р</w:t>
      </w:r>
      <w:r w:rsidR="00D57988" w:rsidRPr="00573F25">
        <w:rPr>
          <w:rFonts w:eastAsia="Times New Roman" w:cs="Times New Roman"/>
          <w:color w:val="000000"/>
          <w:szCs w:val="28"/>
          <w:lang w:eastAsia="uk-UA"/>
        </w:rPr>
        <w:t>осійські державні банки, такі як «Сбербанк», ВТБ та «</w:t>
      </w:r>
      <w:proofErr w:type="spellStart"/>
      <w:r w:rsidR="00D57988" w:rsidRPr="00573F25">
        <w:rPr>
          <w:rFonts w:eastAsia="Times New Roman" w:cs="Times New Roman"/>
          <w:color w:val="000000"/>
          <w:szCs w:val="28"/>
          <w:lang w:eastAsia="uk-UA"/>
        </w:rPr>
        <w:t>Промсвязьбанк</w:t>
      </w:r>
      <w:proofErr w:type="spellEnd"/>
      <w:r w:rsidR="00D57988" w:rsidRPr="00573F25">
        <w:rPr>
          <w:rFonts w:eastAsia="Times New Roman" w:cs="Times New Roman"/>
          <w:color w:val="000000"/>
          <w:szCs w:val="28"/>
          <w:lang w:eastAsia="uk-UA"/>
        </w:rPr>
        <w:t>», почали активно відкривати свої відділення та банкомати на цих територіях, включаючи Луганську область.</w:t>
      </w:r>
    </w:p>
    <w:p w14:paraId="727679FA" w14:textId="77777777" w:rsidR="002E4007" w:rsidRPr="00814878" w:rsidRDefault="002E4007" w:rsidP="006460E2">
      <w:pPr>
        <w:spacing w:after="0" w:line="240" w:lineRule="auto"/>
        <w:ind w:right="40"/>
        <w:jc w:val="both"/>
        <w:rPr>
          <w:rFonts w:eastAsia="Times New Roman" w:cs="Times New Roman"/>
          <w:szCs w:val="28"/>
          <w:lang w:eastAsia="uk-UA"/>
        </w:rPr>
      </w:pPr>
    </w:p>
    <w:p w14:paraId="015914B0" w14:textId="25577988" w:rsidR="00573F25" w:rsidRPr="00A60F78" w:rsidRDefault="00573F25" w:rsidP="003726FA">
      <w:pPr>
        <w:pStyle w:val="10"/>
        <w:numPr>
          <w:ilvl w:val="0"/>
          <w:numId w:val="45"/>
        </w:numPr>
        <w:tabs>
          <w:tab w:val="left" w:pos="426"/>
        </w:tabs>
        <w:spacing w:before="0" w:line="240" w:lineRule="auto"/>
        <w:ind w:left="0" w:firstLine="0"/>
      </w:pPr>
      <w:bookmarkStart w:id="150" w:name="_Toc219468835"/>
      <w:r w:rsidRPr="00A60F78">
        <w:t>БЮДЖЕТНИЙ ПРОФІЛЬ ОБЛАСТІ ТА АДМІНІСТРАТИВНО-ТЕРИТОРІАЛЬНИХ ОДИНИЦЬ</w:t>
      </w:r>
      <w:bookmarkEnd w:id="150"/>
    </w:p>
    <w:p w14:paraId="517B437B" w14:textId="77777777" w:rsidR="00573F25" w:rsidRPr="00C82ED3" w:rsidRDefault="00573F25" w:rsidP="006460E2">
      <w:pPr>
        <w:spacing w:after="0" w:line="240" w:lineRule="auto"/>
        <w:rPr>
          <w:rFonts w:eastAsia="Times New Roman" w:cs="Times New Roman"/>
          <w:szCs w:val="28"/>
          <w:lang w:eastAsia="uk-UA"/>
        </w:rPr>
      </w:pPr>
    </w:p>
    <w:p w14:paraId="00D8B196" w14:textId="726536E3" w:rsidR="00573F25" w:rsidRPr="005F647C" w:rsidRDefault="00573F25" w:rsidP="003726FA">
      <w:pPr>
        <w:pStyle w:val="20"/>
        <w:numPr>
          <w:ilvl w:val="1"/>
          <w:numId w:val="13"/>
        </w:numPr>
        <w:spacing w:line="240" w:lineRule="auto"/>
        <w:ind w:left="567" w:hanging="567"/>
      </w:pPr>
      <w:bookmarkStart w:id="151" w:name="_Toc219468836"/>
      <w:r w:rsidRPr="005F647C">
        <w:t>Дохідна частина</w:t>
      </w:r>
      <w:bookmarkEnd w:id="151"/>
    </w:p>
    <w:p w14:paraId="5D67DEDB"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 період з 2012–2024 років відбулися значні зміни у процесах формування та виконання місцевих бюджетів Луганської області, які суттєво вплинули на їх фінансову спроможність та обумовлені дією наступних основних факторів:</w:t>
      </w:r>
    </w:p>
    <w:p w14:paraId="74DD6028"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b/>
          <w:bCs/>
          <w:color w:val="000000"/>
          <w:szCs w:val="28"/>
          <w:lang w:eastAsia="uk-UA"/>
        </w:rPr>
        <w:t>По-перше</w:t>
      </w:r>
      <w:r w:rsidRPr="00573F25">
        <w:rPr>
          <w:rFonts w:eastAsia="Times New Roman" w:cs="Times New Roman"/>
          <w:color w:val="000000"/>
          <w:szCs w:val="28"/>
          <w:lang w:eastAsia="uk-UA"/>
        </w:rPr>
        <w:t xml:space="preserve">, це </w:t>
      </w:r>
      <w:r w:rsidRPr="00573F25">
        <w:rPr>
          <w:rFonts w:eastAsia="Times New Roman" w:cs="Times New Roman"/>
          <w:b/>
          <w:bCs/>
          <w:color w:val="000000"/>
          <w:szCs w:val="28"/>
          <w:lang w:eastAsia="uk-UA"/>
        </w:rPr>
        <w:t>реформа місцевого самоврядування та територіальної організації влади на засадах децентралізації</w:t>
      </w:r>
      <w:r w:rsidRPr="00573F25">
        <w:rPr>
          <w:rFonts w:eastAsia="Times New Roman" w:cs="Times New Roman"/>
          <w:color w:val="000000"/>
          <w:szCs w:val="28"/>
          <w:lang w:eastAsia="uk-UA"/>
        </w:rPr>
        <w:t xml:space="preserve">, яка почалась у 2015 році та призвела до формування нового адміністративно-територіального устрою в країні. Якщо у 2012 році зведений бюджет Луганської області об’єднував показники 354 місцевих бюджетів (1 обласний бюджет, 17 районних бюджетів обласного підпорядкування, 14 бюджетів міст обласного підпорядкування, 4 районних бюджети міського підпорядкування, 23 бюджети міст районного підпорядкування, 89 селищних та 206 сільських бюджетів), то за період 2015–2024 років кількість самостійних місцевих бюджетів області, які вийшли на прямі взаємовідносини з державним бюджетом та отримали право незалежно один від одного затверджувати та виконувати місцеві бюджети, скоротилася до 46 у цілому по області, з них на територіях, підконтрольних українській владі </w:t>
      </w:r>
      <w:r w:rsidRPr="00573F25">
        <w:rPr>
          <w:rFonts w:eastAsia="Times New Roman" w:cs="Times New Roman"/>
          <w:color w:val="000000"/>
          <w:szCs w:val="28"/>
          <w:lang w:eastAsia="uk-UA"/>
        </w:rPr>
        <w:lastRenderedPageBreak/>
        <w:t>– 31 бюджет (1 обласний, 4 районних бюджети, 26 бюджетів територіальних громад).</w:t>
      </w:r>
    </w:p>
    <w:p w14:paraId="6BBECE3F"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b/>
          <w:bCs/>
          <w:color w:val="000000"/>
          <w:szCs w:val="28"/>
          <w:lang w:eastAsia="uk-UA"/>
        </w:rPr>
        <w:t>По-друге</w:t>
      </w:r>
      <w:r w:rsidRPr="00573F25">
        <w:rPr>
          <w:rFonts w:eastAsia="Times New Roman" w:cs="Times New Roman"/>
          <w:color w:val="000000"/>
          <w:szCs w:val="28"/>
          <w:lang w:eastAsia="uk-UA"/>
        </w:rPr>
        <w:t xml:space="preserve">, це </w:t>
      </w:r>
      <w:r w:rsidRPr="00573F25">
        <w:rPr>
          <w:rFonts w:eastAsia="Times New Roman" w:cs="Times New Roman"/>
          <w:b/>
          <w:bCs/>
          <w:color w:val="000000"/>
          <w:szCs w:val="28"/>
          <w:shd w:val="clear" w:color="auto" w:fill="FFFFFF"/>
          <w:lang w:eastAsia="uk-UA"/>
        </w:rPr>
        <w:t>збройна агресія російської федерації та тимчасова окупація території Луганської області. </w:t>
      </w:r>
    </w:p>
    <w:p w14:paraId="11FB4080"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У квітні 2014 року на Донбасі розпочалися бойові дії, у зв’язку з чим  </w:t>
      </w:r>
      <w:r w:rsidRPr="00573F25">
        <w:rPr>
          <w:rFonts w:eastAsia="Times New Roman" w:cs="Times New Roman"/>
          <w:color w:val="000000"/>
          <w:szCs w:val="28"/>
          <w:shd w:val="clear" w:color="auto" w:fill="FFFFFF"/>
          <w:lang w:eastAsia="uk-UA"/>
        </w:rPr>
        <w:t>Радою національної безпеки та оборони України було ухвалено рішення «Про невідкладні заходи з подолання терористичної загрози і збереження територіальної цілісності» та оголошено з 14.04.2014 початок антитерористичної операції (далі – АТО) зі звільнення захоплених підконтрольними російській федерації бойовиками територій Донецької та Луганської областей України, яка тривала до 30.04.2018, а після АТО на сході України була введена операція Об’єднаних сил (ООС).</w:t>
      </w:r>
      <w:r w:rsidRPr="00573F25">
        <w:rPr>
          <w:rFonts w:eastAsia="Times New Roman" w:cs="Times New Roman"/>
          <w:b/>
          <w:bCs/>
          <w:color w:val="000000"/>
          <w:szCs w:val="28"/>
          <w:lang w:eastAsia="uk-UA"/>
        </w:rPr>
        <w:t> </w:t>
      </w:r>
    </w:p>
    <w:p w14:paraId="6EE61A7B"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Бойові дії на території Луганської області, фактичний поділ її території на, так звану, «контрольовану» та «неконтрольовану», відсутність нормативних актів, які б врегульовували на той момент взаємовідносини учасників бюджетного процесу, розташованих на таких територіях, міграція населення, суб’єктів  господарювання, бюджетних установ, отримувачів соціальних послуг, непередбачуваність подальшого розвитку подій навіть у найближчій перспективі з огляду на щоденну зміну обставин, запровадження обмежувальних заходів на переміщення вантажів та здійснення господарської діяльності, економічна блокада територій, тимчасово непідконтрольних українській владі, – все це вкрай негативно вплинуло на стан наповнення місцевих бюджетів області.</w:t>
      </w:r>
    </w:p>
    <w:p w14:paraId="0C92D26E"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Якщо до 2014 року обсяг власних і закріплених доходів загального фонду місцевих бюджетів області щороку зростав не менш ніж на 3,0 %, та становив у 2013 році 3,7 млрд грн, то вже у  2014 році доходи загального фонду місцевих бюджетів області скоротилися проти попереднього року майже на чверть або на  871,0 млн грн, а у 2015 році – на 49,0 % або 1,8 млрд грн.</w:t>
      </w:r>
    </w:p>
    <w:p w14:paraId="779F6F3E" w14:textId="4B575803"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Введення «зовнішнього управління» на підприємствах, які залишилися на тимчасово окупованої території області, але продовжували свою діяльність по українським законам та до моменту запровадження економічної блокади регулярно сплачували податки до обласного та місцевих бюджетів, призвело до скорочення таких надходжень з «непідконтрольних» територій за період 2015</w:t>
      </w:r>
      <w:r w:rsidR="00B17213">
        <w:rPr>
          <w:rFonts w:eastAsia="Times New Roman" w:cs="Times New Roman"/>
          <w:color w:val="000000"/>
          <w:szCs w:val="28"/>
          <w:lang w:eastAsia="uk-UA"/>
        </w:rPr>
        <w:t>-</w:t>
      </w:r>
      <w:r w:rsidRPr="00573F25">
        <w:rPr>
          <w:rFonts w:eastAsia="Times New Roman" w:cs="Times New Roman"/>
          <w:color w:val="000000"/>
          <w:szCs w:val="28"/>
          <w:lang w:eastAsia="uk-UA"/>
        </w:rPr>
        <w:t>2024 років у 18,5 рази (з 424,1 млн грн у 2015 році до 22,9 млн грн у 2024 році).</w:t>
      </w:r>
    </w:p>
    <w:p w14:paraId="3A7BA0F3"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Разом з тим, Урядом та місцевими органами державної виконавчої влади вживалися усі можливі заходи для стабілізації суспільно-політичного та соціально-економічного стану в регіоні.</w:t>
      </w:r>
    </w:p>
    <w:p w14:paraId="33DA54D5"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Слід зазначити, що протягом 2020 і 2021 років значно збільшився обсяг державної підтримки на фінансування заходів щодо регіонального та місцевого розвитку, що сприяло підвищенню якості та доступності публічних послуг, підвищенню рівня зайнятості населення та зростанню доходів місцевих бюджетів.</w:t>
      </w:r>
    </w:p>
    <w:p w14:paraId="59F53EF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Так, вже у 2020 році доходи загального фонду місцевих бюджетів перевищили рівень «довоєнного» 2013 року на 3,6 % або 131,6 млн грн, а у 2021 році – на 21,7 % або 798,4 млн грн, і становили 3,8 та 4,5 млрд грн, відповідно.</w:t>
      </w:r>
    </w:p>
    <w:p w14:paraId="307CECBC" w14:textId="25D08D0A"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 xml:space="preserve">Але з </w:t>
      </w:r>
      <w:r w:rsidR="00B17213">
        <w:rPr>
          <w:rFonts w:eastAsia="Times New Roman" w:cs="Times New Roman"/>
          <w:color w:val="000000"/>
          <w:szCs w:val="28"/>
          <w:lang w:eastAsia="uk-UA"/>
        </w:rPr>
        <w:t>24.02.2022</w:t>
      </w:r>
      <w:r w:rsidRPr="00573F25">
        <w:rPr>
          <w:rFonts w:eastAsia="Times New Roman" w:cs="Times New Roman"/>
          <w:color w:val="000000"/>
          <w:szCs w:val="28"/>
          <w:lang w:eastAsia="uk-UA"/>
        </w:rPr>
        <w:t xml:space="preserve"> російською федерацією було розпочато повномасштабне вторгнення на територію України по всій довжині спільного кордону, а також із території Білорусі та окупованого Криму. </w:t>
      </w:r>
    </w:p>
    <w:p w14:paraId="4392B6D2"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Активні бойові дії на території Луганської області призвели до руйнації об’єктів критичної інфраструктури, життєзабезпечення населення, виникнення суттєвих проблем з логістикою та постачанням сировини, масового знищення активів та сільгосптехніки компаній агропромислового сектору, мінуванню значних площ сільськогосподарських земель. Чимало підприємств області опинилися у дуже складній фінансовій ситуації та змушені були евакуюватися в більш безпечні регіони або взагалі припинити роботу. </w:t>
      </w:r>
    </w:p>
    <w:p w14:paraId="6E7C7DE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Як наслідок, у джерелах наповнення місцевих бюджетів Луганської області протягом короткого проміжку часу відбулися суттєві зміни, які обумовлювалися, як зміною платників податків у зв’язку з їх переміщенням з території області, так і тиском окупаційної влади на тих платників податків, які продовжили працювати на тимчасово окупованих територіях області.</w:t>
      </w:r>
    </w:p>
    <w:p w14:paraId="38F75BDD" w14:textId="0942BFAE"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Виконання дохідної частини місцевих бюджетів Луганської області за 2022 рік було забезпечено лише на 63,3 %, у порівнянні з 2021 роком обсяг надходжень скоротився на 1</w:t>
      </w:r>
      <w:r w:rsidR="005931FB">
        <w:rPr>
          <w:rFonts w:eastAsia="Times New Roman" w:cs="Times New Roman"/>
          <w:color w:val="000000"/>
          <w:szCs w:val="28"/>
          <w:lang w:eastAsia="uk-UA"/>
        </w:rPr>
        <w:t> </w:t>
      </w:r>
      <w:r w:rsidRPr="00573F25">
        <w:rPr>
          <w:rFonts w:eastAsia="Times New Roman" w:cs="Times New Roman"/>
          <w:color w:val="000000"/>
          <w:szCs w:val="28"/>
          <w:lang w:eastAsia="uk-UA"/>
        </w:rPr>
        <w:t>329,5 млн грн.</w:t>
      </w:r>
    </w:p>
    <w:p w14:paraId="048C0FD2" w14:textId="76DAA22C"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У 2023 році ситуація з наповненням місцевих бюджетів ще більше ускладнилася, оскільки відповідно до чинного законодавства у разі зміни місцезнаходження суб’єкта господарювання та його реєстрації, як платника податків, за новим місцезнаходженням, сплата визначених законодавством податків і зборів здійснювалась за місцем попередньої реєстрації платника податків тільки  до закінчення бюджетного періоду 2022</w:t>
      </w:r>
      <w:r w:rsidR="004F6F2B">
        <w:rPr>
          <w:rFonts w:eastAsia="Times New Roman" w:cs="Times New Roman"/>
          <w:color w:val="000000"/>
          <w:szCs w:val="28"/>
          <w:lang w:eastAsia="uk-UA"/>
        </w:rPr>
        <w:t xml:space="preserve"> </w:t>
      </w:r>
      <w:r w:rsidRPr="00573F25">
        <w:rPr>
          <w:rFonts w:eastAsia="Times New Roman" w:cs="Times New Roman"/>
          <w:color w:val="000000"/>
          <w:szCs w:val="28"/>
          <w:lang w:eastAsia="uk-UA"/>
        </w:rPr>
        <w:t>року, а з січня 2023</w:t>
      </w:r>
      <w:r w:rsidR="004F6F2B">
        <w:rPr>
          <w:rFonts w:eastAsia="Times New Roman" w:cs="Times New Roman"/>
          <w:color w:val="000000"/>
          <w:szCs w:val="28"/>
          <w:lang w:eastAsia="uk-UA"/>
        </w:rPr>
        <w:t> </w:t>
      </w:r>
      <w:r w:rsidRPr="00573F25">
        <w:rPr>
          <w:rFonts w:eastAsia="Times New Roman" w:cs="Times New Roman"/>
          <w:color w:val="000000"/>
          <w:szCs w:val="28"/>
          <w:lang w:eastAsia="uk-UA"/>
        </w:rPr>
        <w:t xml:space="preserve">року, </w:t>
      </w:r>
      <w:r w:rsidRPr="00573F25">
        <w:rPr>
          <w:rFonts w:eastAsia="Times New Roman" w:cs="Times New Roman"/>
          <w:color w:val="000000"/>
          <w:szCs w:val="28"/>
          <w:shd w:val="clear" w:color="auto" w:fill="FFFFFF"/>
          <w:lang w:eastAsia="uk-UA"/>
        </w:rPr>
        <w:t>у зв’язку з переміщенням підприємств та установ з території області в інші регіони, місцеві бюджети Луганської області перестали отримувати навіть ті доходи, які до них надходили у 2022 році</w:t>
      </w:r>
      <w:r w:rsidRPr="00573F25">
        <w:rPr>
          <w:rFonts w:eastAsia="Times New Roman" w:cs="Times New Roman"/>
          <w:color w:val="000000"/>
          <w:szCs w:val="28"/>
          <w:lang w:eastAsia="uk-UA"/>
        </w:rPr>
        <w:t>.</w:t>
      </w:r>
    </w:p>
    <w:p w14:paraId="0C47994C" w14:textId="214D9CFD"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Так, за даними Головного управління Державної податкової служби у Луганській області кількість суб’єктів господарювання Луганської області, які сплачували податки і збори до зведеного бюджету, скоротилася у 21,6 рази – зі 102313 платників податків, діяльність яких контролювалася податковою службою у 2021 році, до 4744 платників податків у 2024 році.</w:t>
      </w:r>
    </w:p>
    <w:p w14:paraId="31D0C051"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Кількість юридичних осіб, які сплачували податки до місцевих бюджетів області, у 2021 році становила 4,8 тис. суб’єктів господарювання, у 2022 році – 4,1 тис. суб’єктів господарювання, у 2023 році – 1,1 тис. суб’єктів господарювання, а у 2024 році їх кількість скоротилася до 0,9 тис. суб’єктів господарювання.</w:t>
      </w:r>
    </w:p>
    <w:p w14:paraId="306EB6BF"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На це у значній мірі вплинуло виконання статті 13 Закону України від 15.04.2014 № 1207-VII «Про забезпечення прав і свобод громадян та правовий режим на тимчасово окупованій території України» (зі змінами), відповідно до якої встановлена норма, що здійснення господарської діяльності </w:t>
      </w:r>
      <w:r w:rsidRPr="00573F25">
        <w:rPr>
          <w:rFonts w:eastAsia="Times New Roman" w:cs="Times New Roman"/>
          <w:color w:val="000000"/>
          <w:szCs w:val="28"/>
          <w:shd w:val="clear" w:color="auto" w:fill="FFFFFF"/>
          <w:lang w:eastAsia="uk-UA"/>
        </w:rPr>
        <w:t>юридичними особами, фізичними особами-підприємцями та фізичними особами, які провадять незалежну професійну діяльність, місцезнаходженням (місцем проживання) яких є тимчасово окупована територія, дозволяється виключно після зміни їхньої податкової адреси на іншу територію України.</w:t>
      </w:r>
    </w:p>
    <w:p w14:paraId="226596A1"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shd w:val="clear" w:color="auto" w:fill="FFFFFF"/>
          <w:lang w:eastAsia="uk-UA"/>
        </w:rPr>
        <w:lastRenderedPageBreak/>
        <w:t>У зв’язку з цим станом на 01.01.2025 перереєструвалися на території інших регіонів 3992 суб’єктів підприємницької діяльності з Луганської області, що становить понад 13,0 % їх кількості на 01.01.2022.</w:t>
      </w:r>
    </w:p>
    <w:p w14:paraId="2E505EC7" w14:textId="4D8485A0"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Починаючи з лютого 2022 року, обсяг надходжень до загального фонду місцевих бюджетів області щороку стрімко зменшується проти рівню 2021</w:t>
      </w:r>
      <w:r w:rsidR="004F6F2B">
        <w:rPr>
          <w:rFonts w:eastAsia="Times New Roman" w:cs="Times New Roman"/>
          <w:color w:val="000000"/>
          <w:szCs w:val="28"/>
          <w:lang w:val="ru-RU" w:eastAsia="uk-UA"/>
        </w:rPr>
        <w:t> </w:t>
      </w:r>
      <w:r w:rsidRPr="00573F25">
        <w:rPr>
          <w:rFonts w:eastAsia="Times New Roman" w:cs="Times New Roman"/>
          <w:color w:val="000000"/>
          <w:szCs w:val="28"/>
          <w:lang w:eastAsia="uk-UA"/>
        </w:rPr>
        <w:t>року: у 2022 році – на 25,8 % або на 1,2 млрд грн, у 2023 році – на 70,1 % або на 3,1 млрд грн, у 2024 році – на 88,1 % або на 3,9 млрд грн.</w:t>
      </w:r>
    </w:p>
    <w:p w14:paraId="5C50CC49" w14:textId="5EA5F7F1"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Значні зміни відбулися у структурі доходів місцевих бюджетів. Якщо у 2013 році частка власних і закріплених надходжень у структурі доходів місцевих бюджетів області становила 49,1 %, а обсяг міжбюджетних трансфертів (дотацій та субвенцій з державного бюджету) – 50,9 %, тобто майже рівні частини, то у 2024</w:t>
      </w:r>
      <w:r w:rsidR="004F6F2B" w:rsidRPr="004F6F2B">
        <w:rPr>
          <w:rFonts w:eastAsia="Times New Roman" w:cs="Times New Roman"/>
          <w:color w:val="000000"/>
          <w:szCs w:val="28"/>
          <w:lang w:eastAsia="uk-UA"/>
        </w:rPr>
        <w:t xml:space="preserve"> </w:t>
      </w:r>
      <w:r w:rsidRPr="00573F25">
        <w:rPr>
          <w:rFonts w:eastAsia="Times New Roman" w:cs="Times New Roman"/>
          <w:color w:val="000000"/>
          <w:szCs w:val="28"/>
          <w:lang w:eastAsia="uk-UA"/>
        </w:rPr>
        <w:t>році питома вага податків, зборів та інших неподаткових платежів скоротилася до 11,9 %, а частка міжбюджетних трансфертів зросла до 88,1 %.</w:t>
      </w:r>
    </w:p>
    <w:p w14:paraId="22B9FE1D"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Суттєвих змін зазнала і структура самих міжбюджетних трансфертів. Якщо у 2012 році частка дотацій і субвенцій, які мають цільове призначення та надаються на певну мету, була майже рівною – 48,0 % і 52,0 %, відповідно, то протягом 2015–2021 років в структурі міжбюджетних трансфертів значно переважали трансферти з цільовим призначенням – субвенції (від 95,8 % у 2015 році до 78,5 % у 2021 році), а з 2022 року, після повномасштабного вторгнення російської федерації на територію України та тимчасової окупації майже усієї території Луганської області, місцеві бюджети області отримують більше дотацій, які надаються також на певну мету и використовуються за відповідним порядком, але переважно слугують потужним інструментом для збалансування місцевих бюджетів за доходами та видатками. Так, у 2024 році з 4,6 млрд грн, отриманих місцевими бюджетами області з державного бюджету, дотації становлять 3,9 млрд грн або 85,1 %, а субвенції – лише 0,7 млрд грн або 14,9 %.</w:t>
      </w:r>
    </w:p>
    <w:p w14:paraId="54566019" w14:textId="640817AB"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У зв’язку з тимчасовою окупацією території Луганської області місцеві бюджети в даний час не отримують субвенції з державного бюджету до спеціального фонду на фінансування капітальних видатків, пов’язаних із регіональним розвитком, будівництвом та ремонтом доріг та інших інфраструктурних об’єктів, які раніше становили від 653,6 млн грн у  2012 році до 1</w:t>
      </w:r>
      <w:r w:rsidR="004F6F2B">
        <w:rPr>
          <w:rFonts w:eastAsia="Times New Roman" w:cs="Times New Roman"/>
          <w:color w:val="000000"/>
          <w:szCs w:val="28"/>
          <w:lang w:val="ru-RU" w:eastAsia="uk-UA"/>
        </w:rPr>
        <w:t> </w:t>
      </w:r>
      <w:r w:rsidRPr="00573F25">
        <w:rPr>
          <w:rFonts w:eastAsia="Times New Roman" w:cs="Times New Roman"/>
          <w:color w:val="000000"/>
          <w:szCs w:val="28"/>
          <w:lang w:eastAsia="uk-UA"/>
        </w:rPr>
        <w:t>635,9 млн грн у 2021 році.</w:t>
      </w:r>
    </w:p>
    <w:p w14:paraId="10B17674" w14:textId="314B831A"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b/>
          <w:bCs/>
          <w:color w:val="000000"/>
          <w:szCs w:val="28"/>
          <w:lang w:eastAsia="uk-UA"/>
        </w:rPr>
        <w:t>По-третє</w:t>
      </w:r>
      <w:r w:rsidRPr="00573F25">
        <w:rPr>
          <w:rFonts w:eastAsia="Times New Roman" w:cs="Times New Roman"/>
          <w:color w:val="000000"/>
          <w:szCs w:val="28"/>
          <w:lang w:eastAsia="uk-UA"/>
        </w:rPr>
        <w:t xml:space="preserve">, потужним фактором, який суттєво вплинув на наповнення місцевих бюджетів протягом 2012-2024 років, стали </w:t>
      </w:r>
      <w:r w:rsidRPr="00573F25">
        <w:rPr>
          <w:rFonts w:eastAsia="Times New Roman" w:cs="Times New Roman"/>
          <w:b/>
          <w:bCs/>
          <w:color w:val="000000"/>
          <w:szCs w:val="28"/>
          <w:shd w:val="clear" w:color="auto" w:fill="FFFFFF"/>
          <w:lang w:eastAsia="uk-UA"/>
        </w:rPr>
        <w:t>зміни до податкового законодавства</w:t>
      </w:r>
      <w:r w:rsidRPr="00573F25">
        <w:rPr>
          <w:rFonts w:eastAsia="Times New Roman" w:cs="Times New Roman"/>
          <w:color w:val="000000"/>
          <w:szCs w:val="28"/>
          <w:shd w:val="clear" w:color="auto" w:fill="FFFFFF"/>
          <w:lang w:eastAsia="uk-UA"/>
        </w:rPr>
        <w:t xml:space="preserve"> у відповідь на нові виклики, пов’язані з війною та її наслідками –</w:t>
      </w:r>
      <w:r w:rsidR="001B4929">
        <w:rPr>
          <w:rFonts w:eastAsia="Times New Roman" w:cs="Times New Roman"/>
          <w:color w:val="000000"/>
          <w:szCs w:val="28"/>
          <w:shd w:val="clear" w:color="auto" w:fill="FFFFFF"/>
          <w:lang w:eastAsia="uk-UA"/>
        </w:rPr>
        <w:t xml:space="preserve"> </w:t>
      </w:r>
      <w:r w:rsidRPr="00573F25">
        <w:rPr>
          <w:rFonts w:eastAsia="Times New Roman" w:cs="Times New Roman"/>
          <w:color w:val="000000"/>
          <w:szCs w:val="28"/>
          <w:shd w:val="clear" w:color="auto" w:fill="FFFFFF"/>
          <w:lang w:eastAsia="uk-UA"/>
        </w:rPr>
        <w:t>зменшення кількості мешканців громад через міграцію до західних областей та за кордон, падіння купівельної спроможності населення, зниження ділової активності великого та малого бізнесу.</w:t>
      </w:r>
      <w:r w:rsidRPr="00573F25">
        <w:rPr>
          <w:rFonts w:eastAsia="Times New Roman" w:cs="Times New Roman"/>
          <w:color w:val="000000"/>
          <w:szCs w:val="28"/>
          <w:lang w:eastAsia="uk-UA"/>
        </w:rPr>
        <w:t> </w:t>
      </w:r>
    </w:p>
    <w:p w14:paraId="0319EBAE" w14:textId="5B3A2A3E"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Внаслідок</w:t>
      </w:r>
      <w:r w:rsidR="004F6F2B">
        <w:rPr>
          <w:rFonts w:eastAsia="Times New Roman" w:cs="Times New Roman"/>
          <w:color w:val="000000"/>
          <w:szCs w:val="28"/>
          <w:lang w:val="ru-RU" w:eastAsia="uk-UA"/>
        </w:rPr>
        <w:t xml:space="preserve"> </w:t>
      </w:r>
      <w:r w:rsidRPr="00573F25">
        <w:rPr>
          <w:rFonts w:eastAsia="Times New Roman" w:cs="Times New Roman"/>
          <w:color w:val="000000"/>
          <w:szCs w:val="28"/>
          <w:lang w:eastAsia="uk-UA"/>
        </w:rPr>
        <w:t>наданих державою податкових пільг суб’єктам господарювання та внесення змін до розподілу надходжень між державним та місцевими бюджетами за основними бюджетоутворюючими податками скоротився обсяг надходжень податку на доходи фізичних осіб, акцизного податку з пального, плати за землю, єдиного податку та інших платежів.</w:t>
      </w:r>
    </w:p>
    <w:p w14:paraId="147313C8"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Так, з березня 2022 року по 31 грудня року, наступного за роком, в якому буде припинено або скасовано воєнний стан, звільнені від плати за землю платники на територіях, на яких ведуться бойові дії.  Йдеться про «земельні ділянки (земельні частки/паї), що розташовані на територіях, на яких ведуться (велися) бойові дії або на територіях, тимчасово окупованих збройними формуваннями російської федерації, а також земельні ділянки (земельні частки/паї), які визначені обласними військовими адміністраціями як засмічені вибухонебезпечними предметами та/або на яких наявні фортифікаційні споруди». </w:t>
      </w:r>
    </w:p>
    <w:p w14:paraId="1DCAA18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shd w:val="clear" w:color="auto" w:fill="FFFFFF"/>
          <w:lang w:eastAsia="uk-UA"/>
        </w:rPr>
        <w:t xml:space="preserve">На значне скорочення доходів місцевих бюджетів області вплинули ухвалені Верховною Радою України зміни до порядку зарахування до місцевих бюджетів основного бюджетоутворюючого податку – податку на доходи фізичних осіб (далі  –  ПДФО), та </w:t>
      </w:r>
      <w:r w:rsidRPr="00573F25">
        <w:rPr>
          <w:rFonts w:eastAsia="Times New Roman" w:cs="Times New Roman"/>
          <w:color w:val="000000"/>
          <w:szCs w:val="28"/>
          <w:lang w:eastAsia="uk-UA"/>
        </w:rPr>
        <w:t>скасування зарахування до них ПДФО від грошового забезпечення військовослужбовців, який у більшості місцевих бюджетів Луганської області був основним джерелом доходів загального фонду.</w:t>
      </w:r>
      <w:r w:rsidRPr="00573F25">
        <w:rPr>
          <w:rFonts w:eastAsia="Times New Roman" w:cs="Times New Roman"/>
          <w:color w:val="000000"/>
          <w:szCs w:val="28"/>
          <w:shd w:val="clear" w:color="auto" w:fill="FFFFFF"/>
          <w:lang w:eastAsia="uk-UA"/>
        </w:rPr>
        <w:t>  В період д</w:t>
      </w:r>
      <w:r w:rsidRPr="00573F25">
        <w:rPr>
          <w:rFonts w:eastAsia="Times New Roman" w:cs="Times New Roman"/>
          <w:color w:val="000000"/>
          <w:szCs w:val="28"/>
          <w:lang w:eastAsia="uk-UA"/>
        </w:rPr>
        <w:t>о жовтня 2023 року місцеві бюджети області отримували значну частку ПДФО саме від військових структур: у 2021 році   – 13,0 % від загального обсягу ПДФО, у 2022 році – 56,0 %, у 2023 році – майже 62,0 %. З 01.10.2023 усі надходження ПДФО від військових структур в повному обсязі зараховуються до державного бюджету.</w:t>
      </w:r>
    </w:p>
    <w:p w14:paraId="01A34F33"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Так, Законом України від 08.11.2023 № </w:t>
      </w:r>
      <w:r w:rsidRPr="00573F25">
        <w:rPr>
          <w:rFonts w:eastAsia="Times New Roman" w:cs="Times New Roman"/>
          <w:color w:val="000000"/>
          <w:szCs w:val="28"/>
          <w:shd w:val="clear" w:color="auto" w:fill="FFFFFF"/>
          <w:lang w:eastAsia="uk-UA"/>
        </w:rPr>
        <w:t>3428-IX</w:t>
      </w:r>
      <w:r w:rsidRPr="00573F25">
        <w:rPr>
          <w:rFonts w:eastAsia="Times New Roman" w:cs="Times New Roman"/>
          <w:color w:val="000000"/>
          <w:szCs w:val="28"/>
          <w:lang w:eastAsia="uk-UA"/>
        </w:rPr>
        <w:t xml:space="preserve"> «</w:t>
      </w:r>
      <w:r w:rsidRPr="00573F25">
        <w:rPr>
          <w:rFonts w:eastAsia="Times New Roman" w:cs="Times New Roman"/>
          <w:color w:val="000000"/>
          <w:szCs w:val="28"/>
          <w:shd w:val="clear" w:color="auto" w:fill="FFFFFF"/>
          <w:lang w:eastAsia="uk-UA"/>
        </w:rPr>
        <w:t>Про внесення змін до Бюджетного кодексу України щодо забезпечення підтримки обороноздатності держави та розвитку оборонно-промислового комплексу України</w:t>
      </w:r>
      <w:r w:rsidRPr="00573F25">
        <w:rPr>
          <w:rFonts w:eastAsia="Times New Roman" w:cs="Times New Roman"/>
          <w:color w:val="000000"/>
          <w:szCs w:val="28"/>
          <w:lang w:eastAsia="uk-UA"/>
        </w:rPr>
        <w:t xml:space="preserve">», з 01.10.2023 </w:t>
      </w:r>
      <w:r w:rsidRPr="00573F25">
        <w:rPr>
          <w:rFonts w:eastAsia="Times New Roman" w:cs="Times New Roman"/>
          <w:color w:val="000000"/>
          <w:szCs w:val="28"/>
          <w:shd w:val="clear" w:color="auto" w:fill="FFFFFF"/>
          <w:lang w:eastAsia="uk-UA"/>
        </w:rPr>
        <w:t>частина податку на доходи фізичних осіб від оподаткування доходів у вигляді грошового забезпечення, грошових винагород та інших виплат, одержаних військовослужбовцями, поліцейськими та особами рядового і начальницького складу, що сплачується (перераховується) згідно з Податковим кодексом України на відповідній території України та згідно із зазначеними нормами Кодексу належить до доходів загального фонду відповідного місцевого бюджету, зараховується в повному обсязі до спеціального фонду Державного бюджету України. </w:t>
      </w:r>
    </w:p>
    <w:p w14:paraId="71220FDF"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shd w:val="clear" w:color="auto" w:fill="FFFFFF"/>
          <w:lang w:eastAsia="uk-UA"/>
        </w:rPr>
        <w:t xml:space="preserve">Далі ця норма подовжена </w:t>
      </w:r>
      <w:r w:rsidRPr="00573F25">
        <w:rPr>
          <w:rFonts w:eastAsia="Times New Roman" w:cs="Times New Roman"/>
          <w:color w:val="000000"/>
          <w:szCs w:val="28"/>
          <w:lang w:eastAsia="uk-UA"/>
        </w:rPr>
        <w:t>Законом України «Про Державний бюджет України на 2024 рік» та Законом України «Про Державний бюджет України на 2025 рік».</w:t>
      </w:r>
    </w:p>
    <w:p w14:paraId="42C7CEA1"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shd w:val="clear" w:color="auto" w:fill="FFFFFF"/>
          <w:lang w:eastAsia="uk-UA"/>
        </w:rPr>
        <w:t>Законом України від 11.04.2023 № 3050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з 06.05.2023 було внесені зміни до Податкового  кодексу України, відповідно до яких звільнені платники по відповідним територіям від нарахування та сплати таких податків, як плата за землю (земельний податок та орендна плата), екологічний податок, податок на нерухоме майно, відмінне від земельної ділянки, та інших платежів на час ведення активних бойових дій або тимчасової окупації до їх завершення. </w:t>
      </w:r>
    </w:p>
    <w:p w14:paraId="064EDC2B" w14:textId="68B60EC4" w:rsidR="00573F25" w:rsidRPr="00573F25" w:rsidRDefault="0094336A" w:rsidP="006460E2">
      <w:pPr>
        <w:spacing w:after="0" w:line="240" w:lineRule="auto"/>
        <w:ind w:firstLine="567"/>
        <w:jc w:val="both"/>
        <w:rPr>
          <w:rFonts w:eastAsia="Times New Roman" w:cs="Times New Roman"/>
          <w:sz w:val="24"/>
          <w:szCs w:val="24"/>
          <w:lang w:eastAsia="uk-UA"/>
        </w:rPr>
      </w:pPr>
      <w:r>
        <w:rPr>
          <w:rFonts w:eastAsia="Times New Roman" w:cs="Times New Roman"/>
          <w:color w:val="000000"/>
          <w:szCs w:val="28"/>
          <w:shd w:val="clear" w:color="auto" w:fill="FFFFFF"/>
          <w:lang w:eastAsia="uk-UA"/>
        </w:rPr>
        <w:lastRenderedPageBreak/>
        <w:t>Зміни</w:t>
      </w:r>
      <w:r w:rsidR="00573F25" w:rsidRPr="00573F25">
        <w:rPr>
          <w:rFonts w:eastAsia="Times New Roman" w:cs="Times New Roman"/>
          <w:color w:val="000000"/>
          <w:szCs w:val="28"/>
          <w:shd w:val="clear" w:color="auto" w:fill="FFFFFF"/>
          <w:lang w:eastAsia="uk-UA"/>
        </w:rPr>
        <w:t xml:space="preserve"> в законодавстві мали вплив на надходження до місцевих бюджетів і внаслідок повернення вже сплачених податків протягом 2022–2024 років. За даними Головного управління Державної податкової служби у Луганській області за підсумками 2024 року за заявами платників податків здійснено повернення з місцевих бюджетів надміру сплачених протягом 2022–2023 років грошових зобов’язань з податків в обсязі 15,7 млн грн, з них земельного податку та орендної плати </w:t>
      </w:r>
      <w:r w:rsidR="00573F25" w:rsidRPr="00573F25">
        <w:rPr>
          <w:rFonts w:eastAsia="Times New Roman" w:cs="Times New Roman"/>
          <w:color w:val="000000"/>
          <w:szCs w:val="28"/>
          <w:lang w:eastAsia="uk-UA"/>
        </w:rPr>
        <w:t>за земельні ділянки державної та комунальної власності</w:t>
      </w:r>
      <w:r w:rsidR="00573F25" w:rsidRPr="00573F25">
        <w:rPr>
          <w:rFonts w:eastAsia="Times New Roman" w:cs="Times New Roman"/>
          <w:color w:val="000000"/>
          <w:szCs w:val="28"/>
          <w:shd w:val="clear" w:color="auto" w:fill="FFFFFF"/>
          <w:lang w:eastAsia="uk-UA"/>
        </w:rPr>
        <w:t> – 11,3 млн грн, податку на нерухоме майно, відмінне від земельної ділянки, – 1,0 млн грн, єдиного податку з юридичних осіб (четверта група) – 3,4 млн грн.</w:t>
      </w:r>
    </w:p>
    <w:p w14:paraId="1A6123C2"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shd w:val="clear" w:color="auto" w:fill="FFFFFF"/>
          <w:lang w:eastAsia="uk-UA"/>
        </w:rPr>
        <w:t xml:space="preserve">Протягом січня–лютого 2025 року виконано повернення п’ятьом платникам земельного податку та орендної плати </w:t>
      </w:r>
      <w:r w:rsidRPr="00573F25">
        <w:rPr>
          <w:rFonts w:eastAsia="Times New Roman" w:cs="Times New Roman"/>
          <w:color w:val="000000"/>
          <w:szCs w:val="28"/>
          <w:lang w:eastAsia="uk-UA"/>
        </w:rPr>
        <w:t>за земельні ділянки державної та комунальної власності</w:t>
      </w:r>
      <w:r w:rsidRPr="00573F25">
        <w:rPr>
          <w:rFonts w:eastAsia="Times New Roman" w:cs="Times New Roman"/>
          <w:color w:val="000000"/>
          <w:szCs w:val="28"/>
          <w:shd w:val="clear" w:color="auto" w:fill="FFFFFF"/>
          <w:lang w:eastAsia="uk-UA"/>
        </w:rPr>
        <w:t> в обсязі 14,2 млн грн, та ще отримані заяви на повернення земельного податку та орендної плати від шістьох юридичних осіб на суму 32,0 млн грн, податку на нерухоме майно, відмінне від земельної ділянки, – від трьох юридичних осіб на суму 0,4 млн грн. </w:t>
      </w:r>
    </w:p>
    <w:p w14:paraId="1BA57D8E"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shd w:val="clear" w:color="auto" w:fill="FFFFFF"/>
          <w:lang w:eastAsia="uk-UA"/>
        </w:rPr>
        <w:t>Наведені факти свідчать, що протягом 2012–2024 років відбулося суттєве зниження фінансової спроможності місцевих бюджетів Луганської області внаслідок значного впливу політичних, економічних та військових факторів, і на сьогодні ризики для фінансової стійкості бюджетів залишаються досить високими.</w:t>
      </w:r>
    </w:p>
    <w:p w14:paraId="36CE6D47" w14:textId="77777777" w:rsidR="00573F25" w:rsidRPr="00573F25" w:rsidRDefault="00573F25" w:rsidP="006460E2">
      <w:pPr>
        <w:spacing w:after="0" w:line="240" w:lineRule="auto"/>
        <w:rPr>
          <w:rFonts w:eastAsia="Times New Roman" w:cs="Times New Roman"/>
          <w:sz w:val="24"/>
          <w:szCs w:val="24"/>
          <w:lang w:eastAsia="uk-UA"/>
        </w:rPr>
      </w:pPr>
    </w:p>
    <w:p w14:paraId="28431B94" w14:textId="72197D64" w:rsidR="00573F25" w:rsidRPr="005F647C" w:rsidRDefault="00573F25" w:rsidP="003726FA">
      <w:pPr>
        <w:pStyle w:val="20"/>
        <w:numPr>
          <w:ilvl w:val="1"/>
          <w:numId w:val="13"/>
        </w:numPr>
        <w:spacing w:line="240" w:lineRule="auto"/>
        <w:ind w:left="567" w:hanging="567"/>
      </w:pPr>
      <w:bookmarkStart w:id="152" w:name="_Toc219468837"/>
      <w:r w:rsidRPr="005F647C">
        <w:t>Видаткова частина</w:t>
      </w:r>
      <w:r w:rsidR="00855BB2">
        <w:t xml:space="preserve">. </w:t>
      </w:r>
      <w:r w:rsidRPr="005F647C">
        <w:t>Бюджет розвитку</w:t>
      </w:r>
      <w:bookmarkEnd w:id="152"/>
    </w:p>
    <w:p w14:paraId="753C38D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 умовах несприятливої економічної ситуації, яка склалася внаслідок вкрай негативного впливу збройної агресії російської федерації на наповнення обласного та місцевих бюджетів Луганської області, збалансованість місцевих бюджетів за доходами та видатками, забезпечення своєчасної виплати заробітної плати працівникам бюджетних установ відповідно до встановлених законодавством України умов оплати праці та розміру мінімальної заробітної плати, а також фінансування у повному обсязі захищених статей видатків, досягається шляхом запровадження жорсткого режиму економії бюджетних коштів та обмеження непершочергових видатків.</w:t>
      </w:r>
    </w:p>
    <w:p w14:paraId="225DEA26" w14:textId="6A9FC143"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 період 2021–2024 років обсяг видатків місцевих бюджетів Луганської області за загальним та спеціальним фондах скоротився у 3,2 рази та становить у 2024 році 3</w:t>
      </w:r>
      <w:r w:rsidR="00174BC3">
        <w:rPr>
          <w:rFonts w:eastAsia="Times New Roman" w:cs="Times New Roman"/>
          <w:color w:val="000000"/>
          <w:szCs w:val="28"/>
          <w:lang w:val="ru-RU" w:eastAsia="uk-UA"/>
        </w:rPr>
        <w:t> </w:t>
      </w:r>
      <w:r w:rsidRPr="00573F25">
        <w:rPr>
          <w:rFonts w:eastAsia="Times New Roman" w:cs="Times New Roman"/>
          <w:color w:val="000000"/>
          <w:szCs w:val="28"/>
          <w:lang w:eastAsia="uk-UA"/>
        </w:rPr>
        <w:t>517,1 млн грн проти 11</w:t>
      </w:r>
      <w:r w:rsidR="00174BC3">
        <w:rPr>
          <w:rFonts w:eastAsia="Times New Roman" w:cs="Times New Roman"/>
          <w:color w:val="000000"/>
          <w:szCs w:val="28"/>
          <w:lang w:val="ru-RU" w:eastAsia="uk-UA"/>
        </w:rPr>
        <w:t> </w:t>
      </w:r>
      <w:r w:rsidRPr="00573F25">
        <w:rPr>
          <w:rFonts w:eastAsia="Times New Roman" w:cs="Times New Roman"/>
          <w:color w:val="000000"/>
          <w:szCs w:val="28"/>
          <w:lang w:eastAsia="uk-UA"/>
        </w:rPr>
        <w:t>357,3 млн грн у 2021 році. Обсяг видатків загального фонду скоротився у 2024 році проти 2021 року у 2,6 рази або на 4</w:t>
      </w:r>
      <w:r w:rsidR="00174BC3">
        <w:rPr>
          <w:rFonts w:eastAsia="Times New Roman" w:cs="Times New Roman"/>
          <w:color w:val="000000"/>
          <w:szCs w:val="28"/>
          <w:lang w:val="ru-RU" w:eastAsia="uk-UA"/>
        </w:rPr>
        <w:t> </w:t>
      </w:r>
      <w:r w:rsidRPr="00573F25">
        <w:rPr>
          <w:rFonts w:eastAsia="Times New Roman" w:cs="Times New Roman"/>
          <w:color w:val="000000"/>
          <w:szCs w:val="28"/>
          <w:lang w:eastAsia="uk-UA"/>
        </w:rPr>
        <w:t>232,3 млн грн.</w:t>
      </w:r>
    </w:p>
    <w:p w14:paraId="07EC7D77"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У структурі видатків загального фонду місцевих бюджетів області за економічною класифікацією за 2024 рік (з урахуванням міжбюджетних трансфертів) видатки на захищені статті склали 62,0 % загального обсягу видатків бюджету області, у тому числі видатки на заробітну плату з нарахуваннями та інші соціальні виплати – 61,5 % або 1.669,0 млн грн, придбання медикаментів та продуктів харчування – 0,2 % або 4,8 млн грн, оплату комунальних послуг і енергоносіїв – 0,3 % або 8,0 млн грн.</w:t>
      </w:r>
    </w:p>
    <w:p w14:paraId="1695E08D" w14:textId="55E1F69F"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У структурі видатків загального фонду місцевих бюджетів області за функціональною класифікацією питома вага видатків на утримання бюджетних </w:t>
      </w:r>
      <w:r w:rsidRPr="00573F25">
        <w:rPr>
          <w:rFonts w:eastAsia="Times New Roman" w:cs="Times New Roman"/>
          <w:color w:val="000000"/>
          <w:szCs w:val="28"/>
          <w:lang w:eastAsia="uk-UA"/>
        </w:rPr>
        <w:lastRenderedPageBreak/>
        <w:t>установ соціально-культурної сфери та соціального забезпечення становить 56,4 %. У порівнянні з відповідними показниками 2021 року частка видатків на освіту скоротилася у 2024 році з 51,9 %  до  32,8 %, культуру і мистецтво – з 4,6 % до 2,1 %,  фізкультури і спорту – з 2,4 % до 1,0 %. При цьому, зросла частка видатків на охорону здоров’я – до 12,2 % проти 9,2</w:t>
      </w:r>
      <w:r w:rsidR="005E24DB">
        <w:rPr>
          <w:rFonts w:eastAsia="Times New Roman" w:cs="Times New Roman"/>
          <w:color w:val="000000"/>
          <w:szCs w:val="28"/>
          <w:lang w:val="ru-RU" w:eastAsia="uk-UA"/>
        </w:rPr>
        <w:t xml:space="preserve"> </w:t>
      </w:r>
      <w:r w:rsidRPr="00573F25">
        <w:rPr>
          <w:rFonts w:eastAsia="Times New Roman" w:cs="Times New Roman"/>
          <w:color w:val="000000"/>
          <w:szCs w:val="28"/>
          <w:lang w:eastAsia="uk-UA"/>
        </w:rPr>
        <w:t>%, соціальний захист та соціальне забезпечення населення –  до 8,2%  проти 5,1</w:t>
      </w:r>
      <w:r w:rsidR="00174BC3">
        <w:rPr>
          <w:rFonts w:eastAsia="Times New Roman" w:cs="Times New Roman"/>
          <w:color w:val="000000"/>
          <w:szCs w:val="28"/>
          <w:lang w:val="ru-RU" w:eastAsia="uk-UA"/>
        </w:rPr>
        <w:t> </w:t>
      </w:r>
      <w:r w:rsidRPr="00573F25">
        <w:rPr>
          <w:rFonts w:eastAsia="Times New Roman" w:cs="Times New Roman"/>
          <w:color w:val="000000"/>
          <w:szCs w:val="28"/>
          <w:lang w:eastAsia="uk-UA"/>
        </w:rPr>
        <w:t>%. </w:t>
      </w:r>
    </w:p>
    <w:p w14:paraId="0ED43C0B"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Капітальні видатки місцевих бюджетів області зменшилися у 2024 році проти 2021 року у 2,6 рази або на 1,3 млрд грн та становлять 770,1 млн грн, з них на придбання обладнання і предметів довгострокового користування – 117,2 млн грн, капітальний ремонт – 4,3 млн грн, капітальні трансферти – 648,06 млн грн. Видатки, пов’язані з будівництвом інфраструктурних об’єктів, у 2024 році не здійснювалися.</w:t>
      </w:r>
    </w:p>
    <w:p w14:paraId="7F103C0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Враховуючи, що одним із ключових і пріоритетних завдань української держави та суспільства на даний час є завершення воєнних дій на території України, здобуття перемоги над ворогом та відновлення державних кордонів, значна увага в обласній державній адміністрації та місцевих органах влади приділяється питанням, пов’язаним із підвищенням обороноздатності нашої держави. </w:t>
      </w:r>
    </w:p>
    <w:p w14:paraId="2CDB9DB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Витрати місцевих бюджетів Луганської області на оборону є пріоритетними для місцевих органів державної влади та щороку збільшуються у геометричній прогресії,  незважаючи на зменшення надходжень та встановлений жорсткий режим економії бюджетних коштів.</w:t>
      </w:r>
    </w:p>
    <w:p w14:paraId="003DCF0C"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Якщо у 2022 році на  фінансування заходів, спрямованих на виконання завдань щодо відсічі збройної агресії російської федерації, підтримку Збройних Сил України, реалізації заходів територіальної оборони та цивільного захисту населення було спрямовано з місцевих бюджетів 160,3 млн грн, то вже у 2023 році обсяг таких видатків збільшився у 2,5 рази та становив 401,5 млн грн, а у 2024 році – вже 862,2 млн грн, що більш, ніж у 2 рази перевищує показники попереднього року.</w:t>
      </w:r>
    </w:p>
    <w:p w14:paraId="589A3971"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b/>
          <w:bCs/>
          <w:color w:val="000000"/>
          <w:szCs w:val="28"/>
          <w:lang w:eastAsia="uk-UA"/>
        </w:rPr>
        <w:t>Щодо здійснення прогнозу подальшої динаміки показників (із застосуванням сценарного підходу: песимістичний, реалістичний та оптимістичний сценарії) та її обґрунтування.</w:t>
      </w:r>
    </w:p>
    <w:p w14:paraId="2F9A8B7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На сьогодні територія Луганської області майже повністю тимчасово окупована збройними силами російської федерації, що унеможливлює складання звітності підприємствами, установами, організаціями усіх форм власності, виконання органами влади на тимчасово окупованих територіях своїх функцій та здійснення об’єктивної оцінки соціально-економічного розвитку області.</w:t>
      </w:r>
    </w:p>
    <w:p w14:paraId="56E4AE17"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Практично усі органи стягнення, які задіяні у прогнозуванні надходжень до бюджетів усіх рівнів, внаслідок активних бойових дій залишились без інформації, засобів її автоматизованої обробки, програмного забезпечення та баз даних, що використовувались ними  раніше.</w:t>
      </w:r>
    </w:p>
    <w:p w14:paraId="1DF7971A" w14:textId="77777777" w:rsidR="00573F25" w:rsidRPr="00573F25" w:rsidRDefault="00573F25" w:rsidP="006460E2">
      <w:pPr>
        <w:shd w:val="clear" w:color="auto" w:fill="FFFFFF"/>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 цих умовах здійснити прогнозування обсягів доходів місцевих бюджетів до 2027 року в порядку, який має базуватися на ключових параметрах елементів кожного виду податку, зокрема таких як об’єкт, база оподаткування, ставка податку, врахувати ризики зменшення надходжень внаслідок перереєстрації </w:t>
      </w:r>
      <w:r w:rsidRPr="00573F25">
        <w:rPr>
          <w:rFonts w:eastAsia="Times New Roman" w:cs="Times New Roman"/>
          <w:color w:val="000000"/>
          <w:szCs w:val="28"/>
          <w:lang w:eastAsia="uk-UA"/>
        </w:rPr>
        <w:lastRenderedPageBreak/>
        <w:t>платників податків, надходження платежів не систематичного характеру та  динаміку росту/спаду кожного виду надходжень у попередніх бюджетних періодах, а також чинники, які впливають на зміну обсягу відповідних надходжень від кожного податку, таких, як фонд оплати праці, середньомісячна заробітна плата, площі об’єктів житлової та нежитлової нерухомості, які є власністю юридичних осіб та фізичних осіб, ставки податку, встановлені місцевою радою, як обов’язкові критерії для визначення прогнозних показників податку на нерухоме майно, відмінне від земельної ділянки, нормативна грошова оцінка земельної ділянки, кількість платників</w:t>
      </w:r>
      <w:r w:rsidRPr="00573F25">
        <w:rPr>
          <w:rFonts w:eastAsia="Times New Roman" w:cs="Times New Roman"/>
          <w:i/>
          <w:iCs/>
          <w:color w:val="000000"/>
          <w:szCs w:val="28"/>
          <w:lang w:eastAsia="uk-UA"/>
        </w:rPr>
        <w:t xml:space="preserve">, </w:t>
      </w:r>
      <w:r w:rsidRPr="00573F25">
        <w:rPr>
          <w:rFonts w:eastAsia="Times New Roman" w:cs="Times New Roman"/>
          <w:color w:val="000000"/>
          <w:szCs w:val="28"/>
          <w:lang w:eastAsia="uk-UA"/>
        </w:rPr>
        <w:t>ставки податку</w:t>
      </w:r>
      <w:r w:rsidRPr="00573F25">
        <w:rPr>
          <w:rFonts w:eastAsia="Times New Roman" w:cs="Times New Roman"/>
          <w:i/>
          <w:iCs/>
          <w:color w:val="000000"/>
          <w:szCs w:val="28"/>
          <w:lang w:eastAsia="uk-UA"/>
        </w:rPr>
        <w:t xml:space="preserve">, </w:t>
      </w:r>
      <w:r w:rsidRPr="00573F25">
        <w:rPr>
          <w:rFonts w:eastAsia="Times New Roman" w:cs="Times New Roman"/>
          <w:color w:val="000000"/>
          <w:szCs w:val="28"/>
          <w:lang w:eastAsia="uk-UA"/>
        </w:rPr>
        <w:t>база для розрахунку єдиного податку та інше, не можливо.</w:t>
      </w:r>
    </w:p>
    <w:p w14:paraId="3E6C85C1"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Крім цього, у зв’язку із посиленням збройної агресії російської федерації розділ VI «Прикінцеві та перехідні положення» Кодексу доповнено пунктом 22</w:t>
      </w:r>
      <w:r w:rsidRPr="00573F25">
        <w:rPr>
          <w:rFonts w:eastAsia="Times New Roman" w:cs="Times New Roman"/>
          <w:color w:val="000000"/>
          <w:sz w:val="10"/>
          <w:szCs w:val="10"/>
          <w:vertAlign w:val="superscript"/>
          <w:lang w:eastAsia="uk-UA"/>
        </w:rPr>
        <w:t>9</w:t>
      </w:r>
      <w:r w:rsidRPr="00573F25">
        <w:rPr>
          <w:rFonts w:eastAsia="Times New Roman" w:cs="Times New Roman"/>
          <w:color w:val="000000"/>
          <w:szCs w:val="28"/>
          <w:lang w:eastAsia="uk-UA"/>
        </w:rPr>
        <w:t xml:space="preserve">, яким встановлена норма, що </w:t>
      </w:r>
      <w:r w:rsidRPr="00573F25">
        <w:rPr>
          <w:rFonts w:eastAsia="Times New Roman" w:cs="Times New Roman"/>
          <w:color w:val="000000"/>
          <w:szCs w:val="28"/>
          <w:shd w:val="clear" w:color="auto" w:fill="FFFFFF"/>
          <w:lang w:eastAsia="uk-UA"/>
        </w:rPr>
        <w:t xml:space="preserve">в період дії воєнного стану </w:t>
      </w:r>
      <w:r w:rsidRPr="00573F25">
        <w:rPr>
          <w:rFonts w:eastAsia="Times New Roman" w:cs="Times New Roman"/>
          <w:b/>
          <w:bCs/>
          <w:color w:val="000000"/>
          <w:szCs w:val="28"/>
          <w:shd w:val="clear" w:color="auto" w:fill="FFFFFF"/>
          <w:lang w:eastAsia="uk-UA"/>
        </w:rPr>
        <w:t>прогноз місцевого бюджету не складається</w:t>
      </w:r>
      <w:r w:rsidRPr="00573F25">
        <w:rPr>
          <w:rFonts w:eastAsia="Times New Roman" w:cs="Times New Roman"/>
          <w:color w:val="000000"/>
          <w:szCs w:val="28"/>
          <w:shd w:val="clear" w:color="auto" w:fill="FFFFFF"/>
          <w:lang w:eastAsia="uk-UA"/>
        </w:rPr>
        <w:t>, якщо території територіальної громади чи її окремих населених пунктів вважаються такими, на яких ведуться активні бойові дії або тимчасово окупованими російською федерацією та які в установленому Кабінетом Міністрів України порядку включені до переліку територій, на яких ведуться (велися) активні бойові дії або тимчасово окупованих російською федерацією, затвердженого центральним органом виконавчої влади, що забезпечує формування та реалізує державну політику з питань тимчасово окупованої російською федерацією території України, а також прилеглих до неї територій.</w:t>
      </w:r>
    </w:p>
    <w:p w14:paraId="645417A0" w14:textId="6B20CAFA"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shd w:val="clear" w:color="auto" w:fill="FFFFFF"/>
          <w:lang w:eastAsia="uk-UA"/>
        </w:rPr>
        <w:t xml:space="preserve">Враховуючи, що </w:t>
      </w:r>
      <w:r w:rsidR="00E75DE5">
        <w:t>відповідно до наказу Міністерства розвитку громад та територій України від 28.02.2025 № 376 «Про затвердження Переліку територій, на яких ведуться (велися) бойові дії або тимчасово окупованих Російською Федерацією» (зі змінами)</w:t>
      </w:r>
      <w:r w:rsidRPr="00573F25">
        <w:rPr>
          <w:rFonts w:eastAsia="Times New Roman" w:cs="Times New Roman"/>
          <w:color w:val="000000"/>
          <w:szCs w:val="28"/>
          <w:shd w:val="clear" w:color="auto" w:fill="FFFFFF"/>
          <w:lang w:eastAsia="uk-UA"/>
        </w:rPr>
        <w:t>, середньострокові прогнози місцевих бюджетів Луганської області не складаються.</w:t>
      </w:r>
    </w:p>
    <w:p w14:paraId="091B3F27" w14:textId="6F2A28D8" w:rsidR="00573F25" w:rsidRDefault="00573F25" w:rsidP="006460E2">
      <w:pPr>
        <w:spacing w:after="0" w:line="240" w:lineRule="auto"/>
        <w:ind w:firstLine="567"/>
        <w:jc w:val="both"/>
        <w:rPr>
          <w:rFonts w:eastAsia="Times New Roman" w:cs="Times New Roman"/>
          <w:color w:val="000000"/>
          <w:szCs w:val="28"/>
          <w:shd w:val="clear" w:color="auto" w:fill="FFFFFF"/>
          <w:lang w:eastAsia="uk-UA"/>
        </w:rPr>
      </w:pPr>
      <w:r w:rsidRPr="00573F25">
        <w:rPr>
          <w:rFonts w:eastAsia="Times New Roman" w:cs="Times New Roman"/>
          <w:color w:val="000000"/>
          <w:szCs w:val="28"/>
          <w:shd w:val="clear" w:color="auto" w:fill="FFFFFF"/>
          <w:lang w:eastAsia="uk-UA"/>
        </w:rPr>
        <w:t xml:space="preserve">Вирішення основних проблемних питань в управлінні місцевими бюджетами та підвищення їх фінансової стійкості неможливо без державної підтримки, яка необхідна для зміцнення власної дохідної бази громад, </w:t>
      </w:r>
      <w:r w:rsidRPr="00880CCC">
        <w:rPr>
          <w:rFonts w:eastAsia="Times New Roman" w:cs="Times New Roman"/>
          <w:color w:val="000000"/>
          <w:szCs w:val="28"/>
          <w:shd w:val="clear" w:color="auto" w:fill="FFFFFF"/>
          <w:lang w:eastAsia="uk-UA"/>
        </w:rPr>
        <w:t>покращення ефективності використання міжбюджетних трансфертів, а також адаптації до економічних і соціальних умов, що склалися в країні. Вчасне реагування на ці виклики дозволить не лише стабілізувати місцеві бюджети, але й сприятиме збалансованому подальшому соціально-економічному розвитку територій.</w:t>
      </w:r>
    </w:p>
    <w:p w14:paraId="3F6DCF12" w14:textId="77777777" w:rsidR="00CB0C93" w:rsidRPr="00880CCC" w:rsidRDefault="00CB0C93" w:rsidP="006460E2">
      <w:pPr>
        <w:spacing w:after="0" w:line="240" w:lineRule="auto"/>
        <w:ind w:firstLine="567"/>
        <w:jc w:val="both"/>
        <w:rPr>
          <w:rFonts w:eastAsia="Times New Roman" w:cs="Times New Roman"/>
          <w:szCs w:val="28"/>
          <w:lang w:eastAsia="uk-UA"/>
        </w:rPr>
      </w:pPr>
    </w:p>
    <w:p w14:paraId="768B2030" w14:textId="74F2DC6D" w:rsidR="00573F25" w:rsidRPr="009D2F46" w:rsidRDefault="00573F25" w:rsidP="003726FA">
      <w:pPr>
        <w:pStyle w:val="10"/>
        <w:numPr>
          <w:ilvl w:val="0"/>
          <w:numId w:val="45"/>
        </w:numPr>
        <w:tabs>
          <w:tab w:val="left" w:pos="426"/>
        </w:tabs>
        <w:spacing w:before="0" w:line="240" w:lineRule="auto"/>
        <w:ind w:left="0" w:firstLine="0"/>
      </w:pPr>
      <w:bookmarkStart w:id="153" w:name="_Toc219468838"/>
      <w:r w:rsidRPr="009D2F46">
        <w:t>ДОХОДИ І ВИТРАТИ НАСЕЛЕННЯ</w:t>
      </w:r>
      <w:bookmarkEnd w:id="153"/>
    </w:p>
    <w:p w14:paraId="19839F00" w14:textId="77777777" w:rsidR="00573F25" w:rsidRPr="00880CCC" w:rsidRDefault="00573F25" w:rsidP="006460E2">
      <w:pPr>
        <w:spacing w:after="0" w:line="240" w:lineRule="auto"/>
        <w:ind w:firstLine="567"/>
        <w:jc w:val="both"/>
        <w:rPr>
          <w:rFonts w:eastAsia="Times New Roman" w:cs="Times New Roman"/>
          <w:szCs w:val="28"/>
          <w:lang w:eastAsia="uk-UA"/>
        </w:rPr>
      </w:pPr>
      <w:r w:rsidRPr="00880CCC">
        <w:rPr>
          <w:rFonts w:eastAsia="Times New Roman" w:cs="Times New Roman"/>
          <w:color w:val="000000"/>
          <w:szCs w:val="28"/>
          <w:lang w:eastAsia="uk-UA"/>
        </w:rPr>
        <w:t>Стратегія формування та розподілу доходів посідає центральне місце в соціальній політиці держави та сильно залежить від суспільно-політичного устрою останнього. Економічні та соціальні процеси видозмінюють також систему доходів населення, яка в умовах ринкових відносин має такий вигляді: заробітна плата</w:t>
      </w:r>
      <w:r w:rsidRPr="00573F25">
        <w:rPr>
          <w:rFonts w:eastAsia="Times New Roman" w:cs="Times New Roman"/>
          <w:color w:val="000000"/>
          <w:szCs w:val="28"/>
          <w:lang w:eastAsia="uk-UA"/>
        </w:rPr>
        <w:t xml:space="preserve"> як дохід працівника по найму; соціальні виплати; доходи комерційної діяльності; доходи з особистого підсобного господарства; </w:t>
      </w:r>
      <w:r w:rsidRPr="00880CCC">
        <w:rPr>
          <w:rFonts w:eastAsia="Times New Roman" w:cs="Times New Roman"/>
          <w:color w:val="000000"/>
          <w:szCs w:val="28"/>
          <w:lang w:eastAsia="uk-UA"/>
        </w:rPr>
        <w:t>додаткові доходи, пов’язані зі спадкуванням, придбаними акціями, лотереями тощо.</w:t>
      </w:r>
    </w:p>
    <w:p w14:paraId="486454DE" w14:textId="77777777" w:rsidR="00CD4A9D" w:rsidRPr="00880CCC" w:rsidRDefault="00CD4A9D" w:rsidP="006460E2">
      <w:pPr>
        <w:spacing w:after="0" w:line="240" w:lineRule="auto"/>
        <w:ind w:firstLine="567"/>
        <w:jc w:val="both"/>
        <w:rPr>
          <w:rFonts w:eastAsia="Times New Roman" w:cs="Times New Roman"/>
          <w:szCs w:val="28"/>
          <w:lang w:eastAsia="uk-UA"/>
        </w:rPr>
      </w:pPr>
    </w:p>
    <w:p w14:paraId="320BB45F" w14:textId="14296313" w:rsidR="00573F25" w:rsidRPr="005F647C" w:rsidRDefault="000E10E3" w:rsidP="006460E2">
      <w:pPr>
        <w:pStyle w:val="20"/>
        <w:numPr>
          <w:ilvl w:val="0"/>
          <w:numId w:val="0"/>
        </w:numPr>
        <w:spacing w:line="240" w:lineRule="auto"/>
      </w:pPr>
      <w:bookmarkStart w:id="154" w:name="_Toc219468839"/>
      <w:r>
        <w:lastRenderedPageBreak/>
        <w:t>9.1.</w:t>
      </w:r>
      <w:r w:rsidR="00573F25" w:rsidRPr="005F647C">
        <w:t xml:space="preserve"> Доходи населення</w:t>
      </w:r>
      <w:bookmarkEnd w:id="154"/>
    </w:p>
    <w:p w14:paraId="0613750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880CCC">
        <w:rPr>
          <w:rFonts w:eastAsia="Times New Roman" w:cs="Times New Roman"/>
          <w:color w:val="000000"/>
          <w:szCs w:val="28"/>
          <w:lang w:eastAsia="uk-UA"/>
        </w:rPr>
        <w:t>Доходи населення – грошові кошти і матеріальні блага, які отримує населення для підтримання фізичного, морального, економічного та інтелектуального стану. Найважливішу роль у доходах населення області відіграють оплата праці та соціальні</w:t>
      </w:r>
      <w:r w:rsidRPr="00573F25">
        <w:rPr>
          <w:rFonts w:eastAsia="Times New Roman" w:cs="Times New Roman"/>
          <w:color w:val="000000"/>
          <w:szCs w:val="28"/>
          <w:lang w:eastAsia="uk-UA"/>
        </w:rPr>
        <w:t xml:space="preserve"> трансферти та допомоги.</w:t>
      </w:r>
    </w:p>
    <w:p w14:paraId="337D898D" w14:textId="13927A58"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Динаміка основних показників щодо доходів населення наведена у таблицях </w:t>
      </w:r>
      <w:r w:rsidR="00CB0C93">
        <w:rPr>
          <w:rFonts w:eastAsia="Times New Roman" w:cs="Times New Roman"/>
          <w:color w:val="000000"/>
          <w:szCs w:val="28"/>
          <w:lang w:eastAsia="uk-UA"/>
        </w:rPr>
        <w:t>нижче.</w:t>
      </w:r>
    </w:p>
    <w:p w14:paraId="7212B14C" w14:textId="1CA84096" w:rsidR="00573F25" w:rsidRPr="00995718" w:rsidRDefault="00573F25" w:rsidP="000A09FD">
      <w:pPr>
        <w:spacing w:after="0" w:line="240" w:lineRule="auto"/>
        <w:ind w:firstLine="567"/>
        <w:jc w:val="both"/>
      </w:pPr>
    </w:p>
    <w:p w14:paraId="3A10A3D7" w14:textId="77777777" w:rsidR="00573F25" w:rsidRPr="00880CCC" w:rsidRDefault="00573F25" w:rsidP="00534A41">
      <w:pPr>
        <w:pStyle w:val="1"/>
      </w:pPr>
      <w:bookmarkStart w:id="155" w:name="_Toc220426484"/>
      <w:r w:rsidRPr="00880CCC">
        <w:t>Динаміка основних показників щодо доходів населення</w:t>
      </w:r>
      <w:bookmarkEnd w:id="155"/>
    </w:p>
    <w:tbl>
      <w:tblPr>
        <w:tblW w:w="0" w:type="auto"/>
        <w:tblLayout w:type="fixed"/>
        <w:tblCellMar>
          <w:top w:w="15" w:type="dxa"/>
          <w:left w:w="15" w:type="dxa"/>
          <w:bottom w:w="15" w:type="dxa"/>
          <w:right w:w="15" w:type="dxa"/>
        </w:tblCellMar>
        <w:tblLook w:val="04A0" w:firstRow="1" w:lastRow="0" w:firstColumn="1" w:lastColumn="0" w:noHBand="0" w:noVBand="1"/>
      </w:tblPr>
      <w:tblGrid>
        <w:gridCol w:w="1929"/>
        <w:gridCol w:w="860"/>
        <w:gridCol w:w="860"/>
        <w:gridCol w:w="860"/>
        <w:gridCol w:w="860"/>
        <w:gridCol w:w="860"/>
        <w:gridCol w:w="860"/>
        <w:gridCol w:w="860"/>
        <w:gridCol w:w="860"/>
        <w:gridCol w:w="704"/>
      </w:tblGrid>
      <w:tr w:rsidR="000E10E3" w:rsidRPr="000E10E3" w14:paraId="2CA932B0" w14:textId="77777777" w:rsidTr="00753676">
        <w:trPr>
          <w:trHeight w:val="315"/>
        </w:trPr>
        <w:tc>
          <w:tcPr>
            <w:tcW w:w="192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253E5774" w14:textId="77777777" w:rsidR="00573F25" w:rsidRPr="000E10E3" w:rsidRDefault="00573F25" w:rsidP="006460E2">
            <w:pPr>
              <w:spacing w:after="0" w:line="240" w:lineRule="auto"/>
              <w:ind w:left="140"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 xml:space="preserve"> Показник</w:t>
            </w:r>
          </w:p>
        </w:tc>
        <w:tc>
          <w:tcPr>
            <w:tcW w:w="86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63ADC2BF" w14:textId="77777777" w:rsidR="00573F25" w:rsidRPr="000E10E3" w:rsidRDefault="00573F25" w:rsidP="006460E2">
            <w:pPr>
              <w:spacing w:after="0" w:line="240" w:lineRule="auto"/>
              <w:ind w:left="140" w:right="140"/>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2013</w:t>
            </w:r>
          </w:p>
        </w:tc>
        <w:tc>
          <w:tcPr>
            <w:tcW w:w="86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1C150FC7" w14:textId="77777777" w:rsidR="00573F25" w:rsidRPr="000E10E3" w:rsidRDefault="00573F25" w:rsidP="006460E2">
            <w:pPr>
              <w:spacing w:after="0" w:line="240" w:lineRule="auto"/>
              <w:ind w:left="140"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2014</w:t>
            </w:r>
          </w:p>
        </w:tc>
        <w:tc>
          <w:tcPr>
            <w:tcW w:w="86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6F0AF877" w14:textId="77777777" w:rsidR="00573F25" w:rsidRPr="000E10E3" w:rsidRDefault="00573F25" w:rsidP="006460E2">
            <w:pPr>
              <w:spacing w:after="0" w:line="240" w:lineRule="auto"/>
              <w:ind w:left="140"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2015</w:t>
            </w:r>
          </w:p>
        </w:tc>
        <w:tc>
          <w:tcPr>
            <w:tcW w:w="86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12EAEFC2" w14:textId="77777777" w:rsidR="00573F25" w:rsidRPr="000E10E3" w:rsidRDefault="00573F25" w:rsidP="006460E2">
            <w:pPr>
              <w:spacing w:after="0" w:line="240" w:lineRule="auto"/>
              <w:ind w:left="140"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2016</w:t>
            </w:r>
          </w:p>
        </w:tc>
        <w:tc>
          <w:tcPr>
            <w:tcW w:w="86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59FCA923" w14:textId="77777777" w:rsidR="00573F25" w:rsidRPr="000E10E3" w:rsidRDefault="00573F25" w:rsidP="006460E2">
            <w:pPr>
              <w:spacing w:after="0" w:line="240" w:lineRule="auto"/>
              <w:ind w:left="140"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2017</w:t>
            </w:r>
          </w:p>
        </w:tc>
        <w:tc>
          <w:tcPr>
            <w:tcW w:w="86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4CF17E61" w14:textId="77777777" w:rsidR="00573F25" w:rsidRPr="000E10E3" w:rsidRDefault="00573F25" w:rsidP="006460E2">
            <w:pPr>
              <w:spacing w:after="0" w:line="240" w:lineRule="auto"/>
              <w:ind w:left="140"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2018</w:t>
            </w:r>
          </w:p>
        </w:tc>
        <w:tc>
          <w:tcPr>
            <w:tcW w:w="86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678A20D5" w14:textId="77777777" w:rsidR="00573F25" w:rsidRPr="000E10E3" w:rsidRDefault="00573F25" w:rsidP="006460E2">
            <w:pPr>
              <w:spacing w:after="0" w:line="240" w:lineRule="auto"/>
              <w:ind w:left="140"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2019</w:t>
            </w:r>
          </w:p>
        </w:tc>
        <w:tc>
          <w:tcPr>
            <w:tcW w:w="86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391A842A" w14:textId="77777777" w:rsidR="00573F25" w:rsidRPr="000E10E3" w:rsidRDefault="00573F25" w:rsidP="006460E2">
            <w:pPr>
              <w:spacing w:after="0" w:line="240" w:lineRule="auto"/>
              <w:ind w:left="140"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2020</w:t>
            </w:r>
          </w:p>
        </w:tc>
        <w:tc>
          <w:tcPr>
            <w:tcW w:w="704"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494D119B"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2021</w:t>
            </w:r>
          </w:p>
        </w:tc>
      </w:tr>
      <w:tr w:rsidR="00573F25" w:rsidRPr="00880CCC" w14:paraId="1BA5E4D4" w14:textId="77777777" w:rsidTr="00753676">
        <w:trPr>
          <w:trHeight w:val="1050"/>
        </w:trPr>
        <w:tc>
          <w:tcPr>
            <w:tcW w:w="1929" w:type="dxa"/>
            <w:tcBorders>
              <w:top w:val="single" w:sz="6" w:space="0" w:color="000000"/>
              <w:left w:val="single" w:sz="6" w:space="0" w:color="000000"/>
              <w:bottom w:val="single" w:sz="6" w:space="0" w:color="000000"/>
              <w:right w:val="single" w:sz="6" w:space="0" w:color="000000"/>
            </w:tcBorders>
            <w:hideMark/>
          </w:tcPr>
          <w:p w14:paraId="720A596F" w14:textId="77777777" w:rsidR="00573F25" w:rsidRPr="00880CCC" w:rsidRDefault="00573F25" w:rsidP="006460E2">
            <w:pPr>
              <w:spacing w:after="0" w:line="240" w:lineRule="auto"/>
              <w:ind w:left="140" w:right="140"/>
              <w:jc w:val="center"/>
              <w:rPr>
                <w:rFonts w:eastAsia="Times New Roman" w:cs="Times New Roman"/>
                <w:sz w:val="24"/>
                <w:szCs w:val="24"/>
                <w:lang w:eastAsia="uk-UA"/>
              </w:rPr>
            </w:pPr>
            <w:r w:rsidRPr="00880CCC">
              <w:rPr>
                <w:rFonts w:eastAsia="Times New Roman" w:cs="Times New Roman"/>
                <w:b/>
                <w:bCs/>
                <w:iCs/>
                <w:color w:val="000000"/>
                <w:sz w:val="22"/>
                <w:lang w:eastAsia="uk-UA"/>
              </w:rPr>
              <w:t>Наявний дохід у розрахунку на одну особу в Україні, грн</w:t>
            </w:r>
          </w:p>
        </w:tc>
        <w:tc>
          <w:tcPr>
            <w:tcW w:w="860" w:type="dxa"/>
            <w:tcBorders>
              <w:top w:val="single" w:sz="6" w:space="0" w:color="000000"/>
              <w:left w:val="single" w:sz="6" w:space="0" w:color="000000"/>
              <w:bottom w:val="single" w:sz="6" w:space="0" w:color="000000"/>
              <w:right w:val="single" w:sz="6" w:space="0" w:color="000000"/>
            </w:tcBorders>
            <w:hideMark/>
          </w:tcPr>
          <w:p w14:paraId="1215ECD1" w14:textId="77777777" w:rsidR="00573F25" w:rsidRPr="00880CCC" w:rsidRDefault="00573F25" w:rsidP="006460E2">
            <w:pPr>
              <w:spacing w:after="0" w:line="240" w:lineRule="auto"/>
              <w:jc w:val="center"/>
              <w:rPr>
                <w:rFonts w:eastAsia="Times New Roman" w:cs="Times New Roman"/>
                <w:sz w:val="24"/>
                <w:szCs w:val="24"/>
                <w:lang w:eastAsia="uk-UA"/>
              </w:rPr>
            </w:pPr>
            <w:r w:rsidRPr="00880CCC">
              <w:rPr>
                <w:rFonts w:eastAsia="Times New Roman" w:cs="Times New Roman"/>
                <w:b/>
                <w:bCs/>
                <w:iCs/>
                <w:color w:val="000000"/>
                <w:sz w:val="22"/>
                <w:lang w:eastAsia="uk-UA"/>
              </w:rPr>
              <w:t>26719</w:t>
            </w:r>
          </w:p>
        </w:tc>
        <w:tc>
          <w:tcPr>
            <w:tcW w:w="860" w:type="dxa"/>
            <w:tcBorders>
              <w:top w:val="single" w:sz="6" w:space="0" w:color="000000"/>
              <w:left w:val="single" w:sz="6" w:space="0" w:color="000000"/>
              <w:bottom w:val="single" w:sz="6" w:space="0" w:color="000000"/>
              <w:right w:val="single" w:sz="6" w:space="0" w:color="000000"/>
            </w:tcBorders>
            <w:hideMark/>
          </w:tcPr>
          <w:p w14:paraId="6E2ABA35" w14:textId="77777777" w:rsidR="00573F25" w:rsidRPr="00880CCC" w:rsidRDefault="00573F25" w:rsidP="006460E2">
            <w:pPr>
              <w:spacing w:after="0" w:line="240" w:lineRule="auto"/>
              <w:ind w:left="140" w:right="140"/>
              <w:jc w:val="center"/>
              <w:rPr>
                <w:rFonts w:eastAsia="Times New Roman" w:cs="Times New Roman"/>
                <w:sz w:val="24"/>
                <w:szCs w:val="24"/>
                <w:lang w:eastAsia="uk-UA"/>
              </w:rPr>
            </w:pPr>
            <w:r w:rsidRPr="00880CCC">
              <w:rPr>
                <w:rFonts w:eastAsia="Times New Roman" w:cs="Times New Roman"/>
                <w:b/>
                <w:bCs/>
                <w:iCs/>
                <w:color w:val="000000"/>
                <w:sz w:val="22"/>
                <w:lang w:eastAsia="uk-UA"/>
              </w:rPr>
              <w:t>26782</w:t>
            </w:r>
          </w:p>
        </w:tc>
        <w:tc>
          <w:tcPr>
            <w:tcW w:w="860" w:type="dxa"/>
            <w:tcBorders>
              <w:top w:val="single" w:sz="6" w:space="0" w:color="000000"/>
              <w:left w:val="single" w:sz="6" w:space="0" w:color="000000"/>
              <w:bottom w:val="single" w:sz="6" w:space="0" w:color="000000"/>
              <w:right w:val="single" w:sz="6" w:space="0" w:color="000000"/>
            </w:tcBorders>
            <w:hideMark/>
          </w:tcPr>
          <w:p w14:paraId="78366A81" w14:textId="77777777" w:rsidR="00573F25" w:rsidRPr="00880CCC" w:rsidRDefault="00573F25" w:rsidP="006460E2">
            <w:pPr>
              <w:spacing w:after="0" w:line="240" w:lineRule="auto"/>
              <w:ind w:left="140" w:right="140"/>
              <w:jc w:val="center"/>
              <w:rPr>
                <w:rFonts w:eastAsia="Times New Roman" w:cs="Times New Roman"/>
                <w:sz w:val="24"/>
                <w:szCs w:val="24"/>
                <w:lang w:eastAsia="uk-UA"/>
              </w:rPr>
            </w:pPr>
            <w:r w:rsidRPr="00880CCC">
              <w:rPr>
                <w:rFonts w:eastAsia="Times New Roman" w:cs="Times New Roman"/>
                <w:b/>
                <w:bCs/>
                <w:iCs/>
                <w:color w:val="000000"/>
                <w:sz w:val="22"/>
                <w:lang w:eastAsia="uk-UA"/>
              </w:rPr>
              <w:t>31803</w:t>
            </w:r>
          </w:p>
        </w:tc>
        <w:tc>
          <w:tcPr>
            <w:tcW w:w="860" w:type="dxa"/>
            <w:tcBorders>
              <w:top w:val="single" w:sz="6" w:space="0" w:color="000000"/>
              <w:left w:val="single" w:sz="6" w:space="0" w:color="000000"/>
              <w:bottom w:val="single" w:sz="6" w:space="0" w:color="000000"/>
              <w:right w:val="single" w:sz="6" w:space="0" w:color="000000"/>
            </w:tcBorders>
            <w:hideMark/>
          </w:tcPr>
          <w:p w14:paraId="5AA0BC64" w14:textId="77777777" w:rsidR="00573F25" w:rsidRPr="00880CCC" w:rsidRDefault="00573F25" w:rsidP="006460E2">
            <w:pPr>
              <w:spacing w:after="0" w:line="240" w:lineRule="auto"/>
              <w:ind w:left="140" w:right="140"/>
              <w:jc w:val="center"/>
              <w:rPr>
                <w:rFonts w:eastAsia="Times New Roman" w:cs="Times New Roman"/>
                <w:sz w:val="24"/>
                <w:szCs w:val="24"/>
                <w:lang w:eastAsia="uk-UA"/>
              </w:rPr>
            </w:pPr>
            <w:r w:rsidRPr="00880CCC">
              <w:rPr>
                <w:rFonts w:eastAsia="Times New Roman" w:cs="Times New Roman"/>
                <w:b/>
                <w:bCs/>
                <w:iCs/>
                <w:color w:val="000000"/>
                <w:sz w:val="22"/>
                <w:lang w:eastAsia="uk-UA"/>
              </w:rPr>
              <w:t>37080</w:t>
            </w:r>
          </w:p>
        </w:tc>
        <w:tc>
          <w:tcPr>
            <w:tcW w:w="860" w:type="dxa"/>
            <w:tcBorders>
              <w:top w:val="single" w:sz="6" w:space="0" w:color="000000"/>
              <w:left w:val="single" w:sz="6" w:space="0" w:color="000000"/>
              <w:bottom w:val="single" w:sz="6" w:space="0" w:color="000000"/>
              <w:right w:val="single" w:sz="6" w:space="0" w:color="000000"/>
            </w:tcBorders>
            <w:hideMark/>
          </w:tcPr>
          <w:p w14:paraId="636826F6" w14:textId="77777777" w:rsidR="00573F25" w:rsidRPr="00880CCC" w:rsidRDefault="00573F25" w:rsidP="006460E2">
            <w:pPr>
              <w:spacing w:after="0" w:line="240" w:lineRule="auto"/>
              <w:ind w:left="140" w:right="140"/>
              <w:jc w:val="center"/>
              <w:rPr>
                <w:rFonts w:eastAsia="Times New Roman" w:cs="Times New Roman"/>
                <w:sz w:val="24"/>
                <w:szCs w:val="24"/>
                <w:lang w:eastAsia="uk-UA"/>
              </w:rPr>
            </w:pPr>
            <w:r w:rsidRPr="00880CCC">
              <w:rPr>
                <w:rFonts w:eastAsia="Times New Roman" w:cs="Times New Roman"/>
                <w:b/>
                <w:bCs/>
                <w:iCs/>
                <w:color w:val="000000"/>
                <w:sz w:val="22"/>
                <w:lang w:eastAsia="uk-UA"/>
              </w:rPr>
              <w:t>47270</w:t>
            </w:r>
          </w:p>
        </w:tc>
        <w:tc>
          <w:tcPr>
            <w:tcW w:w="860" w:type="dxa"/>
            <w:tcBorders>
              <w:top w:val="single" w:sz="6" w:space="0" w:color="000000"/>
              <w:left w:val="single" w:sz="6" w:space="0" w:color="000000"/>
              <w:bottom w:val="single" w:sz="6" w:space="0" w:color="000000"/>
              <w:right w:val="single" w:sz="6" w:space="0" w:color="000000"/>
            </w:tcBorders>
            <w:hideMark/>
          </w:tcPr>
          <w:p w14:paraId="2DAB9504" w14:textId="77777777" w:rsidR="00573F25" w:rsidRPr="00880CCC" w:rsidRDefault="00573F25" w:rsidP="006460E2">
            <w:pPr>
              <w:spacing w:after="0" w:line="240" w:lineRule="auto"/>
              <w:ind w:left="140" w:right="140"/>
              <w:jc w:val="center"/>
              <w:rPr>
                <w:rFonts w:eastAsia="Times New Roman" w:cs="Times New Roman"/>
                <w:sz w:val="24"/>
                <w:szCs w:val="24"/>
                <w:lang w:eastAsia="uk-UA"/>
              </w:rPr>
            </w:pPr>
            <w:r w:rsidRPr="00880CCC">
              <w:rPr>
                <w:rFonts w:eastAsia="Times New Roman" w:cs="Times New Roman"/>
                <w:b/>
                <w:bCs/>
                <w:iCs/>
                <w:color w:val="000000"/>
                <w:sz w:val="22"/>
                <w:lang w:eastAsia="uk-UA"/>
              </w:rPr>
              <w:t>58442</w:t>
            </w:r>
          </w:p>
        </w:tc>
        <w:tc>
          <w:tcPr>
            <w:tcW w:w="860" w:type="dxa"/>
            <w:tcBorders>
              <w:top w:val="single" w:sz="6" w:space="0" w:color="000000"/>
              <w:left w:val="single" w:sz="6" w:space="0" w:color="000000"/>
              <w:bottom w:val="single" w:sz="6" w:space="0" w:color="000000"/>
              <w:right w:val="single" w:sz="6" w:space="0" w:color="000000"/>
            </w:tcBorders>
            <w:hideMark/>
          </w:tcPr>
          <w:p w14:paraId="2A8098A4" w14:textId="77777777" w:rsidR="00573F25" w:rsidRPr="00880CCC" w:rsidRDefault="00573F25" w:rsidP="006460E2">
            <w:pPr>
              <w:spacing w:after="0" w:line="240" w:lineRule="auto"/>
              <w:ind w:left="140" w:right="140"/>
              <w:jc w:val="center"/>
              <w:rPr>
                <w:rFonts w:eastAsia="Times New Roman" w:cs="Times New Roman"/>
                <w:sz w:val="24"/>
                <w:szCs w:val="24"/>
                <w:lang w:eastAsia="uk-UA"/>
              </w:rPr>
            </w:pPr>
            <w:r w:rsidRPr="00880CCC">
              <w:rPr>
                <w:rFonts w:eastAsia="Times New Roman" w:cs="Times New Roman"/>
                <w:b/>
                <w:bCs/>
                <w:iCs/>
                <w:color w:val="000000"/>
                <w:sz w:val="22"/>
                <w:lang w:eastAsia="uk-UA"/>
              </w:rPr>
              <w:t>69140</w:t>
            </w:r>
          </w:p>
        </w:tc>
        <w:tc>
          <w:tcPr>
            <w:tcW w:w="860" w:type="dxa"/>
            <w:tcBorders>
              <w:top w:val="single" w:sz="6" w:space="0" w:color="000000"/>
              <w:left w:val="single" w:sz="6" w:space="0" w:color="000000"/>
              <w:bottom w:val="single" w:sz="6" w:space="0" w:color="000000"/>
              <w:right w:val="single" w:sz="6" w:space="0" w:color="000000"/>
            </w:tcBorders>
            <w:hideMark/>
          </w:tcPr>
          <w:p w14:paraId="226C8B6B" w14:textId="77777777" w:rsidR="00573F25" w:rsidRPr="00880CCC" w:rsidRDefault="00573F25" w:rsidP="006460E2">
            <w:pPr>
              <w:spacing w:after="0" w:line="240" w:lineRule="auto"/>
              <w:jc w:val="center"/>
              <w:rPr>
                <w:rFonts w:eastAsia="Times New Roman" w:cs="Times New Roman"/>
                <w:sz w:val="24"/>
                <w:szCs w:val="24"/>
                <w:lang w:eastAsia="uk-UA"/>
              </w:rPr>
            </w:pPr>
            <w:r w:rsidRPr="00880CCC">
              <w:rPr>
                <w:rFonts w:eastAsia="Times New Roman" w:cs="Times New Roman"/>
                <w:b/>
                <w:bCs/>
                <w:iCs/>
                <w:color w:val="000000"/>
                <w:sz w:val="22"/>
                <w:lang w:eastAsia="uk-UA"/>
              </w:rPr>
              <w:t>74688</w:t>
            </w:r>
          </w:p>
        </w:tc>
        <w:tc>
          <w:tcPr>
            <w:tcW w:w="704" w:type="dxa"/>
            <w:tcBorders>
              <w:top w:val="single" w:sz="6" w:space="0" w:color="000000"/>
              <w:left w:val="single" w:sz="6" w:space="0" w:color="000000"/>
              <w:bottom w:val="single" w:sz="6" w:space="0" w:color="000000"/>
              <w:right w:val="single" w:sz="6" w:space="0" w:color="000000"/>
            </w:tcBorders>
            <w:hideMark/>
          </w:tcPr>
          <w:p w14:paraId="392D586B" w14:textId="77777777" w:rsidR="00573F25" w:rsidRPr="00880CCC" w:rsidRDefault="00573F25" w:rsidP="006460E2">
            <w:pPr>
              <w:spacing w:after="0" w:line="240" w:lineRule="auto"/>
              <w:jc w:val="center"/>
              <w:rPr>
                <w:rFonts w:eastAsia="Times New Roman" w:cs="Times New Roman"/>
                <w:sz w:val="24"/>
                <w:szCs w:val="24"/>
                <w:lang w:eastAsia="uk-UA"/>
              </w:rPr>
            </w:pPr>
            <w:r w:rsidRPr="00880CCC">
              <w:rPr>
                <w:rFonts w:eastAsia="Times New Roman" w:cs="Times New Roman"/>
                <w:b/>
                <w:bCs/>
                <w:iCs/>
                <w:color w:val="000000"/>
                <w:sz w:val="22"/>
                <w:lang w:eastAsia="uk-UA"/>
              </w:rPr>
              <w:t>90036</w:t>
            </w:r>
          </w:p>
        </w:tc>
      </w:tr>
      <w:tr w:rsidR="00573F25" w:rsidRPr="00880CCC" w14:paraId="60717B03" w14:textId="77777777" w:rsidTr="00753676">
        <w:trPr>
          <w:trHeight w:val="315"/>
        </w:trPr>
        <w:tc>
          <w:tcPr>
            <w:tcW w:w="9513" w:type="dxa"/>
            <w:gridSpan w:val="10"/>
            <w:tcBorders>
              <w:top w:val="single" w:sz="6" w:space="0" w:color="000000"/>
              <w:left w:val="single" w:sz="6" w:space="0" w:color="000000"/>
              <w:bottom w:val="single" w:sz="6" w:space="0" w:color="000000"/>
              <w:right w:val="single" w:sz="6" w:space="0" w:color="000000"/>
            </w:tcBorders>
            <w:shd w:val="clear" w:color="auto" w:fill="C5E0B3" w:themeFill="accent6" w:themeFillTint="66"/>
            <w:hideMark/>
          </w:tcPr>
          <w:p w14:paraId="46485854" w14:textId="77777777" w:rsidR="00573F25" w:rsidRPr="00880CCC" w:rsidRDefault="00573F25" w:rsidP="006460E2">
            <w:pPr>
              <w:spacing w:after="0" w:line="240" w:lineRule="auto"/>
              <w:rPr>
                <w:rFonts w:eastAsia="Times New Roman" w:cs="Times New Roman"/>
                <w:sz w:val="24"/>
                <w:szCs w:val="24"/>
                <w:lang w:eastAsia="uk-UA"/>
              </w:rPr>
            </w:pPr>
            <w:r w:rsidRPr="00880CCC">
              <w:rPr>
                <w:rFonts w:eastAsia="Times New Roman" w:cs="Times New Roman"/>
                <w:b/>
                <w:bCs/>
                <w:color w:val="000000"/>
                <w:sz w:val="22"/>
                <w:lang w:eastAsia="uk-UA"/>
              </w:rPr>
              <w:t>по Луганській області</w:t>
            </w:r>
          </w:p>
        </w:tc>
      </w:tr>
      <w:tr w:rsidR="00573F25" w:rsidRPr="00880CCC" w14:paraId="199A1D1A" w14:textId="77777777" w:rsidTr="00D0042F">
        <w:trPr>
          <w:trHeight w:val="867"/>
        </w:trPr>
        <w:tc>
          <w:tcPr>
            <w:tcW w:w="1929" w:type="dxa"/>
            <w:tcBorders>
              <w:top w:val="single" w:sz="6" w:space="0" w:color="000000"/>
              <w:left w:val="single" w:sz="6" w:space="0" w:color="000000"/>
              <w:bottom w:val="single" w:sz="6" w:space="0" w:color="000000"/>
              <w:right w:val="single" w:sz="6" w:space="0" w:color="000000"/>
            </w:tcBorders>
            <w:hideMark/>
          </w:tcPr>
          <w:p w14:paraId="7C88FC86" w14:textId="77777777" w:rsidR="00573F25" w:rsidRPr="00880CCC" w:rsidRDefault="00573F25" w:rsidP="00D0042F">
            <w:pPr>
              <w:spacing w:after="0" w:line="240" w:lineRule="auto"/>
              <w:ind w:left="140" w:right="140"/>
              <w:jc w:val="both"/>
              <w:rPr>
                <w:rFonts w:eastAsia="Times New Roman" w:cs="Times New Roman"/>
                <w:sz w:val="24"/>
                <w:szCs w:val="24"/>
                <w:lang w:eastAsia="uk-UA"/>
              </w:rPr>
            </w:pPr>
            <w:r w:rsidRPr="00880CCC">
              <w:rPr>
                <w:rFonts w:eastAsia="Times New Roman" w:cs="Times New Roman"/>
                <w:b/>
                <w:bCs/>
                <w:iCs/>
                <w:color w:val="000000"/>
                <w:sz w:val="22"/>
                <w:lang w:eastAsia="uk-UA"/>
              </w:rPr>
              <w:t>Наявний дохід у розрахунку на одну особу, грн</w:t>
            </w:r>
          </w:p>
        </w:tc>
        <w:tc>
          <w:tcPr>
            <w:tcW w:w="860" w:type="dxa"/>
            <w:tcBorders>
              <w:top w:val="single" w:sz="6" w:space="0" w:color="000000"/>
              <w:left w:val="single" w:sz="6" w:space="0" w:color="000000"/>
              <w:bottom w:val="single" w:sz="6" w:space="0" w:color="000000"/>
              <w:right w:val="single" w:sz="6" w:space="0" w:color="000000"/>
            </w:tcBorders>
            <w:hideMark/>
          </w:tcPr>
          <w:p w14:paraId="2E4CAA19" w14:textId="77777777" w:rsidR="00573F25" w:rsidRPr="00880CCC" w:rsidRDefault="00573F25" w:rsidP="006460E2">
            <w:pPr>
              <w:spacing w:after="0" w:line="240" w:lineRule="auto"/>
              <w:ind w:left="140" w:right="140"/>
              <w:rPr>
                <w:rFonts w:eastAsia="Times New Roman" w:cs="Times New Roman"/>
                <w:sz w:val="24"/>
                <w:szCs w:val="24"/>
                <w:lang w:eastAsia="uk-UA"/>
              </w:rPr>
            </w:pPr>
            <w:r w:rsidRPr="00880CCC">
              <w:rPr>
                <w:rFonts w:eastAsia="Times New Roman" w:cs="Times New Roman"/>
                <w:b/>
                <w:bCs/>
                <w:iCs/>
                <w:color w:val="000000"/>
                <w:sz w:val="22"/>
                <w:lang w:eastAsia="uk-UA"/>
              </w:rPr>
              <w:t>25590</w:t>
            </w:r>
          </w:p>
        </w:tc>
        <w:tc>
          <w:tcPr>
            <w:tcW w:w="860" w:type="dxa"/>
            <w:tcBorders>
              <w:top w:val="single" w:sz="6" w:space="0" w:color="000000"/>
              <w:left w:val="single" w:sz="6" w:space="0" w:color="000000"/>
              <w:bottom w:val="single" w:sz="6" w:space="0" w:color="000000"/>
              <w:right w:val="single" w:sz="6" w:space="0" w:color="000000"/>
            </w:tcBorders>
            <w:hideMark/>
          </w:tcPr>
          <w:p w14:paraId="4E266004" w14:textId="77777777" w:rsidR="00573F25" w:rsidRPr="00880CCC" w:rsidRDefault="00573F25" w:rsidP="006460E2">
            <w:pPr>
              <w:spacing w:after="0" w:line="240" w:lineRule="auto"/>
              <w:ind w:left="140" w:right="140"/>
              <w:jc w:val="center"/>
              <w:rPr>
                <w:rFonts w:eastAsia="Times New Roman" w:cs="Times New Roman"/>
                <w:sz w:val="24"/>
                <w:szCs w:val="24"/>
                <w:lang w:eastAsia="uk-UA"/>
              </w:rPr>
            </w:pPr>
            <w:r w:rsidRPr="00880CCC">
              <w:rPr>
                <w:rFonts w:eastAsia="Times New Roman" w:cs="Times New Roman"/>
                <w:b/>
                <w:bCs/>
                <w:iCs/>
                <w:color w:val="000000"/>
                <w:sz w:val="22"/>
                <w:lang w:eastAsia="uk-UA"/>
              </w:rPr>
              <w:t>19788</w:t>
            </w:r>
          </w:p>
        </w:tc>
        <w:tc>
          <w:tcPr>
            <w:tcW w:w="860" w:type="dxa"/>
            <w:tcBorders>
              <w:top w:val="single" w:sz="6" w:space="0" w:color="000000"/>
              <w:left w:val="single" w:sz="6" w:space="0" w:color="000000"/>
              <w:bottom w:val="single" w:sz="6" w:space="0" w:color="000000"/>
              <w:right w:val="single" w:sz="6" w:space="0" w:color="000000"/>
            </w:tcBorders>
            <w:hideMark/>
          </w:tcPr>
          <w:p w14:paraId="313E589D" w14:textId="77777777" w:rsidR="00573F25" w:rsidRPr="00880CCC" w:rsidRDefault="00573F25" w:rsidP="006460E2">
            <w:pPr>
              <w:spacing w:after="0" w:line="240" w:lineRule="auto"/>
              <w:ind w:left="140" w:right="140"/>
              <w:jc w:val="center"/>
              <w:rPr>
                <w:rFonts w:eastAsia="Times New Roman" w:cs="Times New Roman"/>
                <w:sz w:val="24"/>
                <w:szCs w:val="24"/>
                <w:lang w:eastAsia="uk-UA"/>
              </w:rPr>
            </w:pPr>
            <w:r w:rsidRPr="00880CCC">
              <w:rPr>
                <w:rFonts w:eastAsia="Times New Roman" w:cs="Times New Roman"/>
                <w:b/>
                <w:bCs/>
                <w:iCs/>
                <w:color w:val="000000"/>
                <w:sz w:val="22"/>
                <w:lang w:eastAsia="uk-UA"/>
              </w:rPr>
              <w:t>15634</w:t>
            </w:r>
          </w:p>
        </w:tc>
        <w:tc>
          <w:tcPr>
            <w:tcW w:w="860" w:type="dxa"/>
            <w:tcBorders>
              <w:top w:val="single" w:sz="6" w:space="0" w:color="000000"/>
              <w:left w:val="single" w:sz="6" w:space="0" w:color="000000"/>
              <w:bottom w:val="single" w:sz="6" w:space="0" w:color="000000"/>
              <w:right w:val="single" w:sz="6" w:space="0" w:color="000000"/>
            </w:tcBorders>
            <w:hideMark/>
          </w:tcPr>
          <w:p w14:paraId="3FDA4CBC" w14:textId="77777777" w:rsidR="00573F25" w:rsidRPr="00880CCC" w:rsidRDefault="00573F25" w:rsidP="006460E2">
            <w:pPr>
              <w:spacing w:after="0" w:line="240" w:lineRule="auto"/>
              <w:ind w:left="140" w:right="140"/>
              <w:jc w:val="center"/>
              <w:rPr>
                <w:rFonts w:eastAsia="Times New Roman" w:cs="Times New Roman"/>
                <w:sz w:val="24"/>
                <w:szCs w:val="24"/>
                <w:lang w:eastAsia="uk-UA"/>
              </w:rPr>
            </w:pPr>
            <w:r w:rsidRPr="00880CCC">
              <w:rPr>
                <w:rFonts w:eastAsia="Times New Roman" w:cs="Times New Roman"/>
                <w:b/>
                <w:bCs/>
                <w:iCs/>
                <w:color w:val="000000"/>
                <w:sz w:val="22"/>
                <w:lang w:eastAsia="uk-UA"/>
              </w:rPr>
              <w:t>13793</w:t>
            </w:r>
          </w:p>
        </w:tc>
        <w:tc>
          <w:tcPr>
            <w:tcW w:w="860" w:type="dxa"/>
            <w:tcBorders>
              <w:top w:val="single" w:sz="6" w:space="0" w:color="000000"/>
              <w:left w:val="single" w:sz="6" w:space="0" w:color="000000"/>
              <w:bottom w:val="single" w:sz="6" w:space="0" w:color="000000"/>
              <w:right w:val="single" w:sz="6" w:space="0" w:color="000000"/>
            </w:tcBorders>
            <w:hideMark/>
          </w:tcPr>
          <w:p w14:paraId="34BEB000" w14:textId="77777777" w:rsidR="00573F25" w:rsidRPr="00880CCC" w:rsidRDefault="00573F25" w:rsidP="006460E2">
            <w:pPr>
              <w:spacing w:after="0" w:line="240" w:lineRule="auto"/>
              <w:ind w:left="140" w:right="140"/>
              <w:jc w:val="center"/>
              <w:rPr>
                <w:rFonts w:eastAsia="Times New Roman" w:cs="Times New Roman"/>
                <w:sz w:val="24"/>
                <w:szCs w:val="24"/>
                <w:lang w:eastAsia="uk-UA"/>
              </w:rPr>
            </w:pPr>
            <w:r w:rsidRPr="00880CCC">
              <w:rPr>
                <w:rFonts w:eastAsia="Times New Roman" w:cs="Times New Roman"/>
                <w:b/>
                <w:bCs/>
                <w:iCs/>
                <w:color w:val="000000"/>
                <w:sz w:val="22"/>
                <w:lang w:eastAsia="uk-UA"/>
              </w:rPr>
              <w:t>16416</w:t>
            </w:r>
          </w:p>
        </w:tc>
        <w:tc>
          <w:tcPr>
            <w:tcW w:w="860" w:type="dxa"/>
            <w:tcBorders>
              <w:top w:val="single" w:sz="6" w:space="0" w:color="000000"/>
              <w:left w:val="single" w:sz="6" w:space="0" w:color="000000"/>
              <w:bottom w:val="single" w:sz="6" w:space="0" w:color="000000"/>
              <w:right w:val="single" w:sz="6" w:space="0" w:color="000000"/>
            </w:tcBorders>
            <w:hideMark/>
          </w:tcPr>
          <w:p w14:paraId="1272B277" w14:textId="77777777" w:rsidR="00573F25" w:rsidRPr="00880CCC" w:rsidRDefault="00573F25" w:rsidP="006460E2">
            <w:pPr>
              <w:spacing w:after="0" w:line="240" w:lineRule="auto"/>
              <w:ind w:left="140" w:right="140"/>
              <w:jc w:val="center"/>
              <w:rPr>
                <w:rFonts w:eastAsia="Times New Roman" w:cs="Times New Roman"/>
                <w:sz w:val="24"/>
                <w:szCs w:val="24"/>
                <w:lang w:eastAsia="uk-UA"/>
              </w:rPr>
            </w:pPr>
            <w:r w:rsidRPr="00880CCC">
              <w:rPr>
                <w:rFonts w:eastAsia="Times New Roman" w:cs="Times New Roman"/>
                <w:b/>
                <w:bCs/>
                <w:iCs/>
                <w:color w:val="000000"/>
                <w:sz w:val="22"/>
                <w:lang w:eastAsia="uk-UA"/>
              </w:rPr>
              <w:t>21252</w:t>
            </w:r>
          </w:p>
        </w:tc>
        <w:tc>
          <w:tcPr>
            <w:tcW w:w="860" w:type="dxa"/>
            <w:tcBorders>
              <w:top w:val="single" w:sz="6" w:space="0" w:color="000000"/>
              <w:left w:val="single" w:sz="6" w:space="0" w:color="000000"/>
              <w:bottom w:val="single" w:sz="6" w:space="0" w:color="000000"/>
              <w:right w:val="single" w:sz="6" w:space="0" w:color="000000"/>
            </w:tcBorders>
            <w:hideMark/>
          </w:tcPr>
          <w:p w14:paraId="55353720" w14:textId="77777777" w:rsidR="00573F25" w:rsidRPr="00880CCC" w:rsidRDefault="00573F25" w:rsidP="006460E2">
            <w:pPr>
              <w:spacing w:after="0" w:line="240" w:lineRule="auto"/>
              <w:ind w:left="140" w:right="140"/>
              <w:jc w:val="center"/>
              <w:rPr>
                <w:rFonts w:eastAsia="Times New Roman" w:cs="Times New Roman"/>
                <w:sz w:val="24"/>
                <w:szCs w:val="24"/>
                <w:lang w:eastAsia="uk-UA"/>
              </w:rPr>
            </w:pPr>
            <w:r w:rsidRPr="00880CCC">
              <w:rPr>
                <w:rFonts w:eastAsia="Times New Roman" w:cs="Times New Roman"/>
                <w:b/>
                <w:bCs/>
                <w:iCs/>
                <w:color w:val="000000"/>
                <w:sz w:val="22"/>
                <w:lang w:eastAsia="uk-UA"/>
              </w:rPr>
              <w:t>24975</w:t>
            </w:r>
          </w:p>
        </w:tc>
        <w:tc>
          <w:tcPr>
            <w:tcW w:w="860" w:type="dxa"/>
            <w:tcBorders>
              <w:top w:val="single" w:sz="6" w:space="0" w:color="000000"/>
              <w:left w:val="single" w:sz="6" w:space="0" w:color="000000"/>
              <w:bottom w:val="single" w:sz="6" w:space="0" w:color="000000"/>
              <w:right w:val="single" w:sz="6" w:space="0" w:color="000000"/>
            </w:tcBorders>
            <w:hideMark/>
          </w:tcPr>
          <w:p w14:paraId="7590B3CB" w14:textId="77777777" w:rsidR="00573F25" w:rsidRPr="00880CCC" w:rsidRDefault="00573F25" w:rsidP="006460E2">
            <w:pPr>
              <w:spacing w:after="0" w:line="240" w:lineRule="auto"/>
              <w:ind w:left="140" w:right="140"/>
              <w:jc w:val="center"/>
              <w:rPr>
                <w:rFonts w:eastAsia="Times New Roman" w:cs="Times New Roman"/>
                <w:sz w:val="24"/>
                <w:szCs w:val="24"/>
                <w:lang w:eastAsia="uk-UA"/>
              </w:rPr>
            </w:pPr>
            <w:r w:rsidRPr="00880CCC">
              <w:rPr>
                <w:rFonts w:eastAsia="Times New Roman" w:cs="Times New Roman"/>
                <w:b/>
                <w:bCs/>
                <w:iCs/>
                <w:color w:val="000000"/>
                <w:sz w:val="22"/>
                <w:lang w:eastAsia="uk-UA"/>
              </w:rPr>
              <w:t>27274</w:t>
            </w:r>
          </w:p>
        </w:tc>
        <w:tc>
          <w:tcPr>
            <w:tcW w:w="704" w:type="dxa"/>
            <w:tcBorders>
              <w:top w:val="single" w:sz="6" w:space="0" w:color="000000"/>
              <w:left w:val="single" w:sz="6" w:space="0" w:color="000000"/>
              <w:bottom w:val="single" w:sz="6" w:space="0" w:color="000000"/>
              <w:right w:val="single" w:sz="6" w:space="0" w:color="000000"/>
            </w:tcBorders>
            <w:hideMark/>
          </w:tcPr>
          <w:p w14:paraId="4B4E6589" w14:textId="77777777" w:rsidR="00573F25" w:rsidRPr="00880CCC" w:rsidRDefault="00573F25" w:rsidP="006460E2">
            <w:pPr>
              <w:spacing w:after="0" w:line="240" w:lineRule="auto"/>
              <w:jc w:val="center"/>
              <w:rPr>
                <w:rFonts w:eastAsia="Times New Roman" w:cs="Times New Roman"/>
                <w:sz w:val="24"/>
                <w:szCs w:val="24"/>
                <w:lang w:eastAsia="uk-UA"/>
              </w:rPr>
            </w:pPr>
            <w:r w:rsidRPr="00880CCC">
              <w:rPr>
                <w:rFonts w:eastAsia="Times New Roman" w:cs="Times New Roman"/>
                <w:b/>
                <w:bCs/>
                <w:iCs/>
                <w:color w:val="000000"/>
                <w:sz w:val="22"/>
                <w:lang w:eastAsia="uk-UA"/>
              </w:rPr>
              <w:t>32223</w:t>
            </w:r>
          </w:p>
        </w:tc>
      </w:tr>
      <w:tr w:rsidR="00573F25" w:rsidRPr="00880CCC" w14:paraId="629AD050" w14:textId="77777777" w:rsidTr="00D0042F">
        <w:trPr>
          <w:trHeight w:val="539"/>
        </w:trPr>
        <w:tc>
          <w:tcPr>
            <w:tcW w:w="1929" w:type="dxa"/>
            <w:tcBorders>
              <w:top w:val="single" w:sz="6" w:space="0" w:color="000000"/>
              <w:left w:val="single" w:sz="6" w:space="0" w:color="000000"/>
              <w:bottom w:val="single" w:sz="6" w:space="0" w:color="000000"/>
              <w:right w:val="single" w:sz="6" w:space="0" w:color="000000"/>
            </w:tcBorders>
            <w:hideMark/>
          </w:tcPr>
          <w:p w14:paraId="485B2A3D" w14:textId="77777777" w:rsidR="00573F25" w:rsidRPr="00880CCC" w:rsidRDefault="00573F25" w:rsidP="00D0042F">
            <w:pPr>
              <w:spacing w:after="0" w:line="240" w:lineRule="auto"/>
              <w:ind w:left="140" w:right="140"/>
              <w:jc w:val="both"/>
              <w:rPr>
                <w:rFonts w:eastAsia="Times New Roman" w:cs="Times New Roman"/>
                <w:sz w:val="24"/>
                <w:szCs w:val="24"/>
                <w:lang w:eastAsia="uk-UA"/>
              </w:rPr>
            </w:pPr>
            <w:r w:rsidRPr="00880CCC">
              <w:rPr>
                <w:rFonts w:eastAsia="Times New Roman" w:cs="Times New Roman"/>
                <w:color w:val="000000"/>
                <w:sz w:val="22"/>
                <w:lang w:eastAsia="uk-UA"/>
              </w:rPr>
              <w:t>Доходи, усього, млн грн</w:t>
            </w:r>
          </w:p>
        </w:tc>
        <w:tc>
          <w:tcPr>
            <w:tcW w:w="860" w:type="dxa"/>
            <w:tcBorders>
              <w:top w:val="single" w:sz="6" w:space="0" w:color="000000"/>
              <w:left w:val="single" w:sz="6" w:space="0" w:color="000000"/>
              <w:bottom w:val="single" w:sz="6" w:space="0" w:color="000000"/>
              <w:right w:val="single" w:sz="6" w:space="0" w:color="000000"/>
            </w:tcBorders>
            <w:hideMark/>
          </w:tcPr>
          <w:p w14:paraId="6C703E0C" w14:textId="77777777" w:rsidR="00573F25" w:rsidRPr="00880CCC" w:rsidRDefault="00573F25" w:rsidP="006460E2">
            <w:pPr>
              <w:spacing w:after="0" w:line="240" w:lineRule="auto"/>
              <w:ind w:left="140" w:right="140"/>
              <w:rPr>
                <w:rFonts w:eastAsia="Times New Roman" w:cs="Times New Roman"/>
                <w:sz w:val="24"/>
                <w:szCs w:val="24"/>
                <w:lang w:eastAsia="uk-UA"/>
              </w:rPr>
            </w:pPr>
            <w:r w:rsidRPr="00880CCC">
              <w:rPr>
                <w:rFonts w:eastAsia="Times New Roman" w:cs="Times New Roman"/>
                <w:color w:val="000000"/>
                <w:sz w:val="22"/>
                <w:lang w:eastAsia="uk-UA"/>
              </w:rPr>
              <w:t>71485</w:t>
            </w:r>
          </w:p>
        </w:tc>
        <w:tc>
          <w:tcPr>
            <w:tcW w:w="860" w:type="dxa"/>
            <w:tcBorders>
              <w:top w:val="single" w:sz="6" w:space="0" w:color="000000"/>
              <w:left w:val="single" w:sz="6" w:space="0" w:color="000000"/>
              <w:bottom w:val="single" w:sz="6" w:space="0" w:color="000000"/>
              <w:right w:val="single" w:sz="6" w:space="0" w:color="000000"/>
            </w:tcBorders>
            <w:hideMark/>
          </w:tcPr>
          <w:p w14:paraId="29095509" w14:textId="77777777" w:rsidR="00573F25" w:rsidRPr="00880CCC" w:rsidRDefault="00573F25" w:rsidP="006460E2">
            <w:pPr>
              <w:spacing w:after="0" w:line="240" w:lineRule="auto"/>
              <w:ind w:left="140" w:right="140"/>
              <w:rPr>
                <w:rFonts w:eastAsia="Times New Roman" w:cs="Times New Roman"/>
                <w:sz w:val="24"/>
                <w:szCs w:val="24"/>
                <w:lang w:eastAsia="uk-UA"/>
              </w:rPr>
            </w:pPr>
            <w:r w:rsidRPr="00880CCC">
              <w:rPr>
                <w:rFonts w:eastAsia="Times New Roman" w:cs="Times New Roman"/>
                <w:color w:val="000000"/>
                <w:sz w:val="22"/>
                <w:lang w:eastAsia="uk-UA"/>
              </w:rPr>
              <w:t>56233</w:t>
            </w:r>
          </w:p>
        </w:tc>
        <w:tc>
          <w:tcPr>
            <w:tcW w:w="860" w:type="dxa"/>
            <w:tcBorders>
              <w:top w:val="single" w:sz="6" w:space="0" w:color="000000"/>
              <w:left w:val="single" w:sz="6" w:space="0" w:color="000000"/>
              <w:bottom w:val="single" w:sz="6" w:space="0" w:color="000000"/>
              <w:right w:val="single" w:sz="6" w:space="0" w:color="000000"/>
            </w:tcBorders>
            <w:hideMark/>
          </w:tcPr>
          <w:p w14:paraId="66100BB7" w14:textId="77777777" w:rsidR="00573F25" w:rsidRPr="00880CCC" w:rsidRDefault="00573F25" w:rsidP="006460E2">
            <w:pPr>
              <w:spacing w:after="0" w:line="240" w:lineRule="auto"/>
              <w:ind w:left="140" w:right="140"/>
              <w:rPr>
                <w:rFonts w:eastAsia="Times New Roman" w:cs="Times New Roman"/>
                <w:sz w:val="24"/>
                <w:szCs w:val="24"/>
                <w:lang w:eastAsia="uk-UA"/>
              </w:rPr>
            </w:pPr>
            <w:r w:rsidRPr="00880CCC">
              <w:rPr>
                <w:rFonts w:eastAsia="Times New Roman" w:cs="Times New Roman"/>
                <w:color w:val="000000"/>
                <w:sz w:val="22"/>
                <w:lang w:eastAsia="uk-UA"/>
              </w:rPr>
              <w:t>44157</w:t>
            </w:r>
          </w:p>
        </w:tc>
        <w:tc>
          <w:tcPr>
            <w:tcW w:w="860" w:type="dxa"/>
            <w:tcBorders>
              <w:top w:val="single" w:sz="6" w:space="0" w:color="000000"/>
              <w:left w:val="single" w:sz="6" w:space="0" w:color="000000"/>
              <w:bottom w:val="single" w:sz="6" w:space="0" w:color="000000"/>
              <w:right w:val="single" w:sz="6" w:space="0" w:color="000000"/>
            </w:tcBorders>
            <w:hideMark/>
          </w:tcPr>
          <w:p w14:paraId="109E5655" w14:textId="77777777" w:rsidR="00573F25" w:rsidRPr="00880CCC" w:rsidRDefault="00573F25" w:rsidP="006460E2">
            <w:pPr>
              <w:spacing w:after="0" w:line="240" w:lineRule="auto"/>
              <w:ind w:left="140" w:right="140"/>
              <w:rPr>
                <w:rFonts w:eastAsia="Times New Roman" w:cs="Times New Roman"/>
                <w:sz w:val="24"/>
                <w:szCs w:val="24"/>
                <w:lang w:eastAsia="uk-UA"/>
              </w:rPr>
            </w:pPr>
            <w:r w:rsidRPr="00880CCC">
              <w:rPr>
                <w:rFonts w:eastAsia="Times New Roman" w:cs="Times New Roman"/>
                <w:color w:val="000000"/>
                <w:sz w:val="22"/>
                <w:lang w:eastAsia="uk-UA"/>
              </w:rPr>
              <w:t>41267</w:t>
            </w:r>
          </w:p>
        </w:tc>
        <w:tc>
          <w:tcPr>
            <w:tcW w:w="860" w:type="dxa"/>
            <w:tcBorders>
              <w:top w:val="single" w:sz="6" w:space="0" w:color="000000"/>
              <w:left w:val="single" w:sz="6" w:space="0" w:color="000000"/>
              <w:bottom w:val="single" w:sz="6" w:space="0" w:color="000000"/>
              <w:right w:val="single" w:sz="6" w:space="0" w:color="000000"/>
            </w:tcBorders>
            <w:hideMark/>
          </w:tcPr>
          <w:p w14:paraId="2562AF1B" w14:textId="77777777" w:rsidR="00573F25" w:rsidRPr="00880CCC" w:rsidRDefault="00573F25" w:rsidP="006460E2">
            <w:pPr>
              <w:spacing w:after="0" w:line="240" w:lineRule="auto"/>
              <w:ind w:left="140" w:right="140"/>
              <w:rPr>
                <w:rFonts w:eastAsia="Times New Roman" w:cs="Times New Roman"/>
                <w:sz w:val="24"/>
                <w:szCs w:val="24"/>
                <w:lang w:eastAsia="uk-UA"/>
              </w:rPr>
            </w:pPr>
            <w:r w:rsidRPr="00880CCC">
              <w:rPr>
                <w:rFonts w:eastAsia="Times New Roman" w:cs="Times New Roman"/>
                <w:color w:val="000000"/>
                <w:sz w:val="22"/>
                <w:lang w:eastAsia="uk-UA"/>
              </w:rPr>
              <w:t>49342</w:t>
            </w:r>
          </w:p>
        </w:tc>
        <w:tc>
          <w:tcPr>
            <w:tcW w:w="860" w:type="dxa"/>
            <w:tcBorders>
              <w:top w:val="single" w:sz="6" w:space="0" w:color="000000"/>
              <w:left w:val="single" w:sz="6" w:space="0" w:color="000000"/>
              <w:bottom w:val="single" w:sz="6" w:space="0" w:color="000000"/>
              <w:right w:val="single" w:sz="6" w:space="0" w:color="000000"/>
            </w:tcBorders>
            <w:hideMark/>
          </w:tcPr>
          <w:p w14:paraId="55E46970" w14:textId="77777777" w:rsidR="00573F25" w:rsidRPr="00880CCC" w:rsidRDefault="00573F25" w:rsidP="006460E2">
            <w:pPr>
              <w:spacing w:after="0" w:line="240" w:lineRule="auto"/>
              <w:ind w:left="140" w:right="140"/>
              <w:rPr>
                <w:rFonts w:eastAsia="Times New Roman" w:cs="Times New Roman"/>
                <w:sz w:val="24"/>
                <w:szCs w:val="24"/>
                <w:lang w:eastAsia="uk-UA"/>
              </w:rPr>
            </w:pPr>
            <w:r w:rsidRPr="00880CCC">
              <w:rPr>
                <w:rFonts w:eastAsia="Times New Roman" w:cs="Times New Roman"/>
                <w:color w:val="000000"/>
                <w:sz w:val="22"/>
                <w:lang w:eastAsia="uk-UA"/>
              </w:rPr>
              <w:t>58880</w:t>
            </w:r>
          </w:p>
        </w:tc>
        <w:tc>
          <w:tcPr>
            <w:tcW w:w="860" w:type="dxa"/>
            <w:tcBorders>
              <w:top w:val="single" w:sz="6" w:space="0" w:color="000000"/>
              <w:left w:val="single" w:sz="6" w:space="0" w:color="000000"/>
              <w:bottom w:val="single" w:sz="6" w:space="0" w:color="000000"/>
              <w:right w:val="single" w:sz="6" w:space="0" w:color="000000"/>
            </w:tcBorders>
            <w:hideMark/>
          </w:tcPr>
          <w:p w14:paraId="36ADC43B" w14:textId="7609C0A0" w:rsidR="00573F25" w:rsidRPr="002A569A" w:rsidRDefault="00573F25" w:rsidP="006460E2">
            <w:pPr>
              <w:spacing w:after="0" w:line="240" w:lineRule="auto"/>
              <w:ind w:left="140" w:right="140"/>
              <w:rPr>
                <w:rFonts w:eastAsia="Times New Roman" w:cs="Times New Roman"/>
                <w:sz w:val="24"/>
                <w:szCs w:val="24"/>
                <w:lang w:val="ru-RU" w:eastAsia="uk-UA"/>
              </w:rPr>
            </w:pPr>
            <w:r w:rsidRPr="00880CCC">
              <w:rPr>
                <w:rFonts w:eastAsia="Times New Roman" w:cs="Times New Roman"/>
                <w:color w:val="000000"/>
                <w:sz w:val="22"/>
                <w:lang w:eastAsia="uk-UA"/>
              </w:rPr>
              <w:t>66287</w:t>
            </w:r>
            <w:r w:rsidR="002A569A">
              <w:rPr>
                <w:rFonts w:eastAsia="Times New Roman" w:cs="Times New Roman"/>
                <w:color w:val="000000"/>
                <w:sz w:val="22"/>
                <w:lang w:val="ru-RU" w:eastAsia="uk-UA"/>
              </w:rPr>
              <w:t xml:space="preserve"> </w:t>
            </w:r>
          </w:p>
        </w:tc>
        <w:tc>
          <w:tcPr>
            <w:tcW w:w="860" w:type="dxa"/>
            <w:tcBorders>
              <w:top w:val="single" w:sz="6" w:space="0" w:color="000000"/>
              <w:left w:val="single" w:sz="6" w:space="0" w:color="000000"/>
              <w:bottom w:val="single" w:sz="6" w:space="0" w:color="000000"/>
              <w:right w:val="single" w:sz="6" w:space="0" w:color="000000"/>
            </w:tcBorders>
            <w:hideMark/>
          </w:tcPr>
          <w:p w14:paraId="434DDD68" w14:textId="77777777" w:rsidR="00573F25" w:rsidRPr="00880CCC" w:rsidRDefault="00573F25" w:rsidP="006460E2">
            <w:pPr>
              <w:tabs>
                <w:tab w:val="left" w:pos="676"/>
              </w:tabs>
              <w:spacing w:after="0" w:line="240" w:lineRule="auto"/>
              <w:ind w:right="140"/>
              <w:jc w:val="center"/>
              <w:rPr>
                <w:rFonts w:eastAsia="Times New Roman" w:cs="Times New Roman"/>
                <w:sz w:val="24"/>
                <w:szCs w:val="24"/>
                <w:lang w:eastAsia="uk-UA"/>
              </w:rPr>
            </w:pPr>
            <w:r w:rsidRPr="00880CCC">
              <w:rPr>
                <w:rFonts w:eastAsia="Times New Roman" w:cs="Times New Roman"/>
                <w:color w:val="000000"/>
                <w:sz w:val="22"/>
                <w:lang w:eastAsia="uk-UA"/>
              </w:rPr>
              <w:t>71087</w:t>
            </w:r>
          </w:p>
        </w:tc>
        <w:tc>
          <w:tcPr>
            <w:tcW w:w="704" w:type="dxa"/>
            <w:tcBorders>
              <w:top w:val="single" w:sz="6" w:space="0" w:color="000000"/>
              <w:left w:val="single" w:sz="6" w:space="0" w:color="000000"/>
              <w:bottom w:val="single" w:sz="6" w:space="0" w:color="000000"/>
              <w:right w:val="single" w:sz="6" w:space="0" w:color="000000"/>
            </w:tcBorders>
            <w:hideMark/>
          </w:tcPr>
          <w:p w14:paraId="1D33ADAF" w14:textId="77777777" w:rsidR="00573F25" w:rsidRPr="00880CCC" w:rsidRDefault="00573F25" w:rsidP="006460E2">
            <w:pPr>
              <w:spacing w:after="0" w:line="240" w:lineRule="auto"/>
              <w:jc w:val="center"/>
              <w:rPr>
                <w:rFonts w:eastAsia="Times New Roman" w:cs="Times New Roman"/>
                <w:sz w:val="24"/>
                <w:szCs w:val="24"/>
                <w:lang w:eastAsia="uk-UA"/>
              </w:rPr>
            </w:pPr>
            <w:r w:rsidRPr="00880CCC">
              <w:rPr>
                <w:rFonts w:eastAsia="Times New Roman" w:cs="Times New Roman"/>
                <w:color w:val="000000"/>
                <w:sz w:val="22"/>
                <w:lang w:eastAsia="uk-UA"/>
              </w:rPr>
              <w:t>83940</w:t>
            </w:r>
          </w:p>
        </w:tc>
      </w:tr>
      <w:tr w:rsidR="00573F25" w:rsidRPr="00880CCC" w14:paraId="515F2C9F" w14:textId="77777777" w:rsidTr="00753676">
        <w:trPr>
          <w:trHeight w:val="810"/>
        </w:trPr>
        <w:tc>
          <w:tcPr>
            <w:tcW w:w="1929" w:type="dxa"/>
            <w:tcBorders>
              <w:top w:val="single" w:sz="6" w:space="0" w:color="000000"/>
              <w:left w:val="single" w:sz="6" w:space="0" w:color="000000"/>
              <w:bottom w:val="single" w:sz="6" w:space="0" w:color="000000"/>
              <w:right w:val="single" w:sz="6" w:space="0" w:color="000000"/>
            </w:tcBorders>
            <w:hideMark/>
          </w:tcPr>
          <w:p w14:paraId="683680AD" w14:textId="77777777" w:rsidR="00573F25" w:rsidRPr="00880CCC" w:rsidRDefault="00573F25" w:rsidP="00D0042F">
            <w:pPr>
              <w:spacing w:after="0" w:line="240" w:lineRule="auto"/>
              <w:ind w:left="140" w:right="140"/>
              <w:jc w:val="both"/>
              <w:rPr>
                <w:rFonts w:eastAsia="Times New Roman" w:cs="Times New Roman"/>
                <w:sz w:val="24"/>
                <w:szCs w:val="24"/>
                <w:lang w:eastAsia="uk-UA"/>
              </w:rPr>
            </w:pPr>
            <w:r w:rsidRPr="00880CCC">
              <w:rPr>
                <w:rFonts w:eastAsia="Times New Roman" w:cs="Times New Roman"/>
                <w:color w:val="000000"/>
                <w:sz w:val="22"/>
                <w:lang w:eastAsia="uk-UA"/>
              </w:rPr>
              <w:t>Наявний дохід населення, млн грн</w:t>
            </w:r>
          </w:p>
        </w:tc>
        <w:tc>
          <w:tcPr>
            <w:tcW w:w="860" w:type="dxa"/>
            <w:tcBorders>
              <w:top w:val="single" w:sz="6" w:space="0" w:color="000000"/>
              <w:left w:val="single" w:sz="6" w:space="0" w:color="000000"/>
              <w:bottom w:val="single" w:sz="6" w:space="0" w:color="000000"/>
              <w:right w:val="single" w:sz="6" w:space="0" w:color="000000"/>
            </w:tcBorders>
            <w:hideMark/>
          </w:tcPr>
          <w:p w14:paraId="0DF3511B" w14:textId="77777777" w:rsidR="00573F25" w:rsidRPr="00880CCC" w:rsidRDefault="00573F25" w:rsidP="006460E2">
            <w:pPr>
              <w:spacing w:after="0" w:line="240" w:lineRule="auto"/>
              <w:ind w:left="140" w:right="120"/>
              <w:rPr>
                <w:rFonts w:eastAsia="Times New Roman" w:cs="Times New Roman"/>
                <w:sz w:val="24"/>
                <w:szCs w:val="24"/>
                <w:lang w:eastAsia="uk-UA"/>
              </w:rPr>
            </w:pPr>
            <w:r w:rsidRPr="00880CCC">
              <w:rPr>
                <w:rFonts w:eastAsia="Times New Roman" w:cs="Times New Roman"/>
                <w:color w:val="000000"/>
                <w:sz w:val="22"/>
                <w:lang w:eastAsia="uk-UA"/>
              </w:rPr>
              <w:t>57527</w:t>
            </w:r>
          </w:p>
        </w:tc>
        <w:tc>
          <w:tcPr>
            <w:tcW w:w="860" w:type="dxa"/>
            <w:tcBorders>
              <w:top w:val="single" w:sz="6" w:space="0" w:color="000000"/>
              <w:left w:val="single" w:sz="6" w:space="0" w:color="000000"/>
              <w:bottom w:val="single" w:sz="6" w:space="0" w:color="000000"/>
              <w:right w:val="single" w:sz="6" w:space="0" w:color="000000"/>
            </w:tcBorders>
            <w:hideMark/>
          </w:tcPr>
          <w:p w14:paraId="4A7B2DA2" w14:textId="77777777" w:rsidR="00573F25" w:rsidRPr="00880CCC" w:rsidRDefault="00573F25" w:rsidP="006460E2">
            <w:pPr>
              <w:spacing w:after="0" w:line="240" w:lineRule="auto"/>
              <w:ind w:left="140" w:right="120"/>
              <w:rPr>
                <w:rFonts w:eastAsia="Times New Roman" w:cs="Times New Roman"/>
                <w:sz w:val="24"/>
                <w:szCs w:val="24"/>
                <w:lang w:eastAsia="uk-UA"/>
              </w:rPr>
            </w:pPr>
            <w:r w:rsidRPr="00880CCC">
              <w:rPr>
                <w:rFonts w:eastAsia="Times New Roman" w:cs="Times New Roman"/>
                <w:color w:val="000000"/>
                <w:sz w:val="22"/>
                <w:lang w:eastAsia="uk-UA"/>
              </w:rPr>
              <w:t>44124</w:t>
            </w:r>
          </w:p>
        </w:tc>
        <w:tc>
          <w:tcPr>
            <w:tcW w:w="860" w:type="dxa"/>
            <w:tcBorders>
              <w:top w:val="single" w:sz="6" w:space="0" w:color="000000"/>
              <w:left w:val="single" w:sz="6" w:space="0" w:color="000000"/>
              <w:bottom w:val="single" w:sz="6" w:space="0" w:color="000000"/>
              <w:right w:val="single" w:sz="6" w:space="0" w:color="000000"/>
            </w:tcBorders>
            <w:hideMark/>
          </w:tcPr>
          <w:p w14:paraId="72927BDC" w14:textId="77777777" w:rsidR="00573F25" w:rsidRPr="00880CCC" w:rsidRDefault="00573F25" w:rsidP="006460E2">
            <w:pPr>
              <w:spacing w:after="0" w:line="240" w:lineRule="auto"/>
              <w:ind w:left="140" w:right="120"/>
              <w:rPr>
                <w:rFonts w:eastAsia="Times New Roman" w:cs="Times New Roman"/>
                <w:sz w:val="24"/>
                <w:szCs w:val="24"/>
                <w:lang w:eastAsia="uk-UA"/>
              </w:rPr>
            </w:pPr>
            <w:r w:rsidRPr="00880CCC">
              <w:rPr>
                <w:rFonts w:eastAsia="Times New Roman" w:cs="Times New Roman"/>
                <w:color w:val="000000"/>
                <w:sz w:val="22"/>
                <w:lang w:eastAsia="uk-UA"/>
              </w:rPr>
              <w:t>34594</w:t>
            </w:r>
          </w:p>
        </w:tc>
        <w:tc>
          <w:tcPr>
            <w:tcW w:w="860" w:type="dxa"/>
            <w:tcBorders>
              <w:top w:val="single" w:sz="6" w:space="0" w:color="000000"/>
              <w:left w:val="single" w:sz="6" w:space="0" w:color="000000"/>
              <w:bottom w:val="single" w:sz="6" w:space="0" w:color="000000"/>
              <w:right w:val="single" w:sz="6" w:space="0" w:color="000000"/>
            </w:tcBorders>
            <w:hideMark/>
          </w:tcPr>
          <w:p w14:paraId="78A6A938" w14:textId="77777777" w:rsidR="00573F25" w:rsidRPr="00880CCC" w:rsidRDefault="00573F25" w:rsidP="006460E2">
            <w:pPr>
              <w:spacing w:after="0" w:line="240" w:lineRule="auto"/>
              <w:ind w:left="140" w:right="120"/>
              <w:rPr>
                <w:rFonts w:eastAsia="Times New Roman" w:cs="Times New Roman"/>
                <w:sz w:val="24"/>
                <w:szCs w:val="24"/>
                <w:lang w:eastAsia="uk-UA"/>
              </w:rPr>
            </w:pPr>
            <w:r w:rsidRPr="00880CCC">
              <w:rPr>
                <w:rFonts w:eastAsia="Times New Roman" w:cs="Times New Roman"/>
                <w:color w:val="000000"/>
                <w:sz w:val="22"/>
                <w:lang w:eastAsia="uk-UA"/>
              </w:rPr>
              <w:t>30348</w:t>
            </w:r>
          </w:p>
        </w:tc>
        <w:tc>
          <w:tcPr>
            <w:tcW w:w="860" w:type="dxa"/>
            <w:tcBorders>
              <w:top w:val="single" w:sz="6" w:space="0" w:color="000000"/>
              <w:left w:val="single" w:sz="6" w:space="0" w:color="000000"/>
              <w:bottom w:val="single" w:sz="6" w:space="0" w:color="000000"/>
              <w:right w:val="single" w:sz="6" w:space="0" w:color="000000"/>
            </w:tcBorders>
            <w:hideMark/>
          </w:tcPr>
          <w:p w14:paraId="2CB6C4C1" w14:textId="77777777" w:rsidR="00573F25" w:rsidRPr="00880CCC" w:rsidRDefault="00573F25" w:rsidP="006460E2">
            <w:pPr>
              <w:spacing w:after="0" w:line="240" w:lineRule="auto"/>
              <w:ind w:left="140" w:right="120"/>
              <w:rPr>
                <w:rFonts w:eastAsia="Times New Roman" w:cs="Times New Roman"/>
                <w:sz w:val="24"/>
                <w:szCs w:val="24"/>
                <w:lang w:eastAsia="uk-UA"/>
              </w:rPr>
            </w:pPr>
            <w:r w:rsidRPr="00880CCC">
              <w:rPr>
                <w:rFonts w:eastAsia="Times New Roman" w:cs="Times New Roman"/>
                <w:color w:val="000000"/>
                <w:sz w:val="22"/>
                <w:lang w:eastAsia="uk-UA"/>
              </w:rPr>
              <w:t>35814</w:t>
            </w:r>
          </w:p>
        </w:tc>
        <w:tc>
          <w:tcPr>
            <w:tcW w:w="860" w:type="dxa"/>
            <w:tcBorders>
              <w:top w:val="single" w:sz="6" w:space="0" w:color="000000"/>
              <w:left w:val="single" w:sz="6" w:space="0" w:color="000000"/>
              <w:bottom w:val="single" w:sz="6" w:space="0" w:color="000000"/>
              <w:right w:val="single" w:sz="6" w:space="0" w:color="000000"/>
            </w:tcBorders>
            <w:hideMark/>
          </w:tcPr>
          <w:p w14:paraId="7AA6D9E1" w14:textId="77777777" w:rsidR="00573F25" w:rsidRPr="00880CCC" w:rsidRDefault="00573F25" w:rsidP="006460E2">
            <w:pPr>
              <w:spacing w:after="0" w:line="240" w:lineRule="auto"/>
              <w:ind w:left="140" w:right="120"/>
              <w:rPr>
                <w:rFonts w:eastAsia="Times New Roman" w:cs="Times New Roman"/>
                <w:sz w:val="24"/>
                <w:szCs w:val="24"/>
                <w:lang w:eastAsia="uk-UA"/>
              </w:rPr>
            </w:pPr>
            <w:r w:rsidRPr="00880CCC">
              <w:rPr>
                <w:rFonts w:eastAsia="Times New Roman" w:cs="Times New Roman"/>
                <w:color w:val="000000"/>
                <w:sz w:val="22"/>
                <w:lang w:eastAsia="uk-UA"/>
              </w:rPr>
              <w:t>45901</w:t>
            </w:r>
          </w:p>
        </w:tc>
        <w:tc>
          <w:tcPr>
            <w:tcW w:w="860" w:type="dxa"/>
            <w:tcBorders>
              <w:top w:val="single" w:sz="6" w:space="0" w:color="000000"/>
              <w:left w:val="single" w:sz="6" w:space="0" w:color="000000"/>
              <w:bottom w:val="single" w:sz="6" w:space="0" w:color="000000"/>
              <w:right w:val="single" w:sz="6" w:space="0" w:color="000000"/>
            </w:tcBorders>
            <w:hideMark/>
          </w:tcPr>
          <w:p w14:paraId="6E018EA9" w14:textId="77777777" w:rsidR="00573F25" w:rsidRPr="00880CCC" w:rsidRDefault="00573F25" w:rsidP="006460E2">
            <w:pPr>
              <w:spacing w:after="0" w:line="240" w:lineRule="auto"/>
              <w:ind w:left="140" w:right="120"/>
              <w:rPr>
                <w:rFonts w:eastAsia="Times New Roman" w:cs="Times New Roman"/>
                <w:sz w:val="24"/>
                <w:szCs w:val="24"/>
                <w:lang w:eastAsia="uk-UA"/>
              </w:rPr>
            </w:pPr>
            <w:r w:rsidRPr="00880CCC">
              <w:rPr>
                <w:rFonts w:eastAsia="Times New Roman" w:cs="Times New Roman"/>
                <w:color w:val="000000"/>
                <w:sz w:val="22"/>
                <w:lang w:eastAsia="uk-UA"/>
              </w:rPr>
              <w:t>53544</w:t>
            </w:r>
          </w:p>
        </w:tc>
        <w:tc>
          <w:tcPr>
            <w:tcW w:w="860" w:type="dxa"/>
            <w:tcBorders>
              <w:top w:val="single" w:sz="6" w:space="0" w:color="000000"/>
              <w:left w:val="single" w:sz="6" w:space="0" w:color="000000"/>
              <w:bottom w:val="single" w:sz="6" w:space="0" w:color="000000"/>
              <w:right w:val="single" w:sz="6" w:space="0" w:color="000000"/>
            </w:tcBorders>
            <w:hideMark/>
          </w:tcPr>
          <w:p w14:paraId="4CCAE866" w14:textId="77777777" w:rsidR="00573F25" w:rsidRPr="00880CCC" w:rsidRDefault="00573F25" w:rsidP="006460E2">
            <w:pPr>
              <w:tabs>
                <w:tab w:val="left" w:pos="676"/>
              </w:tabs>
              <w:spacing w:after="0" w:line="240" w:lineRule="auto"/>
              <w:ind w:right="120"/>
              <w:jc w:val="center"/>
              <w:rPr>
                <w:rFonts w:eastAsia="Times New Roman" w:cs="Times New Roman"/>
                <w:sz w:val="24"/>
                <w:szCs w:val="24"/>
                <w:lang w:eastAsia="uk-UA"/>
              </w:rPr>
            </w:pPr>
            <w:r w:rsidRPr="00880CCC">
              <w:rPr>
                <w:rFonts w:eastAsia="Times New Roman" w:cs="Times New Roman"/>
                <w:color w:val="000000"/>
                <w:sz w:val="22"/>
                <w:lang w:eastAsia="uk-UA"/>
              </w:rPr>
              <w:t>58056</w:t>
            </w:r>
          </w:p>
        </w:tc>
        <w:tc>
          <w:tcPr>
            <w:tcW w:w="704" w:type="dxa"/>
            <w:tcBorders>
              <w:top w:val="single" w:sz="6" w:space="0" w:color="000000"/>
              <w:left w:val="single" w:sz="6" w:space="0" w:color="000000"/>
              <w:bottom w:val="single" w:sz="6" w:space="0" w:color="000000"/>
              <w:right w:val="single" w:sz="6" w:space="0" w:color="000000"/>
            </w:tcBorders>
            <w:hideMark/>
          </w:tcPr>
          <w:p w14:paraId="1F426666" w14:textId="77777777" w:rsidR="00573F25" w:rsidRPr="00880CCC" w:rsidRDefault="00573F25" w:rsidP="006460E2">
            <w:pPr>
              <w:spacing w:after="0" w:line="240" w:lineRule="auto"/>
              <w:jc w:val="center"/>
              <w:rPr>
                <w:rFonts w:eastAsia="Times New Roman" w:cs="Times New Roman"/>
                <w:sz w:val="24"/>
                <w:szCs w:val="24"/>
                <w:lang w:eastAsia="uk-UA"/>
              </w:rPr>
            </w:pPr>
            <w:r w:rsidRPr="00880CCC">
              <w:rPr>
                <w:rFonts w:eastAsia="Times New Roman" w:cs="Times New Roman"/>
                <w:color w:val="000000"/>
                <w:sz w:val="22"/>
                <w:lang w:eastAsia="uk-UA"/>
              </w:rPr>
              <w:t>68059</w:t>
            </w:r>
          </w:p>
        </w:tc>
      </w:tr>
      <w:tr w:rsidR="00573F25" w:rsidRPr="00880CCC" w14:paraId="73008890" w14:textId="77777777" w:rsidTr="00753676">
        <w:trPr>
          <w:trHeight w:val="570"/>
        </w:trPr>
        <w:tc>
          <w:tcPr>
            <w:tcW w:w="1929" w:type="dxa"/>
            <w:tcBorders>
              <w:top w:val="single" w:sz="6" w:space="0" w:color="000000"/>
              <w:left w:val="single" w:sz="6" w:space="0" w:color="000000"/>
              <w:bottom w:val="single" w:sz="6" w:space="0" w:color="000000"/>
              <w:right w:val="single" w:sz="6" w:space="0" w:color="000000"/>
            </w:tcBorders>
            <w:hideMark/>
          </w:tcPr>
          <w:p w14:paraId="4B3FBA3C" w14:textId="77777777" w:rsidR="00573F25" w:rsidRPr="00880CCC" w:rsidRDefault="00573F25" w:rsidP="00D0042F">
            <w:pPr>
              <w:spacing w:after="0" w:line="240" w:lineRule="auto"/>
              <w:ind w:left="140" w:right="140"/>
              <w:jc w:val="both"/>
              <w:rPr>
                <w:rFonts w:eastAsia="Times New Roman" w:cs="Times New Roman"/>
                <w:sz w:val="24"/>
                <w:szCs w:val="24"/>
                <w:lang w:eastAsia="uk-UA"/>
              </w:rPr>
            </w:pPr>
            <w:r w:rsidRPr="00880CCC">
              <w:rPr>
                <w:rFonts w:eastAsia="Times New Roman" w:cs="Times New Roman"/>
                <w:color w:val="000000"/>
                <w:sz w:val="22"/>
                <w:lang w:eastAsia="uk-UA"/>
              </w:rPr>
              <w:t>Заробітна плата, млн грн</w:t>
            </w:r>
          </w:p>
        </w:tc>
        <w:tc>
          <w:tcPr>
            <w:tcW w:w="860" w:type="dxa"/>
            <w:tcBorders>
              <w:top w:val="single" w:sz="6" w:space="0" w:color="000000"/>
              <w:left w:val="single" w:sz="6" w:space="0" w:color="000000"/>
              <w:bottom w:val="single" w:sz="6" w:space="0" w:color="000000"/>
              <w:right w:val="single" w:sz="6" w:space="0" w:color="000000"/>
            </w:tcBorders>
            <w:hideMark/>
          </w:tcPr>
          <w:p w14:paraId="66D86DE8"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29941</w:t>
            </w:r>
          </w:p>
        </w:tc>
        <w:tc>
          <w:tcPr>
            <w:tcW w:w="860" w:type="dxa"/>
            <w:tcBorders>
              <w:top w:val="single" w:sz="6" w:space="0" w:color="000000"/>
              <w:left w:val="single" w:sz="6" w:space="0" w:color="000000"/>
              <w:bottom w:val="single" w:sz="6" w:space="0" w:color="000000"/>
              <w:right w:val="single" w:sz="6" w:space="0" w:color="000000"/>
            </w:tcBorders>
            <w:hideMark/>
          </w:tcPr>
          <w:p w14:paraId="17FD3C85"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23388</w:t>
            </w:r>
          </w:p>
        </w:tc>
        <w:tc>
          <w:tcPr>
            <w:tcW w:w="860" w:type="dxa"/>
            <w:tcBorders>
              <w:top w:val="single" w:sz="6" w:space="0" w:color="000000"/>
              <w:left w:val="single" w:sz="6" w:space="0" w:color="000000"/>
              <w:bottom w:val="single" w:sz="6" w:space="0" w:color="000000"/>
              <w:right w:val="single" w:sz="6" w:space="0" w:color="000000"/>
            </w:tcBorders>
            <w:hideMark/>
          </w:tcPr>
          <w:p w14:paraId="6907689F"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16039</w:t>
            </w:r>
          </w:p>
        </w:tc>
        <w:tc>
          <w:tcPr>
            <w:tcW w:w="860" w:type="dxa"/>
            <w:tcBorders>
              <w:top w:val="single" w:sz="6" w:space="0" w:color="000000"/>
              <w:left w:val="single" w:sz="6" w:space="0" w:color="000000"/>
              <w:bottom w:val="single" w:sz="6" w:space="0" w:color="000000"/>
              <w:right w:val="single" w:sz="6" w:space="0" w:color="000000"/>
            </w:tcBorders>
            <w:hideMark/>
          </w:tcPr>
          <w:p w14:paraId="5C457F57"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20930</w:t>
            </w:r>
          </w:p>
        </w:tc>
        <w:tc>
          <w:tcPr>
            <w:tcW w:w="860" w:type="dxa"/>
            <w:tcBorders>
              <w:top w:val="single" w:sz="6" w:space="0" w:color="000000"/>
              <w:left w:val="single" w:sz="6" w:space="0" w:color="000000"/>
              <w:bottom w:val="single" w:sz="6" w:space="0" w:color="000000"/>
              <w:right w:val="single" w:sz="6" w:space="0" w:color="000000"/>
            </w:tcBorders>
            <w:hideMark/>
          </w:tcPr>
          <w:p w14:paraId="713315CD"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25699</w:t>
            </w:r>
          </w:p>
        </w:tc>
        <w:tc>
          <w:tcPr>
            <w:tcW w:w="860" w:type="dxa"/>
            <w:tcBorders>
              <w:top w:val="single" w:sz="6" w:space="0" w:color="000000"/>
              <w:left w:val="single" w:sz="6" w:space="0" w:color="000000"/>
              <w:bottom w:val="single" w:sz="6" w:space="0" w:color="000000"/>
              <w:right w:val="single" w:sz="6" w:space="0" w:color="000000"/>
            </w:tcBorders>
            <w:hideMark/>
          </w:tcPr>
          <w:p w14:paraId="4FD85A93"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29470</w:t>
            </w:r>
          </w:p>
        </w:tc>
        <w:tc>
          <w:tcPr>
            <w:tcW w:w="860" w:type="dxa"/>
            <w:tcBorders>
              <w:top w:val="single" w:sz="6" w:space="0" w:color="000000"/>
              <w:left w:val="single" w:sz="6" w:space="0" w:color="000000"/>
              <w:bottom w:val="single" w:sz="6" w:space="0" w:color="000000"/>
              <w:right w:val="single" w:sz="6" w:space="0" w:color="000000"/>
            </w:tcBorders>
            <w:hideMark/>
          </w:tcPr>
          <w:p w14:paraId="3A17920B" w14:textId="77777777" w:rsidR="00573F25" w:rsidRPr="00880CCC" w:rsidRDefault="00573F25" w:rsidP="006460E2">
            <w:pPr>
              <w:spacing w:after="0" w:line="240" w:lineRule="auto"/>
              <w:ind w:firstLine="53"/>
              <w:rPr>
                <w:rFonts w:eastAsia="Times New Roman" w:cs="Times New Roman"/>
                <w:sz w:val="24"/>
                <w:szCs w:val="24"/>
                <w:lang w:eastAsia="uk-UA"/>
              </w:rPr>
            </w:pPr>
            <w:r w:rsidRPr="00880CCC">
              <w:rPr>
                <w:rFonts w:eastAsia="Times New Roman" w:cs="Times New Roman"/>
                <w:color w:val="000000"/>
                <w:sz w:val="22"/>
                <w:lang w:eastAsia="uk-UA"/>
              </w:rPr>
              <w:t>33330</w:t>
            </w:r>
          </w:p>
        </w:tc>
        <w:tc>
          <w:tcPr>
            <w:tcW w:w="860" w:type="dxa"/>
            <w:tcBorders>
              <w:top w:val="single" w:sz="6" w:space="0" w:color="000000"/>
              <w:left w:val="single" w:sz="6" w:space="0" w:color="000000"/>
              <w:bottom w:val="single" w:sz="6" w:space="0" w:color="000000"/>
              <w:right w:val="single" w:sz="6" w:space="0" w:color="000000"/>
            </w:tcBorders>
            <w:hideMark/>
          </w:tcPr>
          <w:p w14:paraId="354A8544" w14:textId="77777777" w:rsidR="00573F25" w:rsidRPr="00880CCC" w:rsidRDefault="00573F25" w:rsidP="006460E2">
            <w:pPr>
              <w:tabs>
                <w:tab w:val="left" w:pos="676"/>
              </w:tabs>
              <w:spacing w:after="0" w:line="240" w:lineRule="auto"/>
              <w:jc w:val="center"/>
              <w:rPr>
                <w:rFonts w:eastAsia="Times New Roman" w:cs="Times New Roman"/>
                <w:sz w:val="24"/>
                <w:szCs w:val="24"/>
                <w:lang w:eastAsia="uk-UA"/>
              </w:rPr>
            </w:pPr>
            <w:r w:rsidRPr="00880CCC">
              <w:rPr>
                <w:rFonts w:eastAsia="Times New Roman" w:cs="Times New Roman"/>
                <w:color w:val="000000"/>
                <w:sz w:val="22"/>
                <w:lang w:eastAsia="uk-UA"/>
              </w:rPr>
              <w:t>34698</w:t>
            </w:r>
          </w:p>
        </w:tc>
        <w:tc>
          <w:tcPr>
            <w:tcW w:w="704" w:type="dxa"/>
            <w:tcBorders>
              <w:top w:val="single" w:sz="6" w:space="0" w:color="000000"/>
              <w:left w:val="single" w:sz="6" w:space="0" w:color="000000"/>
              <w:bottom w:val="single" w:sz="6" w:space="0" w:color="000000"/>
              <w:right w:val="single" w:sz="6" w:space="0" w:color="000000"/>
            </w:tcBorders>
            <w:hideMark/>
          </w:tcPr>
          <w:p w14:paraId="06E7504F" w14:textId="77777777" w:rsidR="00573F25" w:rsidRPr="00880CCC" w:rsidRDefault="00573F25" w:rsidP="006460E2">
            <w:pPr>
              <w:spacing w:after="0" w:line="240" w:lineRule="auto"/>
              <w:ind w:hanging="20"/>
              <w:jc w:val="center"/>
              <w:rPr>
                <w:rFonts w:eastAsia="Times New Roman" w:cs="Times New Roman"/>
                <w:sz w:val="24"/>
                <w:szCs w:val="24"/>
                <w:lang w:eastAsia="uk-UA"/>
              </w:rPr>
            </w:pPr>
            <w:r w:rsidRPr="00880CCC">
              <w:rPr>
                <w:rFonts w:eastAsia="Times New Roman" w:cs="Times New Roman"/>
                <w:color w:val="000000"/>
                <w:sz w:val="22"/>
                <w:lang w:eastAsia="uk-UA"/>
              </w:rPr>
              <w:t>41456</w:t>
            </w:r>
          </w:p>
        </w:tc>
      </w:tr>
      <w:tr w:rsidR="00573F25" w:rsidRPr="00880CCC" w14:paraId="3E7DEF92" w14:textId="77777777" w:rsidTr="00753676">
        <w:trPr>
          <w:trHeight w:val="795"/>
        </w:trPr>
        <w:tc>
          <w:tcPr>
            <w:tcW w:w="1929" w:type="dxa"/>
            <w:tcBorders>
              <w:top w:val="single" w:sz="6" w:space="0" w:color="000000"/>
              <w:left w:val="single" w:sz="6" w:space="0" w:color="000000"/>
              <w:bottom w:val="single" w:sz="6" w:space="0" w:color="000000"/>
              <w:right w:val="single" w:sz="6" w:space="0" w:color="000000"/>
            </w:tcBorders>
            <w:hideMark/>
          </w:tcPr>
          <w:p w14:paraId="76840068" w14:textId="77777777" w:rsidR="00573F25" w:rsidRPr="00880CCC" w:rsidRDefault="00573F25" w:rsidP="00D0042F">
            <w:pPr>
              <w:spacing w:after="0" w:line="240" w:lineRule="auto"/>
              <w:ind w:left="140" w:right="140"/>
              <w:jc w:val="both"/>
              <w:rPr>
                <w:rFonts w:eastAsia="Times New Roman" w:cs="Times New Roman"/>
                <w:sz w:val="24"/>
                <w:szCs w:val="24"/>
                <w:lang w:eastAsia="uk-UA"/>
              </w:rPr>
            </w:pPr>
            <w:r w:rsidRPr="00880CCC">
              <w:rPr>
                <w:rFonts w:eastAsia="Times New Roman" w:cs="Times New Roman"/>
                <w:color w:val="000000"/>
                <w:sz w:val="22"/>
                <w:lang w:eastAsia="uk-UA"/>
              </w:rPr>
              <w:t>Прибуток і змішаний дохід, млн грн</w:t>
            </w:r>
          </w:p>
        </w:tc>
        <w:tc>
          <w:tcPr>
            <w:tcW w:w="860" w:type="dxa"/>
            <w:tcBorders>
              <w:top w:val="single" w:sz="6" w:space="0" w:color="000000"/>
              <w:left w:val="single" w:sz="6" w:space="0" w:color="000000"/>
              <w:bottom w:val="single" w:sz="6" w:space="0" w:color="000000"/>
              <w:right w:val="single" w:sz="6" w:space="0" w:color="000000"/>
            </w:tcBorders>
            <w:hideMark/>
          </w:tcPr>
          <w:p w14:paraId="41109EFA"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9070</w:t>
            </w:r>
          </w:p>
        </w:tc>
        <w:tc>
          <w:tcPr>
            <w:tcW w:w="860" w:type="dxa"/>
            <w:tcBorders>
              <w:top w:val="single" w:sz="6" w:space="0" w:color="000000"/>
              <w:left w:val="single" w:sz="6" w:space="0" w:color="000000"/>
              <w:bottom w:val="single" w:sz="6" w:space="0" w:color="000000"/>
              <w:right w:val="single" w:sz="6" w:space="0" w:color="000000"/>
            </w:tcBorders>
            <w:hideMark/>
          </w:tcPr>
          <w:p w14:paraId="35AFA6C7"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5358</w:t>
            </w:r>
          </w:p>
        </w:tc>
        <w:tc>
          <w:tcPr>
            <w:tcW w:w="860" w:type="dxa"/>
            <w:tcBorders>
              <w:top w:val="single" w:sz="6" w:space="0" w:color="000000"/>
              <w:left w:val="single" w:sz="6" w:space="0" w:color="000000"/>
              <w:bottom w:val="single" w:sz="6" w:space="0" w:color="000000"/>
              <w:right w:val="single" w:sz="6" w:space="0" w:color="000000"/>
            </w:tcBorders>
            <w:hideMark/>
          </w:tcPr>
          <w:p w14:paraId="2E9DDE7C"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3351</w:t>
            </w:r>
          </w:p>
        </w:tc>
        <w:tc>
          <w:tcPr>
            <w:tcW w:w="860" w:type="dxa"/>
            <w:tcBorders>
              <w:top w:val="single" w:sz="6" w:space="0" w:color="000000"/>
              <w:left w:val="single" w:sz="6" w:space="0" w:color="000000"/>
              <w:bottom w:val="single" w:sz="6" w:space="0" w:color="000000"/>
              <w:right w:val="single" w:sz="6" w:space="0" w:color="000000"/>
            </w:tcBorders>
            <w:hideMark/>
          </w:tcPr>
          <w:p w14:paraId="796D0BBE"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3094</w:t>
            </w:r>
          </w:p>
        </w:tc>
        <w:tc>
          <w:tcPr>
            <w:tcW w:w="860" w:type="dxa"/>
            <w:tcBorders>
              <w:top w:val="single" w:sz="6" w:space="0" w:color="000000"/>
              <w:left w:val="single" w:sz="6" w:space="0" w:color="000000"/>
              <w:bottom w:val="single" w:sz="6" w:space="0" w:color="000000"/>
              <w:right w:val="single" w:sz="6" w:space="0" w:color="000000"/>
            </w:tcBorders>
            <w:hideMark/>
          </w:tcPr>
          <w:p w14:paraId="676869EA"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3108</w:t>
            </w:r>
          </w:p>
        </w:tc>
        <w:tc>
          <w:tcPr>
            <w:tcW w:w="860" w:type="dxa"/>
            <w:tcBorders>
              <w:top w:val="single" w:sz="6" w:space="0" w:color="000000"/>
              <w:left w:val="single" w:sz="6" w:space="0" w:color="000000"/>
              <w:bottom w:val="single" w:sz="6" w:space="0" w:color="000000"/>
              <w:right w:val="single" w:sz="6" w:space="0" w:color="000000"/>
            </w:tcBorders>
            <w:hideMark/>
          </w:tcPr>
          <w:p w14:paraId="2BB41372"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3837</w:t>
            </w:r>
          </w:p>
        </w:tc>
        <w:tc>
          <w:tcPr>
            <w:tcW w:w="860" w:type="dxa"/>
            <w:tcBorders>
              <w:top w:val="single" w:sz="6" w:space="0" w:color="000000"/>
              <w:left w:val="single" w:sz="6" w:space="0" w:color="000000"/>
              <w:bottom w:val="single" w:sz="6" w:space="0" w:color="000000"/>
              <w:right w:val="single" w:sz="6" w:space="0" w:color="000000"/>
            </w:tcBorders>
            <w:hideMark/>
          </w:tcPr>
          <w:p w14:paraId="365AC34C"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4437</w:t>
            </w:r>
          </w:p>
        </w:tc>
        <w:tc>
          <w:tcPr>
            <w:tcW w:w="860" w:type="dxa"/>
            <w:tcBorders>
              <w:top w:val="single" w:sz="6" w:space="0" w:color="000000"/>
              <w:left w:val="single" w:sz="6" w:space="0" w:color="000000"/>
              <w:bottom w:val="single" w:sz="6" w:space="0" w:color="000000"/>
              <w:right w:val="single" w:sz="6" w:space="0" w:color="000000"/>
            </w:tcBorders>
            <w:hideMark/>
          </w:tcPr>
          <w:p w14:paraId="53030E01" w14:textId="77777777" w:rsidR="00573F25" w:rsidRPr="00880CCC" w:rsidRDefault="00573F25" w:rsidP="006460E2">
            <w:pPr>
              <w:tabs>
                <w:tab w:val="left" w:pos="676"/>
              </w:tabs>
              <w:spacing w:after="0" w:line="240" w:lineRule="auto"/>
              <w:jc w:val="center"/>
              <w:rPr>
                <w:rFonts w:eastAsia="Times New Roman" w:cs="Times New Roman"/>
                <w:sz w:val="24"/>
                <w:szCs w:val="24"/>
                <w:lang w:eastAsia="uk-UA"/>
              </w:rPr>
            </w:pPr>
            <w:r w:rsidRPr="00880CCC">
              <w:rPr>
                <w:rFonts w:eastAsia="Times New Roman" w:cs="Times New Roman"/>
                <w:color w:val="000000"/>
                <w:sz w:val="22"/>
                <w:lang w:eastAsia="uk-UA"/>
              </w:rPr>
              <w:t>4700</w:t>
            </w:r>
          </w:p>
        </w:tc>
        <w:tc>
          <w:tcPr>
            <w:tcW w:w="704" w:type="dxa"/>
            <w:tcBorders>
              <w:top w:val="single" w:sz="6" w:space="0" w:color="000000"/>
              <w:left w:val="single" w:sz="6" w:space="0" w:color="000000"/>
              <w:bottom w:val="single" w:sz="6" w:space="0" w:color="000000"/>
              <w:right w:val="single" w:sz="6" w:space="0" w:color="000000"/>
            </w:tcBorders>
            <w:hideMark/>
          </w:tcPr>
          <w:p w14:paraId="373D1C92" w14:textId="77777777" w:rsidR="00573F25" w:rsidRPr="00880CCC" w:rsidRDefault="00573F25" w:rsidP="006460E2">
            <w:pPr>
              <w:spacing w:after="0" w:line="240" w:lineRule="auto"/>
              <w:ind w:hanging="20"/>
              <w:jc w:val="center"/>
              <w:rPr>
                <w:rFonts w:eastAsia="Times New Roman" w:cs="Times New Roman"/>
                <w:sz w:val="24"/>
                <w:szCs w:val="24"/>
                <w:lang w:eastAsia="uk-UA"/>
              </w:rPr>
            </w:pPr>
            <w:r w:rsidRPr="00880CCC">
              <w:rPr>
                <w:rFonts w:eastAsia="Times New Roman" w:cs="Times New Roman"/>
                <w:color w:val="000000"/>
                <w:sz w:val="22"/>
                <w:lang w:eastAsia="uk-UA"/>
              </w:rPr>
              <w:t>6738</w:t>
            </w:r>
          </w:p>
        </w:tc>
      </w:tr>
      <w:tr w:rsidR="00573F25" w:rsidRPr="00880CCC" w14:paraId="10011EA7" w14:textId="77777777" w:rsidTr="00753676">
        <w:trPr>
          <w:trHeight w:val="1035"/>
        </w:trPr>
        <w:tc>
          <w:tcPr>
            <w:tcW w:w="1929" w:type="dxa"/>
            <w:tcBorders>
              <w:top w:val="single" w:sz="6" w:space="0" w:color="000000"/>
              <w:left w:val="single" w:sz="6" w:space="0" w:color="000000"/>
              <w:bottom w:val="single" w:sz="6" w:space="0" w:color="000000"/>
              <w:right w:val="single" w:sz="6" w:space="0" w:color="000000"/>
            </w:tcBorders>
            <w:hideMark/>
          </w:tcPr>
          <w:p w14:paraId="005C886A" w14:textId="77777777" w:rsidR="00573F25" w:rsidRPr="00880CCC" w:rsidRDefault="00573F25" w:rsidP="00D0042F">
            <w:pPr>
              <w:spacing w:after="0" w:line="240" w:lineRule="auto"/>
              <w:ind w:left="140" w:right="140"/>
              <w:jc w:val="both"/>
              <w:rPr>
                <w:rFonts w:eastAsia="Times New Roman" w:cs="Times New Roman"/>
                <w:sz w:val="24"/>
                <w:szCs w:val="24"/>
                <w:lang w:eastAsia="uk-UA"/>
              </w:rPr>
            </w:pPr>
            <w:r w:rsidRPr="00880CCC">
              <w:rPr>
                <w:rFonts w:eastAsia="Times New Roman" w:cs="Times New Roman"/>
                <w:color w:val="000000"/>
                <w:sz w:val="22"/>
                <w:lang w:eastAsia="uk-UA"/>
              </w:rPr>
              <w:t>Доходи від власності (одержані), млн грн</w:t>
            </w:r>
          </w:p>
        </w:tc>
        <w:tc>
          <w:tcPr>
            <w:tcW w:w="860" w:type="dxa"/>
            <w:tcBorders>
              <w:top w:val="single" w:sz="6" w:space="0" w:color="000000"/>
              <w:left w:val="single" w:sz="6" w:space="0" w:color="000000"/>
              <w:bottom w:val="single" w:sz="6" w:space="0" w:color="000000"/>
              <w:right w:val="single" w:sz="6" w:space="0" w:color="000000"/>
            </w:tcBorders>
            <w:hideMark/>
          </w:tcPr>
          <w:p w14:paraId="78E9EBD9"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3073</w:t>
            </w:r>
          </w:p>
        </w:tc>
        <w:tc>
          <w:tcPr>
            <w:tcW w:w="860" w:type="dxa"/>
            <w:tcBorders>
              <w:top w:val="single" w:sz="6" w:space="0" w:color="000000"/>
              <w:left w:val="single" w:sz="6" w:space="0" w:color="000000"/>
              <w:bottom w:val="single" w:sz="6" w:space="0" w:color="000000"/>
              <w:right w:val="single" w:sz="6" w:space="0" w:color="000000"/>
            </w:tcBorders>
            <w:hideMark/>
          </w:tcPr>
          <w:p w14:paraId="4109DD84"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1507</w:t>
            </w:r>
          </w:p>
        </w:tc>
        <w:tc>
          <w:tcPr>
            <w:tcW w:w="860" w:type="dxa"/>
            <w:tcBorders>
              <w:top w:val="single" w:sz="6" w:space="0" w:color="000000"/>
              <w:left w:val="single" w:sz="6" w:space="0" w:color="000000"/>
              <w:bottom w:val="single" w:sz="6" w:space="0" w:color="000000"/>
              <w:right w:val="single" w:sz="6" w:space="0" w:color="000000"/>
            </w:tcBorders>
            <w:hideMark/>
          </w:tcPr>
          <w:p w14:paraId="3283F895"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1118</w:t>
            </w:r>
          </w:p>
        </w:tc>
        <w:tc>
          <w:tcPr>
            <w:tcW w:w="860" w:type="dxa"/>
            <w:tcBorders>
              <w:top w:val="single" w:sz="6" w:space="0" w:color="000000"/>
              <w:left w:val="single" w:sz="6" w:space="0" w:color="000000"/>
              <w:bottom w:val="single" w:sz="6" w:space="0" w:color="000000"/>
              <w:right w:val="single" w:sz="6" w:space="0" w:color="000000"/>
            </w:tcBorders>
            <w:hideMark/>
          </w:tcPr>
          <w:p w14:paraId="0BE427A0"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1193</w:t>
            </w:r>
          </w:p>
        </w:tc>
        <w:tc>
          <w:tcPr>
            <w:tcW w:w="860" w:type="dxa"/>
            <w:tcBorders>
              <w:top w:val="single" w:sz="6" w:space="0" w:color="000000"/>
              <w:left w:val="single" w:sz="6" w:space="0" w:color="000000"/>
              <w:bottom w:val="single" w:sz="6" w:space="0" w:color="000000"/>
              <w:right w:val="single" w:sz="6" w:space="0" w:color="000000"/>
            </w:tcBorders>
            <w:hideMark/>
          </w:tcPr>
          <w:p w14:paraId="4AD0E124"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1084</w:t>
            </w:r>
          </w:p>
        </w:tc>
        <w:tc>
          <w:tcPr>
            <w:tcW w:w="860" w:type="dxa"/>
            <w:tcBorders>
              <w:top w:val="single" w:sz="6" w:space="0" w:color="000000"/>
              <w:left w:val="single" w:sz="6" w:space="0" w:color="000000"/>
              <w:bottom w:val="single" w:sz="6" w:space="0" w:color="000000"/>
              <w:right w:val="single" w:sz="6" w:space="0" w:color="000000"/>
            </w:tcBorders>
            <w:hideMark/>
          </w:tcPr>
          <w:p w14:paraId="4A5A0EE0"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1193</w:t>
            </w:r>
          </w:p>
        </w:tc>
        <w:tc>
          <w:tcPr>
            <w:tcW w:w="860" w:type="dxa"/>
            <w:tcBorders>
              <w:top w:val="single" w:sz="6" w:space="0" w:color="000000"/>
              <w:left w:val="single" w:sz="6" w:space="0" w:color="000000"/>
              <w:bottom w:val="single" w:sz="6" w:space="0" w:color="000000"/>
              <w:right w:val="single" w:sz="6" w:space="0" w:color="000000"/>
            </w:tcBorders>
            <w:hideMark/>
          </w:tcPr>
          <w:p w14:paraId="7BF97752"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1609</w:t>
            </w:r>
          </w:p>
        </w:tc>
        <w:tc>
          <w:tcPr>
            <w:tcW w:w="860" w:type="dxa"/>
            <w:tcBorders>
              <w:top w:val="single" w:sz="6" w:space="0" w:color="000000"/>
              <w:left w:val="single" w:sz="6" w:space="0" w:color="000000"/>
              <w:bottom w:val="single" w:sz="6" w:space="0" w:color="000000"/>
              <w:right w:val="single" w:sz="6" w:space="0" w:color="000000"/>
            </w:tcBorders>
            <w:hideMark/>
          </w:tcPr>
          <w:p w14:paraId="2C637DBA" w14:textId="77777777" w:rsidR="00573F25" w:rsidRPr="00880CCC" w:rsidRDefault="00573F25" w:rsidP="006460E2">
            <w:pPr>
              <w:tabs>
                <w:tab w:val="left" w:pos="676"/>
              </w:tabs>
              <w:spacing w:after="0" w:line="240" w:lineRule="auto"/>
              <w:jc w:val="center"/>
              <w:rPr>
                <w:rFonts w:eastAsia="Times New Roman" w:cs="Times New Roman"/>
                <w:sz w:val="24"/>
                <w:szCs w:val="24"/>
                <w:lang w:eastAsia="uk-UA"/>
              </w:rPr>
            </w:pPr>
            <w:r w:rsidRPr="00880CCC">
              <w:rPr>
                <w:rFonts w:eastAsia="Times New Roman" w:cs="Times New Roman"/>
                <w:color w:val="000000"/>
                <w:sz w:val="22"/>
                <w:lang w:eastAsia="uk-UA"/>
              </w:rPr>
              <w:t>1516</w:t>
            </w:r>
          </w:p>
        </w:tc>
        <w:tc>
          <w:tcPr>
            <w:tcW w:w="704" w:type="dxa"/>
            <w:tcBorders>
              <w:top w:val="single" w:sz="6" w:space="0" w:color="000000"/>
              <w:left w:val="single" w:sz="6" w:space="0" w:color="000000"/>
              <w:bottom w:val="single" w:sz="6" w:space="0" w:color="000000"/>
              <w:right w:val="single" w:sz="6" w:space="0" w:color="000000"/>
            </w:tcBorders>
            <w:hideMark/>
          </w:tcPr>
          <w:p w14:paraId="7FDB02A3" w14:textId="77777777" w:rsidR="00573F25" w:rsidRPr="00880CCC" w:rsidRDefault="00573F25" w:rsidP="006460E2">
            <w:pPr>
              <w:spacing w:after="0" w:line="240" w:lineRule="auto"/>
              <w:ind w:hanging="20"/>
              <w:jc w:val="center"/>
              <w:rPr>
                <w:rFonts w:eastAsia="Times New Roman" w:cs="Times New Roman"/>
                <w:sz w:val="24"/>
                <w:szCs w:val="24"/>
                <w:lang w:eastAsia="uk-UA"/>
              </w:rPr>
            </w:pPr>
            <w:r w:rsidRPr="00880CCC">
              <w:rPr>
                <w:rFonts w:eastAsia="Times New Roman" w:cs="Times New Roman"/>
                <w:color w:val="000000"/>
                <w:sz w:val="22"/>
                <w:lang w:eastAsia="uk-UA"/>
              </w:rPr>
              <w:t>1553</w:t>
            </w:r>
          </w:p>
        </w:tc>
      </w:tr>
      <w:tr w:rsidR="00573F25" w:rsidRPr="00880CCC" w14:paraId="47E6BD72" w14:textId="77777777" w:rsidTr="00753676">
        <w:trPr>
          <w:trHeight w:val="1575"/>
        </w:trPr>
        <w:tc>
          <w:tcPr>
            <w:tcW w:w="1929" w:type="dxa"/>
            <w:tcBorders>
              <w:top w:val="single" w:sz="6" w:space="0" w:color="000000"/>
              <w:left w:val="single" w:sz="6" w:space="0" w:color="000000"/>
              <w:bottom w:val="single" w:sz="6" w:space="0" w:color="000000"/>
              <w:right w:val="single" w:sz="6" w:space="0" w:color="000000"/>
            </w:tcBorders>
            <w:hideMark/>
          </w:tcPr>
          <w:p w14:paraId="1601B4D4" w14:textId="77777777" w:rsidR="00573F25" w:rsidRPr="00880CCC" w:rsidRDefault="00573F25" w:rsidP="00D0042F">
            <w:pPr>
              <w:spacing w:after="0" w:line="240" w:lineRule="auto"/>
              <w:ind w:left="140" w:right="140"/>
              <w:jc w:val="both"/>
              <w:rPr>
                <w:rFonts w:eastAsia="Times New Roman" w:cs="Times New Roman"/>
                <w:sz w:val="24"/>
                <w:szCs w:val="24"/>
                <w:lang w:eastAsia="uk-UA"/>
              </w:rPr>
            </w:pPr>
            <w:r w:rsidRPr="00880CCC">
              <w:rPr>
                <w:rFonts w:eastAsia="Times New Roman" w:cs="Times New Roman"/>
                <w:color w:val="000000"/>
                <w:sz w:val="22"/>
                <w:lang w:eastAsia="uk-UA"/>
              </w:rPr>
              <w:t>Соціальні допомоги та інші одержані поточні трансферти, млн грн</w:t>
            </w:r>
          </w:p>
        </w:tc>
        <w:tc>
          <w:tcPr>
            <w:tcW w:w="860" w:type="dxa"/>
            <w:tcBorders>
              <w:top w:val="single" w:sz="6" w:space="0" w:color="000000"/>
              <w:left w:val="single" w:sz="6" w:space="0" w:color="000000"/>
              <w:bottom w:val="single" w:sz="6" w:space="0" w:color="000000"/>
              <w:right w:val="single" w:sz="6" w:space="0" w:color="000000"/>
            </w:tcBorders>
            <w:hideMark/>
          </w:tcPr>
          <w:p w14:paraId="5A82D96B"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29401</w:t>
            </w:r>
          </w:p>
        </w:tc>
        <w:tc>
          <w:tcPr>
            <w:tcW w:w="860" w:type="dxa"/>
            <w:tcBorders>
              <w:top w:val="single" w:sz="6" w:space="0" w:color="000000"/>
              <w:left w:val="single" w:sz="6" w:space="0" w:color="000000"/>
              <w:bottom w:val="single" w:sz="6" w:space="0" w:color="000000"/>
              <w:right w:val="single" w:sz="6" w:space="0" w:color="000000"/>
            </w:tcBorders>
            <w:hideMark/>
          </w:tcPr>
          <w:p w14:paraId="68DBC4BF"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25980</w:t>
            </w:r>
          </w:p>
        </w:tc>
        <w:tc>
          <w:tcPr>
            <w:tcW w:w="860" w:type="dxa"/>
            <w:tcBorders>
              <w:top w:val="single" w:sz="6" w:space="0" w:color="000000"/>
              <w:left w:val="single" w:sz="6" w:space="0" w:color="000000"/>
              <w:bottom w:val="single" w:sz="6" w:space="0" w:color="000000"/>
              <w:right w:val="single" w:sz="6" w:space="0" w:color="000000"/>
            </w:tcBorders>
            <w:hideMark/>
          </w:tcPr>
          <w:p w14:paraId="5217BC49"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23649</w:t>
            </w:r>
          </w:p>
        </w:tc>
        <w:tc>
          <w:tcPr>
            <w:tcW w:w="860" w:type="dxa"/>
            <w:tcBorders>
              <w:top w:val="single" w:sz="6" w:space="0" w:color="000000"/>
              <w:left w:val="single" w:sz="6" w:space="0" w:color="000000"/>
              <w:bottom w:val="single" w:sz="6" w:space="0" w:color="000000"/>
              <w:right w:val="single" w:sz="6" w:space="0" w:color="000000"/>
            </w:tcBorders>
            <w:hideMark/>
          </w:tcPr>
          <w:p w14:paraId="739F21BF"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16050</w:t>
            </w:r>
          </w:p>
        </w:tc>
        <w:tc>
          <w:tcPr>
            <w:tcW w:w="860" w:type="dxa"/>
            <w:tcBorders>
              <w:top w:val="single" w:sz="6" w:space="0" w:color="000000"/>
              <w:left w:val="single" w:sz="6" w:space="0" w:color="000000"/>
              <w:bottom w:val="single" w:sz="6" w:space="0" w:color="000000"/>
              <w:right w:val="single" w:sz="6" w:space="0" w:color="000000"/>
            </w:tcBorders>
            <w:hideMark/>
          </w:tcPr>
          <w:p w14:paraId="3ADE8570"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19451</w:t>
            </w:r>
          </w:p>
        </w:tc>
        <w:tc>
          <w:tcPr>
            <w:tcW w:w="860" w:type="dxa"/>
            <w:tcBorders>
              <w:top w:val="single" w:sz="6" w:space="0" w:color="000000"/>
              <w:left w:val="single" w:sz="6" w:space="0" w:color="000000"/>
              <w:bottom w:val="single" w:sz="6" w:space="0" w:color="000000"/>
              <w:right w:val="single" w:sz="6" w:space="0" w:color="000000"/>
            </w:tcBorders>
            <w:hideMark/>
          </w:tcPr>
          <w:p w14:paraId="05B1E6A5"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24380</w:t>
            </w:r>
          </w:p>
        </w:tc>
        <w:tc>
          <w:tcPr>
            <w:tcW w:w="860" w:type="dxa"/>
            <w:tcBorders>
              <w:top w:val="single" w:sz="6" w:space="0" w:color="000000"/>
              <w:left w:val="single" w:sz="6" w:space="0" w:color="000000"/>
              <w:bottom w:val="single" w:sz="6" w:space="0" w:color="000000"/>
              <w:right w:val="single" w:sz="6" w:space="0" w:color="000000"/>
            </w:tcBorders>
            <w:hideMark/>
          </w:tcPr>
          <w:p w14:paraId="14E9E9F6"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26911</w:t>
            </w:r>
          </w:p>
        </w:tc>
        <w:tc>
          <w:tcPr>
            <w:tcW w:w="860" w:type="dxa"/>
            <w:tcBorders>
              <w:top w:val="single" w:sz="6" w:space="0" w:color="000000"/>
              <w:left w:val="single" w:sz="6" w:space="0" w:color="000000"/>
              <w:bottom w:val="single" w:sz="6" w:space="0" w:color="000000"/>
              <w:right w:val="single" w:sz="6" w:space="0" w:color="000000"/>
            </w:tcBorders>
            <w:hideMark/>
          </w:tcPr>
          <w:p w14:paraId="6CC147AC" w14:textId="77777777" w:rsidR="00573F25" w:rsidRPr="00880CCC" w:rsidRDefault="00573F25" w:rsidP="006460E2">
            <w:pPr>
              <w:tabs>
                <w:tab w:val="left" w:pos="676"/>
              </w:tabs>
              <w:spacing w:after="0" w:line="240" w:lineRule="auto"/>
              <w:jc w:val="center"/>
              <w:rPr>
                <w:rFonts w:eastAsia="Times New Roman" w:cs="Times New Roman"/>
                <w:sz w:val="24"/>
                <w:szCs w:val="24"/>
                <w:lang w:eastAsia="uk-UA"/>
              </w:rPr>
            </w:pPr>
            <w:r w:rsidRPr="00880CCC">
              <w:rPr>
                <w:rFonts w:eastAsia="Times New Roman" w:cs="Times New Roman"/>
                <w:color w:val="000000"/>
                <w:sz w:val="22"/>
                <w:lang w:eastAsia="uk-UA"/>
              </w:rPr>
              <w:t>30173</w:t>
            </w:r>
          </w:p>
        </w:tc>
        <w:tc>
          <w:tcPr>
            <w:tcW w:w="704" w:type="dxa"/>
            <w:tcBorders>
              <w:top w:val="single" w:sz="6" w:space="0" w:color="000000"/>
              <w:left w:val="single" w:sz="6" w:space="0" w:color="000000"/>
              <w:bottom w:val="single" w:sz="6" w:space="0" w:color="000000"/>
              <w:right w:val="single" w:sz="6" w:space="0" w:color="000000"/>
            </w:tcBorders>
            <w:hideMark/>
          </w:tcPr>
          <w:p w14:paraId="4DE7925C" w14:textId="77777777" w:rsidR="00573F25" w:rsidRPr="00880CCC" w:rsidRDefault="00573F25" w:rsidP="006460E2">
            <w:pPr>
              <w:spacing w:after="0" w:line="240" w:lineRule="auto"/>
              <w:ind w:hanging="20"/>
              <w:jc w:val="center"/>
              <w:rPr>
                <w:rFonts w:eastAsia="Times New Roman" w:cs="Times New Roman"/>
                <w:sz w:val="24"/>
                <w:szCs w:val="24"/>
                <w:lang w:eastAsia="uk-UA"/>
              </w:rPr>
            </w:pPr>
            <w:r w:rsidRPr="00880CCC">
              <w:rPr>
                <w:rFonts w:eastAsia="Times New Roman" w:cs="Times New Roman"/>
                <w:color w:val="000000"/>
                <w:sz w:val="22"/>
                <w:lang w:eastAsia="uk-UA"/>
              </w:rPr>
              <w:t>34193</w:t>
            </w:r>
          </w:p>
        </w:tc>
      </w:tr>
      <w:tr w:rsidR="00573F25" w:rsidRPr="00880CCC" w14:paraId="35C2093C" w14:textId="77777777" w:rsidTr="00753676">
        <w:trPr>
          <w:trHeight w:val="780"/>
        </w:trPr>
        <w:tc>
          <w:tcPr>
            <w:tcW w:w="1929" w:type="dxa"/>
            <w:tcBorders>
              <w:top w:val="single" w:sz="6" w:space="0" w:color="000000"/>
              <w:left w:val="single" w:sz="6" w:space="0" w:color="000000"/>
              <w:bottom w:val="single" w:sz="6" w:space="0" w:color="000000"/>
              <w:right w:val="single" w:sz="6" w:space="0" w:color="000000"/>
            </w:tcBorders>
            <w:hideMark/>
          </w:tcPr>
          <w:p w14:paraId="79FE9913" w14:textId="77777777" w:rsidR="00573F25" w:rsidRPr="00880CCC" w:rsidRDefault="00573F25" w:rsidP="00D0042F">
            <w:pPr>
              <w:spacing w:after="0" w:line="240" w:lineRule="auto"/>
              <w:ind w:left="140" w:right="140"/>
              <w:jc w:val="both"/>
              <w:rPr>
                <w:rFonts w:eastAsia="Times New Roman" w:cs="Times New Roman"/>
                <w:sz w:val="24"/>
                <w:szCs w:val="24"/>
                <w:lang w:eastAsia="uk-UA"/>
              </w:rPr>
            </w:pPr>
            <w:r w:rsidRPr="00880CCC">
              <w:rPr>
                <w:rFonts w:eastAsia="Times New Roman" w:cs="Times New Roman"/>
                <w:color w:val="000000"/>
                <w:sz w:val="22"/>
                <w:lang w:eastAsia="uk-UA"/>
              </w:rPr>
              <w:t>Соціальні допомоги, млн грн</w:t>
            </w:r>
          </w:p>
        </w:tc>
        <w:tc>
          <w:tcPr>
            <w:tcW w:w="860" w:type="dxa"/>
            <w:tcBorders>
              <w:top w:val="single" w:sz="6" w:space="0" w:color="000000"/>
              <w:left w:val="single" w:sz="6" w:space="0" w:color="000000"/>
              <w:bottom w:val="single" w:sz="6" w:space="0" w:color="000000"/>
              <w:right w:val="single" w:sz="6" w:space="0" w:color="000000"/>
            </w:tcBorders>
            <w:hideMark/>
          </w:tcPr>
          <w:p w14:paraId="374365DD"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18978</w:t>
            </w:r>
          </w:p>
        </w:tc>
        <w:tc>
          <w:tcPr>
            <w:tcW w:w="860" w:type="dxa"/>
            <w:tcBorders>
              <w:top w:val="single" w:sz="6" w:space="0" w:color="000000"/>
              <w:left w:val="single" w:sz="6" w:space="0" w:color="000000"/>
              <w:bottom w:val="single" w:sz="6" w:space="0" w:color="000000"/>
              <w:right w:val="single" w:sz="6" w:space="0" w:color="000000"/>
            </w:tcBorders>
            <w:hideMark/>
          </w:tcPr>
          <w:p w14:paraId="2FA7A1C8"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18009</w:t>
            </w:r>
          </w:p>
        </w:tc>
        <w:tc>
          <w:tcPr>
            <w:tcW w:w="860" w:type="dxa"/>
            <w:tcBorders>
              <w:top w:val="single" w:sz="6" w:space="0" w:color="000000"/>
              <w:left w:val="single" w:sz="6" w:space="0" w:color="000000"/>
              <w:bottom w:val="single" w:sz="6" w:space="0" w:color="000000"/>
              <w:right w:val="single" w:sz="6" w:space="0" w:color="000000"/>
            </w:tcBorders>
            <w:hideMark/>
          </w:tcPr>
          <w:p w14:paraId="4CF64EF8"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18447</w:t>
            </w:r>
          </w:p>
        </w:tc>
        <w:tc>
          <w:tcPr>
            <w:tcW w:w="860" w:type="dxa"/>
            <w:tcBorders>
              <w:top w:val="single" w:sz="6" w:space="0" w:color="000000"/>
              <w:left w:val="single" w:sz="6" w:space="0" w:color="000000"/>
              <w:bottom w:val="single" w:sz="6" w:space="0" w:color="000000"/>
              <w:right w:val="single" w:sz="6" w:space="0" w:color="000000"/>
            </w:tcBorders>
            <w:hideMark/>
          </w:tcPr>
          <w:p w14:paraId="20406DB7"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10434</w:t>
            </w:r>
          </w:p>
        </w:tc>
        <w:tc>
          <w:tcPr>
            <w:tcW w:w="860" w:type="dxa"/>
            <w:tcBorders>
              <w:top w:val="single" w:sz="6" w:space="0" w:color="000000"/>
              <w:left w:val="single" w:sz="6" w:space="0" w:color="000000"/>
              <w:bottom w:val="single" w:sz="6" w:space="0" w:color="000000"/>
              <w:right w:val="single" w:sz="6" w:space="0" w:color="000000"/>
            </w:tcBorders>
            <w:hideMark/>
          </w:tcPr>
          <w:p w14:paraId="62BDD55A"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11974</w:t>
            </w:r>
          </w:p>
        </w:tc>
        <w:tc>
          <w:tcPr>
            <w:tcW w:w="860" w:type="dxa"/>
            <w:tcBorders>
              <w:top w:val="single" w:sz="6" w:space="0" w:color="000000"/>
              <w:left w:val="single" w:sz="6" w:space="0" w:color="000000"/>
              <w:bottom w:val="single" w:sz="6" w:space="0" w:color="000000"/>
              <w:right w:val="single" w:sz="6" w:space="0" w:color="000000"/>
            </w:tcBorders>
            <w:hideMark/>
          </w:tcPr>
          <w:p w14:paraId="27AECFAA"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14971</w:t>
            </w:r>
          </w:p>
        </w:tc>
        <w:tc>
          <w:tcPr>
            <w:tcW w:w="860" w:type="dxa"/>
            <w:tcBorders>
              <w:top w:val="single" w:sz="6" w:space="0" w:color="000000"/>
              <w:left w:val="single" w:sz="6" w:space="0" w:color="000000"/>
              <w:bottom w:val="single" w:sz="6" w:space="0" w:color="000000"/>
              <w:right w:val="single" w:sz="6" w:space="0" w:color="000000"/>
            </w:tcBorders>
            <w:hideMark/>
          </w:tcPr>
          <w:p w14:paraId="78616ACC"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17854</w:t>
            </w:r>
          </w:p>
        </w:tc>
        <w:tc>
          <w:tcPr>
            <w:tcW w:w="860" w:type="dxa"/>
            <w:tcBorders>
              <w:top w:val="single" w:sz="6" w:space="0" w:color="000000"/>
              <w:left w:val="single" w:sz="6" w:space="0" w:color="000000"/>
              <w:bottom w:val="single" w:sz="6" w:space="0" w:color="000000"/>
              <w:right w:val="single" w:sz="6" w:space="0" w:color="000000"/>
            </w:tcBorders>
            <w:hideMark/>
          </w:tcPr>
          <w:p w14:paraId="4C4AFD3C" w14:textId="77777777" w:rsidR="00573F25" w:rsidRPr="00880CCC" w:rsidRDefault="00573F25" w:rsidP="006460E2">
            <w:pPr>
              <w:tabs>
                <w:tab w:val="left" w:pos="676"/>
              </w:tabs>
              <w:spacing w:after="0" w:line="240" w:lineRule="auto"/>
              <w:jc w:val="center"/>
              <w:rPr>
                <w:rFonts w:eastAsia="Times New Roman" w:cs="Times New Roman"/>
                <w:sz w:val="24"/>
                <w:szCs w:val="24"/>
                <w:lang w:eastAsia="uk-UA"/>
              </w:rPr>
            </w:pPr>
            <w:r w:rsidRPr="00880CCC">
              <w:rPr>
                <w:rFonts w:eastAsia="Times New Roman" w:cs="Times New Roman"/>
                <w:color w:val="000000"/>
                <w:sz w:val="22"/>
                <w:lang w:eastAsia="uk-UA"/>
              </w:rPr>
              <w:t>20652</w:t>
            </w:r>
          </w:p>
        </w:tc>
        <w:tc>
          <w:tcPr>
            <w:tcW w:w="704" w:type="dxa"/>
            <w:tcBorders>
              <w:top w:val="single" w:sz="6" w:space="0" w:color="000000"/>
              <w:left w:val="single" w:sz="6" w:space="0" w:color="000000"/>
              <w:bottom w:val="single" w:sz="6" w:space="0" w:color="000000"/>
              <w:right w:val="single" w:sz="6" w:space="0" w:color="000000"/>
            </w:tcBorders>
            <w:hideMark/>
          </w:tcPr>
          <w:p w14:paraId="73E1BAA4" w14:textId="77777777" w:rsidR="00573F25" w:rsidRPr="00880CCC" w:rsidRDefault="00573F25" w:rsidP="006460E2">
            <w:pPr>
              <w:spacing w:after="0" w:line="240" w:lineRule="auto"/>
              <w:ind w:hanging="20"/>
              <w:jc w:val="center"/>
              <w:rPr>
                <w:rFonts w:eastAsia="Times New Roman" w:cs="Times New Roman"/>
                <w:sz w:val="24"/>
                <w:szCs w:val="24"/>
                <w:lang w:eastAsia="uk-UA"/>
              </w:rPr>
            </w:pPr>
            <w:r w:rsidRPr="00880CCC">
              <w:rPr>
                <w:rFonts w:eastAsia="Times New Roman" w:cs="Times New Roman"/>
                <w:color w:val="000000"/>
                <w:sz w:val="22"/>
                <w:lang w:eastAsia="uk-UA"/>
              </w:rPr>
              <w:t>22638</w:t>
            </w:r>
          </w:p>
        </w:tc>
      </w:tr>
      <w:tr w:rsidR="00573F25" w:rsidRPr="00880CCC" w14:paraId="496AD8FC" w14:textId="77777777" w:rsidTr="00753676">
        <w:trPr>
          <w:trHeight w:val="810"/>
        </w:trPr>
        <w:tc>
          <w:tcPr>
            <w:tcW w:w="1929" w:type="dxa"/>
            <w:tcBorders>
              <w:top w:val="single" w:sz="6" w:space="0" w:color="000000"/>
              <w:left w:val="single" w:sz="6" w:space="0" w:color="000000"/>
              <w:bottom w:val="single" w:sz="6" w:space="0" w:color="000000"/>
              <w:right w:val="single" w:sz="6" w:space="0" w:color="000000"/>
            </w:tcBorders>
            <w:hideMark/>
          </w:tcPr>
          <w:p w14:paraId="6FE90CC0" w14:textId="77777777" w:rsidR="00573F25" w:rsidRPr="00880CCC" w:rsidRDefault="00573F25" w:rsidP="00D0042F">
            <w:pPr>
              <w:spacing w:after="0" w:line="240" w:lineRule="auto"/>
              <w:ind w:left="140" w:right="140"/>
              <w:jc w:val="both"/>
              <w:rPr>
                <w:rFonts w:eastAsia="Times New Roman" w:cs="Times New Roman"/>
                <w:sz w:val="24"/>
                <w:szCs w:val="24"/>
                <w:lang w:eastAsia="uk-UA"/>
              </w:rPr>
            </w:pPr>
            <w:r w:rsidRPr="00880CCC">
              <w:rPr>
                <w:rFonts w:eastAsia="Times New Roman" w:cs="Times New Roman"/>
                <w:color w:val="000000"/>
                <w:sz w:val="22"/>
                <w:lang w:eastAsia="uk-UA"/>
              </w:rPr>
              <w:t>Соціальні трансферти в натурі, млн грн</w:t>
            </w:r>
          </w:p>
        </w:tc>
        <w:tc>
          <w:tcPr>
            <w:tcW w:w="860" w:type="dxa"/>
            <w:tcBorders>
              <w:top w:val="single" w:sz="6" w:space="0" w:color="000000"/>
              <w:left w:val="single" w:sz="6" w:space="0" w:color="000000"/>
              <w:bottom w:val="single" w:sz="6" w:space="0" w:color="000000"/>
              <w:right w:val="single" w:sz="6" w:space="0" w:color="000000"/>
            </w:tcBorders>
            <w:hideMark/>
          </w:tcPr>
          <w:p w14:paraId="5A9B064D"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8759</w:t>
            </w:r>
          </w:p>
        </w:tc>
        <w:tc>
          <w:tcPr>
            <w:tcW w:w="860" w:type="dxa"/>
            <w:tcBorders>
              <w:top w:val="single" w:sz="6" w:space="0" w:color="000000"/>
              <w:left w:val="single" w:sz="6" w:space="0" w:color="000000"/>
              <w:bottom w:val="single" w:sz="6" w:space="0" w:color="000000"/>
              <w:right w:val="single" w:sz="6" w:space="0" w:color="000000"/>
            </w:tcBorders>
            <w:hideMark/>
          </w:tcPr>
          <w:p w14:paraId="084DAF30"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6410</w:t>
            </w:r>
          </w:p>
        </w:tc>
        <w:tc>
          <w:tcPr>
            <w:tcW w:w="860" w:type="dxa"/>
            <w:tcBorders>
              <w:top w:val="single" w:sz="6" w:space="0" w:color="000000"/>
              <w:left w:val="single" w:sz="6" w:space="0" w:color="000000"/>
              <w:bottom w:val="single" w:sz="6" w:space="0" w:color="000000"/>
              <w:right w:val="single" w:sz="6" w:space="0" w:color="000000"/>
            </w:tcBorders>
            <w:hideMark/>
          </w:tcPr>
          <w:p w14:paraId="2746778A"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4622</w:t>
            </w:r>
          </w:p>
        </w:tc>
        <w:tc>
          <w:tcPr>
            <w:tcW w:w="860" w:type="dxa"/>
            <w:tcBorders>
              <w:top w:val="single" w:sz="6" w:space="0" w:color="000000"/>
              <w:left w:val="single" w:sz="6" w:space="0" w:color="000000"/>
              <w:bottom w:val="single" w:sz="6" w:space="0" w:color="000000"/>
              <w:right w:val="single" w:sz="6" w:space="0" w:color="000000"/>
            </w:tcBorders>
            <w:hideMark/>
          </w:tcPr>
          <w:p w14:paraId="5564BE53"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5014</w:t>
            </w:r>
          </w:p>
        </w:tc>
        <w:tc>
          <w:tcPr>
            <w:tcW w:w="860" w:type="dxa"/>
            <w:tcBorders>
              <w:top w:val="single" w:sz="6" w:space="0" w:color="000000"/>
              <w:left w:val="single" w:sz="6" w:space="0" w:color="000000"/>
              <w:bottom w:val="single" w:sz="6" w:space="0" w:color="000000"/>
              <w:right w:val="single" w:sz="6" w:space="0" w:color="000000"/>
            </w:tcBorders>
            <w:hideMark/>
          </w:tcPr>
          <w:p w14:paraId="14E66426"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6770</w:t>
            </w:r>
          </w:p>
        </w:tc>
        <w:tc>
          <w:tcPr>
            <w:tcW w:w="860" w:type="dxa"/>
            <w:tcBorders>
              <w:top w:val="single" w:sz="6" w:space="0" w:color="000000"/>
              <w:left w:val="single" w:sz="6" w:space="0" w:color="000000"/>
              <w:bottom w:val="single" w:sz="6" w:space="0" w:color="000000"/>
              <w:right w:val="single" w:sz="6" w:space="0" w:color="000000"/>
            </w:tcBorders>
            <w:hideMark/>
          </w:tcPr>
          <w:p w14:paraId="659CD228"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8638</w:t>
            </w:r>
          </w:p>
        </w:tc>
        <w:tc>
          <w:tcPr>
            <w:tcW w:w="860" w:type="dxa"/>
            <w:tcBorders>
              <w:top w:val="single" w:sz="6" w:space="0" w:color="000000"/>
              <w:left w:val="single" w:sz="6" w:space="0" w:color="000000"/>
              <w:bottom w:val="single" w:sz="6" w:space="0" w:color="000000"/>
              <w:right w:val="single" w:sz="6" w:space="0" w:color="000000"/>
            </w:tcBorders>
            <w:hideMark/>
          </w:tcPr>
          <w:p w14:paraId="4C3725E4" w14:textId="77777777" w:rsidR="00573F25" w:rsidRPr="00880CCC" w:rsidRDefault="00573F25" w:rsidP="006460E2">
            <w:pPr>
              <w:spacing w:after="0" w:line="240" w:lineRule="auto"/>
              <w:ind w:firstLine="200"/>
              <w:rPr>
                <w:rFonts w:eastAsia="Times New Roman" w:cs="Times New Roman"/>
                <w:sz w:val="24"/>
                <w:szCs w:val="24"/>
                <w:lang w:eastAsia="uk-UA"/>
              </w:rPr>
            </w:pPr>
            <w:r w:rsidRPr="00880CCC">
              <w:rPr>
                <w:rFonts w:eastAsia="Times New Roman" w:cs="Times New Roman"/>
                <w:color w:val="000000"/>
                <w:sz w:val="22"/>
                <w:lang w:eastAsia="uk-UA"/>
              </w:rPr>
              <w:t>7674</w:t>
            </w:r>
          </w:p>
        </w:tc>
        <w:tc>
          <w:tcPr>
            <w:tcW w:w="860" w:type="dxa"/>
            <w:tcBorders>
              <w:top w:val="single" w:sz="6" w:space="0" w:color="000000"/>
              <w:left w:val="single" w:sz="6" w:space="0" w:color="000000"/>
              <w:bottom w:val="single" w:sz="6" w:space="0" w:color="000000"/>
              <w:right w:val="single" w:sz="6" w:space="0" w:color="000000"/>
            </w:tcBorders>
            <w:hideMark/>
          </w:tcPr>
          <w:p w14:paraId="7AB5821A" w14:textId="77777777" w:rsidR="00573F25" w:rsidRPr="00880CCC" w:rsidRDefault="00573F25" w:rsidP="006460E2">
            <w:pPr>
              <w:tabs>
                <w:tab w:val="left" w:pos="676"/>
              </w:tabs>
              <w:spacing w:after="0" w:line="240" w:lineRule="auto"/>
              <w:jc w:val="center"/>
              <w:rPr>
                <w:rFonts w:eastAsia="Times New Roman" w:cs="Times New Roman"/>
                <w:sz w:val="24"/>
                <w:szCs w:val="24"/>
                <w:lang w:eastAsia="uk-UA"/>
              </w:rPr>
            </w:pPr>
            <w:r w:rsidRPr="00880CCC">
              <w:rPr>
                <w:rFonts w:eastAsia="Times New Roman" w:cs="Times New Roman"/>
                <w:color w:val="000000"/>
                <w:sz w:val="22"/>
                <w:lang w:eastAsia="uk-UA"/>
              </w:rPr>
              <w:t>8036</w:t>
            </w:r>
          </w:p>
        </w:tc>
        <w:tc>
          <w:tcPr>
            <w:tcW w:w="704" w:type="dxa"/>
            <w:tcBorders>
              <w:top w:val="single" w:sz="6" w:space="0" w:color="000000"/>
              <w:left w:val="single" w:sz="6" w:space="0" w:color="000000"/>
              <w:bottom w:val="single" w:sz="6" w:space="0" w:color="000000"/>
              <w:right w:val="single" w:sz="6" w:space="0" w:color="000000"/>
            </w:tcBorders>
            <w:hideMark/>
          </w:tcPr>
          <w:p w14:paraId="204D1D54" w14:textId="77777777" w:rsidR="00573F25" w:rsidRPr="00880CCC" w:rsidRDefault="00573F25" w:rsidP="006460E2">
            <w:pPr>
              <w:spacing w:after="0" w:line="240" w:lineRule="auto"/>
              <w:ind w:hanging="20"/>
              <w:jc w:val="center"/>
              <w:rPr>
                <w:rFonts w:eastAsia="Times New Roman" w:cs="Times New Roman"/>
                <w:sz w:val="24"/>
                <w:szCs w:val="24"/>
                <w:lang w:eastAsia="uk-UA"/>
              </w:rPr>
            </w:pPr>
            <w:r w:rsidRPr="00880CCC">
              <w:rPr>
                <w:rFonts w:eastAsia="Times New Roman" w:cs="Times New Roman"/>
                <w:color w:val="000000"/>
                <w:sz w:val="22"/>
                <w:lang w:eastAsia="uk-UA"/>
              </w:rPr>
              <w:t>10048</w:t>
            </w:r>
          </w:p>
        </w:tc>
      </w:tr>
    </w:tbl>
    <w:p w14:paraId="2313219A" w14:textId="77777777" w:rsidR="00573F25" w:rsidRPr="00880CCC" w:rsidRDefault="00573F25" w:rsidP="006460E2">
      <w:pPr>
        <w:spacing w:after="0" w:line="240" w:lineRule="auto"/>
        <w:ind w:firstLine="567"/>
        <w:rPr>
          <w:rFonts w:eastAsia="Times New Roman" w:cs="Times New Roman"/>
          <w:sz w:val="24"/>
          <w:szCs w:val="24"/>
          <w:lang w:eastAsia="uk-UA"/>
        </w:rPr>
      </w:pPr>
      <w:r w:rsidRPr="00880CCC">
        <w:rPr>
          <w:rFonts w:eastAsia="Times New Roman" w:cs="Times New Roman"/>
          <w:i/>
          <w:iCs/>
          <w:color w:val="000000"/>
          <w:sz w:val="24"/>
          <w:szCs w:val="24"/>
          <w:lang w:eastAsia="uk-UA"/>
        </w:rPr>
        <w:t>Статистична інформація за 2022-2024 роки відсутня.</w:t>
      </w:r>
    </w:p>
    <w:p w14:paraId="3D7F8934" w14:textId="77777777" w:rsidR="00573F25" w:rsidRPr="00880CCC" w:rsidRDefault="00573F25" w:rsidP="006460E2">
      <w:pPr>
        <w:spacing w:after="0" w:line="240" w:lineRule="auto"/>
        <w:rPr>
          <w:rFonts w:eastAsia="Times New Roman" w:cs="Times New Roman"/>
          <w:szCs w:val="28"/>
          <w:lang w:eastAsia="uk-UA"/>
        </w:rPr>
      </w:pPr>
    </w:p>
    <w:p w14:paraId="60BF7258" w14:textId="2C9A2EE8" w:rsidR="00573F25" w:rsidRPr="005F647C" w:rsidRDefault="000E10E3" w:rsidP="006460E2">
      <w:pPr>
        <w:pStyle w:val="20"/>
        <w:numPr>
          <w:ilvl w:val="0"/>
          <w:numId w:val="0"/>
        </w:numPr>
        <w:spacing w:line="240" w:lineRule="auto"/>
      </w:pPr>
      <w:bookmarkStart w:id="156" w:name="_Toc219468840"/>
      <w:r>
        <w:t>9.2.</w:t>
      </w:r>
      <w:r w:rsidR="00573F25" w:rsidRPr="005F647C">
        <w:t xml:space="preserve"> Витрати населення</w:t>
      </w:r>
      <w:bookmarkEnd w:id="156"/>
    </w:p>
    <w:p w14:paraId="30543120"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Витрати населення охоплюють: витрати на придбання товарів та послуг; сплачений дохід від власності; поточні податки на доходи, майно тощо та інші </w:t>
      </w:r>
      <w:r w:rsidRPr="00573F25">
        <w:rPr>
          <w:rFonts w:eastAsia="Times New Roman" w:cs="Times New Roman"/>
          <w:color w:val="000000"/>
          <w:szCs w:val="28"/>
          <w:lang w:eastAsia="uk-UA"/>
        </w:rPr>
        <w:lastRenderedPageBreak/>
        <w:t>поточні трансферти. Витрати на придбання товарів та послуг є основним видом витрат населення.</w:t>
      </w:r>
    </w:p>
    <w:p w14:paraId="28ED6B93" w14:textId="69FA84E3"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Динаміка основних показників щодо витрат населення наведена у таблиці</w:t>
      </w:r>
      <w:r w:rsidR="00D0042F">
        <w:rPr>
          <w:rFonts w:eastAsia="Times New Roman" w:cs="Times New Roman"/>
          <w:color w:val="000000"/>
          <w:szCs w:val="28"/>
          <w:lang w:eastAsia="uk-UA"/>
        </w:rPr>
        <w:t> </w:t>
      </w:r>
      <w:r w:rsidRPr="00573F25">
        <w:rPr>
          <w:rFonts w:eastAsia="Times New Roman" w:cs="Times New Roman"/>
          <w:color w:val="000000"/>
          <w:szCs w:val="28"/>
          <w:lang w:eastAsia="uk-UA"/>
        </w:rPr>
        <w:t xml:space="preserve"> </w:t>
      </w:r>
      <w:r w:rsidR="00255957">
        <w:rPr>
          <w:rFonts w:eastAsia="Times New Roman" w:cs="Times New Roman"/>
          <w:color w:val="000000"/>
          <w:szCs w:val="28"/>
          <w:lang w:eastAsia="uk-UA"/>
        </w:rPr>
        <w:t>48</w:t>
      </w:r>
      <w:r w:rsidRPr="00573F25">
        <w:rPr>
          <w:rFonts w:eastAsia="Times New Roman" w:cs="Times New Roman"/>
          <w:color w:val="000000"/>
          <w:szCs w:val="28"/>
          <w:lang w:eastAsia="uk-UA"/>
        </w:rPr>
        <w:t>.</w:t>
      </w:r>
    </w:p>
    <w:p w14:paraId="37449CCD" w14:textId="77777777" w:rsidR="00573F25" w:rsidRPr="00880CCC" w:rsidRDefault="00573F25" w:rsidP="006460E2">
      <w:pPr>
        <w:spacing w:after="0" w:line="240" w:lineRule="auto"/>
        <w:rPr>
          <w:rFonts w:eastAsia="Times New Roman" w:cs="Times New Roman"/>
          <w:szCs w:val="28"/>
          <w:lang w:eastAsia="uk-UA"/>
        </w:rPr>
      </w:pPr>
    </w:p>
    <w:p w14:paraId="5E40395D" w14:textId="125BC707" w:rsidR="00573F25" w:rsidRPr="00995718" w:rsidRDefault="00573F25" w:rsidP="00534A41">
      <w:pPr>
        <w:pStyle w:val="1"/>
      </w:pPr>
      <w:bookmarkStart w:id="157" w:name="_Toc220426485"/>
      <w:r w:rsidRPr="00573F25">
        <w:t>Динаміка основних показників щодо витрат населення</w:t>
      </w:r>
      <w:bookmarkEnd w:id="157"/>
    </w:p>
    <w:tbl>
      <w:tblPr>
        <w:tblW w:w="0" w:type="auto"/>
        <w:tblLayout w:type="fixed"/>
        <w:tblCellMar>
          <w:top w:w="15" w:type="dxa"/>
          <w:left w:w="15" w:type="dxa"/>
          <w:bottom w:w="15" w:type="dxa"/>
          <w:right w:w="15" w:type="dxa"/>
        </w:tblCellMar>
        <w:tblLook w:val="04A0" w:firstRow="1" w:lastRow="0" w:firstColumn="1" w:lastColumn="0" w:noHBand="0" w:noVBand="1"/>
      </w:tblPr>
      <w:tblGrid>
        <w:gridCol w:w="2850"/>
        <w:gridCol w:w="750"/>
        <w:gridCol w:w="819"/>
        <w:gridCol w:w="750"/>
        <w:gridCol w:w="750"/>
        <w:gridCol w:w="750"/>
        <w:gridCol w:w="750"/>
        <w:gridCol w:w="676"/>
        <w:gridCol w:w="709"/>
        <w:gridCol w:w="709"/>
      </w:tblGrid>
      <w:tr w:rsidR="000E10E3" w:rsidRPr="000E10E3" w14:paraId="442DADE8" w14:textId="77777777" w:rsidTr="00753676">
        <w:trPr>
          <w:trHeight w:val="315"/>
        </w:trPr>
        <w:tc>
          <w:tcPr>
            <w:tcW w:w="285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63CF3CE7" w14:textId="77777777" w:rsidR="00573F25" w:rsidRPr="000E10E3" w:rsidRDefault="00573F25" w:rsidP="006460E2">
            <w:pPr>
              <w:spacing w:after="0" w:line="240" w:lineRule="auto"/>
              <w:ind w:left="140"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Показник </w:t>
            </w:r>
          </w:p>
        </w:tc>
        <w:tc>
          <w:tcPr>
            <w:tcW w:w="75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206045C8" w14:textId="77777777" w:rsidR="00573F25" w:rsidRPr="000E10E3" w:rsidRDefault="00573F25" w:rsidP="006460E2">
            <w:pPr>
              <w:spacing w:after="0" w:line="240" w:lineRule="auto"/>
              <w:ind w:left="140"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2013</w:t>
            </w:r>
          </w:p>
        </w:tc>
        <w:tc>
          <w:tcPr>
            <w:tcW w:w="81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2861D7A9" w14:textId="77777777" w:rsidR="00573F25" w:rsidRPr="000E10E3" w:rsidRDefault="00573F25" w:rsidP="006460E2">
            <w:pPr>
              <w:spacing w:after="0" w:line="240" w:lineRule="auto"/>
              <w:ind w:left="140"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2014</w:t>
            </w:r>
          </w:p>
        </w:tc>
        <w:tc>
          <w:tcPr>
            <w:tcW w:w="75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4C9B253E" w14:textId="77777777" w:rsidR="00573F25" w:rsidRPr="000E10E3" w:rsidRDefault="00573F25" w:rsidP="006460E2">
            <w:pPr>
              <w:spacing w:after="0" w:line="240" w:lineRule="auto"/>
              <w:ind w:left="140"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2015</w:t>
            </w:r>
          </w:p>
        </w:tc>
        <w:tc>
          <w:tcPr>
            <w:tcW w:w="75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76F093DC" w14:textId="77777777" w:rsidR="00573F25" w:rsidRPr="000E10E3" w:rsidRDefault="00573F25" w:rsidP="006460E2">
            <w:pPr>
              <w:spacing w:after="0" w:line="240" w:lineRule="auto"/>
              <w:ind w:left="140"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2016</w:t>
            </w:r>
          </w:p>
        </w:tc>
        <w:tc>
          <w:tcPr>
            <w:tcW w:w="75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0665650C" w14:textId="77777777" w:rsidR="00573F25" w:rsidRPr="000E10E3" w:rsidRDefault="00573F25" w:rsidP="006460E2">
            <w:pPr>
              <w:spacing w:after="0" w:line="240" w:lineRule="auto"/>
              <w:ind w:left="140"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2017</w:t>
            </w:r>
          </w:p>
        </w:tc>
        <w:tc>
          <w:tcPr>
            <w:tcW w:w="750"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7AE2363A" w14:textId="77777777" w:rsidR="00573F25" w:rsidRPr="000E10E3" w:rsidRDefault="00573F25" w:rsidP="006460E2">
            <w:pPr>
              <w:spacing w:after="0" w:line="240" w:lineRule="auto"/>
              <w:ind w:left="140"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2018</w:t>
            </w:r>
          </w:p>
        </w:tc>
        <w:tc>
          <w:tcPr>
            <w:tcW w:w="67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53474A1A" w14:textId="77777777" w:rsidR="00573F25" w:rsidRPr="000E10E3" w:rsidRDefault="00573F25" w:rsidP="006460E2">
            <w:pPr>
              <w:spacing w:after="0" w:line="240" w:lineRule="auto"/>
              <w:ind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2019</w:t>
            </w:r>
          </w:p>
        </w:tc>
        <w:tc>
          <w:tcPr>
            <w:tcW w:w="70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70F2AB2C" w14:textId="77777777" w:rsidR="00573F25" w:rsidRPr="000E10E3" w:rsidRDefault="00573F25" w:rsidP="006460E2">
            <w:pPr>
              <w:spacing w:after="0" w:line="240" w:lineRule="auto"/>
              <w:ind w:left="-15"/>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2020</w:t>
            </w:r>
          </w:p>
        </w:tc>
        <w:tc>
          <w:tcPr>
            <w:tcW w:w="709"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289DAE1F" w14:textId="77777777" w:rsidR="00573F25" w:rsidRPr="000E10E3" w:rsidRDefault="00573F25" w:rsidP="006460E2">
            <w:pPr>
              <w:spacing w:after="0" w:line="240" w:lineRule="auto"/>
              <w:ind w:left="12" w:right="140"/>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2021</w:t>
            </w:r>
          </w:p>
        </w:tc>
      </w:tr>
      <w:tr w:rsidR="00573F25" w:rsidRPr="00573F25" w14:paraId="5832CFA6" w14:textId="77777777" w:rsidTr="00753676">
        <w:trPr>
          <w:trHeight w:val="570"/>
        </w:trPr>
        <w:tc>
          <w:tcPr>
            <w:tcW w:w="2850" w:type="dxa"/>
            <w:tcBorders>
              <w:top w:val="single" w:sz="6" w:space="0" w:color="000000"/>
              <w:left w:val="single" w:sz="6" w:space="0" w:color="000000"/>
              <w:bottom w:val="single" w:sz="6" w:space="0" w:color="000000"/>
              <w:right w:val="single" w:sz="6" w:space="0" w:color="000000"/>
            </w:tcBorders>
            <w:hideMark/>
          </w:tcPr>
          <w:p w14:paraId="27758489" w14:textId="77777777" w:rsidR="00573F25" w:rsidRPr="00573F25" w:rsidRDefault="00573F25" w:rsidP="00D0042F">
            <w:pPr>
              <w:spacing w:after="0" w:line="240" w:lineRule="auto"/>
              <w:ind w:left="125" w:right="12"/>
              <w:jc w:val="both"/>
              <w:rPr>
                <w:rFonts w:eastAsia="Times New Roman" w:cs="Times New Roman"/>
                <w:sz w:val="24"/>
                <w:szCs w:val="24"/>
                <w:lang w:eastAsia="uk-UA"/>
              </w:rPr>
            </w:pPr>
            <w:r w:rsidRPr="00573F25">
              <w:rPr>
                <w:rFonts w:eastAsia="Times New Roman" w:cs="Times New Roman"/>
                <w:b/>
                <w:bCs/>
                <w:i/>
                <w:iCs/>
                <w:color w:val="000000"/>
                <w:sz w:val="22"/>
                <w:lang w:eastAsia="uk-UA"/>
              </w:rPr>
              <w:t>Витрати у розрахунку на одну особу в Україні, грн</w:t>
            </w:r>
          </w:p>
        </w:tc>
        <w:tc>
          <w:tcPr>
            <w:tcW w:w="750" w:type="dxa"/>
            <w:tcBorders>
              <w:top w:val="single" w:sz="6" w:space="0" w:color="000000"/>
              <w:left w:val="single" w:sz="6" w:space="0" w:color="000000"/>
              <w:bottom w:val="single" w:sz="6" w:space="0" w:color="000000"/>
              <w:right w:val="single" w:sz="6" w:space="0" w:color="000000"/>
            </w:tcBorders>
            <w:hideMark/>
          </w:tcPr>
          <w:p w14:paraId="626A3AC8"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b/>
                <w:bCs/>
                <w:color w:val="000000"/>
                <w:sz w:val="22"/>
                <w:lang w:eastAsia="uk-UA"/>
              </w:rPr>
              <w:t>31490</w:t>
            </w:r>
          </w:p>
        </w:tc>
        <w:tc>
          <w:tcPr>
            <w:tcW w:w="819" w:type="dxa"/>
            <w:tcBorders>
              <w:top w:val="single" w:sz="6" w:space="0" w:color="000000"/>
              <w:left w:val="single" w:sz="6" w:space="0" w:color="000000"/>
              <w:bottom w:val="single" w:sz="6" w:space="0" w:color="000000"/>
              <w:right w:val="single" w:sz="6" w:space="0" w:color="000000"/>
            </w:tcBorders>
            <w:hideMark/>
          </w:tcPr>
          <w:p w14:paraId="205E01A5"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b/>
                <w:bCs/>
                <w:color w:val="000000"/>
                <w:sz w:val="22"/>
                <w:lang w:eastAsia="uk-UA"/>
              </w:rPr>
              <w:t>34557</w:t>
            </w:r>
          </w:p>
        </w:tc>
        <w:tc>
          <w:tcPr>
            <w:tcW w:w="750" w:type="dxa"/>
            <w:tcBorders>
              <w:top w:val="single" w:sz="6" w:space="0" w:color="000000"/>
              <w:left w:val="single" w:sz="6" w:space="0" w:color="000000"/>
              <w:bottom w:val="single" w:sz="6" w:space="0" w:color="000000"/>
              <w:right w:val="single" w:sz="6" w:space="0" w:color="000000"/>
            </w:tcBorders>
            <w:hideMark/>
          </w:tcPr>
          <w:p w14:paraId="5171DB80"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b/>
                <w:bCs/>
                <w:color w:val="000000"/>
                <w:sz w:val="22"/>
                <w:lang w:eastAsia="uk-UA"/>
              </w:rPr>
              <w:t>40634</w:t>
            </w:r>
          </w:p>
        </w:tc>
        <w:tc>
          <w:tcPr>
            <w:tcW w:w="750" w:type="dxa"/>
            <w:tcBorders>
              <w:top w:val="single" w:sz="6" w:space="0" w:color="000000"/>
              <w:left w:val="single" w:sz="6" w:space="0" w:color="000000"/>
              <w:bottom w:val="single" w:sz="6" w:space="0" w:color="000000"/>
              <w:right w:val="single" w:sz="6" w:space="0" w:color="000000"/>
            </w:tcBorders>
            <w:hideMark/>
          </w:tcPr>
          <w:p w14:paraId="17FE9F0F"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b/>
                <w:bCs/>
                <w:color w:val="000000"/>
                <w:sz w:val="22"/>
                <w:lang w:eastAsia="uk-UA"/>
              </w:rPr>
              <w:t>47776</w:t>
            </w:r>
          </w:p>
        </w:tc>
        <w:tc>
          <w:tcPr>
            <w:tcW w:w="750" w:type="dxa"/>
            <w:tcBorders>
              <w:top w:val="single" w:sz="6" w:space="0" w:color="000000"/>
              <w:left w:val="single" w:sz="6" w:space="0" w:color="000000"/>
              <w:bottom w:val="single" w:sz="6" w:space="0" w:color="000000"/>
              <w:right w:val="single" w:sz="6" w:space="0" w:color="000000"/>
            </w:tcBorders>
            <w:hideMark/>
          </w:tcPr>
          <w:p w14:paraId="1E28C8F6"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b/>
                <w:bCs/>
                <w:color w:val="000000"/>
                <w:sz w:val="22"/>
                <w:lang w:eastAsia="uk-UA"/>
              </w:rPr>
              <w:t>61702</w:t>
            </w:r>
          </w:p>
        </w:tc>
        <w:tc>
          <w:tcPr>
            <w:tcW w:w="750" w:type="dxa"/>
            <w:tcBorders>
              <w:top w:val="single" w:sz="6" w:space="0" w:color="000000"/>
              <w:left w:val="single" w:sz="6" w:space="0" w:color="000000"/>
              <w:bottom w:val="single" w:sz="6" w:space="0" w:color="000000"/>
              <w:right w:val="single" w:sz="6" w:space="0" w:color="000000"/>
            </w:tcBorders>
            <w:hideMark/>
          </w:tcPr>
          <w:p w14:paraId="1DB235EC"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b/>
                <w:bCs/>
                <w:color w:val="000000"/>
                <w:sz w:val="22"/>
                <w:lang w:eastAsia="uk-UA"/>
              </w:rPr>
              <w:t>76111</w:t>
            </w:r>
          </w:p>
        </w:tc>
        <w:tc>
          <w:tcPr>
            <w:tcW w:w="676" w:type="dxa"/>
            <w:tcBorders>
              <w:top w:val="single" w:sz="6" w:space="0" w:color="000000"/>
              <w:left w:val="single" w:sz="6" w:space="0" w:color="000000"/>
              <w:bottom w:val="single" w:sz="6" w:space="0" w:color="000000"/>
              <w:right w:val="single" w:sz="6" w:space="0" w:color="000000"/>
            </w:tcBorders>
            <w:hideMark/>
          </w:tcPr>
          <w:p w14:paraId="58CB6D2F"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b/>
                <w:bCs/>
                <w:color w:val="000000"/>
                <w:sz w:val="22"/>
                <w:lang w:eastAsia="uk-UA"/>
              </w:rPr>
              <w:t>89382</w:t>
            </w:r>
          </w:p>
        </w:tc>
        <w:tc>
          <w:tcPr>
            <w:tcW w:w="709" w:type="dxa"/>
            <w:tcBorders>
              <w:top w:val="single" w:sz="6" w:space="0" w:color="000000"/>
              <w:left w:val="single" w:sz="6" w:space="0" w:color="000000"/>
              <w:bottom w:val="single" w:sz="6" w:space="0" w:color="000000"/>
              <w:right w:val="single" w:sz="6" w:space="0" w:color="000000"/>
            </w:tcBorders>
            <w:hideMark/>
          </w:tcPr>
          <w:p w14:paraId="0F2884BC" w14:textId="77777777" w:rsidR="00573F25" w:rsidRPr="00573F25" w:rsidRDefault="00573F25" w:rsidP="006460E2">
            <w:pPr>
              <w:spacing w:after="0" w:line="240" w:lineRule="auto"/>
              <w:ind w:left="-15"/>
              <w:jc w:val="center"/>
              <w:rPr>
                <w:rFonts w:eastAsia="Times New Roman" w:cs="Times New Roman"/>
                <w:sz w:val="24"/>
                <w:szCs w:val="24"/>
                <w:lang w:eastAsia="uk-UA"/>
              </w:rPr>
            </w:pPr>
            <w:r w:rsidRPr="00573F25">
              <w:rPr>
                <w:rFonts w:eastAsia="Times New Roman" w:cs="Times New Roman"/>
                <w:b/>
                <w:bCs/>
                <w:color w:val="000000"/>
                <w:sz w:val="22"/>
                <w:lang w:eastAsia="uk-UA"/>
              </w:rPr>
              <w:t>95370</w:t>
            </w:r>
          </w:p>
        </w:tc>
        <w:tc>
          <w:tcPr>
            <w:tcW w:w="709" w:type="dxa"/>
            <w:tcBorders>
              <w:top w:val="single" w:sz="6" w:space="0" w:color="000000"/>
              <w:left w:val="single" w:sz="6" w:space="0" w:color="000000"/>
              <w:bottom w:val="single" w:sz="6" w:space="0" w:color="000000"/>
              <w:right w:val="single" w:sz="6" w:space="0" w:color="000000"/>
            </w:tcBorders>
            <w:hideMark/>
          </w:tcPr>
          <w:p w14:paraId="2078DFEA" w14:textId="77777777" w:rsidR="00573F25" w:rsidRPr="00573F25" w:rsidRDefault="00573F25" w:rsidP="006460E2">
            <w:pPr>
              <w:spacing w:after="0" w:line="240" w:lineRule="auto"/>
              <w:ind w:left="12"/>
              <w:jc w:val="center"/>
              <w:rPr>
                <w:rFonts w:eastAsia="Times New Roman" w:cs="Times New Roman"/>
                <w:sz w:val="24"/>
                <w:szCs w:val="24"/>
                <w:lang w:eastAsia="uk-UA"/>
              </w:rPr>
            </w:pPr>
            <w:r w:rsidRPr="00573F25">
              <w:rPr>
                <w:rFonts w:eastAsia="Times New Roman" w:cs="Times New Roman"/>
                <w:b/>
                <w:bCs/>
                <w:color w:val="000000"/>
                <w:sz w:val="22"/>
                <w:lang w:eastAsia="uk-UA"/>
              </w:rPr>
              <w:t>117355</w:t>
            </w:r>
          </w:p>
        </w:tc>
      </w:tr>
      <w:tr w:rsidR="00573F25" w:rsidRPr="00573F25" w14:paraId="7DB9DBCC" w14:textId="77777777" w:rsidTr="00753676">
        <w:trPr>
          <w:trHeight w:val="780"/>
        </w:trPr>
        <w:tc>
          <w:tcPr>
            <w:tcW w:w="2850" w:type="dxa"/>
            <w:tcBorders>
              <w:top w:val="single" w:sz="6" w:space="0" w:color="000000"/>
              <w:left w:val="single" w:sz="6" w:space="0" w:color="000000"/>
              <w:bottom w:val="single" w:sz="6" w:space="0" w:color="000000"/>
              <w:right w:val="single" w:sz="6" w:space="0" w:color="000000"/>
            </w:tcBorders>
            <w:hideMark/>
          </w:tcPr>
          <w:p w14:paraId="305503A0" w14:textId="77777777" w:rsidR="00573F25" w:rsidRPr="00573F25" w:rsidRDefault="00573F25" w:rsidP="00D0042F">
            <w:pPr>
              <w:spacing w:after="0" w:line="240" w:lineRule="auto"/>
              <w:ind w:left="125" w:right="12"/>
              <w:jc w:val="both"/>
              <w:rPr>
                <w:rFonts w:eastAsia="Times New Roman" w:cs="Times New Roman"/>
                <w:sz w:val="24"/>
                <w:szCs w:val="24"/>
                <w:lang w:eastAsia="uk-UA"/>
              </w:rPr>
            </w:pPr>
            <w:r w:rsidRPr="00573F25">
              <w:rPr>
                <w:rFonts w:eastAsia="Times New Roman" w:cs="Times New Roman"/>
                <w:b/>
                <w:bCs/>
                <w:i/>
                <w:iCs/>
                <w:color w:val="000000"/>
                <w:sz w:val="22"/>
                <w:lang w:eastAsia="uk-UA"/>
              </w:rPr>
              <w:t>Витрати у розрахунку на одну особу по Луганській області, грн</w:t>
            </w:r>
          </w:p>
        </w:tc>
        <w:tc>
          <w:tcPr>
            <w:tcW w:w="750" w:type="dxa"/>
            <w:tcBorders>
              <w:top w:val="single" w:sz="6" w:space="0" w:color="000000"/>
              <w:left w:val="single" w:sz="6" w:space="0" w:color="000000"/>
              <w:bottom w:val="single" w:sz="6" w:space="0" w:color="000000"/>
              <w:right w:val="single" w:sz="6" w:space="0" w:color="000000"/>
            </w:tcBorders>
            <w:hideMark/>
          </w:tcPr>
          <w:p w14:paraId="4878CF51"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b/>
                <w:bCs/>
                <w:color w:val="000000"/>
                <w:sz w:val="22"/>
                <w:lang w:eastAsia="uk-UA"/>
              </w:rPr>
              <w:t>27225</w:t>
            </w:r>
          </w:p>
        </w:tc>
        <w:tc>
          <w:tcPr>
            <w:tcW w:w="819" w:type="dxa"/>
            <w:tcBorders>
              <w:top w:val="single" w:sz="6" w:space="0" w:color="000000"/>
              <w:left w:val="single" w:sz="6" w:space="0" w:color="000000"/>
              <w:bottom w:val="single" w:sz="6" w:space="0" w:color="000000"/>
              <w:right w:val="single" w:sz="6" w:space="0" w:color="000000"/>
            </w:tcBorders>
            <w:hideMark/>
          </w:tcPr>
          <w:p w14:paraId="5DB6271F"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b/>
                <w:bCs/>
                <w:color w:val="000000"/>
                <w:sz w:val="22"/>
                <w:lang w:eastAsia="uk-UA"/>
              </w:rPr>
              <w:t>16339</w:t>
            </w:r>
          </w:p>
        </w:tc>
        <w:tc>
          <w:tcPr>
            <w:tcW w:w="750" w:type="dxa"/>
            <w:tcBorders>
              <w:top w:val="single" w:sz="6" w:space="0" w:color="000000"/>
              <w:left w:val="single" w:sz="6" w:space="0" w:color="000000"/>
              <w:bottom w:val="single" w:sz="6" w:space="0" w:color="000000"/>
              <w:right w:val="single" w:sz="6" w:space="0" w:color="000000"/>
            </w:tcBorders>
            <w:hideMark/>
          </w:tcPr>
          <w:p w14:paraId="3007C227"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b/>
                <w:bCs/>
                <w:color w:val="000000"/>
                <w:sz w:val="22"/>
                <w:lang w:eastAsia="uk-UA"/>
              </w:rPr>
              <w:t>10368</w:t>
            </w:r>
          </w:p>
        </w:tc>
        <w:tc>
          <w:tcPr>
            <w:tcW w:w="750" w:type="dxa"/>
            <w:tcBorders>
              <w:top w:val="single" w:sz="6" w:space="0" w:color="000000"/>
              <w:left w:val="single" w:sz="6" w:space="0" w:color="000000"/>
              <w:bottom w:val="single" w:sz="6" w:space="0" w:color="000000"/>
              <w:right w:val="single" w:sz="6" w:space="0" w:color="000000"/>
            </w:tcBorders>
            <w:hideMark/>
          </w:tcPr>
          <w:p w14:paraId="34B02F9B"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b/>
                <w:bCs/>
                <w:color w:val="000000"/>
                <w:sz w:val="22"/>
                <w:lang w:eastAsia="uk-UA"/>
              </w:rPr>
              <w:t>12656</w:t>
            </w:r>
          </w:p>
        </w:tc>
        <w:tc>
          <w:tcPr>
            <w:tcW w:w="750" w:type="dxa"/>
            <w:tcBorders>
              <w:top w:val="single" w:sz="6" w:space="0" w:color="000000"/>
              <w:left w:val="single" w:sz="6" w:space="0" w:color="000000"/>
              <w:bottom w:val="single" w:sz="6" w:space="0" w:color="000000"/>
              <w:right w:val="single" w:sz="6" w:space="0" w:color="000000"/>
            </w:tcBorders>
            <w:hideMark/>
          </w:tcPr>
          <w:p w14:paraId="661F1430"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b/>
                <w:bCs/>
                <w:color w:val="000000"/>
                <w:sz w:val="22"/>
                <w:lang w:eastAsia="uk-UA"/>
              </w:rPr>
              <w:t>16266</w:t>
            </w:r>
          </w:p>
        </w:tc>
        <w:tc>
          <w:tcPr>
            <w:tcW w:w="750" w:type="dxa"/>
            <w:tcBorders>
              <w:top w:val="single" w:sz="6" w:space="0" w:color="000000"/>
              <w:left w:val="single" w:sz="6" w:space="0" w:color="000000"/>
              <w:bottom w:val="single" w:sz="6" w:space="0" w:color="000000"/>
              <w:right w:val="single" w:sz="6" w:space="0" w:color="000000"/>
            </w:tcBorders>
            <w:hideMark/>
          </w:tcPr>
          <w:p w14:paraId="51566F32"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b/>
                <w:bCs/>
                <w:color w:val="000000"/>
                <w:sz w:val="22"/>
                <w:lang w:eastAsia="uk-UA"/>
              </w:rPr>
              <w:t>18186</w:t>
            </w:r>
          </w:p>
        </w:tc>
        <w:tc>
          <w:tcPr>
            <w:tcW w:w="676" w:type="dxa"/>
            <w:tcBorders>
              <w:top w:val="single" w:sz="6" w:space="0" w:color="000000"/>
              <w:left w:val="single" w:sz="6" w:space="0" w:color="000000"/>
              <w:bottom w:val="single" w:sz="6" w:space="0" w:color="000000"/>
              <w:right w:val="single" w:sz="6" w:space="0" w:color="000000"/>
            </w:tcBorders>
            <w:hideMark/>
          </w:tcPr>
          <w:p w14:paraId="7BF4B15E"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b/>
                <w:bCs/>
                <w:color w:val="000000"/>
                <w:sz w:val="22"/>
                <w:lang w:eastAsia="uk-UA"/>
              </w:rPr>
              <w:t>23040</w:t>
            </w:r>
          </w:p>
        </w:tc>
        <w:tc>
          <w:tcPr>
            <w:tcW w:w="709" w:type="dxa"/>
            <w:tcBorders>
              <w:top w:val="single" w:sz="6" w:space="0" w:color="000000"/>
              <w:left w:val="single" w:sz="6" w:space="0" w:color="000000"/>
              <w:bottom w:val="single" w:sz="6" w:space="0" w:color="000000"/>
              <w:right w:val="single" w:sz="6" w:space="0" w:color="000000"/>
            </w:tcBorders>
            <w:hideMark/>
          </w:tcPr>
          <w:p w14:paraId="75456C0A"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b/>
                <w:bCs/>
                <w:color w:val="000000"/>
                <w:sz w:val="22"/>
                <w:lang w:eastAsia="uk-UA"/>
              </w:rPr>
              <w:t>24200</w:t>
            </w:r>
          </w:p>
        </w:tc>
        <w:tc>
          <w:tcPr>
            <w:tcW w:w="709" w:type="dxa"/>
            <w:tcBorders>
              <w:top w:val="single" w:sz="6" w:space="0" w:color="000000"/>
              <w:left w:val="single" w:sz="6" w:space="0" w:color="000000"/>
              <w:bottom w:val="single" w:sz="6" w:space="0" w:color="000000"/>
              <w:right w:val="single" w:sz="6" w:space="0" w:color="000000"/>
            </w:tcBorders>
            <w:hideMark/>
          </w:tcPr>
          <w:p w14:paraId="034EB672"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b/>
                <w:bCs/>
                <w:color w:val="000000"/>
                <w:sz w:val="22"/>
                <w:lang w:eastAsia="uk-UA"/>
              </w:rPr>
              <w:t>27720</w:t>
            </w:r>
          </w:p>
        </w:tc>
      </w:tr>
      <w:tr w:rsidR="00573F25" w:rsidRPr="00573F25" w14:paraId="2FEFDDC7" w14:textId="77777777" w:rsidTr="00753676">
        <w:trPr>
          <w:trHeight w:val="525"/>
        </w:trPr>
        <w:tc>
          <w:tcPr>
            <w:tcW w:w="2850" w:type="dxa"/>
            <w:tcBorders>
              <w:top w:val="single" w:sz="6" w:space="0" w:color="000000"/>
              <w:left w:val="single" w:sz="6" w:space="0" w:color="000000"/>
              <w:bottom w:val="single" w:sz="6" w:space="0" w:color="000000"/>
              <w:right w:val="single" w:sz="6" w:space="0" w:color="000000"/>
            </w:tcBorders>
            <w:hideMark/>
          </w:tcPr>
          <w:p w14:paraId="5E321DA4" w14:textId="77777777" w:rsidR="00573F25" w:rsidRPr="00573F25" w:rsidRDefault="00573F25" w:rsidP="00D0042F">
            <w:pPr>
              <w:spacing w:after="0" w:line="240" w:lineRule="auto"/>
              <w:ind w:left="125" w:right="12"/>
              <w:jc w:val="both"/>
              <w:rPr>
                <w:rFonts w:eastAsia="Times New Roman" w:cs="Times New Roman"/>
                <w:sz w:val="24"/>
                <w:szCs w:val="24"/>
                <w:lang w:eastAsia="uk-UA"/>
              </w:rPr>
            </w:pPr>
            <w:r w:rsidRPr="00573F25">
              <w:rPr>
                <w:rFonts w:eastAsia="Times New Roman" w:cs="Times New Roman"/>
                <w:color w:val="000000"/>
                <w:sz w:val="22"/>
                <w:lang w:eastAsia="uk-UA"/>
              </w:rPr>
              <w:t>Придбання товарів та послуг, млн грн</w:t>
            </w:r>
          </w:p>
        </w:tc>
        <w:tc>
          <w:tcPr>
            <w:tcW w:w="750" w:type="dxa"/>
            <w:tcBorders>
              <w:top w:val="single" w:sz="6" w:space="0" w:color="000000"/>
              <w:left w:val="single" w:sz="6" w:space="0" w:color="000000"/>
              <w:bottom w:val="single" w:sz="6" w:space="0" w:color="000000"/>
              <w:right w:val="single" w:sz="6" w:space="0" w:color="000000"/>
            </w:tcBorders>
            <w:hideMark/>
          </w:tcPr>
          <w:p w14:paraId="43A80926"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56002</w:t>
            </w:r>
          </w:p>
        </w:tc>
        <w:tc>
          <w:tcPr>
            <w:tcW w:w="819" w:type="dxa"/>
            <w:tcBorders>
              <w:top w:val="single" w:sz="6" w:space="0" w:color="000000"/>
              <w:left w:val="single" w:sz="6" w:space="0" w:color="000000"/>
              <w:bottom w:val="single" w:sz="6" w:space="0" w:color="000000"/>
              <w:right w:val="single" w:sz="6" w:space="0" w:color="000000"/>
            </w:tcBorders>
            <w:hideMark/>
          </w:tcPr>
          <w:p w14:paraId="2073D837"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30733</w:t>
            </w:r>
          </w:p>
        </w:tc>
        <w:tc>
          <w:tcPr>
            <w:tcW w:w="750" w:type="dxa"/>
            <w:tcBorders>
              <w:top w:val="single" w:sz="6" w:space="0" w:color="000000"/>
              <w:left w:val="single" w:sz="6" w:space="0" w:color="000000"/>
              <w:bottom w:val="single" w:sz="6" w:space="0" w:color="000000"/>
              <w:right w:val="single" w:sz="6" w:space="0" w:color="000000"/>
            </w:tcBorders>
            <w:hideMark/>
          </w:tcPr>
          <w:p w14:paraId="173A6E8E"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18001</w:t>
            </w:r>
          </w:p>
        </w:tc>
        <w:tc>
          <w:tcPr>
            <w:tcW w:w="750" w:type="dxa"/>
            <w:tcBorders>
              <w:top w:val="single" w:sz="6" w:space="0" w:color="000000"/>
              <w:left w:val="single" w:sz="6" w:space="0" w:color="000000"/>
              <w:bottom w:val="single" w:sz="6" w:space="0" w:color="000000"/>
              <w:right w:val="single" w:sz="6" w:space="0" w:color="000000"/>
            </w:tcBorders>
            <w:hideMark/>
          </w:tcPr>
          <w:p w14:paraId="37AFF662"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21942</w:t>
            </w:r>
          </w:p>
        </w:tc>
        <w:tc>
          <w:tcPr>
            <w:tcW w:w="750" w:type="dxa"/>
            <w:tcBorders>
              <w:top w:val="single" w:sz="6" w:space="0" w:color="000000"/>
              <w:left w:val="single" w:sz="6" w:space="0" w:color="000000"/>
              <w:bottom w:val="single" w:sz="6" w:space="0" w:color="000000"/>
              <w:right w:val="single" w:sz="6" w:space="0" w:color="000000"/>
            </w:tcBorders>
            <w:hideMark/>
          </w:tcPr>
          <w:p w14:paraId="748BDB4D"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28728</w:t>
            </w:r>
          </w:p>
        </w:tc>
        <w:tc>
          <w:tcPr>
            <w:tcW w:w="750" w:type="dxa"/>
            <w:tcBorders>
              <w:top w:val="single" w:sz="6" w:space="0" w:color="000000"/>
              <w:left w:val="single" w:sz="6" w:space="0" w:color="000000"/>
              <w:bottom w:val="single" w:sz="6" w:space="0" w:color="000000"/>
              <w:right w:val="single" w:sz="6" w:space="0" w:color="000000"/>
            </w:tcBorders>
            <w:hideMark/>
          </w:tcPr>
          <w:p w14:paraId="346900AD"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34936</w:t>
            </w:r>
          </w:p>
        </w:tc>
        <w:tc>
          <w:tcPr>
            <w:tcW w:w="676" w:type="dxa"/>
            <w:tcBorders>
              <w:top w:val="single" w:sz="6" w:space="0" w:color="000000"/>
              <w:left w:val="single" w:sz="6" w:space="0" w:color="000000"/>
              <w:bottom w:val="single" w:sz="6" w:space="0" w:color="000000"/>
              <w:right w:val="single" w:sz="6" w:space="0" w:color="000000"/>
            </w:tcBorders>
            <w:hideMark/>
          </w:tcPr>
          <w:p w14:paraId="3B4BAF4F"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44326</w:t>
            </w:r>
          </w:p>
        </w:tc>
        <w:tc>
          <w:tcPr>
            <w:tcW w:w="709" w:type="dxa"/>
            <w:tcBorders>
              <w:top w:val="single" w:sz="6" w:space="0" w:color="000000"/>
              <w:left w:val="single" w:sz="6" w:space="0" w:color="000000"/>
              <w:bottom w:val="single" w:sz="6" w:space="0" w:color="000000"/>
              <w:right w:val="single" w:sz="6" w:space="0" w:color="000000"/>
            </w:tcBorders>
            <w:hideMark/>
          </w:tcPr>
          <w:p w14:paraId="619147F5"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46517</w:t>
            </w:r>
          </w:p>
        </w:tc>
        <w:tc>
          <w:tcPr>
            <w:tcW w:w="709" w:type="dxa"/>
            <w:tcBorders>
              <w:top w:val="single" w:sz="6" w:space="0" w:color="000000"/>
              <w:left w:val="single" w:sz="6" w:space="0" w:color="000000"/>
              <w:bottom w:val="single" w:sz="6" w:space="0" w:color="000000"/>
              <w:right w:val="single" w:sz="6" w:space="0" w:color="000000"/>
            </w:tcBorders>
            <w:hideMark/>
          </w:tcPr>
          <w:p w14:paraId="1D826F2D"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52715</w:t>
            </w:r>
          </w:p>
        </w:tc>
      </w:tr>
      <w:tr w:rsidR="00573F25" w:rsidRPr="00573F25" w14:paraId="755CC57F" w14:textId="77777777" w:rsidTr="00753676">
        <w:trPr>
          <w:trHeight w:val="540"/>
        </w:trPr>
        <w:tc>
          <w:tcPr>
            <w:tcW w:w="2850" w:type="dxa"/>
            <w:tcBorders>
              <w:top w:val="single" w:sz="6" w:space="0" w:color="000000"/>
              <w:left w:val="single" w:sz="6" w:space="0" w:color="000000"/>
              <w:bottom w:val="single" w:sz="6" w:space="0" w:color="000000"/>
              <w:right w:val="single" w:sz="6" w:space="0" w:color="000000"/>
            </w:tcBorders>
            <w:hideMark/>
          </w:tcPr>
          <w:p w14:paraId="201BD943" w14:textId="77777777" w:rsidR="00573F25" w:rsidRPr="00573F25" w:rsidRDefault="00573F25" w:rsidP="00D0042F">
            <w:pPr>
              <w:spacing w:after="0" w:line="240" w:lineRule="auto"/>
              <w:ind w:left="125" w:right="12"/>
              <w:jc w:val="both"/>
              <w:rPr>
                <w:rFonts w:eastAsia="Times New Roman" w:cs="Times New Roman"/>
                <w:sz w:val="24"/>
                <w:szCs w:val="24"/>
                <w:lang w:eastAsia="uk-UA"/>
              </w:rPr>
            </w:pPr>
            <w:r w:rsidRPr="00573F25">
              <w:rPr>
                <w:rFonts w:eastAsia="Times New Roman" w:cs="Times New Roman"/>
                <w:color w:val="000000"/>
                <w:sz w:val="22"/>
                <w:lang w:eastAsia="uk-UA"/>
              </w:rPr>
              <w:t>Доходи від власності (сплачені), млн грн</w:t>
            </w:r>
          </w:p>
        </w:tc>
        <w:tc>
          <w:tcPr>
            <w:tcW w:w="750" w:type="dxa"/>
            <w:tcBorders>
              <w:top w:val="single" w:sz="6" w:space="0" w:color="000000"/>
              <w:left w:val="single" w:sz="6" w:space="0" w:color="000000"/>
              <w:bottom w:val="single" w:sz="6" w:space="0" w:color="000000"/>
              <w:right w:val="single" w:sz="6" w:space="0" w:color="000000"/>
            </w:tcBorders>
            <w:hideMark/>
          </w:tcPr>
          <w:p w14:paraId="676A9B21"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282</w:t>
            </w:r>
          </w:p>
        </w:tc>
        <w:tc>
          <w:tcPr>
            <w:tcW w:w="819" w:type="dxa"/>
            <w:tcBorders>
              <w:top w:val="single" w:sz="6" w:space="0" w:color="000000"/>
              <w:left w:val="single" w:sz="6" w:space="0" w:color="000000"/>
              <w:bottom w:val="single" w:sz="6" w:space="0" w:color="000000"/>
              <w:right w:val="single" w:sz="6" w:space="0" w:color="000000"/>
            </w:tcBorders>
            <w:hideMark/>
          </w:tcPr>
          <w:p w14:paraId="7FCE3F3D"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163</w:t>
            </w:r>
          </w:p>
        </w:tc>
        <w:tc>
          <w:tcPr>
            <w:tcW w:w="750" w:type="dxa"/>
            <w:tcBorders>
              <w:top w:val="single" w:sz="6" w:space="0" w:color="000000"/>
              <w:left w:val="single" w:sz="6" w:space="0" w:color="000000"/>
              <w:bottom w:val="single" w:sz="6" w:space="0" w:color="000000"/>
              <w:right w:val="single" w:sz="6" w:space="0" w:color="000000"/>
            </w:tcBorders>
            <w:hideMark/>
          </w:tcPr>
          <w:p w14:paraId="265D09D6"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160</w:t>
            </w:r>
          </w:p>
        </w:tc>
        <w:tc>
          <w:tcPr>
            <w:tcW w:w="750" w:type="dxa"/>
            <w:tcBorders>
              <w:top w:val="single" w:sz="6" w:space="0" w:color="000000"/>
              <w:left w:val="single" w:sz="6" w:space="0" w:color="000000"/>
              <w:bottom w:val="single" w:sz="6" w:space="0" w:color="000000"/>
              <w:right w:val="single" w:sz="6" w:space="0" w:color="000000"/>
            </w:tcBorders>
            <w:hideMark/>
          </w:tcPr>
          <w:p w14:paraId="5A4F2830"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60</w:t>
            </w:r>
          </w:p>
        </w:tc>
        <w:tc>
          <w:tcPr>
            <w:tcW w:w="750" w:type="dxa"/>
            <w:tcBorders>
              <w:top w:val="single" w:sz="6" w:space="0" w:color="000000"/>
              <w:left w:val="single" w:sz="6" w:space="0" w:color="000000"/>
              <w:bottom w:val="single" w:sz="6" w:space="0" w:color="000000"/>
              <w:right w:val="single" w:sz="6" w:space="0" w:color="000000"/>
            </w:tcBorders>
            <w:hideMark/>
          </w:tcPr>
          <w:p w14:paraId="29C5A449"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69</w:t>
            </w:r>
          </w:p>
        </w:tc>
        <w:tc>
          <w:tcPr>
            <w:tcW w:w="750" w:type="dxa"/>
            <w:tcBorders>
              <w:top w:val="single" w:sz="6" w:space="0" w:color="000000"/>
              <w:left w:val="single" w:sz="6" w:space="0" w:color="000000"/>
              <w:bottom w:val="single" w:sz="6" w:space="0" w:color="000000"/>
              <w:right w:val="single" w:sz="6" w:space="0" w:color="000000"/>
            </w:tcBorders>
            <w:hideMark/>
          </w:tcPr>
          <w:p w14:paraId="1E3C5F1C"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62</w:t>
            </w:r>
          </w:p>
        </w:tc>
        <w:tc>
          <w:tcPr>
            <w:tcW w:w="676" w:type="dxa"/>
            <w:tcBorders>
              <w:top w:val="single" w:sz="6" w:space="0" w:color="000000"/>
              <w:left w:val="single" w:sz="6" w:space="0" w:color="000000"/>
              <w:bottom w:val="single" w:sz="6" w:space="0" w:color="000000"/>
              <w:right w:val="single" w:sz="6" w:space="0" w:color="000000"/>
            </w:tcBorders>
            <w:hideMark/>
          </w:tcPr>
          <w:p w14:paraId="0D197FCE"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89</w:t>
            </w:r>
          </w:p>
        </w:tc>
        <w:tc>
          <w:tcPr>
            <w:tcW w:w="709" w:type="dxa"/>
            <w:tcBorders>
              <w:top w:val="single" w:sz="6" w:space="0" w:color="000000"/>
              <w:left w:val="single" w:sz="6" w:space="0" w:color="000000"/>
              <w:bottom w:val="single" w:sz="6" w:space="0" w:color="000000"/>
              <w:right w:val="single" w:sz="6" w:space="0" w:color="000000"/>
            </w:tcBorders>
            <w:hideMark/>
          </w:tcPr>
          <w:p w14:paraId="2648B204"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151</w:t>
            </w:r>
          </w:p>
        </w:tc>
        <w:tc>
          <w:tcPr>
            <w:tcW w:w="709" w:type="dxa"/>
            <w:tcBorders>
              <w:top w:val="single" w:sz="6" w:space="0" w:color="000000"/>
              <w:left w:val="single" w:sz="6" w:space="0" w:color="000000"/>
              <w:bottom w:val="single" w:sz="6" w:space="0" w:color="000000"/>
              <w:right w:val="single" w:sz="6" w:space="0" w:color="000000"/>
            </w:tcBorders>
            <w:hideMark/>
          </w:tcPr>
          <w:p w14:paraId="4DE2156D"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165</w:t>
            </w:r>
          </w:p>
        </w:tc>
      </w:tr>
      <w:tr w:rsidR="00573F25" w:rsidRPr="00573F25" w14:paraId="0A705AC1" w14:textId="77777777" w:rsidTr="00753676">
        <w:trPr>
          <w:trHeight w:val="810"/>
        </w:trPr>
        <w:tc>
          <w:tcPr>
            <w:tcW w:w="2850" w:type="dxa"/>
            <w:tcBorders>
              <w:top w:val="single" w:sz="6" w:space="0" w:color="000000"/>
              <w:left w:val="single" w:sz="6" w:space="0" w:color="000000"/>
              <w:bottom w:val="single" w:sz="6" w:space="0" w:color="000000"/>
              <w:right w:val="single" w:sz="6" w:space="0" w:color="000000"/>
            </w:tcBorders>
            <w:hideMark/>
          </w:tcPr>
          <w:p w14:paraId="03117D3F" w14:textId="77777777" w:rsidR="00573F25" w:rsidRPr="00573F25" w:rsidRDefault="00573F25" w:rsidP="00D0042F">
            <w:pPr>
              <w:spacing w:after="0" w:line="240" w:lineRule="auto"/>
              <w:ind w:left="125" w:right="12"/>
              <w:jc w:val="both"/>
              <w:rPr>
                <w:rFonts w:eastAsia="Times New Roman" w:cs="Times New Roman"/>
                <w:sz w:val="24"/>
                <w:szCs w:val="24"/>
                <w:lang w:eastAsia="uk-UA"/>
              </w:rPr>
            </w:pPr>
            <w:r w:rsidRPr="00573F25">
              <w:rPr>
                <w:rFonts w:eastAsia="Times New Roman" w:cs="Times New Roman"/>
                <w:color w:val="000000"/>
                <w:sz w:val="22"/>
                <w:lang w:eastAsia="uk-UA"/>
              </w:rPr>
              <w:t>Поточні податки на доходи, майно та інші сплачені поточні трансферти, млн грн</w:t>
            </w:r>
          </w:p>
        </w:tc>
        <w:tc>
          <w:tcPr>
            <w:tcW w:w="750" w:type="dxa"/>
            <w:tcBorders>
              <w:top w:val="single" w:sz="6" w:space="0" w:color="000000"/>
              <w:left w:val="single" w:sz="6" w:space="0" w:color="000000"/>
              <w:bottom w:val="single" w:sz="6" w:space="0" w:color="000000"/>
              <w:right w:val="single" w:sz="6" w:space="0" w:color="000000"/>
            </w:tcBorders>
            <w:hideMark/>
          </w:tcPr>
          <w:p w14:paraId="50FE80C6"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4917</w:t>
            </w:r>
          </w:p>
        </w:tc>
        <w:tc>
          <w:tcPr>
            <w:tcW w:w="819" w:type="dxa"/>
            <w:tcBorders>
              <w:top w:val="single" w:sz="6" w:space="0" w:color="000000"/>
              <w:left w:val="single" w:sz="6" w:space="0" w:color="000000"/>
              <w:bottom w:val="single" w:sz="6" w:space="0" w:color="000000"/>
              <w:right w:val="single" w:sz="6" w:space="0" w:color="000000"/>
            </w:tcBorders>
            <w:hideMark/>
          </w:tcPr>
          <w:p w14:paraId="4E9F102F"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5536</w:t>
            </w:r>
          </w:p>
        </w:tc>
        <w:tc>
          <w:tcPr>
            <w:tcW w:w="750" w:type="dxa"/>
            <w:tcBorders>
              <w:top w:val="single" w:sz="6" w:space="0" w:color="000000"/>
              <w:left w:val="single" w:sz="6" w:space="0" w:color="000000"/>
              <w:bottom w:val="single" w:sz="6" w:space="0" w:color="000000"/>
              <w:right w:val="single" w:sz="6" w:space="0" w:color="000000"/>
            </w:tcBorders>
            <w:hideMark/>
          </w:tcPr>
          <w:p w14:paraId="473CCD44"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4781</w:t>
            </w:r>
          </w:p>
        </w:tc>
        <w:tc>
          <w:tcPr>
            <w:tcW w:w="750" w:type="dxa"/>
            <w:tcBorders>
              <w:top w:val="single" w:sz="6" w:space="0" w:color="000000"/>
              <w:left w:val="single" w:sz="6" w:space="0" w:color="000000"/>
              <w:bottom w:val="single" w:sz="6" w:space="0" w:color="000000"/>
              <w:right w:val="single" w:sz="6" w:space="0" w:color="000000"/>
            </w:tcBorders>
            <w:hideMark/>
          </w:tcPr>
          <w:p w14:paraId="029B7CA7"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5845</w:t>
            </w:r>
          </w:p>
        </w:tc>
        <w:tc>
          <w:tcPr>
            <w:tcW w:w="750" w:type="dxa"/>
            <w:tcBorders>
              <w:top w:val="single" w:sz="6" w:space="0" w:color="000000"/>
              <w:left w:val="single" w:sz="6" w:space="0" w:color="000000"/>
              <w:bottom w:val="single" w:sz="6" w:space="0" w:color="000000"/>
              <w:right w:val="single" w:sz="6" w:space="0" w:color="000000"/>
            </w:tcBorders>
            <w:hideMark/>
          </w:tcPr>
          <w:p w14:paraId="2209C911"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6689</w:t>
            </w:r>
          </w:p>
        </w:tc>
        <w:tc>
          <w:tcPr>
            <w:tcW w:w="750" w:type="dxa"/>
            <w:tcBorders>
              <w:top w:val="single" w:sz="6" w:space="0" w:color="000000"/>
              <w:left w:val="single" w:sz="6" w:space="0" w:color="000000"/>
              <w:bottom w:val="single" w:sz="6" w:space="0" w:color="000000"/>
              <w:right w:val="single" w:sz="6" w:space="0" w:color="000000"/>
            </w:tcBorders>
            <w:hideMark/>
          </w:tcPr>
          <w:p w14:paraId="6C736612"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4279</w:t>
            </w:r>
          </w:p>
        </w:tc>
        <w:tc>
          <w:tcPr>
            <w:tcW w:w="676" w:type="dxa"/>
            <w:tcBorders>
              <w:top w:val="single" w:sz="6" w:space="0" w:color="000000"/>
              <w:left w:val="single" w:sz="6" w:space="0" w:color="000000"/>
              <w:bottom w:val="single" w:sz="6" w:space="0" w:color="000000"/>
              <w:right w:val="single" w:sz="6" w:space="0" w:color="000000"/>
            </w:tcBorders>
            <w:hideMark/>
          </w:tcPr>
          <w:p w14:paraId="221FA9AA"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4980</w:t>
            </w:r>
          </w:p>
        </w:tc>
        <w:tc>
          <w:tcPr>
            <w:tcW w:w="709" w:type="dxa"/>
            <w:tcBorders>
              <w:top w:val="single" w:sz="6" w:space="0" w:color="000000"/>
              <w:left w:val="single" w:sz="6" w:space="0" w:color="000000"/>
              <w:bottom w:val="single" w:sz="6" w:space="0" w:color="000000"/>
              <w:right w:val="single" w:sz="6" w:space="0" w:color="000000"/>
            </w:tcBorders>
            <w:hideMark/>
          </w:tcPr>
          <w:p w14:paraId="33BCB29B"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4844</w:t>
            </w:r>
          </w:p>
        </w:tc>
        <w:tc>
          <w:tcPr>
            <w:tcW w:w="709" w:type="dxa"/>
            <w:tcBorders>
              <w:top w:val="single" w:sz="6" w:space="0" w:color="000000"/>
              <w:left w:val="single" w:sz="6" w:space="0" w:color="000000"/>
              <w:bottom w:val="single" w:sz="6" w:space="0" w:color="000000"/>
              <w:right w:val="single" w:sz="6" w:space="0" w:color="000000"/>
            </w:tcBorders>
            <w:hideMark/>
          </w:tcPr>
          <w:p w14:paraId="691CA199"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5668</w:t>
            </w:r>
          </w:p>
        </w:tc>
      </w:tr>
      <w:tr w:rsidR="00573F25" w:rsidRPr="00573F25" w14:paraId="2E71032B" w14:textId="77777777" w:rsidTr="00753676">
        <w:trPr>
          <w:trHeight w:val="585"/>
        </w:trPr>
        <w:tc>
          <w:tcPr>
            <w:tcW w:w="2850" w:type="dxa"/>
            <w:tcBorders>
              <w:top w:val="single" w:sz="6" w:space="0" w:color="000000"/>
              <w:left w:val="single" w:sz="6" w:space="0" w:color="000000"/>
              <w:bottom w:val="single" w:sz="6" w:space="0" w:color="000000"/>
              <w:right w:val="single" w:sz="6" w:space="0" w:color="000000"/>
            </w:tcBorders>
            <w:hideMark/>
          </w:tcPr>
          <w:p w14:paraId="13564E5F" w14:textId="77777777" w:rsidR="00573F25" w:rsidRPr="00573F25" w:rsidRDefault="00573F25" w:rsidP="00D0042F">
            <w:pPr>
              <w:spacing w:after="0" w:line="240" w:lineRule="auto"/>
              <w:ind w:left="125" w:right="12"/>
              <w:jc w:val="both"/>
              <w:rPr>
                <w:rFonts w:eastAsia="Times New Roman" w:cs="Times New Roman"/>
                <w:sz w:val="24"/>
                <w:szCs w:val="24"/>
                <w:lang w:eastAsia="uk-UA"/>
              </w:rPr>
            </w:pPr>
            <w:r w:rsidRPr="00573F25">
              <w:rPr>
                <w:rFonts w:eastAsia="Times New Roman" w:cs="Times New Roman"/>
                <w:color w:val="000000"/>
                <w:sz w:val="22"/>
                <w:lang w:eastAsia="uk-UA"/>
              </w:rPr>
              <w:t>Поточні податки на доходи, майно тощо, млн грн</w:t>
            </w:r>
          </w:p>
        </w:tc>
        <w:tc>
          <w:tcPr>
            <w:tcW w:w="750" w:type="dxa"/>
            <w:tcBorders>
              <w:top w:val="single" w:sz="6" w:space="0" w:color="000000"/>
              <w:left w:val="single" w:sz="6" w:space="0" w:color="000000"/>
              <w:bottom w:val="single" w:sz="6" w:space="0" w:color="000000"/>
              <w:right w:val="single" w:sz="6" w:space="0" w:color="000000"/>
            </w:tcBorders>
            <w:hideMark/>
          </w:tcPr>
          <w:p w14:paraId="71094516"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3567</w:t>
            </w:r>
          </w:p>
        </w:tc>
        <w:tc>
          <w:tcPr>
            <w:tcW w:w="819" w:type="dxa"/>
            <w:tcBorders>
              <w:top w:val="single" w:sz="6" w:space="0" w:color="000000"/>
              <w:left w:val="single" w:sz="6" w:space="0" w:color="000000"/>
              <w:bottom w:val="single" w:sz="6" w:space="0" w:color="000000"/>
              <w:right w:val="single" w:sz="6" w:space="0" w:color="000000"/>
            </w:tcBorders>
            <w:hideMark/>
          </w:tcPr>
          <w:p w14:paraId="0BAC4E23"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2872</w:t>
            </w:r>
          </w:p>
        </w:tc>
        <w:tc>
          <w:tcPr>
            <w:tcW w:w="750" w:type="dxa"/>
            <w:tcBorders>
              <w:top w:val="single" w:sz="6" w:space="0" w:color="000000"/>
              <w:left w:val="single" w:sz="6" w:space="0" w:color="000000"/>
              <w:bottom w:val="single" w:sz="6" w:space="0" w:color="000000"/>
              <w:right w:val="single" w:sz="6" w:space="0" w:color="000000"/>
            </w:tcBorders>
            <w:hideMark/>
          </w:tcPr>
          <w:p w14:paraId="6C3E52FA"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3862</w:t>
            </w:r>
          </w:p>
        </w:tc>
        <w:tc>
          <w:tcPr>
            <w:tcW w:w="750" w:type="dxa"/>
            <w:tcBorders>
              <w:top w:val="single" w:sz="6" w:space="0" w:color="000000"/>
              <w:left w:val="single" w:sz="6" w:space="0" w:color="000000"/>
              <w:bottom w:val="single" w:sz="6" w:space="0" w:color="000000"/>
              <w:right w:val="single" w:sz="6" w:space="0" w:color="000000"/>
            </w:tcBorders>
            <w:hideMark/>
          </w:tcPr>
          <w:p w14:paraId="2E023EDA"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5386</w:t>
            </w:r>
          </w:p>
        </w:tc>
        <w:tc>
          <w:tcPr>
            <w:tcW w:w="750" w:type="dxa"/>
            <w:tcBorders>
              <w:top w:val="single" w:sz="6" w:space="0" w:color="000000"/>
              <w:left w:val="single" w:sz="6" w:space="0" w:color="000000"/>
              <w:bottom w:val="single" w:sz="6" w:space="0" w:color="000000"/>
              <w:right w:val="single" w:sz="6" w:space="0" w:color="000000"/>
            </w:tcBorders>
            <w:hideMark/>
          </w:tcPr>
          <w:p w14:paraId="2731F8C1"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6310</w:t>
            </w:r>
          </w:p>
        </w:tc>
        <w:tc>
          <w:tcPr>
            <w:tcW w:w="750" w:type="dxa"/>
            <w:tcBorders>
              <w:top w:val="single" w:sz="6" w:space="0" w:color="000000"/>
              <w:left w:val="single" w:sz="6" w:space="0" w:color="000000"/>
              <w:bottom w:val="single" w:sz="6" w:space="0" w:color="000000"/>
              <w:right w:val="single" w:sz="6" w:space="0" w:color="000000"/>
            </w:tcBorders>
            <w:hideMark/>
          </w:tcPr>
          <w:p w14:paraId="4320C97F"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3366</w:t>
            </w:r>
          </w:p>
        </w:tc>
        <w:tc>
          <w:tcPr>
            <w:tcW w:w="676" w:type="dxa"/>
            <w:tcBorders>
              <w:top w:val="single" w:sz="6" w:space="0" w:color="000000"/>
              <w:left w:val="single" w:sz="6" w:space="0" w:color="000000"/>
              <w:bottom w:val="single" w:sz="6" w:space="0" w:color="000000"/>
              <w:right w:val="single" w:sz="6" w:space="0" w:color="000000"/>
            </w:tcBorders>
            <w:hideMark/>
          </w:tcPr>
          <w:p w14:paraId="5BDEEE9E"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3978</w:t>
            </w:r>
          </w:p>
        </w:tc>
        <w:tc>
          <w:tcPr>
            <w:tcW w:w="709" w:type="dxa"/>
            <w:tcBorders>
              <w:top w:val="single" w:sz="6" w:space="0" w:color="000000"/>
              <w:left w:val="single" w:sz="6" w:space="0" w:color="000000"/>
              <w:bottom w:val="single" w:sz="6" w:space="0" w:color="000000"/>
              <w:right w:val="single" w:sz="6" w:space="0" w:color="000000"/>
            </w:tcBorders>
            <w:hideMark/>
          </w:tcPr>
          <w:p w14:paraId="1275094E"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4077</w:t>
            </w:r>
          </w:p>
        </w:tc>
        <w:tc>
          <w:tcPr>
            <w:tcW w:w="709" w:type="dxa"/>
            <w:tcBorders>
              <w:top w:val="single" w:sz="6" w:space="0" w:color="000000"/>
              <w:left w:val="single" w:sz="6" w:space="0" w:color="000000"/>
              <w:bottom w:val="single" w:sz="6" w:space="0" w:color="000000"/>
              <w:right w:val="single" w:sz="6" w:space="0" w:color="000000"/>
            </w:tcBorders>
            <w:hideMark/>
          </w:tcPr>
          <w:p w14:paraId="2EF2AA03"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4817</w:t>
            </w:r>
          </w:p>
        </w:tc>
      </w:tr>
      <w:tr w:rsidR="00573F25" w:rsidRPr="00573F25" w14:paraId="6B96E057" w14:textId="77777777" w:rsidTr="00753676">
        <w:trPr>
          <w:trHeight w:val="510"/>
        </w:trPr>
        <w:tc>
          <w:tcPr>
            <w:tcW w:w="2850" w:type="dxa"/>
            <w:tcBorders>
              <w:top w:val="single" w:sz="6" w:space="0" w:color="000000"/>
              <w:left w:val="single" w:sz="6" w:space="0" w:color="000000"/>
              <w:bottom w:val="single" w:sz="6" w:space="0" w:color="000000"/>
              <w:right w:val="single" w:sz="6" w:space="0" w:color="000000"/>
            </w:tcBorders>
            <w:hideMark/>
          </w:tcPr>
          <w:p w14:paraId="40934670" w14:textId="77777777" w:rsidR="00573F25" w:rsidRPr="00573F25" w:rsidRDefault="00573F25" w:rsidP="00D0042F">
            <w:pPr>
              <w:spacing w:after="0" w:line="240" w:lineRule="auto"/>
              <w:ind w:left="125" w:right="12"/>
              <w:jc w:val="both"/>
              <w:rPr>
                <w:rFonts w:eastAsia="Times New Roman" w:cs="Times New Roman"/>
                <w:sz w:val="24"/>
                <w:szCs w:val="24"/>
                <w:lang w:eastAsia="uk-UA"/>
              </w:rPr>
            </w:pPr>
            <w:r w:rsidRPr="00573F25">
              <w:rPr>
                <w:rFonts w:eastAsia="Times New Roman" w:cs="Times New Roman"/>
                <w:color w:val="000000"/>
                <w:sz w:val="22"/>
                <w:lang w:eastAsia="uk-UA"/>
              </w:rPr>
              <w:t>Внески на соціальне страхування, млн грн</w:t>
            </w:r>
          </w:p>
        </w:tc>
        <w:tc>
          <w:tcPr>
            <w:tcW w:w="750" w:type="dxa"/>
            <w:tcBorders>
              <w:top w:val="single" w:sz="6" w:space="0" w:color="000000"/>
              <w:left w:val="single" w:sz="6" w:space="0" w:color="000000"/>
              <w:bottom w:val="single" w:sz="6" w:space="0" w:color="000000"/>
              <w:right w:val="single" w:sz="6" w:space="0" w:color="000000"/>
            </w:tcBorders>
            <w:hideMark/>
          </w:tcPr>
          <w:p w14:paraId="6D020AE8"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728</w:t>
            </w:r>
          </w:p>
        </w:tc>
        <w:tc>
          <w:tcPr>
            <w:tcW w:w="819" w:type="dxa"/>
            <w:tcBorders>
              <w:top w:val="single" w:sz="6" w:space="0" w:color="000000"/>
              <w:left w:val="single" w:sz="6" w:space="0" w:color="000000"/>
              <w:bottom w:val="single" w:sz="6" w:space="0" w:color="000000"/>
              <w:right w:val="single" w:sz="6" w:space="0" w:color="000000"/>
            </w:tcBorders>
            <w:hideMark/>
          </w:tcPr>
          <w:p w14:paraId="0269466B"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580</w:t>
            </w:r>
          </w:p>
        </w:tc>
        <w:tc>
          <w:tcPr>
            <w:tcW w:w="750" w:type="dxa"/>
            <w:tcBorders>
              <w:top w:val="single" w:sz="6" w:space="0" w:color="000000"/>
              <w:left w:val="single" w:sz="6" w:space="0" w:color="000000"/>
              <w:bottom w:val="single" w:sz="6" w:space="0" w:color="000000"/>
              <w:right w:val="single" w:sz="6" w:space="0" w:color="000000"/>
            </w:tcBorders>
            <w:hideMark/>
          </w:tcPr>
          <w:p w14:paraId="1BBF2C26"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258</w:t>
            </w:r>
          </w:p>
        </w:tc>
        <w:tc>
          <w:tcPr>
            <w:tcW w:w="750" w:type="dxa"/>
            <w:tcBorders>
              <w:top w:val="single" w:sz="6" w:space="0" w:color="000000"/>
              <w:left w:val="single" w:sz="6" w:space="0" w:color="000000"/>
              <w:bottom w:val="single" w:sz="6" w:space="0" w:color="000000"/>
              <w:right w:val="single" w:sz="6" w:space="0" w:color="000000"/>
            </w:tcBorders>
            <w:hideMark/>
          </w:tcPr>
          <w:p w14:paraId="100D66E8"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7</w:t>
            </w:r>
          </w:p>
        </w:tc>
        <w:tc>
          <w:tcPr>
            <w:tcW w:w="750" w:type="dxa"/>
            <w:tcBorders>
              <w:top w:val="single" w:sz="6" w:space="0" w:color="000000"/>
              <w:left w:val="single" w:sz="6" w:space="0" w:color="000000"/>
              <w:bottom w:val="single" w:sz="6" w:space="0" w:color="000000"/>
              <w:right w:val="single" w:sz="6" w:space="0" w:color="000000"/>
            </w:tcBorders>
            <w:hideMark/>
          </w:tcPr>
          <w:p w14:paraId="6D318621"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8</w:t>
            </w:r>
          </w:p>
        </w:tc>
        <w:tc>
          <w:tcPr>
            <w:tcW w:w="750" w:type="dxa"/>
            <w:tcBorders>
              <w:top w:val="single" w:sz="6" w:space="0" w:color="000000"/>
              <w:left w:val="single" w:sz="6" w:space="0" w:color="000000"/>
              <w:bottom w:val="single" w:sz="6" w:space="0" w:color="000000"/>
              <w:right w:val="single" w:sz="6" w:space="0" w:color="000000"/>
            </w:tcBorders>
            <w:hideMark/>
          </w:tcPr>
          <w:p w14:paraId="1FF39481"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8</w:t>
            </w:r>
          </w:p>
        </w:tc>
        <w:tc>
          <w:tcPr>
            <w:tcW w:w="676" w:type="dxa"/>
            <w:tcBorders>
              <w:top w:val="single" w:sz="6" w:space="0" w:color="000000"/>
              <w:left w:val="single" w:sz="6" w:space="0" w:color="000000"/>
              <w:bottom w:val="single" w:sz="6" w:space="0" w:color="000000"/>
              <w:right w:val="single" w:sz="6" w:space="0" w:color="000000"/>
            </w:tcBorders>
            <w:hideMark/>
          </w:tcPr>
          <w:p w14:paraId="5E94DDB9"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11</w:t>
            </w:r>
          </w:p>
        </w:tc>
        <w:tc>
          <w:tcPr>
            <w:tcW w:w="709" w:type="dxa"/>
            <w:tcBorders>
              <w:top w:val="single" w:sz="6" w:space="0" w:color="000000"/>
              <w:left w:val="single" w:sz="6" w:space="0" w:color="000000"/>
              <w:bottom w:val="single" w:sz="6" w:space="0" w:color="000000"/>
              <w:right w:val="single" w:sz="6" w:space="0" w:color="000000"/>
            </w:tcBorders>
            <w:hideMark/>
          </w:tcPr>
          <w:p w14:paraId="100AD947"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12</w:t>
            </w:r>
          </w:p>
        </w:tc>
        <w:tc>
          <w:tcPr>
            <w:tcW w:w="709" w:type="dxa"/>
            <w:tcBorders>
              <w:top w:val="single" w:sz="6" w:space="0" w:color="000000"/>
              <w:left w:val="single" w:sz="6" w:space="0" w:color="000000"/>
              <w:bottom w:val="single" w:sz="6" w:space="0" w:color="000000"/>
              <w:right w:val="single" w:sz="6" w:space="0" w:color="000000"/>
            </w:tcBorders>
            <w:hideMark/>
          </w:tcPr>
          <w:p w14:paraId="0B3E2ED2" w14:textId="77777777" w:rsidR="00573F25" w:rsidRPr="00573F25" w:rsidRDefault="00573F25" w:rsidP="006460E2">
            <w:pPr>
              <w:spacing w:after="0" w:line="240" w:lineRule="auto"/>
              <w:ind w:left="40"/>
              <w:jc w:val="center"/>
              <w:rPr>
                <w:rFonts w:eastAsia="Times New Roman" w:cs="Times New Roman"/>
                <w:sz w:val="24"/>
                <w:szCs w:val="24"/>
                <w:lang w:eastAsia="uk-UA"/>
              </w:rPr>
            </w:pPr>
            <w:r w:rsidRPr="00573F25">
              <w:rPr>
                <w:rFonts w:eastAsia="Times New Roman" w:cs="Times New Roman"/>
                <w:color w:val="000000"/>
                <w:sz w:val="22"/>
                <w:lang w:eastAsia="uk-UA"/>
              </w:rPr>
              <w:t>20</w:t>
            </w:r>
          </w:p>
        </w:tc>
      </w:tr>
    </w:tbl>
    <w:p w14:paraId="16295056"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i/>
          <w:iCs/>
          <w:color w:val="000000"/>
          <w:sz w:val="22"/>
          <w:lang w:eastAsia="uk-UA"/>
        </w:rPr>
        <w:t>Статистична інформація за 2022-2024 роки відсутня.</w:t>
      </w:r>
    </w:p>
    <w:p w14:paraId="49FBA7EB" w14:textId="77777777" w:rsidR="00573F25" w:rsidRPr="00880CCC" w:rsidRDefault="00573F25" w:rsidP="006460E2">
      <w:pPr>
        <w:spacing w:after="0" w:line="240" w:lineRule="auto"/>
        <w:rPr>
          <w:rFonts w:eastAsia="Times New Roman" w:cs="Times New Roman"/>
          <w:szCs w:val="28"/>
          <w:lang w:eastAsia="uk-UA"/>
        </w:rPr>
      </w:pPr>
    </w:p>
    <w:p w14:paraId="5665B072" w14:textId="77777777" w:rsidR="00573F25" w:rsidRPr="00880CCC" w:rsidRDefault="00573F25" w:rsidP="006460E2">
      <w:pPr>
        <w:spacing w:after="0" w:line="240" w:lineRule="auto"/>
        <w:ind w:firstLine="567"/>
        <w:jc w:val="both"/>
        <w:rPr>
          <w:rFonts w:eastAsia="Times New Roman" w:cs="Times New Roman"/>
          <w:szCs w:val="28"/>
          <w:lang w:eastAsia="uk-UA"/>
        </w:rPr>
      </w:pPr>
      <w:r w:rsidRPr="00573F25">
        <w:rPr>
          <w:rFonts w:eastAsia="Times New Roman" w:cs="Times New Roman"/>
          <w:color w:val="000000"/>
          <w:szCs w:val="28"/>
          <w:lang w:eastAsia="uk-UA"/>
        </w:rPr>
        <w:t xml:space="preserve">Як видно із таблиці, витрати у розрахунку на одну особу у 2013 році в Луганській області становили 27,2 тис. грн проти 31,5 тис. грн в середньому по Україні, або на рівні 86,3 %. У 2017 році (середина періоду, по якому проводиться аналіз) – 16,3 тис. грн проти 61,7 тис. грн, що складає лише 26,4 % від </w:t>
      </w:r>
      <w:proofErr w:type="spellStart"/>
      <w:r w:rsidRPr="00573F25">
        <w:rPr>
          <w:rFonts w:eastAsia="Times New Roman" w:cs="Times New Roman"/>
          <w:color w:val="000000"/>
          <w:szCs w:val="28"/>
          <w:lang w:eastAsia="uk-UA"/>
        </w:rPr>
        <w:t>середньоукраїнського</w:t>
      </w:r>
      <w:proofErr w:type="spellEnd"/>
      <w:r w:rsidRPr="00573F25">
        <w:rPr>
          <w:rFonts w:eastAsia="Times New Roman" w:cs="Times New Roman"/>
          <w:color w:val="000000"/>
          <w:szCs w:val="28"/>
          <w:lang w:eastAsia="uk-UA"/>
        </w:rPr>
        <w:t xml:space="preserve"> рівня, або в 3,8 разів менше за нього. У 2021 році </w:t>
      </w:r>
      <w:r w:rsidRPr="00880CCC">
        <w:rPr>
          <w:rFonts w:eastAsia="Times New Roman" w:cs="Times New Roman"/>
          <w:color w:val="000000"/>
          <w:szCs w:val="28"/>
          <w:lang w:eastAsia="uk-UA"/>
        </w:rPr>
        <w:t xml:space="preserve">диспропорція ще збільшилась – 27,7 тис. грн проти 117,4 тис. грн, що складає 23,6 % від </w:t>
      </w:r>
      <w:proofErr w:type="spellStart"/>
      <w:r w:rsidRPr="00880CCC">
        <w:rPr>
          <w:rFonts w:eastAsia="Times New Roman" w:cs="Times New Roman"/>
          <w:color w:val="000000"/>
          <w:szCs w:val="28"/>
          <w:lang w:eastAsia="uk-UA"/>
        </w:rPr>
        <w:t>середньоукраїнського</w:t>
      </w:r>
      <w:proofErr w:type="spellEnd"/>
      <w:r w:rsidRPr="00880CCC">
        <w:rPr>
          <w:rFonts w:eastAsia="Times New Roman" w:cs="Times New Roman"/>
          <w:color w:val="000000"/>
          <w:szCs w:val="28"/>
          <w:lang w:eastAsia="uk-UA"/>
        </w:rPr>
        <w:t xml:space="preserve"> рівня, або в 4,2 рази менше за нього.</w:t>
      </w:r>
    </w:p>
    <w:p w14:paraId="162EE999" w14:textId="77777777" w:rsidR="00573F25" w:rsidRPr="00880CCC" w:rsidRDefault="00573F25" w:rsidP="006460E2">
      <w:pPr>
        <w:spacing w:after="0" w:line="240" w:lineRule="auto"/>
        <w:rPr>
          <w:rFonts w:eastAsia="Times New Roman" w:cs="Times New Roman"/>
          <w:szCs w:val="28"/>
          <w:lang w:eastAsia="uk-UA"/>
        </w:rPr>
      </w:pPr>
    </w:p>
    <w:p w14:paraId="20C44071" w14:textId="27308AC3" w:rsidR="00573F25" w:rsidRPr="005F647C" w:rsidRDefault="00573F25" w:rsidP="003726FA">
      <w:pPr>
        <w:pStyle w:val="20"/>
        <w:numPr>
          <w:ilvl w:val="1"/>
          <w:numId w:val="14"/>
        </w:numPr>
        <w:spacing w:line="240" w:lineRule="auto"/>
        <w:ind w:left="567" w:hanging="567"/>
      </w:pPr>
      <w:bookmarkStart w:id="158" w:name="_Toc219468841"/>
      <w:r w:rsidRPr="005F647C">
        <w:t>Доходи і витрати домогосподарств</w:t>
      </w:r>
      <w:bookmarkEnd w:id="158"/>
    </w:p>
    <w:p w14:paraId="39389BDA" w14:textId="7A30ADC8" w:rsidR="00573F25" w:rsidRPr="00880CCC" w:rsidRDefault="00573F25" w:rsidP="006460E2">
      <w:pPr>
        <w:spacing w:after="0" w:line="240" w:lineRule="auto"/>
        <w:ind w:firstLine="567"/>
        <w:jc w:val="both"/>
        <w:rPr>
          <w:rFonts w:eastAsia="Times New Roman" w:cs="Times New Roman"/>
          <w:szCs w:val="28"/>
          <w:lang w:eastAsia="uk-UA"/>
        </w:rPr>
      </w:pPr>
      <w:r w:rsidRPr="00573F25">
        <w:rPr>
          <w:rFonts w:eastAsia="Times New Roman" w:cs="Times New Roman"/>
          <w:color w:val="000000"/>
          <w:szCs w:val="28"/>
          <w:lang w:eastAsia="uk-UA"/>
        </w:rPr>
        <w:t xml:space="preserve">Основним джерелом інформації про життєвий рівень населення в цілому та окремих верств, його характеристики за структурою доходів та витрат, а також даних щодо споживання товарів та послуг залежно від рівня матеріальної забезпеченості, чисельного складу домогосподарств і за іншими соціально-економічними аспектами є вибіркове обстеження умов життя домогосподарств. Основні показники щодо доходів і витрат домогосподарств у Луганській </w:t>
      </w:r>
      <w:r w:rsidRPr="00880CCC">
        <w:rPr>
          <w:rFonts w:eastAsia="Times New Roman" w:cs="Times New Roman"/>
          <w:color w:val="000000"/>
          <w:szCs w:val="28"/>
          <w:lang w:eastAsia="uk-UA"/>
        </w:rPr>
        <w:t xml:space="preserve">області наведені у таблицях </w:t>
      </w:r>
      <w:r w:rsidR="00685F3B">
        <w:rPr>
          <w:rFonts w:eastAsia="Times New Roman" w:cs="Times New Roman"/>
          <w:color w:val="000000"/>
          <w:szCs w:val="28"/>
          <w:lang w:eastAsia="uk-UA"/>
        </w:rPr>
        <w:t>нижче</w:t>
      </w:r>
      <w:r w:rsidRPr="00880CCC">
        <w:rPr>
          <w:rFonts w:eastAsia="Times New Roman" w:cs="Times New Roman"/>
          <w:color w:val="000000"/>
          <w:szCs w:val="28"/>
          <w:lang w:eastAsia="uk-UA"/>
        </w:rPr>
        <w:t>.</w:t>
      </w:r>
    </w:p>
    <w:p w14:paraId="4BBFD2AF" w14:textId="77777777" w:rsidR="00573F25" w:rsidRPr="00880CCC" w:rsidRDefault="00573F25" w:rsidP="006460E2">
      <w:pPr>
        <w:spacing w:after="0" w:line="240" w:lineRule="auto"/>
        <w:rPr>
          <w:rFonts w:eastAsia="Times New Roman" w:cs="Times New Roman"/>
          <w:szCs w:val="28"/>
          <w:lang w:eastAsia="uk-UA"/>
        </w:rPr>
      </w:pPr>
    </w:p>
    <w:p w14:paraId="22A0C421" w14:textId="77777777" w:rsidR="00573F25" w:rsidRPr="00880CCC" w:rsidRDefault="00573F25" w:rsidP="00534A41">
      <w:pPr>
        <w:pStyle w:val="1"/>
      </w:pPr>
      <w:bookmarkStart w:id="159" w:name="_Toc220426486"/>
      <w:r w:rsidRPr="00880CCC">
        <w:t>Структура грошових доходів домогосподарств (у середньому за місяць у розрахунку на одне домогосподарство)</w:t>
      </w:r>
      <w:bookmarkEnd w:id="159"/>
    </w:p>
    <w:tbl>
      <w:tblPr>
        <w:tblW w:w="0" w:type="auto"/>
        <w:jc w:val="center"/>
        <w:tblCellMar>
          <w:top w:w="15" w:type="dxa"/>
          <w:left w:w="15" w:type="dxa"/>
          <w:bottom w:w="15" w:type="dxa"/>
          <w:right w:w="15" w:type="dxa"/>
        </w:tblCellMar>
        <w:tblLook w:val="04A0" w:firstRow="1" w:lastRow="0" w:firstColumn="1" w:lastColumn="0" w:noHBand="0" w:noVBand="1"/>
      </w:tblPr>
      <w:tblGrid>
        <w:gridCol w:w="3716"/>
        <w:gridCol w:w="630"/>
        <w:gridCol w:w="630"/>
        <w:gridCol w:w="630"/>
        <w:gridCol w:w="630"/>
        <w:gridCol w:w="630"/>
        <w:gridCol w:w="630"/>
        <w:gridCol w:w="630"/>
        <w:gridCol w:w="750"/>
        <w:gridCol w:w="750"/>
      </w:tblGrid>
      <w:tr w:rsidR="000E10E3" w:rsidRPr="000E10E3" w14:paraId="132926E6" w14:textId="77777777" w:rsidTr="00753676">
        <w:trPr>
          <w:trHeight w:val="270"/>
          <w:jc w:val="center"/>
        </w:trPr>
        <w:tc>
          <w:tcPr>
            <w:tcW w:w="0" w:type="auto"/>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2D972906"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2"/>
                <w:lang w:eastAsia="uk-UA"/>
              </w:rPr>
              <w:t xml:space="preserve"> Показники</w:t>
            </w:r>
          </w:p>
        </w:tc>
        <w:tc>
          <w:tcPr>
            <w:tcW w:w="0" w:type="auto"/>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1B0D8A59"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2013</w:t>
            </w:r>
          </w:p>
        </w:tc>
        <w:tc>
          <w:tcPr>
            <w:tcW w:w="0" w:type="auto"/>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71813087"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2014</w:t>
            </w:r>
          </w:p>
        </w:tc>
        <w:tc>
          <w:tcPr>
            <w:tcW w:w="0" w:type="auto"/>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042F8DBA"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2F5CD497"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2016</w:t>
            </w:r>
          </w:p>
        </w:tc>
        <w:tc>
          <w:tcPr>
            <w:tcW w:w="0" w:type="auto"/>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17546B4A"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2017</w:t>
            </w:r>
          </w:p>
        </w:tc>
        <w:tc>
          <w:tcPr>
            <w:tcW w:w="0" w:type="auto"/>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1CA4C5D5"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2018</w:t>
            </w:r>
          </w:p>
        </w:tc>
        <w:tc>
          <w:tcPr>
            <w:tcW w:w="0" w:type="auto"/>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78464EF2"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2019</w:t>
            </w:r>
          </w:p>
        </w:tc>
        <w:tc>
          <w:tcPr>
            <w:tcW w:w="0" w:type="auto"/>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3C4FA090"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2020</w:t>
            </w:r>
          </w:p>
        </w:tc>
        <w:tc>
          <w:tcPr>
            <w:tcW w:w="0" w:type="auto"/>
            <w:tcBorders>
              <w:top w:val="single" w:sz="6" w:space="0" w:color="000000"/>
              <w:left w:val="single" w:sz="6" w:space="0" w:color="000000"/>
              <w:bottom w:val="single" w:sz="6" w:space="0" w:color="000000"/>
              <w:right w:val="single" w:sz="6" w:space="0" w:color="000000"/>
            </w:tcBorders>
            <w:shd w:val="clear" w:color="auto" w:fill="538135" w:themeFill="accent6" w:themeFillShade="BF"/>
            <w:hideMark/>
          </w:tcPr>
          <w:p w14:paraId="55CF7786"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2021</w:t>
            </w:r>
          </w:p>
        </w:tc>
      </w:tr>
      <w:tr w:rsidR="00573F25" w:rsidRPr="00573F25" w14:paraId="53EAE6EF" w14:textId="77777777" w:rsidTr="00753676">
        <w:trPr>
          <w:trHeight w:val="270"/>
          <w:jc w:val="center"/>
        </w:trPr>
        <w:tc>
          <w:tcPr>
            <w:tcW w:w="0" w:type="auto"/>
            <w:tcBorders>
              <w:top w:val="single" w:sz="6" w:space="0" w:color="000000"/>
              <w:left w:val="single" w:sz="6" w:space="0" w:color="000000"/>
              <w:bottom w:val="single" w:sz="6" w:space="0" w:color="000000"/>
              <w:right w:val="single" w:sz="6" w:space="0" w:color="000000"/>
            </w:tcBorders>
            <w:hideMark/>
          </w:tcPr>
          <w:p w14:paraId="2CC60984" w14:textId="77777777" w:rsidR="00573F25" w:rsidRPr="00573F25" w:rsidRDefault="00573F25" w:rsidP="00D0042F">
            <w:pPr>
              <w:spacing w:after="0" w:line="240" w:lineRule="auto"/>
              <w:ind w:left="125" w:right="31"/>
              <w:jc w:val="both"/>
              <w:rPr>
                <w:rFonts w:eastAsia="Times New Roman" w:cs="Times New Roman"/>
                <w:sz w:val="24"/>
                <w:szCs w:val="24"/>
                <w:lang w:eastAsia="uk-UA"/>
              </w:rPr>
            </w:pPr>
            <w:r w:rsidRPr="00573F25">
              <w:rPr>
                <w:rFonts w:eastAsia="Times New Roman" w:cs="Times New Roman"/>
                <w:color w:val="000000"/>
                <w:sz w:val="22"/>
                <w:lang w:eastAsia="uk-UA"/>
              </w:rPr>
              <w:t>Усього грошових доходів, грн</w:t>
            </w:r>
          </w:p>
        </w:tc>
        <w:tc>
          <w:tcPr>
            <w:tcW w:w="0" w:type="auto"/>
            <w:tcBorders>
              <w:top w:val="single" w:sz="6" w:space="0" w:color="000000"/>
              <w:left w:val="single" w:sz="6" w:space="0" w:color="000000"/>
              <w:bottom w:val="single" w:sz="6" w:space="0" w:color="000000"/>
              <w:right w:val="single" w:sz="6" w:space="0" w:color="000000"/>
            </w:tcBorders>
            <w:hideMark/>
          </w:tcPr>
          <w:p w14:paraId="4467DD20"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3967</w:t>
            </w:r>
          </w:p>
        </w:tc>
        <w:tc>
          <w:tcPr>
            <w:tcW w:w="0" w:type="auto"/>
            <w:tcBorders>
              <w:top w:val="single" w:sz="6" w:space="0" w:color="000000"/>
              <w:left w:val="single" w:sz="6" w:space="0" w:color="000000"/>
              <w:bottom w:val="single" w:sz="6" w:space="0" w:color="000000"/>
              <w:right w:val="single" w:sz="6" w:space="0" w:color="000000"/>
            </w:tcBorders>
            <w:hideMark/>
          </w:tcPr>
          <w:p w14:paraId="5F9AFC19"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3458</w:t>
            </w:r>
          </w:p>
        </w:tc>
        <w:tc>
          <w:tcPr>
            <w:tcW w:w="0" w:type="auto"/>
            <w:tcBorders>
              <w:top w:val="single" w:sz="6" w:space="0" w:color="000000"/>
              <w:left w:val="single" w:sz="6" w:space="0" w:color="000000"/>
              <w:bottom w:val="single" w:sz="6" w:space="0" w:color="000000"/>
              <w:right w:val="single" w:sz="6" w:space="0" w:color="000000"/>
            </w:tcBorders>
            <w:hideMark/>
          </w:tcPr>
          <w:p w14:paraId="57C6455D"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3882</w:t>
            </w:r>
          </w:p>
        </w:tc>
        <w:tc>
          <w:tcPr>
            <w:tcW w:w="0" w:type="auto"/>
            <w:tcBorders>
              <w:top w:val="single" w:sz="6" w:space="0" w:color="000000"/>
              <w:left w:val="single" w:sz="6" w:space="0" w:color="000000"/>
              <w:bottom w:val="single" w:sz="6" w:space="0" w:color="000000"/>
              <w:right w:val="single" w:sz="6" w:space="0" w:color="000000"/>
            </w:tcBorders>
            <w:hideMark/>
          </w:tcPr>
          <w:p w14:paraId="6C5FEB68"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4567</w:t>
            </w:r>
          </w:p>
        </w:tc>
        <w:tc>
          <w:tcPr>
            <w:tcW w:w="0" w:type="auto"/>
            <w:tcBorders>
              <w:top w:val="single" w:sz="6" w:space="0" w:color="000000"/>
              <w:left w:val="single" w:sz="6" w:space="0" w:color="000000"/>
              <w:bottom w:val="single" w:sz="6" w:space="0" w:color="000000"/>
              <w:right w:val="single" w:sz="6" w:space="0" w:color="000000"/>
            </w:tcBorders>
            <w:hideMark/>
          </w:tcPr>
          <w:p w14:paraId="36D6E0D4"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5990</w:t>
            </w:r>
          </w:p>
        </w:tc>
        <w:tc>
          <w:tcPr>
            <w:tcW w:w="0" w:type="auto"/>
            <w:tcBorders>
              <w:top w:val="single" w:sz="6" w:space="0" w:color="000000"/>
              <w:left w:val="single" w:sz="6" w:space="0" w:color="000000"/>
              <w:bottom w:val="single" w:sz="6" w:space="0" w:color="000000"/>
              <w:right w:val="single" w:sz="6" w:space="0" w:color="000000"/>
            </w:tcBorders>
            <w:hideMark/>
          </w:tcPr>
          <w:p w14:paraId="6C7BFC28"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7736</w:t>
            </w:r>
          </w:p>
        </w:tc>
        <w:tc>
          <w:tcPr>
            <w:tcW w:w="0" w:type="auto"/>
            <w:tcBorders>
              <w:top w:val="single" w:sz="6" w:space="0" w:color="000000"/>
              <w:left w:val="single" w:sz="6" w:space="0" w:color="000000"/>
              <w:bottom w:val="single" w:sz="6" w:space="0" w:color="000000"/>
              <w:right w:val="single" w:sz="6" w:space="0" w:color="000000"/>
            </w:tcBorders>
            <w:hideMark/>
          </w:tcPr>
          <w:p w14:paraId="6B856DE2"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9003</w:t>
            </w:r>
          </w:p>
        </w:tc>
        <w:tc>
          <w:tcPr>
            <w:tcW w:w="0" w:type="auto"/>
            <w:tcBorders>
              <w:top w:val="single" w:sz="6" w:space="0" w:color="000000"/>
              <w:left w:val="single" w:sz="6" w:space="0" w:color="000000"/>
              <w:bottom w:val="single" w:sz="6" w:space="0" w:color="000000"/>
              <w:right w:val="single" w:sz="6" w:space="0" w:color="000000"/>
            </w:tcBorders>
            <w:hideMark/>
          </w:tcPr>
          <w:p w14:paraId="78D571E8"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10770</w:t>
            </w:r>
          </w:p>
        </w:tc>
        <w:tc>
          <w:tcPr>
            <w:tcW w:w="0" w:type="auto"/>
            <w:tcBorders>
              <w:top w:val="single" w:sz="6" w:space="0" w:color="000000"/>
              <w:left w:val="single" w:sz="6" w:space="0" w:color="000000"/>
              <w:bottom w:val="single" w:sz="6" w:space="0" w:color="000000"/>
              <w:right w:val="single" w:sz="6" w:space="0" w:color="000000"/>
            </w:tcBorders>
            <w:hideMark/>
          </w:tcPr>
          <w:p w14:paraId="2F7FC665"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12357</w:t>
            </w:r>
          </w:p>
        </w:tc>
      </w:tr>
      <w:tr w:rsidR="00573F25" w:rsidRPr="00573F25" w14:paraId="528FF793" w14:textId="77777777" w:rsidTr="00753676">
        <w:trPr>
          <w:trHeight w:val="270"/>
          <w:jc w:val="center"/>
        </w:trPr>
        <w:tc>
          <w:tcPr>
            <w:tcW w:w="0" w:type="auto"/>
            <w:tcBorders>
              <w:top w:val="single" w:sz="6" w:space="0" w:color="000000"/>
              <w:left w:val="single" w:sz="6" w:space="0" w:color="000000"/>
              <w:bottom w:val="single" w:sz="6" w:space="0" w:color="000000"/>
              <w:right w:val="single" w:sz="6" w:space="0" w:color="000000"/>
            </w:tcBorders>
            <w:hideMark/>
          </w:tcPr>
          <w:p w14:paraId="75AA3B48" w14:textId="77777777" w:rsidR="00573F25" w:rsidRPr="00573F25" w:rsidRDefault="00573F25" w:rsidP="00D0042F">
            <w:pPr>
              <w:spacing w:after="0" w:line="240" w:lineRule="auto"/>
              <w:ind w:left="125" w:right="31"/>
              <w:jc w:val="both"/>
              <w:rPr>
                <w:rFonts w:eastAsia="Times New Roman" w:cs="Times New Roman"/>
                <w:sz w:val="24"/>
                <w:szCs w:val="24"/>
                <w:lang w:eastAsia="uk-UA"/>
              </w:rPr>
            </w:pPr>
            <w:r w:rsidRPr="00573F25">
              <w:rPr>
                <w:rFonts w:eastAsia="Times New Roman" w:cs="Times New Roman"/>
                <w:color w:val="000000"/>
                <w:sz w:val="22"/>
                <w:lang w:eastAsia="uk-UA"/>
              </w:rPr>
              <w:lastRenderedPageBreak/>
              <w:t>Оплата праці, %</w:t>
            </w:r>
          </w:p>
        </w:tc>
        <w:tc>
          <w:tcPr>
            <w:tcW w:w="0" w:type="auto"/>
            <w:tcBorders>
              <w:top w:val="single" w:sz="6" w:space="0" w:color="000000"/>
              <w:left w:val="single" w:sz="6" w:space="0" w:color="000000"/>
              <w:bottom w:val="single" w:sz="6" w:space="0" w:color="000000"/>
              <w:right w:val="single" w:sz="6" w:space="0" w:color="000000"/>
            </w:tcBorders>
            <w:hideMark/>
          </w:tcPr>
          <w:p w14:paraId="1EB13EE8"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54,9</w:t>
            </w:r>
          </w:p>
        </w:tc>
        <w:tc>
          <w:tcPr>
            <w:tcW w:w="0" w:type="auto"/>
            <w:tcBorders>
              <w:top w:val="single" w:sz="6" w:space="0" w:color="000000"/>
              <w:left w:val="single" w:sz="6" w:space="0" w:color="000000"/>
              <w:bottom w:val="single" w:sz="6" w:space="0" w:color="000000"/>
              <w:right w:val="single" w:sz="6" w:space="0" w:color="000000"/>
            </w:tcBorders>
            <w:hideMark/>
          </w:tcPr>
          <w:p w14:paraId="10C7069A"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47,8</w:t>
            </w:r>
          </w:p>
        </w:tc>
        <w:tc>
          <w:tcPr>
            <w:tcW w:w="0" w:type="auto"/>
            <w:tcBorders>
              <w:top w:val="single" w:sz="6" w:space="0" w:color="000000"/>
              <w:left w:val="single" w:sz="6" w:space="0" w:color="000000"/>
              <w:bottom w:val="single" w:sz="6" w:space="0" w:color="000000"/>
              <w:right w:val="single" w:sz="6" w:space="0" w:color="000000"/>
            </w:tcBorders>
            <w:hideMark/>
          </w:tcPr>
          <w:p w14:paraId="3E54FDE3"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47,6</w:t>
            </w:r>
          </w:p>
        </w:tc>
        <w:tc>
          <w:tcPr>
            <w:tcW w:w="0" w:type="auto"/>
            <w:tcBorders>
              <w:top w:val="single" w:sz="6" w:space="0" w:color="000000"/>
              <w:left w:val="single" w:sz="6" w:space="0" w:color="000000"/>
              <w:bottom w:val="single" w:sz="6" w:space="0" w:color="000000"/>
              <w:right w:val="single" w:sz="6" w:space="0" w:color="000000"/>
            </w:tcBorders>
            <w:hideMark/>
          </w:tcPr>
          <w:p w14:paraId="5D9CD34A"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47,7</w:t>
            </w:r>
          </w:p>
        </w:tc>
        <w:tc>
          <w:tcPr>
            <w:tcW w:w="0" w:type="auto"/>
            <w:tcBorders>
              <w:top w:val="single" w:sz="6" w:space="0" w:color="000000"/>
              <w:left w:val="single" w:sz="6" w:space="0" w:color="000000"/>
              <w:bottom w:val="single" w:sz="6" w:space="0" w:color="000000"/>
              <w:right w:val="single" w:sz="6" w:space="0" w:color="000000"/>
            </w:tcBorders>
            <w:hideMark/>
          </w:tcPr>
          <w:p w14:paraId="6462B850"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51,6</w:t>
            </w:r>
          </w:p>
        </w:tc>
        <w:tc>
          <w:tcPr>
            <w:tcW w:w="0" w:type="auto"/>
            <w:tcBorders>
              <w:top w:val="single" w:sz="6" w:space="0" w:color="000000"/>
              <w:left w:val="single" w:sz="6" w:space="0" w:color="000000"/>
              <w:bottom w:val="single" w:sz="6" w:space="0" w:color="000000"/>
              <w:right w:val="single" w:sz="6" w:space="0" w:color="000000"/>
            </w:tcBorders>
            <w:hideMark/>
          </w:tcPr>
          <w:p w14:paraId="3A45CD9F"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55,7</w:t>
            </w:r>
          </w:p>
        </w:tc>
        <w:tc>
          <w:tcPr>
            <w:tcW w:w="0" w:type="auto"/>
            <w:tcBorders>
              <w:top w:val="single" w:sz="6" w:space="0" w:color="000000"/>
              <w:left w:val="single" w:sz="6" w:space="0" w:color="000000"/>
              <w:bottom w:val="single" w:sz="6" w:space="0" w:color="000000"/>
              <w:right w:val="single" w:sz="6" w:space="0" w:color="000000"/>
            </w:tcBorders>
            <w:hideMark/>
          </w:tcPr>
          <w:p w14:paraId="22EE3091"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55,6</w:t>
            </w:r>
          </w:p>
        </w:tc>
        <w:tc>
          <w:tcPr>
            <w:tcW w:w="0" w:type="auto"/>
            <w:tcBorders>
              <w:top w:val="single" w:sz="6" w:space="0" w:color="000000"/>
              <w:left w:val="single" w:sz="6" w:space="0" w:color="000000"/>
              <w:bottom w:val="single" w:sz="6" w:space="0" w:color="000000"/>
              <w:right w:val="single" w:sz="6" w:space="0" w:color="000000"/>
            </w:tcBorders>
            <w:hideMark/>
          </w:tcPr>
          <w:p w14:paraId="26CA026B"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54,5</w:t>
            </w:r>
          </w:p>
        </w:tc>
        <w:tc>
          <w:tcPr>
            <w:tcW w:w="0" w:type="auto"/>
            <w:tcBorders>
              <w:top w:val="single" w:sz="6" w:space="0" w:color="000000"/>
              <w:left w:val="single" w:sz="6" w:space="0" w:color="000000"/>
              <w:bottom w:val="single" w:sz="6" w:space="0" w:color="000000"/>
              <w:right w:val="single" w:sz="6" w:space="0" w:color="000000"/>
            </w:tcBorders>
            <w:hideMark/>
          </w:tcPr>
          <w:p w14:paraId="2ECB913F"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52,6</w:t>
            </w:r>
          </w:p>
        </w:tc>
      </w:tr>
      <w:tr w:rsidR="00573F25" w:rsidRPr="00573F25" w14:paraId="58269265" w14:textId="77777777" w:rsidTr="00753676">
        <w:trPr>
          <w:trHeight w:val="585"/>
          <w:jc w:val="center"/>
        </w:trPr>
        <w:tc>
          <w:tcPr>
            <w:tcW w:w="0" w:type="auto"/>
            <w:tcBorders>
              <w:top w:val="single" w:sz="6" w:space="0" w:color="000000"/>
              <w:left w:val="single" w:sz="6" w:space="0" w:color="000000"/>
              <w:bottom w:val="single" w:sz="6" w:space="0" w:color="000000"/>
              <w:right w:val="single" w:sz="6" w:space="0" w:color="000000"/>
            </w:tcBorders>
            <w:hideMark/>
          </w:tcPr>
          <w:p w14:paraId="7819AC7F" w14:textId="77777777" w:rsidR="00573F25" w:rsidRPr="00573F25" w:rsidRDefault="00573F25" w:rsidP="00D0042F">
            <w:pPr>
              <w:spacing w:after="0" w:line="240" w:lineRule="auto"/>
              <w:ind w:left="125" w:right="31"/>
              <w:jc w:val="both"/>
              <w:rPr>
                <w:rFonts w:eastAsia="Times New Roman" w:cs="Times New Roman"/>
                <w:sz w:val="24"/>
                <w:szCs w:val="24"/>
                <w:lang w:eastAsia="uk-UA"/>
              </w:rPr>
            </w:pPr>
            <w:r w:rsidRPr="00573F25">
              <w:rPr>
                <w:rFonts w:eastAsia="Times New Roman" w:cs="Times New Roman"/>
                <w:color w:val="000000"/>
                <w:sz w:val="22"/>
                <w:lang w:eastAsia="uk-UA"/>
              </w:rPr>
              <w:t xml:space="preserve">Доходи від підприємницької діяльності та </w:t>
            </w:r>
            <w:proofErr w:type="spellStart"/>
            <w:r w:rsidRPr="00573F25">
              <w:rPr>
                <w:rFonts w:eastAsia="Times New Roman" w:cs="Times New Roman"/>
                <w:color w:val="000000"/>
                <w:sz w:val="22"/>
                <w:lang w:eastAsia="uk-UA"/>
              </w:rPr>
              <w:t>самозайнятості</w:t>
            </w:r>
            <w:proofErr w:type="spellEnd"/>
            <w:r w:rsidRPr="00573F25">
              <w:rPr>
                <w:rFonts w:eastAsia="Times New Roman" w:cs="Times New Roman"/>
                <w:color w:val="000000"/>
                <w:sz w:val="22"/>
                <w:lang w:eastAsia="uk-UA"/>
              </w:rPr>
              <w:t>, %</w:t>
            </w:r>
          </w:p>
        </w:tc>
        <w:tc>
          <w:tcPr>
            <w:tcW w:w="0" w:type="auto"/>
            <w:tcBorders>
              <w:top w:val="single" w:sz="6" w:space="0" w:color="000000"/>
              <w:left w:val="single" w:sz="6" w:space="0" w:color="000000"/>
              <w:bottom w:val="single" w:sz="6" w:space="0" w:color="000000"/>
              <w:right w:val="single" w:sz="6" w:space="0" w:color="000000"/>
            </w:tcBorders>
            <w:hideMark/>
          </w:tcPr>
          <w:p w14:paraId="0BFB8C23" w14:textId="77777777" w:rsidR="00573F25" w:rsidRPr="00573F25" w:rsidRDefault="00573F25" w:rsidP="006460E2">
            <w:pPr>
              <w:spacing w:after="0" w:line="240" w:lineRule="auto"/>
              <w:ind w:left="7" w:right="120" w:hanging="135"/>
              <w:jc w:val="center"/>
              <w:rPr>
                <w:rFonts w:eastAsia="Times New Roman" w:cs="Times New Roman"/>
                <w:sz w:val="24"/>
                <w:szCs w:val="24"/>
                <w:lang w:eastAsia="uk-UA"/>
              </w:rPr>
            </w:pPr>
            <w:r w:rsidRPr="00573F25">
              <w:rPr>
                <w:rFonts w:eastAsia="Times New Roman" w:cs="Times New Roman"/>
                <w:color w:val="000000"/>
                <w:sz w:val="24"/>
                <w:szCs w:val="24"/>
                <w:lang w:eastAsia="uk-UA"/>
              </w:rPr>
              <w:t>3,2</w:t>
            </w:r>
          </w:p>
        </w:tc>
        <w:tc>
          <w:tcPr>
            <w:tcW w:w="0" w:type="auto"/>
            <w:tcBorders>
              <w:top w:val="single" w:sz="6" w:space="0" w:color="000000"/>
              <w:left w:val="single" w:sz="6" w:space="0" w:color="000000"/>
              <w:bottom w:val="single" w:sz="6" w:space="0" w:color="000000"/>
              <w:right w:val="single" w:sz="6" w:space="0" w:color="000000"/>
            </w:tcBorders>
            <w:hideMark/>
          </w:tcPr>
          <w:p w14:paraId="4C3BC1E7" w14:textId="77777777" w:rsidR="00573F25" w:rsidRPr="00573F25" w:rsidRDefault="00573F25" w:rsidP="006460E2">
            <w:pPr>
              <w:spacing w:after="0" w:line="240" w:lineRule="auto"/>
              <w:ind w:left="7" w:right="120" w:hanging="135"/>
              <w:jc w:val="center"/>
              <w:rPr>
                <w:rFonts w:eastAsia="Times New Roman" w:cs="Times New Roman"/>
                <w:sz w:val="24"/>
                <w:szCs w:val="24"/>
                <w:lang w:eastAsia="uk-UA"/>
              </w:rPr>
            </w:pPr>
            <w:r w:rsidRPr="00573F25">
              <w:rPr>
                <w:rFonts w:eastAsia="Times New Roman" w:cs="Times New Roman"/>
                <w:color w:val="000000"/>
                <w:sz w:val="24"/>
                <w:szCs w:val="24"/>
                <w:lang w:eastAsia="uk-UA"/>
              </w:rPr>
              <w:t>1,0</w:t>
            </w:r>
          </w:p>
        </w:tc>
        <w:tc>
          <w:tcPr>
            <w:tcW w:w="0" w:type="auto"/>
            <w:tcBorders>
              <w:top w:val="single" w:sz="6" w:space="0" w:color="000000"/>
              <w:left w:val="single" w:sz="6" w:space="0" w:color="000000"/>
              <w:bottom w:val="single" w:sz="6" w:space="0" w:color="000000"/>
              <w:right w:val="single" w:sz="6" w:space="0" w:color="000000"/>
            </w:tcBorders>
            <w:hideMark/>
          </w:tcPr>
          <w:p w14:paraId="2B8A94AF" w14:textId="77777777" w:rsidR="00573F25" w:rsidRPr="00573F25" w:rsidRDefault="00573F25" w:rsidP="006460E2">
            <w:pPr>
              <w:spacing w:after="0" w:line="240" w:lineRule="auto"/>
              <w:ind w:left="7" w:right="120" w:hanging="135"/>
              <w:jc w:val="center"/>
              <w:rPr>
                <w:rFonts w:eastAsia="Times New Roman" w:cs="Times New Roman"/>
                <w:sz w:val="24"/>
                <w:szCs w:val="24"/>
                <w:lang w:eastAsia="uk-UA"/>
              </w:rPr>
            </w:pPr>
            <w:r w:rsidRPr="00573F25">
              <w:rPr>
                <w:rFonts w:eastAsia="Times New Roman" w:cs="Times New Roman"/>
                <w:color w:val="000000"/>
                <w:sz w:val="24"/>
                <w:szCs w:val="24"/>
                <w:lang w:eastAsia="uk-UA"/>
              </w:rPr>
              <w:t>4,8</w:t>
            </w:r>
          </w:p>
        </w:tc>
        <w:tc>
          <w:tcPr>
            <w:tcW w:w="0" w:type="auto"/>
            <w:tcBorders>
              <w:top w:val="single" w:sz="6" w:space="0" w:color="000000"/>
              <w:left w:val="single" w:sz="6" w:space="0" w:color="000000"/>
              <w:bottom w:val="single" w:sz="6" w:space="0" w:color="000000"/>
              <w:right w:val="single" w:sz="6" w:space="0" w:color="000000"/>
            </w:tcBorders>
            <w:hideMark/>
          </w:tcPr>
          <w:p w14:paraId="7E76C846" w14:textId="77777777" w:rsidR="00573F25" w:rsidRPr="00573F25" w:rsidRDefault="00573F25" w:rsidP="006460E2">
            <w:pPr>
              <w:spacing w:after="0" w:line="240" w:lineRule="auto"/>
              <w:ind w:left="7" w:right="120" w:hanging="135"/>
              <w:jc w:val="center"/>
              <w:rPr>
                <w:rFonts w:eastAsia="Times New Roman" w:cs="Times New Roman"/>
                <w:sz w:val="24"/>
                <w:szCs w:val="24"/>
                <w:lang w:eastAsia="uk-UA"/>
              </w:rPr>
            </w:pPr>
            <w:r w:rsidRPr="00573F25">
              <w:rPr>
                <w:rFonts w:eastAsia="Times New Roman" w:cs="Times New Roman"/>
                <w:color w:val="000000"/>
                <w:sz w:val="24"/>
                <w:szCs w:val="24"/>
                <w:lang w:eastAsia="uk-UA"/>
              </w:rPr>
              <w:t>3,9</w:t>
            </w:r>
          </w:p>
        </w:tc>
        <w:tc>
          <w:tcPr>
            <w:tcW w:w="0" w:type="auto"/>
            <w:tcBorders>
              <w:top w:val="single" w:sz="6" w:space="0" w:color="000000"/>
              <w:left w:val="single" w:sz="6" w:space="0" w:color="000000"/>
              <w:bottom w:val="single" w:sz="6" w:space="0" w:color="000000"/>
              <w:right w:val="single" w:sz="6" w:space="0" w:color="000000"/>
            </w:tcBorders>
            <w:hideMark/>
          </w:tcPr>
          <w:p w14:paraId="2DEE294E" w14:textId="77777777" w:rsidR="00573F25" w:rsidRPr="00573F25" w:rsidRDefault="00573F25" w:rsidP="006460E2">
            <w:pPr>
              <w:spacing w:after="0" w:line="240" w:lineRule="auto"/>
              <w:ind w:left="7" w:right="120" w:hanging="135"/>
              <w:jc w:val="center"/>
              <w:rPr>
                <w:rFonts w:eastAsia="Times New Roman" w:cs="Times New Roman"/>
                <w:sz w:val="24"/>
                <w:szCs w:val="24"/>
                <w:lang w:eastAsia="uk-UA"/>
              </w:rPr>
            </w:pPr>
            <w:r w:rsidRPr="00573F25">
              <w:rPr>
                <w:rFonts w:eastAsia="Times New Roman" w:cs="Times New Roman"/>
                <w:color w:val="000000"/>
                <w:sz w:val="24"/>
                <w:szCs w:val="24"/>
                <w:lang w:eastAsia="uk-UA"/>
              </w:rPr>
              <w:t>4,5</w:t>
            </w:r>
          </w:p>
        </w:tc>
        <w:tc>
          <w:tcPr>
            <w:tcW w:w="0" w:type="auto"/>
            <w:tcBorders>
              <w:top w:val="single" w:sz="6" w:space="0" w:color="000000"/>
              <w:left w:val="single" w:sz="6" w:space="0" w:color="000000"/>
              <w:bottom w:val="single" w:sz="6" w:space="0" w:color="000000"/>
              <w:right w:val="single" w:sz="6" w:space="0" w:color="000000"/>
            </w:tcBorders>
            <w:hideMark/>
          </w:tcPr>
          <w:p w14:paraId="24B36330" w14:textId="77777777" w:rsidR="00573F25" w:rsidRPr="00573F25" w:rsidRDefault="00573F25" w:rsidP="006460E2">
            <w:pPr>
              <w:spacing w:after="0" w:line="240" w:lineRule="auto"/>
              <w:ind w:right="120" w:hanging="135"/>
              <w:jc w:val="center"/>
              <w:rPr>
                <w:rFonts w:eastAsia="Times New Roman" w:cs="Times New Roman"/>
                <w:sz w:val="24"/>
                <w:szCs w:val="24"/>
                <w:lang w:eastAsia="uk-UA"/>
              </w:rPr>
            </w:pPr>
            <w:r w:rsidRPr="00573F25">
              <w:rPr>
                <w:rFonts w:eastAsia="Times New Roman" w:cs="Times New Roman"/>
                <w:color w:val="000000"/>
                <w:sz w:val="24"/>
                <w:szCs w:val="24"/>
                <w:lang w:eastAsia="uk-UA"/>
              </w:rPr>
              <w:t>3,1</w:t>
            </w:r>
          </w:p>
        </w:tc>
        <w:tc>
          <w:tcPr>
            <w:tcW w:w="0" w:type="auto"/>
            <w:tcBorders>
              <w:top w:val="single" w:sz="6" w:space="0" w:color="000000"/>
              <w:left w:val="single" w:sz="6" w:space="0" w:color="000000"/>
              <w:bottom w:val="single" w:sz="6" w:space="0" w:color="000000"/>
              <w:right w:val="single" w:sz="6" w:space="0" w:color="000000"/>
            </w:tcBorders>
            <w:hideMark/>
          </w:tcPr>
          <w:p w14:paraId="10F0F7B7" w14:textId="77777777" w:rsidR="00573F25" w:rsidRPr="00573F25" w:rsidRDefault="00573F25" w:rsidP="006460E2">
            <w:pPr>
              <w:spacing w:after="0" w:line="240" w:lineRule="auto"/>
              <w:ind w:right="120" w:hanging="142"/>
              <w:jc w:val="center"/>
              <w:rPr>
                <w:rFonts w:eastAsia="Times New Roman" w:cs="Times New Roman"/>
                <w:sz w:val="24"/>
                <w:szCs w:val="24"/>
                <w:lang w:eastAsia="uk-UA"/>
              </w:rPr>
            </w:pPr>
            <w:r w:rsidRPr="00573F25">
              <w:rPr>
                <w:rFonts w:eastAsia="Times New Roman" w:cs="Times New Roman"/>
                <w:color w:val="000000"/>
                <w:sz w:val="24"/>
                <w:szCs w:val="24"/>
                <w:lang w:eastAsia="uk-UA"/>
              </w:rPr>
              <w:t>6,8</w:t>
            </w:r>
          </w:p>
        </w:tc>
        <w:tc>
          <w:tcPr>
            <w:tcW w:w="0" w:type="auto"/>
            <w:tcBorders>
              <w:top w:val="single" w:sz="6" w:space="0" w:color="000000"/>
              <w:left w:val="single" w:sz="6" w:space="0" w:color="000000"/>
              <w:bottom w:val="single" w:sz="6" w:space="0" w:color="000000"/>
              <w:right w:val="single" w:sz="6" w:space="0" w:color="000000"/>
            </w:tcBorders>
            <w:hideMark/>
          </w:tcPr>
          <w:p w14:paraId="075BE1B4" w14:textId="77777777" w:rsidR="00573F25" w:rsidRPr="00573F25" w:rsidRDefault="00573F25" w:rsidP="006460E2">
            <w:pPr>
              <w:spacing w:after="0" w:line="240" w:lineRule="auto"/>
              <w:ind w:left="15" w:right="120" w:hanging="120"/>
              <w:jc w:val="center"/>
              <w:rPr>
                <w:rFonts w:eastAsia="Times New Roman" w:cs="Times New Roman"/>
                <w:sz w:val="24"/>
                <w:szCs w:val="24"/>
                <w:lang w:eastAsia="uk-UA"/>
              </w:rPr>
            </w:pPr>
            <w:r w:rsidRPr="00573F25">
              <w:rPr>
                <w:rFonts w:eastAsia="Times New Roman" w:cs="Times New Roman"/>
                <w:color w:val="000000"/>
                <w:sz w:val="24"/>
                <w:szCs w:val="24"/>
                <w:lang w:eastAsia="uk-UA"/>
              </w:rPr>
              <w:t>5,6</w:t>
            </w:r>
          </w:p>
        </w:tc>
        <w:tc>
          <w:tcPr>
            <w:tcW w:w="0" w:type="auto"/>
            <w:tcBorders>
              <w:top w:val="single" w:sz="6" w:space="0" w:color="000000"/>
              <w:left w:val="single" w:sz="6" w:space="0" w:color="000000"/>
              <w:bottom w:val="single" w:sz="6" w:space="0" w:color="000000"/>
              <w:right w:val="single" w:sz="6" w:space="0" w:color="000000"/>
            </w:tcBorders>
            <w:hideMark/>
          </w:tcPr>
          <w:p w14:paraId="6AEE6F09" w14:textId="77777777" w:rsidR="00573F25" w:rsidRPr="00573F25" w:rsidRDefault="00573F25" w:rsidP="006460E2">
            <w:pPr>
              <w:spacing w:after="0" w:line="240" w:lineRule="auto"/>
              <w:ind w:left="7" w:right="120" w:hanging="135"/>
              <w:jc w:val="center"/>
              <w:rPr>
                <w:rFonts w:eastAsia="Times New Roman" w:cs="Times New Roman"/>
                <w:sz w:val="24"/>
                <w:szCs w:val="24"/>
                <w:lang w:eastAsia="uk-UA"/>
              </w:rPr>
            </w:pPr>
            <w:r w:rsidRPr="00573F25">
              <w:rPr>
                <w:rFonts w:eastAsia="Times New Roman" w:cs="Times New Roman"/>
                <w:color w:val="000000"/>
                <w:sz w:val="24"/>
                <w:szCs w:val="24"/>
                <w:lang w:eastAsia="uk-UA"/>
              </w:rPr>
              <w:t>6,6</w:t>
            </w:r>
          </w:p>
        </w:tc>
      </w:tr>
      <w:tr w:rsidR="00573F25" w:rsidRPr="00573F25" w14:paraId="4A7CA92C" w14:textId="77777777" w:rsidTr="00753676">
        <w:trPr>
          <w:trHeight w:val="585"/>
          <w:jc w:val="center"/>
        </w:trPr>
        <w:tc>
          <w:tcPr>
            <w:tcW w:w="0" w:type="auto"/>
            <w:tcBorders>
              <w:top w:val="single" w:sz="6" w:space="0" w:color="000000"/>
              <w:left w:val="single" w:sz="6" w:space="0" w:color="000000"/>
              <w:bottom w:val="single" w:sz="6" w:space="0" w:color="000000"/>
              <w:right w:val="single" w:sz="6" w:space="0" w:color="000000"/>
            </w:tcBorders>
            <w:hideMark/>
          </w:tcPr>
          <w:p w14:paraId="5ACB1CB5" w14:textId="77777777" w:rsidR="00573F25" w:rsidRPr="00573F25" w:rsidRDefault="00573F25" w:rsidP="00D0042F">
            <w:pPr>
              <w:spacing w:after="0" w:line="240" w:lineRule="auto"/>
              <w:ind w:left="125" w:right="31"/>
              <w:jc w:val="both"/>
              <w:rPr>
                <w:rFonts w:eastAsia="Times New Roman" w:cs="Times New Roman"/>
                <w:sz w:val="24"/>
                <w:szCs w:val="24"/>
                <w:lang w:eastAsia="uk-UA"/>
              </w:rPr>
            </w:pPr>
            <w:r w:rsidRPr="00573F25">
              <w:rPr>
                <w:rFonts w:eastAsia="Times New Roman" w:cs="Times New Roman"/>
                <w:color w:val="000000"/>
                <w:sz w:val="22"/>
                <w:lang w:eastAsia="uk-UA"/>
              </w:rPr>
              <w:t>Доходи від продажу сільськогосподарської продукції, %</w:t>
            </w:r>
          </w:p>
        </w:tc>
        <w:tc>
          <w:tcPr>
            <w:tcW w:w="0" w:type="auto"/>
            <w:tcBorders>
              <w:top w:val="single" w:sz="6" w:space="0" w:color="000000"/>
              <w:left w:val="single" w:sz="6" w:space="0" w:color="000000"/>
              <w:bottom w:val="single" w:sz="6" w:space="0" w:color="000000"/>
              <w:right w:val="single" w:sz="6" w:space="0" w:color="000000"/>
            </w:tcBorders>
            <w:hideMark/>
          </w:tcPr>
          <w:p w14:paraId="3D193ACC" w14:textId="77777777" w:rsidR="00573F25" w:rsidRPr="00573F25" w:rsidRDefault="00573F25" w:rsidP="006460E2">
            <w:pPr>
              <w:spacing w:after="0" w:line="240" w:lineRule="auto"/>
              <w:ind w:left="7" w:right="120" w:hanging="135"/>
              <w:jc w:val="center"/>
              <w:rPr>
                <w:rFonts w:eastAsia="Times New Roman" w:cs="Times New Roman"/>
                <w:sz w:val="24"/>
                <w:szCs w:val="24"/>
                <w:lang w:eastAsia="uk-UA"/>
              </w:rPr>
            </w:pPr>
            <w:r w:rsidRPr="00573F25">
              <w:rPr>
                <w:rFonts w:eastAsia="Times New Roman" w:cs="Times New Roman"/>
                <w:color w:val="000000"/>
                <w:sz w:val="24"/>
                <w:szCs w:val="24"/>
                <w:lang w:eastAsia="uk-UA"/>
              </w:rPr>
              <w:t>1,9</w:t>
            </w:r>
          </w:p>
        </w:tc>
        <w:tc>
          <w:tcPr>
            <w:tcW w:w="0" w:type="auto"/>
            <w:tcBorders>
              <w:top w:val="single" w:sz="6" w:space="0" w:color="000000"/>
              <w:left w:val="single" w:sz="6" w:space="0" w:color="000000"/>
              <w:bottom w:val="single" w:sz="6" w:space="0" w:color="000000"/>
              <w:right w:val="single" w:sz="6" w:space="0" w:color="000000"/>
            </w:tcBorders>
            <w:hideMark/>
          </w:tcPr>
          <w:p w14:paraId="0BF1854B" w14:textId="77777777" w:rsidR="00573F25" w:rsidRPr="00573F25" w:rsidRDefault="00573F25" w:rsidP="006460E2">
            <w:pPr>
              <w:spacing w:after="0" w:line="240" w:lineRule="auto"/>
              <w:ind w:left="7" w:right="120" w:hanging="135"/>
              <w:jc w:val="center"/>
              <w:rPr>
                <w:rFonts w:eastAsia="Times New Roman" w:cs="Times New Roman"/>
                <w:sz w:val="24"/>
                <w:szCs w:val="24"/>
                <w:lang w:eastAsia="uk-UA"/>
              </w:rPr>
            </w:pPr>
            <w:r w:rsidRPr="00573F25">
              <w:rPr>
                <w:rFonts w:eastAsia="Times New Roman" w:cs="Times New Roman"/>
                <w:color w:val="000000"/>
                <w:sz w:val="24"/>
                <w:szCs w:val="24"/>
                <w:lang w:eastAsia="uk-UA"/>
              </w:rPr>
              <w:t>7,0</w:t>
            </w:r>
          </w:p>
        </w:tc>
        <w:tc>
          <w:tcPr>
            <w:tcW w:w="0" w:type="auto"/>
            <w:tcBorders>
              <w:top w:val="single" w:sz="6" w:space="0" w:color="000000"/>
              <w:left w:val="single" w:sz="6" w:space="0" w:color="000000"/>
              <w:bottom w:val="single" w:sz="6" w:space="0" w:color="000000"/>
              <w:right w:val="single" w:sz="6" w:space="0" w:color="000000"/>
            </w:tcBorders>
            <w:hideMark/>
          </w:tcPr>
          <w:p w14:paraId="4B935846" w14:textId="77777777" w:rsidR="00573F25" w:rsidRPr="00573F25" w:rsidRDefault="00573F25" w:rsidP="006460E2">
            <w:pPr>
              <w:spacing w:after="0" w:line="240" w:lineRule="auto"/>
              <w:ind w:left="7" w:right="120" w:hanging="135"/>
              <w:jc w:val="center"/>
              <w:rPr>
                <w:rFonts w:eastAsia="Times New Roman" w:cs="Times New Roman"/>
                <w:sz w:val="24"/>
                <w:szCs w:val="24"/>
                <w:lang w:eastAsia="uk-UA"/>
              </w:rPr>
            </w:pPr>
            <w:r w:rsidRPr="00573F25">
              <w:rPr>
                <w:rFonts w:eastAsia="Times New Roman" w:cs="Times New Roman"/>
                <w:color w:val="000000"/>
                <w:sz w:val="24"/>
                <w:szCs w:val="24"/>
                <w:lang w:eastAsia="uk-UA"/>
              </w:rPr>
              <w:t>6,4</w:t>
            </w:r>
          </w:p>
        </w:tc>
        <w:tc>
          <w:tcPr>
            <w:tcW w:w="0" w:type="auto"/>
            <w:tcBorders>
              <w:top w:val="single" w:sz="6" w:space="0" w:color="000000"/>
              <w:left w:val="single" w:sz="6" w:space="0" w:color="000000"/>
              <w:bottom w:val="single" w:sz="6" w:space="0" w:color="000000"/>
              <w:right w:val="single" w:sz="6" w:space="0" w:color="000000"/>
            </w:tcBorders>
            <w:hideMark/>
          </w:tcPr>
          <w:p w14:paraId="6EAE60F3" w14:textId="77777777" w:rsidR="00573F25" w:rsidRPr="00573F25" w:rsidRDefault="00573F25" w:rsidP="006460E2">
            <w:pPr>
              <w:spacing w:after="0" w:line="240" w:lineRule="auto"/>
              <w:ind w:left="7" w:right="120" w:hanging="135"/>
              <w:jc w:val="center"/>
              <w:rPr>
                <w:rFonts w:eastAsia="Times New Roman" w:cs="Times New Roman"/>
                <w:sz w:val="24"/>
                <w:szCs w:val="24"/>
                <w:lang w:eastAsia="uk-UA"/>
              </w:rPr>
            </w:pPr>
            <w:r w:rsidRPr="00573F25">
              <w:rPr>
                <w:rFonts w:eastAsia="Times New Roman" w:cs="Times New Roman"/>
                <w:color w:val="000000"/>
                <w:sz w:val="24"/>
                <w:szCs w:val="24"/>
                <w:lang w:eastAsia="uk-UA"/>
              </w:rPr>
              <w:t>7,5</w:t>
            </w:r>
          </w:p>
        </w:tc>
        <w:tc>
          <w:tcPr>
            <w:tcW w:w="0" w:type="auto"/>
            <w:tcBorders>
              <w:top w:val="single" w:sz="6" w:space="0" w:color="000000"/>
              <w:left w:val="single" w:sz="6" w:space="0" w:color="000000"/>
              <w:bottom w:val="single" w:sz="6" w:space="0" w:color="000000"/>
              <w:right w:val="single" w:sz="6" w:space="0" w:color="000000"/>
            </w:tcBorders>
            <w:hideMark/>
          </w:tcPr>
          <w:p w14:paraId="32CA3D38" w14:textId="77777777" w:rsidR="00573F25" w:rsidRPr="00573F25" w:rsidRDefault="00573F25" w:rsidP="006460E2">
            <w:pPr>
              <w:spacing w:after="0" w:line="240" w:lineRule="auto"/>
              <w:ind w:left="7" w:right="120" w:hanging="135"/>
              <w:jc w:val="center"/>
              <w:rPr>
                <w:rFonts w:eastAsia="Times New Roman" w:cs="Times New Roman"/>
                <w:sz w:val="24"/>
                <w:szCs w:val="24"/>
                <w:lang w:eastAsia="uk-UA"/>
              </w:rPr>
            </w:pPr>
            <w:r w:rsidRPr="00573F25">
              <w:rPr>
                <w:rFonts w:eastAsia="Times New Roman" w:cs="Times New Roman"/>
                <w:color w:val="000000"/>
                <w:sz w:val="24"/>
                <w:szCs w:val="24"/>
                <w:lang w:eastAsia="uk-UA"/>
              </w:rPr>
              <w:t>5,8</w:t>
            </w:r>
          </w:p>
        </w:tc>
        <w:tc>
          <w:tcPr>
            <w:tcW w:w="0" w:type="auto"/>
            <w:tcBorders>
              <w:top w:val="single" w:sz="6" w:space="0" w:color="000000"/>
              <w:left w:val="single" w:sz="6" w:space="0" w:color="000000"/>
              <w:bottom w:val="single" w:sz="6" w:space="0" w:color="000000"/>
              <w:right w:val="single" w:sz="6" w:space="0" w:color="000000"/>
            </w:tcBorders>
            <w:hideMark/>
          </w:tcPr>
          <w:p w14:paraId="139B5966" w14:textId="77777777" w:rsidR="00573F25" w:rsidRPr="00573F25" w:rsidRDefault="00573F25" w:rsidP="006460E2">
            <w:pPr>
              <w:spacing w:after="0" w:line="240" w:lineRule="auto"/>
              <w:ind w:left="7" w:right="120" w:hanging="135"/>
              <w:jc w:val="center"/>
              <w:rPr>
                <w:rFonts w:eastAsia="Times New Roman" w:cs="Times New Roman"/>
                <w:sz w:val="24"/>
                <w:szCs w:val="24"/>
                <w:lang w:eastAsia="uk-UA"/>
              </w:rPr>
            </w:pPr>
            <w:r w:rsidRPr="00573F25">
              <w:rPr>
                <w:rFonts w:eastAsia="Times New Roman" w:cs="Times New Roman"/>
                <w:color w:val="000000"/>
                <w:sz w:val="24"/>
                <w:szCs w:val="24"/>
                <w:lang w:eastAsia="uk-UA"/>
              </w:rPr>
              <w:t>6,4</w:t>
            </w:r>
          </w:p>
        </w:tc>
        <w:tc>
          <w:tcPr>
            <w:tcW w:w="0" w:type="auto"/>
            <w:tcBorders>
              <w:top w:val="single" w:sz="6" w:space="0" w:color="000000"/>
              <w:left w:val="single" w:sz="6" w:space="0" w:color="000000"/>
              <w:bottom w:val="single" w:sz="6" w:space="0" w:color="000000"/>
              <w:right w:val="single" w:sz="6" w:space="0" w:color="000000"/>
            </w:tcBorders>
            <w:hideMark/>
          </w:tcPr>
          <w:p w14:paraId="49C15F8B" w14:textId="77777777" w:rsidR="00573F25" w:rsidRPr="00573F25" w:rsidRDefault="00573F25" w:rsidP="006460E2">
            <w:pPr>
              <w:spacing w:after="0" w:line="240" w:lineRule="auto"/>
              <w:ind w:left="7" w:right="120" w:hanging="135"/>
              <w:jc w:val="center"/>
              <w:rPr>
                <w:rFonts w:eastAsia="Times New Roman" w:cs="Times New Roman"/>
                <w:sz w:val="24"/>
                <w:szCs w:val="24"/>
                <w:lang w:eastAsia="uk-UA"/>
              </w:rPr>
            </w:pPr>
            <w:r w:rsidRPr="00573F25">
              <w:rPr>
                <w:rFonts w:eastAsia="Times New Roman" w:cs="Times New Roman"/>
                <w:color w:val="000000"/>
                <w:sz w:val="24"/>
                <w:szCs w:val="24"/>
                <w:lang w:eastAsia="uk-UA"/>
              </w:rPr>
              <w:t>3,4</w:t>
            </w:r>
          </w:p>
        </w:tc>
        <w:tc>
          <w:tcPr>
            <w:tcW w:w="0" w:type="auto"/>
            <w:tcBorders>
              <w:top w:val="single" w:sz="6" w:space="0" w:color="000000"/>
              <w:left w:val="single" w:sz="6" w:space="0" w:color="000000"/>
              <w:bottom w:val="single" w:sz="6" w:space="0" w:color="000000"/>
              <w:right w:val="single" w:sz="6" w:space="0" w:color="000000"/>
            </w:tcBorders>
            <w:hideMark/>
          </w:tcPr>
          <w:p w14:paraId="1A7B27E6" w14:textId="77777777" w:rsidR="00573F25" w:rsidRPr="00573F25" w:rsidRDefault="00573F25" w:rsidP="006460E2">
            <w:pPr>
              <w:spacing w:after="0" w:line="240" w:lineRule="auto"/>
              <w:ind w:left="7" w:right="120" w:hanging="135"/>
              <w:jc w:val="center"/>
              <w:rPr>
                <w:rFonts w:eastAsia="Times New Roman" w:cs="Times New Roman"/>
                <w:sz w:val="24"/>
                <w:szCs w:val="24"/>
                <w:lang w:eastAsia="uk-UA"/>
              </w:rPr>
            </w:pPr>
            <w:r w:rsidRPr="00573F25">
              <w:rPr>
                <w:rFonts w:eastAsia="Times New Roman" w:cs="Times New Roman"/>
                <w:color w:val="000000"/>
                <w:sz w:val="24"/>
                <w:szCs w:val="24"/>
                <w:lang w:eastAsia="uk-UA"/>
              </w:rPr>
              <w:t>3,5</w:t>
            </w:r>
          </w:p>
        </w:tc>
        <w:tc>
          <w:tcPr>
            <w:tcW w:w="0" w:type="auto"/>
            <w:tcBorders>
              <w:top w:val="single" w:sz="6" w:space="0" w:color="000000"/>
              <w:left w:val="single" w:sz="6" w:space="0" w:color="000000"/>
              <w:bottom w:val="single" w:sz="6" w:space="0" w:color="000000"/>
              <w:right w:val="single" w:sz="6" w:space="0" w:color="000000"/>
            </w:tcBorders>
            <w:hideMark/>
          </w:tcPr>
          <w:p w14:paraId="01B65237"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11,7</w:t>
            </w:r>
          </w:p>
        </w:tc>
      </w:tr>
      <w:tr w:rsidR="00573F25" w:rsidRPr="00573F25" w14:paraId="0172D34C" w14:textId="77777777" w:rsidTr="00753676">
        <w:trPr>
          <w:trHeight w:val="585"/>
          <w:jc w:val="center"/>
        </w:trPr>
        <w:tc>
          <w:tcPr>
            <w:tcW w:w="0" w:type="auto"/>
            <w:tcBorders>
              <w:top w:val="single" w:sz="6" w:space="0" w:color="000000"/>
              <w:left w:val="single" w:sz="6" w:space="0" w:color="000000"/>
              <w:bottom w:val="single" w:sz="6" w:space="0" w:color="000000"/>
              <w:right w:val="single" w:sz="6" w:space="0" w:color="000000"/>
            </w:tcBorders>
            <w:hideMark/>
          </w:tcPr>
          <w:p w14:paraId="2B72E8BC" w14:textId="77777777" w:rsidR="00573F25" w:rsidRPr="00573F25" w:rsidRDefault="00573F25" w:rsidP="00D0042F">
            <w:pPr>
              <w:spacing w:after="0" w:line="240" w:lineRule="auto"/>
              <w:ind w:left="125" w:right="31"/>
              <w:jc w:val="both"/>
              <w:rPr>
                <w:rFonts w:eastAsia="Times New Roman" w:cs="Times New Roman"/>
                <w:sz w:val="24"/>
                <w:szCs w:val="24"/>
                <w:lang w:eastAsia="uk-UA"/>
              </w:rPr>
            </w:pPr>
            <w:r w:rsidRPr="00573F25">
              <w:rPr>
                <w:rFonts w:eastAsia="Times New Roman" w:cs="Times New Roman"/>
                <w:color w:val="000000"/>
                <w:sz w:val="22"/>
                <w:lang w:eastAsia="uk-UA"/>
              </w:rPr>
              <w:t>Пенсії, стипендії, допомоги та субсидії, надані готівкою %</w:t>
            </w:r>
          </w:p>
        </w:tc>
        <w:tc>
          <w:tcPr>
            <w:tcW w:w="0" w:type="auto"/>
            <w:tcBorders>
              <w:top w:val="single" w:sz="6" w:space="0" w:color="000000"/>
              <w:left w:val="single" w:sz="6" w:space="0" w:color="000000"/>
              <w:bottom w:val="single" w:sz="6" w:space="0" w:color="000000"/>
              <w:right w:val="single" w:sz="6" w:space="0" w:color="000000"/>
            </w:tcBorders>
            <w:hideMark/>
          </w:tcPr>
          <w:p w14:paraId="7257466A"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35,2</w:t>
            </w:r>
          </w:p>
        </w:tc>
        <w:tc>
          <w:tcPr>
            <w:tcW w:w="0" w:type="auto"/>
            <w:tcBorders>
              <w:top w:val="single" w:sz="6" w:space="0" w:color="000000"/>
              <w:left w:val="single" w:sz="6" w:space="0" w:color="000000"/>
              <w:bottom w:val="single" w:sz="6" w:space="0" w:color="000000"/>
              <w:right w:val="single" w:sz="6" w:space="0" w:color="000000"/>
            </w:tcBorders>
            <w:hideMark/>
          </w:tcPr>
          <w:p w14:paraId="193553B6"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36,1</w:t>
            </w:r>
          </w:p>
        </w:tc>
        <w:tc>
          <w:tcPr>
            <w:tcW w:w="0" w:type="auto"/>
            <w:tcBorders>
              <w:top w:val="single" w:sz="6" w:space="0" w:color="000000"/>
              <w:left w:val="single" w:sz="6" w:space="0" w:color="000000"/>
              <w:bottom w:val="single" w:sz="6" w:space="0" w:color="000000"/>
              <w:right w:val="single" w:sz="6" w:space="0" w:color="000000"/>
            </w:tcBorders>
            <w:hideMark/>
          </w:tcPr>
          <w:p w14:paraId="2DD922B1"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31,7</w:t>
            </w:r>
          </w:p>
        </w:tc>
        <w:tc>
          <w:tcPr>
            <w:tcW w:w="0" w:type="auto"/>
            <w:tcBorders>
              <w:top w:val="single" w:sz="6" w:space="0" w:color="000000"/>
              <w:left w:val="single" w:sz="6" w:space="0" w:color="000000"/>
              <w:bottom w:val="single" w:sz="6" w:space="0" w:color="000000"/>
              <w:right w:val="single" w:sz="6" w:space="0" w:color="000000"/>
            </w:tcBorders>
            <w:hideMark/>
          </w:tcPr>
          <w:p w14:paraId="7E14B544"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31,5</w:t>
            </w:r>
          </w:p>
        </w:tc>
        <w:tc>
          <w:tcPr>
            <w:tcW w:w="0" w:type="auto"/>
            <w:tcBorders>
              <w:top w:val="single" w:sz="6" w:space="0" w:color="000000"/>
              <w:left w:val="single" w:sz="6" w:space="0" w:color="000000"/>
              <w:bottom w:val="single" w:sz="6" w:space="0" w:color="000000"/>
              <w:right w:val="single" w:sz="6" w:space="0" w:color="000000"/>
            </w:tcBorders>
            <w:hideMark/>
          </w:tcPr>
          <w:p w14:paraId="7B7AF127"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28,2</w:t>
            </w:r>
          </w:p>
        </w:tc>
        <w:tc>
          <w:tcPr>
            <w:tcW w:w="0" w:type="auto"/>
            <w:tcBorders>
              <w:top w:val="single" w:sz="6" w:space="0" w:color="000000"/>
              <w:left w:val="single" w:sz="6" w:space="0" w:color="000000"/>
              <w:bottom w:val="single" w:sz="6" w:space="0" w:color="000000"/>
              <w:right w:val="single" w:sz="6" w:space="0" w:color="000000"/>
            </w:tcBorders>
            <w:hideMark/>
          </w:tcPr>
          <w:p w14:paraId="36826452"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26,9</w:t>
            </w:r>
          </w:p>
        </w:tc>
        <w:tc>
          <w:tcPr>
            <w:tcW w:w="0" w:type="auto"/>
            <w:tcBorders>
              <w:top w:val="single" w:sz="6" w:space="0" w:color="000000"/>
              <w:left w:val="single" w:sz="6" w:space="0" w:color="000000"/>
              <w:bottom w:val="single" w:sz="6" w:space="0" w:color="000000"/>
              <w:right w:val="single" w:sz="6" w:space="0" w:color="000000"/>
            </w:tcBorders>
            <w:hideMark/>
          </w:tcPr>
          <w:p w14:paraId="434F8112"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26,8</w:t>
            </w:r>
          </w:p>
        </w:tc>
        <w:tc>
          <w:tcPr>
            <w:tcW w:w="0" w:type="auto"/>
            <w:tcBorders>
              <w:top w:val="single" w:sz="6" w:space="0" w:color="000000"/>
              <w:left w:val="single" w:sz="6" w:space="0" w:color="000000"/>
              <w:bottom w:val="single" w:sz="6" w:space="0" w:color="000000"/>
              <w:right w:val="single" w:sz="6" w:space="0" w:color="000000"/>
            </w:tcBorders>
            <w:hideMark/>
          </w:tcPr>
          <w:p w14:paraId="5C175CDD"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29,7</w:t>
            </w:r>
          </w:p>
        </w:tc>
        <w:tc>
          <w:tcPr>
            <w:tcW w:w="0" w:type="auto"/>
            <w:tcBorders>
              <w:top w:val="single" w:sz="6" w:space="0" w:color="000000"/>
              <w:left w:val="single" w:sz="6" w:space="0" w:color="000000"/>
              <w:bottom w:val="single" w:sz="6" w:space="0" w:color="000000"/>
              <w:right w:val="single" w:sz="6" w:space="0" w:color="000000"/>
            </w:tcBorders>
            <w:hideMark/>
          </w:tcPr>
          <w:p w14:paraId="07527583" w14:textId="77777777" w:rsidR="00573F25" w:rsidRPr="00573F25" w:rsidRDefault="00573F25" w:rsidP="006460E2">
            <w:pPr>
              <w:spacing w:after="0" w:line="240" w:lineRule="auto"/>
              <w:ind w:right="120"/>
              <w:jc w:val="center"/>
              <w:rPr>
                <w:rFonts w:eastAsia="Times New Roman" w:cs="Times New Roman"/>
                <w:sz w:val="24"/>
                <w:szCs w:val="24"/>
                <w:lang w:eastAsia="uk-UA"/>
              </w:rPr>
            </w:pPr>
            <w:r w:rsidRPr="00573F25">
              <w:rPr>
                <w:rFonts w:eastAsia="Times New Roman" w:cs="Times New Roman"/>
                <w:color w:val="000000"/>
                <w:sz w:val="24"/>
                <w:szCs w:val="24"/>
                <w:lang w:eastAsia="uk-UA"/>
              </w:rPr>
              <w:t>23,8</w:t>
            </w:r>
          </w:p>
        </w:tc>
      </w:tr>
      <w:tr w:rsidR="00573F25" w:rsidRPr="00573F25" w14:paraId="2D1E7D9A" w14:textId="77777777" w:rsidTr="00753676">
        <w:trPr>
          <w:trHeight w:val="585"/>
          <w:jc w:val="center"/>
        </w:trPr>
        <w:tc>
          <w:tcPr>
            <w:tcW w:w="0" w:type="auto"/>
            <w:tcBorders>
              <w:top w:val="single" w:sz="6" w:space="0" w:color="000000"/>
              <w:left w:val="single" w:sz="6" w:space="0" w:color="000000"/>
              <w:bottom w:val="single" w:sz="6" w:space="0" w:color="000000"/>
              <w:right w:val="single" w:sz="6" w:space="0" w:color="000000"/>
            </w:tcBorders>
            <w:hideMark/>
          </w:tcPr>
          <w:p w14:paraId="2D20C0A2" w14:textId="77777777" w:rsidR="00573F25" w:rsidRPr="00573F25" w:rsidRDefault="00573F25" w:rsidP="00D0042F">
            <w:pPr>
              <w:spacing w:after="0" w:line="240" w:lineRule="auto"/>
              <w:ind w:left="125" w:right="31"/>
              <w:jc w:val="both"/>
              <w:rPr>
                <w:rFonts w:eastAsia="Times New Roman" w:cs="Times New Roman"/>
                <w:sz w:val="24"/>
                <w:szCs w:val="24"/>
                <w:lang w:eastAsia="uk-UA"/>
              </w:rPr>
            </w:pPr>
            <w:r w:rsidRPr="00573F25">
              <w:rPr>
                <w:rFonts w:eastAsia="Times New Roman" w:cs="Times New Roman"/>
                <w:color w:val="000000"/>
                <w:sz w:val="22"/>
                <w:lang w:eastAsia="uk-UA"/>
              </w:rPr>
              <w:t>Грошова допомога від родичів, інших осіб та інші грошові доходи</w:t>
            </w:r>
          </w:p>
        </w:tc>
        <w:tc>
          <w:tcPr>
            <w:tcW w:w="0" w:type="auto"/>
            <w:tcBorders>
              <w:top w:val="single" w:sz="6" w:space="0" w:color="000000"/>
              <w:left w:val="single" w:sz="6" w:space="0" w:color="000000"/>
              <w:bottom w:val="single" w:sz="6" w:space="0" w:color="000000"/>
              <w:right w:val="single" w:sz="6" w:space="0" w:color="000000"/>
            </w:tcBorders>
            <w:hideMark/>
          </w:tcPr>
          <w:p w14:paraId="5C8ADF44" w14:textId="77777777" w:rsidR="00573F25" w:rsidRPr="00573F25" w:rsidRDefault="00573F25" w:rsidP="006460E2">
            <w:pPr>
              <w:spacing w:after="0" w:line="240" w:lineRule="auto"/>
              <w:ind w:left="280" w:right="120" w:hanging="140"/>
              <w:jc w:val="center"/>
              <w:rPr>
                <w:rFonts w:eastAsia="Times New Roman" w:cs="Times New Roman"/>
                <w:sz w:val="24"/>
                <w:szCs w:val="24"/>
                <w:lang w:eastAsia="uk-UA"/>
              </w:rPr>
            </w:pPr>
            <w:r w:rsidRPr="00573F25">
              <w:rPr>
                <w:rFonts w:eastAsia="Times New Roman" w:cs="Times New Roman"/>
                <w:color w:val="000000"/>
                <w:sz w:val="24"/>
                <w:szCs w:val="24"/>
                <w:lang w:eastAsia="uk-UA"/>
              </w:rPr>
              <w:t>4,8</w:t>
            </w:r>
          </w:p>
        </w:tc>
        <w:tc>
          <w:tcPr>
            <w:tcW w:w="0" w:type="auto"/>
            <w:tcBorders>
              <w:top w:val="single" w:sz="6" w:space="0" w:color="000000"/>
              <w:left w:val="single" w:sz="6" w:space="0" w:color="000000"/>
              <w:bottom w:val="single" w:sz="6" w:space="0" w:color="000000"/>
              <w:right w:val="single" w:sz="6" w:space="0" w:color="000000"/>
            </w:tcBorders>
            <w:hideMark/>
          </w:tcPr>
          <w:p w14:paraId="56A425EE" w14:textId="77777777" w:rsidR="00573F25" w:rsidRPr="00573F25" w:rsidRDefault="00573F25" w:rsidP="006460E2">
            <w:pPr>
              <w:spacing w:after="0" w:line="240" w:lineRule="auto"/>
              <w:ind w:left="280" w:right="120" w:hanging="140"/>
              <w:jc w:val="center"/>
              <w:rPr>
                <w:rFonts w:eastAsia="Times New Roman" w:cs="Times New Roman"/>
                <w:sz w:val="24"/>
                <w:szCs w:val="24"/>
                <w:lang w:eastAsia="uk-UA"/>
              </w:rPr>
            </w:pPr>
            <w:r w:rsidRPr="00573F25">
              <w:rPr>
                <w:rFonts w:eastAsia="Times New Roman" w:cs="Times New Roman"/>
                <w:color w:val="000000"/>
                <w:sz w:val="24"/>
                <w:szCs w:val="24"/>
                <w:lang w:eastAsia="uk-UA"/>
              </w:rPr>
              <w:t>8,1</w:t>
            </w:r>
          </w:p>
        </w:tc>
        <w:tc>
          <w:tcPr>
            <w:tcW w:w="0" w:type="auto"/>
            <w:tcBorders>
              <w:top w:val="single" w:sz="6" w:space="0" w:color="000000"/>
              <w:left w:val="single" w:sz="6" w:space="0" w:color="000000"/>
              <w:bottom w:val="single" w:sz="6" w:space="0" w:color="000000"/>
              <w:right w:val="single" w:sz="6" w:space="0" w:color="000000"/>
            </w:tcBorders>
            <w:hideMark/>
          </w:tcPr>
          <w:p w14:paraId="7250051B" w14:textId="77777777" w:rsidR="00573F25" w:rsidRPr="00573F25" w:rsidRDefault="00573F25" w:rsidP="006460E2">
            <w:pPr>
              <w:spacing w:after="0" w:line="240" w:lineRule="auto"/>
              <w:ind w:left="280" w:right="120" w:hanging="140"/>
              <w:jc w:val="center"/>
              <w:rPr>
                <w:rFonts w:eastAsia="Times New Roman" w:cs="Times New Roman"/>
                <w:sz w:val="24"/>
                <w:szCs w:val="24"/>
                <w:lang w:eastAsia="uk-UA"/>
              </w:rPr>
            </w:pPr>
            <w:r w:rsidRPr="00573F25">
              <w:rPr>
                <w:rFonts w:eastAsia="Times New Roman" w:cs="Times New Roman"/>
                <w:color w:val="000000"/>
                <w:sz w:val="24"/>
                <w:szCs w:val="24"/>
                <w:lang w:eastAsia="uk-UA"/>
              </w:rPr>
              <w:t>9,5</w:t>
            </w:r>
          </w:p>
        </w:tc>
        <w:tc>
          <w:tcPr>
            <w:tcW w:w="0" w:type="auto"/>
            <w:tcBorders>
              <w:top w:val="single" w:sz="6" w:space="0" w:color="000000"/>
              <w:left w:val="single" w:sz="6" w:space="0" w:color="000000"/>
              <w:bottom w:val="single" w:sz="6" w:space="0" w:color="000000"/>
              <w:right w:val="single" w:sz="6" w:space="0" w:color="000000"/>
            </w:tcBorders>
            <w:hideMark/>
          </w:tcPr>
          <w:p w14:paraId="02E0E15C" w14:textId="77777777" w:rsidR="00573F25" w:rsidRPr="00573F25" w:rsidRDefault="00573F25" w:rsidP="006460E2">
            <w:pPr>
              <w:spacing w:after="0" w:line="240" w:lineRule="auto"/>
              <w:ind w:left="280" w:right="120" w:hanging="140"/>
              <w:jc w:val="center"/>
              <w:rPr>
                <w:rFonts w:eastAsia="Times New Roman" w:cs="Times New Roman"/>
                <w:sz w:val="24"/>
                <w:szCs w:val="24"/>
                <w:lang w:eastAsia="uk-UA"/>
              </w:rPr>
            </w:pPr>
            <w:r w:rsidRPr="00573F25">
              <w:rPr>
                <w:rFonts w:eastAsia="Times New Roman" w:cs="Times New Roman"/>
                <w:color w:val="000000"/>
                <w:sz w:val="24"/>
                <w:szCs w:val="24"/>
                <w:lang w:eastAsia="uk-UA"/>
              </w:rPr>
              <w:t>9,4</w:t>
            </w:r>
          </w:p>
        </w:tc>
        <w:tc>
          <w:tcPr>
            <w:tcW w:w="0" w:type="auto"/>
            <w:tcBorders>
              <w:top w:val="single" w:sz="6" w:space="0" w:color="000000"/>
              <w:left w:val="single" w:sz="6" w:space="0" w:color="000000"/>
              <w:bottom w:val="single" w:sz="6" w:space="0" w:color="000000"/>
              <w:right w:val="single" w:sz="6" w:space="0" w:color="000000"/>
            </w:tcBorders>
            <w:hideMark/>
          </w:tcPr>
          <w:p w14:paraId="08324657" w14:textId="77777777" w:rsidR="00573F25" w:rsidRPr="00573F25" w:rsidRDefault="00573F25" w:rsidP="006460E2">
            <w:pPr>
              <w:spacing w:after="0" w:line="240" w:lineRule="auto"/>
              <w:ind w:left="280" w:right="120" w:hanging="140"/>
              <w:jc w:val="center"/>
              <w:rPr>
                <w:rFonts w:eastAsia="Times New Roman" w:cs="Times New Roman"/>
                <w:sz w:val="24"/>
                <w:szCs w:val="24"/>
                <w:lang w:eastAsia="uk-UA"/>
              </w:rPr>
            </w:pPr>
            <w:r w:rsidRPr="00573F25">
              <w:rPr>
                <w:rFonts w:eastAsia="Times New Roman" w:cs="Times New Roman"/>
                <w:color w:val="000000"/>
                <w:sz w:val="24"/>
                <w:szCs w:val="24"/>
                <w:lang w:eastAsia="uk-UA"/>
              </w:rPr>
              <w:t>9,9</w:t>
            </w:r>
          </w:p>
        </w:tc>
        <w:tc>
          <w:tcPr>
            <w:tcW w:w="0" w:type="auto"/>
            <w:tcBorders>
              <w:top w:val="single" w:sz="6" w:space="0" w:color="000000"/>
              <w:left w:val="single" w:sz="6" w:space="0" w:color="000000"/>
              <w:bottom w:val="single" w:sz="6" w:space="0" w:color="000000"/>
              <w:right w:val="single" w:sz="6" w:space="0" w:color="000000"/>
            </w:tcBorders>
            <w:hideMark/>
          </w:tcPr>
          <w:p w14:paraId="0BC128C4" w14:textId="77777777" w:rsidR="00573F25" w:rsidRPr="00573F25" w:rsidRDefault="00573F25" w:rsidP="006460E2">
            <w:pPr>
              <w:spacing w:after="0" w:line="240" w:lineRule="auto"/>
              <w:ind w:left="280" w:right="120" w:hanging="140"/>
              <w:jc w:val="center"/>
              <w:rPr>
                <w:rFonts w:eastAsia="Times New Roman" w:cs="Times New Roman"/>
                <w:sz w:val="24"/>
                <w:szCs w:val="24"/>
                <w:lang w:eastAsia="uk-UA"/>
              </w:rPr>
            </w:pPr>
            <w:r w:rsidRPr="00573F25">
              <w:rPr>
                <w:rFonts w:eastAsia="Times New Roman" w:cs="Times New Roman"/>
                <w:color w:val="000000"/>
                <w:sz w:val="24"/>
                <w:szCs w:val="24"/>
                <w:lang w:eastAsia="uk-UA"/>
              </w:rPr>
              <w:t>7,9</w:t>
            </w:r>
          </w:p>
        </w:tc>
        <w:tc>
          <w:tcPr>
            <w:tcW w:w="0" w:type="auto"/>
            <w:tcBorders>
              <w:top w:val="single" w:sz="6" w:space="0" w:color="000000"/>
              <w:left w:val="single" w:sz="6" w:space="0" w:color="000000"/>
              <w:bottom w:val="single" w:sz="6" w:space="0" w:color="000000"/>
              <w:right w:val="single" w:sz="6" w:space="0" w:color="000000"/>
            </w:tcBorders>
            <w:hideMark/>
          </w:tcPr>
          <w:p w14:paraId="0C45914F" w14:textId="77777777" w:rsidR="00573F25" w:rsidRPr="00573F25" w:rsidRDefault="00573F25" w:rsidP="006460E2">
            <w:pPr>
              <w:spacing w:after="0" w:line="240" w:lineRule="auto"/>
              <w:ind w:left="280" w:right="120" w:hanging="140"/>
              <w:jc w:val="center"/>
              <w:rPr>
                <w:rFonts w:eastAsia="Times New Roman" w:cs="Times New Roman"/>
                <w:sz w:val="24"/>
                <w:szCs w:val="24"/>
                <w:lang w:eastAsia="uk-UA"/>
              </w:rPr>
            </w:pPr>
            <w:r w:rsidRPr="00573F25">
              <w:rPr>
                <w:rFonts w:eastAsia="Times New Roman" w:cs="Times New Roman"/>
                <w:color w:val="000000"/>
                <w:sz w:val="24"/>
                <w:szCs w:val="24"/>
                <w:lang w:eastAsia="uk-UA"/>
              </w:rPr>
              <w:t>7,4</w:t>
            </w:r>
          </w:p>
        </w:tc>
        <w:tc>
          <w:tcPr>
            <w:tcW w:w="0" w:type="auto"/>
            <w:tcBorders>
              <w:top w:val="single" w:sz="6" w:space="0" w:color="000000"/>
              <w:left w:val="single" w:sz="6" w:space="0" w:color="000000"/>
              <w:bottom w:val="single" w:sz="6" w:space="0" w:color="000000"/>
              <w:right w:val="single" w:sz="6" w:space="0" w:color="000000"/>
            </w:tcBorders>
            <w:hideMark/>
          </w:tcPr>
          <w:p w14:paraId="63E42B10" w14:textId="77777777" w:rsidR="00573F25" w:rsidRPr="00573F25" w:rsidRDefault="00573F25" w:rsidP="006460E2">
            <w:pPr>
              <w:spacing w:after="0" w:line="240" w:lineRule="auto"/>
              <w:ind w:left="280" w:right="120" w:hanging="140"/>
              <w:jc w:val="center"/>
              <w:rPr>
                <w:rFonts w:eastAsia="Times New Roman" w:cs="Times New Roman"/>
                <w:sz w:val="24"/>
                <w:szCs w:val="24"/>
                <w:lang w:eastAsia="uk-UA"/>
              </w:rPr>
            </w:pPr>
            <w:r w:rsidRPr="00573F25">
              <w:rPr>
                <w:rFonts w:eastAsia="Times New Roman" w:cs="Times New Roman"/>
                <w:color w:val="000000"/>
                <w:sz w:val="24"/>
                <w:szCs w:val="24"/>
                <w:lang w:eastAsia="uk-UA"/>
              </w:rPr>
              <w:t>6,7</w:t>
            </w:r>
          </w:p>
        </w:tc>
        <w:tc>
          <w:tcPr>
            <w:tcW w:w="0" w:type="auto"/>
            <w:tcBorders>
              <w:top w:val="single" w:sz="6" w:space="0" w:color="000000"/>
              <w:left w:val="single" w:sz="6" w:space="0" w:color="000000"/>
              <w:bottom w:val="single" w:sz="6" w:space="0" w:color="000000"/>
              <w:right w:val="single" w:sz="6" w:space="0" w:color="000000"/>
            </w:tcBorders>
            <w:hideMark/>
          </w:tcPr>
          <w:p w14:paraId="4354F3EC" w14:textId="77777777" w:rsidR="00573F25" w:rsidRPr="00573F25" w:rsidRDefault="00573F25" w:rsidP="006460E2">
            <w:pPr>
              <w:spacing w:after="0" w:line="240" w:lineRule="auto"/>
              <w:ind w:left="280" w:right="120" w:hanging="140"/>
              <w:jc w:val="center"/>
              <w:rPr>
                <w:rFonts w:eastAsia="Times New Roman" w:cs="Times New Roman"/>
                <w:sz w:val="24"/>
                <w:szCs w:val="24"/>
                <w:lang w:eastAsia="uk-UA"/>
              </w:rPr>
            </w:pPr>
            <w:r w:rsidRPr="00573F25">
              <w:rPr>
                <w:rFonts w:eastAsia="Times New Roman" w:cs="Times New Roman"/>
                <w:color w:val="000000"/>
                <w:sz w:val="24"/>
                <w:szCs w:val="24"/>
                <w:lang w:eastAsia="uk-UA"/>
              </w:rPr>
              <w:t>5,3</w:t>
            </w:r>
          </w:p>
        </w:tc>
      </w:tr>
    </w:tbl>
    <w:p w14:paraId="05C540C2"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i/>
          <w:iCs/>
          <w:color w:val="000000"/>
          <w:sz w:val="22"/>
          <w:lang w:eastAsia="uk-UA"/>
        </w:rPr>
        <w:t>Статистична інформація за 2022-2024 роки відсутня.</w:t>
      </w:r>
    </w:p>
    <w:p w14:paraId="48DBD9FD" w14:textId="77777777" w:rsidR="00573F25" w:rsidRPr="00880CCC" w:rsidRDefault="00573F25" w:rsidP="006460E2">
      <w:pPr>
        <w:spacing w:after="0" w:line="240" w:lineRule="auto"/>
        <w:rPr>
          <w:rFonts w:eastAsia="Times New Roman" w:cs="Times New Roman"/>
          <w:szCs w:val="28"/>
          <w:lang w:eastAsia="uk-UA"/>
        </w:rPr>
      </w:pPr>
    </w:p>
    <w:p w14:paraId="366FD11A" w14:textId="65DFD67F" w:rsidR="00465B77" w:rsidRPr="00530AB4" w:rsidRDefault="00465B77" w:rsidP="006460E2">
      <w:pPr>
        <w:shd w:val="clear" w:color="auto" w:fill="833C0B" w:themeFill="accent2" w:themeFillShade="80"/>
        <w:spacing w:after="0" w:line="240" w:lineRule="auto"/>
        <w:jc w:val="both"/>
        <w:textAlignment w:val="baseline"/>
        <w:rPr>
          <w:rFonts w:eastAsia="Times New Roman" w:cs="Times New Roman"/>
          <w:b/>
          <w:color w:val="FFFFFF" w:themeColor="background1"/>
          <w:szCs w:val="28"/>
          <w:lang w:eastAsia="uk-UA"/>
        </w:rPr>
      </w:pPr>
      <w:r w:rsidRPr="00530AB4">
        <w:rPr>
          <w:rFonts w:eastAsia="Times New Roman" w:cs="Times New Roman"/>
          <w:b/>
          <w:color w:val="FFFFFF" w:themeColor="background1"/>
          <w:szCs w:val="28"/>
          <w:lang w:eastAsia="uk-UA"/>
        </w:rPr>
        <w:t>ВИ</w:t>
      </w:r>
      <w:r>
        <w:rPr>
          <w:rFonts w:eastAsia="Times New Roman" w:cs="Times New Roman"/>
          <w:b/>
          <w:color w:val="FFFFFF" w:themeColor="background1"/>
          <w:szCs w:val="28"/>
          <w:lang w:eastAsia="uk-UA"/>
        </w:rPr>
        <w:t>СНОВКИ ЗА РЕЗУЛЬТАТАМИ РОЗДІЛУ 8 та 9</w:t>
      </w:r>
      <w:r w:rsidRPr="00530AB4">
        <w:rPr>
          <w:rFonts w:eastAsia="Times New Roman" w:cs="Times New Roman"/>
          <w:b/>
          <w:color w:val="FFFFFF" w:themeColor="background1"/>
          <w:szCs w:val="28"/>
          <w:lang w:eastAsia="uk-UA"/>
        </w:rPr>
        <w:t>.</w:t>
      </w:r>
    </w:p>
    <w:p w14:paraId="0D544D7C" w14:textId="35226C02" w:rsidR="00465B77" w:rsidRDefault="00465B77" w:rsidP="006460E2">
      <w:pPr>
        <w:shd w:val="clear" w:color="auto" w:fill="FBE4D5" w:themeFill="accent2" w:themeFillTint="33"/>
        <w:spacing w:after="0" w:line="240" w:lineRule="auto"/>
        <w:jc w:val="both"/>
        <w:rPr>
          <w:rFonts w:eastAsia="Times New Roman" w:cs="Times New Roman"/>
          <w:color w:val="000000"/>
          <w:szCs w:val="28"/>
          <w:lang w:eastAsia="uk-UA"/>
        </w:rPr>
      </w:pPr>
      <w:r w:rsidRPr="005F384F">
        <w:rPr>
          <w:rFonts w:eastAsia="Times New Roman" w:cs="Times New Roman"/>
          <w:b/>
          <w:color w:val="C00000"/>
          <w:szCs w:val="28"/>
          <w:lang w:eastAsia="uk-UA"/>
        </w:rPr>
        <w:t>1.</w:t>
      </w:r>
      <w:r w:rsidR="00975985">
        <w:rPr>
          <w:rFonts w:eastAsia="Times New Roman" w:cs="Times New Roman"/>
          <w:b/>
          <w:color w:val="C00000"/>
          <w:szCs w:val="28"/>
          <w:lang w:eastAsia="uk-UA"/>
        </w:rPr>
        <w:t> </w:t>
      </w:r>
      <w:r w:rsidR="00D44378">
        <w:rPr>
          <w:rFonts w:eastAsia="Times New Roman" w:cs="Times New Roman"/>
          <w:b/>
          <w:color w:val="C00000"/>
          <w:szCs w:val="28"/>
          <w:lang w:eastAsia="uk-UA"/>
        </w:rPr>
        <w:t>Вплив реформи</w:t>
      </w:r>
      <w:r>
        <w:rPr>
          <w:rFonts w:eastAsia="Times New Roman" w:cs="Times New Roman"/>
          <w:b/>
          <w:color w:val="C00000"/>
          <w:szCs w:val="28"/>
          <w:lang w:eastAsia="uk-UA"/>
        </w:rPr>
        <w:t xml:space="preserve"> місцевого самоврядування та територіальної організації влади на засадах децентралізації</w:t>
      </w:r>
      <w:r w:rsidR="00D44378">
        <w:rPr>
          <w:rFonts w:eastAsia="Times New Roman" w:cs="Times New Roman"/>
          <w:b/>
          <w:color w:val="C00000"/>
          <w:szCs w:val="28"/>
          <w:lang w:eastAsia="uk-UA"/>
        </w:rPr>
        <w:t xml:space="preserve"> на формування місцевих бюджетів</w:t>
      </w:r>
      <w:r>
        <w:rPr>
          <w:rFonts w:eastAsia="Times New Roman" w:cs="Times New Roman"/>
          <w:b/>
          <w:color w:val="C00000"/>
          <w:szCs w:val="28"/>
          <w:lang w:eastAsia="uk-UA"/>
        </w:rPr>
        <w:t xml:space="preserve">. </w:t>
      </w:r>
      <w:r w:rsidR="00D44378" w:rsidRPr="00D44378">
        <w:rPr>
          <w:rFonts w:eastAsia="Times New Roman" w:cs="Times New Roman"/>
          <w:color w:val="000000"/>
          <w:szCs w:val="28"/>
          <w:lang w:eastAsia="uk-UA"/>
        </w:rPr>
        <w:t>Реформа</w:t>
      </w:r>
      <w:r w:rsidRPr="00573F25">
        <w:rPr>
          <w:rFonts w:eastAsia="Times New Roman" w:cs="Times New Roman"/>
          <w:color w:val="000000"/>
          <w:szCs w:val="28"/>
          <w:lang w:eastAsia="uk-UA"/>
        </w:rPr>
        <w:t xml:space="preserve"> почалась у 2015 році та призвела до формування нового адміністративно-територіального устрою в країні. Якщо у 2012 році зведений бюджет Луганської області об’єднував показники 354 місцевих бюджетів (1 обласний бюджет, 17 районних бюджетів обласного підпорядкування, 14 бюджетів міст обласного підпорядкування, 4 районних бюджети міського підпорядкування, 23 бюджети міст районного підпорядкування, 89 селищних та 206 сільських бюджетів), то за період 2015–2024 років кількість самостійних місцевих бюджетів області, які вийшли на прямі взаємовідносини з державним бюджетом та отримали право незалежно один від одного затверджувати та виконувати місцеві бюджети, скоротилася до 46 у цілому по області, з них на територіях, підконтрольних українській владі – 31 бюджет (1 обласний, 4 районних бюджети, 26 бюджетів територіальних громад).</w:t>
      </w:r>
    </w:p>
    <w:p w14:paraId="52DEE998" w14:textId="04966378" w:rsidR="004C36BE" w:rsidRPr="00573F25" w:rsidRDefault="00B72C31" w:rsidP="006460E2">
      <w:pPr>
        <w:shd w:val="clear" w:color="auto" w:fill="FBE4D5" w:themeFill="accent2" w:themeFillTint="33"/>
        <w:spacing w:after="0" w:line="240" w:lineRule="auto"/>
        <w:jc w:val="both"/>
        <w:rPr>
          <w:rFonts w:eastAsia="Times New Roman" w:cs="Times New Roman"/>
          <w:sz w:val="24"/>
          <w:szCs w:val="24"/>
          <w:lang w:eastAsia="uk-UA"/>
        </w:rPr>
      </w:pPr>
      <w:r>
        <w:rPr>
          <w:rFonts w:eastAsia="Times New Roman" w:cs="Times New Roman"/>
          <w:b/>
          <w:color w:val="C00000"/>
          <w:szCs w:val="28"/>
          <w:lang w:eastAsia="uk-UA"/>
        </w:rPr>
        <w:t>2.</w:t>
      </w:r>
      <w:r w:rsidR="00975985">
        <w:rPr>
          <w:rFonts w:eastAsia="Times New Roman" w:cs="Times New Roman"/>
          <w:b/>
          <w:color w:val="C00000"/>
          <w:szCs w:val="28"/>
          <w:lang w:eastAsia="uk-UA"/>
        </w:rPr>
        <w:t> </w:t>
      </w:r>
      <w:r w:rsidR="00A3010E">
        <w:rPr>
          <w:rFonts w:eastAsia="Times New Roman" w:cs="Times New Roman"/>
          <w:b/>
          <w:color w:val="C00000"/>
          <w:szCs w:val="28"/>
          <w:lang w:eastAsia="uk-UA"/>
        </w:rPr>
        <w:t>Місцеві бюджети</w:t>
      </w:r>
      <w:r w:rsidR="00D44378">
        <w:rPr>
          <w:rFonts w:eastAsia="Times New Roman" w:cs="Times New Roman"/>
          <w:b/>
          <w:color w:val="C00000"/>
          <w:szCs w:val="28"/>
          <w:lang w:eastAsia="uk-UA"/>
        </w:rPr>
        <w:t xml:space="preserve"> у довоєнний період та після широкомасштабного вторгнення 24.02.2022 року</w:t>
      </w:r>
      <w:r w:rsidR="00A3010E">
        <w:rPr>
          <w:rFonts w:eastAsia="Times New Roman" w:cs="Times New Roman"/>
          <w:b/>
          <w:color w:val="C00000"/>
          <w:szCs w:val="28"/>
          <w:lang w:eastAsia="uk-UA"/>
        </w:rPr>
        <w:t xml:space="preserve">. </w:t>
      </w:r>
      <w:r w:rsidR="006E2CDF" w:rsidRPr="00573F25">
        <w:rPr>
          <w:rFonts w:eastAsia="Times New Roman" w:cs="Times New Roman"/>
          <w:color w:val="000000"/>
          <w:szCs w:val="28"/>
          <w:lang w:eastAsia="uk-UA"/>
        </w:rPr>
        <w:t>Якщо до 2014 року обсяг власних і закріплених доходів загального фонду місцевих бюджетів області щороку зростав не менш ніж на 3,0 %, та становив у 2013 році 3,7 млрд грн, то вже у  2014 році доходи загального фонду місцевих бюджетів області скоротилися проти попереднього року майже на чверть або на  871,0 млн грн, а у 2015 році – на 49,0 % або 1,8 млрд грн.</w:t>
      </w:r>
      <w:r w:rsidR="006E2CDF" w:rsidRPr="006E2CDF">
        <w:rPr>
          <w:rFonts w:eastAsia="Times New Roman" w:cs="Times New Roman"/>
          <w:color w:val="000000"/>
          <w:szCs w:val="28"/>
          <w:lang w:eastAsia="uk-UA"/>
        </w:rPr>
        <w:t xml:space="preserve"> </w:t>
      </w:r>
      <w:r w:rsidR="006E2CDF">
        <w:rPr>
          <w:rFonts w:eastAsia="Times New Roman" w:cs="Times New Roman"/>
          <w:color w:val="000000"/>
          <w:szCs w:val="28"/>
          <w:lang w:eastAsia="uk-UA"/>
        </w:rPr>
        <w:t>У</w:t>
      </w:r>
      <w:r w:rsidR="006E2CDF" w:rsidRPr="00573F25">
        <w:rPr>
          <w:rFonts w:eastAsia="Times New Roman" w:cs="Times New Roman"/>
          <w:color w:val="000000"/>
          <w:szCs w:val="28"/>
          <w:lang w:eastAsia="uk-UA"/>
        </w:rPr>
        <w:t xml:space="preserve"> 2020 році доходи загального фонду місцевих бюджетів перевищили рівень «довоєнного» 2013 року на 3,6 % або 131,6 млн грн, а у 2021 році – на 21,7 % або 798,4 млн грн, і становили 3,8 та 4,5 млрд грн, відповідно.</w:t>
      </w:r>
      <w:r w:rsidR="006E2CDF">
        <w:rPr>
          <w:rFonts w:eastAsia="Times New Roman" w:cs="Times New Roman"/>
          <w:color w:val="000000"/>
          <w:szCs w:val="28"/>
          <w:lang w:eastAsia="uk-UA"/>
        </w:rPr>
        <w:t xml:space="preserve"> Після широкомасштабного вторгнення 24.02.2022 року в</w:t>
      </w:r>
      <w:r w:rsidR="006E2CDF" w:rsidRPr="00573F25">
        <w:rPr>
          <w:rFonts w:eastAsia="Times New Roman" w:cs="Times New Roman"/>
          <w:color w:val="000000"/>
          <w:szCs w:val="28"/>
          <w:lang w:eastAsia="uk-UA"/>
        </w:rPr>
        <w:t>иконання дохідної частини місцевих бюджетів Луганської області за 2022 рік  було забезпечено лише на 63,3 %, у порівнянні з 2021 роком обсяг надходжень скоротився на 1.329,5 млн грн.</w:t>
      </w:r>
      <w:r w:rsidR="006E2CDF" w:rsidRPr="006E2CDF">
        <w:rPr>
          <w:rFonts w:eastAsia="Times New Roman" w:cs="Times New Roman"/>
          <w:color w:val="000000"/>
          <w:szCs w:val="28"/>
          <w:lang w:eastAsia="uk-UA"/>
        </w:rPr>
        <w:t xml:space="preserve"> </w:t>
      </w:r>
      <w:r w:rsidR="004C36BE" w:rsidRPr="00573F25">
        <w:rPr>
          <w:rFonts w:eastAsia="Times New Roman" w:cs="Times New Roman"/>
          <w:color w:val="000000"/>
          <w:szCs w:val="28"/>
          <w:lang w:eastAsia="uk-UA"/>
        </w:rPr>
        <w:t>Починаючи з лютого 2022 року, обсяг надходжень до загального фонду місцевих бюджетів області щороку стрімко зменшується проти рівню 2021 року: у 2022 році – на 25,8 % або на 1,2 млрд грн, у 2023 році – на 70,1 % або на 3,1 млрд грн, у 2024 році – на 88,1 % або на 3,9 млрд грн.</w:t>
      </w:r>
    </w:p>
    <w:p w14:paraId="2AFE050A" w14:textId="1872A4CC" w:rsidR="006E2CDF" w:rsidRPr="00D44378" w:rsidRDefault="00D44378" w:rsidP="006460E2">
      <w:pPr>
        <w:shd w:val="clear" w:color="auto" w:fill="FBE4D5" w:themeFill="accent2" w:themeFillTint="33"/>
        <w:spacing w:after="0" w:line="240" w:lineRule="auto"/>
        <w:jc w:val="both"/>
        <w:rPr>
          <w:rFonts w:eastAsia="Times New Roman" w:cs="Times New Roman"/>
          <w:color w:val="000000"/>
          <w:szCs w:val="28"/>
          <w:lang w:eastAsia="uk-UA"/>
        </w:rPr>
      </w:pPr>
      <w:r w:rsidRPr="00D44378">
        <w:rPr>
          <w:rFonts w:eastAsia="Times New Roman" w:cs="Times New Roman"/>
          <w:b/>
          <w:color w:val="C00000"/>
          <w:szCs w:val="28"/>
          <w:lang w:eastAsia="uk-UA"/>
        </w:rPr>
        <w:t>3.</w:t>
      </w:r>
      <w:r w:rsidR="00975985">
        <w:rPr>
          <w:rFonts w:eastAsia="Times New Roman" w:cs="Times New Roman"/>
          <w:b/>
          <w:color w:val="C00000"/>
          <w:szCs w:val="28"/>
          <w:lang w:eastAsia="uk-UA"/>
        </w:rPr>
        <w:t> </w:t>
      </w:r>
      <w:r w:rsidRPr="00D44378">
        <w:rPr>
          <w:rFonts w:eastAsia="Times New Roman" w:cs="Times New Roman"/>
          <w:b/>
          <w:color w:val="C00000"/>
          <w:szCs w:val="28"/>
          <w:lang w:eastAsia="uk-UA"/>
        </w:rPr>
        <w:t>Втрата бюджетів в результаті перереєстрації суб’єктів господарювання.</w:t>
      </w:r>
      <w:r>
        <w:rPr>
          <w:rFonts w:eastAsia="Times New Roman" w:cs="Times New Roman"/>
          <w:color w:val="000000"/>
          <w:szCs w:val="28"/>
          <w:lang w:eastAsia="uk-UA"/>
        </w:rPr>
        <w:t xml:space="preserve"> </w:t>
      </w:r>
      <w:r w:rsidR="004C36BE">
        <w:rPr>
          <w:rFonts w:eastAsia="Times New Roman" w:cs="Times New Roman"/>
          <w:color w:val="000000"/>
          <w:szCs w:val="28"/>
          <w:lang w:eastAsia="uk-UA"/>
        </w:rPr>
        <w:t>В</w:t>
      </w:r>
      <w:r w:rsidR="006E2CDF" w:rsidRPr="00573F25">
        <w:rPr>
          <w:rFonts w:eastAsia="Times New Roman" w:cs="Times New Roman"/>
          <w:color w:val="000000"/>
          <w:szCs w:val="28"/>
          <w:lang w:eastAsia="uk-UA"/>
        </w:rPr>
        <w:t xml:space="preserve">ідповідно до чинного законодавства у разі зміни місцезнаходження суб’єкта господарювання та його реєстрації, як платника податків, за новим </w:t>
      </w:r>
      <w:r w:rsidR="006E2CDF" w:rsidRPr="00573F25">
        <w:rPr>
          <w:rFonts w:eastAsia="Times New Roman" w:cs="Times New Roman"/>
          <w:color w:val="000000"/>
          <w:szCs w:val="28"/>
          <w:lang w:eastAsia="uk-UA"/>
        </w:rPr>
        <w:lastRenderedPageBreak/>
        <w:t xml:space="preserve">місцезнаходженням, сплата визначених законодавством податків і зборів здійснювалась за місцем попередньої реєстрації платника податків тільки  до закінчення бюджетного періоду 2022 року, а з січня 2023 року, </w:t>
      </w:r>
      <w:r w:rsidR="006E2CDF" w:rsidRPr="00D44378">
        <w:rPr>
          <w:rFonts w:eastAsia="Times New Roman" w:cs="Times New Roman"/>
          <w:color w:val="000000"/>
          <w:szCs w:val="28"/>
          <w:lang w:eastAsia="uk-UA"/>
        </w:rPr>
        <w:t>у зв’язку з переміщенням підприємств та установ з території області в інші регіони, місцеві бюджети Луганської області перестали отримувати навіть ті доходи, які до них надходили  у 2022 році</w:t>
      </w:r>
      <w:r w:rsidR="006E2CDF" w:rsidRPr="00573F25">
        <w:rPr>
          <w:rFonts w:eastAsia="Times New Roman" w:cs="Times New Roman"/>
          <w:color w:val="000000"/>
          <w:szCs w:val="28"/>
          <w:lang w:eastAsia="uk-UA"/>
        </w:rPr>
        <w:t>.</w:t>
      </w:r>
      <w:r w:rsidR="006E2CDF" w:rsidRPr="00D44378">
        <w:rPr>
          <w:rFonts w:eastAsia="Times New Roman" w:cs="Times New Roman"/>
          <w:color w:val="000000"/>
          <w:szCs w:val="28"/>
          <w:lang w:eastAsia="uk-UA"/>
        </w:rPr>
        <w:t xml:space="preserve"> Станом на 01.01.2025 перереєструвалися на території інших регіонів 3992 суб’єктів підприємницької діяльності з Луганської області, що становить понад 13,0 % їх кількості на 01.01.2022.</w:t>
      </w:r>
    </w:p>
    <w:p w14:paraId="0D7F4660" w14:textId="0128F46A" w:rsidR="004C36BE" w:rsidRPr="00573F25" w:rsidRDefault="00D44378" w:rsidP="006460E2">
      <w:pPr>
        <w:shd w:val="clear" w:color="auto" w:fill="FBE4D5" w:themeFill="accent2" w:themeFillTint="33"/>
        <w:spacing w:after="0" w:line="240" w:lineRule="auto"/>
        <w:jc w:val="both"/>
        <w:rPr>
          <w:rFonts w:eastAsia="Times New Roman" w:cs="Times New Roman"/>
          <w:sz w:val="24"/>
          <w:szCs w:val="24"/>
          <w:lang w:eastAsia="uk-UA"/>
        </w:rPr>
      </w:pPr>
      <w:r w:rsidRPr="00D44378">
        <w:rPr>
          <w:rFonts w:eastAsia="Times New Roman" w:cs="Times New Roman"/>
          <w:b/>
          <w:color w:val="C00000"/>
          <w:szCs w:val="28"/>
          <w:lang w:eastAsia="uk-UA"/>
        </w:rPr>
        <w:t>4.</w:t>
      </w:r>
      <w:r w:rsidR="00975985">
        <w:rPr>
          <w:rFonts w:eastAsia="Times New Roman" w:cs="Times New Roman"/>
          <w:b/>
          <w:color w:val="C00000"/>
          <w:szCs w:val="28"/>
          <w:lang w:eastAsia="uk-UA"/>
        </w:rPr>
        <w:t> </w:t>
      </w:r>
      <w:proofErr w:type="spellStart"/>
      <w:r w:rsidRPr="00D44378">
        <w:rPr>
          <w:rFonts w:eastAsia="Times New Roman" w:cs="Times New Roman"/>
          <w:b/>
          <w:color w:val="C00000"/>
          <w:szCs w:val="28"/>
          <w:lang w:eastAsia="uk-UA"/>
        </w:rPr>
        <w:t>Дотаційність</w:t>
      </w:r>
      <w:proofErr w:type="spellEnd"/>
      <w:r w:rsidRPr="00D44378">
        <w:rPr>
          <w:rFonts w:eastAsia="Times New Roman" w:cs="Times New Roman"/>
          <w:b/>
          <w:color w:val="C00000"/>
          <w:szCs w:val="28"/>
          <w:lang w:eastAsia="uk-UA"/>
        </w:rPr>
        <w:t xml:space="preserve"> місцевих бюджетів після широкомасштабного вторгнення</w:t>
      </w:r>
      <w:r>
        <w:rPr>
          <w:rFonts w:eastAsia="Times New Roman" w:cs="Times New Roman"/>
          <w:color w:val="000000"/>
          <w:szCs w:val="28"/>
          <w:lang w:eastAsia="uk-UA"/>
        </w:rPr>
        <w:t xml:space="preserve">. </w:t>
      </w:r>
      <w:r w:rsidR="004C36BE" w:rsidRPr="00573F25">
        <w:rPr>
          <w:rFonts w:eastAsia="Times New Roman" w:cs="Times New Roman"/>
          <w:color w:val="000000"/>
          <w:szCs w:val="28"/>
          <w:lang w:eastAsia="uk-UA"/>
        </w:rPr>
        <w:t xml:space="preserve"> </w:t>
      </w:r>
      <w:r>
        <w:rPr>
          <w:rFonts w:eastAsia="Times New Roman" w:cs="Times New Roman"/>
          <w:color w:val="000000"/>
          <w:szCs w:val="28"/>
          <w:lang w:eastAsia="uk-UA"/>
        </w:rPr>
        <w:t>З 2022 року</w:t>
      </w:r>
      <w:r w:rsidR="004C36BE" w:rsidRPr="00573F25">
        <w:rPr>
          <w:rFonts w:eastAsia="Times New Roman" w:cs="Times New Roman"/>
          <w:color w:val="000000"/>
          <w:szCs w:val="28"/>
          <w:lang w:eastAsia="uk-UA"/>
        </w:rPr>
        <w:t xml:space="preserve"> після повномасштабного вторгнення російської федерації на територію України та тимчасової окупації майже усієї території Луганської області, місцеві бюджети області отримують більше дотацій, які надаються також на певну мету и використовуються за відповідним порядком, але переважно слугують потужним інструментом для збалансування місцевих бюджетів за доходами та видатками. Так, у 2024 році з 4,6 млрд грн, отриманих місцевими бюджетами області з державного бюджету, дотації становлять 3,9 млрд грн або 85,1 %, а субвенції – лише 0,7 млрд грн або 14,9 %.</w:t>
      </w:r>
    </w:p>
    <w:p w14:paraId="33734FD9" w14:textId="787C9775" w:rsidR="004C36BE" w:rsidRPr="00573F25" w:rsidRDefault="00D44378" w:rsidP="006460E2">
      <w:pPr>
        <w:shd w:val="clear" w:color="auto" w:fill="FBE4D5" w:themeFill="accent2" w:themeFillTint="33"/>
        <w:spacing w:after="0" w:line="240" w:lineRule="auto"/>
        <w:jc w:val="both"/>
        <w:rPr>
          <w:rFonts w:eastAsia="Times New Roman" w:cs="Times New Roman"/>
          <w:sz w:val="24"/>
          <w:szCs w:val="24"/>
          <w:lang w:eastAsia="uk-UA"/>
        </w:rPr>
      </w:pPr>
      <w:r w:rsidRPr="00D44378">
        <w:rPr>
          <w:rFonts w:eastAsia="Times New Roman" w:cs="Times New Roman"/>
          <w:b/>
          <w:color w:val="C00000"/>
          <w:szCs w:val="28"/>
          <w:lang w:eastAsia="uk-UA"/>
        </w:rPr>
        <w:t>5.</w:t>
      </w:r>
      <w:r w:rsidR="00975985">
        <w:rPr>
          <w:rFonts w:eastAsia="Times New Roman" w:cs="Times New Roman"/>
          <w:b/>
          <w:color w:val="C00000"/>
          <w:szCs w:val="28"/>
          <w:lang w:eastAsia="uk-UA"/>
        </w:rPr>
        <w:t> </w:t>
      </w:r>
      <w:r w:rsidRPr="00D44378">
        <w:rPr>
          <w:rFonts w:eastAsia="Times New Roman" w:cs="Times New Roman"/>
          <w:b/>
          <w:color w:val="C00000"/>
          <w:szCs w:val="28"/>
          <w:lang w:eastAsia="uk-UA"/>
        </w:rPr>
        <w:t>Відсутність в місцевих бюджетах капітальних видатків.</w:t>
      </w:r>
      <w:r>
        <w:rPr>
          <w:rFonts w:eastAsia="Times New Roman" w:cs="Times New Roman"/>
          <w:color w:val="000000"/>
          <w:szCs w:val="28"/>
          <w:lang w:eastAsia="uk-UA"/>
        </w:rPr>
        <w:t xml:space="preserve"> </w:t>
      </w:r>
      <w:r w:rsidR="004C36BE" w:rsidRPr="00573F25">
        <w:rPr>
          <w:rFonts w:eastAsia="Times New Roman" w:cs="Times New Roman"/>
          <w:color w:val="000000"/>
          <w:szCs w:val="28"/>
          <w:lang w:eastAsia="uk-UA"/>
        </w:rPr>
        <w:t>У зв’язку з тимчасовою окупацією території Луганської області місцеві бюджети в даний час не отримують субвенції з державного бюджету до спеціального фонду на фінансування капітальних видатків, пов’язаних із регіональним розвитком, будівництвом та ремонтом доріг та інших інфраструктурних об’єктів, які раніше становили від 653,6 млн грн у  2012 році до 1635,9 млн грн у 2021 році.</w:t>
      </w:r>
    </w:p>
    <w:p w14:paraId="0DD3BC11" w14:textId="62ED3681" w:rsidR="004C36BE" w:rsidRPr="00573F25" w:rsidRDefault="00D44378" w:rsidP="006460E2">
      <w:pPr>
        <w:shd w:val="clear" w:color="auto" w:fill="FBE4D5" w:themeFill="accent2" w:themeFillTint="33"/>
        <w:spacing w:after="0" w:line="240" w:lineRule="auto"/>
        <w:jc w:val="both"/>
        <w:rPr>
          <w:rFonts w:eastAsia="Times New Roman" w:cs="Times New Roman"/>
          <w:sz w:val="24"/>
          <w:szCs w:val="24"/>
          <w:lang w:eastAsia="uk-UA"/>
        </w:rPr>
      </w:pPr>
      <w:r w:rsidRPr="00D44378">
        <w:rPr>
          <w:rFonts w:eastAsia="Times New Roman" w:cs="Times New Roman"/>
          <w:b/>
          <w:color w:val="C00000"/>
          <w:szCs w:val="28"/>
          <w:lang w:eastAsia="uk-UA"/>
        </w:rPr>
        <w:t>6.</w:t>
      </w:r>
      <w:r w:rsidR="00975985">
        <w:rPr>
          <w:rFonts w:eastAsia="Times New Roman" w:cs="Times New Roman"/>
          <w:b/>
          <w:color w:val="C00000"/>
          <w:szCs w:val="28"/>
          <w:lang w:eastAsia="uk-UA"/>
        </w:rPr>
        <w:t> </w:t>
      </w:r>
      <w:r w:rsidRPr="00D44378">
        <w:rPr>
          <w:rFonts w:eastAsia="Times New Roman" w:cs="Times New Roman"/>
          <w:b/>
          <w:color w:val="C00000"/>
          <w:szCs w:val="28"/>
          <w:lang w:eastAsia="uk-UA"/>
        </w:rPr>
        <w:t>Негативний вплив на місцеві бюджети втрату військового ПДФО</w:t>
      </w:r>
      <w:r>
        <w:rPr>
          <w:rFonts w:eastAsia="Times New Roman" w:cs="Times New Roman"/>
          <w:b/>
          <w:color w:val="C00000"/>
          <w:szCs w:val="28"/>
          <w:lang w:eastAsia="uk-UA"/>
        </w:rPr>
        <w:t>.</w:t>
      </w:r>
      <w:r>
        <w:rPr>
          <w:rFonts w:eastAsia="Times New Roman" w:cs="Times New Roman"/>
          <w:color w:val="000000"/>
          <w:szCs w:val="28"/>
          <w:lang w:eastAsia="uk-UA"/>
        </w:rPr>
        <w:t xml:space="preserve"> </w:t>
      </w:r>
      <w:r w:rsidR="004C36BE" w:rsidRPr="00D44378">
        <w:rPr>
          <w:rFonts w:eastAsia="Times New Roman" w:cs="Times New Roman"/>
          <w:color w:val="000000"/>
          <w:szCs w:val="28"/>
          <w:lang w:eastAsia="uk-UA"/>
        </w:rPr>
        <w:t>В період д</w:t>
      </w:r>
      <w:r w:rsidR="004C36BE" w:rsidRPr="00573F25">
        <w:rPr>
          <w:rFonts w:eastAsia="Times New Roman" w:cs="Times New Roman"/>
          <w:color w:val="000000"/>
          <w:szCs w:val="28"/>
          <w:lang w:eastAsia="uk-UA"/>
        </w:rPr>
        <w:t>о жовтня 2023 року місцеві бюджети області отримували значну частку ПДФО саме від військових структур: у 2021 році   – 13,0 % від загального обсягу ПДФО, у 2022 році – 56,0 %, у 2023 році – майже 62,0 %. З 01.10.2023 усі надходження ПДФО від військових структур в повному обсязі зараховуються до державного бюджету.</w:t>
      </w:r>
    </w:p>
    <w:p w14:paraId="515C70EA" w14:textId="1841DA86" w:rsidR="004C36BE" w:rsidRPr="00573F25" w:rsidRDefault="00D44378" w:rsidP="006460E2">
      <w:pPr>
        <w:shd w:val="clear" w:color="auto" w:fill="FBE4D5" w:themeFill="accent2" w:themeFillTint="33"/>
        <w:spacing w:after="0" w:line="240" w:lineRule="auto"/>
        <w:jc w:val="both"/>
        <w:rPr>
          <w:rFonts w:eastAsia="Times New Roman" w:cs="Times New Roman"/>
          <w:sz w:val="24"/>
          <w:szCs w:val="24"/>
          <w:lang w:eastAsia="uk-UA"/>
        </w:rPr>
      </w:pPr>
      <w:r w:rsidRPr="00D44378">
        <w:rPr>
          <w:rFonts w:eastAsia="Times New Roman" w:cs="Times New Roman"/>
          <w:b/>
          <w:color w:val="C00000"/>
          <w:szCs w:val="28"/>
          <w:lang w:eastAsia="uk-UA"/>
        </w:rPr>
        <w:t>7.</w:t>
      </w:r>
      <w:r w:rsidR="00975985">
        <w:rPr>
          <w:rFonts w:eastAsia="Times New Roman" w:cs="Times New Roman"/>
          <w:b/>
          <w:color w:val="C00000"/>
          <w:szCs w:val="28"/>
          <w:lang w:eastAsia="uk-UA"/>
        </w:rPr>
        <w:t> </w:t>
      </w:r>
      <w:r w:rsidRPr="00D44378">
        <w:rPr>
          <w:rFonts w:eastAsia="Times New Roman" w:cs="Times New Roman"/>
          <w:b/>
          <w:color w:val="C00000"/>
          <w:szCs w:val="28"/>
          <w:lang w:eastAsia="uk-UA"/>
        </w:rPr>
        <w:t>Видаткова частина місцевих бюджетів</w:t>
      </w:r>
      <w:r>
        <w:rPr>
          <w:rFonts w:eastAsia="Times New Roman" w:cs="Times New Roman"/>
          <w:b/>
          <w:color w:val="C00000"/>
          <w:szCs w:val="28"/>
          <w:lang w:eastAsia="uk-UA"/>
        </w:rPr>
        <w:t xml:space="preserve"> зорієнтована на захищені статті бюджету.</w:t>
      </w:r>
      <w:r>
        <w:rPr>
          <w:rFonts w:eastAsia="Times New Roman" w:cs="Times New Roman"/>
          <w:color w:val="000000"/>
          <w:szCs w:val="28"/>
          <w:lang w:eastAsia="uk-UA"/>
        </w:rPr>
        <w:t xml:space="preserve"> </w:t>
      </w:r>
      <w:r w:rsidR="004C36BE" w:rsidRPr="00573F25">
        <w:rPr>
          <w:rFonts w:eastAsia="Times New Roman" w:cs="Times New Roman"/>
          <w:color w:val="000000"/>
          <w:szCs w:val="28"/>
          <w:lang w:eastAsia="uk-UA"/>
        </w:rPr>
        <w:t>За період 2021–2024 років обсяг видатків місцевих бюджетів Луганської області за загальним та спеціальним фондах скоротився у 3,2 рази та становить у 2024 році 3517,1 млн грн проти 11357,3 млн грн у 2021 році. Обсяг видатків загального фонду скоротився у 2024 році проти 2021 року у 2,6 рази або на 4232,3 млн грн.</w:t>
      </w:r>
      <w:r>
        <w:rPr>
          <w:rFonts w:eastAsia="Times New Roman" w:cs="Times New Roman"/>
          <w:color w:val="000000"/>
          <w:szCs w:val="28"/>
          <w:lang w:eastAsia="uk-UA"/>
        </w:rPr>
        <w:t xml:space="preserve"> </w:t>
      </w:r>
      <w:r w:rsidR="004C36BE" w:rsidRPr="00573F25">
        <w:rPr>
          <w:rFonts w:eastAsia="Times New Roman" w:cs="Times New Roman"/>
          <w:color w:val="000000"/>
          <w:szCs w:val="28"/>
          <w:lang w:eastAsia="uk-UA"/>
        </w:rPr>
        <w:t>У структурі видатків загального фонду місцевих бюджетів області за економічною класифікацією за 2024 рік (з урахуванням міжбюджетних трансфертів) видатки на захищені статті склали 62,0 % загального обсягу видатків бюджету області, у тому числі видатки на заробітну плату з нарахуваннями та інші соціальні виплати – 61,5 % або 1669,0 млн грн, придбання медикаментів та продуктів харчування – 0,2 % або 4,8 млн грн, оплату комунальних послуг і енергоносіїв – 0,3 % або 8,0 млн грн.</w:t>
      </w:r>
      <w:r w:rsidR="004C36BE" w:rsidRPr="004C36BE">
        <w:rPr>
          <w:rFonts w:eastAsia="Times New Roman" w:cs="Times New Roman"/>
          <w:color w:val="000000"/>
          <w:szCs w:val="28"/>
          <w:lang w:eastAsia="uk-UA"/>
        </w:rPr>
        <w:t xml:space="preserve"> </w:t>
      </w:r>
      <w:r w:rsidR="004C36BE" w:rsidRPr="00573F25">
        <w:rPr>
          <w:rFonts w:eastAsia="Times New Roman" w:cs="Times New Roman"/>
          <w:color w:val="000000"/>
          <w:szCs w:val="28"/>
          <w:lang w:eastAsia="uk-UA"/>
        </w:rPr>
        <w:t xml:space="preserve">У структурі видатків загального фонду місцевих бюджетів області за функціональною класифікацією питома вага видатків на утримання бюджетних установ соціально-культурної сфери та соціального забезпечення становить 56,4 %. У порівнянні з відповідними показниками 2021 року частка видатків на освіту скоротилася у </w:t>
      </w:r>
      <w:r w:rsidR="004C36BE" w:rsidRPr="00573F25">
        <w:rPr>
          <w:rFonts w:eastAsia="Times New Roman" w:cs="Times New Roman"/>
          <w:color w:val="000000"/>
          <w:szCs w:val="28"/>
          <w:lang w:eastAsia="uk-UA"/>
        </w:rPr>
        <w:lastRenderedPageBreak/>
        <w:t>2024 році з 51,9 % до 32,8 %, культуру і мистецтво – з 4,6 % до 2,1 %, фізкультури і спорту – з 2,4 % до 1,0 %. При цьому, зросла частка видатків на охорону здоров’я – до 12,2 % проти 9,2 %, соціальний захист та соціальне забезпечення населення – до 8,2% проти 5,1 %.</w:t>
      </w:r>
    </w:p>
    <w:p w14:paraId="4BE9BE69" w14:textId="569FB65F" w:rsidR="004C36BE" w:rsidRPr="00573F25" w:rsidRDefault="00D44378" w:rsidP="006460E2">
      <w:pPr>
        <w:shd w:val="clear" w:color="auto" w:fill="FBE4D5" w:themeFill="accent2" w:themeFillTint="33"/>
        <w:spacing w:after="0" w:line="240" w:lineRule="auto"/>
        <w:jc w:val="both"/>
        <w:rPr>
          <w:rFonts w:eastAsia="Times New Roman" w:cs="Times New Roman"/>
          <w:sz w:val="24"/>
          <w:szCs w:val="24"/>
          <w:lang w:eastAsia="uk-UA"/>
        </w:rPr>
      </w:pPr>
      <w:r w:rsidRPr="00D44378">
        <w:rPr>
          <w:rFonts w:eastAsia="Times New Roman" w:cs="Times New Roman"/>
          <w:b/>
          <w:color w:val="C00000"/>
          <w:szCs w:val="28"/>
          <w:lang w:eastAsia="uk-UA"/>
        </w:rPr>
        <w:t>8.</w:t>
      </w:r>
      <w:r w:rsidR="00975985">
        <w:rPr>
          <w:rFonts w:eastAsia="Times New Roman" w:cs="Times New Roman"/>
          <w:b/>
          <w:color w:val="C00000"/>
          <w:szCs w:val="28"/>
          <w:lang w:eastAsia="uk-UA"/>
        </w:rPr>
        <w:t> </w:t>
      </w:r>
      <w:r w:rsidRPr="00D44378">
        <w:rPr>
          <w:rFonts w:eastAsia="Times New Roman" w:cs="Times New Roman"/>
          <w:b/>
          <w:color w:val="C00000"/>
          <w:szCs w:val="28"/>
          <w:lang w:eastAsia="uk-UA"/>
        </w:rPr>
        <w:t>Пріоритетність витрат на оборону.</w:t>
      </w:r>
      <w:r>
        <w:rPr>
          <w:rFonts w:eastAsia="Times New Roman" w:cs="Times New Roman"/>
          <w:color w:val="000000"/>
          <w:szCs w:val="28"/>
          <w:lang w:eastAsia="uk-UA"/>
        </w:rPr>
        <w:t xml:space="preserve"> </w:t>
      </w:r>
      <w:r w:rsidR="004C36BE" w:rsidRPr="00573F25">
        <w:rPr>
          <w:rFonts w:eastAsia="Times New Roman" w:cs="Times New Roman"/>
          <w:color w:val="000000"/>
          <w:szCs w:val="28"/>
          <w:lang w:eastAsia="uk-UA"/>
        </w:rPr>
        <w:t>Витрати місцевих бюджетів Луганської області на оборону є пріоритетними для місцевих органів державної влади та щороку збільшуються у геометричній прогресії,  незважаючи на зменшення надходжень та встановлений жорсткий режим економії бюджетних коштів.</w:t>
      </w:r>
      <w:r>
        <w:rPr>
          <w:rFonts w:eastAsia="Times New Roman" w:cs="Times New Roman"/>
          <w:color w:val="000000"/>
          <w:szCs w:val="28"/>
          <w:lang w:eastAsia="uk-UA"/>
        </w:rPr>
        <w:t xml:space="preserve"> </w:t>
      </w:r>
      <w:r w:rsidR="004C36BE" w:rsidRPr="00573F25">
        <w:rPr>
          <w:rFonts w:eastAsia="Times New Roman" w:cs="Times New Roman"/>
          <w:color w:val="000000"/>
          <w:szCs w:val="28"/>
          <w:lang w:eastAsia="uk-UA"/>
        </w:rPr>
        <w:t>Якщо у 2022 році на  фінансування заходів, спрямованих на виконання завдань щодо відсічі збройної агресії російської федерації, підтримку Збройних Сил України, реалізації заходів територіальної оборони та цивільного захисту населення було спрямовано з місцевих бюджетів 160,3 млн грн, то вже у 2023 році обсяг таких видатків збільшився у 2,5 рази та становив 401,5 млн грн, а у 2024 році – вже 862,2 млн грн, що більш, ніж у 2 рази перевищує показники попереднього року.</w:t>
      </w:r>
    </w:p>
    <w:p w14:paraId="7118D830" w14:textId="2EABC15F" w:rsidR="004C36BE" w:rsidRDefault="00D44378" w:rsidP="006460E2">
      <w:pPr>
        <w:shd w:val="clear" w:color="auto" w:fill="FBE4D5" w:themeFill="accent2" w:themeFillTint="33"/>
        <w:spacing w:after="0" w:line="240" w:lineRule="auto"/>
        <w:jc w:val="both"/>
        <w:rPr>
          <w:rFonts w:eastAsia="Times New Roman" w:cs="Times New Roman"/>
          <w:color w:val="000000"/>
          <w:szCs w:val="28"/>
          <w:lang w:eastAsia="uk-UA"/>
        </w:rPr>
      </w:pPr>
      <w:r w:rsidRPr="00D44378">
        <w:rPr>
          <w:rFonts w:eastAsia="Times New Roman" w:cs="Times New Roman"/>
          <w:b/>
          <w:color w:val="C00000"/>
          <w:szCs w:val="28"/>
          <w:lang w:eastAsia="uk-UA"/>
        </w:rPr>
        <w:t>9.</w:t>
      </w:r>
      <w:r w:rsidR="00975985">
        <w:rPr>
          <w:rFonts w:eastAsia="Times New Roman" w:cs="Times New Roman"/>
          <w:b/>
          <w:color w:val="C00000"/>
          <w:szCs w:val="28"/>
          <w:lang w:eastAsia="uk-UA"/>
        </w:rPr>
        <w:t> </w:t>
      </w:r>
      <w:r w:rsidRPr="00D44378">
        <w:rPr>
          <w:rFonts w:eastAsia="Times New Roman" w:cs="Times New Roman"/>
          <w:b/>
          <w:color w:val="C00000"/>
          <w:szCs w:val="28"/>
          <w:lang w:eastAsia="uk-UA"/>
        </w:rPr>
        <w:t xml:space="preserve">Витрати населення. </w:t>
      </w:r>
      <w:r w:rsidR="004C36BE" w:rsidRPr="00573F25">
        <w:rPr>
          <w:rFonts w:eastAsia="Times New Roman" w:cs="Times New Roman"/>
          <w:color w:val="000000"/>
          <w:szCs w:val="28"/>
          <w:lang w:eastAsia="uk-UA"/>
        </w:rPr>
        <w:t xml:space="preserve">Особливо контрастними є показники витрат населення у розрахунку на одну особу в порівнянні з середньої по Україні сумою: у 2021 році в області ці витрати становили 27,7 тис. грн проти 117,4 тис. грн в середньому по Україні, та були менші від </w:t>
      </w:r>
      <w:proofErr w:type="spellStart"/>
      <w:r w:rsidR="004C36BE" w:rsidRPr="00573F25">
        <w:rPr>
          <w:rFonts w:eastAsia="Times New Roman" w:cs="Times New Roman"/>
          <w:color w:val="000000"/>
          <w:szCs w:val="28"/>
          <w:lang w:eastAsia="uk-UA"/>
        </w:rPr>
        <w:t>середньоукраїнських</w:t>
      </w:r>
      <w:proofErr w:type="spellEnd"/>
      <w:r w:rsidR="004C36BE" w:rsidRPr="00573F25">
        <w:rPr>
          <w:rFonts w:eastAsia="Times New Roman" w:cs="Times New Roman"/>
          <w:color w:val="000000"/>
          <w:szCs w:val="28"/>
          <w:lang w:eastAsia="uk-UA"/>
        </w:rPr>
        <w:t xml:space="preserve"> у 4,2 рази.</w:t>
      </w:r>
    </w:p>
    <w:p w14:paraId="0E261E39" w14:textId="77777777" w:rsidR="00975985" w:rsidRPr="00EC52A6" w:rsidRDefault="00975985" w:rsidP="006460E2">
      <w:pPr>
        <w:spacing w:after="0" w:line="240" w:lineRule="auto"/>
        <w:jc w:val="both"/>
        <w:rPr>
          <w:rFonts w:eastAsia="Times New Roman" w:cs="Times New Roman"/>
          <w:szCs w:val="28"/>
          <w:lang w:eastAsia="uk-UA"/>
        </w:rPr>
      </w:pPr>
    </w:p>
    <w:p w14:paraId="65177E88" w14:textId="5FD12CDD" w:rsidR="00573F25" w:rsidRPr="00254651" w:rsidRDefault="00573F25" w:rsidP="003726FA">
      <w:pPr>
        <w:pStyle w:val="10"/>
        <w:numPr>
          <w:ilvl w:val="0"/>
          <w:numId w:val="45"/>
        </w:numPr>
        <w:tabs>
          <w:tab w:val="left" w:pos="426"/>
        </w:tabs>
        <w:spacing w:before="0" w:line="240" w:lineRule="auto"/>
        <w:ind w:left="0" w:firstLine="0"/>
      </w:pPr>
      <w:bookmarkStart w:id="160" w:name="_Toc219468842"/>
      <w:r w:rsidRPr="00254651">
        <w:t>ЕКОЛОГІЧНИЙ ПРОФІЛЬ</w:t>
      </w:r>
      <w:bookmarkEnd w:id="160"/>
    </w:p>
    <w:p w14:paraId="4E6D5797" w14:textId="77777777" w:rsidR="000E10E3" w:rsidRDefault="000E10E3" w:rsidP="006460E2">
      <w:pPr>
        <w:spacing w:after="0" w:line="240" w:lineRule="auto"/>
        <w:ind w:firstLine="567"/>
        <w:jc w:val="both"/>
        <w:rPr>
          <w:rFonts w:eastAsia="Times New Roman" w:cs="Times New Roman"/>
          <w:color w:val="000000"/>
          <w:szCs w:val="28"/>
          <w:lang w:eastAsia="uk-UA"/>
        </w:rPr>
      </w:pPr>
    </w:p>
    <w:p w14:paraId="68DD3FF9" w14:textId="6BF5CFD5" w:rsidR="000E10E3" w:rsidRDefault="000E10E3" w:rsidP="003726FA">
      <w:pPr>
        <w:pStyle w:val="20"/>
        <w:numPr>
          <w:ilvl w:val="1"/>
          <w:numId w:val="15"/>
        </w:numPr>
        <w:spacing w:line="240" w:lineRule="auto"/>
        <w:ind w:left="709" w:hanging="709"/>
      </w:pPr>
      <w:bookmarkStart w:id="161" w:name="_Toc219468843"/>
      <w:r>
        <w:t>Загальна екологічна ситуація</w:t>
      </w:r>
      <w:bookmarkEnd w:id="161"/>
    </w:p>
    <w:p w14:paraId="515E0CA2" w14:textId="41425F1D" w:rsidR="00573F25" w:rsidRPr="00573F25" w:rsidRDefault="00F67400" w:rsidP="006460E2">
      <w:pPr>
        <w:spacing w:after="0" w:line="240" w:lineRule="auto"/>
        <w:ind w:firstLine="567"/>
        <w:jc w:val="both"/>
        <w:rPr>
          <w:rFonts w:eastAsia="Times New Roman" w:cs="Times New Roman"/>
          <w:sz w:val="24"/>
          <w:szCs w:val="24"/>
          <w:lang w:eastAsia="uk-UA"/>
        </w:rPr>
      </w:pPr>
      <w:r>
        <w:rPr>
          <w:rFonts w:eastAsia="Times New Roman" w:cs="Times New Roman"/>
          <w:color w:val="000000"/>
          <w:szCs w:val="28"/>
          <w:lang w:eastAsia="uk-UA"/>
        </w:rPr>
        <w:t>Військова агресія російської ф</w:t>
      </w:r>
      <w:r w:rsidR="00573F25" w:rsidRPr="00573F25">
        <w:rPr>
          <w:rFonts w:eastAsia="Times New Roman" w:cs="Times New Roman"/>
          <w:color w:val="000000"/>
          <w:szCs w:val="28"/>
          <w:lang w:eastAsia="uk-UA"/>
        </w:rPr>
        <w:t xml:space="preserve">едерації, яка розпочалась у 2014 році, та подальша ескалація військових дій у 2022 році призвела до серйозних екологічних наслідків. </w:t>
      </w:r>
      <w:r w:rsidR="00573F25" w:rsidRPr="00573F25">
        <w:rPr>
          <w:rFonts w:eastAsia="Times New Roman" w:cs="Times New Roman"/>
          <w:color w:val="000000"/>
          <w:szCs w:val="28"/>
          <w:shd w:val="clear" w:color="auto" w:fill="FFFFFF"/>
          <w:lang w:eastAsia="uk-UA"/>
        </w:rPr>
        <w:t>Активні воєнні дії, бомбардування та горіння об’єктів промисловості, енергетики, нафтобаз спричиняють утворення великих обсягів забруднюючих речовин в атмосферне повітря</w:t>
      </w:r>
      <w:r w:rsidR="00573F25" w:rsidRPr="00573F25">
        <w:rPr>
          <w:rFonts w:eastAsia="Times New Roman" w:cs="Times New Roman"/>
          <w:color w:val="000000"/>
          <w:szCs w:val="28"/>
          <w:lang w:eastAsia="uk-UA"/>
        </w:rPr>
        <w:t>. </w:t>
      </w:r>
    </w:p>
    <w:p w14:paraId="20178BE7" w14:textId="11A3CF66"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Серед безлічі промислових підприємств, пошкоджених внаслідок бойових дій, найбільш екологічно небезпечні виробництва - ВП «Луганська теплова електрична станція» ТОВ «ДТЕК </w:t>
      </w:r>
      <w:proofErr w:type="spellStart"/>
      <w:r w:rsidRPr="00573F25">
        <w:rPr>
          <w:rFonts w:eastAsia="Times New Roman" w:cs="Times New Roman"/>
          <w:color w:val="000000"/>
          <w:szCs w:val="28"/>
          <w:lang w:eastAsia="uk-UA"/>
        </w:rPr>
        <w:t>Східенерго</w:t>
      </w:r>
      <w:proofErr w:type="spellEnd"/>
      <w:r w:rsidRPr="00573F25">
        <w:rPr>
          <w:rFonts w:eastAsia="Times New Roman" w:cs="Times New Roman"/>
          <w:color w:val="000000"/>
          <w:szCs w:val="28"/>
          <w:lang w:eastAsia="uk-UA"/>
        </w:rPr>
        <w:t>» ПАТ, «</w:t>
      </w:r>
      <w:proofErr w:type="spellStart"/>
      <w:r w:rsidRPr="00573F25">
        <w:rPr>
          <w:rFonts w:eastAsia="Times New Roman" w:cs="Times New Roman"/>
          <w:color w:val="000000"/>
          <w:szCs w:val="28"/>
          <w:lang w:eastAsia="uk-UA"/>
        </w:rPr>
        <w:t>Лисичанськвугілля</w:t>
      </w:r>
      <w:proofErr w:type="spellEnd"/>
      <w:r w:rsidRPr="00573F25">
        <w:rPr>
          <w:rFonts w:eastAsia="Times New Roman" w:cs="Times New Roman"/>
          <w:color w:val="000000"/>
          <w:szCs w:val="28"/>
          <w:lang w:eastAsia="uk-UA"/>
        </w:rPr>
        <w:t>», ДП «</w:t>
      </w:r>
      <w:proofErr w:type="spellStart"/>
      <w:r w:rsidRPr="00573F25">
        <w:rPr>
          <w:rFonts w:eastAsia="Times New Roman" w:cs="Times New Roman"/>
          <w:color w:val="000000"/>
          <w:szCs w:val="28"/>
          <w:lang w:eastAsia="uk-UA"/>
        </w:rPr>
        <w:t>Первомайськвугілля</w:t>
      </w:r>
      <w:proofErr w:type="spellEnd"/>
      <w:r w:rsidRPr="00573F25">
        <w:rPr>
          <w:rFonts w:eastAsia="Times New Roman" w:cs="Times New Roman"/>
          <w:color w:val="000000"/>
          <w:szCs w:val="28"/>
          <w:lang w:eastAsia="uk-UA"/>
        </w:rPr>
        <w:t xml:space="preserve">», </w:t>
      </w:r>
      <w:r w:rsidR="00240AA6">
        <w:rPr>
          <w:rFonts w:eastAsia="Times New Roman" w:cs="Times New Roman"/>
          <w:color w:val="000000"/>
          <w:szCs w:val="28"/>
          <w:lang w:eastAsia="uk-UA"/>
        </w:rPr>
        <w:t>АТ</w:t>
      </w:r>
      <w:r w:rsidRPr="00573F25">
        <w:rPr>
          <w:rFonts w:eastAsia="Times New Roman" w:cs="Times New Roman"/>
          <w:color w:val="000000"/>
          <w:szCs w:val="28"/>
          <w:lang w:eastAsia="uk-UA"/>
        </w:rPr>
        <w:t xml:space="preserve"> «Сєвєродонецька ТЕЦ», ПрАТ «Сєвєродонецьке об'єднання Азот», ПАТ «Рубіжанський картонно-тарний комбінат», ПрАТ «Лисичанська нафтова інвестиційна компанія», ТОВ «Науково-виробниче підприємство «Зоря» та ПАТ «Лисичанський склозавод «Пролетарій».</w:t>
      </w:r>
    </w:p>
    <w:p w14:paraId="425EE9B8"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При цьому забруднене повітря не має кордонів, забруднюючі речовини можуть переноситися на великі відстані та осідати. Є також низка токсичних елементів, як оксид сірки й азоту, що під час окислення можуть призвести до кислотних дощів. Вони можуть змінювати </w:t>
      </w:r>
      <w:proofErr w:type="spellStart"/>
      <w:r w:rsidRPr="00573F25">
        <w:rPr>
          <w:rFonts w:eastAsia="Times New Roman" w:cs="Times New Roman"/>
          <w:color w:val="000000"/>
          <w:szCs w:val="28"/>
          <w:lang w:eastAsia="uk-UA"/>
        </w:rPr>
        <w:t>pH</w:t>
      </w:r>
      <w:proofErr w:type="spellEnd"/>
      <w:r w:rsidRPr="00573F25">
        <w:rPr>
          <w:rFonts w:eastAsia="Times New Roman" w:cs="Times New Roman"/>
          <w:color w:val="000000"/>
          <w:szCs w:val="28"/>
          <w:lang w:eastAsia="uk-UA"/>
        </w:rPr>
        <w:t xml:space="preserve"> ґрунту, викликати опіки рослин, слизових тканин дихальних органів людини, птахів, ссавців і так далі.</w:t>
      </w:r>
    </w:p>
    <w:p w14:paraId="4E3918A7" w14:textId="17483B69"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Під час детонації ракет та артилерійських снарядів утворюється низка хімічних </w:t>
      </w:r>
      <w:proofErr w:type="spellStart"/>
      <w:r w:rsidRPr="00573F25">
        <w:rPr>
          <w:rFonts w:eastAsia="Times New Roman" w:cs="Times New Roman"/>
          <w:color w:val="000000"/>
          <w:szCs w:val="28"/>
          <w:lang w:eastAsia="uk-UA"/>
        </w:rPr>
        <w:t>сполук</w:t>
      </w:r>
      <w:proofErr w:type="spellEnd"/>
      <w:r w:rsidRPr="00573F25">
        <w:rPr>
          <w:rFonts w:eastAsia="Times New Roman" w:cs="Times New Roman"/>
          <w:color w:val="000000"/>
          <w:szCs w:val="28"/>
          <w:lang w:eastAsia="uk-UA"/>
        </w:rPr>
        <w:t>: чадний газ (CO), вуглекислий газ (</w:t>
      </w:r>
      <w:r w:rsidRPr="00D46112">
        <w:rPr>
          <w:rFonts w:eastAsia="Times New Roman" w:cs="Times New Roman"/>
          <w:color w:val="000000"/>
          <w:szCs w:val="28"/>
          <w:lang w:eastAsia="uk-UA"/>
        </w:rPr>
        <w:t>CO</w:t>
      </w:r>
      <w:r w:rsidRPr="00D46112">
        <w:rPr>
          <w:rFonts w:eastAsia="Times New Roman" w:cs="Times New Roman"/>
          <w:color w:val="000000"/>
          <w:szCs w:val="28"/>
          <w:vertAlign w:val="subscript"/>
          <w:lang w:eastAsia="uk-UA"/>
        </w:rPr>
        <w:t>2</w:t>
      </w:r>
      <w:r w:rsidRPr="00573F25">
        <w:rPr>
          <w:rFonts w:eastAsia="Times New Roman" w:cs="Times New Roman"/>
          <w:color w:val="000000"/>
          <w:szCs w:val="28"/>
          <w:lang w:eastAsia="uk-UA"/>
        </w:rPr>
        <w:t>), водяна пара (H</w:t>
      </w:r>
      <w:r w:rsidRPr="00D46112">
        <w:rPr>
          <w:rFonts w:eastAsia="Times New Roman" w:cs="Times New Roman"/>
          <w:color w:val="000000"/>
          <w:szCs w:val="28"/>
          <w:vertAlign w:val="subscript"/>
          <w:lang w:eastAsia="uk-UA"/>
        </w:rPr>
        <w:t>2</w:t>
      </w:r>
      <w:r w:rsidRPr="00573F25">
        <w:rPr>
          <w:rFonts w:eastAsia="Times New Roman" w:cs="Times New Roman"/>
          <w:color w:val="000000"/>
          <w:szCs w:val="28"/>
          <w:lang w:eastAsia="uk-UA"/>
        </w:rPr>
        <w:t>O), бурий газ (NO), закис азоту (N</w:t>
      </w:r>
      <w:r w:rsidRPr="00D46112">
        <w:rPr>
          <w:rFonts w:eastAsia="Times New Roman" w:cs="Times New Roman"/>
          <w:color w:val="000000"/>
          <w:szCs w:val="28"/>
          <w:vertAlign w:val="subscript"/>
          <w:lang w:eastAsia="uk-UA"/>
        </w:rPr>
        <w:t>2</w:t>
      </w:r>
      <w:r w:rsidRPr="00573F25">
        <w:rPr>
          <w:rFonts w:eastAsia="Times New Roman" w:cs="Times New Roman"/>
          <w:color w:val="000000"/>
          <w:szCs w:val="28"/>
          <w:lang w:eastAsia="uk-UA"/>
        </w:rPr>
        <w:t>O), діоксид азоту (NO</w:t>
      </w:r>
      <w:r w:rsidRPr="00D46112">
        <w:rPr>
          <w:rFonts w:eastAsia="Times New Roman" w:cs="Times New Roman"/>
          <w:color w:val="000000"/>
          <w:szCs w:val="28"/>
          <w:vertAlign w:val="subscript"/>
          <w:lang w:eastAsia="uk-UA"/>
        </w:rPr>
        <w:t>2</w:t>
      </w:r>
      <w:r w:rsidRPr="00573F25">
        <w:rPr>
          <w:rFonts w:eastAsia="Times New Roman" w:cs="Times New Roman"/>
          <w:color w:val="000000"/>
          <w:szCs w:val="28"/>
          <w:lang w:eastAsia="uk-UA"/>
        </w:rPr>
        <w:t>), формальдегід (CH</w:t>
      </w:r>
      <w:r w:rsidRPr="00D46112">
        <w:rPr>
          <w:rFonts w:eastAsia="Times New Roman" w:cs="Times New Roman"/>
          <w:color w:val="000000"/>
          <w:szCs w:val="28"/>
          <w:vertAlign w:val="subscript"/>
          <w:lang w:eastAsia="uk-UA"/>
        </w:rPr>
        <w:t>2</w:t>
      </w:r>
      <w:r w:rsidRPr="00573F25">
        <w:rPr>
          <w:rFonts w:eastAsia="Times New Roman" w:cs="Times New Roman"/>
          <w:color w:val="000000"/>
          <w:szCs w:val="28"/>
          <w:lang w:eastAsia="uk-UA"/>
        </w:rPr>
        <w:t>О), азот (N</w:t>
      </w:r>
      <w:r w:rsidRPr="00D46112">
        <w:rPr>
          <w:rFonts w:eastAsia="Times New Roman" w:cs="Times New Roman"/>
          <w:color w:val="000000"/>
          <w:szCs w:val="28"/>
          <w:vertAlign w:val="subscript"/>
          <w:lang w:eastAsia="uk-UA"/>
        </w:rPr>
        <w:t>2</w:t>
      </w:r>
      <w:r w:rsidRPr="00573F25">
        <w:rPr>
          <w:rFonts w:eastAsia="Times New Roman" w:cs="Times New Roman"/>
          <w:color w:val="000000"/>
          <w:szCs w:val="28"/>
          <w:lang w:eastAsia="uk-UA"/>
        </w:rPr>
        <w:t>), а також велика кількість токсичної органіки, окислюються навколишні ґрунти, деревина, дернина, конструкції.</w:t>
      </w:r>
    </w:p>
    <w:p w14:paraId="7F738C37" w14:textId="77777777" w:rsidR="00573F25" w:rsidRPr="0081066C" w:rsidRDefault="00573F25" w:rsidP="006460E2">
      <w:pPr>
        <w:spacing w:after="0" w:line="240" w:lineRule="auto"/>
        <w:ind w:right="49"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 xml:space="preserve">Через окупацію області та проведення активних бойових дій призупинився процес моніторингу, звітності та верифікації даних, відсутня логістика досліджень. Це не дозволяє </w:t>
      </w:r>
      <w:r w:rsidRPr="0081066C">
        <w:rPr>
          <w:rFonts w:eastAsia="Times New Roman" w:cs="Times New Roman"/>
          <w:color w:val="000000"/>
          <w:szCs w:val="28"/>
          <w:lang w:eastAsia="uk-UA"/>
        </w:rPr>
        <w:t>отримати достовірні дані про фактичний стан навколишнього природного середовища в повному обсязі.</w:t>
      </w:r>
    </w:p>
    <w:p w14:paraId="0ED71A1C" w14:textId="5FBBDFF7" w:rsidR="00573F25" w:rsidRPr="00573F25" w:rsidRDefault="00573F25" w:rsidP="006460E2">
      <w:pPr>
        <w:spacing w:after="0" w:line="240" w:lineRule="auto"/>
        <w:ind w:firstLine="567"/>
        <w:jc w:val="both"/>
        <w:rPr>
          <w:rFonts w:eastAsia="Times New Roman" w:cs="Times New Roman"/>
          <w:sz w:val="24"/>
          <w:szCs w:val="24"/>
          <w:lang w:eastAsia="uk-UA"/>
        </w:rPr>
      </w:pPr>
      <w:r w:rsidRPr="0081066C">
        <w:rPr>
          <w:rFonts w:eastAsia="Times New Roman" w:cs="Times New Roman"/>
          <w:color w:val="000000"/>
          <w:szCs w:val="28"/>
          <w:lang w:eastAsia="uk-UA"/>
        </w:rPr>
        <w:t xml:space="preserve">Збитки за забруднення атмосферного повітря станом на </w:t>
      </w:r>
      <w:r w:rsidR="009E1022" w:rsidRPr="0081066C">
        <w:rPr>
          <w:rFonts w:eastAsia="Times New Roman" w:cs="Times New Roman"/>
          <w:color w:val="000000"/>
          <w:szCs w:val="28"/>
          <w:lang w:eastAsia="uk-UA"/>
        </w:rPr>
        <w:t>18.09</w:t>
      </w:r>
      <w:r w:rsidRPr="0081066C">
        <w:rPr>
          <w:rFonts w:eastAsia="Times New Roman" w:cs="Times New Roman"/>
          <w:color w:val="000000"/>
          <w:szCs w:val="28"/>
          <w:lang w:eastAsia="uk-UA"/>
        </w:rPr>
        <w:t>.2025 року, визначені Державною екологічною інспекцією у Луганс</w:t>
      </w:r>
      <w:r w:rsidR="008B3706" w:rsidRPr="0081066C">
        <w:rPr>
          <w:rFonts w:eastAsia="Times New Roman" w:cs="Times New Roman"/>
          <w:color w:val="000000"/>
          <w:szCs w:val="28"/>
          <w:lang w:eastAsia="uk-UA"/>
        </w:rPr>
        <w:t>ькій області з початку агресії російської ф</w:t>
      </w:r>
      <w:r w:rsidRPr="0081066C">
        <w:rPr>
          <w:rFonts w:eastAsia="Times New Roman" w:cs="Times New Roman"/>
          <w:color w:val="000000"/>
          <w:szCs w:val="28"/>
          <w:lang w:eastAsia="uk-UA"/>
        </w:rPr>
        <w:t xml:space="preserve">едерації, відповідно до Методики розрахунку неорганізованих викидів забруднюючих речовин або суміші таких речовин в атмосферне повітря внаслідок виникнення надзвичайних ситуацій та/або під час дії воєнного стану та визначення розмірів завданої шкоди, затвердженої наказом </w:t>
      </w:r>
      <w:proofErr w:type="spellStart"/>
      <w:r w:rsidRPr="0081066C">
        <w:rPr>
          <w:rFonts w:eastAsia="Times New Roman" w:cs="Times New Roman"/>
          <w:color w:val="000000"/>
          <w:szCs w:val="28"/>
          <w:lang w:eastAsia="uk-UA"/>
        </w:rPr>
        <w:t>Міндовкілля</w:t>
      </w:r>
      <w:proofErr w:type="spellEnd"/>
      <w:r w:rsidRPr="0081066C">
        <w:rPr>
          <w:rFonts w:eastAsia="Times New Roman" w:cs="Times New Roman"/>
          <w:color w:val="000000"/>
          <w:szCs w:val="28"/>
          <w:lang w:eastAsia="uk-UA"/>
        </w:rPr>
        <w:t xml:space="preserve"> від 13.04.2022 № 175, складають</w:t>
      </w:r>
      <w:r w:rsidR="00EC52A6" w:rsidRPr="0081066C">
        <w:rPr>
          <w:rFonts w:eastAsia="Times New Roman" w:cs="Times New Roman"/>
          <w:color w:val="000000"/>
          <w:szCs w:val="28"/>
          <w:lang w:eastAsia="uk-UA"/>
        </w:rPr>
        <w:t xml:space="preserve"> </w:t>
      </w:r>
      <w:r w:rsidR="00584045" w:rsidRPr="0081066C">
        <w:rPr>
          <w:rFonts w:ascii="TimesNewRomanPSMT" w:hAnsi="TimesNewRomanPSMT" w:cs="TimesNewRomanPSMT"/>
          <w:szCs w:val="28"/>
        </w:rPr>
        <w:t>432</w:t>
      </w:r>
      <w:r w:rsidR="00B16D36" w:rsidRPr="0081066C">
        <w:rPr>
          <w:rFonts w:ascii="TimesNewRomanPSMT" w:hAnsi="TimesNewRomanPSMT" w:cs="TimesNewRomanPSMT"/>
          <w:szCs w:val="28"/>
        </w:rPr>
        <w:t>,07 млрд</w:t>
      </w:r>
      <w:r w:rsidRPr="0081066C">
        <w:rPr>
          <w:rFonts w:eastAsia="Times New Roman" w:cs="Times New Roman"/>
          <w:szCs w:val="28"/>
          <w:lang w:eastAsia="uk-UA"/>
        </w:rPr>
        <w:t xml:space="preserve"> </w:t>
      </w:r>
      <w:r w:rsidRPr="0081066C">
        <w:rPr>
          <w:rFonts w:eastAsia="Times New Roman" w:cs="Times New Roman"/>
          <w:color w:val="000000"/>
          <w:szCs w:val="28"/>
          <w:lang w:eastAsia="uk-UA"/>
        </w:rPr>
        <w:t xml:space="preserve">тис. грн., в тому числі від горіння нафти, нафтопродуктів та газу в кількості 8019,96 т – </w:t>
      </w:r>
      <w:r w:rsidR="00B16D36" w:rsidRPr="0081066C">
        <w:rPr>
          <w:rFonts w:eastAsia="Times New Roman" w:cs="Times New Roman"/>
          <w:color w:val="000000"/>
          <w:szCs w:val="28"/>
          <w:lang w:eastAsia="uk-UA"/>
        </w:rPr>
        <w:t>324,7 млн</w:t>
      </w:r>
      <w:r w:rsidRPr="0081066C">
        <w:rPr>
          <w:rFonts w:eastAsia="Times New Roman" w:cs="Times New Roman"/>
          <w:color w:val="000000"/>
          <w:szCs w:val="28"/>
          <w:lang w:eastAsia="uk-UA"/>
        </w:rPr>
        <w:t xml:space="preserve"> грн., від згорілих лісів та інших насаджень на площі </w:t>
      </w:r>
      <w:r w:rsidR="00584045" w:rsidRPr="0081066C">
        <w:rPr>
          <w:rFonts w:eastAsia="Times New Roman" w:cs="Times New Roman"/>
          <w:color w:val="000000"/>
          <w:szCs w:val="28"/>
          <w:lang w:eastAsia="uk-UA"/>
        </w:rPr>
        <w:t>62730,17</w:t>
      </w:r>
      <w:r w:rsidRPr="0081066C">
        <w:rPr>
          <w:rFonts w:eastAsia="Times New Roman" w:cs="Times New Roman"/>
          <w:color w:val="000000"/>
          <w:szCs w:val="28"/>
          <w:lang w:eastAsia="uk-UA"/>
        </w:rPr>
        <w:t xml:space="preserve"> га – </w:t>
      </w:r>
      <w:r w:rsidR="00B16D36" w:rsidRPr="0081066C">
        <w:rPr>
          <w:rFonts w:ascii="TimesNewRomanPSMT" w:hAnsi="TimesNewRomanPSMT" w:cs="TimesNewRomanPSMT"/>
          <w:szCs w:val="28"/>
        </w:rPr>
        <w:t>431,7</w:t>
      </w:r>
      <w:r w:rsidRPr="0081066C">
        <w:rPr>
          <w:rFonts w:eastAsia="Times New Roman" w:cs="Times New Roman"/>
          <w:color w:val="000000"/>
          <w:szCs w:val="28"/>
          <w:lang w:eastAsia="uk-UA"/>
        </w:rPr>
        <w:t xml:space="preserve"> </w:t>
      </w:r>
      <w:r w:rsidR="00B16D36" w:rsidRPr="0081066C">
        <w:rPr>
          <w:rFonts w:eastAsia="Times New Roman" w:cs="Times New Roman"/>
          <w:color w:val="000000"/>
          <w:szCs w:val="28"/>
          <w:lang w:eastAsia="uk-UA"/>
        </w:rPr>
        <w:t>млрд</w:t>
      </w:r>
      <w:r w:rsidRPr="0081066C">
        <w:rPr>
          <w:rFonts w:eastAsia="Times New Roman" w:cs="Times New Roman"/>
          <w:color w:val="000000"/>
          <w:szCs w:val="28"/>
          <w:lang w:eastAsia="uk-UA"/>
        </w:rPr>
        <w:t xml:space="preserve"> грн., від загорання інших об’єктів на площі 12</w:t>
      </w:r>
      <w:r w:rsidR="00584045" w:rsidRPr="0081066C">
        <w:rPr>
          <w:rFonts w:eastAsia="Times New Roman" w:cs="Times New Roman"/>
          <w:color w:val="000000"/>
          <w:szCs w:val="28"/>
          <w:lang w:eastAsia="uk-UA"/>
        </w:rPr>
        <w:t>5480</w:t>
      </w:r>
      <w:r w:rsidRPr="0081066C">
        <w:rPr>
          <w:rFonts w:eastAsia="Times New Roman" w:cs="Times New Roman"/>
          <w:color w:val="000000"/>
          <w:szCs w:val="28"/>
          <w:lang w:eastAsia="uk-UA"/>
        </w:rPr>
        <w:t>,00 м</w:t>
      </w:r>
      <w:r w:rsidRPr="0081066C">
        <w:rPr>
          <w:rFonts w:eastAsia="Times New Roman" w:cs="Times New Roman"/>
          <w:color w:val="000000"/>
          <w:sz w:val="10"/>
          <w:szCs w:val="10"/>
          <w:vertAlign w:val="superscript"/>
          <w:lang w:eastAsia="uk-UA"/>
        </w:rPr>
        <w:t>2</w:t>
      </w:r>
      <w:r w:rsidRPr="0081066C">
        <w:rPr>
          <w:rFonts w:eastAsia="Times New Roman" w:cs="Times New Roman"/>
          <w:color w:val="000000"/>
          <w:szCs w:val="28"/>
          <w:lang w:eastAsia="uk-UA"/>
        </w:rPr>
        <w:t xml:space="preserve"> – </w:t>
      </w:r>
      <w:r w:rsidR="00B16D36" w:rsidRPr="0081066C">
        <w:rPr>
          <w:rFonts w:eastAsia="Times New Roman" w:cs="Times New Roman"/>
          <w:color w:val="000000"/>
          <w:szCs w:val="28"/>
          <w:lang w:eastAsia="uk-UA"/>
        </w:rPr>
        <w:t>43,3 млн</w:t>
      </w:r>
      <w:r w:rsidRPr="0081066C">
        <w:rPr>
          <w:rFonts w:eastAsia="Times New Roman" w:cs="Times New Roman"/>
          <w:color w:val="000000"/>
          <w:szCs w:val="28"/>
          <w:lang w:eastAsia="uk-UA"/>
        </w:rPr>
        <w:t xml:space="preserve"> грн.</w:t>
      </w:r>
      <w:r w:rsidRPr="00573F25">
        <w:rPr>
          <w:rFonts w:eastAsia="Times New Roman" w:cs="Times New Roman"/>
          <w:color w:val="000000"/>
          <w:szCs w:val="28"/>
          <w:lang w:eastAsia="uk-UA"/>
        </w:rPr>
        <w:t>  </w:t>
      </w:r>
    </w:p>
    <w:p w14:paraId="6D116F06" w14:textId="77777777" w:rsidR="00573F25" w:rsidRPr="00880CCC" w:rsidRDefault="00573F25" w:rsidP="006460E2">
      <w:pPr>
        <w:spacing w:after="0" w:line="240" w:lineRule="auto"/>
        <w:rPr>
          <w:rFonts w:eastAsia="Times New Roman" w:cs="Times New Roman"/>
          <w:szCs w:val="28"/>
          <w:lang w:eastAsia="uk-UA"/>
        </w:rPr>
      </w:pPr>
    </w:p>
    <w:p w14:paraId="0ED720DA" w14:textId="77777777" w:rsidR="00573F25" w:rsidRPr="00880CCC" w:rsidRDefault="00573F25" w:rsidP="00534A41">
      <w:pPr>
        <w:pStyle w:val="1"/>
      </w:pPr>
      <w:bookmarkStart w:id="162" w:name="_Toc220426487"/>
      <w:r w:rsidRPr="00880CCC">
        <w:t>Динаміка обсягів викидів забруднюючих речовин в атмосферне повітря з 2015 по 2024 роки*</w:t>
      </w:r>
      <w:bookmarkEnd w:id="162"/>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715"/>
        <w:gridCol w:w="756"/>
        <w:gridCol w:w="756"/>
        <w:gridCol w:w="696"/>
        <w:gridCol w:w="696"/>
        <w:gridCol w:w="696"/>
        <w:gridCol w:w="696"/>
        <w:gridCol w:w="696"/>
        <w:gridCol w:w="696"/>
        <w:gridCol w:w="756"/>
        <w:gridCol w:w="534"/>
      </w:tblGrid>
      <w:tr w:rsidR="000E10E3" w:rsidRPr="000E10E3" w14:paraId="0CDF2A1E" w14:textId="77777777" w:rsidTr="00753676">
        <w:trPr>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ED62CE7" w14:textId="77777777" w:rsidR="00573F25" w:rsidRPr="000E10E3" w:rsidRDefault="00573F25" w:rsidP="006460E2">
            <w:pPr>
              <w:spacing w:after="0" w:line="240" w:lineRule="auto"/>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Показник</w:t>
            </w:r>
          </w:p>
        </w:tc>
        <w:tc>
          <w:tcPr>
            <w:tcW w:w="7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49855663"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2015</w:t>
            </w:r>
          </w:p>
        </w:tc>
        <w:tc>
          <w:tcPr>
            <w:tcW w:w="7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1B4FDDD9"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2016</w:t>
            </w:r>
          </w:p>
        </w:tc>
        <w:tc>
          <w:tcPr>
            <w:tcW w:w="69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61FE850D"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2017</w:t>
            </w:r>
          </w:p>
        </w:tc>
        <w:tc>
          <w:tcPr>
            <w:tcW w:w="69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7C433EE7"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2018</w:t>
            </w:r>
          </w:p>
        </w:tc>
        <w:tc>
          <w:tcPr>
            <w:tcW w:w="69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3AD1156F"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2019</w:t>
            </w:r>
          </w:p>
        </w:tc>
        <w:tc>
          <w:tcPr>
            <w:tcW w:w="69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230245C"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2020</w:t>
            </w:r>
          </w:p>
        </w:tc>
        <w:tc>
          <w:tcPr>
            <w:tcW w:w="69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BEF9985"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2021</w:t>
            </w:r>
          </w:p>
        </w:tc>
        <w:tc>
          <w:tcPr>
            <w:tcW w:w="69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1E12A5C"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2022</w:t>
            </w:r>
          </w:p>
        </w:tc>
        <w:tc>
          <w:tcPr>
            <w:tcW w:w="7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3622C7E1"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2023</w:t>
            </w:r>
          </w:p>
        </w:tc>
        <w:tc>
          <w:tcPr>
            <w:tcW w:w="53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6F5AE3B9" w14:textId="77777777" w:rsidR="00573F25" w:rsidRPr="000E10E3" w:rsidRDefault="00573F25" w:rsidP="006460E2">
            <w:pPr>
              <w:spacing w:after="0" w:line="240" w:lineRule="auto"/>
              <w:ind w:left="-87" w:right="-108"/>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2024</w:t>
            </w:r>
          </w:p>
        </w:tc>
      </w:tr>
      <w:tr w:rsidR="00573F25" w:rsidRPr="00573F25" w14:paraId="106F02E6" w14:textId="77777777" w:rsidTr="00753676">
        <w:trPr>
          <w:jc w:val="center"/>
        </w:trPr>
        <w:tc>
          <w:tcPr>
            <w:tcW w:w="2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F88C1"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Викиди забруднюючих речовин та парникових газів від стаціонарних джерел, тис. т</w:t>
            </w: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E355F"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115,2</w:t>
            </w: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24E83"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155,5</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2AB8A0"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75,1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9C572"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46,7</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8486E"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37,3</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F8FA2" w14:textId="4CEDEED0"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35,</w:t>
            </w:r>
            <w:r w:rsidR="00584045">
              <w:rPr>
                <w:rFonts w:eastAsia="Times New Roman" w:cs="Times New Roman"/>
                <w:color w:val="000000"/>
                <w:sz w:val="24"/>
                <w:szCs w:val="24"/>
                <w:lang w:eastAsia="uk-UA"/>
              </w:rPr>
              <w:t>5</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61471" w14:textId="7E5CFAE3" w:rsidR="00573F25" w:rsidRPr="00584045" w:rsidRDefault="0058404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35,</w:t>
            </w:r>
            <w:r>
              <w:rPr>
                <w:rFonts w:eastAsia="Times New Roman" w:cs="Times New Roman"/>
                <w:color w:val="000000"/>
                <w:sz w:val="24"/>
                <w:szCs w:val="24"/>
                <w:lang w:eastAsia="uk-UA"/>
              </w:rPr>
              <w:t>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AFDAF" w14:textId="4DF42EE8" w:rsidR="00573F25" w:rsidRPr="00573F25" w:rsidRDefault="00584045" w:rsidP="006460E2">
            <w:pPr>
              <w:spacing w:after="0" w:line="240" w:lineRule="auto"/>
              <w:jc w:val="both"/>
              <w:rPr>
                <w:rFonts w:eastAsia="Times New Roman" w:cs="Times New Roman"/>
                <w:sz w:val="24"/>
                <w:szCs w:val="24"/>
                <w:lang w:eastAsia="uk-UA"/>
              </w:rPr>
            </w:pPr>
            <w:r>
              <w:rPr>
                <w:rFonts w:eastAsia="Times New Roman" w:cs="Times New Roman"/>
                <w:sz w:val="24"/>
                <w:szCs w:val="24"/>
                <w:lang w:eastAsia="uk-UA"/>
              </w:rPr>
              <w:t>0,2</w:t>
            </w: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2D2C2" w14:textId="59947CBD" w:rsidR="00573F25" w:rsidRPr="00573F25" w:rsidRDefault="00584045" w:rsidP="006460E2">
            <w:pPr>
              <w:spacing w:after="0" w:line="240" w:lineRule="auto"/>
              <w:jc w:val="both"/>
              <w:rPr>
                <w:rFonts w:eastAsia="Times New Roman" w:cs="Times New Roman"/>
                <w:sz w:val="24"/>
                <w:szCs w:val="24"/>
                <w:lang w:eastAsia="uk-UA"/>
              </w:rPr>
            </w:pPr>
            <w:r>
              <w:rPr>
                <w:rFonts w:eastAsia="Times New Roman" w:cs="Times New Roman"/>
                <w:sz w:val="24"/>
                <w:szCs w:val="24"/>
                <w:lang w:eastAsia="uk-UA"/>
              </w:rPr>
              <w:t>0,003</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C0816" w14:textId="30823428" w:rsidR="00573F25" w:rsidRPr="00573F25" w:rsidRDefault="00584045" w:rsidP="006460E2">
            <w:pPr>
              <w:spacing w:after="0" w:line="240" w:lineRule="auto"/>
              <w:jc w:val="center"/>
              <w:rPr>
                <w:rFonts w:eastAsia="Times New Roman" w:cs="Times New Roman"/>
                <w:sz w:val="24"/>
                <w:szCs w:val="24"/>
                <w:lang w:eastAsia="uk-UA"/>
              </w:rPr>
            </w:pPr>
            <w:r>
              <w:rPr>
                <w:rFonts w:eastAsia="Times New Roman" w:cs="Times New Roman"/>
                <w:sz w:val="24"/>
                <w:szCs w:val="24"/>
                <w:lang w:eastAsia="uk-UA"/>
              </w:rPr>
              <w:t>-</w:t>
            </w:r>
          </w:p>
        </w:tc>
      </w:tr>
    </w:tbl>
    <w:p w14:paraId="16151FE7" w14:textId="77777777" w:rsidR="00880CCC" w:rsidRDefault="00880CCC" w:rsidP="006460E2">
      <w:pPr>
        <w:spacing w:after="0" w:line="240" w:lineRule="auto"/>
        <w:ind w:firstLine="567"/>
        <w:jc w:val="both"/>
        <w:rPr>
          <w:rFonts w:eastAsia="Times New Roman" w:cs="Times New Roman"/>
          <w:color w:val="000000"/>
          <w:sz w:val="8"/>
          <w:szCs w:val="8"/>
          <w:vertAlign w:val="superscript"/>
          <w:lang w:eastAsia="uk-UA"/>
        </w:rPr>
      </w:pPr>
    </w:p>
    <w:p w14:paraId="0DCEDFF0" w14:textId="77777777" w:rsidR="00573F25" w:rsidRPr="00880CCC" w:rsidRDefault="00573F25" w:rsidP="006460E2">
      <w:pPr>
        <w:spacing w:after="0" w:line="240" w:lineRule="auto"/>
        <w:ind w:firstLine="567"/>
        <w:jc w:val="both"/>
        <w:rPr>
          <w:rFonts w:eastAsia="Times New Roman" w:cs="Times New Roman"/>
          <w:i/>
          <w:sz w:val="24"/>
          <w:szCs w:val="24"/>
          <w:lang w:eastAsia="uk-UA"/>
        </w:rPr>
      </w:pPr>
      <w:r w:rsidRPr="00880CCC">
        <w:rPr>
          <w:rFonts w:eastAsia="Times New Roman" w:cs="Times New Roman"/>
          <w:i/>
          <w:color w:val="000000"/>
          <w:sz w:val="24"/>
          <w:szCs w:val="24"/>
          <w:vertAlign w:val="superscript"/>
          <w:lang w:eastAsia="uk-UA"/>
        </w:rPr>
        <w:t>*</w:t>
      </w:r>
      <w:r w:rsidRPr="00880CCC">
        <w:rPr>
          <w:rFonts w:eastAsia="Times New Roman" w:cs="Times New Roman"/>
          <w:i/>
          <w:color w:val="000000"/>
          <w:sz w:val="24"/>
          <w:szCs w:val="24"/>
          <w:lang w:eastAsia="uk-UA"/>
        </w:rPr>
        <w:t>  джерело: Екологічні паспорти Луганської області за 2015-2023 роки;</w:t>
      </w:r>
    </w:p>
    <w:p w14:paraId="5471BE5F" w14:textId="77777777" w:rsidR="00573F25" w:rsidRPr="00880CCC" w:rsidRDefault="00573F25" w:rsidP="006460E2">
      <w:pPr>
        <w:spacing w:after="0" w:line="240" w:lineRule="auto"/>
        <w:ind w:firstLine="567"/>
        <w:jc w:val="both"/>
        <w:rPr>
          <w:rFonts w:eastAsia="Times New Roman" w:cs="Times New Roman"/>
          <w:i/>
          <w:sz w:val="24"/>
          <w:szCs w:val="24"/>
          <w:lang w:eastAsia="uk-UA"/>
        </w:rPr>
      </w:pPr>
      <w:r w:rsidRPr="00880CCC">
        <w:rPr>
          <w:rFonts w:eastAsia="Times New Roman" w:cs="Times New Roman"/>
          <w:i/>
          <w:color w:val="000000"/>
          <w:sz w:val="24"/>
          <w:szCs w:val="24"/>
          <w:vertAlign w:val="superscript"/>
          <w:lang w:eastAsia="uk-UA"/>
        </w:rPr>
        <w:t>**</w:t>
      </w:r>
      <w:r w:rsidRPr="00880CCC">
        <w:rPr>
          <w:rFonts w:eastAsia="Times New Roman" w:cs="Times New Roman"/>
          <w:i/>
          <w:color w:val="000000"/>
          <w:sz w:val="24"/>
          <w:szCs w:val="24"/>
          <w:lang w:eastAsia="uk-UA"/>
        </w:rPr>
        <w:t xml:space="preserve"> статистична звітність щодо загальної кількості викидів забруднюючих речовин в атмосферне повітря з 2021 по 2024 роки. Згідно з пунктом 1 Закону України «Про захист інтересів суб’єктів подання звітності та інших документів у період дії воєнного стану або стану війни» фізичні особи, фізичні особи - підприємці, юридичні особи подають облікові, фінансові, бухгалтерські, розрахункові, аудиторські звіти та будь-які інші документи, подання яких вимагається відповідно до норм чинного законодавства в документальній та/або в електронній формі, протягом трьох місяців після припинення чи скасування воєнного стану або стану війни за весь період неподання звітності чи обов’язку подати документи.</w:t>
      </w:r>
    </w:p>
    <w:p w14:paraId="2AA12797" w14:textId="77777777" w:rsidR="00573F25" w:rsidRPr="00573F25" w:rsidRDefault="00573F25" w:rsidP="006460E2">
      <w:pPr>
        <w:spacing w:after="0" w:line="240" w:lineRule="auto"/>
        <w:rPr>
          <w:rFonts w:eastAsia="Times New Roman" w:cs="Times New Roman"/>
          <w:sz w:val="24"/>
          <w:szCs w:val="24"/>
          <w:lang w:eastAsia="uk-UA"/>
        </w:rPr>
      </w:pPr>
    </w:p>
    <w:p w14:paraId="0378A6F9" w14:textId="77777777" w:rsidR="00573F25" w:rsidRPr="00573F25" w:rsidRDefault="00573F25" w:rsidP="006460E2">
      <w:pPr>
        <w:spacing w:after="0" w:line="240" w:lineRule="auto"/>
        <w:ind w:firstLine="709"/>
        <w:jc w:val="both"/>
        <w:rPr>
          <w:rFonts w:eastAsia="Times New Roman" w:cs="Times New Roman"/>
          <w:sz w:val="24"/>
          <w:szCs w:val="24"/>
          <w:lang w:eastAsia="uk-UA"/>
        </w:rPr>
      </w:pPr>
      <w:r w:rsidRPr="00573F25">
        <w:rPr>
          <w:rFonts w:eastAsia="Times New Roman" w:cs="Times New Roman"/>
          <w:color w:val="000000"/>
          <w:szCs w:val="28"/>
          <w:lang w:eastAsia="uk-UA"/>
        </w:rPr>
        <w:t>Під час наступу російських військ, обстрілів і бомбардувань міст та інфраструктури було завдано значної шкоди системам водопостачання, водовідведення та комунікаціям. Це загрожує запасам прісної води, спричиняє забруднення річок, які є джерелами водопостачання для промислових, комунальних підприємств та окремих домогосподарств. </w:t>
      </w:r>
    </w:p>
    <w:p w14:paraId="46AA4D23" w14:textId="4C1BBB61" w:rsidR="00573F25" w:rsidRPr="00573F25" w:rsidRDefault="00573F25" w:rsidP="006460E2">
      <w:pPr>
        <w:spacing w:after="0" w:line="240" w:lineRule="auto"/>
        <w:ind w:firstLine="709"/>
        <w:jc w:val="both"/>
        <w:rPr>
          <w:rFonts w:eastAsia="Times New Roman" w:cs="Times New Roman"/>
          <w:sz w:val="24"/>
          <w:szCs w:val="24"/>
          <w:lang w:eastAsia="uk-UA"/>
        </w:rPr>
      </w:pPr>
      <w:r w:rsidRPr="00573F25">
        <w:rPr>
          <w:rFonts w:eastAsia="Times New Roman" w:cs="Times New Roman"/>
          <w:color w:val="000000"/>
          <w:szCs w:val="28"/>
          <w:lang w:eastAsia="uk-UA"/>
        </w:rPr>
        <w:t>Пошкоджені очисні споруди КП «</w:t>
      </w:r>
      <w:proofErr w:type="spellStart"/>
      <w:r w:rsidRPr="00573F25">
        <w:rPr>
          <w:rFonts w:eastAsia="Times New Roman" w:cs="Times New Roman"/>
          <w:color w:val="000000"/>
          <w:szCs w:val="28"/>
          <w:lang w:eastAsia="uk-UA"/>
        </w:rPr>
        <w:t>Сєвєродонецькводоканал</w:t>
      </w:r>
      <w:proofErr w:type="spellEnd"/>
      <w:r w:rsidRPr="00573F25">
        <w:rPr>
          <w:rFonts w:eastAsia="Times New Roman" w:cs="Times New Roman"/>
          <w:color w:val="000000"/>
          <w:szCs w:val="28"/>
          <w:lang w:eastAsia="uk-UA"/>
        </w:rPr>
        <w:t>», КП «</w:t>
      </w:r>
      <w:proofErr w:type="spellStart"/>
      <w:r w:rsidRPr="00573F25">
        <w:rPr>
          <w:rFonts w:eastAsia="Times New Roman" w:cs="Times New Roman"/>
          <w:color w:val="000000"/>
          <w:szCs w:val="28"/>
          <w:lang w:eastAsia="uk-UA"/>
        </w:rPr>
        <w:t>Лисичанськводоканал</w:t>
      </w:r>
      <w:proofErr w:type="spellEnd"/>
      <w:r w:rsidRPr="00573F25">
        <w:rPr>
          <w:rFonts w:eastAsia="Times New Roman" w:cs="Times New Roman"/>
          <w:color w:val="000000"/>
          <w:szCs w:val="28"/>
          <w:lang w:eastAsia="uk-UA"/>
        </w:rPr>
        <w:t xml:space="preserve">», КП «Рубіжанське виробниче управління водно-каналізаційного господарства», КП «Попаснянський водоканал». Через це неочищені стічні води із </w:t>
      </w:r>
      <w:r w:rsidR="00CD20BB">
        <w:rPr>
          <w:rFonts w:eastAsia="Times New Roman" w:cs="Times New Roman"/>
          <w:color w:val="000000"/>
          <w:szCs w:val="28"/>
          <w:lang w:eastAsia="uk-UA"/>
        </w:rPr>
        <w:t>Сіверськодонецька</w:t>
      </w:r>
      <w:r w:rsidRPr="00573F25">
        <w:rPr>
          <w:rFonts w:eastAsia="Times New Roman" w:cs="Times New Roman"/>
          <w:color w:val="000000"/>
          <w:szCs w:val="28"/>
          <w:lang w:eastAsia="uk-UA"/>
        </w:rPr>
        <w:t>, Лисичанська, Рубіжного, Попасної забруднюють водні ресурси. Рівень та перелік пошкоджень/зруйнування на даний час встановити неможливо.</w:t>
      </w:r>
    </w:p>
    <w:p w14:paraId="306C804B" w14:textId="77777777" w:rsidR="00573F25" w:rsidRPr="00880CCC" w:rsidRDefault="00573F25" w:rsidP="006460E2">
      <w:pPr>
        <w:spacing w:after="0" w:line="240" w:lineRule="auto"/>
        <w:rPr>
          <w:rFonts w:eastAsia="Times New Roman" w:cs="Times New Roman"/>
          <w:szCs w:val="28"/>
          <w:lang w:eastAsia="uk-UA"/>
        </w:rPr>
      </w:pPr>
    </w:p>
    <w:p w14:paraId="4D828434" w14:textId="77777777" w:rsidR="00573F25" w:rsidRPr="00880CCC" w:rsidRDefault="00573F25" w:rsidP="00534A41">
      <w:pPr>
        <w:pStyle w:val="1"/>
      </w:pPr>
      <w:bookmarkStart w:id="163" w:name="_Toc220426488"/>
      <w:r w:rsidRPr="00880CCC">
        <w:t>Динаміка скинутої стічної води у водні об’єкти, млн. м</w:t>
      </w:r>
      <w:r w:rsidRPr="00880CCC">
        <w:rPr>
          <w:vertAlign w:val="superscript"/>
        </w:rPr>
        <w:t>3 *</w:t>
      </w:r>
      <w:bookmarkEnd w:id="163"/>
    </w:p>
    <w:tbl>
      <w:tblPr>
        <w:tblW w:w="0" w:type="auto"/>
        <w:tblCellMar>
          <w:top w:w="15" w:type="dxa"/>
          <w:left w:w="15" w:type="dxa"/>
          <w:bottom w:w="15" w:type="dxa"/>
          <w:right w:w="15" w:type="dxa"/>
        </w:tblCellMar>
        <w:tblLook w:val="04A0" w:firstRow="1" w:lastRow="0" w:firstColumn="1" w:lastColumn="0" w:noHBand="0" w:noVBand="1"/>
      </w:tblPr>
      <w:tblGrid>
        <w:gridCol w:w="1746"/>
        <w:gridCol w:w="964"/>
        <w:gridCol w:w="707"/>
        <w:gridCol w:w="707"/>
        <w:gridCol w:w="840"/>
        <w:gridCol w:w="707"/>
        <w:gridCol w:w="876"/>
        <w:gridCol w:w="876"/>
        <w:gridCol w:w="795"/>
        <w:gridCol w:w="707"/>
        <w:gridCol w:w="707"/>
      </w:tblGrid>
      <w:tr w:rsidR="000E10E3" w:rsidRPr="000E10E3" w14:paraId="2038ED66" w14:textId="77777777" w:rsidTr="00753676">
        <w:tc>
          <w:tcPr>
            <w:tcW w:w="18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35022EB3" w14:textId="77777777" w:rsidR="00573F25" w:rsidRPr="000E10E3" w:rsidRDefault="00573F25" w:rsidP="006460E2">
            <w:pPr>
              <w:spacing w:after="0" w:line="240" w:lineRule="auto"/>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Показник</w:t>
            </w:r>
          </w:p>
        </w:tc>
        <w:tc>
          <w:tcPr>
            <w:tcW w:w="99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2FC66BEF"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2015</w:t>
            </w: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6A2780AB"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2016</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8801FF4"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2017</w:t>
            </w:r>
          </w:p>
        </w:tc>
        <w:tc>
          <w:tcPr>
            <w:tcW w:w="85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36568279"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2FD82397"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2019</w:t>
            </w:r>
          </w:p>
        </w:tc>
        <w:tc>
          <w:tcPr>
            <w:tcW w:w="87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11DA2436"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2020</w:t>
            </w:r>
          </w:p>
        </w:tc>
        <w:tc>
          <w:tcPr>
            <w:tcW w:w="87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78ABE29D"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2021</w:t>
            </w:r>
          </w:p>
        </w:tc>
        <w:tc>
          <w:tcPr>
            <w:tcW w:w="80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7521874F"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2022</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2250DFA8"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2023</w:t>
            </w: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13A0F08C" w14:textId="77777777" w:rsidR="00573F25" w:rsidRPr="000E10E3" w:rsidRDefault="00573F25" w:rsidP="006460E2">
            <w:pPr>
              <w:spacing w:after="0" w:line="240" w:lineRule="auto"/>
              <w:jc w:val="both"/>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2024</w:t>
            </w:r>
          </w:p>
        </w:tc>
      </w:tr>
      <w:tr w:rsidR="00573F25" w:rsidRPr="00573F25" w14:paraId="45CDA17B" w14:textId="77777777" w:rsidTr="00753676">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820EB"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lastRenderedPageBreak/>
              <w:t>Скинуто зворотних вод, усього млн. м</w:t>
            </w:r>
            <w:r w:rsidRPr="00573F25">
              <w:rPr>
                <w:rFonts w:eastAsia="Times New Roman" w:cs="Times New Roman"/>
                <w:color w:val="000000"/>
                <w:sz w:val="8"/>
                <w:szCs w:val="8"/>
                <w:vertAlign w:val="superscript"/>
                <w:lang w:eastAsia="uk-UA"/>
              </w:rPr>
              <w:t>3</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3C06C" w14:textId="77777777" w:rsidR="00573F25" w:rsidRPr="00573F25" w:rsidRDefault="00573F25" w:rsidP="006460E2">
            <w:pPr>
              <w:spacing w:after="0" w:line="240" w:lineRule="auto"/>
              <w:rPr>
                <w:rFonts w:eastAsia="Times New Roman" w:cs="Times New Roman"/>
                <w:sz w:val="24"/>
                <w:szCs w:val="24"/>
                <w:lang w:eastAsia="uk-UA"/>
              </w:rPr>
            </w:pPr>
          </w:p>
          <w:p w14:paraId="44C9BC09"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83,09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F8615" w14:textId="77777777" w:rsidR="00573F25" w:rsidRPr="00573F25" w:rsidRDefault="00573F25" w:rsidP="006460E2">
            <w:pPr>
              <w:spacing w:after="0" w:line="240" w:lineRule="auto"/>
              <w:rPr>
                <w:rFonts w:eastAsia="Times New Roman" w:cs="Times New Roman"/>
                <w:sz w:val="24"/>
                <w:szCs w:val="24"/>
                <w:lang w:eastAsia="uk-UA"/>
              </w:rPr>
            </w:pPr>
          </w:p>
          <w:p w14:paraId="42077AD1"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83,7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F7DB1" w14:textId="77777777" w:rsidR="00573F25" w:rsidRPr="00573F25" w:rsidRDefault="00573F25" w:rsidP="006460E2">
            <w:pPr>
              <w:spacing w:after="0" w:line="240" w:lineRule="auto"/>
              <w:rPr>
                <w:rFonts w:eastAsia="Times New Roman" w:cs="Times New Roman"/>
                <w:sz w:val="24"/>
                <w:szCs w:val="24"/>
                <w:lang w:eastAsia="uk-UA"/>
              </w:rPr>
            </w:pPr>
          </w:p>
          <w:p w14:paraId="6B85BA01" w14:textId="26C76D99"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42,</w:t>
            </w:r>
            <w:r w:rsidR="003028CC">
              <w:rPr>
                <w:rFonts w:eastAsia="Times New Roman" w:cs="Times New Roman"/>
                <w:color w:val="000000"/>
                <w:sz w:val="24"/>
                <w:szCs w:val="24"/>
                <w:lang w:eastAsia="uk-UA"/>
              </w:rPr>
              <w:t>8</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D95E1" w14:textId="77777777" w:rsidR="00573F25" w:rsidRPr="00573F25" w:rsidRDefault="00573F25" w:rsidP="006460E2">
            <w:pPr>
              <w:spacing w:after="0" w:line="240" w:lineRule="auto"/>
              <w:rPr>
                <w:rFonts w:eastAsia="Times New Roman" w:cs="Times New Roman"/>
                <w:sz w:val="24"/>
                <w:szCs w:val="24"/>
                <w:lang w:eastAsia="uk-UA"/>
              </w:rPr>
            </w:pPr>
          </w:p>
          <w:p w14:paraId="49AB803A"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43,76</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30058" w14:textId="77777777" w:rsidR="00573F25" w:rsidRPr="00573F25" w:rsidRDefault="00573F25" w:rsidP="006460E2">
            <w:pPr>
              <w:spacing w:after="0" w:line="240" w:lineRule="auto"/>
              <w:rPr>
                <w:rFonts w:eastAsia="Times New Roman" w:cs="Times New Roman"/>
                <w:sz w:val="24"/>
                <w:szCs w:val="24"/>
                <w:lang w:eastAsia="uk-UA"/>
              </w:rPr>
            </w:pPr>
          </w:p>
          <w:p w14:paraId="1811108E"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40,5</w:t>
            </w:r>
          </w:p>
        </w:tc>
        <w:tc>
          <w:tcPr>
            <w:tcW w:w="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4D03B" w14:textId="77777777" w:rsidR="00573F25" w:rsidRPr="00573F25" w:rsidRDefault="00573F25" w:rsidP="006460E2">
            <w:pPr>
              <w:spacing w:after="0" w:line="240" w:lineRule="auto"/>
              <w:rPr>
                <w:rFonts w:eastAsia="Times New Roman" w:cs="Times New Roman"/>
                <w:sz w:val="24"/>
                <w:szCs w:val="24"/>
                <w:lang w:eastAsia="uk-UA"/>
              </w:rPr>
            </w:pPr>
          </w:p>
          <w:p w14:paraId="70A54D8F"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37,187</w:t>
            </w:r>
          </w:p>
        </w:tc>
        <w:tc>
          <w:tcPr>
            <w:tcW w:w="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D56E5" w14:textId="77777777" w:rsidR="00573F25" w:rsidRPr="00573F25" w:rsidRDefault="00573F25" w:rsidP="006460E2">
            <w:pPr>
              <w:spacing w:after="0" w:line="240" w:lineRule="auto"/>
              <w:rPr>
                <w:rFonts w:eastAsia="Times New Roman" w:cs="Times New Roman"/>
                <w:sz w:val="24"/>
                <w:szCs w:val="24"/>
                <w:lang w:eastAsia="uk-UA"/>
              </w:rPr>
            </w:pPr>
          </w:p>
          <w:p w14:paraId="7F1B510D"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40,302</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514ED" w14:textId="77777777" w:rsidR="00573F25" w:rsidRDefault="00573F25" w:rsidP="006460E2">
            <w:pPr>
              <w:spacing w:after="0" w:line="240" w:lineRule="auto"/>
              <w:jc w:val="both"/>
              <w:rPr>
                <w:rFonts w:eastAsia="Times New Roman" w:cs="Times New Roman"/>
                <w:sz w:val="24"/>
                <w:szCs w:val="24"/>
                <w:lang w:eastAsia="uk-UA"/>
              </w:rPr>
            </w:pPr>
          </w:p>
          <w:p w14:paraId="0BD88F4C" w14:textId="19B778AF" w:rsidR="003028CC" w:rsidRPr="00573F25" w:rsidRDefault="003028CC" w:rsidP="006460E2">
            <w:pPr>
              <w:spacing w:after="0" w:line="240" w:lineRule="auto"/>
              <w:jc w:val="both"/>
              <w:rPr>
                <w:rFonts w:eastAsia="Times New Roman" w:cs="Times New Roman"/>
                <w:sz w:val="24"/>
                <w:szCs w:val="24"/>
                <w:lang w:eastAsia="uk-UA"/>
              </w:rPr>
            </w:pPr>
            <w:r>
              <w:rPr>
                <w:rFonts w:eastAsia="Times New Roman" w:cs="Times New Roman"/>
                <w:sz w:val="24"/>
                <w:szCs w:val="24"/>
                <w:lang w:eastAsia="uk-UA"/>
              </w:rPr>
              <w:t>0,003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7549E" w14:textId="77777777" w:rsidR="00573F25" w:rsidRDefault="00573F25" w:rsidP="006460E2">
            <w:pPr>
              <w:spacing w:after="0" w:line="240" w:lineRule="auto"/>
              <w:jc w:val="both"/>
              <w:rPr>
                <w:rFonts w:eastAsia="Times New Roman" w:cs="Times New Roman"/>
                <w:sz w:val="24"/>
                <w:szCs w:val="24"/>
                <w:lang w:eastAsia="uk-UA"/>
              </w:rPr>
            </w:pPr>
          </w:p>
          <w:p w14:paraId="6576E3EE" w14:textId="5616186C" w:rsidR="003028CC" w:rsidRPr="00573F25" w:rsidRDefault="003028CC" w:rsidP="006460E2">
            <w:pPr>
              <w:spacing w:after="0" w:line="240" w:lineRule="auto"/>
              <w:jc w:val="both"/>
              <w:rPr>
                <w:rFonts w:eastAsia="Times New Roman" w:cs="Times New Roman"/>
                <w:sz w:val="24"/>
                <w:szCs w:val="24"/>
                <w:lang w:eastAsia="uk-UA"/>
              </w:rPr>
            </w:pPr>
            <w:r>
              <w:rPr>
                <w:rFonts w:eastAsia="Times New Roman" w:cs="Times New Roman"/>
                <w:sz w:val="24"/>
                <w:szCs w:val="24"/>
                <w:lang w:eastAsia="uk-UA"/>
              </w:rPr>
              <w:t>-</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E1566" w14:textId="77777777" w:rsidR="00573F25" w:rsidRDefault="00573F25" w:rsidP="006460E2">
            <w:pPr>
              <w:spacing w:after="0" w:line="240" w:lineRule="auto"/>
              <w:jc w:val="both"/>
              <w:rPr>
                <w:rFonts w:eastAsia="Times New Roman" w:cs="Times New Roman"/>
                <w:sz w:val="24"/>
                <w:szCs w:val="24"/>
                <w:lang w:eastAsia="uk-UA"/>
              </w:rPr>
            </w:pPr>
          </w:p>
          <w:p w14:paraId="7F504756" w14:textId="2D69FF62" w:rsidR="003028CC" w:rsidRPr="00573F25" w:rsidRDefault="003028CC" w:rsidP="006460E2">
            <w:pPr>
              <w:spacing w:after="0" w:line="240" w:lineRule="auto"/>
              <w:jc w:val="both"/>
              <w:rPr>
                <w:rFonts w:eastAsia="Times New Roman" w:cs="Times New Roman"/>
                <w:sz w:val="24"/>
                <w:szCs w:val="24"/>
                <w:lang w:eastAsia="uk-UA"/>
              </w:rPr>
            </w:pPr>
            <w:r>
              <w:rPr>
                <w:rFonts w:eastAsia="Times New Roman" w:cs="Times New Roman"/>
                <w:sz w:val="24"/>
                <w:szCs w:val="24"/>
                <w:lang w:eastAsia="uk-UA"/>
              </w:rPr>
              <w:t>-</w:t>
            </w:r>
          </w:p>
        </w:tc>
      </w:tr>
    </w:tbl>
    <w:p w14:paraId="599ADF09" w14:textId="77777777" w:rsidR="00573F25" w:rsidRPr="00880CCC" w:rsidRDefault="00573F25" w:rsidP="006460E2">
      <w:pPr>
        <w:spacing w:after="0" w:line="240" w:lineRule="auto"/>
        <w:ind w:firstLine="708"/>
        <w:jc w:val="both"/>
        <w:rPr>
          <w:rFonts w:eastAsia="Times New Roman" w:cs="Times New Roman"/>
          <w:i/>
          <w:sz w:val="24"/>
          <w:szCs w:val="24"/>
          <w:lang w:eastAsia="uk-UA"/>
        </w:rPr>
      </w:pPr>
      <w:r w:rsidRPr="00880CCC">
        <w:rPr>
          <w:rFonts w:eastAsia="Times New Roman" w:cs="Times New Roman"/>
          <w:i/>
          <w:color w:val="000000"/>
          <w:sz w:val="24"/>
          <w:szCs w:val="24"/>
          <w:vertAlign w:val="superscript"/>
          <w:lang w:eastAsia="uk-UA"/>
        </w:rPr>
        <w:t>*</w:t>
      </w:r>
      <w:r w:rsidRPr="00880CCC">
        <w:rPr>
          <w:rFonts w:eastAsia="Times New Roman" w:cs="Times New Roman"/>
          <w:i/>
          <w:color w:val="000000"/>
          <w:sz w:val="24"/>
          <w:szCs w:val="24"/>
          <w:lang w:eastAsia="uk-UA"/>
        </w:rPr>
        <w:t>джерело: Екологічні паспорти Луганської області за 2015-2023 роки</w:t>
      </w:r>
    </w:p>
    <w:p w14:paraId="256B54AE" w14:textId="458BDE79" w:rsidR="00573F25" w:rsidRPr="00880CCC" w:rsidRDefault="00573F25" w:rsidP="006460E2">
      <w:pPr>
        <w:spacing w:after="0" w:line="240" w:lineRule="auto"/>
        <w:ind w:firstLine="708"/>
        <w:jc w:val="both"/>
        <w:rPr>
          <w:rFonts w:eastAsia="Times New Roman" w:cs="Times New Roman"/>
          <w:i/>
          <w:sz w:val="24"/>
          <w:szCs w:val="24"/>
          <w:lang w:eastAsia="uk-UA"/>
        </w:rPr>
      </w:pPr>
      <w:r w:rsidRPr="00880CCC">
        <w:rPr>
          <w:rFonts w:eastAsia="Times New Roman" w:cs="Times New Roman"/>
          <w:i/>
          <w:color w:val="000000"/>
          <w:sz w:val="24"/>
          <w:szCs w:val="24"/>
          <w:lang w:eastAsia="uk-UA"/>
        </w:rPr>
        <w:t>* згідно із Законом України «Про захист інтересів суб’єктів подання звітності та інших документів у період дії воєнного стану або стану війни» фізичні особи, фізичні особи - підприємці, юридичні особи подають облікові, фінансові, бухгалтерські, розрахункові, аудиторські звіти та будь-які інші документи, подання яких вимагається відповідно до норм чинного законодавства в документальній та/або в електронній формі, протягом трьох місяців після припинення чи скасування воєнного стану або стану війни за весь період неподання звітності чи обов’язку подати документи. У зв’язку із цим, інформація щодо динаміки водокористування за 2022- 2024 роки відсутня.</w:t>
      </w:r>
    </w:p>
    <w:p w14:paraId="219C6D15" w14:textId="77777777" w:rsidR="00573F25" w:rsidRPr="00880CCC" w:rsidRDefault="00573F25" w:rsidP="006460E2">
      <w:pPr>
        <w:spacing w:after="0" w:line="240" w:lineRule="auto"/>
        <w:rPr>
          <w:rFonts w:eastAsia="Times New Roman" w:cs="Times New Roman"/>
          <w:szCs w:val="28"/>
          <w:lang w:eastAsia="uk-UA"/>
        </w:rPr>
      </w:pPr>
    </w:p>
    <w:p w14:paraId="09117841"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shd w:val="clear" w:color="auto" w:fill="FFFFFF"/>
          <w:lang w:eastAsia="uk-UA"/>
        </w:rPr>
        <w:t>Крім того, існує значний ризик потрапляння забруднюючих речовин з поверхневим стоком у водні об’єкти. Більше того, немає даних про умови зберігання залишків хімічних речовин, що використовувалися у виробництві. Серед інших загроз – каналізаційні стоки, що надходять самопливом в Сіверський Донець; сміття та фільтрат звалищ побутових відходів, які ніхто не прибирає, а також стихійні поховання, здійснені без дотримання санітарних вимог.</w:t>
      </w:r>
    </w:p>
    <w:p w14:paraId="7E3EFCDF" w14:textId="21E29656" w:rsidR="00573F25" w:rsidRPr="00573F25" w:rsidRDefault="00573F25" w:rsidP="006460E2">
      <w:pPr>
        <w:shd w:val="clear" w:color="auto" w:fill="FFFFFF"/>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Викликає занепокоєння відсутність конкретної інформації щодо вугільних шахт, розташованих на тимчасово окупованих територіях, які вважаються потенційно небезпечними з точки зору порушення гідрологічного балансу та можливості виникнення надзвичайних ситуацій техногенного та природного характеру у разі припинення відкачування підземних вод водовідливними комплексами цих шахт.</w:t>
      </w:r>
    </w:p>
    <w:p w14:paraId="5177FE1B" w14:textId="2A87922E" w:rsidR="00573F25" w:rsidRPr="00573F25" w:rsidRDefault="00573F25" w:rsidP="006460E2">
      <w:pPr>
        <w:shd w:val="clear" w:color="auto" w:fill="FFFFFF"/>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Затоплення шахт призводить до значних екологічних проблем, найголовніша з яких – забруднення водомістких горизонтів, вода з яких використовується місцевим населенням в харчових цілях, і яка живить струмки та річечки, що впадають у Сіверський Донець. Шахтні воді, які поступають у шахти з водомістких горизонтів на значній глибині, звичайно мають високу мінералізацію, а шахтні води первомайських шахт крім того – ще й високий вміст </w:t>
      </w:r>
      <w:proofErr w:type="spellStart"/>
      <w:r w:rsidRPr="00573F25">
        <w:rPr>
          <w:rFonts w:eastAsia="Times New Roman" w:cs="Times New Roman"/>
          <w:color w:val="000000"/>
          <w:szCs w:val="28"/>
          <w:lang w:eastAsia="uk-UA"/>
        </w:rPr>
        <w:t>сполук</w:t>
      </w:r>
      <w:proofErr w:type="spellEnd"/>
      <w:r w:rsidRPr="00573F25">
        <w:rPr>
          <w:rFonts w:eastAsia="Times New Roman" w:cs="Times New Roman"/>
          <w:color w:val="000000"/>
          <w:szCs w:val="28"/>
          <w:lang w:eastAsia="uk-UA"/>
        </w:rPr>
        <w:t xml:space="preserve"> важких металів. Коли ці води досягають поверхні, вони фільтруються у неглибокі водомісткі горизонти, з яких населення видобуває питну воду і забруднюють їх</w:t>
      </w:r>
      <w:r w:rsidRPr="00573F25">
        <w:rPr>
          <w:rFonts w:eastAsia="Times New Roman" w:cs="Times New Roman"/>
          <w:color w:val="4B4B4B"/>
          <w:szCs w:val="28"/>
          <w:lang w:eastAsia="uk-UA"/>
        </w:rPr>
        <w:t>.</w:t>
      </w:r>
    </w:p>
    <w:p w14:paraId="035C3ED5" w14:textId="0CDB2F93"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Під час наступу російських військ, обстрілів і бомбардувань міст та інфраструктури було завдано значної шкоди системам водопостачання, водовідведення та комунікаціям. Це загрожує запасам питної води, спричиняє забруднення річок, які є джерелами водопостачання для промислових, комунальних підприємств та окремих домогосподарств.</w:t>
      </w:r>
      <w:r w:rsidR="00EC52A6">
        <w:rPr>
          <w:rFonts w:eastAsia="Times New Roman" w:cs="Times New Roman"/>
          <w:color w:val="000000"/>
          <w:szCs w:val="28"/>
          <w:lang w:val="ru-RU" w:eastAsia="uk-UA"/>
        </w:rPr>
        <w:t xml:space="preserve"> </w:t>
      </w:r>
      <w:r w:rsidRPr="00573F25">
        <w:rPr>
          <w:rFonts w:eastAsia="Times New Roman" w:cs="Times New Roman"/>
          <w:color w:val="000000"/>
          <w:szCs w:val="28"/>
          <w:lang w:eastAsia="uk-UA"/>
        </w:rPr>
        <w:t xml:space="preserve">Через військові дії потребує вирішення проблема засмічення берегів та </w:t>
      </w:r>
      <w:proofErr w:type="spellStart"/>
      <w:r w:rsidRPr="00573F25">
        <w:rPr>
          <w:rFonts w:eastAsia="Times New Roman" w:cs="Times New Roman"/>
          <w:color w:val="000000"/>
          <w:szCs w:val="28"/>
          <w:lang w:eastAsia="uk-UA"/>
        </w:rPr>
        <w:t>русел</w:t>
      </w:r>
      <w:proofErr w:type="spellEnd"/>
      <w:r w:rsidRPr="00573F25">
        <w:rPr>
          <w:rFonts w:eastAsia="Times New Roman" w:cs="Times New Roman"/>
          <w:color w:val="000000"/>
          <w:szCs w:val="28"/>
          <w:lang w:eastAsia="uk-UA"/>
        </w:rPr>
        <w:t xml:space="preserve"> річок рештками військової техніки, забруднення від паливно-мастильних матеріалів, вибухівки, тощо і, зокрема, русла р. Сіверський Донець, як джерела питного водопостачання (с. Білогорівка, місце питного водопостачання для потреб населення Луганської області).</w:t>
      </w:r>
    </w:p>
    <w:p w14:paraId="04E32FDF" w14:textId="3660D205" w:rsidR="00573F25" w:rsidRPr="0081066C" w:rsidRDefault="00573F25" w:rsidP="006460E2">
      <w:pPr>
        <w:spacing w:after="0" w:line="240" w:lineRule="auto"/>
        <w:ind w:right="49"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Збитки, заподіян</w:t>
      </w:r>
      <w:r w:rsidR="00557A79">
        <w:rPr>
          <w:rFonts w:eastAsia="Times New Roman" w:cs="Times New Roman"/>
          <w:color w:val="000000"/>
          <w:szCs w:val="28"/>
          <w:lang w:eastAsia="uk-UA"/>
        </w:rPr>
        <w:t>і</w:t>
      </w:r>
      <w:r w:rsidRPr="00573F25">
        <w:rPr>
          <w:rFonts w:eastAsia="Times New Roman" w:cs="Times New Roman"/>
          <w:color w:val="000000"/>
          <w:szCs w:val="28"/>
          <w:lang w:eastAsia="uk-UA"/>
        </w:rPr>
        <w:t xml:space="preserve"> внаслідок забруднення та/або засмічення вод, самовільного </w:t>
      </w:r>
      <w:r w:rsidRPr="0081066C">
        <w:rPr>
          <w:rFonts w:eastAsia="Times New Roman" w:cs="Times New Roman"/>
          <w:color w:val="000000"/>
          <w:szCs w:val="28"/>
          <w:lang w:eastAsia="uk-UA"/>
        </w:rPr>
        <w:t xml:space="preserve">користування водними ресурсами станом на </w:t>
      </w:r>
      <w:r w:rsidR="003028CC" w:rsidRPr="0081066C">
        <w:rPr>
          <w:rFonts w:eastAsia="Times New Roman" w:cs="Times New Roman"/>
          <w:color w:val="000000"/>
          <w:szCs w:val="28"/>
          <w:lang w:eastAsia="uk-UA"/>
        </w:rPr>
        <w:t>18.09</w:t>
      </w:r>
      <w:r w:rsidRPr="0081066C">
        <w:rPr>
          <w:rFonts w:eastAsia="Times New Roman" w:cs="Times New Roman"/>
          <w:color w:val="000000"/>
          <w:szCs w:val="28"/>
          <w:lang w:eastAsia="uk-UA"/>
        </w:rPr>
        <w:t>.2025 року, визначені Державною екологічною інспекцією у Луганс</w:t>
      </w:r>
      <w:r w:rsidR="00F67400" w:rsidRPr="0081066C">
        <w:rPr>
          <w:rFonts w:eastAsia="Times New Roman" w:cs="Times New Roman"/>
          <w:color w:val="000000"/>
          <w:szCs w:val="28"/>
          <w:lang w:eastAsia="uk-UA"/>
        </w:rPr>
        <w:t>ькій області з початку агресії російської ф</w:t>
      </w:r>
      <w:r w:rsidRPr="0081066C">
        <w:rPr>
          <w:rFonts w:eastAsia="Times New Roman" w:cs="Times New Roman"/>
          <w:color w:val="000000"/>
          <w:szCs w:val="28"/>
          <w:lang w:eastAsia="uk-UA"/>
        </w:rPr>
        <w:t xml:space="preserve">едерації, відповідно до Методики визначення збитків, заподіяних внаслідок забруднення та/або засмічення вод, самовільного користування водними ресурсами, яка затверджена наказом Міністерства захисту довкілля та природних ресурсів України від </w:t>
      </w:r>
      <w:r w:rsidR="00ED2B8E">
        <w:rPr>
          <w:rFonts w:eastAsia="Times New Roman" w:cs="Times New Roman"/>
          <w:color w:val="000000"/>
          <w:szCs w:val="28"/>
          <w:lang w:eastAsia="uk-UA"/>
        </w:rPr>
        <w:t>21.07.2022</w:t>
      </w:r>
      <w:r w:rsidRPr="0081066C">
        <w:rPr>
          <w:rFonts w:eastAsia="Times New Roman" w:cs="Times New Roman"/>
          <w:color w:val="000000"/>
          <w:szCs w:val="28"/>
          <w:lang w:eastAsia="uk-UA"/>
        </w:rPr>
        <w:t xml:space="preserve"> № 252, складають – </w:t>
      </w:r>
      <w:r w:rsidR="00003543" w:rsidRPr="0081066C">
        <w:rPr>
          <w:rFonts w:eastAsia="Times New Roman" w:cs="Times New Roman"/>
          <w:color w:val="000000"/>
          <w:szCs w:val="28"/>
          <w:lang w:eastAsia="uk-UA"/>
        </w:rPr>
        <w:t>4,53 млрд</w:t>
      </w:r>
      <w:r w:rsidRPr="0081066C">
        <w:rPr>
          <w:rFonts w:eastAsia="Times New Roman" w:cs="Times New Roman"/>
          <w:color w:val="000000"/>
          <w:szCs w:val="28"/>
          <w:lang w:eastAsia="uk-UA"/>
        </w:rPr>
        <w:t xml:space="preserve"> грн. Маса сторонніх предметів, матеріалів, відходів та\або інших речовин складає – 16656</w:t>
      </w:r>
      <w:r w:rsidR="00003543" w:rsidRPr="0081066C">
        <w:rPr>
          <w:rFonts w:eastAsia="Times New Roman" w:cs="Times New Roman"/>
          <w:color w:val="000000"/>
          <w:szCs w:val="28"/>
          <w:lang w:eastAsia="uk-UA"/>
        </w:rPr>
        <w:t>,4</w:t>
      </w:r>
      <w:r w:rsidRPr="0081066C">
        <w:rPr>
          <w:rFonts w:eastAsia="Times New Roman" w:cs="Times New Roman"/>
          <w:color w:val="000000"/>
          <w:szCs w:val="28"/>
          <w:lang w:eastAsia="uk-UA"/>
        </w:rPr>
        <w:t xml:space="preserve"> </w:t>
      </w:r>
      <w:r w:rsidR="00003543" w:rsidRPr="0081066C">
        <w:rPr>
          <w:rFonts w:eastAsia="Times New Roman" w:cs="Times New Roman"/>
          <w:color w:val="000000"/>
          <w:szCs w:val="28"/>
          <w:lang w:eastAsia="uk-UA"/>
        </w:rPr>
        <w:t>тон</w:t>
      </w:r>
      <w:r w:rsidRPr="0081066C">
        <w:rPr>
          <w:rFonts w:eastAsia="Times New Roman" w:cs="Times New Roman"/>
          <w:color w:val="000000"/>
          <w:szCs w:val="28"/>
          <w:lang w:eastAsia="uk-UA"/>
        </w:rPr>
        <w:t>.</w:t>
      </w:r>
    </w:p>
    <w:p w14:paraId="1AB0443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81066C">
        <w:rPr>
          <w:rFonts w:eastAsia="Times New Roman" w:cs="Times New Roman"/>
          <w:color w:val="000000"/>
          <w:szCs w:val="28"/>
          <w:lang w:eastAsia="uk-UA"/>
        </w:rPr>
        <w:t>З метою вирішення питання покращення стану якості</w:t>
      </w:r>
      <w:r w:rsidRPr="00573F25">
        <w:rPr>
          <w:rFonts w:eastAsia="Times New Roman" w:cs="Times New Roman"/>
          <w:color w:val="000000"/>
          <w:szCs w:val="28"/>
          <w:lang w:eastAsia="uk-UA"/>
        </w:rPr>
        <w:t xml:space="preserve"> поверхневих вод розпорядженням Кабінету Міністрів України від 01.11.2024 № 1077-р затверджено План управління річковим басейном Дону (далі – ПУРБ).</w:t>
      </w:r>
    </w:p>
    <w:p w14:paraId="7735F9BF"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ПУРБ було розроблено з метою досягнення екологічних цілей, визначених для кожного району річкового басейну. Стратегічною екологічною ціллю для всіх районів річкових басейнів є досягнення/ підтримання «доброго» стану вод.</w:t>
      </w:r>
    </w:p>
    <w:p w14:paraId="6CBB19AF"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Прийняття планів управління річковими басейнами є євроінтеграційним зобов’язанням України відповідно до Угоди про асоціацію з ЄС та одним із ключових індикаторів у секторі «Якість води» під час переговорного процесу щодо вступу України до Європейського Союзу.</w:t>
      </w:r>
    </w:p>
    <w:p w14:paraId="60D52DCE"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До програми заходів Плану управління річковим басейном Дону включено 216 заходів, в </w:t>
      </w:r>
      <w:proofErr w:type="spellStart"/>
      <w:r w:rsidRPr="00573F25">
        <w:rPr>
          <w:rFonts w:eastAsia="Times New Roman" w:cs="Times New Roman"/>
          <w:color w:val="000000"/>
          <w:szCs w:val="28"/>
          <w:lang w:eastAsia="uk-UA"/>
        </w:rPr>
        <w:t>т.ч</w:t>
      </w:r>
      <w:proofErr w:type="spellEnd"/>
      <w:r w:rsidRPr="00573F25">
        <w:rPr>
          <w:rFonts w:eastAsia="Times New Roman" w:cs="Times New Roman"/>
          <w:color w:val="000000"/>
          <w:szCs w:val="28"/>
          <w:lang w:eastAsia="uk-UA"/>
        </w:rPr>
        <w:t>. 193 основних заходи та 23 додаткових, з яких по Луганській області 41 захід з числа основних, спрямовано на досягнення екологічних цілей, визначених для річкового басейну Дону (</w:t>
      </w:r>
      <w:proofErr w:type="spellStart"/>
      <w:r w:rsidRPr="00573F25">
        <w:rPr>
          <w:rFonts w:eastAsia="Times New Roman" w:cs="Times New Roman"/>
          <w:color w:val="000000"/>
          <w:szCs w:val="28"/>
          <w:lang w:eastAsia="uk-UA"/>
        </w:rPr>
        <w:t>суббасейни</w:t>
      </w:r>
      <w:proofErr w:type="spellEnd"/>
      <w:r w:rsidRPr="00573F25">
        <w:rPr>
          <w:rFonts w:eastAsia="Times New Roman" w:cs="Times New Roman"/>
          <w:color w:val="000000"/>
          <w:szCs w:val="28"/>
          <w:lang w:eastAsia="uk-UA"/>
        </w:rPr>
        <w:t xml:space="preserve"> Сіверського Дінця та нижнього Дону).</w:t>
      </w:r>
    </w:p>
    <w:p w14:paraId="23A772EC" w14:textId="72DA7D8C" w:rsidR="00573F25" w:rsidRPr="0081066C" w:rsidRDefault="00573F25" w:rsidP="006460E2">
      <w:pPr>
        <w:spacing w:after="0" w:line="240" w:lineRule="auto"/>
        <w:ind w:firstLine="567"/>
        <w:jc w:val="both"/>
        <w:rPr>
          <w:rFonts w:eastAsia="Times New Roman" w:cs="Times New Roman"/>
          <w:color w:val="000000"/>
          <w:szCs w:val="28"/>
          <w:lang w:eastAsia="uk-UA"/>
        </w:rPr>
      </w:pPr>
      <w:r w:rsidRPr="0081066C">
        <w:rPr>
          <w:rFonts w:eastAsia="Times New Roman" w:cs="Times New Roman"/>
          <w:color w:val="000000"/>
          <w:szCs w:val="28"/>
          <w:lang w:eastAsia="uk-UA"/>
        </w:rPr>
        <w:t xml:space="preserve">Реалізація заходів визначених планом можлива після </w:t>
      </w:r>
      <w:proofErr w:type="spellStart"/>
      <w:r w:rsidRPr="0081066C">
        <w:rPr>
          <w:rFonts w:eastAsia="Times New Roman" w:cs="Times New Roman"/>
          <w:color w:val="000000"/>
          <w:szCs w:val="28"/>
          <w:lang w:eastAsia="uk-UA"/>
        </w:rPr>
        <w:t>деокупації</w:t>
      </w:r>
      <w:proofErr w:type="spellEnd"/>
      <w:r w:rsidRPr="0081066C">
        <w:rPr>
          <w:rFonts w:eastAsia="Times New Roman" w:cs="Times New Roman"/>
          <w:color w:val="000000"/>
          <w:szCs w:val="28"/>
          <w:lang w:eastAsia="uk-UA"/>
        </w:rPr>
        <w:t xml:space="preserve"> території області та отримання доступу до відповідних об’єктів, можливості їх обстеження, визначення ступеню пошкодження та обсягу завданої шкоди.</w:t>
      </w:r>
    </w:p>
    <w:p w14:paraId="0BCB3D71" w14:textId="77777777" w:rsidR="00DD4B98" w:rsidRPr="007A1C31" w:rsidRDefault="00DD4B98" w:rsidP="006460E2">
      <w:pPr>
        <w:spacing w:after="0" w:line="240" w:lineRule="auto"/>
        <w:ind w:firstLine="567"/>
        <w:jc w:val="both"/>
        <w:rPr>
          <w:rFonts w:eastAsia="Times New Roman" w:cs="Times New Roman"/>
          <w:szCs w:val="28"/>
          <w:lang w:eastAsia="uk-UA"/>
        </w:rPr>
      </w:pPr>
    </w:p>
    <w:p w14:paraId="3EB53A48" w14:textId="4901D782" w:rsidR="00573F25" w:rsidRPr="009D2F46" w:rsidRDefault="00573F25" w:rsidP="003726FA">
      <w:pPr>
        <w:pStyle w:val="20"/>
        <w:numPr>
          <w:ilvl w:val="1"/>
          <w:numId w:val="15"/>
        </w:numPr>
        <w:spacing w:line="240" w:lineRule="auto"/>
        <w:ind w:left="709" w:hanging="709"/>
      </w:pPr>
      <w:bookmarkStart w:id="164" w:name="_Toc219468844"/>
      <w:r w:rsidRPr="009D2F46">
        <w:t>Поводження з відходами та екологічні ризики</w:t>
      </w:r>
      <w:bookmarkEnd w:id="164"/>
    </w:p>
    <w:p w14:paraId="446AFA0C" w14:textId="099B2C6C" w:rsidR="00573F25" w:rsidRPr="0081066C"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Одним із значних факторів забруднення навколишнього середовища </w:t>
      </w:r>
      <w:r w:rsidRPr="0081066C">
        <w:rPr>
          <w:rFonts w:eastAsia="Times New Roman" w:cs="Times New Roman"/>
          <w:color w:val="000000"/>
          <w:szCs w:val="28"/>
          <w:lang w:eastAsia="uk-UA"/>
        </w:rPr>
        <w:t xml:space="preserve">залишаються відходи. Повномасштабне вторгнення російської федерації призвело до колосального руйнування інфраструктури та знищення міст та селищ Луганської області. Станом на </w:t>
      </w:r>
      <w:r w:rsidR="001F14AB" w:rsidRPr="0081066C">
        <w:rPr>
          <w:rFonts w:eastAsia="Times New Roman" w:cs="Times New Roman"/>
          <w:color w:val="000000"/>
          <w:szCs w:val="28"/>
          <w:lang w:eastAsia="uk-UA"/>
        </w:rPr>
        <w:t>30.09</w:t>
      </w:r>
      <w:r w:rsidRPr="0081066C">
        <w:rPr>
          <w:rFonts w:eastAsia="Times New Roman" w:cs="Times New Roman"/>
          <w:color w:val="000000"/>
          <w:szCs w:val="28"/>
          <w:lang w:eastAsia="uk-UA"/>
        </w:rPr>
        <w:t>.2025 у запровадженій Офісом Президента України Державній електронній системі обліку руйнувань, статусу відновлення інфраструктури України зареєстровано 14</w:t>
      </w:r>
      <w:r w:rsidR="001F14AB" w:rsidRPr="0081066C">
        <w:rPr>
          <w:rFonts w:eastAsia="Times New Roman" w:cs="Times New Roman"/>
          <w:color w:val="000000"/>
          <w:szCs w:val="28"/>
          <w:lang w:eastAsia="uk-UA"/>
        </w:rPr>
        <w:t>390</w:t>
      </w:r>
      <w:r w:rsidRPr="0081066C">
        <w:rPr>
          <w:rFonts w:eastAsia="Times New Roman" w:cs="Times New Roman"/>
          <w:color w:val="000000"/>
          <w:szCs w:val="28"/>
          <w:lang w:eastAsia="uk-UA"/>
        </w:rPr>
        <w:t xml:space="preserve"> житлових об’єктів, 235 будівель закладів охорони здоров’я, 32</w:t>
      </w:r>
      <w:r w:rsidR="001F14AB" w:rsidRPr="0081066C">
        <w:rPr>
          <w:rFonts w:eastAsia="Times New Roman" w:cs="Times New Roman"/>
          <w:color w:val="000000"/>
          <w:szCs w:val="28"/>
          <w:lang w:eastAsia="uk-UA"/>
        </w:rPr>
        <w:t>9</w:t>
      </w:r>
      <w:r w:rsidRPr="0081066C">
        <w:rPr>
          <w:rFonts w:eastAsia="Times New Roman" w:cs="Times New Roman"/>
          <w:color w:val="000000"/>
          <w:szCs w:val="28"/>
          <w:lang w:eastAsia="uk-UA"/>
        </w:rPr>
        <w:t xml:space="preserve"> будівель закладів освіти, 42 будівлі закладів спорту, 208 будівель культури та туризму, 11 будівель соціального захисту,  3</w:t>
      </w:r>
      <w:r w:rsidR="001F14AB" w:rsidRPr="0081066C">
        <w:rPr>
          <w:rFonts w:eastAsia="Times New Roman" w:cs="Times New Roman"/>
          <w:color w:val="000000"/>
          <w:szCs w:val="28"/>
          <w:lang w:eastAsia="uk-UA"/>
        </w:rPr>
        <w:t>67</w:t>
      </w:r>
      <w:r w:rsidRPr="0081066C">
        <w:rPr>
          <w:rFonts w:eastAsia="Times New Roman" w:cs="Times New Roman"/>
          <w:color w:val="000000"/>
          <w:szCs w:val="28"/>
          <w:lang w:eastAsia="uk-UA"/>
        </w:rPr>
        <w:t xml:space="preserve"> об’єктів критичної інфраструктури.</w:t>
      </w:r>
    </w:p>
    <w:p w14:paraId="57078430" w14:textId="41421BB4" w:rsidR="00573F25" w:rsidRPr="00573F25" w:rsidRDefault="00573F25" w:rsidP="006460E2">
      <w:pPr>
        <w:spacing w:after="0" w:line="240" w:lineRule="auto"/>
        <w:ind w:firstLine="567"/>
        <w:jc w:val="both"/>
        <w:rPr>
          <w:rFonts w:eastAsia="Times New Roman" w:cs="Times New Roman"/>
          <w:sz w:val="24"/>
          <w:szCs w:val="24"/>
          <w:lang w:eastAsia="uk-UA"/>
        </w:rPr>
      </w:pPr>
      <w:r w:rsidRPr="0081066C">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81066C">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Pr="0081066C">
        <w:rPr>
          <w:rFonts w:eastAsia="Times New Roman" w:cs="Times New Roman"/>
          <w:color w:val="1D1D1B"/>
          <w:szCs w:val="28"/>
          <w:lang w:eastAsia="uk-UA"/>
        </w:rPr>
        <w:t xml:space="preserve"> </w:t>
      </w:r>
      <w:r w:rsidRPr="0081066C">
        <w:rPr>
          <w:rFonts w:eastAsia="Times New Roman" w:cs="Times New Roman"/>
          <w:b/>
          <w:bCs/>
          <w:color w:val="1D1D1B"/>
          <w:szCs w:val="28"/>
          <w:lang w:eastAsia="uk-UA"/>
        </w:rPr>
        <w:t>потреби</w:t>
      </w:r>
      <w:r w:rsidRPr="0081066C">
        <w:rPr>
          <w:rFonts w:eastAsia="Times New Roman" w:cs="Times New Roman"/>
          <w:color w:val="1D1D1B"/>
          <w:szCs w:val="28"/>
          <w:lang w:eastAsia="uk-UA"/>
        </w:rPr>
        <w:t xml:space="preserve"> у</w:t>
      </w:r>
      <w:r w:rsidRPr="00573F25">
        <w:rPr>
          <w:rFonts w:eastAsia="Times New Roman" w:cs="Times New Roman"/>
          <w:color w:val="1D1D1B"/>
          <w:szCs w:val="28"/>
          <w:lang w:eastAsia="uk-UA"/>
        </w:rPr>
        <w:t xml:space="preserve"> відновленні сфери охорони </w:t>
      </w:r>
      <w:proofErr w:type="spellStart"/>
      <w:r w:rsidRPr="00573F25">
        <w:rPr>
          <w:rFonts w:eastAsia="Times New Roman" w:cs="Times New Roman"/>
          <w:color w:val="1D1D1B"/>
          <w:szCs w:val="28"/>
          <w:lang w:eastAsia="uk-UA"/>
        </w:rPr>
        <w:t>довлілля</w:t>
      </w:r>
      <w:proofErr w:type="spellEnd"/>
      <w:r w:rsidRPr="00573F25">
        <w:rPr>
          <w:rFonts w:eastAsia="Times New Roman" w:cs="Times New Roman"/>
          <w:color w:val="1D1D1B"/>
          <w:szCs w:val="28"/>
          <w:lang w:eastAsia="uk-UA"/>
        </w:rPr>
        <w:t xml:space="preserve">, природокористування та лісового господарства області, до якої відноситься сфера екології,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 xml:space="preserve">160,6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Обсяг завданої </w:t>
      </w:r>
      <w:r w:rsidRPr="00573F25">
        <w:rPr>
          <w:rFonts w:eastAsia="Times New Roman" w:cs="Times New Roman"/>
          <w:b/>
          <w:bCs/>
          <w:color w:val="000000"/>
          <w:szCs w:val="28"/>
          <w:lang w:eastAsia="uk-UA"/>
        </w:rPr>
        <w:lastRenderedPageBreak/>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373,5 </w:t>
      </w:r>
      <w:r w:rsidRPr="00573F25">
        <w:rPr>
          <w:rFonts w:eastAsia="Times New Roman" w:cs="Times New Roman"/>
          <w:color w:val="000000"/>
          <w:szCs w:val="28"/>
          <w:lang w:eastAsia="uk-UA"/>
        </w:rPr>
        <w:t xml:space="preserve">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 xml:space="preserve">3,0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5666F982" w14:textId="77777777" w:rsidR="00573F25" w:rsidRPr="00573F25" w:rsidRDefault="00573F25" w:rsidP="006460E2">
      <w:pPr>
        <w:spacing w:after="0" w:line="240" w:lineRule="auto"/>
        <w:ind w:right="49" w:firstLine="567"/>
        <w:jc w:val="both"/>
        <w:rPr>
          <w:rFonts w:eastAsia="Times New Roman" w:cs="Times New Roman"/>
          <w:sz w:val="24"/>
          <w:szCs w:val="24"/>
          <w:lang w:eastAsia="uk-UA"/>
        </w:rPr>
      </w:pPr>
      <w:r w:rsidRPr="00573F25">
        <w:rPr>
          <w:rFonts w:eastAsia="Times New Roman" w:cs="Times New Roman"/>
          <w:color w:val="000000"/>
          <w:szCs w:val="28"/>
          <w:lang w:eastAsia="uk-UA"/>
        </w:rPr>
        <w:t>Відходи від руйнації</w:t>
      </w:r>
      <w:r w:rsidRPr="00573F25">
        <w:rPr>
          <w:rFonts w:eastAsia="Times New Roman" w:cs="Times New Roman"/>
          <w:b/>
          <w:bCs/>
          <w:color w:val="000000"/>
          <w:szCs w:val="28"/>
          <w:lang w:eastAsia="uk-UA"/>
        </w:rPr>
        <w:t xml:space="preserve"> </w:t>
      </w:r>
      <w:r w:rsidRPr="00573F25">
        <w:rPr>
          <w:rFonts w:eastAsia="Times New Roman" w:cs="Times New Roman"/>
          <w:color w:val="000000"/>
          <w:szCs w:val="28"/>
          <w:lang w:eastAsia="uk-UA"/>
        </w:rPr>
        <w:t xml:space="preserve">стануть однією з найбільших проблем. Говорячи про проблему утилізації відходів від руйнації, слід зазначити, що у першу чергу вони потребують сортування. За своїм складом ці відходи відрізняються від будівельних відходів, адже містять металопластик і скло, матеріали оздоблення фасаду, </w:t>
      </w:r>
      <w:proofErr w:type="spellStart"/>
      <w:r w:rsidRPr="00573F25">
        <w:rPr>
          <w:rFonts w:eastAsia="Times New Roman" w:cs="Times New Roman"/>
          <w:color w:val="000000"/>
          <w:szCs w:val="28"/>
          <w:lang w:eastAsia="uk-UA"/>
        </w:rPr>
        <w:t>армувальну</w:t>
      </w:r>
      <w:proofErr w:type="spellEnd"/>
      <w:r w:rsidRPr="00573F25">
        <w:rPr>
          <w:rFonts w:eastAsia="Times New Roman" w:cs="Times New Roman"/>
          <w:color w:val="000000"/>
          <w:szCs w:val="28"/>
          <w:lang w:eastAsia="uk-UA"/>
        </w:rPr>
        <w:t xml:space="preserve"> сітку, мінеральну вату, матеріали внутрішнього оздоблення, стінові матеріали, покрівлю, побутові речі й уламки деревини — окремо всі ці залишки могли б бути використані, але в наявному стані, коли всі вони перемішані в завалах, потребують ретельного сортування. Після сортування необхідно буде визначити групи матеріалів, які можуть бути використані повторно (наприклад, скло, метал, пластик, бетон), а які не підлягають переробці й потребують утилізації (наприклад, </w:t>
      </w:r>
      <w:proofErr w:type="spellStart"/>
      <w:r w:rsidRPr="00573F25">
        <w:rPr>
          <w:rFonts w:eastAsia="Times New Roman" w:cs="Times New Roman"/>
          <w:color w:val="000000"/>
          <w:szCs w:val="28"/>
          <w:lang w:eastAsia="uk-UA"/>
        </w:rPr>
        <w:t>термодеформовані</w:t>
      </w:r>
      <w:proofErr w:type="spellEnd"/>
      <w:r w:rsidRPr="00573F25">
        <w:rPr>
          <w:rFonts w:eastAsia="Times New Roman" w:cs="Times New Roman"/>
          <w:color w:val="000000"/>
          <w:szCs w:val="28"/>
          <w:lang w:eastAsia="uk-UA"/>
        </w:rPr>
        <w:t xml:space="preserve"> елементи теплоізоляції фасаду).</w:t>
      </w:r>
    </w:p>
    <w:p w14:paraId="477EC26C" w14:textId="430B771B" w:rsidR="00573F25" w:rsidRPr="00573F25" w:rsidRDefault="00573F25" w:rsidP="006460E2">
      <w:pPr>
        <w:spacing w:after="0" w:line="240" w:lineRule="auto"/>
        <w:ind w:right="49"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Екологічно-небезпечним об’єктом області є полігон для видалення твердих промислових відходів, розташований у </w:t>
      </w:r>
      <w:proofErr w:type="spellStart"/>
      <w:r w:rsidR="00112DBF">
        <w:rPr>
          <w:rFonts w:eastAsia="Times New Roman" w:cs="Times New Roman"/>
          <w:color w:val="000000"/>
          <w:szCs w:val="28"/>
          <w:lang w:eastAsia="uk-UA"/>
        </w:rPr>
        <w:t>Сіверськодонецькому</w:t>
      </w:r>
      <w:proofErr w:type="spellEnd"/>
      <w:r w:rsidRPr="00573F25">
        <w:rPr>
          <w:rFonts w:eastAsia="Times New Roman" w:cs="Times New Roman"/>
          <w:color w:val="000000"/>
          <w:szCs w:val="28"/>
          <w:lang w:eastAsia="uk-UA"/>
        </w:rPr>
        <w:t xml:space="preserve"> районі поблизу с. Вовчоярівка, де протягом багатьох </w:t>
      </w:r>
      <w:proofErr w:type="spellStart"/>
      <w:r w:rsidRPr="00573F25">
        <w:rPr>
          <w:rFonts w:eastAsia="Times New Roman" w:cs="Times New Roman"/>
          <w:color w:val="000000"/>
          <w:szCs w:val="28"/>
          <w:lang w:eastAsia="uk-UA"/>
        </w:rPr>
        <w:t>десятиріч</w:t>
      </w:r>
      <w:proofErr w:type="spellEnd"/>
      <w:r w:rsidRPr="00573F25">
        <w:rPr>
          <w:rFonts w:eastAsia="Times New Roman" w:cs="Times New Roman"/>
          <w:color w:val="000000"/>
          <w:szCs w:val="28"/>
          <w:lang w:eastAsia="uk-UA"/>
        </w:rPr>
        <w:t xml:space="preserve"> впереміш накопичувались сотні видів відходів, значна частина яких відноситься до небезпечних відходів. Розміщення відходів на полігоні здійснювали ПрАТ «Сєвєродонецьке об’єднання Азот», ТОВ «Науково-виробниче підприємство «Зоря» та ТОВ «Рубіжанський «Краситель».  Однак, на даний час наявна інформація стосовно стану полігонів відсутня. </w:t>
      </w:r>
    </w:p>
    <w:p w14:paraId="511F8140" w14:textId="77777777" w:rsidR="00573F25" w:rsidRPr="00880CCC" w:rsidRDefault="00573F25" w:rsidP="006460E2">
      <w:pPr>
        <w:spacing w:after="0" w:line="240" w:lineRule="auto"/>
        <w:rPr>
          <w:rFonts w:eastAsia="Times New Roman" w:cs="Times New Roman"/>
          <w:szCs w:val="28"/>
          <w:lang w:eastAsia="uk-UA"/>
        </w:rPr>
      </w:pPr>
    </w:p>
    <w:p w14:paraId="27F30427" w14:textId="77777777" w:rsidR="00573F25" w:rsidRPr="00995718" w:rsidRDefault="00573F25" w:rsidP="00534A41">
      <w:pPr>
        <w:pStyle w:val="1"/>
      </w:pPr>
      <w:bookmarkStart w:id="165" w:name="_Toc220426489"/>
      <w:r w:rsidRPr="00573F25">
        <w:t>Динаміка поводження з відходами І-ІV класів</w:t>
      </w:r>
      <w:bookmarkEnd w:id="165"/>
    </w:p>
    <w:tbl>
      <w:tblPr>
        <w:tblW w:w="0" w:type="auto"/>
        <w:tblLayout w:type="fixed"/>
        <w:tblCellMar>
          <w:top w:w="15" w:type="dxa"/>
          <w:left w:w="15" w:type="dxa"/>
          <w:bottom w:w="15" w:type="dxa"/>
          <w:right w:w="15" w:type="dxa"/>
        </w:tblCellMar>
        <w:tblLook w:val="04A0" w:firstRow="1" w:lastRow="0" w:firstColumn="1" w:lastColumn="0" w:noHBand="0" w:noVBand="1"/>
      </w:tblPr>
      <w:tblGrid>
        <w:gridCol w:w="2235"/>
        <w:gridCol w:w="876"/>
        <w:gridCol w:w="876"/>
        <w:gridCol w:w="696"/>
        <w:gridCol w:w="756"/>
        <w:gridCol w:w="756"/>
        <w:gridCol w:w="876"/>
        <w:gridCol w:w="696"/>
        <w:gridCol w:w="696"/>
        <w:gridCol w:w="696"/>
        <w:gridCol w:w="588"/>
      </w:tblGrid>
      <w:tr w:rsidR="000E10E3" w:rsidRPr="000E10E3" w14:paraId="3D1E1610" w14:textId="77777777" w:rsidTr="00753676">
        <w:tc>
          <w:tcPr>
            <w:tcW w:w="223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792E819B"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Показник</w:t>
            </w:r>
          </w:p>
        </w:tc>
        <w:tc>
          <w:tcPr>
            <w:tcW w:w="87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82F0861"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2015</w:t>
            </w:r>
          </w:p>
        </w:tc>
        <w:tc>
          <w:tcPr>
            <w:tcW w:w="87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F612877"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2016</w:t>
            </w:r>
          </w:p>
        </w:tc>
        <w:tc>
          <w:tcPr>
            <w:tcW w:w="69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1D5A0BB0"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2017</w:t>
            </w:r>
          </w:p>
        </w:tc>
        <w:tc>
          <w:tcPr>
            <w:tcW w:w="7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227F2A18"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2018</w:t>
            </w:r>
          </w:p>
        </w:tc>
        <w:tc>
          <w:tcPr>
            <w:tcW w:w="7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37E9551"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2019</w:t>
            </w:r>
          </w:p>
        </w:tc>
        <w:tc>
          <w:tcPr>
            <w:tcW w:w="87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2A32F98D"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2020</w:t>
            </w:r>
          </w:p>
        </w:tc>
        <w:tc>
          <w:tcPr>
            <w:tcW w:w="69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09C67C0"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2021</w:t>
            </w:r>
          </w:p>
        </w:tc>
        <w:tc>
          <w:tcPr>
            <w:tcW w:w="69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B44D5D8"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2022</w:t>
            </w:r>
          </w:p>
        </w:tc>
        <w:tc>
          <w:tcPr>
            <w:tcW w:w="69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6ACC6F92"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2023</w:t>
            </w:r>
          </w:p>
        </w:tc>
        <w:tc>
          <w:tcPr>
            <w:tcW w:w="58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3FE130E8" w14:textId="77777777" w:rsidR="00573F25" w:rsidRPr="000E10E3" w:rsidRDefault="00573F25" w:rsidP="006460E2">
            <w:pPr>
              <w:spacing w:after="0" w:line="240" w:lineRule="auto"/>
              <w:ind w:left="-87" w:right="-108"/>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2024</w:t>
            </w:r>
          </w:p>
        </w:tc>
      </w:tr>
      <w:tr w:rsidR="00573F25" w:rsidRPr="00573F25" w14:paraId="027312B5" w14:textId="77777777" w:rsidTr="00D0042F">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13F3A"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Утворено усього відходів І-ІV класів, тис. т</w:t>
            </w:r>
          </w:p>
        </w:tc>
        <w:tc>
          <w:tcPr>
            <w:tcW w:w="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F1EFB2" w14:textId="77777777" w:rsidR="00573F25" w:rsidRPr="00573F25" w:rsidRDefault="00573F25" w:rsidP="00D0042F">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2548,4</w:t>
            </w:r>
          </w:p>
        </w:tc>
        <w:tc>
          <w:tcPr>
            <w:tcW w:w="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F77FDC" w14:textId="77777777" w:rsidR="00573F25" w:rsidRPr="00573F25" w:rsidRDefault="00573F25" w:rsidP="00D0042F">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2456,4</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06EAB1" w14:textId="77777777" w:rsidR="00573F25" w:rsidRPr="00573F25" w:rsidRDefault="00573F25" w:rsidP="00D0042F">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644</w:t>
            </w: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662393" w14:textId="77777777" w:rsidR="00573F25" w:rsidRPr="00573F25" w:rsidRDefault="00573F25" w:rsidP="00D0042F">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557,5</w:t>
            </w: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61067D" w14:textId="77777777" w:rsidR="00573F25" w:rsidRPr="00573F25" w:rsidRDefault="00573F25" w:rsidP="00D0042F">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443,4</w:t>
            </w:r>
          </w:p>
        </w:tc>
        <w:tc>
          <w:tcPr>
            <w:tcW w:w="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FEDA4E" w14:textId="77777777" w:rsidR="00573F25" w:rsidRPr="00573F25" w:rsidRDefault="00573F25" w:rsidP="00D0042F">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259,12</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F5227D" w14:textId="77777777" w:rsidR="00573F25" w:rsidRPr="00573F25" w:rsidRDefault="00573F25" w:rsidP="00D0042F">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8"/>
                <w:szCs w:val="8"/>
                <w:vertAlign w:val="superscript"/>
                <w:lang w:eastAsia="uk-UA"/>
              </w:rPr>
              <w:t>**</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906657" w14:textId="77777777" w:rsidR="00573F25" w:rsidRPr="00573F25" w:rsidRDefault="00573F25" w:rsidP="00D0042F">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8"/>
                <w:szCs w:val="8"/>
                <w:vertAlign w:val="superscript"/>
                <w:lang w:eastAsia="uk-UA"/>
              </w:rPr>
              <w:t>**</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D2557" w14:textId="77777777" w:rsidR="00573F25" w:rsidRPr="00573F25" w:rsidRDefault="00573F25" w:rsidP="00D0042F">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8"/>
                <w:szCs w:val="8"/>
                <w:vertAlign w:val="superscript"/>
                <w:lang w:eastAsia="uk-UA"/>
              </w:rPr>
              <w:t>**</w:t>
            </w:r>
          </w:p>
        </w:tc>
        <w:tc>
          <w:tcPr>
            <w:tcW w:w="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3EBA04" w14:textId="77777777" w:rsidR="00573F25" w:rsidRPr="00573F25" w:rsidRDefault="00573F25" w:rsidP="00D0042F">
            <w:pPr>
              <w:spacing w:after="0" w:line="240" w:lineRule="auto"/>
              <w:ind w:left="-87" w:right="-108"/>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8"/>
                <w:szCs w:val="8"/>
                <w:vertAlign w:val="superscript"/>
                <w:lang w:eastAsia="uk-UA"/>
              </w:rPr>
              <w:t>**</w:t>
            </w:r>
          </w:p>
        </w:tc>
      </w:tr>
    </w:tbl>
    <w:p w14:paraId="3242DDEF" w14:textId="77777777" w:rsidR="00573F25" w:rsidRPr="001D3084" w:rsidRDefault="00573F25" w:rsidP="006460E2">
      <w:pPr>
        <w:spacing w:after="0" w:line="240" w:lineRule="auto"/>
        <w:ind w:firstLine="567"/>
        <w:jc w:val="both"/>
        <w:rPr>
          <w:rFonts w:eastAsia="Times New Roman" w:cs="Times New Roman"/>
          <w:i/>
          <w:sz w:val="24"/>
          <w:szCs w:val="24"/>
          <w:lang w:eastAsia="uk-UA"/>
        </w:rPr>
      </w:pPr>
      <w:r w:rsidRPr="00880CCC">
        <w:rPr>
          <w:rFonts w:eastAsia="Times New Roman" w:cs="Times New Roman"/>
          <w:i/>
          <w:color w:val="000000"/>
          <w:sz w:val="8"/>
          <w:szCs w:val="8"/>
          <w:vertAlign w:val="superscript"/>
          <w:lang w:eastAsia="uk-UA"/>
        </w:rPr>
        <w:t>*</w:t>
      </w:r>
      <w:r w:rsidRPr="001D3084">
        <w:rPr>
          <w:rFonts w:eastAsia="Times New Roman" w:cs="Times New Roman"/>
          <w:i/>
          <w:color w:val="000000"/>
          <w:sz w:val="24"/>
          <w:szCs w:val="24"/>
          <w:lang w:eastAsia="uk-UA"/>
        </w:rPr>
        <w:t>джерело: Екологічні паспорти Луганської області за 2015-2023 роки</w:t>
      </w:r>
    </w:p>
    <w:p w14:paraId="76258C47" w14:textId="11D1CD4A" w:rsidR="00573F25" w:rsidRDefault="00573F25" w:rsidP="006460E2">
      <w:pPr>
        <w:spacing w:after="0" w:line="240" w:lineRule="auto"/>
        <w:ind w:firstLine="567"/>
        <w:jc w:val="both"/>
        <w:rPr>
          <w:rFonts w:eastAsia="Times New Roman" w:cs="Times New Roman"/>
          <w:i/>
          <w:color w:val="000000"/>
          <w:sz w:val="24"/>
          <w:szCs w:val="24"/>
          <w:lang w:eastAsia="uk-UA"/>
        </w:rPr>
      </w:pPr>
      <w:r w:rsidRPr="001D3084">
        <w:rPr>
          <w:rFonts w:eastAsia="Times New Roman" w:cs="Times New Roman"/>
          <w:i/>
          <w:color w:val="000000"/>
          <w:sz w:val="24"/>
          <w:szCs w:val="24"/>
          <w:lang w:eastAsia="uk-UA"/>
        </w:rPr>
        <w:t>* згідно</w:t>
      </w:r>
      <w:r w:rsidRPr="00880CCC">
        <w:rPr>
          <w:rFonts w:eastAsia="Times New Roman" w:cs="Times New Roman"/>
          <w:i/>
          <w:color w:val="000000"/>
          <w:sz w:val="24"/>
          <w:szCs w:val="24"/>
          <w:lang w:eastAsia="uk-UA"/>
        </w:rPr>
        <w:t xml:space="preserve"> із Законом України «Про захист інтересів суб’єктів подання звітності та інших документів у період дії воєнного стану або стану війни» фізичні особи, фізичні особи - підприємці, юридичні особи подають облікові, фінансові, бухгалтерські, розрахункові, аудиторські звіти та будь-які інші документи, подання яких вимагається відповідно до норм чинного законодавства в документальній та/або в електронній формі, протягом трьох місяців після припинення чи скасування воєнного стану або стану війни за весь період неподання звітності чи обов’язку подати документи. У зв’язку із цим, інформація щодо динаміки водокористування за 2022- 2024  роки відсутня.</w:t>
      </w:r>
    </w:p>
    <w:p w14:paraId="38BD429C" w14:textId="77777777" w:rsidR="00C658DE" w:rsidRDefault="00C658DE" w:rsidP="006460E2">
      <w:pPr>
        <w:spacing w:after="0" w:line="240" w:lineRule="auto"/>
        <w:ind w:firstLine="567"/>
        <w:jc w:val="both"/>
        <w:rPr>
          <w:rFonts w:eastAsia="Times New Roman" w:cs="Times New Roman"/>
          <w:i/>
          <w:color w:val="000000"/>
          <w:sz w:val="24"/>
          <w:szCs w:val="24"/>
          <w:lang w:eastAsia="uk-UA"/>
        </w:rPr>
      </w:pPr>
    </w:p>
    <w:p w14:paraId="19837163" w14:textId="77777777" w:rsidR="00573F25" w:rsidRPr="00995718" w:rsidRDefault="00573F25" w:rsidP="00534A41">
      <w:pPr>
        <w:pStyle w:val="1"/>
      </w:pPr>
      <w:bookmarkStart w:id="166" w:name="_Toc220426490"/>
      <w:r w:rsidRPr="00573F25">
        <w:t>Динаміка поводження з побутовими відходами</w:t>
      </w:r>
      <w:bookmarkEnd w:id="166"/>
    </w:p>
    <w:tbl>
      <w:tblPr>
        <w:tblW w:w="9754" w:type="dxa"/>
        <w:tblLayout w:type="fixed"/>
        <w:tblCellMar>
          <w:top w:w="15" w:type="dxa"/>
          <w:left w:w="15" w:type="dxa"/>
          <w:bottom w:w="15" w:type="dxa"/>
          <w:right w:w="15" w:type="dxa"/>
        </w:tblCellMar>
        <w:tblLook w:val="04A0" w:firstRow="1" w:lastRow="0" w:firstColumn="1" w:lastColumn="0" w:noHBand="0" w:noVBand="1"/>
      </w:tblPr>
      <w:tblGrid>
        <w:gridCol w:w="2809"/>
        <w:gridCol w:w="708"/>
        <w:gridCol w:w="709"/>
        <w:gridCol w:w="709"/>
        <w:gridCol w:w="567"/>
        <w:gridCol w:w="709"/>
        <w:gridCol w:w="708"/>
        <w:gridCol w:w="709"/>
        <w:gridCol w:w="709"/>
        <w:gridCol w:w="709"/>
        <w:gridCol w:w="708"/>
      </w:tblGrid>
      <w:tr w:rsidR="00753676" w:rsidRPr="000E10E3" w14:paraId="29DF60CD" w14:textId="77777777" w:rsidTr="00753676">
        <w:trPr>
          <w:trHeight w:val="300"/>
        </w:trPr>
        <w:tc>
          <w:tcPr>
            <w:tcW w:w="28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6E31A668" w14:textId="77777777" w:rsidR="00573F25" w:rsidRPr="000E10E3" w:rsidRDefault="00573F25" w:rsidP="006460E2">
            <w:pPr>
              <w:spacing w:after="0" w:line="240" w:lineRule="auto"/>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Показник </w:t>
            </w: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01C9DC0C" w14:textId="77777777" w:rsidR="00573F25" w:rsidRPr="000E10E3" w:rsidRDefault="00573F25" w:rsidP="006460E2">
            <w:pPr>
              <w:spacing w:after="0" w:line="240" w:lineRule="auto"/>
              <w:ind w:left="-142" w:right="-154"/>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2015</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380B5A01" w14:textId="77777777" w:rsidR="00573F25" w:rsidRPr="000E10E3" w:rsidRDefault="00573F25" w:rsidP="006460E2">
            <w:pPr>
              <w:spacing w:after="0" w:line="240" w:lineRule="auto"/>
              <w:ind w:left="-142" w:right="-87"/>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2016</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2688A133" w14:textId="77777777" w:rsidR="00573F25" w:rsidRPr="000E10E3" w:rsidRDefault="00573F25" w:rsidP="006460E2">
            <w:pPr>
              <w:spacing w:after="0" w:line="240" w:lineRule="auto"/>
              <w:ind w:left="-142" w:right="-57"/>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2017</w:t>
            </w:r>
          </w:p>
        </w:tc>
        <w:tc>
          <w:tcPr>
            <w:tcW w:w="56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629CDAEC" w14:textId="77777777" w:rsidR="00573F25" w:rsidRPr="000E10E3" w:rsidRDefault="00573F25" w:rsidP="006460E2">
            <w:pPr>
              <w:spacing w:after="0" w:line="240" w:lineRule="auto"/>
              <w:ind w:left="-142" w:right="-184" w:hanging="142"/>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2018</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36876ED2" w14:textId="77777777" w:rsidR="00573F25" w:rsidRPr="000E10E3" w:rsidRDefault="00573F25" w:rsidP="006460E2">
            <w:pPr>
              <w:spacing w:after="0" w:line="240" w:lineRule="auto"/>
              <w:ind w:left="-257" w:right="-182"/>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2019</w:t>
            </w: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04B33506" w14:textId="77777777" w:rsidR="00573F25" w:rsidRPr="000E10E3" w:rsidRDefault="00573F25" w:rsidP="006460E2">
            <w:pPr>
              <w:spacing w:after="0" w:line="240" w:lineRule="auto"/>
              <w:ind w:left="-142" w:right="-166"/>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6A05ECA3" w14:textId="77777777" w:rsidR="00573F25" w:rsidRPr="000E10E3" w:rsidRDefault="00573F25" w:rsidP="006460E2">
            <w:pPr>
              <w:spacing w:after="0" w:line="240" w:lineRule="auto"/>
              <w:ind w:left="-142" w:right="-34"/>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2021</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005411AB" w14:textId="77777777" w:rsidR="00573F25" w:rsidRPr="000E10E3" w:rsidRDefault="00573F25" w:rsidP="006460E2">
            <w:pPr>
              <w:spacing w:after="0" w:line="240" w:lineRule="auto"/>
              <w:ind w:left="-142" w:right="-87"/>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2022</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3436888A" w14:textId="77777777" w:rsidR="00573F25" w:rsidRPr="000E10E3" w:rsidRDefault="00573F25" w:rsidP="006460E2">
            <w:pPr>
              <w:spacing w:after="0" w:line="240" w:lineRule="auto"/>
              <w:ind w:left="-142" w:right="-57"/>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2023</w:t>
            </w:r>
          </w:p>
        </w:tc>
        <w:tc>
          <w:tcPr>
            <w:tcW w:w="70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15" w:type="dxa"/>
              <w:bottom w:w="0" w:type="dxa"/>
              <w:right w:w="115" w:type="dxa"/>
            </w:tcMar>
            <w:vAlign w:val="center"/>
            <w:hideMark/>
          </w:tcPr>
          <w:p w14:paraId="2B20F18C" w14:textId="77777777" w:rsidR="00573F25" w:rsidRPr="000E10E3" w:rsidRDefault="00573F25" w:rsidP="006460E2">
            <w:pPr>
              <w:spacing w:after="0" w:line="240" w:lineRule="auto"/>
              <w:ind w:left="-142" w:right="-57"/>
              <w:jc w:val="center"/>
              <w:rPr>
                <w:rFonts w:eastAsia="Times New Roman" w:cs="Times New Roman"/>
                <w:color w:val="FFFFFF" w:themeColor="background1"/>
                <w:sz w:val="24"/>
                <w:szCs w:val="24"/>
                <w:lang w:eastAsia="uk-UA"/>
              </w:rPr>
            </w:pPr>
            <w:r w:rsidRPr="000E10E3">
              <w:rPr>
                <w:rFonts w:eastAsia="Times New Roman" w:cs="Times New Roman"/>
                <w:b/>
                <w:bCs/>
                <w:color w:val="FFFFFF" w:themeColor="background1"/>
                <w:sz w:val="24"/>
                <w:szCs w:val="24"/>
                <w:lang w:eastAsia="uk-UA"/>
              </w:rPr>
              <w:t>2024</w:t>
            </w:r>
          </w:p>
        </w:tc>
      </w:tr>
      <w:tr w:rsidR="00753676" w:rsidRPr="00573F25" w14:paraId="72F9F79A" w14:textId="77777777" w:rsidTr="00D0042F">
        <w:trPr>
          <w:trHeight w:val="543"/>
        </w:trPr>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9972BA" w14:textId="7E90B643" w:rsidR="00573F25" w:rsidRPr="00573F25" w:rsidRDefault="00573F25" w:rsidP="00D0042F">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побутові та подібні відходи, тис. тон</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D339BC" w14:textId="77777777" w:rsidR="00573F25" w:rsidRPr="00573F25" w:rsidRDefault="00573F25" w:rsidP="006460E2">
            <w:pPr>
              <w:spacing w:after="0" w:line="240" w:lineRule="auto"/>
              <w:ind w:left="-142" w:right="-154"/>
              <w:jc w:val="center"/>
              <w:rPr>
                <w:rFonts w:eastAsia="Times New Roman" w:cs="Times New Roman"/>
                <w:sz w:val="24"/>
                <w:szCs w:val="24"/>
                <w:lang w:eastAsia="uk-UA"/>
              </w:rPr>
            </w:pPr>
            <w:r w:rsidRPr="00573F25">
              <w:rPr>
                <w:rFonts w:eastAsia="Times New Roman" w:cs="Times New Roman"/>
                <w:color w:val="000000"/>
                <w:sz w:val="24"/>
                <w:szCs w:val="24"/>
                <w:lang w:eastAsia="uk-UA"/>
              </w:rPr>
              <w:t>99,4</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5ADE47" w14:textId="77777777" w:rsidR="00573F25" w:rsidRPr="00573F25" w:rsidRDefault="00573F25" w:rsidP="006460E2">
            <w:pPr>
              <w:spacing w:after="0" w:line="240" w:lineRule="auto"/>
              <w:ind w:left="-142" w:right="-87"/>
              <w:jc w:val="center"/>
              <w:rPr>
                <w:rFonts w:eastAsia="Times New Roman" w:cs="Times New Roman"/>
                <w:sz w:val="24"/>
                <w:szCs w:val="24"/>
                <w:lang w:eastAsia="uk-UA"/>
              </w:rPr>
            </w:pPr>
            <w:r w:rsidRPr="00573F25">
              <w:rPr>
                <w:rFonts w:eastAsia="Times New Roman" w:cs="Times New Roman"/>
                <w:color w:val="000000"/>
                <w:sz w:val="24"/>
                <w:szCs w:val="24"/>
                <w:lang w:eastAsia="uk-UA"/>
              </w:rPr>
              <w:t>91,6</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0E22BC" w14:textId="77777777" w:rsidR="00573F25" w:rsidRPr="00573F25" w:rsidRDefault="00573F25" w:rsidP="006460E2">
            <w:pPr>
              <w:spacing w:after="0" w:line="240" w:lineRule="auto"/>
              <w:ind w:left="-142" w:right="-57"/>
              <w:jc w:val="center"/>
              <w:rPr>
                <w:rFonts w:eastAsia="Times New Roman" w:cs="Times New Roman"/>
                <w:sz w:val="24"/>
                <w:szCs w:val="24"/>
                <w:lang w:eastAsia="uk-UA"/>
              </w:rPr>
            </w:pPr>
            <w:r w:rsidRPr="00573F25">
              <w:rPr>
                <w:rFonts w:eastAsia="Times New Roman" w:cs="Times New Roman"/>
                <w:color w:val="000000"/>
                <w:sz w:val="24"/>
                <w:szCs w:val="24"/>
                <w:lang w:eastAsia="uk-UA"/>
              </w:rPr>
              <w:t>96,1</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575113" w14:textId="77777777" w:rsidR="00573F25" w:rsidRPr="00573F25" w:rsidRDefault="00573F25" w:rsidP="006460E2">
            <w:pPr>
              <w:spacing w:after="0" w:line="240" w:lineRule="auto"/>
              <w:ind w:left="-142" w:right="-184" w:hanging="142"/>
              <w:jc w:val="center"/>
              <w:rPr>
                <w:rFonts w:eastAsia="Times New Roman" w:cs="Times New Roman"/>
                <w:sz w:val="24"/>
                <w:szCs w:val="24"/>
                <w:lang w:eastAsia="uk-UA"/>
              </w:rPr>
            </w:pPr>
            <w:r w:rsidRPr="00573F25">
              <w:rPr>
                <w:rFonts w:eastAsia="Times New Roman" w:cs="Times New Roman"/>
                <w:color w:val="000000"/>
                <w:sz w:val="24"/>
                <w:szCs w:val="24"/>
                <w:lang w:eastAsia="uk-UA"/>
              </w:rPr>
              <w:t>96,3</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CE2A62" w14:textId="77777777" w:rsidR="00573F25" w:rsidRPr="00573F25" w:rsidRDefault="00573F25" w:rsidP="006460E2">
            <w:pPr>
              <w:spacing w:after="0" w:line="240" w:lineRule="auto"/>
              <w:ind w:left="-142" w:right="-182"/>
              <w:jc w:val="center"/>
              <w:rPr>
                <w:rFonts w:eastAsia="Times New Roman" w:cs="Times New Roman"/>
                <w:sz w:val="24"/>
                <w:szCs w:val="24"/>
                <w:lang w:eastAsia="uk-UA"/>
              </w:rPr>
            </w:pPr>
            <w:r w:rsidRPr="00573F25">
              <w:rPr>
                <w:rFonts w:eastAsia="Times New Roman" w:cs="Times New Roman"/>
                <w:color w:val="000000"/>
                <w:sz w:val="24"/>
                <w:szCs w:val="24"/>
                <w:lang w:eastAsia="uk-UA"/>
              </w:rPr>
              <w:t>102,001</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3CBB56" w14:textId="77777777" w:rsidR="00573F25" w:rsidRPr="00573F25" w:rsidRDefault="00573F25" w:rsidP="006460E2">
            <w:pPr>
              <w:spacing w:after="0" w:line="240" w:lineRule="auto"/>
              <w:ind w:left="-142" w:right="-160"/>
              <w:jc w:val="center"/>
              <w:rPr>
                <w:rFonts w:eastAsia="Times New Roman" w:cs="Times New Roman"/>
                <w:sz w:val="24"/>
                <w:szCs w:val="24"/>
                <w:lang w:eastAsia="uk-UA"/>
              </w:rPr>
            </w:pPr>
            <w:r w:rsidRPr="00573F25">
              <w:rPr>
                <w:rFonts w:eastAsia="Times New Roman" w:cs="Times New Roman"/>
                <w:color w:val="000000"/>
                <w:sz w:val="24"/>
                <w:szCs w:val="24"/>
                <w:lang w:eastAsia="uk-UA"/>
              </w:rPr>
              <w:t>96,107</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EB7B87" w14:textId="77777777" w:rsidR="00573F25" w:rsidRPr="00573F25" w:rsidRDefault="00573F25" w:rsidP="006460E2">
            <w:pPr>
              <w:spacing w:after="0" w:line="240" w:lineRule="auto"/>
              <w:ind w:left="-105" w:right="-115"/>
              <w:jc w:val="center"/>
              <w:rPr>
                <w:rFonts w:eastAsia="Times New Roman" w:cs="Times New Roman"/>
                <w:sz w:val="24"/>
                <w:szCs w:val="24"/>
                <w:lang w:eastAsia="uk-UA"/>
              </w:rPr>
            </w:pPr>
            <w:r w:rsidRPr="00573F25">
              <w:rPr>
                <w:rFonts w:eastAsia="Times New Roman" w:cs="Times New Roman"/>
                <w:color w:val="000000"/>
                <w:sz w:val="24"/>
                <w:szCs w:val="24"/>
                <w:lang w:eastAsia="uk-UA"/>
              </w:rPr>
              <w:t>86,215</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EEC71A" w14:textId="77777777" w:rsidR="00573F25" w:rsidRPr="00573F25" w:rsidRDefault="00573F25" w:rsidP="006460E2">
            <w:pPr>
              <w:spacing w:after="0" w:line="240" w:lineRule="auto"/>
              <w:ind w:left="-142" w:right="-87"/>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8"/>
                <w:szCs w:val="8"/>
                <w:vertAlign w:val="superscript"/>
                <w:lang w:eastAsia="uk-UA"/>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592137" w14:textId="77777777" w:rsidR="00573F25" w:rsidRPr="00573F25" w:rsidRDefault="00573F25" w:rsidP="006460E2">
            <w:pPr>
              <w:spacing w:after="0" w:line="240" w:lineRule="auto"/>
              <w:ind w:left="-142" w:right="-57"/>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8"/>
                <w:szCs w:val="8"/>
                <w:vertAlign w:val="superscript"/>
                <w:lang w:eastAsia="uk-UA"/>
              </w:rPr>
              <w:t>**</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5BFCB1" w14:textId="77777777" w:rsidR="00573F25" w:rsidRPr="00573F25" w:rsidRDefault="00573F25" w:rsidP="006460E2">
            <w:pPr>
              <w:spacing w:after="0" w:line="240" w:lineRule="auto"/>
              <w:ind w:left="-142" w:right="-57"/>
              <w:jc w:val="center"/>
              <w:rPr>
                <w:rFonts w:eastAsia="Times New Roman" w:cs="Times New Roman"/>
                <w:sz w:val="24"/>
                <w:szCs w:val="24"/>
                <w:lang w:eastAsia="uk-UA"/>
              </w:rPr>
            </w:pPr>
            <w:r w:rsidRPr="00573F25">
              <w:rPr>
                <w:rFonts w:eastAsia="Times New Roman" w:cs="Times New Roman"/>
                <w:color w:val="000000"/>
                <w:sz w:val="24"/>
                <w:szCs w:val="24"/>
                <w:lang w:eastAsia="uk-UA"/>
              </w:rPr>
              <w:t>-</w:t>
            </w:r>
            <w:r w:rsidRPr="00573F25">
              <w:rPr>
                <w:rFonts w:eastAsia="Times New Roman" w:cs="Times New Roman"/>
                <w:color w:val="000000"/>
                <w:sz w:val="8"/>
                <w:szCs w:val="8"/>
                <w:vertAlign w:val="superscript"/>
                <w:lang w:eastAsia="uk-UA"/>
              </w:rPr>
              <w:t>**</w:t>
            </w:r>
          </w:p>
        </w:tc>
      </w:tr>
    </w:tbl>
    <w:p w14:paraId="6A56D27C" w14:textId="77777777" w:rsidR="00573F25" w:rsidRPr="00880CCC" w:rsidRDefault="00573F25" w:rsidP="006460E2">
      <w:pPr>
        <w:spacing w:after="0" w:line="240" w:lineRule="auto"/>
        <w:ind w:firstLine="567"/>
        <w:jc w:val="both"/>
        <w:rPr>
          <w:rFonts w:eastAsia="Times New Roman" w:cs="Times New Roman"/>
          <w:i/>
          <w:sz w:val="24"/>
          <w:szCs w:val="24"/>
          <w:lang w:eastAsia="uk-UA"/>
        </w:rPr>
      </w:pPr>
      <w:r w:rsidRPr="00880CCC">
        <w:rPr>
          <w:rFonts w:eastAsia="Times New Roman" w:cs="Times New Roman"/>
          <w:i/>
          <w:color w:val="000000"/>
          <w:sz w:val="8"/>
          <w:szCs w:val="8"/>
          <w:vertAlign w:val="superscript"/>
          <w:lang w:eastAsia="uk-UA"/>
        </w:rPr>
        <w:t>*</w:t>
      </w:r>
      <w:r w:rsidRPr="00880CCC">
        <w:rPr>
          <w:rFonts w:eastAsia="Times New Roman" w:cs="Times New Roman"/>
          <w:i/>
          <w:color w:val="000000"/>
          <w:sz w:val="24"/>
          <w:szCs w:val="24"/>
          <w:lang w:eastAsia="uk-UA"/>
        </w:rPr>
        <w:t>джерело: Головне управління статистики у Луганській області</w:t>
      </w:r>
    </w:p>
    <w:p w14:paraId="1FD5C746" w14:textId="2D2F4ACC" w:rsidR="00573F25" w:rsidRPr="00880CCC" w:rsidRDefault="00573F25" w:rsidP="006460E2">
      <w:pPr>
        <w:spacing w:after="0" w:line="240" w:lineRule="auto"/>
        <w:ind w:firstLine="567"/>
        <w:jc w:val="both"/>
        <w:rPr>
          <w:rFonts w:eastAsia="Times New Roman" w:cs="Times New Roman"/>
          <w:i/>
          <w:sz w:val="24"/>
          <w:szCs w:val="24"/>
          <w:lang w:eastAsia="uk-UA"/>
        </w:rPr>
      </w:pPr>
      <w:r w:rsidRPr="00880CCC">
        <w:rPr>
          <w:rFonts w:eastAsia="Times New Roman" w:cs="Times New Roman"/>
          <w:i/>
          <w:color w:val="000000"/>
          <w:sz w:val="10"/>
          <w:szCs w:val="10"/>
          <w:vertAlign w:val="superscript"/>
          <w:lang w:eastAsia="uk-UA"/>
        </w:rPr>
        <w:t>**</w:t>
      </w:r>
      <w:r w:rsidRPr="00880CCC">
        <w:rPr>
          <w:rFonts w:eastAsia="Times New Roman" w:cs="Times New Roman"/>
          <w:i/>
          <w:color w:val="000000"/>
          <w:sz w:val="24"/>
          <w:szCs w:val="24"/>
          <w:lang w:eastAsia="uk-UA"/>
        </w:rPr>
        <w:t xml:space="preserve">за інформацією Головного управління статистики у Луганській області інформація щодо маси побутових відходів за 2022-2024 роки буде оприлюднена після завершення встановленого </w:t>
      </w:r>
      <w:r w:rsidR="00351D92">
        <w:rPr>
          <w:rFonts w:eastAsia="Times New Roman" w:cs="Times New Roman"/>
          <w:i/>
          <w:color w:val="000000"/>
          <w:sz w:val="24"/>
          <w:szCs w:val="24"/>
          <w:lang w:eastAsia="uk-UA"/>
        </w:rPr>
        <w:t>з</w:t>
      </w:r>
      <w:r w:rsidRPr="00880CCC">
        <w:rPr>
          <w:rFonts w:eastAsia="Times New Roman" w:cs="Times New Roman"/>
          <w:i/>
          <w:color w:val="000000"/>
          <w:sz w:val="24"/>
          <w:szCs w:val="24"/>
          <w:lang w:eastAsia="uk-UA"/>
        </w:rPr>
        <w:t>аконо</w:t>
      </w:r>
      <w:r w:rsidR="00351D92">
        <w:rPr>
          <w:rFonts w:eastAsia="Times New Roman" w:cs="Times New Roman"/>
          <w:i/>
          <w:color w:val="000000"/>
          <w:sz w:val="24"/>
          <w:szCs w:val="24"/>
          <w:lang w:eastAsia="uk-UA"/>
        </w:rPr>
        <w:t>давством</w:t>
      </w:r>
      <w:r w:rsidRPr="00880CCC">
        <w:rPr>
          <w:rFonts w:eastAsia="Times New Roman" w:cs="Times New Roman"/>
          <w:i/>
          <w:color w:val="000000"/>
          <w:sz w:val="24"/>
          <w:szCs w:val="24"/>
          <w:lang w:eastAsia="uk-UA"/>
        </w:rPr>
        <w:t xml:space="preserve"> терміну для подання статистичної та фінансової звітності.</w:t>
      </w:r>
    </w:p>
    <w:p w14:paraId="674A954E" w14:textId="77777777" w:rsidR="00573F25" w:rsidRPr="00573F25" w:rsidRDefault="00573F25" w:rsidP="006460E2">
      <w:pPr>
        <w:spacing w:after="0" w:line="240" w:lineRule="auto"/>
        <w:rPr>
          <w:rFonts w:eastAsia="Times New Roman" w:cs="Times New Roman"/>
          <w:sz w:val="24"/>
          <w:szCs w:val="24"/>
          <w:lang w:eastAsia="uk-UA"/>
        </w:rPr>
      </w:pPr>
    </w:p>
    <w:p w14:paraId="334EB91D"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Окрему проблему становлять відходи добування кам’яного вугілля – породні відвали. Саме від діяльності шахт в області накопичилася найбільша кількість відходів.</w:t>
      </w:r>
    </w:p>
    <w:p w14:paraId="6E2056F6" w14:textId="7C100D5B"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Тільки на території області, яка була підконтрольній Уряду України з 2014</w:t>
      </w:r>
      <w:r w:rsidR="007445C5" w:rsidRPr="00573F25">
        <w:rPr>
          <w:rFonts w:eastAsia="Times New Roman" w:cs="Times New Roman"/>
          <w:color w:val="000000"/>
          <w:szCs w:val="28"/>
          <w:lang w:eastAsia="uk-UA"/>
        </w:rPr>
        <w:t> </w:t>
      </w:r>
      <w:r w:rsidRPr="00573F25">
        <w:rPr>
          <w:rFonts w:eastAsia="Times New Roman" w:cs="Times New Roman"/>
          <w:color w:val="000000"/>
          <w:szCs w:val="28"/>
          <w:lang w:eastAsia="uk-UA"/>
        </w:rPr>
        <w:t>року, станом на 24.02.2022, за наявною інформацією, було розташовано 72</w:t>
      </w:r>
      <w:r w:rsidR="00880CCC" w:rsidRPr="00573F25">
        <w:rPr>
          <w:rFonts w:eastAsia="Times New Roman" w:cs="Times New Roman"/>
          <w:color w:val="000000"/>
          <w:szCs w:val="28"/>
          <w:lang w:eastAsia="uk-UA"/>
        </w:rPr>
        <w:t> </w:t>
      </w:r>
      <w:r w:rsidRPr="00573F25">
        <w:rPr>
          <w:rFonts w:eastAsia="Times New Roman" w:cs="Times New Roman"/>
          <w:color w:val="000000"/>
          <w:szCs w:val="28"/>
          <w:lang w:eastAsia="uk-UA"/>
        </w:rPr>
        <w:t xml:space="preserve">породні відвали (57 – закриті). За весь період експлуатації накопичено більше 90 млн </w:t>
      </w:r>
      <w:proofErr w:type="spellStart"/>
      <w:r w:rsidRPr="00573F25">
        <w:rPr>
          <w:rFonts w:eastAsia="Times New Roman" w:cs="Times New Roman"/>
          <w:color w:val="000000"/>
          <w:szCs w:val="28"/>
          <w:lang w:eastAsia="uk-UA"/>
        </w:rPr>
        <w:t>тонн</w:t>
      </w:r>
      <w:proofErr w:type="spellEnd"/>
      <w:r w:rsidRPr="00573F25">
        <w:rPr>
          <w:rFonts w:eastAsia="Times New Roman" w:cs="Times New Roman"/>
          <w:color w:val="000000"/>
          <w:szCs w:val="28"/>
          <w:lang w:eastAsia="uk-UA"/>
        </w:rPr>
        <w:t xml:space="preserve"> відходів вуглевидобувної промисловості. Породні відвали займають загальну площу у сотні гектарів, тим самим виводячи ці землі з господарського використання. Крім того, якщо відвал палаючий, тобто має осередки горіння, виникає забруднення атмосферного повітря продуктами згоряння та пилом. </w:t>
      </w:r>
    </w:p>
    <w:p w14:paraId="69B51BDE" w14:textId="77777777" w:rsidR="00573F25" w:rsidRPr="00573F25" w:rsidRDefault="00573F25" w:rsidP="006460E2">
      <w:pPr>
        <w:spacing w:after="0" w:line="240" w:lineRule="auto"/>
        <w:ind w:right="49" w:firstLine="567"/>
        <w:jc w:val="both"/>
        <w:rPr>
          <w:rFonts w:eastAsia="Times New Roman" w:cs="Times New Roman"/>
          <w:sz w:val="24"/>
          <w:szCs w:val="24"/>
          <w:lang w:eastAsia="uk-UA"/>
        </w:rPr>
      </w:pPr>
      <w:r w:rsidRPr="00573F25">
        <w:rPr>
          <w:rFonts w:eastAsia="Times New Roman" w:cs="Times New Roman"/>
          <w:color w:val="000000"/>
          <w:szCs w:val="28"/>
          <w:lang w:eastAsia="uk-UA"/>
        </w:rPr>
        <w:t>Особливу групу небезпечних відходів становлять непридатні та заборонені до використання хімічні засоби захисту рослин (пестициди та отрутохімікати), які не можна використовувати за прямим призначенням внаслідок втрати властивостей, закінчення терміну придатності, заборони до застосування, втрати маркування чи змішування. </w:t>
      </w:r>
    </w:p>
    <w:p w14:paraId="63FB0144" w14:textId="5A6EC203" w:rsidR="00573F25" w:rsidRPr="00573F25" w:rsidRDefault="00573F25" w:rsidP="006460E2">
      <w:pPr>
        <w:spacing w:after="0" w:line="240" w:lineRule="auto"/>
        <w:ind w:right="49"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Станом на 01.01.2022 в області налічувалось 35,48 т заборонених чи непридатних хімічних засобів захисту рослин на території </w:t>
      </w:r>
      <w:proofErr w:type="spellStart"/>
      <w:r w:rsidR="00112DBF">
        <w:rPr>
          <w:rFonts w:eastAsia="Times New Roman" w:cs="Times New Roman"/>
          <w:color w:val="000000"/>
          <w:szCs w:val="28"/>
          <w:lang w:eastAsia="uk-UA"/>
        </w:rPr>
        <w:t>Сіверськодонецького</w:t>
      </w:r>
      <w:proofErr w:type="spellEnd"/>
      <w:r w:rsidRPr="00573F25">
        <w:rPr>
          <w:rFonts w:eastAsia="Times New Roman" w:cs="Times New Roman"/>
          <w:color w:val="000000"/>
          <w:szCs w:val="28"/>
          <w:lang w:eastAsia="uk-UA"/>
        </w:rPr>
        <w:t xml:space="preserve"> та Старобільського районів. На даний час інформація стосовно стану зберігання заборонених чи непридатних хімічних засобів захисту рослин відсутня.</w:t>
      </w:r>
    </w:p>
    <w:p w14:paraId="2F6C83F1" w14:textId="77777777" w:rsidR="00573F25" w:rsidRPr="00573F25" w:rsidRDefault="00573F25" w:rsidP="006460E2">
      <w:pPr>
        <w:spacing w:after="0" w:line="240" w:lineRule="auto"/>
        <w:rPr>
          <w:rFonts w:eastAsia="Times New Roman" w:cs="Times New Roman"/>
          <w:sz w:val="24"/>
          <w:szCs w:val="24"/>
          <w:lang w:eastAsia="uk-UA"/>
        </w:rPr>
      </w:pPr>
    </w:p>
    <w:p w14:paraId="710E8027" w14:textId="77777777" w:rsidR="00573F25" w:rsidRPr="00573F25" w:rsidRDefault="00573F25" w:rsidP="006460E2">
      <w:pPr>
        <w:spacing w:after="0" w:line="240" w:lineRule="auto"/>
        <w:ind w:right="49" w:firstLine="567"/>
        <w:jc w:val="both"/>
        <w:rPr>
          <w:rFonts w:eastAsia="Times New Roman" w:cs="Times New Roman"/>
          <w:sz w:val="24"/>
          <w:szCs w:val="24"/>
          <w:lang w:eastAsia="uk-UA"/>
        </w:rPr>
      </w:pPr>
      <w:r w:rsidRPr="00573F25">
        <w:rPr>
          <w:rFonts w:eastAsia="Times New Roman" w:cs="Times New Roman"/>
          <w:b/>
          <w:bCs/>
          <w:color w:val="000000"/>
          <w:szCs w:val="28"/>
          <w:lang w:eastAsia="uk-UA"/>
        </w:rPr>
        <w:t>Екологічні ризики</w:t>
      </w:r>
    </w:p>
    <w:p w14:paraId="54573C92"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Починаючи з 24.02.2022 та по теперішній час, переважна більшість території Луганської області тимчасово окупована збройними формуваннями країни-агресора. Територія області підконтрольна Уряду України знаходиться в зоні активних бойових дій.</w:t>
      </w:r>
    </w:p>
    <w:p w14:paraId="31BB962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Відходи від руйнації</w:t>
      </w:r>
      <w:r w:rsidRPr="00573F25">
        <w:rPr>
          <w:rFonts w:eastAsia="Times New Roman" w:cs="Times New Roman"/>
          <w:b/>
          <w:bCs/>
          <w:color w:val="000000"/>
          <w:szCs w:val="28"/>
          <w:lang w:eastAsia="uk-UA"/>
        </w:rPr>
        <w:t xml:space="preserve"> </w:t>
      </w:r>
      <w:r w:rsidRPr="00573F25">
        <w:rPr>
          <w:rFonts w:eastAsia="Times New Roman" w:cs="Times New Roman"/>
          <w:color w:val="000000"/>
          <w:szCs w:val="28"/>
          <w:lang w:eastAsia="uk-UA"/>
        </w:rPr>
        <w:t>стануть однією з найбільших проблем. Відходи, які утворились у зв’язку з пошкодженням (руйнуванням) будівель та споруд, об’єктів незавершеного будівництва, об’єктів благоустрою тощо можуть містити різні компоненти, включаючи як будівельні і побутові, так і небезпечні відходи, такі як люмінесцентні лампи та азбестовмісні матеріали інше. </w:t>
      </w:r>
    </w:p>
    <w:p w14:paraId="047C9D08"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Після </w:t>
      </w:r>
      <w:proofErr w:type="spellStart"/>
      <w:r w:rsidRPr="00573F25">
        <w:rPr>
          <w:rFonts w:eastAsia="Times New Roman" w:cs="Times New Roman"/>
          <w:color w:val="000000"/>
          <w:szCs w:val="28"/>
          <w:lang w:eastAsia="uk-UA"/>
        </w:rPr>
        <w:t>деокупації</w:t>
      </w:r>
      <w:proofErr w:type="spellEnd"/>
      <w:r w:rsidRPr="00573F25">
        <w:rPr>
          <w:rFonts w:eastAsia="Times New Roman" w:cs="Times New Roman"/>
          <w:color w:val="000000"/>
          <w:szCs w:val="28"/>
          <w:lang w:eastAsia="uk-UA"/>
        </w:rPr>
        <w:t xml:space="preserve"> виникне необхідність:</w:t>
      </w:r>
    </w:p>
    <w:p w14:paraId="3BA0F23B" w14:textId="77777777" w:rsidR="00573F25" w:rsidRPr="00573F25" w:rsidRDefault="00573F25" w:rsidP="003726FA">
      <w:pPr>
        <w:numPr>
          <w:ilvl w:val="0"/>
          <w:numId w:val="20"/>
        </w:numPr>
        <w:tabs>
          <w:tab w:val="clear" w:pos="720"/>
          <w:tab w:val="num" w:pos="851"/>
        </w:tabs>
        <w:spacing w:after="0" w:line="240" w:lineRule="auto"/>
        <w:ind w:left="0" w:firstLine="567"/>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проведення заходів з локалізації і ліквідації</w:t>
      </w:r>
      <w:r w:rsidRPr="00573F25">
        <w:rPr>
          <w:rFonts w:eastAsia="Times New Roman" w:cs="Times New Roman"/>
          <w:color w:val="000000"/>
          <w:szCs w:val="28"/>
          <w:lang w:eastAsia="uk-UA"/>
        </w:rPr>
        <w:br/>
        <w:t>несанкціонованих та неконтрольованих звалищ відходів, що утворилися внаслідок тимчасової окупації;</w:t>
      </w:r>
    </w:p>
    <w:p w14:paraId="28798F5C" w14:textId="77777777" w:rsidR="00573F25" w:rsidRPr="00573F25" w:rsidRDefault="00573F25" w:rsidP="003726FA">
      <w:pPr>
        <w:numPr>
          <w:ilvl w:val="0"/>
          <w:numId w:val="20"/>
        </w:numPr>
        <w:tabs>
          <w:tab w:val="clear" w:pos="720"/>
          <w:tab w:val="num" w:pos="851"/>
        </w:tabs>
        <w:spacing w:after="0" w:line="240" w:lineRule="auto"/>
        <w:ind w:left="0" w:firstLine="567"/>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створення умов для управління відходами, що утворилися у зв’язку з пошкодженням (руйнуванням) будівель та споруд внаслідок бойових дій, терористичних актів, диверсій або проведенням робіт з ліквідації їх наслідків, за підходами циркулярної економіки.</w:t>
      </w:r>
    </w:p>
    <w:p w14:paraId="5A7D92A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Заходи з управління відходами потребують фінансування, залучення спеціалізованих підприємств та техніки, в тому числі таких, які мають ліцензії на поводження з небезпечними відходами. Зазначення відповідних фінансово-економічних розрахунків щодо обсягів робіт, запланованих заходів, визначення потреб матеріально-технічного забезпечення на цей час є неможливим через відсутність фактичного доступу до відповідних об’єктів, можливості їх обстеження, визначення ступеню пошкодження та обсягу завданої шкоди.</w:t>
      </w:r>
    </w:p>
    <w:p w14:paraId="1E70603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По Луганській області з огляду на окупацію не здійснюється моніторинг поверхневих вод, атмосферного повітря. Знищено частково матеріально-технічну базу. </w:t>
      </w:r>
    </w:p>
    <w:p w14:paraId="582823B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Після </w:t>
      </w:r>
      <w:proofErr w:type="spellStart"/>
      <w:r w:rsidRPr="00573F25">
        <w:rPr>
          <w:rFonts w:eastAsia="Times New Roman" w:cs="Times New Roman"/>
          <w:color w:val="000000"/>
          <w:szCs w:val="28"/>
          <w:lang w:eastAsia="uk-UA"/>
        </w:rPr>
        <w:t>деокупації</w:t>
      </w:r>
      <w:proofErr w:type="spellEnd"/>
      <w:r w:rsidRPr="00573F25">
        <w:rPr>
          <w:rFonts w:eastAsia="Times New Roman" w:cs="Times New Roman"/>
          <w:color w:val="000000"/>
          <w:szCs w:val="28"/>
          <w:lang w:eastAsia="uk-UA"/>
        </w:rPr>
        <w:t xml:space="preserve"> територій і закінчення воєнних дій з метою отримання, аналізу інформації про викиди забруднюючих речовин та рівень забруднення атмосферного повітря, хімічний стан масивів поверхневих вод, а також  відстеження впливу військових дій на стан водних ресурсів, з метою створення  сприятливих умови для життєдіяльності населення, запобігання шкідливому впливу на здоров’я людей та на навколишнє природне середовище виникне необхідність:</w:t>
      </w:r>
    </w:p>
    <w:p w14:paraId="16EF792E" w14:textId="0F204302" w:rsidR="00573F25" w:rsidRPr="00A32AA6" w:rsidRDefault="00573F25" w:rsidP="003726FA">
      <w:pPr>
        <w:pStyle w:val="ad"/>
        <w:numPr>
          <w:ilvl w:val="0"/>
          <w:numId w:val="21"/>
        </w:numPr>
        <w:tabs>
          <w:tab w:val="left" w:pos="851"/>
        </w:tabs>
        <w:spacing w:after="0" w:line="240" w:lineRule="auto"/>
        <w:ind w:left="0" w:firstLine="567"/>
        <w:jc w:val="both"/>
        <w:rPr>
          <w:rFonts w:eastAsia="Times New Roman" w:cs="Times New Roman"/>
          <w:sz w:val="24"/>
          <w:szCs w:val="24"/>
          <w:lang w:eastAsia="uk-UA"/>
        </w:rPr>
      </w:pPr>
      <w:r w:rsidRPr="00A32AA6">
        <w:rPr>
          <w:rFonts w:eastAsia="Times New Roman" w:cs="Times New Roman"/>
          <w:color w:val="000000"/>
          <w:szCs w:val="28"/>
          <w:shd w:val="clear" w:color="auto" w:fill="FFFFFF"/>
          <w:lang w:eastAsia="uk-UA"/>
        </w:rPr>
        <w:t>забезпечення модернізації, технічного переоснащення та приведення у відповідність з європейськими стандартами регіональних систем гідрометеорологічних спостережень і спостережень за забрудненням навколишнього природного середовища.</w:t>
      </w:r>
    </w:p>
    <w:p w14:paraId="7C088EAF" w14:textId="79DB48C6" w:rsidR="00573F25" w:rsidRPr="00A32AA6" w:rsidRDefault="00573F25" w:rsidP="003726FA">
      <w:pPr>
        <w:pStyle w:val="ad"/>
        <w:numPr>
          <w:ilvl w:val="0"/>
          <w:numId w:val="21"/>
        </w:numPr>
        <w:tabs>
          <w:tab w:val="left" w:pos="851"/>
        </w:tabs>
        <w:spacing w:after="0" w:line="240" w:lineRule="auto"/>
        <w:ind w:left="0" w:firstLine="567"/>
        <w:jc w:val="both"/>
        <w:rPr>
          <w:rFonts w:eastAsia="Times New Roman" w:cs="Times New Roman"/>
          <w:sz w:val="24"/>
          <w:szCs w:val="24"/>
          <w:lang w:eastAsia="uk-UA"/>
        </w:rPr>
      </w:pPr>
      <w:r w:rsidRPr="00A32AA6">
        <w:rPr>
          <w:rFonts w:eastAsia="Times New Roman" w:cs="Times New Roman"/>
          <w:color w:val="000000"/>
          <w:szCs w:val="28"/>
          <w:lang w:eastAsia="uk-UA"/>
        </w:rPr>
        <w:t>для визначення місць розміщення пунктів спостережень необхідно буде проводити скринінгові дослідження навколишнього середовища на певній території за допомогою пересувних лабораторій моніторингу з урахуванням розрахунків полів розсіювання максимальних концентрацій забруднювальних речовин. </w:t>
      </w:r>
    </w:p>
    <w:p w14:paraId="6F56B985"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 метою попередження та усунення надзвичайних ситуацій техногенного та природного характеру  після </w:t>
      </w:r>
      <w:proofErr w:type="spellStart"/>
      <w:r w:rsidRPr="00573F25">
        <w:rPr>
          <w:rFonts w:eastAsia="Times New Roman" w:cs="Times New Roman"/>
          <w:color w:val="000000"/>
          <w:szCs w:val="28"/>
          <w:lang w:eastAsia="uk-UA"/>
        </w:rPr>
        <w:t>деокупації</w:t>
      </w:r>
      <w:proofErr w:type="spellEnd"/>
      <w:r w:rsidRPr="00573F25">
        <w:rPr>
          <w:rFonts w:eastAsia="Times New Roman" w:cs="Times New Roman"/>
          <w:color w:val="000000"/>
          <w:szCs w:val="28"/>
          <w:lang w:eastAsia="uk-UA"/>
        </w:rPr>
        <w:t xml:space="preserve"> території області та проведення безпекових заходів необхідне обстеження вугільних шахт з подальшим вирішенням питання комплексного забезпечення гідрологічного захисту діючих шахт та забезпечення ефективного використання шахтних вод, в тому числі реалізація заходів з </w:t>
      </w:r>
      <w:proofErr w:type="spellStart"/>
      <w:r w:rsidRPr="00573F25">
        <w:rPr>
          <w:rFonts w:eastAsia="Times New Roman" w:cs="Times New Roman"/>
          <w:color w:val="000000"/>
          <w:szCs w:val="28"/>
          <w:lang w:eastAsia="uk-UA"/>
        </w:rPr>
        <w:t>демінералізації</w:t>
      </w:r>
      <w:proofErr w:type="spellEnd"/>
      <w:r w:rsidRPr="00573F25">
        <w:rPr>
          <w:rFonts w:eastAsia="Times New Roman" w:cs="Times New Roman"/>
          <w:color w:val="000000"/>
          <w:szCs w:val="28"/>
          <w:lang w:eastAsia="uk-UA"/>
        </w:rPr>
        <w:t xml:space="preserve"> шахтних вод.</w:t>
      </w:r>
    </w:p>
    <w:p w14:paraId="6D181D86" w14:textId="2D3F24E6"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Руйнування, в тому числі внаслідок бойових дій, конструкційних споруд полігону для видалення промислових відходів, який розташований у </w:t>
      </w:r>
      <w:proofErr w:type="spellStart"/>
      <w:r w:rsidR="00112DBF">
        <w:rPr>
          <w:rFonts w:eastAsia="Times New Roman" w:cs="Times New Roman"/>
          <w:color w:val="000000"/>
          <w:szCs w:val="28"/>
          <w:lang w:eastAsia="uk-UA"/>
        </w:rPr>
        <w:t>Сіверськодонецькому</w:t>
      </w:r>
      <w:proofErr w:type="spellEnd"/>
      <w:r w:rsidRPr="00573F25">
        <w:rPr>
          <w:rFonts w:eastAsia="Times New Roman" w:cs="Times New Roman"/>
          <w:color w:val="000000"/>
          <w:szCs w:val="28"/>
          <w:lang w:eastAsia="uk-UA"/>
        </w:rPr>
        <w:t xml:space="preserve"> районі, може призвести до забруднення довкілля у результаті потрапляння забруднюючих речовин до ґрунту, підземних та поверхневих вод.</w:t>
      </w:r>
      <w:r w:rsidRPr="00573F25">
        <w:rPr>
          <w:rFonts w:eastAsia="Times New Roman" w:cs="Times New Roman"/>
          <w:color w:val="000000"/>
          <w:sz w:val="22"/>
          <w:lang w:eastAsia="uk-UA"/>
        </w:rPr>
        <w:t xml:space="preserve"> </w:t>
      </w:r>
      <w:r w:rsidRPr="00573F25">
        <w:rPr>
          <w:rFonts w:eastAsia="Times New Roman" w:cs="Times New Roman"/>
          <w:color w:val="000000"/>
          <w:szCs w:val="28"/>
          <w:lang w:eastAsia="uk-UA"/>
        </w:rPr>
        <w:t xml:space="preserve">Після </w:t>
      </w:r>
      <w:proofErr w:type="spellStart"/>
      <w:r w:rsidRPr="00573F25">
        <w:rPr>
          <w:rFonts w:eastAsia="Times New Roman" w:cs="Times New Roman"/>
          <w:color w:val="000000"/>
          <w:szCs w:val="28"/>
          <w:lang w:eastAsia="uk-UA"/>
        </w:rPr>
        <w:t>деокупації</w:t>
      </w:r>
      <w:proofErr w:type="spellEnd"/>
      <w:r w:rsidRPr="00573F25">
        <w:rPr>
          <w:rFonts w:eastAsia="Times New Roman" w:cs="Times New Roman"/>
          <w:color w:val="000000"/>
          <w:szCs w:val="28"/>
          <w:lang w:eastAsia="uk-UA"/>
        </w:rPr>
        <w:t xml:space="preserve"> території області та проведення безпекових заходів необхідне обстеження полігонів з подальшим здійсненням заходів і впровадженням інженерних рішень, що виключають забруднення навколишнього природного середовища, розвиток небезпечних геологічних процесів чи інших негативних процесів і явищ.</w:t>
      </w:r>
    </w:p>
    <w:p w14:paraId="51318169"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 метою покращення екологічного стану водних ресурсів в басейні річки Сіверський Донець, підвищення якості джерел питного водопостачання після </w:t>
      </w:r>
      <w:proofErr w:type="spellStart"/>
      <w:r w:rsidRPr="00573F25">
        <w:rPr>
          <w:rFonts w:eastAsia="Times New Roman" w:cs="Times New Roman"/>
          <w:color w:val="000000"/>
          <w:szCs w:val="28"/>
          <w:lang w:eastAsia="uk-UA"/>
        </w:rPr>
        <w:t>деокупації</w:t>
      </w:r>
      <w:proofErr w:type="spellEnd"/>
      <w:r w:rsidRPr="00573F25">
        <w:rPr>
          <w:rFonts w:eastAsia="Times New Roman" w:cs="Times New Roman"/>
          <w:color w:val="000000"/>
          <w:szCs w:val="28"/>
          <w:lang w:eastAsia="uk-UA"/>
        </w:rPr>
        <w:t xml:space="preserve"> території області та проведення безпекових заходів необхідне проведення заходів з розчистки засмічених берегів та </w:t>
      </w:r>
      <w:proofErr w:type="spellStart"/>
      <w:r w:rsidRPr="00573F25">
        <w:rPr>
          <w:rFonts w:eastAsia="Times New Roman" w:cs="Times New Roman"/>
          <w:color w:val="000000"/>
          <w:szCs w:val="28"/>
          <w:lang w:eastAsia="uk-UA"/>
        </w:rPr>
        <w:t>русел</w:t>
      </w:r>
      <w:proofErr w:type="spellEnd"/>
      <w:r w:rsidRPr="00573F25">
        <w:rPr>
          <w:rFonts w:eastAsia="Times New Roman" w:cs="Times New Roman"/>
          <w:color w:val="000000"/>
          <w:szCs w:val="28"/>
          <w:lang w:eastAsia="uk-UA"/>
        </w:rPr>
        <w:t xml:space="preserve"> річок рештками військової техніки, від забруднення паливно-мастильних  матеріалів, вибухівки, тощо. </w:t>
      </w:r>
    </w:p>
    <w:p w14:paraId="3C750EBD" w14:textId="3F7A1332"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Після досягнення визначеності результатів війни для регіону, завдання спрямовані на відновлення </w:t>
      </w:r>
      <w:proofErr w:type="spellStart"/>
      <w:r w:rsidRPr="00573F25">
        <w:rPr>
          <w:rFonts w:eastAsia="Times New Roman" w:cs="Times New Roman"/>
          <w:color w:val="000000"/>
          <w:szCs w:val="28"/>
          <w:lang w:eastAsia="uk-UA"/>
        </w:rPr>
        <w:t>деокупованих</w:t>
      </w:r>
      <w:proofErr w:type="spellEnd"/>
      <w:r w:rsidRPr="00573F25">
        <w:rPr>
          <w:rFonts w:eastAsia="Times New Roman" w:cs="Times New Roman"/>
          <w:color w:val="000000"/>
          <w:szCs w:val="28"/>
          <w:lang w:eastAsia="uk-UA"/>
        </w:rPr>
        <w:t xml:space="preserve"> територій у плані заходів з реалізації регіональної стратегії розвитку планується визначити з урахуванням Плану дій органів виконавчої влади з відновлення </w:t>
      </w:r>
      <w:proofErr w:type="spellStart"/>
      <w:r w:rsidRPr="00573F25">
        <w:rPr>
          <w:rFonts w:eastAsia="Times New Roman" w:cs="Times New Roman"/>
          <w:color w:val="000000"/>
          <w:szCs w:val="28"/>
          <w:lang w:eastAsia="uk-UA"/>
        </w:rPr>
        <w:t>деокупованих</w:t>
      </w:r>
      <w:proofErr w:type="spellEnd"/>
      <w:r w:rsidRPr="00573F25">
        <w:rPr>
          <w:rFonts w:eastAsia="Times New Roman" w:cs="Times New Roman"/>
          <w:color w:val="000000"/>
          <w:szCs w:val="28"/>
          <w:lang w:eastAsia="uk-UA"/>
        </w:rPr>
        <w:t xml:space="preserve"> територій територіальних </w:t>
      </w:r>
      <w:r w:rsidRPr="00573F25">
        <w:rPr>
          <w:rFonts w:eastAsia="Times New Roman" w:cs="Times New Roman"/>
          <w:color w:val="000000"/>
          <w:szCs w:val="28"/>
          <w:lang w:eastAsia="uk-UA"/>
        </w:rPr>
        <w:lastRenderedPageBreak/>
        <w:t>громад, затвердженого розпорядженням Кабінету Міністрів України від 30.12.2022 № 1219-р.</w:t>
      </w:r>
    </w:p>
    <w:p w14:paraId="493F2959" w14:textId="77777777" w:rsidR="00ED7396" w:rsidRPr="00DD1AB5" w:rsidRDefault="00ED7396" w:rsidP="006460E2">
      <w:pPr>
        <w:spacing w:after="0" w:line="240" w:lineRule="auto"/>
        <w:ind w:firstLine="567"/>
        <w:jc w:val="both"/>
        <w:rPr>
          <w:rFonts w:eastAsia="Times New Roman" w:cs="Times New Roman"/>
          <w:szCs w:val="28"/>
          <w:lang w:eastAsia="uk-UA"/>
        </w:rPr>
      </w:pPr>
    </w:p>
    <w:p w14:paraId="641D3B2E" w14:textId="49E19849" w:rsidR="00B3773E" w:rsidRPr="00B3773E" w:rsidRDefault="00B3773E" w:rsidP="003726FA">
      <w:pPr>
        <w:pStyle w:val="20"/>
        <w:numPr>
          <w:ilvl w:val="1"/>
          <w:numId w:val="15"/>
        </w:numPr>
        <w:spacing w:line="240" w:lineRule="auto"/>
        <w:ind w:left="709" w:hanging="709"/>
      </w:pPr>
      <w:bookmarkStart w:id="167" w:name="_Toc219468845"/>
      <w:r w:rsidRPr="00B3773E">
        <w:t>Загрози внаслідок воєнного забруднення</w:t>
      </w:r>
      <w:bookmarkEnd w:id="167"/>
    </w:p>
    <w:p w14:paraId="24947BAD" w14:textId="4330B992" w:rsidR="00573F25" w:rsidRPr="00A32AA6" w:rsidRDefault="00B3773E" w:rsidP="006460E2">
      <w:pPr>
        <w:pStyle w:val="a3"/>
        <w:spacing w:before="0" w:beforeAutospacing="0" w:after="0" w:afterAutospacing="0"/>
        <w:ind w:firstLine="567"/>
        <w:jc w:val="both"/>
        <w:rPr>
          <w:bCs/>
          <w:iCs/>
          <w:color w:val="000000"/>
          <w:sz w:val="28"/>
          <w:szCs w:val="28"/>
        </w:rPr>
      </w:pPr>
      <w:r w:rsidRPr="00A32AA6">
        <w:rPr>
          <w:b/>
          <w:iCs/>
          <w:color w:val="000000"/>
          <w:sz w:val="28"/>
          <w:szCs w:val="28"/>
        </w:rPr>
        <w:t>Аналіз ситуації</w:t>
      </w:r>
      <w:r w:rsidRPr="00A32AA6">
        <w:rPr>
          <w:bCs/>
          <w:iCs/>
          <w:color w:val="000000"/>
          <w:sz w:val="28"/>
          <w:szCs w:val="28"/>
        </w:rPr>
        <w:t xml:space="preserve"> у відповідній сфері</w:t>
      </w:r>
      <w:r w:rsidR="00E17BD4">
        <w:rPr>
          <w:bCs/>
          <w:iCs/>
          <w:color w:val="000000"/>
          <w:sz w:val="28"/>
          <w:szCs w:val="28"/>
        </w:rPr>
        <w:t xml:space="preserve"> (2012–2025</w:t>
      </w:r>
      <w:r w:rsidR="00573F25" w:rsidRPr="00A32AA6">
        <w:rPr>
          <w:bCs/>
          <w:iCs/>
          <w:color w:val="000000"/>
          <w:sz w:val="28"/>
          <w:szCs w:val="28"/>
        </w:rPr>
        <w:t xml:space="preserve"> роки), включаючи оцінку завданої шкоди внаслідок повномасштабного російського вторгнення</w:t>
      </w:r>
      <w:r w:rsidR="00A32AA6" w:rsidRPr="00A32AA6">
        <w:rPr>
          <w:bCs/>
          <w:iCs/>
          <w:color w:val="000000"/>
          <w:sz w:val="28"/>
          <w:szCs w:val="28"/>
        </w:rPr>
        <w:t>.</w:t>
      </w:r>
    </w:p>
    <w:p w14:paraId="6F5972D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 2014 року Луганська область стала епіцентром бойових дій, що призвело до значного забруднення території вибухонебезпечними предметами (далі – ВНП) та небезпечними залишками війни. Станом на грудень 2024 року, за оцінками Світового банку, близько 138 503 км² земель та 14 000 км² водних об’єктів України потребували обстеження на наявність ВНП, що є одним із найбільших показників забруднення з часів Другої світової війни. Значна частина цієї території припадає на Луганську область.</w:t>
      </w:r>
    </w:p>
    <w:p w14:paraId="55977786" w14:textId="533CAA52"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У зв’язку із збройною агресією російської федерації проти України та майже повною окупацією території Луганської області, 26684 км</w:t>
      </w:r>
      <w:r w:rsidR="00675E70" w:rsidRPr="00573F25">
        <w:rPr>
          <w:rFonts w:eastAsia="Times New Roman" w:cs="Times New Roman"/>
          <w:color w:val="000000"/>
          <w:szCs w:val="28"/>
          <w:lang w:eastAsia="uk-UA"/>
        </w:rPr>
        <w:t>²</w:t>
      </w:r>
      <w:r w:rsidRPr="00573F25">
        <w:rPr>
          <w:rFonts w:eastAsia="Times New Roman" w:cs="Times New Roman"/>
          <w:color w:val="000000"/>
          <w:szCs w:val="28"/>
          <w:lang w:eastAsia="uk-UA"/>
        </w:rPr>
        <w:t xml:space="preserve"> вважається імовірно забрудненою територією вибухонебезпечними предметами та потребує проведення робіт з гуманітарного розмінування.</w:t>
      </w:r>
    </w:p>
    <w:p w14:paraId="2ED12C38" w14:textId="2746128D" w:rsidR="00573F25" w:rsidRPr="0081066C"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Зокрема, збитки, завдані навколишньому природному середовищу Луганської </w:t>
      </w:r>
      <w:r w:rsidRPr="0081066C">
        <w:rPr>
          <w:rFonts w:eastAsia="Times New Roman" w:cs="Times New Roman"/>
          <w:color w:val="000000"/>
          <w:szCs w:val="28"/>
          <w:lang w:eastAsia="uk-UA"/>
        </w:rPr>
        <w:t xml:space="preserve">області внаслідок збройної агресії російської федерації, попередньо розраховані Державною екологічною інспекцією в Луганській області станом на </w:t>
      </w:r>
      <w:r w:rsidR="00735F57" w:rsidRPr="0081066C">
        <w:rPr>
          <w:rFonts w:eastAsia="Times New Roman" w:cs="Times New Roman"/>
          <w:color w:val="000000"/>
          <w:szCs w:val="28"/>
          <w:lang w:eastAsia="uk-UA"/>
        </w:rPr>
        <w:t>19.09.2025</w:t>
      </w:r>
      <w:r w:rsidRPr="0081066C">
        <w:rPr>
          <w:rFonts w:eastAsia="Times New Roman" w:cs="Times New Roman"/>
          <w:color w:val="000000"/>
          <w:szCs w:val="28"/>
          <w:lang w:eastAsia="uk-UA"/>
        </w:rPr>
        <w:t xml:space="preserve">, складають </w:t>
      </w:r>
      <w:r w:rsidR="00735F57" w:rsidRPr="0081066C">
        <w:rPr>
          <w:rFonts w:eastAsia="Times New Roman" w:cs="Times New Roman"/>
          <w:color w:val="000000"/>
          <w:szCs w:val="28"/>
          <w:lang w:eastAsia="uk-UA"/>
        </w:rPr>
        <w:t>764,28 млрд</w:t>
      </w:r>
      <w:r w:rsidR="00675E70" w:rsidRPr="0081066C">
        <w:rPr>
          <w:rFonts w:eastAsia="Times New Roman" w:cs="Times New Roman"/>
          <w:color w:val="000000"/>
          <w:szCs w:val="28"/>
          <w:lang w:eastAsia="uk-UA"/>
        </w:rPr>
        <w:t xml:space="preserve"> </w:t>
      </w:r>
      <w:r w:rsidRPr="0081066C">
        <w:rPr>
          <w:rFonts w:eastAsia="Times New Roman" w:cs="Times New Roman"/>
          <w:color w:val="000000"/>
          <w:szCs w:val="28"/>
          <w:lang w:eastAsia="uk-UA"/>
        </w:rPr>
        <w:t>грн.</w:t>
      </w:r>
    </w:p>
    <w:p w14:paraId="299A2056" w14:textId="225C01FF" w:rsidR="00573F25" w:rsidRPr="0081066C" w:rsidRDefault="00573F25" w:rsidP="006460E2">
      <w:pPr>
        <w:spacing w:after="0" w:line="240" w:lineRule="auto"/>
        <w:ind w:firstLine="567"/>
        <w:jc w:val="both"/>
        <w:rPr>
          <w:rFonts w:eastAsia="Times New Roman" w:cs="Times New Roman"/>
          <w:sz w:val="24"/>
          <w:szCs w:val="24"/>
          <w:lang w:eastAsia="uk-UA"/>
        </w:rPr>
      </w:pPr>
      <w:r w:rsidRPr="0081066C">
        <w:rPr>
          <w:rFonts w:eastAsia="Times New Roman" w:cs="Times New Roman"/>
          <w:color w:val="000000"/>
          <w:szCs w:val="28"/>
          <w:lang w:eastAsia="uk-UA"/>
        </w:rPr>
        <w:t xml:space="preserve">Збитки за забруднення атмосферного повітря складають – </w:t>
      </w:r>
      <w:r w:rsidR="00735F57" w:rsidRPr="0081066C">
        <w:rPr>
          <w:rFonts w:eastAsia="Times New Roman" w:cs="Times New Roman"/>
          <w:color w:val="000000"/>
          <w:szCs w:val="28"/>
          <w:lang w:eastAsia="uk-UA"/>
        </w:rPr>
        <w:t>432,07 млрд</w:t>
      </w:r>
      <w:r w:rsidR="00A470F0" w:rsidRPr="0081066C">
        <w:rPr>
          <w:rFonts w:eastAsia="Times New Roman" w:cs="Times New Roman"/>
          <w:color w:val="000000"/>
          <w:szCs w:val="28"/>
          <w:lang w:val="en-US" w:eastAsia="uk-UA"/>
        </w:rPr>
        <w:t> </w:t>
      </w:r>
      <w:r w:rsidRPr="0081066C">
        <w:rPr>
          <w:rFonts w:eastAsia="Times New Roman" w:cs="Times New Roman"/>
          <w:color w:val="000000"/>
          <w:szCs w:val="28"/>
          <w:lang w:eastAsia="uk-UA"/>
        </w:rPr>
        <w:t>грн, в тому числі від горіння нафти, нафтопродуктів та газу</w:t>
      </w:r>
      <w:r w:rsidR="00675E70" w:rsidRPr="0081066C">
        <w:rPr>
          <w:rFonts w:eastAsia="Times New Roman" w:cs="Times New Roman"/>
          <w:color w:val="000000"/>
          <w:szCs w:val="28"/>
          <w:lang w:eastAsia="uk-UA"/>
        </w:rPr>
        <w:t xml:space="preserve"> </w:t>
      </w:r>
      <w:r w:rsidRPr="0081066C">
        <w:rPr>
          <w:rFonts w:eastAsia="Times New Roman" w:cs="Times New Roman"/>
          <w:color w:val="000000"/>
          <w:szCs w:val="28"/>
          <w:lang w:eastAsia="uk-UA"/>
        </w:rPr>
        <w:t xml:space="preserve">– </w:t>
      </w:r>
      <w:r w:rsidR="00735F57" w:rsidRPr="0081066C">
        <w:rPr>
          <w:rFonts w:eastAsia="Times New Roman" w:cs="Times New Roman"/>
          <w:color w:val="000000"/>
          <w:szCs w:val="28"/>
          <w:lang w:eastAsia="uk-UA"/>
        </w:rPr>
        <w:t>324,7 млн</w:t>
      </w:r>
      <w:r w:rsidRPr="0081066C">
        <w:rPr>
          <w:rFonts w:eastAsia="Times New Roman" w:cs="Times New Roman"/>
          <w:color w:val="000000"/>
          <w:szCs w:val="28"/>
          <w:lang w:eastAsia="uk-UA"/>
        </w:rPr>
        <w:t> грн, від згорілих лісів та інших насаджень на площі 40 645,30</w:t>
      </w:r>
      <w:r w:rsidR="00675E70" w:rsidRPr="0081066C">
        <w:rPr>
          <w:rFonts w:eastAsia="Times New Roman" w:cs="Times New Roman"/>
          <w:color w:val="000000"/>
          <w:szCs w:val="28"/>
          <w:lang w:eastAsia="uk-UA"/>
        </w:rPr>
        <w:t xml:space="preserve"> </w:t>
      </w:r>
      <w:r w:rsidRPr="0081066C">
        <w:rPr>
          <w:rFonts w:eastAsia="Times New Roman" w:cs="Times New Roman"/>
          <w:color w:val="000000"/>
          <w:szCs w:val="28"/>
          <w:lang w:eastAsia="uk-UA"/>
        </w:rPr>
        <w:t xml:space="preserve">га – </w:t>
      </w:r>
      <w:r w:rsidR="00735F57" w:rsidRPr="0081066C">
        <w:rPr>
          <w:rFonts w:eastAsia="Times New Roman" w:cs="Times New Roman"/>
          <w:color w:val="000000"/>
          <w:szCs w:val="28"/>
          <w:lang w:eastAsia="uk-UA"/>
        </w:rPr>
        <w:t>431,7 млрд</w:t>
      </w:r>
      <w:r w:rsidRPr="0081066C">
        <w:rPr>
          <w:rFonts w:eastAsia="Times New Roman" w:cs="Times New Roman"/>
          <w:color w:val="000000"/>
          <w:szCs w:val="28"/>
          <w:lang w:eastAsia="uk-UA"/>
        </w:rPr>
        <w:t xml:space="preserve"> грн, від загоряння інших об’єктів на площі </w:t>
      </w:r>
      <w:r w:rsidR="008F758B" w:rsidRPr="0081066C">
        <w:rPr>
          <w:rFonts w:eastAsia="Times New Roman" w:cs="Times New Roman"/>
          <w:color w:val="000000"/>
          <w:szCs w:val="28"/>
          <w:lang w:eastAsia="uk-UA"/>
        </w:rPr>
        <w:t>125</w:t>
      </w:r>
      <w:r w:rsidR="00675E70" w:rsidRPr="0081066C">
        <w:rPr>
          <w:rFonts w:eastAsia="Times New Roman" w:cs="Times New Roman"/>
          <w:color w:val="000000"/>
          <w:szCs w:val="28"/>
          <w:lang w:eastAsia="uk-UA"/>
        </w:rPr>
        <w:t> </w:t>
      </w:r>
      <w:r w:rsidR="008F758B" w:rsidRPr="0081066C">
        <w:rPr>
          <w:rFonts w:eastAsia="Times New Roman" w:cs="Times New Roman"/>
          <w:color w:val="000000"/>
          <w:szCs w:val="28"/>
          <w:lang w:eastAsia="uk-UA"/>
        </w:rPr>
        <w:t>480</w:t>
      </w:r>
      <w:r w:rsidR="00675E70" w:rsidRPr="0081066C">
        <w:rPr>
          <w:rFonts w:eastAsia="Times New Roman" w:cs="Times New Roman"/>
          <w:color w:val="000000"/>
          <w:szCs w:val="28"/>
          <w:lang w:eastAsia="uk-UA"/>
        </w:rPr>
        <w:t xml:space="preserve"> </w:t>
      </w:r>
      <w:r w:rsidRPr="0081066C">
        <w:rPr>
          <w:rFonts w:eastAsia="Times New Roman" w:cs="Times New Roman"/>
          <w:color w:val="000000"/>
          <w:szCs w:val="28"/>
          <w:lang w:eastAsia="uk-UA"/>
        </w:rPr>
        <w:t>м</w:t>
      </w:r>
      <w:r w:rsidR="00675E70" w:rsidRPr="0081066C">
        <w:rPr>
          <w:rFonts w:eastAsia="Times New Roman" w:cs="Times New Roman"/>
          <w:color w:val="000000"/>
          <w:szCs w:val="28"/>
          <w:lang w:eastAsia="uk-UA"/>
        </w:rPr>
        <w:t>²</w:t>
      </w:r>
      <w:r w:rsidRPr="0081066C">
        <w:rPr>
          <w:rFonts w:eastAsia="Times New Roman" w:cs="Times New Roman"/>
          <w:color w:val="000000"/>
          <w:szCs w:val="28"/>
          <w:lang w:eastAsia="uk-UA"/>
        </w:rPr>
        <w:t xml:space="preserve"> – </w:t>
      </w:r>
      <w:r w:rsidR="00735F57" w:rsidRPr="0081066C">
        <w:rPr>
          <w:rFonts w:eastAsia="Times New Roman" w:cs="Times New Roman"/>
          <w:color w:val="000000"/>
          <w:szCs w:val="28"/>
          <w:lang w:eastAsia="uk-UA"/>
        </w:rPr>
        <w:t>43,</w:t>
      </w:r>
      <w:r w:rsidR="008F758B" w:rsidRPr="0081066C">
        <w:rPr>
          <w:rFonts w:eastAsia="Times New Roman" w:cs="Times New Roman"/>
          <w:color w:val="000000"/>
          <w:szCs w:val="28"/>
          <w:lang w:eastAsia="uk-UA"/>
        </w:rPr>
        <w:t>3</w:t>
      </w:r>
      <w:r w:rsidR="00735F57" w:rsidRPr="0081066C">
        <w:rPr>
          <w:rFonts w:eastAsia="Times New Roman" w:cs="Times New Roman"/>
          <w:color w:val="000000"/>
          <w:szCs w:val="28"/>
          <w:lang w:eastAsia="uk-UA"/>
        </w:rPr>
        <w:t xml:space="preserve"> млн</w:t>
      </w:r>
      <w:r w:rsidR="00675E70" w:rsidRPr="0081066C">
        <w:rPr>
          <w:rFonts w:eastAsia="Times New Roman" w:cs="Times New Roman"/>
          <w:color w:val="000000"/>
          <w:szCs w:val="28"/>
          <w:lang w:eastAsia="uk-UA"/>
        </w:rPr>
        <w:t xml:space="preserve"> </w:t>
      </w:r>
      <w:r w:rsidRPr="0081066C">
        <w:rPr>
          <w:rFonts w:eastAsia="Times New Roman" w:cs="Times New Roman"/>
          <w:color w:val="000000"/>
          <w:szCs w:val="28"/>
          <w:lang w:eastAsia="uk-UA"/>
        </w:rPr>
        <w:t>грн.</w:t>
      </w:r>
    </w:p>
    <w:p w14:paraId="18D73B5E" w14:textId="7DA4EAC9" w:rsidR="00573F25" w:rsidRPr="0081066C" w:rsidRDefault="00573F25" w:rsidP="006460E2">
      <w:pPr>
        <w:spacing w:after="0" w:line="240" w:lineRule="auto"/>
        <w:ind w:firstLine="567"/>
        <w:jc w:val="both"/>
        <w:rPr>
          <w:rFonts w:eastAsia="Times New Roman" w:cs="Times New Roman"/>
          <w:sz w:val="24"/>
          <w:szCs w:val="24"/>
          <w:lang w:eastAsia="uk-UA"/>
        </w:rPr>
      </w:pPr>
      <w:r w:rsidRPr="0081066C">
        <w:rPr>
          <w:rFonts w:eastAsia="Times New Roman" w:cs="Times New Roman"/>
          <w:color w:val="000000"/>
          <w:szCs w:val="28"/>
          <w:lang w:eastAsia="uk-UA"/>
        </w:rPr>
        <w:t xml:space="preserve">Розмір шкоди та збитків за засмічення водних об’єктів – </w:t>
      </w:r>
      <w:r w:rsidR="007953DC" w:rsidRPr="0081066C">
        <w:rPr>
          <w:rFonts w:eastAsia="Times New Roman" w:cs="Times New Roman"/>
          <w:color w:val="000000"/>
          <w:szCs w:val="28"/>
          <w:lang w:eastAsia="uk-UA"/>
        </w:rPr>
        <w:t>4,2 млрд</w:t>
      </w:r>
      <w:r w:rsidRPr="0081066C">
        <w:rPr>
          <w:rFonts w:eastAsia="Times New Roman" w:cs="Times New Roman"/>
          <w:color w:val="000000"/>
          <w:szCs w:val="28"/>
          <w:lang w:eastAsia="uk-UA"/>
        </w:rPr>
        <w:t> грн. Маса сторонніх предметів, матеріалів, відходів та/або інших речовин складає 15450</w:t>
      </w:r>
      <w:r w:rsidR="007953DC" w:rsidRPr="0081066C">
        <w:rPr>
          <w:rFonts w:eastAsia="Times New Roman" w:cs="Times New Roman"/>
          <w:color w:val="000000"/>
          <w:szCs w:val="28"/>
          <w:lang w:eastAsia="uk-UA"/>
        </w:rPr>
        <w:t>,0</w:t>
      </w:r>
      <w:r w:rsidRPr="0081066C">
        <w:rPr>
          <w:rFonts w:eastAsia="Times New Roman" w:cs="Times New Roman"/>
          <w:color w:val="000000"/>
          <w:szCs w:val="28"/>
          <w:lang w:eastAsia="uk-UA"/>
        </w:rPr>
        <w:t> </w:t>
      </w:r>
      <w:r w:rsidR="007953DC" w:rsidRPr="0081066C">
        <w:rPr>
          <w:rFonts w:eastAsia="Times New Roman" w:cs="Times New Roman"/>
          <w:color w:val="000000"/>
          <w:szCs w:val="28"/>
          <w:lang w:eastAsia="uk-UA"/>
        </w:rPr>
        <w:t>тон</w:t>
      </w:r>
      <w:r w:rsidRPr="0081066C">
        <w:rPr>
          <w:rFonts w:eastAsia="Times New Roman" w:cs="Times New Roman"/>
          <w:color w:val="000000"/>
          <w:szCs w:val="28"/>
          <w:lang w:eastAsia="uk-UA"/>
        </w:rPr>
        <w:t>. </w:t>
      </w:r>
    </w:p>
    <w:p w14:paraId="140D3A80" w14:textId="11FA8001" w:rsidR="00573F25" w:rsidRPr="00573F25" w:rsidRDefault="00573F25" w:rsidP="006460E2">
      <w:pPr>
        <w:spacing w:after="0" w:line="240" w:lineRule="auto"/>
        <w:ind w:firstLine="567"/>
        <w:jc w:val="both"/>
        <w:rPr>
          <w:rFonts w:eastAsia="Times New Roman" w:cs="Times New Roman"/>
          <w:sz w:val="24"/>
          <w:szCs w:val="24"/>
          <w:lang w:eastAsia="uk-UA"/>
        </w:rPr>
      </w:pPr>
      <w:r w:rsidRPr="0081066C">
        <w:rPr>
          <w:rFonts w:eastAsia="Times New Roman" w:cs="Times New Roman"/>
          <w:color w:val="000000"/>
          <w:szCs w:val="28"/>
          <w:lang w:eastAsia="uk-UA"/>
        </w:rPr>
        <w:t>Відповідно до Четвертої швидкої оцінки завданої шкоди та потреб</w:t>
      </w:r>
      <w:r w:rsidRPr="00573F25">
        <w:rPr>
          <w:rFonts w:eastAsia="Times New Roman" w:cs="Times New Roman"/>
          <w:color w:val="000000"/>
          <w:szCs w:val="28"/>
          <w:lang w:eastAsia="uk-UA"/>
        </w:rPr>
        <w:t xml:space="preserve">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сфері управління вибухонебезпечними предметами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 xml:space="preserve">8,034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5A8A0090"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Сума збитків зростатиме й надалі, зокрема через діяльність окупаційних військ російської федерації на окупованій частині області.</w:t>
      </w:r>
    </w:p>
    <w:p w14:paraId="581E131B" w14:textId="77777777" w:rsidR="00D5461E" w:rsidRDefault="00D5461E" w:rsidP="006460E2">
      <w:pPr>
        <w:spacing w:after="0" w:line="240" w:lineRule="auto"/>
        <w:ind w:firstLine="567"/>
        <w:jc w:val="both"/>
        <w:rPr>
          <w:rFonts w:eastAsia="Times New Roman" w:cs="Times New Roman"/>
          <w:b/>
          <w:bCs/>
          <w:i/>
          <w:iCs/>
          <w:color w:val="000000"/>
          <w:szCs w:val="28"/>
          <w:lang w:eastAsia="uk-UA"/>
        </w:rPr>
      </w:pPr>
    </w:p>
    <w:p w14:paraId="08503908" w14:textId="2500366A" w:rsidR="009E53F2" w:rsidRPr="00530AB4" w:rsidRDefault="009E53F2" w:rsidP="006460E2">
      <w:pPr>
        <w:shd w:val="clear" w:color="auto" w:fill="833C0B" w:themeFill="accent2" w:themeFillShade="80"/>
        <w:spacing w:after="0" w:line="240" w:lineRule="auto"/>
        <w:jc w:val="both"/>
        <w:textAlignment w:val="baseline"/>
        <w:rPr>
          <w:rFonts w:eastAsia="Times New Roman" w:cs="Times New Roman"/>
          <w:b/>
          <w:color w:val="FFFFFF" w:themeColor="background1"/>
          <w:szCs w:val="28"/>
          <w:lang w:eastAsia="uk-UA"/>
        </w:rPr>
      </w:pPr>
      <w:r w:rsidRPr="00530AB4">
        <w:rPr>
          <w:rFonts w:eastAsia="Times New Roman" w:cs="Times New Roman"/>
          <w:b/>
          <w:color w:val="FFFFFF" w:themeColor="background1"/>
          <w:szCs w:val="28"/>
          <w:lang w:eastAsia="uk-UA"/>
        </w:rPr>
        <w:t>ВИ</w:t>
      </w:r>
      <w:r>
        <w:rPr>
          <w:rFonts w:eastAsia="Times New Roman" w:cs="Times New Roman"/>
          <w:b/>
          <w:color w:val="FFFFFF" w:themeColor="background1"/>
          <w:szCs w:val="28"/>
          <w:lang w:eastAsia="uk-UA"/>
        </w:rPr>
        <w:t>СНОВКИ ЗА РЕЗУЛЬТАТАМИ РОЗДІЛУ 10</w:t>
      </w:r>
      <w:r w:rsidRPr="00530AB4">
        <w:rPr>
          <w:rFonts w:eastAsia="Times New Roman" w:cs="Times New Roman"/>
          <w:b/>
          <w:color w:val="FFFFFF" w:themeColor="background1"/>
          <w:szCs w:val="28"/>
          <w:lang w:eastAsia="uk-UA"/>
        </w:rPr>
        <w:t>.</w:t>
      </w:r>
    </w:p>
    <w:p w14:paraId="6E416347" w14:textId="2875F2D6" w:rsidR="009E53F2" w:rsidRPr="00C72020" w:rsidRDefault="009E53F2" w:rsidP="006460E2">
      <w:pPr>
        <w:shd w:val="clear" w:color="auto" w:fill="FBE4D5" w:themeFill="accent2" w:themeFillTint="33"/>
        <w:spacing w:after="0" w:line="240" w:lineRule="auto"/>
        <w:jc w:val="both"/>
        <w:rPr>
          <w:rFonts w:eastAsia="Times New Roman" w:cs="Times New Roman"/>
          <w:color w:val="000000"/>
          <w:szCs w:val="28"/>
          <w:lang w:eastAsia="uk-UA"/>
        </w:rPr>
      </w:pPr>
      <w:r w:rsidRPr="005F384F">
        <w:rPr>
          <w:rFonts w:eastAsia="Times New Roman" w:cs="Times New Roman"/>
          <w:b/>
          <w:color w:val="C00000"/>
          <w:szCs w:val="28"/>
          <w:lang w:eastAsia="uk-UA"/>
        </w:rPr>
        <w:t>1.</w:t>
      </w:r>
      <w:r w:rsidR="00A32AA6">
        <w:rPr>
          <w:rFonts w:eastAsia="Times New Roman" w:cs="Times New Roman"/>
          <w:color w:val="000000"/>
          <w:szCs w:val="28"/>
          <w:lang w:eastAsia="uk-UA"/>
        </w:rPr>
        <w:t> </w:t>
      </w:r>
      <w:r w:rsidR="00C72020" w:rsidRPr="00C72020">
        <w:rPr>
          <w:rFonts w:eastAsia="Times New Roman" w:cs="Times New Roman"/>
          <w:b/>
          <w:color w:val="C00000"/>
          <w:szCs w:val="28"/>
          <w:lang w:eastAsia="uk-UA"/>
        </w:rPr>
        <w:t>Забруднення атмосферного повітря</w:t>
      </w:r>
      <w:r w:rsidR="00C72020">
        <w:rPr>
          <w:rFonts w:eastAsia="Times New Roman" w:cs="Times New Roman"/>
          <w:color w:val="000000"/>
          <w:szCs w:val="28"/>
          <w:lang w:eastAsia="uk-UA"/>
        </w:rPr>
        <w:t xml:space="preserve">. </w:t>
      </w:r>
      <w:r w:rsidRPr="00C72020">
        <w:rPr>
          <w:rFonts w:eastAsia="Times New Roman" w:cs="Times New Roman"/>
          <w:color w:val="000000"/>
          <w:szCs w:val="28"/>
          <w:lang w:eastAsia="uk-UA"/>
        </w:rPr>
        <w:t>Активні воєнні дії, бомбардування та горіння об’єктів промисловості, енергетики, нафтобаз спричиняють утворення великих обсягів забруднюючих речовин в атмосферне повітря</w:t>
      </w:r>
      <w:r w:rsidRPr="00573F25">
        <w:rPr>
          <w:rFonts w:eastAsia="Times New Roman" w:cs="Times New Roman"/>
          <w:color w:val="000000"/>
          <w:szCs w:val="28"/>
          <w:lang w:eastAsia="uk-UA"/>
        </w:rPr>
        <w:t xml:space="preserve">. Під час детонації ракет та артилерійських снарядів утворюється низка хімічних </w:t>
      </w:r>
      <w:proofErr w:type="spellStart"/>
      <w:r w:rsidRPr="00573F25">
        <w:rPr>
          <w:rFonts w:eastAsia="Times New Roman" w:cs="Times New Roman"/>
          <w:color w:val="000000"/>
          <w:szCs w:val="28"/>
          <w:lang w:eastAsia="uk-UA"/>
        </w:rPr>
        <w:t>сполук</w:t>
      </w:r>
      <w:proofErr w:type="spellEnd"/>
      <w:r w:rsidRPr="00573F25">
        <w:rPr>
          <w:rFonts w:eastAsia="Times New Roman" w:cs="Times New Roman"/>
          <w:color w:val="000000"/>
          <w:szCs w:val="28"/>
          <w:lang w:eastAsia="uk-UA"/>
        </w:rPr>
        <w:t>: чадний газ (CO), вуглекислий газ (CO</w:t>
      </w:r>
      <w:r w:rsidRPr="00A470F0">
        <w:rPr>
          <w:rFonts w:eastAsia="Times New Roman" w:cs="Times New Roman"/>
          <w:color w:val="000000"/>
          <w:szCs w:val="28"/>
          <w:vertAlign w:val="subscript"/>
          <w:lang w:eastAsia="uk-UA"/>
        </w:rPr>
        <w:t>2</w:t>
      </w:r>
      <w:r w:rsidRPr="00573F25">
        <w:rPr>
          <w:rFonts w:eastAsia="Times New Roman" w:cs="Times New Roman"/>
          <w:color w:val="000000"/>
          <w:szCs w:val="28"/>
          <w:lang w:eastAsia="uk-UA"/>
        </w:rPr>
        <w:t>), водяна пара (H</w:t>
      </w:r>
      <w:r w:rsidRPr="00A470F0">
        <w:rPr>
          <w:rFonts w:eastAsia="Times New Roman" w:cs="Times New Roman"/>
          <w:color w:val="000000"/>
          <w:szCs w:val="28"/>
          <w:vertAlign w:val="subscript"/>
          <w:lang w:eastAsia="uk-UA"/>
        </w:rPr>
        <w:t>2</w:t>
      </w:r>
      <w:r w:rsidRPr="00573F25">
        <w:rPr>
          <w:rFonts w:eastAsia="Times New Roman" w:cs="Times New Roman"/>
          <w:color w:val="000000"/>
          <w:szCs w:val="28"/>
          <w:lang w:eastAsia="uk-UA"/>
        </w:rPr>
        <w:t>O), бурий газ (NO), закис азоту (N</w:t>
      </w:r>
      <w:r w:rsidRPr="00A470F0">
        <w:rPr>
          <w:rFonts w:eastAsia="Times New Roman" w:cs="Times New Roman"/>
          <w:color w:val="000000"/>
          <w:szCs w:val="28"/>
          <w:vertAlign w:val="subscript"/>
          <w:lang w:eastAsia="uk-UA"/>
        </w:rPr>
        <w:t>2</w:t>
      </w:r>
      <w:r w:rsidRPr="00573F25">
        <w:rPr>
          <w:rFonts w:eastAsia="Times New Roman" w:cs="Times New Roman"/>
          <w:color w:val="000000"/>
          <w:szCs w:val="28"/>
          <w:lang w:eastAsia="uk-UA"/>
        </w:rPr>
        <w:t>O), діоксид азоту (NO</w:t>
      </w:r>
      <w:r w:rsidRPr="00A470F0">
        <w:rPr>
          <w:rFonts w:eastAsia="Times New Roman" w:cs="Times New Roman"/>
          <w:color w:val="000000"/>
          <w:szCs w:val="28"/>
          <w:vertAlign w:val="subscript"/>
          <w:lang w:eastAsia="uk-UA"/>
        </w:rPr>
        <w:t>2</w:t>
      </w:r>
      <w:r w:rsidRPr="00573F25">
        <w:rPr>
          <w:rFonts w:eastAsia="Times New Roman" w:cs="Times New Roman"/>
          <w:color w:val="000000"/>
          <w:szCs w:val="28"/>
          <w:lang w:eastAsia="uk-UA"/>
        </w:rPr>
        <w:t>), формальдегід (CH</w:t>
      </w:r>
      <w:r w:rsidRPr="00A470F0">
        <w:rPr>
          <w:rFonts w:eastAsia="Times New Roman" w:cs="Times New Roman"/>
          <w:color w:val="000000"/>
          <w:szCs w:val="28"/>
          <w:vertAlign w:val="subscript"/>
          <w:lang w:eastAsia="uk-UA"/>
        </w:rPr>
        <w:t>2</w:t>
      </w:r>
      <w:r w:rsidRPr="00573F25">
        <w:rPr>
          <w:rFonts w:eastAsia="Times New Roman" w:cs="Times New Roman"/>
          <w:color w:val="000000"/>
          <w:szCs w:val="28"/>
          <w:lang w:eastAsia="uk-UA"/>
        </w:rPr>
        <w:t>О), азот (N</w:t>
      </w:r>
      <w:r w:rsidRPr="00A470F0">
        <w:rPr>
          <w:rFonts w:eastAsia="Times New Roman" w:cs="Times New Roman"/>
          <w:color w:val="000000"/>
          <w:szCs w:val="28"/>
          <w:vertAlign w:val="subscript"/>
          <w:lang w:eastAsia="uk-UA"/>
        </w:rPr>
        <w:t>2</w:t>
      </w:r>
      <w:r w:rsidRPr="00573F25">
        <w:rPr>
          <w:rFonts w:eastAsia="Times New Roman" w:cs="Times New Roman"/>
          <w:color w:val="000000"/>
          <w:szCs w:val="28"/>
          <w:lang w:eastAsia="uk-UA"/>
        </w:rPr>
        <w:t>), а також велика кількість токсичної органіки, окислюються навколишні ґрунти, деревина, дернина, конструкції.</w:t>
      </w:r>
    </w:p>
    <w:p w14:paraId="1BF7C26D" w14:textId="0588B659" w:rsidR="00C72020" w:rsidRDefault="009E53F2" w:rsidP="006460E2">
      <w:pPr>
        <w:shd w:val="clear" w:color="auto" w:fill="FBE4D5" w:themeFill="accent2" w:themeFillTint="33"/>
        <w:spacing w:after="0" w:line="240" w:lineRule="auto"/>
        <w:jc w:val="both"/>
        <w:rPr>
          <w:rFonts w:eastAsia="Times New Roman" w:cs="Times New Roman"/>
          <w:color w:val="000000"/>
          <w:szCs w:val="28"/>
          <w:lang w:eastAsia="uk-UA"/>
        </w:rPr>
      </w:pPr>
      <w:r w:rsidRPr="00C72020">
        <w:rPr>
          <w:rFonts w:eastAsia="Times New Roman" w:cs="Times New Roman"/>
          <w:b/>
          <w:color w:val="C00000"/>
          <w:szCs w:val="28"/>
          <w:lang w:eastAsia="uk-UA"/>
        </w:rPr>
        <w:lastRenderedPageBreak/>
        <w:t>2.</w:t>
      </w:r>
      <w:r w:rsidR="00A32AA6">
        <w:rPr>
          <w:rFonts w:eastAsia="Times New Roman" w:cs="Times New Roman"/>
          <w:b/>
          <w:color w:val="C00000"/>
          <w:szCs w:val="28"/>
          <w:lang w:eastAsia="uk-UA"/>
        </w:rPr>
        <w:t> </w:t>
      </w:r>
      <w:r w:rsidR="00C72020">
        <w:rPr>
          <w:rFonts w:eastAsia="Times New Roman" w:cs="Times New Roman"/>
          <w:b/>
          <w:color w:val="C00000"/>
          <w:szCs w:val="28"/>
          <w:lang w:eastAsia="uk-UA"/>
        </w:rPr>
        <w:t xml:space="preserve">Забруднення довкілля внаслідок пошкодження промислових підприємств. </w:t>
      </w:r>
      <w:r w:rsidRPr="00573F25">
        <w:rPr>
          <w:rFonts w:eastAsia="Times New Roman" w:cs="Times New Roman"/>
          <w:color w:val="000000"/>
          <w:szCs w:val="28"/>
          <w:lang w:eastAsia="uk-UA"/>
        </w:rPr>
        <w:t xml:space="preserve">Серед безлічі промислових підприємств, пошкоджених внаслідок бойових дій, найбільш екологічно небезпечні виробництва - ВП «Луганська теплова електрична станція» ТОВ «ДТЕК </w:t>
      </w:r>
      <w:proofErr w:type="spellStart"/>
      <w:r w:rsidRPr="00573F25">
        <w:rPr>
          <w:rFonts w:eastAsia="Times New Roman" w:cs="Times New Roman"/>
          <w:color w:val="000000"/>
          <w:szCs w:val="28"/>
          <w:lang w:eastAsia="uk-UA"/>
        </w:rPr>
        <w:t>Східенерго</w:t>
      </w:r>
      <w:proofErr w:type="spellEnd"/>
      <w:r w:rsidRPr="00573F25">
        <w:rPr>
          <w:rFonts w:eastAsia="Times New Roman" w:cs="Times New Roman"/>
          <w:color w:val="000000"/>
          <w:szCs w:val="28"/>
          <w:lang w:eastAsia="uk-UA"/>
        </w:rPr>
        <w:t>» ПАТ, «</w:t>
      </w:r>
      <w:proofErr w:type="spellStart"/>
      <w:r w:rsidRPr="00573F25">
        <w:rPr>
          <w:rFonts w:eastAsia="Times New Roman" w:cs="Times New Roman"/>
          <w:color w:val="000000"/>
          <w:szCs w:val="28"/>
          <w:lang w:eastAsia="uk-UA"/>
        </w:rPr>
        <w:t>Лисичанськвугілля</w:t>
      </w:r>
      <w:proofErr w:type="spellEnd"/>
      <w:r w:rsidRPr="00573F25">
        <w:rPr>
          <w:rFonts w:eastAsia="Times New Roman" w:cs="Times New Roman"/>
          <w:color w:val="000000"/>
          <w:szCs w:val="28"/>
          <w:lang w:eastAsia="uk-UA"/>
        </w:rPr>
        <w:t>», ДП «</w:t>
      </w:r>
      <w:proofErr w:type="spellStart"/>
      <w:r w:rsidRPr="00573F25">
        <w:rPr>
          <w:rFonts w:eastAsia="Times New Roman" w:cs="Times New Roman"/>
          <w:color w:val="000000"/>
          <w:szCs w:val="28"/>
          <w:lang w:eastAsia="uk-UA"/>
        </w:rPr>
        <w:t>Первомайськвугілля</w:t>
      </w:r>
      <w:proofErr w:type="spellEnd"/>
      <w:r w:rsidRPr="00573F25">
        <w:rPr>
          <w:rFonts w:eastAsia="Times New Roman" w:cs="Times New Roman"/>
          <w:color w:val="000000"/>
          <w:szCs w:val="28"/>
          <w:lang w:eastAsia="uk-UA"/>
        </w:rPr>
        <w:t xml:space="preserve">», </w:t>
      </w:r>
      <w:r w:rsidR="00240AA6">
        <w:rPr>
          <w:rFonts w:eastAsia="Times New Roman" w:cs="Times New Roman"/>
          <w:color w:val="000000"/>
          <w:szCs w:val="28"/>
          <w:lang w:eastAsia="uk-UA"/>
        </w:rPr>
        <w:t>АТ</w:t>
      </w:r>
      <w:r w:rsidRPr="00573F25">
        <w:rPr>
          <w:rFonts w:eastAsia="Times New Roman" w:cs="Times New Roman"/>
          <w:color w:val="000000"/>
          <w:szCs w:val="28"/>
          <w:lang w:eastAsia="uk-UA"/>
        </w:rPr>
        <w:t xml:space="preserve"> «Сєвєродонецька ТЕЦ», ПрАТ </w:t>
      </w:r>
      <w:r w:rsidRPr="001C7EA9">
        <w:rPr>
          <w:rFonts w:eastAsia="Times New Roman" w:cs="Times New Roman"/>
          <w:color w:val="000000"/>
          <w:szCs w:val="28"/>
          <w:lang w:eastAsia="uk-UA"/>
        </w:rPr>
        <w:t>«Сєвєродонецьке об'єднання Азот», ПАТ «Рубіжанський картонно-тарний комбінат», ПрАТ «Лисичанська нафтова</w:t>
      </w:r>
      <w:r w:rsidRPr="00573F25">
        <w:rPr>
          <w:rFonts w:eastAsia="Times New Roman" w:cs="Times New Roman"/>
          <w:color w:val="000000"/>
          <w:szCs w:val="28"/>
          <w:lang w:eastAsia="uk-UA"/>
        </w:rPr>
        <w:t xml:space="preserve"> інвестиційна компанія», ТОВ «Науково-виробниче підприємство «Зоря» та ПАТ «Лисичанський склозавод «Пролетарій».</w:t>
      </w:r>
      <w:r w:rsidR="00C72020">
        <w:rPr>
          <w:rFonts w:eastAsia="Times New Roman" w:cs="Times New Roman"/>
          <w:color w:val="000000"/>
          <w:szCs w:val="28"/>
          <w:lang w:eastAsia="uk-UA"/>
        </w:rPr>
        <w:t xml:space="preserve"> </w:t>
      </w:r>
    </w:p>
    <w:p w14:paraId="512634E9" w14:textId="06AABFB5" w:rsidR="009E53F2" w:rsidRPr="00573F25" w:rsidRDefault="00C72020" w:rsidP="006460E2">
      <w:pPr>
        <w:shd w:val="clear" w:color="auto" w:fill="FBE4D5" w:themeFill="accent2" w:themeFillTint="33"/>
        <w:spacing w:after="0" w:line="240" w:lineRule="auto"/>
        <w:jc w:val="both"/>
        <w:rPr>
          <w:rFonts w:eastAsia="Times New Roman" w:cs="Times New Roman"/>
          <w:sz w:val="24"/>
          <w:szCs w:val="24"/>
          <w:lang w:eastAsia="uk-UA"/>
        </w:rPr>
      </w:pPr>
      <w:r w:rsidRPr="00C72020">
        <w:rPr>
          <w:rFonts w:eastAsia="Times New Roman" w:cs="Times New Roman"/>
          <w:b/>
          <w:color w:val="C00000"/>
          <w:szCs w:val="28"/>
          <w:lang w:eastAsia="uk-UA"/>
        </w:rPr>
        <w:t>3.</w:t>
      </w:r>
      <w:r w:rsidR="00A32AA6">
        <w:rPr>
          <w:rFonts w:eastAsia="Times New Roman" w:cs="Times New Roman"/>
          <w:b/>
          <w:color w:val="C00000"/>
          <w:szCs w:val="28"/>
          <w:lang w:eastAsia="uk-UA"/>
        </w:rPr>
        <w:t> </w:t>
      </w:r>
      <w:r w:rsidRPr="00C72020">
        <w:rPr>
          <w:rFonts w:eastAsia="Times New Roman" w:cs="Times New Roman"/>
          <w:b/>
          <w:color w:val="C00000"/>
          <w:szCs w:val="28"/>
          <w:lang w:eastAsia="uk-UA"/>
        </w:rPr>
        <w:t>Припинення проведення екологічного моніторингу.</w:t>
      </w:r>
      <w:r>
        <w:rPr>
          <w:rFonts w:eastAsia="Times New Roman" w:cs="Times New Roman"/>
          <w:color w:val="000000"/>
          <w:szCs w:val="28"/>
          <w:lang w:eastAsia="uk-UA"/>
        </w:rPr>
        <w:t xml:space="preserve"> </w:t>
      </w:r>
      <w:r w:rsidR="009E53F2" w:rsidRPr="00573F25">
        <w:rPr>
          <w:rFonts w:eastAsia="Times New Roman" w:cs="Times New Roman"/>
          <w:color w:val="000000"/>
          <w:szCs w:val="28"/>
          <w:lang w:eastAsia="uk-UA"/>
        </w:rPr>
        <w:t>Через окупацію області та проведення активних бойових дій призупинився процес моніторингу, звітності та верифікації даних, відсутня логістика досліджень. Це не дозволяє отримати достовірні дані про фактичний стан навколишнього природного середовища в повному обсязі.</w:t>
      </w:r>
    </w:p>
    <w:p w14:paraId="61507248" w14:textId="5F893FF8" w:rsidR="009E53F2" w:rsidRPr="001C7EA9" w:rsidRDefault="00C72020" w:rsidP="006460E2">
      <w:pPr>
        <w:shd w:val="clear" w:color="auto" w:fill="FBE4D5" w:themeFill="accent2" w:themeFillTint="33"/>
        <w:spacing w:after="0" w:line="240" w:lineRule="auto"/>
        <w:jc w:val="both"/>
        <w:rPr>
          <w:rFonts w:eastAsia="Times New Roman" w:cs="Times New Roman"/>
          <w:color w:val="000000"/>
          <w:szCs w:val="28"/>
          <w:lang w:eastAsia="uk-UA"/>
        </w:rPr>
      </w:pPr>
      <w:r w:rsidRPr="00C72020">
        <w:rPr>
          <w:rFonts w:eastAsia="Times New Roman" w:cs="Times New Roman"/>
          <w:b/>
          <w:color w:val="C00000"/>
          <w:szCs w:val="28"/>
          <w:lang w:eastAsia="uk-UA"/>
        </w:rPr>
        <w:t>4.</w:t>
      </w:r>
      <w:r w:rsidR="00A32AA6">
        <w:rPr>
          <w:rFonts w:eastAsia="Times New Roman" w:cs="Times New Roman"/>
          <w:b/>
          <w:color w:val="C00000"/>
          <w:szCs w:val="28"/>
          <w:lang w:eastAsia="uk-UA"/>
        </w:rPr>
        <w:t> </w:t>
      </w:r>
      <w:r w:rsidRPr="00C72020">
        <w:rPr>
          <w:rFonts w:eastAsia="Times New Roman" w:cs="Times New Roman"/>
          <w:b/>
          <w:color w:val="C00000"/>
          <w:szCs w:val="28"/>
          <w:lang w:eastAsia="uk-UA"/>
        </w:rPr>
        <w:t>Збитки за забруднення атмосферного повітря.</w:t>
      </w:r>
      <w:r>
        <w:rPr>
          <w:rFonts w:eastAsia="Times New Roman" w:cs="Times New Roman"/>
          <w:color w:val="000000"/>
          <w:szCs w:val="28"/>
          <w:lang w:eastAsia="uk-UA"/>
        </w:rPr>
        <w:t xml:space="preserve"> </w:t>
      </w:r>
      <w:r w:rsidR="009E53F2" w:rsidRPr="00573F25">
        <w:rPr>
          <w:rFonts w:eastAsia="Times New Roman" w:cs="Times New Roman"/>
          <w:color w:val="000000"/>
          <w:szCs w:val="28"/>
          <w:lang w:eastAsia="uk-UA"/>
        </w:rPr>
        <w:t xml:space="preserve">Збитки за забруднення атмосферного повітря станом на </w:t>
      </w:r>
      <w:r w:rsidR="004B5598" w:rsidRPr="001C7EA9">
        <w:rPr>
          <w:rFonts w:eastAsia="Times New Roman" w:cs="Times New Roman"/>
          <w:color w:val="000000"/>
          <w:szCs w:val="28"/>
          <w:lang w:eastAsia="uk-UA"/>
        </w:rPr>
        <w:t>18.09</w:t>
      </w:r>
      <w:r w:rsidR="009E53F2" w:rsidRPr="00573F25">
        <w:rPr>
          <w:rFonts w:eastAsia="Times New Roman" w:cs="Times New Roman"/>
          <w:color w:val="000000"/>
          <w:szCs w:val="28"/>
          <w:lang w:eastAsia="uk-UA"/>
        </w:rPr>
        <w:t>.2025 року, визначені Державною екологічною інспекцією у Луганс</w:t>
      </w:r>
      <w:r w:rsidR="009E53F2">
        <w:rPr>
          <w:rFonts w:eastAsia="Times New Roman" w:cs="Times New Roman"/>
          <w:color w:val="000000"/>
          <w:szCs w:val="28"/>
          <w:lang w:eastAsia="uk-UA"/>
        </w:rPr>
        <w:t>ькій області з початку агресії російської ф</w:t>
      </w:r>
      <w:r w:rsidR="009E53F2" w:rsidRPr="00573F25">
        <w:rPr>
          <w:rFonts w:eastAsia="Times New Roman" w:cs="Times New Roman"/>
          <w:color w:val="000000"/>
          <w:szCs w:val="28"/>
          <w:lang w:eastAsia="uk-UA"/>
        </w:rPr>
        <w:t xml:space="preserve">едерації, відповідно до Методики розрахунку неорганізованих викидів забруднюючих речовин або суміші таких речовин в атмосферне повітря внаслідок виникнення надзвичайних ситуацій та/або під час дії воєнного стану та визначення розмірів завданої шкоди, затвердженої наказом </w:t>
      </w:r>
      <w:proofErr w:type="spellStart"/>
      <w:r w:rsidR="009E53F2" w:rsidRPr="00573F25">
        <w:rPr>
          <w:rFonts w:eastAsia="Times New Roman" w:cs="Times New Roman"/>
          <w:color w:val="000000"/>
          <w:szCs w:val="28"/>
          <w:lang w:eastAsia="uk-UA"/>
        </w:rPr>
        <w:t>Міндовкілля</w:t>
      </w:r>
      <w:proofErr w:type="spellEnd"/>
      <w:r w:rsidR="009E53F2" w:rsidRPr="00573F25">
        <w:rPr>
          <w:rFonts w:eastAsia="Times New Roman" w:cs="Times New Roman"/>
          <w:color w:val="000000"/>
          <w:szCs w:val="28"/>
          <w:lang w:eastAsia="uk-UA"/>
        </w:rPr>
        <w:t xml:space="preserve"> від 13.04.2022 № 175, складають – </w:t>
      </w:r>
      <w:r w:rsidR="004B5598" w:rsidRPr="001C7EA9">
        <w:rPr>
          <w:rFonts w:eastAsia="Times New Roman" w:cs="Times New Roman"/>
          <w:color w:val="000000"/>
          <w:szCs w:val="28"/>
          <w:lang w:eastAsia="uk-UA"/>
        </w:rPr>
        <w:t>432,07</w:t>
      </w:r>
      <w:r w:rsidR="004B5598">
        <w:rPr>
          <w:rFonts w:eastAsia="Times New Roman" w:cs="Times New Roman"/>
          <w:color w:val="000000"/>
          <w:szCs w:val="28"/>
          <w:lang w:eastAsia="uk-UA"/>
        </w:rPr>
        <w:t xml:space="preserve"> млрд</w:t>
      </w:r>
      <w:r w:rsidR="009E53F2" w:rsidRPr="00573F25">
        <w:rPr>
          <w:rFonts w:eastAsia="Times New Roman" w:cs="Times New Roman"/>
          <w:color w:val="000000"/>
          <w:szCs w:val="28"/>
          <w:lang w:eastAsia="uk-UA"/>
        </w:rPr>
        <w:t xml:space="preserve"> грн., в тому числі від горіння нафти, нафтопродуктів та газу в кількості 8019,96 т – </w:t>
      </w:r>
      <w:r w:rsidR="007556E1" w:rsidRPr="001C7EA9">
        <w:rPr>
          <w:rFonts w:eastAsia="Times New Roman" w:cs="Times New Roman"/>
          <w:color w:val="000000"/>
          <w:szCs w:val="28"/>
          <w:lang w:eastAsia="uk-UA"/>
        </w:rPr>
        <w:t xml:space="preserve">324,7 </w:t>
      </w:r>
      <w:r w:rsidR="007556E1">
        <w:rPr>
          <w:rFonts w:eastAsia="Times New Roman" w:cs="Times New Roman"/>
          <w:color w:val="000000"/>
          <w:szCs w:val="28"/>
          <w:lang w:eastAsia="uk-UA"/>
        </w:rPr>
        <w:t>млн</w:t>
      </w:r>
      <w:r w:rsidR="009E53F2" w:rsidRPr="00573F25">
        <w:rPr>
          <w:rFonts w:eastAsia="Times New Roman" w:cs="Times New Roman"/>
          <w:color w:val="000000"/>
          <w:szCs w:val="28"/>
          <w:lang w:eastAsia="uk-UA"/>
        </w:rPr>
        <w:t xml:space="preserve"> грн., від згорілих лісів та інших насаджень на площі </w:t>
      </w:r>
      <w:r w:rsidR="007556E1" w:rsidRPr="001C7EA9">
        <w:rPr>
          <w:rFonts w:eastAsia="Times New Roman" w:cs="Times New Roman"/>
          <w:color w:val="000000"/>
          <w:szCs w:val="28"/>
          <w:lang w:eastAsia="uk-UA"/>
        </w:rPr>
        <w:t>62730,17</w:t>
      </w:r>
      <w:r w:rsidR="009E53F2" w:rsidRPr="001C7EA9">
        <w:rPr>
          <w:rFonts w:eastAsia="Times New Roman" w:cs="Times New Roman"/>
          <w:color w:val="000000"/>
          <w:szCs w:val="28"/>
          <w:lang w:eastAsia="uk-UA"/>
        </w:rPr>
        <w:t xml:space="preserve"> </w:t>
      </w:r>
      <w:r w:rsidR="009E53F2" w:rsidRPr="00573F25">
        <w:rPr>
          <w:rFonts w:eastAsia="Times New Roman" w:cs="Times New Roman"/>
          <w:color w:val="000000"/>
          <w:szCs w:val="28"/>
          <w:lang w:eastAsia="uk-UA"/>
        </w:rPr>
        <w:t xml:space="preserve">га – </w:t>
      </w:r>
      <w:r w:rsidR="007556E1" w:rsidRPr="001C7EA9">
        <w:rPr>
          <w:rFonts w:eastAsia="Times New Roman" w:cs="Times New Roman"/>
          <w:color w:val="000000"/>
          <w:szCs w:val="28"/>
          <w:lang w:eastAsia="uk-UA"/>
        </w:rPr>
        <w:t>431,7</w:t>
      </w:r>
      <w:r w:rsidR="009E53F2" w:rsidRPr="001C7EA9">
        <w:rPr>
          <w:rFonts w:eastAsia="Times New Roman" w:cs="Times New Roman"/>
          <w:color w:val="000000"/>
          <w:szCs w:val="28"/>
          <w:lang w:eastAsia="uk-UA"/>
        </w:rPr>
        <w:t xml:space="preserve"> </w:t>
      </w:r>
      <w:r w:rsidR="007556E1">
        <w:rPr>
          <w:rFonts w:eastAsia="Times New Roman" w:cs="Times New Roman"/>
          <w:color w:val="000000"/>
          <w:szCs w:val="28"/>
          <w:lang w:eastAsia="uk-UA"/>
        </w:rPr>
        <w:t>млн</w:t>
      </w:r>
      <w:r w:rsidR="009E53F2" w:rsidRPr="00573F25">
        <w:rPr>
          <w:rFonts w:eastAsia="Times New Roman" w:cs="Times New Roman"/>
          <w:color w:val="000000"/>
          <w:szCs w:val="28"/>
          <w:lang w:eastAsia="uk-UA"/>
        </w:rPr>
        <w:t xml:space="preserve"> грн., від загорання інших об’єктів на площі </w:t>
      </w:r>
      <w:r w:rsidR="007556E1" w:rsidRPr="001C7EA9">
        <w:rPr>
          <w:rFonts w:eastAsia="Times New Roman" w:cs="Times New Roman"/>
          <w:color w:val="000000"/>
          <w:szCs w:val="28"/>
          <w:lang w:eastAsia="uk-UA"/>
        </w:rPr>
        <w:t>125480</w:t>
      </w:r>
      <w:r w:rsidR="009E53F2" w:rsidRPr="001C7EA9">
        <w:rPr>
          <w:rFonts w:eastAsia="Times New Roman" w:cs="Times New Roman"/>
          <w:color w:val="000000"/>
          <w:szCs w:val="28"/>
          <w:lang w:eastAsia="uk-UA"/>
        </w:rPr>
        <w:t xml:space="preserve">,0 </w:t>
      </w:r>
      <w:r w:rsidR="009E53F2" w:rsidRPr="00573F25">
        <w:rPr>
          <w:rFonts w:eastAsia="Times New Roman" w:cs="Times New Roman"/>
          <w:color w:val="000000"/>
          <w:szCs w:val="28"/>
          <w:lang w:eastAsia="uk-UA"/>
        </w:rPr>
        <w:t>м</w:t>
      </w:r>
      <w:r w:rsidR="009E53F2" w:rsidRPr="001C7EA9">
        <w:rPr>
          <w:rFonts w:eastAsia="Times New Roman" w:cs="Times New Roman"/>
          <w:color w:val="000000"/>
          <w:szCs w:val="28"/>
          <w:lang w:eastAsia="uk-UA"/>
        </w:rPr>
        <w:t>2</w:t>
      </w:r>
      <w:r w:rsidR="009E53F2" w:rsidRPr="00573F25">
        <w:rPr>
          <w:rFonts w:eastAsia="Times New Roman" w:cs="Times New Roman"/>
          <w:color w:val="000000"/>
          <w:szCs w:val="28"/>
          <w:lang w:eastAsia="uk-UA"/>
        </w:rPr>
        <w:t xml:space="preserve"> – </w:t>
      </w:r>
      <w:r w:rsidR="007556E1" w:rsidRPr="001C7EA9">
        <w:rPr>
          <w:rFonts w:eastAsia="Times New Roman" w:cs="Times New Roman"/>
          <w:color w:val="000000"/>
          <w:szCs w:val="28"/>
          <w:lang w:eastAsia="uk-UA"/>
        </w:rPr>
        <w:t xml:space="preserve">43,3 </w:t>
      </w:r>
      <w:r w:rsidR="007556E1">
        <w:rPr>
          <w:rFonts w:eastAsia="Times New Roman" w:cs="Times New Roman"/>
          <w:color w:val="000000"/>
          <w:szCs w:val="28"/>
          <w:lang w:eastAsia="uk-UA"/>
        </w:rPr>
        <w:t>млн</w:t>
      </w:r>
      <w:r w:rsidR="009E53F2" w:rsidRPr="00573F25">
        <w:rPr>
          <w:rFonts w:eastAsia="Times New Roman" w:cs="Times New Roman"/>
          <w:color w:val="000000"/>
          <w:szCs w:val="28"/>
          <w:lang w:eastAsia="uk-UA"/>
        </w:rPr>
        <w:t xml:space="preserve"> грн.  </w:t>
      </w:r>
    </w:p>
    <w:p w14:paraId="141A03C0" w14:textId="6A14DF27" w:rsidR="009E53F2" w:rsidRPr="00573F25" w:rsidRDefault="00C72020" w:rsidP="006460E2">
      <w:pPr>
        <w:shd w:val="clear" w:color="auto" w:fill="FBE4D5" w:themeFill="accent2" w:themeFillTint="33"/>
        <w:spacing w:after="0" w:line="240" w:lineRule="auto"/>
        <w:jc w:val="both"/>
        <w:rPr>
          <w:rFonts w:eastAsia="Times New Roman" w:cs="Times New Roman"/>
          <w:sz w:val="24"/>
          <w:szCs w:val="24"/>
          <w:lang w:eastAsia="uk-UA"/>
        </w:rPr>
      </w:pPr>
      <w:r w:rsidRPr="00C72020">
        <w:rPr>
          <w:rFonts w:eastAsia="Times New Roman" w:cs="Times New Roman"/>
          <w:b/>
          <w:color w:val="C00000"/>
          <w:szCs w:val="28"/>
          <w:lang w:eastAsia="uk-UA"/>
        </w:rPr>
        <w:t>5.</w:t>
      </w:r>
      <w:r w:rsidR="00A32AA6">
        <w:rPr>
          <w:rFonts w:eastAsia="Times New Roman" w:cs="Times New Roman"/>
          <w:b/>
          <w:color w:val="C00000"/>
          <w:szCs w:val="28"/>
          <w:lang w:eastAsia="uk-UA"/>
        </w:rPr>
        <w:t> </w:t>
      </w:r>
      <w:proofErr w:type="spellStart"/>
      <w:r w:rsidRPr="00C72020">
        <w:rPr>
          <w:rFonts w:eastAsia="Times New Roman" w:cs="Times New Roman"/>
          <w:b/>
          <w:color w:val="C00000"/>
          <w:szCs w:val="28"/>
          <w:lang w:eastAsia="uk-UA"/>
        </w:rPr>
        <w:t>Забрудення</w:t>
      </w:r>
      <w:proofErr w:type="spellEnd"/>
      <w:r w:rsidRPr="00C72020">
        <w:rPr>
          <w:rFonts w:eastAsia="Times New Roman" w:cs="Times New Roman"/>
          <w:b/>
          <w:color w:val="C00000"/>
          <w:szCs w:val="28"/>
          <w:lang w:eastAsia="uk-UA"/>
        </w:rPr>
        <w:t xml:space="preserve"> підземних джерел водопостачання та поверхневих водних об</w:t>
      </w:r>
      <w:r w:rsidRPr="00C72020">
        <w:rPr>
          <w:rFonts w:eastAsia="Times New Roman" w:cs="Times New Roman"/>
          <w:b/>
          <w:color w:val="C00000"/>
          <w:szCs w:val="28"/>
          <w:lang w:val="ru-RU" w:eastAsia="uk-UA"/>
        </w:rPr>
        <w:t>’</w:t>
      </w:r>
      <w:proofErr w:type="spellStart"/>
      <w:r w:rsidRPr="00C72020">
        <w:rPr>
          <w:rFonts w:eastAsia="Times New Roman" w:cs="Times New Roman"/>
          <w:b/>
          <w:color w:val="C00000"/>
          <w:szCs w:val="28"/>
          <w:lang w:eastAsia="uk-UA"/>
        </w:rPr>
        <w:t>єктів</w:t>
      </w:r>
      <w:proofErr w:type="spellEnd"/>
      <w:r w:rsidRPr="00C72020">
        <w:rPr>
          <w:rFonts w:eastAsia="Times New Roman" w:cs="Times New Roman"/>
          <w:b/>
          <w:color w:val="C00000"/>
          <w:szCs w:val="28"/>
          <w:lang w:eastAsia="uk-UA"/>
        </w:rPr>
        <w:t>.</w:t>
      </w:r>
      <w:r>
        <w:rPr>
          <w:rFonts w:eastAsia="Times New Roman" w:cs="Times New Roman"/>
          <w:color w:val="000000"/>
          <w:szCs w:val="28"/>
          <w:lang w:eastAsia="uk-UA"/>
        </w:rPr>
        <w:t xml:space="preserve"> </w:t>
      </w:r>
      <w:r w:rsidR="009E53F2" w:rsidRPr="00573F25">
        <w:rPr>
          <w:rFonts w:eastAsia="Times New Roman" w:cs="Times New Roman"/>
          <w:color w:val="000000"/>
          <w:szCs w:val="28"/>
          <w:lang w:eastAsia="uk-UA"/>
        </w:rPr>
        <w:t xml:space="preserve">Під час наступу російських військ, обстрілів і бомбардувань міст та інфраструктури було завдано </w:t>
      </w:r>
      <w:r w:rsidR="009E53F2" w:rsidRPr="001C7EA9">
        <w:rPr>
          <w:rFonts w:eastAsia="Times New Roman" w:cs="Times New Roman"/>
          <w:color w:val="000000"/>
          <w:szCs w:val="28"/>
          <w:shd w:val="clear" w:color="auto" w:fill="FBE4D5" w:themeFill="accent2" w:themeFillTint="33"/>
          <w:lang w:eastAsia="uk-UA"/>
        </w:rPr>
        <w:t>значної шкоди системам водопостачання, водовідведення та комунікаціям. Це загрожує запасам прісної води, спричиняє забруднення річок, які є джерелами водопостачання для промислових, комунальних підприємств та окремих домогосподарств</w:t>
      </w:r>
      <w:r w:rsidR="009E53F2" w:rsidRPr="00573F25">
        <w:rPr>
          <w:rFonts w:eastAsia="Times New Roman" w:cs="Times New Roman"/>
          <w:color w:val="000000"/>
          <w:szCs w:val="28"/>
          <w:lang w:eastAsia="uk-UA"/>
        </w:rPr>
        <w:t>. Пошкоджені очисні споруди КП «</w:t>
      </w:r>
      <w:proofErr w:type="spellStart"/>
      <w:r w:rsidR="009E53F2" w:rsidRPr="00573F25">
        <w:rPr>
          <w:rFonts w:eastAsia="Times New Roman" w:cs="Times New Roman"/>
          <w:color w:val="000000"/>
          <w:szCs w:val="28"/>
          <w:lang w:eastAsia="uk-UA"/>
        </w:rPr>
        <w:t>Сєвєродонецькводоканал</w:t>
      </w:r>
      <w:proofErr w:type="spellEnd"/>
      <w:r w:rsidR="009E53F2" w:rsidRPr="00573F25">
        <w:rPr>
          <w:rFonts w:eastAsia="Times New Roman" w:cs="Times New Roman"/>
          <w:color w:val="000000"/>
          <w:szCs w:val="28"/>
          <w:lang w:eastAsia="uk-UA"/>
        </w:rPr>
        <w:t>», КП «</w:t>
      </w:r>
      <w:proofErr w:type="spellStart"/>
      <w:r w:rsidR="009E53F2" w:rsidRPr="00573F25">
        <w:rPr>
          <w:rFonts w:eastAsia="Times New Roman" w:cs="Times New Roman"/>
          <w:color w:val="000000"/>
          <w:szCs w:val="28"/>
          <w:lang w:eastAsia="uk-UA"/>
        </w:rPr>
        <w:t>Лисичанськводоканал</w:t>
      </w:r>
      <w:proofErr w:type="spellEnd"/>
      <w:r w:rsidR="009E53F2" w:rsidRPr="00573F25">
        <w:rPr>
          <w:rFonts w:eastAsia="Times New Roman" w:cs="Times New Roman"/>
          <w:color w:val="000000"/>
          <w:szCs w:val="28"/>
          <w:lang w:eastAsia="uk-UA"/>
        </w:rPr>
        <w:t xml:space="preserve">», КП «Рубіжанське виробниче управління водно-каналізаційного господарства», КП «Попаснянський водоканал». Через це неочищені стічні води із </w:t>
      </w:r>
      <w:r w:rsidR="00452898">
        <w:rPr>
          <w:rFonts w:eastAsia="Times New Roman" w:cs="Times New Roman"/>
          <w:color w:val="000000"/>
          <w:szCs w:val="28"/>
          <w:lang w:eastAsia="uk-UA"/>
        </w:rPr>
        <w:t>Сіверськодонецька</w:t>
      </w:r>
      <w:r w:rsidR="009E53F2" w:rsidRPr="00573F25">
        <w:rPr>
          <w:rFonts w:eastAsia="Times New Roman" w:cs="Times New Roman"/>
          <w:color w:val="000000"/>
          <w:szCs w:val="28"/>
          <w:lang w:eastAsia="uk-UA"/>
        </w:rPr>
        <w:t>, Лисичанська, Рубіжного, Попасної забруднюють водні ресурси. Рівень та перелік пошкоджень/зруйнування на даний час встановити неможливо.</w:t>
      </w:r>
    </w:p>
    <w:p w14:paraId="4EEB9335" w14:textId="426075FC" w:rsidR="009E53F2" w:rsidRDefault="00C72020" w:rsidP="006460E2">
      <w:pPr>
        <w:shd w:val="clear" w:color="auto" w:fill="FBE4D5" w:themeFill="accent2" w:themeFillTint="33"/>
        <w:spacing w:after="0" w:line="240" w:lineRule="auto"/>
        <w:jc w:val="both"/>
        <w:rPr>
          <w:rFonts w:eastAsia="Times New Roman" w:cs="Times New Roman"/>
          <w:color w:val="000000"/>
          <w:szCs w:val="28"/>
          <w:lang w:eastAsia="uk-UA"/>
        </w:rPr>
      </w:pPr>
      <w:r w:rsidRPr="00C72020">
        <w:rPr>
          <w:rFonts w:eastAsia="Times New Roman" w:cs="Times New Roman"/>
          <w:b/>
          <w:color w:val="C00000"/>
          <w:szCs w:val="28"/>
          <w:lang w:eastAsia="uk-UA"/>
        </w:rPr>
        <w:t>6.</w:t>
      </w:r>
      <w:r w:rsidR="00A32AA6">
        <w:rPr>
          <w:rFonts w:eastAsia="Times New Roman" w:cs="Times New Roman"/>
          <w:b/>
          <w:color w:val="C00000"/>
          <w:szCs w:val="28"/>
          <w:lang w:eastAsia="uk-UA"/>
        </w:rPr>
        <w:t> </w:t>
      </w:r>
      <w:r w:rsidRPr="00C72020">
        <w:rPr>
          <w:rFonts w:eastAsia="Times New Roman" w:cs="Times New Roman"/>
          <w:b/>
          <w:color w:val="C00000"/>
          <w:szCs w:val="28"/>
          <w:lang w:eastAsia="uk-UA"/>
        </w:rPr>
        <w:t>Затоплення шахт.</w:t>
      </w:r>
      <w:r>
        <w:rPr>
          <w:rFonts w:eastAsia="Times New Roman" w:cs="Times New Roman"/>
          <w:color w:val="000000"/>
          <w:szCs w:val="28"/>
          <w:lang w:eastAsia="uk-UA"/>
        </w:rPr>
        <w:t xml:space="preserve"> </w:t>
      </w:r>
      <w:r w:rsidR="009E53F2" w:rsidRPr="00573F25">
        <w:rPr>
          <w:rFonts w:eastAsia="Times New Roman" w:cs="Times New Roman"/>
          <w:color w:val="000000"/>
          <w:szCs w:val="28"/>
          <w:lang w:eastAsia="uk-UA"/>
        </w:rPr>
        <w:t xml:space="preserve">Затоплення шахт </w:t>
      </w:r>
      <w:r>
        <w:rPr>
          <w:rFonts w:eastAsia="Times New Roman" w:cs="Times New Roman"/>
          <w:color w:val="000000"/>
          <w:szCs w:val="28"/>
          <w:lang w:eastAsia="uk-UA"/>
        </w:rPr>
        <w:t xml:space="preserve">на тимчасово окупованих територіях </w:t>
      </w:r>
      <w:r w:rsidR="009E53F2" w:rsidRPr="00573F25">
        <w:rPr>
          <w:rFonts w:eastAsia="Times New Roman" w:cs="Times New Roman"/>
          <w:color w:val="000000"/>
          <w:szCs w:val="28"/>
          <w:lang w:eastAsia="uk-UA"/>
        </w:rPr>
        <w:t xml:space="preserve">призводить до значних екологічних проблем, найголовніша з яких – забруднення водомістких горизонтів, вода з яких використовується місцевим населенням в харчових цілях, і яка живить струмки та річечки, що впадають у Сіверський Донець. Шахтні воді, які поступають у шахти з водомістких горизонтів на значній глибині, звичайно мають високу мінералізацію, а шахтні води первомайських шахт крім того – ще й високий вміст </w:t>
      </w:r>
      <w:proofErr w:type="spellStart"/>
      <w:r w:rsidR="009E53F2" w:rsidRPr="00573F25">
        <w:rPr>
          <w:rFonts w:eastAsia="Times New Roman" w:cs="Times New Roman"/>
          <w:color w:val="000000"/>
          <w:szCs w:val="28"/>
          <w:lang w:eastAsia="uk-UA"/>
        </w:rPr>
        <w:t>сполук</w:t>
      </w:r>
      <w:proofErr w:type="spellEnd"/>
      <w:r w:rsidR="009E53F2" w:rsidRPr="00573F25">
        <w:rPr>
          <w:rFonts w:eastAsia="Times New Roman" w:cs="Times New Roman"/>
          <w:color w:val="000000"/>
          <w:szCs w:val="28"/>
          <w:lang w:eastAsia="uk-UA"/>
        </w:rPr>
        <w:t xml:space="preserve"> важких металів. Коли </w:t>
      </w:r>
      <w:r w:rsidR="009E53F2" w:rsidRPr="00573F25">
        <w:rPr>
          <w:rFonts w:eastAsia="Times New Roman" w:cs="Times New Roman"/>
          <w:color w:val="000000"/>
          <w:szCs w:val="28"/>
          <w:lang w:eastAsia="uk-UA"/>
        </w:rPr>
        <w:lastRenderedPageBreak/>
        <w:t>ці води досягають поверхні, вони фільтруються у неглибокі водомісткі горизонти, з яких населення видобуває питну воду і забруднюють їх</w:t>
      </w:r>
      <w:r w:rsidR="009E53F2" w:rsidRPr="00573F25">
        <w:rPr>
          <w:rFonts w:eastAsia="Times New Roman" w:cs="Times New Roman"/>
          <w:color w:val="4B4B4B"/>
          <w:szCs w:val="28"/>
          <w:lang w:eastAsia="uk-UA"/>
        </w:rPr>
        <w:t>.</w:t>
      </w:r>
      <w:r w:rsidR="009E53F2" w:rsidRPr="00573F25">
        <w:rPr>
          <w:rFonts w:eastAsia="Times New Roman" w:cs="Times New Roman"/>
          <w:color w:val="000000"/>
          <w:szCs w:val="28"/>
          <w:lang w:eastAsia="uk-UA"/>
        </w:rPr>
        <w:t> </w:t>
      </w:r>
    </w:p>
    <w:p w14:paraId="345BEAEE" w14:textId="378186D6" w:rsidR="009E53F2" w:rsidRPr="00573F25" w:rsidRDefault="00C72020" w:rsidP="006460E2">
      <w:pPr>
        <w:shd w:val="clear" w:color="auto" w:fill="FBE4D5" w:themeFill="accent2" w:themeFillTint="33"/>
        <w:spacing w:after="0" w:line="240" w:lineRule="auto"/>
        <w:jc w:val="both"/>
        <w:rPr>
          <w:rFonts w:eastAsia="Times New Roman" w:cs="Times New Roman"/>
          <w:sz w:val="24"/>
          <w:szCs w:val="24"/>
          <w:lang w:eastAsia="uk-UA"/>
        </w:rPr>
      </w:pPr>
      <w:r w:rsidRPr="00C72020">
        <w:rPr>
          <w:rFonts w:eastAsia="Times New Roman" w:cs="Times New Roman"/>
          <w:b/>
          <w:color w:val="C00000"/>
          <w:szCs w:val="28"/>
          <w:lang w:eastAsia="uk-UA"/>
        </w:rPr>
        <w:t>7.</w:t>
      </w:r>
      <w:r w:rsidR="00A32AA6">
        <w:rPr>
          <w:rFonts w:eastAsia="Times New Roman" w:cs="Times New Roman"/>
          <w:b/>
          <w:color w:val="C00000"/>
          <w:szCs w:val="28"/>
          <w:lang w:eastAsia="uk-UA"/>
        </w:rPr>
        <w:t> </w:t>
      </w:r>
      <w:r w:rsidRPr="00C72020">
        <w:rPr>
          <w:rFonts w:eastAsia="Times New Roman" w:cs="Times New Roman"/>
          <w:b/>
          <w:color w:val="C00000"/>
          <w:szCs w:val="28"/>
          <w:lang w:eastAsia="uk-UA"/>
        </w:rPr>
        <w:t>Збитки внаслідок забруднення та/або засмічення вод, самовільного користування водними ресурсами</w:t>
      </w:r>
      <w:r>
        <w:rPr>
          <w:rFonts w:eastAsia="Times New Roman" w:cs="Times New Roman"/>
          <w:b/>
          <w:color w:val="C00000"/>
          <w:szCs w:val="28"/>
          <w:lang w:eastAsia="uk-UA"/>
        </w:rPr>
        <w:t xml:space="preserve">. </w:t>
      </w:r>
      <w:r w:rsidR="009E53F2" w:rsidRPr="00573F25">
        <w:rPr>
          <w:rFonts w:eastAsia="Times New Roman" w:cs="Times New Roman"/>
          <w:color w:val="000000"/>
          <w:szCs w:val="28"/>
          <w:lang w:eastAsia="uk-UA"/>
        </w:rPr>
        <w:t>Збитки, заподіяних внаслідок забруднення та/або засмічення вод, самовільного користування водними ресурсами станом на 17.03.2025 року, визначені Державною екологічною інспекцією у Луганс</w:t>
      </w:r>
      <w:r w:rsidR="009E53F2">
        <w:rPr>
          <w:rFonts w:eastAsia="Times New Roman" w:cs="Times New Roman"/>
          <w:color w:val="000000"/>
          <w:szCs w:val="28"/>
          <w:lang w:eastAsia="uk-UA"/>
        </w:rPr>
        <w:t>ькій області з початку агресії російської ф</w:t>
      </w:r>
      <w:r w:rsidR="009E53F2" w:rsidRPr="00573F25">
        <w:rPr>
          <w:rFonts w:eastAsia="Times New Roman" w:cs="Times New Roman"/>
          <w:color w:val="000000"/>
          <w:szCs w:val="28"/>
          <w:lang w:eastAsia="uk-UA"/>
        </w:rPr>
        <w:t xml:space="preserve">едерації, відповідно до Методики визначення збитків, заподіяних внаслідок забруднення та/або засмічення вод, самовільного користування водними ресурсами, яка затверджена наказом Міністерства захисту довкілля та природних ресурсів України від </w:t>
      </w:r>
      <w:r w:rsidR="00ED2B8E">
        <w:rPr>
          <w:rFonts w:eastAsia="Times New Roman" w:cs="Times New Roman"/>
          <w:color w:val="000000"/>
          <w:szCs w:val="28"/>
          <w:lang w:eastAsia="uk-UA"/>
        </w:rPr>
        <w:t>21.07.2022</w:t>
      </w:r>
      <w:r w:rsidR="009E53F2" w:rsidRPr="00573F25">
        <w:rPr>
          <w:rFonts w:eastAsia="Times New Roman" w:cs="Times New Roman"/>
          <w:color w:val="000000"/>
          <w:szCs w:val="28"/>
          <w:lang w:eastAsia="uk-UA"/>
        </w:rPr>
        <w:t xml:space="preserve"> № 252, складають – </w:t>
      </w:r>
      <w:r w:rsidR="00224CE4" w:rsidRPr="001C7EA9">
        <w:rPr>
          <w:rFonts w:eastAsia="Times New Roman" w:cs="Times New Roman"/>
          <w:color w:val="000000"/>
          <w:szCs w:val="28"/>
          <w:lang w:eastAsia="uk-UA"/>
        </w:rPr>
        <w:t>4,53</w:t>
      </w:r>
      <w:r w:rsidR="00224CE4">
        <w:rPr>
          <w:rFonts w:eastAsia="Times New Roman" w:cs="Times New Roman"/>
          <w:color w:val="000000"/>
          <w:szCs w:val="28"/>
          <w:lang w:eastAsia="uk-UA"/>
        </w:rPr>
        <w:t xml:space="preserve"> млрд</w:t>
      </w:r>
      <w:r w:rsidR="009E53F2" w:rsidRPr="00573F25">
        <w:rPr>
          <w:rFonts w:eastAsia="Times New Roman" w:cs="Times New Roman"/>
          <w:color w:val="000000"/>
          <w:szCs w:val="28"/>
          <w:lang w:eastAsia="uk-UA"/>
        </w:rPr>
        <w:t xml:space="preserve"> грн. Маса сторонніх предметів, матеріалів, відходів та\або інших речовин складає – </w:t>
      </w:r>
      <w:r w:rsidR="009E53F2" w:rsidRPr="001C7EA9">
        <w:rPr>
          <w:rFonts w:eastAsia="Times New Roman" w:cs="Times New Roman"/>
          <w:color w:val="000000"/>
          <w:szCs w:val="28"/>
          <w:lang w:eastAsia="uk-UA"/>
        </w:rPr>
        <w:t>16656</w:t>
      </w:r>
      <w:r w:rsidR="00224CE4" w:rsidRPr="001C7EA9">
        <w:rPr>
          <w:rFonts w:eastAsia="Times New Roman" w:cs="Times New Roman"/>
          <w:color w:val="000000"/>
          <w:szCs w:val="28"/>
          <w:lang w:eastAsia="uk-UA"/>
        </w:rPr>
        <w:t>,4</w:t>
      </w:r>
      <w:r w:rsidR="00224CE4">
        <w:rPr>
          <w:rFonts w:eastAsia="Times New Roman" w:cs="Times New Roman"/>
          <w:color w:val="000000"/>
          <w:szCs w:val="28"/>
          <w:lang w:eastAsia="uk-UA"/>
        </w:rPr>
        <w:t xml:space="preserve"> тон</w:t>
      </w:r>
      <w:r w:rsidR="009E53F2" w:rsidRPr="00573F25">
        <w:rPr>
          <w:rFonts w:eastAsia="Times New Roman" w:cs="Times New Roman"/>
          <w:color w:val="000000"/>
          <w:szCs w:val="28"/>
          <w:lang w:eastAsia="uk-UA"/>
        </w:rPr>
        <w:t>. </w:t>
      </w:r>
    </w:p>
    <w:p w14:paraId="5F57E8A2" w14:textId="5C9FF834" w:rsidR="009E53F2" w:rsidRPr="00573F25" w:rsidRDefault="001C7EA9" w:rsidP="006460E2">
      <w:pPr>
        <w:shd w:val="clear" w:color="auto" w:fill="FBE4D5" w:themeFill="accent2" w:themeFillTint="33"/>
        <w:spacing w:after="0" w:line="240" w:lineRule="auto"/>
        <w:jc w:val="both"/>
        <w:rPr>
          <w:rFonts w:eastAsia="Times New Roman" w:cs="Times New Roman"/>
          <w:sz w:val="24"/>
          <w:szCs w:val="24"/>
          <w:lang w:eastAsia="uk-UA"/>
        </w:rPr>
      </w:pPr>
      <w:r>
        <w:rPr>
          <w:rFonts w:eastAsia="Times New Roman" w:cs="Times New Roman"/>
          <w:b/>
          <w:color w:val="C00000"/>
          <w:szCs w:val="28"/>
          <w:lang w:eastAsia="uk-UA"/>
        </w:rPr>
        <w:t>8</w:t>
      </w:r>
      <w:r w:rsidR="00C72020">
        <w:rPr>
          <w:rFonts w:eastAsia="Times New Roman" w:cs="Times New Roman"/>
          <w:b/>
          <w:color w:val="C00000"/>
          <w:szCs w:val="28"/>
          <w:lang w:eastAsia="uk-UA"/>
        </w:rPr>
        <w:t>.</w:t>
      </w:r>
      <w:r w:rsidR="00A32AA6">
        <w:rPr>
          <w:rFonts w:eastAsia="Times New Roman" w:cs="Times New Roman"/>
          <w:b/>
          <w:color w:val="C00000"/>
          <w:szCs w:val="28"/>
          <w:lang w:eastAsia="uk-UA"/>
        </w:rPr>
        <w:t> </w:t>
      </w:r>
      <w:r w:rsidR="005A23A9">
        <w:rPr>
          <w:rFonts w:eastAsia="Times New Roman" w:cs="Times New Roman"/>
          <w:b/>
          <w:color w:val="C00000"/>
          <w:szCs w:val="28"/>
          <w:lang w:eastAsia="uk-UA"/>
        </w:rPr>
        <w:t>Руйнування інфраструктури</w:t>
      </w:r>
      <w:r w:rsidR="00C72020">
        <w:rPr>
          <w:rFonts w:eastAsia="Times New Roman" w:cs="Times New Roman"/>
          <w:b/>
          <w:color w:val="C00000"/>
          <w:szCs w:val="28"/>
          <w:lang w:eastAsia="uk-UA"/>
        </w:rPr>
        <w:t xml:space="preserve">. </w:t>
      </w:r>
      <w:r w:rsidR="009E53F2" w:rsidRPr="00573F25">
        <w:rPr>
          <w:rFonts w:eastAsia="Times New Roman" w:cs="Times New Roman"/>
          <w:color w:val="000000"/>
          <w:szCs w:val="28"/>
          <w:lang w:eastAsia="uk-UA"/>
        </w:rPr>
        <w:t>Станом на 01.07.2025 у запровадженій Офісом Президента України Державній електронній системі обліку руйнувань, статусу відновлення інфраструктури України зареєстровано 14200 житлових об’єктів, 235 будівель закладів охорони здоров’я, 328 будівель закладів освіти, 42 будівлі закладів спорту, 208 будівель культури та туризму, 11 будівель соціального захисту,</w:t>
      </w:r>
      <w:r w:rsidR="002B774D" w:rsidRPr="002B774D">
        <w:rPr>
          <w:rFonts w:eastAsia="Times New Roman" w:cs="Times New Roman"/>
          <w:color w:val="000000"/>
          <w:szCs w:val="28"/>
          <w:lang w:eastAsia="uk-UA"/>
        </w:rPr>
        <w:t xml:space="preserve"> </w:t>
      </w:r>
      <w:r w:rsidR="009E53F2" w:rsidRPr="00573F25">
        <w:rPr>
          <w:rFonts w:eastAsia="Times New Roman" w:cs="Times New Roman"/>
          <w:color w:val="000000"/>
          <w:szCs w:val="28"/>
          <w:lang w:eastAsia="uk-UA"/>
        </w:rPr>
        <w:t>379 об’єктів критичної інфраструктури, 826 будівель торгівлі та послуг, 146 об’єктів промисловості, 41 об’єкт сільського господарства, 20 об’єктів телекомунікацій та зв’язку, 121 будівля в сфері держуправління та муніципальних послуг, 33 об’єкти лісового господарства та парків, та 131 інших об’єктів.</w:t>
      </w:r>
    </w:p>
    <w:p w14:paraId="25F3FC36" w14:textId="6798039E" w:rsidR="009E53F2" w:rsidRDefault="001C7EA9" w:rsidP="006460E2">
      <w:pPr>
        <w:shd w:val="clear" w:color="auto" w:fill="FBE4D5" w:themeFill="accent2" w:themeFillTint="33"/>
        <w:spacing w:after="0" w:line="240" w:lineRule="auto"/>
        <w:jc w:val="both"/>
        <w:rPr>
          <w:rFonts w:eastAsia="Times New Roman" w:cs="Times New Roman"/>
          <w:color w:val="000000"/>
          <w:szCs w:val="28"/>
          <w:lang w:eastAsia="uk-UA"/>
        </w:rPr>
      </w:pPr>
      <w:r>
        <w:rPr>
          <w:rFonts w:eastAsia="Times New Roman" w:cs="Times New Roman"/>
          <w:b/>
          <w:color w:val="C00000"/>
          <w:szCs w:val="28"/>
          <w:lang w:eastAsia="uk-UA"/>
        </w:rPr>
        <w:t>9</w:t>
      </w:r>
      <w:r w:rsidR="005A23A9" w:rsidRPr="005A23A9">
        <w:rPr>
          <w:rFonts w:eastAsia="Times New Roman" w:cs="Times New Roman"/>
          <w:b/>
          <w:color w:val="C00000"/>
          <w:szCs w:val="28"/>
          <w:lang w:eastAsia="uk-UA"/>
        </w:rPr>
        <w:t>.</w:t>
      </w:r>
      <w:r w:rsidR="00A32AA6">
        <w:rPr>
          <w:rFonts w:eastAsia="Times New Roman" w:cs="Times New Roman"/>
          <w:b/>
          <w:color w:val="C00000"/>
          <w:szCs w:val="28"/>
          <w:lang w:eastAsia="uk-UA"/>
        </w:rPr>
        <w:t> </w:t>
      </w:r>
      <w:r w:rsidR="005A23A9" w:rsidRPr="005A23A9">
        <w:rPr>
          <w:rFonts w:eastAsia="Times New Roman" w:cs="Times New Roman"/>
          <w:b/>
          <w:color w:val="C00000"/>
          <w:szCs w:val="28"/>
          <w:lang w:eastAsia="uk-UA"/>
        </w:rPr>
        <w:t>Збитки довкілля.</w:t>
      </w:r>
      <w:r w:rsidR="005A23A9">
        <w:rPr>
          <w:rFonts w:eastAsia="Times New Roman" w:cs="Times New Roman"/>
          <w:color w:val="000000"/>
          <w:szCs w:val="28"/>
          <w:lang w:eastAsia="uk-UA"/>
        </w:rPr>
        <w:t xml:space="preserve"> </w:t>
      </w:r>
      <w:r w:rsidR="009E53F2"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009E53F2"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009E53F2" w:rsidRPr="00573F25">
        <w:rPr>
          <w:rFonts w:eastAsia="Times New Roman" w:cs="Times New Roman"/>
          <w:color w:val="1D1D1B"/>
          <w:szCs w:val="28"/>
          <w:lang w:eastAsia="uk-UA"/>
        </w:rPr>
        <w:t xml:space="preserve"> </w:t>
      </w:r>
      <w:r w:rsidR="009E53F2" w:rsidRPr="00573F25">
        <w:rPr>
          <w:rFonts w:eastAsia="Times New Roman" w:cs="Times New Roman"/>
          <w:b/>
          <w:bCs/>
          <w:color w:val="1D1D1B"/>
          <w:szCs w:val="28"/>
          <w:lang w:eastAsia="uk-UA"/>
        </w:rPr>
        <w:t>потреби</w:t>
      </w:r>
      <w:r w:rsidR="009E53F2" w:rsidRPr="00573F25">
        <w:rPr>
          <w:rFonts w:eastAsia="Times New Roman" w:cs="Times New Roman"/>
          <w:color w:val="1D1D1B"/>
          <w:szCs w:val="28"/>
          <w:lang w:eastAsia="uk-UA"/>
        </w:rPr>
        <w:t xml:space="preserve"> у відновленні сфери охорони </w:t>
      </w:r>
      <w:proofErr w:type="spellStart"/>
      <w:r w:rsidR="009E53F2" w:rsidRPr="00573F25">
        <w:rPr>
          <w:rFonts w:eastAsia="Times New Roman" w:cs="Times New Roman"/>
          <w:color w:val="1D1D1B"/>
          <w:szCs w:val="28"/>
          <w:lang w:eastAsia="uk-UA"/>
        </w:rPr>
        <w:t>довлілля</w:t>
      </w:r>
      <w:proofErr w:type="spellEnd"/>
      <w:r w:rsidR="009E53F2" w:rsidRPr="00573F25">
        <w:rPr>
          <w:rFonts w:eastAsia="Times New Roman" w:cs="Times New Roman"/>
          <w:color w:val="1D1D1B"/>
          <w:szCs w:val="28"/>
          <w:lang w:eastAsia="uk-UA"/>
        </w:rPr>
        <w:t xml:space="preserve">, природокористування та лісового господарства області, до якої відноситься сфера екології, </w:t>
      </w:r>
      <w:r w:rsidR="009E53F2" w:rsidRPr="00573F25">
        <w:rPr>
          <w:rFonts w:eastAsia="Times New Roman" w:cs="Times New Roman"/>
          <w:color w:val="000000"/>
          <w:szCs w:val="28"/>
          <w:lang w:eastAsia="uk-UA"/>
        </w:rPr>
        <w:t xml:space="preserve">складають </w:t>
      </w:r>
      <w:r w:rsidR="009E53F2" w:rsidRPr="00573F25">
        <w:rPr>
          <w:rFonts w:eastAsia="Times New Roman" w:cs="Times New Roman"/>
          <w:b/>
          <w:bCs/>
          <w:color w:val="000000"/>
          <w:szCs w:val="28"/>
          <w:lang w:eastAsia="uk-UA"/>
        </w:rPr>
        <w:t xml:space="preserve">160,6 </w:t>
      </w:r>
      <w:r w:rsidR="009E53F2" w:rsidRPr="00573F25">
        <w:rPr>
          <w:rFonts w:eastAsia="Times New Roman" w:cs="Times New Roman"/>
          <w:color w:val="000000"/>
          <w:szCs w:val="28"/>
          <w:lang w:eastAsia="uk-UA"/>
        </w:rPr>
        <w:t xml:space="preserve">млн </w:t>
      </w:r>
      <w:proofErr w:type="spellStart"/>
      <w:r w:rsidR="009E53F2" w:rsidRPr="00573F25">
        <w:rPr>
          <w:rFonts w:eastAsia="Times New Roman" w:cs="Times New Roman"/>
          <w:color w:val="000000"/>
          <w:szCs w:val="28"/>
          <w:lang w:eastAsia="uk-UA"/>
        </w:rPr>
        <w:t>дол</w:t>
      </w:r>
      <w:proofErr w:type="spellEnd"/>
      <w:r w:rsidR="009E53F2" w:rsidRPr="00573F25">
        <w:rPr>
          <w:rFonts w:eastAsia="Times New Roman" w:cs="Times New Roman"/>
          <w:color w:val="000000"/>
          <w:szCs w:val="28"/>
          <w:lang w:eastAsia="uk-UA"/>
        </w:rPr>
        <w:t xml:space="preserve">. США. Обсяг завданої </w:t>
      </w:r>
      <w:r w:rsidR="009E53F2" w:rsidRPr="00573F25">
        <w:rPr>
          <w:rFonts w:eastAsia="Times New Roman" w:cs="Times New Roman"/>
          <w:b/>
          <w:bCs/>
          <w:color w:val="000000"/>
          <w:szCs w:val="28"/>
          <w:lang w:eastAsia="uk-UA"/>
        </w:rPr>
        <w:t>шкоди</w:t>
      </w:r>
      <w:r w:rsidR="009E53F2" w:rsidRPr="00573F25">
        <w:rPr>
          <w:rFonts w:eastAsia="Times New Roman" w:cs="Times New Roman"/>
          <w:color w:val="000000"/>
          <w:szCs w:val="28"/>
          <w:lang w:eastAsia="uk-UA"/>
        </w:rPr>
        <w:t xml:space="preserve"> по області оцінено в </w:t>
      </w:r>
      <w:r w:rsidR="009E53F2" w:rsidRPr="00573F25">
        <w:rPr>
          <w:rFonts w:eastAsia="Times New Roman" w:cs="Times New Roman"/>
          <w:b/>
          <w:bCs/>
          <w:color w:val="000000"/>
          <w:szCs w:val="28"/>
          <w:lang w:eastAsia="uk-UA"/>
        </w:rPr>
        <w:t xml:space="preserve">373,5 </w:t>
      </w:r>
      <w:r w:rsidR="009E53F2" w:rsidRPr="00573F25">
        <w:rPr>
          <w:rFonts w:eastAsia="Times New Roman" w:cs="Times New Roman"/>
          <w:color w:val="000000"/>
          <w:szCs w:val="28"/>
          <w:lang w:eastAsia="uk-UA"/>
        </w:rPr>
        <w:t xml:space="preserve">млн </w:t>
      </w:r>
      <w:proofErr w:type="spellStart"/>
      <w:r w:rsidR="009E53F2" w:rsidRPr="00573F25">
        <w:rPr>
          <w:rFonts w:eastAsia="Times New Roman" w:cs="Times New Roman"/>
          <w:color w:val="000000"/>
          <w:szCs w:val="28"/>
          <w:lang w:eastAsia="uk-UA"/>
        </w:rPr>
        <w:t>дол</w:t>
      </w:r>
      <w:proofErr w:type="spellEnd"/>
      <w:r w:rsidR="009E53F2" w:rsidRPr="00573F25">
        <w:rPr>
          <w:rFonts w:eastAsia="Times New Roman" w:cs="Times New Roman"/>
          <w:color w:val="000000"/>
          <w:szCs w:val="28"/>
          <w:lang w:eastAsia="uk-UA"/>
        </w:rPr>
        <w:t xml:space="preserve">. США. Прямі </w:t>
      </w:r>
      <w:r w:rsidR="009E53F2" w:rsidRPr="00573F25">
        <w:rPr>
          <w:rFonts w:eastAsia="Times New Roman" w:cs="Times New Roman"/>
          <w:b/>
          <w:bCs/>
          <w:color w:val="000000"/>
          <w:szCs w:val="28"/>
          <w:lang w:eastAsia="uk-UA"/>
        </w:rPr>
        <w:t>збитки</w:t>
      </w:r>
      <w:r w:rsidR="009E53F2" w:rsidRPr="00573F25">
        <w:rPr>
          <w:rFonts w:eastAsia="Times New Roman" w:cs="Times New Roman"/>
          <w:color w:val="000000"/>
          <w:szCs w:val="28"/>
          <w:lang w:eastAsia="uk-UA"/>
        </w:rPr>
        <w:t xml:space="preserve"> сягнули </w:t>
      </w:r>
      <w:r w:rsidR="009E53F2" w:rsidRPr="00573F25">
        <w:rPr>
          <w:rFonts w:eastAsia="Times New Roman" w:cs="Times New Roman"/>
          <w:b/>
          <w:bCs/>
          <w:color w:val="000000"/>
          <w:szCs w:val="28"/>
          <w:lang w:eastAsia="uk-UA"/>
        </w:rPr>
        <w:t xml:space="preserve">3,0 </w:t>
      </w:r>
      <w:r w:rsidR="009E53F2" w:rsidRPr="00573F25">
        <w:rPr>
          <w:rFonts w:eastAsia="Times New Roman" w:cs="Times New Roman"/>
          <w:color w:val="000000"/>
          <w:szCs w:val="28"/>
          <w:lang w:eastAsia="uk-UA"/>
        </w:rPr>
        <w:t xml:space="preserve">млрд </w:t>
      </w:r>
      <w:proofErr w:type="spellStart"/>
      <w:r w:rsidR="009E53F2" w:rsidRPr="00573F25">
        <w:rPr>
          <w:rFonts w:eastAsia="Times New Roman" w:cs="Times New Roman"/>
          <w:color w:val="000000"/>
          <w:szCs w:val="28"/>
          <w:lang w:eastAsia="uk-UA"/>
        </w:rPr>
        <w:t>дол</w:t>
      </w:r>
      <w:proofErr w:type="spellEnd"/>
      <w:r w:rsidR="009E53F2" w:rsidRPr="00573F25">
        <w:rPr>
          <w:rFonts w:eastAsia="Times New Roman" w:cs="Times New Roman"/>
          <w:color w:val="000000"/>
          <w:szCs w:val="28"/>
          <w:lang w:eastAsia="uk-UA"/>
        </w:rPr>
        <w:t>. США.</w:t>
      </w:r>
    </w:p>
    <w:p w14:paraId="7E5014AD" w14:textId="336EBF62" w:rsidR="009E53F2" w:rsidRPr="00573F25" w:rsidRDefault="001C7EA9" w:rsidP="006460E2">
      <w:pPr>
        <w:shd w:val="clear" w:color="auto" w:fill="FBE4D5" w:themeFill="accent2" w:themeFillTint="33"/>
        <w:spacing w:after="0" w:line="240" w:lineRule="auto"/>
        <w:jc w:val="both"/>
        <w:rPr>
          <w:rFonts w:eastAsia="Times New Roman" w:cs="Times New Roman"/>
          <w:sz w:val="24"/>
          <w:szCs w:val="24"/>
          <w:lang w:eastAsia="uk-UA"/>
        </w:rPr>
      </w:pPr>
      <w:r>
        <w:rPr>
          <w:rFonts w:eastAsia="Times New Roman" w:cs="Times New Roman"/>
          <w:b/>
          <w:color w:val="C00000"/>
          <w:szCs w:val="28"/>
          <w:lang w:eastAsia="uk-UA"/>
        </w:rPr>
        <w:t>10</w:t>
      </w:r>
      <w:r w:rsidR="005A23A9">
        <w:rPr>
          <w:rFonts w:eastAsia="Times New Roman" w:cs="Times New Roman"/>
          <w:b/>
          <w:color w:val="C00000"/>
          <w:szCs w:val="28"/>
          <w:lang w:eastAsia="uk-UA"/>
        </w:rPr>
        <w:t>.</w:t>
      </w:r>
      <w:r w:rsidR="00A32AA6">
        <w:rPr>
          <w:rFonts w:eastAsia="Times New Roman" w:cs="Times New Roman"/>
          <w:b/>
          <w:color w:val="C00000"/>
          <w:szCs w:val="28"/>
          <w:lang w:eastAsia="uk-UA"/>
        </w:rPr>
        <w:t> </w:t>
      </w:r>
      <w:proofErr w:type="spellStart"/>
      <w:r w:rsidR="005A23A9">
        <w:rPr>
          <w:rFonts w:eastAsia="Times New Roman" w:cs="Times New Roman"/>
          <w:b/>
          <w:color w:val="C00000"/>
          <w:szCs w:val="28"/>
          <w:lang w:eastAsia="uk-UA"/>
        </w:rPr>
        <w:t>Забрудення</w:t>
      </w:r>
      <w:proofErr w:type="spellEnd"/>
      <w:r w:rsidR="005A23A9">
        <w:rPr>
          <w:rFonts w:eastAsia="Times New Roman" w:cs="Times New Roman"/>
          <w:b/>
          <w:color w:val="C00000"/>
          <w:szCs w:val="28"/>
          <w:lang w:eastAsia="uk-UA"/>
        </w:rPr>
        <w:t xml:space="preserve"> </w:t>
      </w:r>
      <w:r w:rsidR="005A23A9" w:rsidRPr="009E53F2">
        <w:rPr>
          <w:rFonts w:eastAsia="Times New Roman" w:cs="Times New Roman"/>
          <w:b/>
          <w:color w:val="C00000"/>
          <w:szCs w:val="28"/>
          <w:lang w:eastAsia="uk-UA"/>
        </w:rPr>
        <w:t>вибухонебезпечними предметами</w:t>
      </w:r>
      <w:r w:rsidR="005A23A9">
        <w:rPr>
          <w:rFonts w:eastAsia="Times New Roman" w:cs="Times New Roman"/>
          <w:b/>
          <w:color w:val="C00000"/>
          <w:szCs w:val="28"/>
          <w:lang w:eastAsia="uk-UA"/>
        </w:rPr>
        <w:t xml:space="preserve">. </w:t>
      </w:r>
      <w:r w:rsidR="005A23A9" w:rsidRPr="00573F25">
        <w:rPr>
          <w:rFonts w:eastAsia="Times New Roman" w:cs="Times New Roman"/>
          <w:color w:val="000000"/>
          <w:szCs w:val="28"/>
          <w:lang w:eastAsia="uk-UA"/>
        </w:rPr>
        <w:t>Луганська область є однією з найбільш постраждалих від забруднення вибухонебезпечними предметами. Розмінування області є ключовим викликом для регіонального розвитку, економіки та безпеки населення.</w:t>
      </w:r>
      <w:r w:rsidR="005A23A9">
        <w:rPr>
          <w:rFonts w:eastAsia="Times New Roman" w:cs="Times New Roman"/>
          <w:color w:val="000000"/>
          <w:szCs w:val="28"/>
          <w:lang w:eastAsia="uk-UA"/>
        </w:rPr>
        <w:t xml:space="preserve"> </w:t>
      </w:r>
      <w:r w:rsidR="005A23A9" w:rsidRPr="00573F25">
        <w:rPr>
          <w:rFonts w:eastAsia="Times New Roman" w:cs="Times New Roman"/>
          <w:color w:val="000000"/>
          <w:szCs w:val="28"/>
          <w:lang w:eastAsia="uk-UA"/>
        </w:rPr>
        <w:t xml:space="preserve">Повне очищення регіону може зайняти понад 10 років навіть за сприятливих умов. </w:t>
      </w:r>
      <w:r w:rsidR="009E53F2"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009E53F2"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009E53F2" w:rsidRPr="00573F25">
        <w:rPr>
          <w:rFonts w:eastAsia="Times New Roman" w:cs="Times New Roman"/>
          <w:color w:val="1D1D1B"/>
          <w:szCs w:val="28"/>
          <w:lang w:eastAsia="uk-UA"/>
        </w:rPr>
        <w:t xml:space="preserve"> року </w:t>
      </w:r>
      <w:r w:rsidR="009E53F2" w:rsidRPr="00573F25">
        <w:rPr>
          <w:rFonts w:eastAsia="Times New Roman" w:cs="Times New Roman"/>
          <w:b/>
          <w:bCs/>
          <w:color w:val="1D1D1B"/>
          <w:szCs w:val="28"/>
          <w:lang w:eastAsia="uk-UA"/>
        </w:rPr>
        <w:t>потреби</w:t>
      </w:r>
      <w:r w:rsidR="009E53F2" w:rsidRPr="00573F25">
        <w:rPr>
          <w:rFonts w:eastAsia="Times New Roman" w:cs="Times New Roman"/>
          <w:color w:val="1D1D1B"/>
          <w:szCs w:val="28"/>
          <w:lang w:eastAsia="uk-UA"/>
        </w:rPr>
        <w:t xml:space="preserve"> у сфері управління вибухонебезпечними предметами </w:t>
      </w:r>
      <w:r w:rsidR="009E53F2" w:rsidRPr="00573F25">
        <w:rPr>
          <w:rFonts w:eastAsia="Times New Roman" w:cs="Times New Roman"/>
          <w:color w:val="000000"/>
          <w:szCs w:val="28"/>
          <w:lang w:eastAsia="uk-UA"/>
        </w:rPr>
        <w:t xml:space="preserve">складають </w:t>
      </w:r>
      <w:r w:rsidR="009E53F2" w:rsidRPr="00573F25">
        <w:rPr>
          <w:rFonts w:eastAsia="Times New Roman" w:cs="Times New Roman"/>
          <w:b/>
          <w:bCs/>
          <w:color w:val="000000"/>
          <w:szCs w:val="28"/>
          <w:lang w:eastAsia="uk-UA"/>
        </w:rPr>
        <w:t xml:space="preserve">8,034 </w:t>
      </w:r>
      <w:r w:rsidR="009E53F2" w:rsidRPr="00573F25">
        <w:rPr>
          <w:rFonts w:eastAsia="Times New Roman" w:cs="Times New Roman"/>
          <w:color w:val="000000"/>
          <w:szCs w:val="28"/>
          <w:lang w:eastAsia="uk-UA"/>
        </w:rPr>
        <w:t xml:space="preserve">млрд </w:t>
      </w:r>
      <w:proofErr w:type="spellStart"/>
      <w:r w:rsidR="009E53F2" w:rsidRPr="00573F25">
        <w:rPr>
          <w:rFonts w:eastAsia="Times New Roman" w:cs="Times New Roman"/>
          <w:color w:val="000000"/>
          <w:szCs w:val="28"/>
          <w:lang w:eastAsia="uk-UA"/>
        </w:rPr>
        <w:t>дол</w:t>
      </w:r>
      <w:proofErr w:type="spellEnd"/>
      <w:r w:rsidR="009E53F2" w:rsidRPr="00573F25">
        <w:rPr>
          <w:rFonts w:eastAsia="Times New Roman" w:cs="Times New Roman"/>
          <w:color w:val="000000"/>
          <w:szCs w:val="28"/>
          <w:lang w:eastAsia="uk-UA"/>
        </w:rPr>
        <w:t>. США.</w:t>
      </w:r>
    </w:p>
    <w:p w14:paraId="0D044722" w14:textId="77777777" w:rsidR="00A32AA6" w:rsidRPr="00103D46" w:rsidRDefault="00A32AA6" w:rsidP="006460E2">
      <w:pPr>
        <w:spacing w:after="0" w:line="240" w:lineRule="auto"/>
        <w:ind w:firstLine="567"/>
        <w:jc w:val="both"/>
        <w:rPr>
          <w:rFonts w:eastAsia="Times New Roman" w:cs="Times New Roman"/>
          <w:szCs w:val="28"/>
          <w:lang w:eastAsia="uk-UA"/>
        </w:rPr>
      </w:pPr>
    </w:p>
    <w:p w14:paraId="1E2B04E6" w14:textId="21774703" w:rsidR="00573F25" w:rsidRPr="00ED7396" w:rsidRDefault="00573F25" w:rsidP="003726FA">
      <w:pPr>
        <w:pStyle w:val="10"/>
        <w:numPr>
          <w:ilvl w:val="0"/>
          <w:numId w:val="45"/>
        </w:numPr>
        <w:tabs>
          <w:tab w:val="left" w:pos="426"/>
        </w:tabs>
        <w:spacing w:before="0" w:line="240" w:lineRule="auto"/>
        <w:ind w:left="0" w:firstLine="0"/>
      </w:pPr>
      <w:bookmarkStart w:id="168" w:name="_Toc219468846"/>
      <w:r w:rsidRPr="00ED7396">
        <w:t>ПЛАНУВАННЯ І ПРОГРАМИ РОЗВИТКУ ОБЛАСТІ</w:t>
      </w:r>
      <w:bookmarkEnd w:id="168"/>
    </w:p>
    <w:p w14:paraId="7367A4F2" w14:textId="77777777" w:rsidR="00573F25" w:rsidRPr="004066D4" w:rsidRDefault="00573F25" w:rsidP="006460E2">
      <w:pPr>
        <w:spacing w:after="0" w:line="240" w:lineRule="auto"/>
        <w:ind w:firstLine="567"/>
        <w:jc w:val="both"/>
        <w:rPr>
          <w:rFonts w:eastAsia="Times New Roman" w:cs="Times New Roman"/>
          <w:szCs w:val="28"/>
          <w:lang w:eastAsia="uk-UA"/>
        </w:rPr>
      </w:pPr>
    </w:p>
    <w:p w14:paraId="6A2FDD5C" w14:textId="19CFE43A" w:rsidR="00573F25" w:rsidRPr="009D2F46" w:rsidRDefault="00573F25" w:rsidP="003726FA">
      <w:pPr>
        <w:pStyle w:val="20"/>
        <w:numPr>
          <w:ilvl w:val="1"/>
          <w:numId w:val="24"/>
        </w:numPr>
        <w:spacing w:line="240" w:lineRule="auto"/>
        <w:ind w:left="709"/>
      </w:pPr>
      <w:bookmarkStart w:id="169" w:name="_Toc219468847"/>
      <w:r w:rsidRPr="009D2F46">
        <w:lastRenderedPageBreak/>
        <w:t>Міжнародні програми</w:t>
      </w:r>
      <w:bookmarkEnd w:id="169"/>
    </w:p>
    <w:p w14:paraId="2BE729CC" w14:textId="77777777" w:rsidR="00BD39BE" w:rsidRPr="00573F25" w:rsidRDefault="00BD39BE"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Міжнародна технічна допомога (МТД) відіграє ключову роль у підтримці соціально-економічного розвитку Луганської області. У період з 2012 по 2024 роки область отримувала значну підтримку від міжнародних партнерів, спрямовану на зміцнення інституційної спроможності, підтримку малого та середнього бізнесу, а також покращення управління державними фінансами.</w:t>
      </w:r>
    </w:p>
    <w:p w14:paraId="5E3B4DBA" w14:textId="77777777" w:rsidR="00BD39BE" w:rsidRPr="00573F25" w:rsidRDefault="00BD39BE"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У період з 2012 по 2014 роки Луганська область активно співпрацювала з міжнародними організаціями, реалізуючи </w:t>
      </w:r>
      <w:proofErr w:type="spellStart"/>
      <w:r w:rsidRPr="00573F25">
        <w:rPr>
          <w:rFonts w:eastAsia="Times New Roman" w:cs="Times New Roman"/>
          <w:color w:val="000000"/>
          <w:szCs w:val="28"/>
          <w:lang w:eastAsia="uk-UA"/>
        </w:rPr>
        <w:t>проєкти</w:t>
      </w:r>
      <w:proofErr w:type="spellEnd"/>
      <w:r w:rsidRPr="00573F25">
        <w:rPr>
          <w:rFonts w:eastAsia="Times New Roman" w:cs="Times New Roman"/>
          <w:color w:val="000000"/>
          <w:szCs w:val="28"/>
          <w:lang w:eastAsia="uk-UA"/>
        </w:rPr>
        <w:t>, спрямовані на розвиток інфраструктури, покращення системи охорони здоров'я та освіти, а також підтримку місцевого бізнесу. </w:t>
      </w:r>
    </w:p>
    <w:p w14:paraId="2421B183" w14:textId="4715E801" w:rsidR="00BD39BE" w:rsidRPr="00573F25" w:rsidRDefault="00BD39BE"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До початку повномасштабного вторгнення російської федерації </w:t>
      </w:r>
      <w:r w:rsidR="00103D46">
        <w:rPr>
          <w:rFonts w:eastAsia="Times New Roman" w:cs="Times New Roman"/>
          <w:color w:val="000000"/>
          <w:szCs w:val="28"/>
          <w:lang w:eastAsia="uk-UA"/>
        </w:rPr>
        <w:t>24.02.2022</w:t>
      </w:r>
      <w:r w:rsidRPr="00573F25">
        <w:rPr>
          <w:rFonts w:eastAsia="Times New Roman" w:cs="Times New Roman"/>
          <w:color w:val="000000"/>
          <w:szCs w:val="28"/>
          <w:lang w:eastAsia="uk-UA"/>
        </w:rPr>
        <w:t xml:space="preserve"> на територію України Луганська область впродовж кількох років перебувала під тягарем ряду проблем, викликаних триваючими бойовими діями та тимчасовою окупацією після 2014 року близько третини своєї території. </w:t>
      </w:r>
    </w:p>
    <w:p w14:paraId="3BA3B95E" w14:textId="77777777" w:rsidR="00BD39BE" w:rsidRPr="00573F25" w:rsidRDefault="00BD39BE"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Серед основних проблем: втрата традиційних ринків; виведення з використання землі так званої «сірої» 30-ти кілометрової зони вздовж лінії розмежування; наявність значних площ замінованих територій; напівзруйнована інфраструктура та логістика;  екстремальні умови життя місцевих мешканців, значна кількість вимушено переміщених осіб. </w:t>
      </w:r>
    </w:p>
    <w:p w14:paraId="130B2FA1" w14:textId="77777777" w:rsidR="00BD39BE" w:rsidRPr="00573F25" w:rsidRDefault="00BD39BE"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 таких умов діяльність органів влади на підконтрольній українському Уряду частині території області була зосереджена на забезпеченні контрольованості та ефективності процесів відновлення й розвитку всіх сфер соціально-економічного і суспільного життя регіону. В цей період міжнародна технічна допомога (МТД) була одним із інструментів розвитку Луганської області. </w:t>
      </w:r>
    </w:p>
    <w:p w14:paraId="2F2EFD38" w14:textId="77777777" w:rsidR="00BD39BE" w:rsidRPr="00573F25" w:rsidRDefault="00BD39BE"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 метою сталого соціально-економічного розвитку регіону та ефективної співпраці з міжнародними партнерами розпорядженням голови обласної державної адміністрації – керівника обласної військово-цивільної адміністрації від 25.05.2016 № 298 було створено обласну координаційну раду з питань реалізації в Луганській області </w:t>
      </w:r>
      <w:proofErr w:type="spellStart"/>
      <w:r w:rsidRPr="00573F25">
        <w:rPr>
          <w:rFonts w:eastAsia="Times New Roman" w:cs="Times New Roman"/>
          <w:color w:val="000000"/>
          <w:szCs w:val="28"/>
          <w:lang w:eastAsia="uk-UA"/>
        </w:rPr>
        <w:t>проєктів</w:t>
      </w:r>
      <w:proofErr w:type="spellEnd"/>
      <w:r w:rsidRPr="00573F25">
        <w:rPr>
          <w:rFonts w:eastAsia="Times New Roman" w:cs="Times New Roman"/>
          <w:color w:val="000000"/>
          <w:szCs w:val="28"/>
          <w:lang w:eastAsia="uk-UA"/>
        </w:rPr>
        <w:t>, програм та ініціатив Європейського Союзу, Програми розвитку Організації Об'єднаних Націй, інших міжнародних організацій (далі – Координаційна рада). </w:t>
      </w:r>
    </w:p>
    <w:p w14:paraId="38B51CFE" w14:textId="77777777" w:rsidR="00BD39BE" w:rsidRPr="00573F25" w:rsidRDefault="00BD39BE"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Завдяки скоординованій роботі з міжнародними партнерами Луганська ОДА лише протягом 2019-2021 років взяла участь (як </w:t>
      </w:r>
      <w:proofErr w:type="spellStart"/>
      <w:r w:rsidRPr="00573F25">
        <w:rPr>
          <w:rFonts w:eastAsia="Times New Roman" w:cs="Times New Roman"/>
          <w:color w:val="000000"/>
          <w:szCs w:val="28"/>
          <w:lang w:eastAsia="uk-UA"/>
        </w:rPr>
        <w:t>бенефіціар</w:t>
      </w:r>
      <w:proofErr w:type="spellEnd"/>
      <w:r w:rsidRPr="00573F25">
        <w:rPr>
          <w:rFonts w:eastAsia="Times New Roman" w:cs="Times New Roman"/>
          <w:color w:val="000000"/>
          <w:szCs w:val="28"/>
          <w:lang w:eastAsia="uk-UA"/>
        </w:rPr>
        <w:t xml:space="preserve"> та/або </w:t>
      </w:r>
      <w:proofErr w:type="spellStart"/>
      <w:r w:rsidRPr="00573F25">
        <w:rPr>
          <w:rFonts w:eastAsia="Times New Roman" w:cs="Times New Roman"/>
          <w:color w:val="000000"/>
          <w:szCs w:val="28"/>
          <w:lang w:eastAsia="uk-UA"/>
        </w:rPr>
        <w:t>реціпієнт</w:t>
      </w:r>
      <w:proofErr w:type="spellEnd"/>
      <w:r w:rsidRPr="00573F25">
        <w:rPr>
          <w:rFonts w:eastAsia="Times New Roman" w:cs="Times New Roman"/>
          <w:color w:val="000000"/>
          <w:szCs w:val="28"/>
          <w:lang w:eastAsia="uk-UA"/>
        </w:rPr>
        <w:t xml:space="preserve">) у реалізації 69 </w:t>
      </w:r>
      <w:proofErr w:type="spellStart"/>
      <w:r w:rsidRPr="00573F25">
        <w:rPr>
          <w:rFonts w:eastAsia="Times New Roman" w:cs="Times New Roman"/>
          <w:color w:val="000000"/>
          <w:szCs w:val="28"/>
          <w:lang w:eastAsia="uk-UA"/>
        </w:rPr>
        <w:t>проєктів</w:t>
      </w:r>
      <w:proofErr w:type="spellEnd"/>
      <w:r w:rsidRPr="00573F25">
        <w:rPr>
          <w:rFonts w:eastAsia="Times New Roman" w:cs="Times New Roman"/>
          <w:color w:val="000000"/>
          <w:szCs w:val="28"/>
          <w:lang w:eastAsia="uk-UA"/>
        </w:rPr>
        <w:t xml:space="preserve"> міжнародної технічної допомоги кошторисною вартістю 626,22 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(з урахуванням всіх </w:t>
      </w:r>
      <w:proofErr w:type="spellStart"/>
      <w:r w:rsidRPr="00573F25">
        <w:rPr>
          <w:rFonts w:eastAsia="Times New Roman" w:cs="Times New Roman"/>
          <w:color w:val="000000"/>
          <w:szCs w:val="28"/>
          <w:lang w:eastAsia="uk-UA"/>
        </w:rPr>
        <w:t>бенефіціарів</w:t>
      </w:r>
      <w:proofErr w:type="spellEnd"/>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проєктів</w:t>
      </w:r>
      <w:proofErr w:type="spellEnd"/>
      <w:r w:rsidRPr="00573F25">
        <w:rPr>
          <w:rFonts w:eastAsia="Times New Roman" w:cs="Times New Roman"/>
          <w:color w:val="000000"/>
          <w:szCs w:val="28"/>
          <w:lang w:eastAsia="uk-UA"/>
        </w:rPr>
        <w:t>).</w:t>
      </w:r>
    </w:p>
    <w:p w14:paraId="1B0750A6" w14:textId="77777777" w:rsidR="00BD39BE" w:rsidRPr="00573F25" w:rsidRDefault="00BD39BE"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Після повномасштабного вторгнення </w:t>
      </w:r>
      <w:proofErr w:type="spellStart"/>
      <w:r w:rsidRPr="00573F25">
        <w:rPr>
          <w:rFonts w:eastAsia="Times New Roman" w:cs="Times New Roman"/>
          <w:color w:val="000000"/>
          <w:szCs w:val="28"/>
          <w:lang w:eastAsia="uk-UA"/>
        </w:rPr>
        <w:t>рф</w:t>
      </w:r>
      <w:proofErr w:type="spellEnd"/>
      <w:r w:rsidRPr="00573F25">
        <w:rPr>
          <w:rFonts w:eastAsia="Times New Roman" w:cs="Times New Roman"/>
          <w:color w:val="000000"/>
          <w:szCs w:val="28"/>
          <w:lang w:eastAsia="uk-UA"/>
        </w:rPr>
        <w:t xml:space="preserve"> на територію України низка міжнародних партнерів, які виступають донорами </w:t>
      </w:r>
      <w:proofErr w:type="spellStart"/>
      <w:r w:rsidRPr="00573F25">
        <w:rPr>
          <w:rFonts w:eastAsia="Times New Roman" w:cs="Times New Roman"/>
          <w:color w:val="000000"/>
          <w:szCs w:val="28"/>
          <w:lang w:eastAsia="uk-UA"/>
        </w:rPr>
        <w:t>проєктів</w:t>
      </w:r>
      <w:proofErr w:type="spellEnd"/>
      <w:r w:rsidRPr="00573F25">
        <w:rPr>
          <w:rFonts w:eastAsia="Times New Roman" w:cs="Times New Roman"/>
          <w:color w:val="000000"/>
          <w:szCs w:val="28"/>
          <w:lang w:eastAsia="uk-UA"/>
        </w:rPr>
        <w:t xml:space="preserve"> МТД були вимушені перепланувати свою діяльність з метою швидкого реагування на нові потреби </w:t>
      </w:r>
      <w:proofErr w:type="spellStart"/>
      <w:r w:rsidRPr="00573F25">
        <w:rPr>
          <w:rFonts w:eastAsia="Times New Roman" w:cs="Times New Roman"/>
          <w:color w:val="000000"/>
          <w:szCs w:val="28"/>
          <w:lang w:eastAsia="uk-UA"/>
        </w:rPr>
        <w:t>релокованого</w:t>
      </w:r>
      <w:proofErr w:type="spellEnd"/>
      <w:r w:rsidRPr="00573F25">
        <w:rPr>
          <w:rFonts w:eastAsia="Times New Roman" w:cs="Times New Roman"/>
          <w:color w:val="000000"/>
          <w:szCs w:val="28"/>
          <w:lang w:eastAsia="uk-UA"/>
        </w:rPr>
        <w:t xml:space="preserve"> населення та органів влади, які постраждали в результаті бойових дій. Донори зосередилися на підтримці внутрішньо переміщеного населення  (медичні засоби та ліки, паливо для опалення, матеріали для ремонту житла та інші речі) для забезпечення належного життєвого рівня, а також на забезпеченні органів влади необхідним для відновлення діяльності.</w:t>
      </w:r>
    </w:p>
    <w:p w14:paraId="02ADAA01" w14:textId="77777777" w:rsidR="00BD39BE" w:rsidRPr="00573F25" w:rsidRDefault="00BD39BE"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 xml:space="preserve">Проте, протягом 2022 року в області було реалізовано 28 </w:t>
      </w:r>
      <w:proofErr w:type="spellStart"/>
      <w:r w:rsidRPr="00573F25">
        <w:rPr>
          <w:rFonts w:eastAsia="Times New Roman" w:cs="Times New Roman"/>
          <w:color w:val="000000"/>
          <w:szCs w:val="28"/>
          <w:lang w:eastAsia="uk-UA"/>
        </w:rPr>
        <w:t>проєктів</w:t>
      </w:r>
      <w:proofErr w:type="spellEnd"/>
      <w:r w:rsidRPr="00573F25">
        <w:rPr>
          <w:rFonts w:eastAsia="Times New Roman" w:cs="Times New Roman"/>
          <w:color w:val="000000"/>
          <w:szCs w:val="28"/>
          <w:lang w:eastAsia="uk-UA"/>
        </w:rPr>
        <w:t xml:space="preserve"> МТД загальною кошторисною вартістю 392,99 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(з урахуванням всіх </w:t>
      </w:r>
      <w:proofErr w:type="spellStart"/>
      <w:r w:rsidRPr="00573F25">
        <w:rPr>
          <w:rFonts w:eastAsia="Times New Roman" w:cs="Times New Roman"/>
          <w:color w:val="000000"/>
          <w:szCs w:val="28"/>
          <w:lang w:eastAsia="uk-UA"/>
        </w:rPr>
        <w:t>бенецифіарів</w:t>
      </w:r>
      <w:proofErr w:type="spellEnd"/>
      <w:r w:rsidRPr="00573F25">
        <w:rPr>
          <w:rFonts w:eastAsia="Times New Roman" w:cs="Times New Roman"/>
          <w:color w:val="000000"/>
          <w:szCs w:val="28"/>
          <w:lang w:eastAsia="uk-UA"/>
        </w:rPr>
        <w:t xml:space="preserve"> </w:t>
      </w:r>
      <w:proofErr w:type="spellStart"/>
      <w:r w:rsidRPr="00573F25">
        <w:rPr>
          <w:rFonts w:eastAsia="Times New Roman" w:cs="Times New Roman"/>
          <w:color w:val="000000"/>
          <w:szCs w:val="28"/>
          <w:lang w:eastAsia="uk-UA"/>
        </w:rPr>
        <w:t>проєктів</w:t>
      </w:r>
      <w:proofErr w:type="spellEnd"/>
      <w:r w:rsidRPr="00573F25">
        <w:rPr>
          <w:rFonts w:eastAsia="Times New Roman" w:cs="Times New Roman"/>
          <w:color w:val="000000"/>
          <w:szCs w:val="28"/>
          <w:lang w:eastAsia="uk-UA"/>
        </w:rPr>
        <w:t xml:space="preserve">). Згідно з державною реєстрацією </w:t>
      </w:r>
      <w:proofErr w:type="spellStart"/>
      <w:r w:rsidRPr="00573F25">
        <w:rPr>
          <w:rFonts w:eastAsia="Times New Roman" w:cs="Times New Roman"/>
          <w:color w:val="000000"/>
          <w:szCs w:val="28"/>
          <w:lang w:eastAsia="uk-UA"/>
        </w:rPr>
        <w:t>проєктів</w:t>
      </w:r>
      <w:proofErr w:type="spellEnd"/>
      <w:r w:rsidRPr="00573F25">
        <w:rPr>
          <w:rFonts w:eastAsia="Times New Roman" w:cs="Times New Roman"/>
          <w:color w:val="000000"/>
          <w:szCs w:val="28"/>
          <w:lang w:eastAsia="uk-UA"/>
        </w:rPr>
        <w:t xml:space="preserve"> у Секретаріаті Кабінету Міністрів України у 7 </w:t>
      </w:r>
      <w:proofErr w:type="spellStart"/>
      <w:r w:rsidRPr="00573F25">
        <w:rPr>
          <w:rFonts w:eastAsia="Times New Roman" w:cs="Times New Roman"/>
          <w:color w:val="000000"/>
          <w:szCs w:val="28"/>
          <w:lang w:eastAsia="uk-UA"/>
        </w:rPr>
        <w:t>проєктах</w:t>
      </w:r>
      <w:proofErr w:type="spellEnd"/>
      <w:r w:rsidRPr="00573F25">
        <w:rPr>
          <w:rFonts w:eastAsia="Times New Roman" w:cs="Times New Roman"/>
          <w:color w:val="000000"/>
          <w:szCs w:val="28"/>
          <w:lang w:eastAsia="uk-UA"/>
        </w:rPr>
        <w:t xml:space="preserve"> облдержадміністрація виступала </w:t>
      </w:r>
      <w:proofErr w:type="spellStart"/>
      <w:r w:rsidRPr="00573F25">
        <w:rPr>
          <w:rFonts w:eastAsia="Times New Roman" w:cs="Times New Roman"/>
          <w:color w:val="000000"/>
          <w:szCs w:val="28"/>
          <w:lang w:eastAsia="uk-UA"/>
        </w:rPr>
        <w:t>бенефіціаром</w:t>
      </w:r>
      <w:proofErr w:type="spellEnd"/>
      <w:r w:rsidRPr="00573F25">
        <w:rPr>
          <w:rFonts w:eastAsia="Times New Roman" w:cs="Times New Roman"/>
          <w:color w:val="000000"/>
          <w:szCs w:val="28"/>
          <w:lang w:eastAsia="uk-UA"/>
        </w:rPr>
        <w:t xml:space="preserve"> і реципієнтом, у 17 – </w:t>
      </w:r>
      <w:proofErr w:type="spellStart"/>
      <w:r w:rsidRPr="00573F25">
        <w:rPr>
          <w:rFonts w:eastAsia="Times New Roman" w:cs="Times New Roman"/>
          <w:color w:val="000000"/>
          <w:szCs w:val="28"/>
          <w:lang w:eastAsia="uk-UA"/>
        </w:rPr>
        <w:t>бенефіціаром</w:t>
      </w:r>
      <w:proofErr w:type="spellEnd"/>
      <w:r w:rsidRPr="00573F25">
        <w:rPr>
          <w:rFonts w:eastAsia="Times New Roman" w:cs="Times New Roman"/>
          <w:color w:val="000000"/>
          <w:szCs w:val="28"/>
          <w:lang w:eastAsia="uk-UA"/>
        </w:rPr>
        <w:t>, у 4 – реципієнтом.</w:t>
      </w:r>
    </w:p>
    <w:p w14:paraId="5B5F9698" w14:textId="77777777" w:rsidR="00BD39BE" w:rsidRPr="00573F25" w:rsidRDefault="00BD39BE"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У 2022 році облдержадміністрацією підписано 3 меморандуми з міжнародними організаціями щодо реалізації </w:t>
      </w:r>
      <w:proofErr w:type="spellStart"/>
      <w:r w:rsidRPr="00573F25">
        <w:rPr>
          <w:rFonts w:eastAsia="Times New Roman" w:cs="Times New Roman"/>
          <w:color w:val="000000"/>
          <w:szCs w:val="28"/>
          <w:lang w:eastAsia="uk-UA"/>
        </w:rPr>
        <w:t>проєктів</w:t>
      </w:r>
      <w:proofErr w:type="spellEnd"/>
      <w:r w:rsidRPr="00573F25">
        <w:rPr>
          <w:rFonts w:eastAsia="Times New Roman" w:cs="Times New Roman"/>
          <w:color w:val="000000"/>
          <w:szCs w:val="28"/>
          <w:lang w:eastAsia="uk-UA"/>
        </w:rPr>
        <w:t xml:space="preserve"> МТД: «Забезпечення доброго врядування завдяки участі громадськості та підвищенню якості надання послуг і захисту довкілля на сході України», «Демократичне врядування у Східній Україні», «Фонд «Партнерство за сильну Україну». </w:t>
      </w:r>
    </w:p>
    <w:p w14:paraId="529D7598" w14:textId="13B582D4" w:rsidR="00BD39BE" w:rsidRPr="00573F25" w:rsidRDefault="00BD39BE" w:rsidP="006460E2">
      <w:pPr>
        <w:spacing w:after="0" w:line="240" w:lineRule="auto"/>
        <w:ind w:firstLine="708"/>
        <w:jc w:val="both"/>
        <w:rPr>
          <w:rFonts w:eastAsia="Times New Roman" w:cs="Times New Roman"/>
          <w:sz w:val="24"/>
          <w:szCs w:val="24"/>
          <w:lang w:eastAsia="uk-UA"/>
        </w:rPr>
      </w:pPr>
      <w:r w:rsidRPr="00573F25">
        <w:rPr>
          <w:rFonts w:eastAsia="Times New Roman" w:cs="Times New Roman"/>
          <w:color w:val="000000"/>
          <w:szCs w:val="28"/>
          <w:lang w:eastAsia="uk-UA"/>
        </w:rPr>
        <w:t xml:space="preserve">Варто </w:t>
      </w:r>
      <w:r w:rsidR="00103D46">
        <w:rPr>
          <w:rFonts w:eastAsia="Times New Roman" w:cs="Times New Roman"/>
          <w:color w:val="000000"/>
          <w:szCs w:val="28"/>
          <w:lang w:eastAsia="uk-UA"/>
        </w:rPr>
        <w:t>зазначити</w:t>
      </w:r>
      <w:r w:rsidRPr="00573F25">
        <w:rPr>
          <w:rFonts w:eastAsia="Times New Roman" w:cs="Times New Roman"/>
          <w:color w:val="000000"/>
          <w:szCs w:val="28"/>
          <w:lang w:eastAsia="uk-UA"/>
        </w:rPr>
        <w:t xml:space="preserve">, що у 2023 році продовжився тренд перепланування </w:t>
      </w:r>
      <w:proofErr w:type="spellStart"/>
      <w:r w:rsidRPr="00573F25">
        <w:rPr>
          <w:rFonts w:eastAsia="Times New Roman" w:cs="Times New Roman"/>
          <w:color w:val="000000"/>
          <w:szCs w:val="28"/>
          <w:lang w:eastAsia="uk-UA"/>
        </w:rPr>
        <w:t>активностей</w:t>
      </w:r>
      <w:proofErr w:type="spellEnd"/>
      <w:r w:rsidRPr="00573F25">
        <w:rPr>
          <w:rFonts w:eastAsia="Times New Roman" w:cs="Times New Roman"/>
          <w:color w:val="000000"/>
          <w:szCs w:val="28"/>
          <w:lang w:eastAsia="uk-UA"/>
        </w:rPr>
        <w:t xml:space="preserve"> партнерів з розвитку </w:t>
      </w:r>
      <w:proofErr w:type="spellStart"/>
      <w:r w:rsidRPr="00573F25">
        <w:rPr>
          <w:rFonts w:eastAsia="Times New Roman" w:cs="Times New Roman"/>
          <w:color w:val="000000"/>
          <w:szCs w:val="28"/>
          <w:lang w:eastAsia="uk-UA"/>
        </w:rPr>
        <w:t>проєктів</w:t>
      </w:r>
      <w:proofErr w:type="spellEnd"/>
      <w:r w:rsidRPr="00573F25">
        <w:rPr>
          <w:rFonts w:eastAsia="Times New Roman" w:cs="Times New Roman"/>
          <w:color w:val="000000"/>
          <w:szCs w:val="28"/>
          <w:lang w:eastAsia="uk-UA"/>
        </w:rPr>
        <w:t xml:space="preserve"> міжнародної технічної допомоги з метою швидкого реагування на нові потреби населення, яке постраждало в результаті бойових дій.</w:t>
      </w:r>
    </w:p>
    <w:p w14:paraId="7DB5255A" w14:textId="77777777" w:rsidR="00BD39BE" w:rsidRPr="00573F25" w:rsidRDefault="00BD39BE"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Протягом 2023 року в області реалізовувалося 14 </w:t>
      </w:r>
      <w:proofErr w:type="spellStart"/>
      <w:r w:rsidRPr="00573F25">
        <w:rPr>
          <w:rFonts w:eastAsia="Times New Roman" w:cs="Times New Roman"/>
          <w:color w:val="000000"/>
          <w:szCs w:val="28"/>
          <w:lang w:eastAsia="uk-UA"/>
        </w:rPr>
        <w:t>проєктів</w:t>
      </w:r>
      <w:proofErr w:type="spellEnd"/>
      <w:r w:rsidRPr="00573F25">
        <w:rPr>
          <w:rFonts w:eastAsia="Times New Roman" w:cs="Times New Roman"/>
          <w:color w:val="000000"/>
          <w:szCs w:val="28"/>
          <w:lang w:eastAsia="uk-UA"/>
        </w:rPr>
        <w:t xml:space="preserve"> міжнародної технічної допомоги (далі – МТД) загальною кошторисною вартістю 829,1 млн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Згідно з державною реєстрацією </w:t>
      </w:r>
      <w:proofErr w:type="spellStart"/>
      <w:r w:rsidRPr="00573F25">
        <w:rPr>
          <w:rFonts w:eastAsia="Times New Roman" w:cs="Times New Roman"/>
          <w:color w:val="000000"/>
          <w:szCs w:val="28"/>
          <w:lang w:eastAsia="uk-UA"/>
        </w:rPr>
        <w:t>проєктів</w:t>
      </w:r>
      <w:proofErr w:type="spellEnd"/>
      <w:r w:rsidRPr="00573F25">
        <w:rPr>
          <w:rFonts w:eastAsia="Times New Roman" w:cs="Times New Roman"/>
          <w:color w:val="000000"/>
          <w:szCs w:val="28"/>
          <w:lang w:eastAsia="uk-UA"/>
        </w:rPr>
        <w:t xml:space="preserve"> у Секретаріаті Кабінету Міністрів України по 8 </w:t>
      </w:r>
      <w:proofErr w:type="spellStart"/>
      <w:r w:rsidRPr="00573F25">
        <w:rPr>
          <w:rFonts w:eastAsia="Times New Roman" w:cs="Times New Roman"/>
          <w:color w:val="000000"/>
          <w:szCs w:val="28"/>
          <w:lang w:eastAsia="uk-UA"/>
        </w:rPr>
        <w:t>проєктах</w:t>
      </w:r>
      <w:proofErr w:type="spellEnd"/>
      <w:r w:rsidRPr="00573F25">
        <w:rPr>
          <w:rFonts w:eastAsia="Times New Roman" w:cs="Times New Roman"/>
          <w:color w:val="000000"/>
          <w:szCs w:val="28"/>
          <w:lang w:eastAsia="uk-UA"/>
        </w:rPr>
        <w:t xml:space="preserve"> облдержадміністрація виступала </w:t>
      </w:r>
      <w:proofErr w:type="spellStart"/>
      <w:r w:rsidRPr="00573F25">
        <w:rPr>
          <w:rFonts w:eastAsia="Times New Roman" w:cs="Times New Roman"/>
          <w:color w:val="000000"/>
          <w:szCs w:val="28"/>
          <w:lang w:eastAsia="uk-UA"/>
        </w:rPr>
        <w:t>бенефіціаром</w:t>
      </w:r>
      <w:proofErr w:type="spellEnd"/>
      <w:r w:rsidRPr="00573F25">
        <w:rPr>
          <w:rFonts w:eastAsia="Times New Roman" w:cs="Times New Roman"/>
          <w:color w:val="000000"/>
          <w:szCs w:val="28"/>
          <w:lang w:eastAsia="uk-UA"/>
        </w:rPr>
        <w:t xml:space="preserve"> і реципієнтом, у 2 – </w:t>
      </w:r>
      <w:proofErr w:type="spellStart"/>
      <w:r w:rsidRPr="00573F25">
        <w:rPr>
          <w:rFonts w:eastAsia="Times New Roman" w:cs="Times New Roman"/>
          <w:color w:val="000000"/>
          <w:szCs w:val="28"/>
          <w:lang w:eastAsia="uk-UA"/>
        </w:rPr>
        <w:t>бенефіціаром</w:t>
      </w:r>
      <w:proofErr w:type="spellEnd"/>
      <w:r w:rsidRPr="00573F25">
        <w:rPr>
          <w:rFonts w:eastAsia="Times New Roman" w:cs="Times New Roman"/>
          <w:color w:val="000000"/>
          <w:szCs w:val="28"/>
          <w:lang w:eastAsia="uk-UA"/>
        </w:rPr>
        <w:t>, у 4 – реципієнтом.</w:t>
      </w:r>
    </w:p>
    <w:p w14:paraId="2966E56F" w14:textId="7494ABB3" w:rsidR="00BD39BE" w:rsidRDefault="00BD39BE"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Найбільшою за обсягами фінансування країною-донором </w:t>
      </w:r>
      <w:proofErr w:type="spellStart"/>
      <w:r w:rsidRPr="00573F25">
        <w:rPr>
          <w:rFonts w:eastAsia="Times New Roman" w:cs="Times New Roman"/>
          <w:color w:val="000000"/>
          <w:szCs w:val="28"/>
          <w:lang w:eastAsia="uk-UA"/>
        </w:rPr>
        <w:t>проєктів</w:t>
      </w:r>
      <w:proofErr w:type="spellEnd"/>
      <w:r w:rsidRPr="00573F25">
        <w:rPr>
          <w:rFonts w:eastAsia="Times New Roman" w:cs="Times New Roman"/>
          <w:color w:val="000000"/>
          <w:szCs w:val="28"/>
          <w:lang w:eastAsia="uk-UA"/>
        </w:rPr>
        <w:t xml:space="preserve"> МТД області у 2023 році є США, частка якої становить 74,6 %, Європейський Союз з часткою – 11,5</w:t>
      </w:r>
      <w:r w:rsidR="00103D46">
        <w:rPr>
          <w:rFonts w:eastAsia="Times New Roman" w:cs="Times New Roman"/>
          <w:color w:val="000000"/>
          <w:szCs w:val="28"/>
          <w:lang w:eastAsia="uk-UA"/>
        </w:rPr>
        <w:t xml:space="preserve"> </w:t>
      </w:r>
      <w:r w:rsidRPr="00573F25">
        <w:rPr>
          <w:rFonts w:eastAsia="Times New Roman" w:cs="Times New Roman"/>
          <w:color w:val="000000"/>
          <w:szCs w:val="28"/>
          <w:lang w:eastAsia="uk-UA"/>
        </w:rPr>
        <w:t>%, Уряд Сполученого Королівства  Великої Британії та Північної Ірландії – 5,3</w:t>
      </w:r>
      <w:r w:rsidR="00103D46">
        <w:rPr>
          <w:rFonts w:eastAsia="Times New Roman" w:cs="Times New Roman"/>
          <w:color w:val="000000"/>
          <w:szCs w:val="28"/>
          <w:lang w:eastAsia="uk-UA"/>
        </w:rPr>
        <w:t xml:space="preserve"> </w:t>
      </w:r>
      <w:r w:rsidRPr="00573F25">
        <w:rPr>
          <w:rFonts w:eastAsia="Times New Roman" w:cs="Times New Roman"/>
          <w:color w:val="000000"/>
          <w:szCs w:val="28"/>
          <w:lang w:eastAsia="uk-UA"/>
        </w:rPr>
        <w:t>%, Кредитна Установа для Відбудови (KFW) – 2,9</w:t>
      </w:r>
      <w:r w:rsidR="00103D46">
        <w:rPr>
          <w:rFonts w:eastAsia="Times New Roman" w:cs="Times New Roman"/>
          <w:color w:val="000000"/>
          <w:szCs w:val="28"/>
          <w:lang w:eastAsia="uk-UA"/>
        </w:rPr>
        <w:t xml:space="preserve"> </w:t>
      </w:r>
      <w:r w:rsidRPr="00573F25">
        <w:rPr>
          <w:rFonts w:eastAsia="Times New Roman" w:cs="Times New Roman"/>
          <w:color w:val="000000"/>
          <w:szCs w:val="28"/>
          <w:lang w:eastAsia="uk-UA"/>
        </w:rPr>
        <w:t>%, Канада – 2,3</w:t>
      </w:r>
      <w:r w:rsidR="00103D46">
        <w:rPr>
          <w:rFonts w:eastAsia="Times New Roman" w:cs="Times New Roman"/>
          <w:color w:val="000000"/>
          <w:szCs w:val="28"/>
          <w:lang w:eastAsia="uk-UA"/>
        </w:rPr>
        <w:t xml:space="preserve"> </w:t>
      </w:r>
      <w:r w:rsidRPr="00573F25">
        <w:rPr>
          <w:rFonts w:eastAsia="Times New Roman" w:cs="Times New Roman"/>
          <w:color w:val="000000"/>
          <w:szCs w:val="28"/>
          <w:lang w:eastAsia="uk-UA"/>
        </w:rPr>
        <w:t>%. Іншими країнами-донорами області виступають Швеція, Швейцарія, Нідерланди, Польща. </w:t>
      </w:r>
    </w:p>
    <w:p w14:paraId="068BF4C8" w14:textId="77777777" w:rsidR="0094336A" w:rsidRPr="00573F25" w:rsidRDefault="0094336A" w:rsidP="006460E2">
      <w:pPr>
        <w:spacing w:after="0" w:line="240" w:lineRule="auto"/>
        <w:ind w:firstLine="567"/>
        <w:jc w:val="both"/>
        <w:rPr>
          <w:rFonts w:eastAsia="Times New Roman" w:cs="Times New Roman"/>
          <w:sz w:val="24"/>
          <w:szCs w:val="24"/>
          <w:lang w:eastAsia="uk-UA"/>
        </w:rPr>
      </w:pPr>
    </w:p>
    <w:p w14:paraId="6FFC9FA1" w14:textId="77777777" w:rsidR="00573F25" w:rsidRPr="004066D4" w:rsidRDefault="00573F25" w:rsidP="00534A41">
      <w:pPr>
        <w:pStyle w:val="1"/>
      </w:pPr>
      <w:bookmarkStart w:id="170" w:name="_Toc220426491"/>
      <w:r w:rsidRPr="004066D4">
        <w:t xml:space="preserve">Партнери з розвитку Луганської області за кількістю та кошторисною вартістю </w:t>
      </w:r>
      <w:proofErr w:type="spellStart"/>
      <w:r w:rsidRPr="004066D4">
        <w:t>проєктів</w:t>
      </w:r>
      <w:proofErr w:type="spellEnd"/>
      <w:r w:rsidRPr="004066D4">
        <w:t xml:space="preserve"> у 2024 році</w:t>
      </w:r>
      <w:bookmarkEnd w:id="170"/>
    </w:p>
    <w:tbl>
      <w:tblPr>
        <w:tblW w:w="9747" w:type="dxa"/>
        <w:tblCellMar>
          <w:top w:w="15" w:type="dxa"/>
          <w:left w:w="15" w:type="dxa"/>
          <w:bottom w:w="15" w:type="dxa"/>
          <w:right w:w="15" w:type="dxa"/>
        </w:tblCellMar>
        <w:tblLook w:val="04A0" w:firstRow="1" w:lastRow="0" w:firstColumn="1" w:lastColumn="0" w:noHBand="0" w:noVBand="1"/>
      </w:tblPr>
      <w:tblGrid>
        <w:gridCol w:w="534"/>
        <w:gridCol w:w="4961"/>
        <w:gridCol w:w="1559"/>
        <w:gridCol w:w="2693"/>
      </w:tblGrid>
      <w:tr w:rsidR="00ED7396" w:rsidRPr="00ED7396" w14:paraId="49A706EA" w14:textId="77777777" w:rsidTr="006149EF">
        <w:trPr>
          <w:trHeight w:val="577"/>
        </w:trPr>
        <w:tc>
          <w:tcPr>
            <w:tcW w:w="53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05AAA278" w14:textId="77777777" w:rsidR="00573F25" w:rsidRPr="00ED7396" w:rsidRDefault="00573F25" w:rsidP="006460E2">
            <w:pPr>
              <w:spacing w:after="0" w:line="240" w:lineRule="auto"/>
              <w:rPr>
                <w:rFonts w:eastAsia="Times New Roman" w:cs="Times New Roman"/>
                <w:color w:val="FFFFFF" w:themeColor="background1"/>
                <w:sz w:val="24"/>
                <w:szCs w:val="24"/>
                <w:lang w:eastAsia="uk-UA"/>
              </w:rPr>
            </w:pPr>
            <w:r w:rsidRPr="00ED7396">
              <w:rPr>
                <w:rFonts w:eastAsia="Times New Roman" w:cs="Times New Roman"/>
                <w:color w:val="FFFFFF" w:themeColor="background1"/>
                <w:sz w:val="24"/>
                <w:szCs w:val="24"/>
                <w:lang w:eastAsia="uk-UA"/>
              </w:rPr>
              <w:t>№ з/п</w:t>
            </w:r>
          </w:p>
        </w:tc>
        <w:tc>
          <w:tcPr>
            <w:tcW w:w="496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7E2788FE" w14:textId="77777777" w:rsidR="00573F25" w:rsidRPr="00ED7396" w:rsidRDefault="00573F25" w:rsidP="006460E2">
            <w:pPr>
              <w:spacing w:after="0" w:line="240" w:lineRule="auto"/>
              <w:jc w:val="center"/>
              <w:rPr>
                <w:rFonts w:eastAsia="Times New Roman" w:cs="Times New Roman"/>
                <w:color w:val="FFFFFF" w:themeColor="background1"/>
                <w:sz w:val="24"/>
                <w:szCs w:val="24"/>
                <w:lang w:eastAsia="uk-UA"/>
              </w:rPr>
            </w:pPr>
            <w:r w:rsidRPr="00ED7396">
              <w:rPr>
                <w:rFonts w:eastAsia="Times New Roman" w:cs="Times New Roman"/>
                <w:b/>
                <w:bCs/>
                <w:color w:val="FFFFFF" w:themeColor="background1"/>
                <w:sz w:val="24"/>
                <w:szCs w:val="24"/>
                <w:lang w:eastAsia="uk-UA"/>
              </w:rPr>
              <w:t>Партнер з розвитку</w:t>
            </w:r>
          </w:p>
        </w:tc>
        <w:tc>
          <w:tcPr>
            <w:tcW w:w="155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hideMark/>
          </w:tcPr>
          <w:p w14:paraId="4DBF6957" w14:textId="77777777" w:rsidR="00573F25" w:rsidRPr="00ED7396" w:rsidRDefault="00573F25" w:rsidP="006460E2">
            <w:pPr>
              <w:spacing w:after="0" w:line="240" w:lineRule="auto"/>
              <w:jc w:val="center"/>
              <w:rPr>
                <w:rFonts w:eastAsia="Times New Roman" w:cs="Times New Roman"/>
                <w:color w:val="FFFFFF" w:themeColor="background1"/>
                <w:sz w:val="24"/>
                <w:szCs w:val="24"/>
                <w:lang w:eastAsia="uk-UA"/>
              </w:rPr>
            </w:pPr>
            <w:r w:rsidRPr="00ED7396">
              <w:rPr>
                <w:rFonts w:eastAsia="Times New Roman" w:cs="Times New Roman"/>
                <w:b/>
                <w:bCs/>
                <w:color w:val="FFFFFF" w:themeColor="background1"/>
                <w:sz w:val="24"/>
                <w:szCs w:val="24"/>
                <w:lang w:eastAsia="uk-UA"/>
              </w:rPr>
              <w:t xml:space="preserve">Кількість </w:t>
            </w:r>
            <w:proofErr w:type="spellStart"/>
            <w:r w:rsidRPr="00ED7396">
              <w:rPr>
                <w:rFonts w:eastAsia="Times New Roman" w:cs="Times New Roman"/>
                <w:b/>
                <w:bCs/>
                <w:color w:val="FFFFFF" w:themeColor="background1"/>
                <w:sz w:val="24"/>
                <w:szCs w:val="24"/>
                <w:lang w:eastAsia="uk-UA"/>
              </w:rPr>
              <w:t>проєктів</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8" w:type="dxa"/>
              <w:bottom w:w="0" w:type="dxa"/>
              <w:right w:w="108" w:type="dxa"/>
            </w:tcMar>
            <w:vAlign w:val="center"/>
            <w:hideMark/>
          </w:tcPr>
          <w:p w14:paraId="43390C31" w14:textId="77777777" w:rsidR="00573F25" w:rsidRPr="00ED7396" w:rsidRDefault="00573F25" w:rsidP="006460E2">
            <w:pPr>
              <w:spacing w:after="0" w:line="240" w:lineRule="auto"/>
              <w:jc w:val="center"/>
              <w:rPr>
                <w:rFonts w:eastAsia="Times New Roman" w:cs="Times New Roman"/>
                <w:color w:val="FFFFFF" w:themeColor="background1"/>
                <w:sz w:val="24"/>
                <w:szCs w:val="24"/>
                <w:lang w:eastAsia="uk-UA"/>
              </w:rPr>
            </w:pPr>
            <w:r w:rsidRPr="00ED7396">
              <w:rPr>
                <w:rFonts w:eastAsia="Times New Roman" w:cs="Times New Roman"/>
                <w:b/>
                <w:bCs/>
                <w:color w:val="FFFFFF" w:themeColor="background1"/>
                <w:sz w:val="24"/>
                <w:szCs w:val="24"/>
                <w:lang w:eastAsia="uk-UA"/>
              </w:rPr>
              <w:t xml:space="preserve">Загальна кошторисна вартість </w:t>
            </w:r>
            <w:proofErr w:type="spellStart"/>
            <w:r w:rsidRPr="00ED7396">
              <w:rPr>
                <w:rFonts w:eastAsia="Times New Roman" w:cs="Times New Roman"/>
                <w:b/>
                <w:bCs/>
                <w:color w:val="FFFFFF" w:themeColor="background1"/>
                <w:sz w:val="24"/>
                <w:szCs w:val="24"/>
                <w:lang w:eastAsia="uk-UA"/>
              </w:rPr>
              <w:t>проєктів</w:t>
            </w:r>
            <w:proofErr w:type="spellEnd"/>
            <w:r w:rsidRPr="00ED7396">
              <w:rPr>
                <w:rFonts w:eastAsia="Times New Roman" w:cs="Times New Roman"/>
                <w:b/>
                <w:bCs/>
                <w:color w:val="FFFFFF" w:themeColor="background1"/>
                <w:sz w:val="24"/>
                <w:szCs w:val="24"/>
                <w:lang w:eastAsia="uk-UA"/>
              </w:rPr>
              <w:t>, </w:t>
            </w:r>
          </w:p>
          <w:p w14:paraId="7E95889E" w14:textId="77777777" w:rsidR="00573F25" w:rsidRPr="00ED7396" w:rsidRDefault="00573F25" w:rsidP="006460E2">
            <w:pPr>
              <w:spacing w:after="0" w:line="240" w:lineRule="auto"/>
              <w:jc w:val="center"/>
              <w:rPr>
                <w:rFonts w:eastAsia="Times New Roman" w:cs="Times New Roman"/>
                <w:color w:val="FFFFFF" w:themeColor="background1"/>
                <w:sz w:val="24"/>
                <w:szCs w:val="24"/>
                <w:lang w:eastAsia="uk-UA"/>
              </w:rPr>
            </w:pPr>
            <w:proofErr w:type="spellStart"/>
            <w:r w:rsidRPr="00ED7396">
              <w:rPr>
                <w:rFonts w:eastAsia="Times New Roman" w:cs="Times New Roman"/>
                <w:b/>
                <w:bCs/>
                <w:color w:val="FFFFFF" w:themeColor="background1"/>
                <w:sz w:val="24"/>
                <w:szCs w:val="24"/>
                <w:lang w:eastAsia="uk-UA"/>
              </w:rPr>
              <w:t>дол</w:t>
            </w:r>
            <w:proofErr w:type="spellEnd"/>
            <w:r w:rsidRPr="00ED7396">
              <w:rPr>
                <w:rFonts w:eastAsia="Times New Roman" w:cs="Times New Roman"/>
                <w:b/>
                <w:bCs/>
                <w:color w:val="FFFFFF" w:themeColor="background1"/>
                <w:sz w:val="24"/>
                <w:szCs w:val="24"/>
                <w:lang w:eastAsia="uk-UA"/>
              </w:rPr>
              <w:t>. США</w:t>
            </w:r>
          </w:p>
        </w:tc>
      </w:tr>
      <w:tr w:rsidR="00573F25" w:rsidRPr="00573F25" w14:paraId="21E9AA49" w14:textId="77777777" w:rsidTr="006149EF">
        <w:trPr>
          <w:trHeight w:val="295"/>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1200B"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1</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70217"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ЄС</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7F9C2"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534D"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36 319 487,05</w:t>
            </w:r>
          </w:p>
        </w:tc>
      </w:tr>
      <w:tr w:rsidR="00573F25" w:rsidRPr="00573F25" w14:paraId="35A7FC46" w14:textId="77777777" w:rsidTr="006149EF">
        <w:trPr>
          <w:trHeight w:val="295"/>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668EC"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2</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63D443"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Канада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306D4"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9A97D"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12 079 812,50</w:t>
            </w:r>
          </w:p>
        </w:tc>
      </w:tr>
      <w:tr w:rsidR="00573F25" w:rsidRPr="00573F25" w14:paraId="5FEEB0BA" w14:textId="77777777" w:rsidTr="006149EF">
        <w:trPr>
          <w:trHeight w:val="295"/>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5D76F"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3</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6742D"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Нідерланди</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39453"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E13EA"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4 150 798,52</w:t>
            </w:r>
          </w:p>
        </w:tc>
      </w:tr>
      <w:tr w:rsidR="00573F25" w:rsidRPr="00573F25" w14:paraId="497E1241" w14:textId="77777777" w:rsidTr="006149EF">
        <w:trPr>
          <w:trHeight w:val="295"/>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EBCAA"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4</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8B194"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Сполучене Королівство Великої Британії та Північної Ірландії</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16337"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816C4"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111 785 273,10</w:t>
            </w:r>
          </w:p>
        </w:tc>
      </w:tr>
      <w:tr w:rsidR="00573F25" w:rsidRPr="00573F25" w14:paraId="6FFB8B12" w14:textId="77777777" w:rsidTr="006149EF">
        <w:trPr>
          <w:trHeight w:val="295"/>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F122C"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5</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8CB31"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США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81341"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79994"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684 093 652</w:t>
            </w:r>
          </w:p>
        </w:tc>
      </w:tr>
      <w:tr w:rsidR="00573F25" w:rsidRPr="00573F25" w14:paraId="6F2E9C77" w14:textId="77777777" w:rsidTr="006149EF">
        <w:trPr>
          <w:trHeight w:val="295"/>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3163F"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6</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92729"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Швейцарія</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0132E"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2</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CA9E6"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39 741 061,74</w:t>
            </w:r>
          </w:p>
        </w:tc>
      </w:tr>
      <w:tr w:rsidR="00573F25" w:rsidRPr="00573F25" w14:paraId="5CFC8EE1" w14:textId="77777777" w:rsidTr="006149EF">
        <w:trPr>
          <w:trHeight w:val="295"/>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57F1C"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7</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A3502"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Швеція</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04D6B"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6C47C"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3 171 037,83</w:t>
            </w:r>
          </w:p>
        </w:tc>
      </w:tr>
      <w:tr w:rsidR="00573F25" w:rsidRPr="00573F25" w14:paraId="5C3DFF80" w14:textId="77777777" w:rsidTr="006149EF">
        <w:trPr>
          <w:trHeight w:val="295"/>
        </w:trPr>
        <w:tc>
          <w:tcPr>
            <w:tcW w:w="54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232AA" w14:textId="77777777" w:rsidR="00573F25" w:rsidRPr="00573F25" w:rsidRDefault="00573F25" w:rsidP="006460E2">
            <w:pPr>
              <w:spacing w:after="0" w:line="240" w:lineRule="auto"/>
              <w:jc w:val="right"/>
              <w:rPr>
                <w:rFonts w:eastAsia="Times New Roman" w:cs="Times New Roman"/>
                <w:sz w:val="24"/>
                <w:szCs w:val="24"/>
                <w:lang w:eastAsia="uk-UA"/>
              </w:rPr>
            </w:pPr>
            <w:r w:rsidRPr="00573F25">
              <w:rPr>
                <w:rFonts w:eastAsia="Times New Roman" w:cs="Times New Roman"/>
                <w:color w:val="000000"/>
                <w:sz w:val="24"/>
                <w:szCs w:val="24"/>
                <w:lang w:eastAsia="uk-UA"/>
              </w:rPr>
              <w:t>Загальна кількість</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E974C" w14:textId="77777777" w:rsidR="00573F25" w:rsidRPr="00573F25" w:rsidRDefault="00573F25" w:rsidP="006460E2">
            <w:pPr>
              <w:spacing w:after="0" w:line="240" w:lineRule="auto"/>
              <w:jc w:val="center"/>
              <w:rPr>
                <w:rFonts w:eastAsia="Times New Roman" w:cs="Times New Roman"/>
                <w:sz w:val="24"/>
                <w:szCs w:val="24"/>
                <w:lang w:eastAsia="uk-UA"/>
              </w:rPr>
            </w:pPr>
            <w:r w:rsidRPr="00573F25">
              <w:rPr>
                <w:rFonts w:eastAsia="Times New Roman" w:cs="Times New Roman"/>
                <w:color w:val="000000"/>
                <w:sz w:val="24"/>
                <w:szCs w:val="24"/>
                <w:lang w:eastAsia="uk-UA"/>
              </w:rPr>
              <w:t>10</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F1BE4" w14:textId="77777777" w:rsidR="00573F25" w:rsidRPr="00573F25" w:rsidRDefault="00573F25" w:rsidP="006460E2">
            <w:pPr>
              <w:spacing w:after="0" w:line="240" w:lineRule="auto"/>
              <w:rPr>
                <w:rFonts w:eastAsia="Times New Roman" w:cs="Times New Roman"/>
                <w:sz w:val="24"/>
                <w:szCs w:val="24"/>
                <w:lang w:eastAsia="uk-UA"/>
              </w:rPr>
            </w:pPr>
            <w:r w:rsidRPr="00573F25">
              <w:rPr>
                <w:rFonts w:eastAsia="Times New Roman" w:cs="Times New Roman"/>
                <w:color w:val="000000"/>
                <w:sz w:val="24"/>
                <w:szCs w:val="24"/>
                <w:lang w:eastAsia="uk-UA"/>
              </w:rPr>
              <w:t>891 341 122,74</w:t>
            </w:r>
          </w:p>
        </w:tc>
      </w:tr>
    </w:tbl>
    <w:p w14:paraId="3A0BABFE" w14:textId="77777777" w:rsidR="007D4941" w:rsidRDefault="007D4941" w:rsidP="006460E2">
      <w:pPr>
        <w:tabs>
          <w:tab w:val="left" w:pos="851"/>
        </w:tabs>
        <w:spacing w:after="0" w:line="240" w:lineRule="auto"/>
        <w:ind w:firstLine="567"/>
        <w:jc w:val="both"/>
        <w:rPr>
          <w:rFonts w:eastAsia="Times New Roman" w:cs="Times New Roman"/>
          <w:color w:val="000000"/>
          <w:szCs w:val="28"/>
          <w:lang w:eastAsia="uk-UA"/>
        </w:rPr>
      </w:pPr>
    </w:p>
    <w:p w14:paraId="01F4EADC" w14:textId="22E804C5" w:rsidR="00BD39BE" w:rsidRPr="00573F25" w:rsidRDefault="00BD39BE" w:rsidP="006460E2">
      <w:pPr>
        <w:tabs>
          <w:tab w:val="left" w:pos="851"/>
        </w:tabs>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 межах роботи Регіонального офісу з метою залучення міжнародної технічної допомоги, моніторингу та удосконалення процесів планування в межах за 2024 рік проведено 8 засідань та більше 90 робочих зустрічей. Під час координаційних зустрічей, участі у спільних заходах (форумах, стратегічних сесіях з планування діяльності) з представниками партнерів з розвитку </w:t>
      </w:r>
      <w:r w:rsidRPr="00573F25">
        <w:rPr>
          <w:rFonts w:eastAsia="Times New Roman" w:cs="Times New Roman"/>
          <w:color w:val="000000"/>
          <w:szCs w:val="28"/>
          <w:lang w:eastAsia="uk-UA"/>
        </w:rPr>
        <w:lastRenderedPageBreak/>
        <w:t>відбувається обговорення існуючих потреб внутрішньо переміщених осіб, організацій та інституцій області. </w:t>
      </w:r>
    </w:p>
    <w:p w14:paraId="62BA344D" w14:textId="77777777" w:rsidR="000B7835" w:rsidRPr="00573F25" w:rsidRDefault="000B7835" w:rsidP="006460E2">
      <w:pPr>
        <w:tabs>
          <w:tab w:val="left" w:pos="851"/>
        </w:tabs>
        <w:spacing w:after="0" w:line="240" w:lineRule="auto"/>
        <w:ind w:left="567"/>
        <w:jc w:val="both"/>
        <w:textAlignment w:val="baseline"/>
        <w:rPr>
          <w:rFonts w:eastAsia="Times New Roman" w:cs="Times New Roman"/>
          <w:color w:val="000000"/>
          <w:szCs w:val="28"/>
          <w:lang w:eastAsia="uk-UA"/>
        </w:rPr>
      </w:pPr>
    </w:p>
    <w:p w14:paraId="157D22EF" w14:textId="4916FB95" w:rsidR="00573F25" w:rsidRPr="00ED7396" w:rsidRDefault="00573F25" w:rsidP="003726FA">
      <w:pPr>
        <w:pStyle w:val="20"/>
        <w:numPr>
          <w:ilvl w:val="1"/>
          <w:numId w:val="24"/>
        </w:numPr>
        <w:spacing w:line="240" w:lineRule="auto"/>
        <w:ind w:left="709"/>
      </w:pPr>
      <w:bookmarkStart w:id="171" w:name="_Toc219468848"/>
      <w:r w:rsidRPr="00ED7396">
        <w:t>Державні стратегічні документи та програми розвитку</w:t>
      </w:r>
      <w:bookmarkEnd w:id="171"/>
    </w:p>
    <w:p w14:paraId="49D1A090" w14:textId="77777777" w:rsidR="00F77686" w:rsidRDefault="00F77686" w:rsidP="006460E2">
      <w:pPr>
        <w:spacing w:after="0" w:line="240" w:lineRule="auto"/>
        <w:ind w:firstLine="567"/>
        <w:jc w:val="both"/>
        <w:rPr>
          <w:rFonts w:eastAsia="Times New Roman" w:cs="Times New Roman"/>
          <w:color w:val="000000"/>
          <w:szCs w:val="28"/>
          <w:lang w:eastAsia="uk-UA"/>
        </w:rPr>
      </w:pPr>
      <w:r>
        <w:rPr>
          <w:rFonts w:eastAsia="Times New Roman" w:cs="Times New Roman"/>
          <w:color w:val="000000"/>
          <w:szCs w:val="28"/>
          <w:lang w:eastAsia="uk-UA"/>
        </w:rPr>
        <w:t>Державні стратегічні документи, направлені на розвиток Луганської області:</w:t>
      </w:r>
    </w:p>
    <w:p w14:paraId="504DAEC3" w14:textId="51709AA4" w:rsidR="00573F25" w:rsidRPr="00F77686" w:rsidRDefault="00573F25" w:rsidP="003726FA">
      <w:pPr>
        <w:pStyle w:val="ad"/>
        <w:numPr>
          <w:ilvl w:val="0"/>
          <w:numId w:val="16"/>
        </w:numPr>
        <w:tabs>
          <w:tab w:val="left" w:pos="851"/>
        </w:tabs>
        <w:spacing w:after="0" w:line="240" w:lineRule="auto"/>
        <w:ind w:left="0" w:firstLine="567"/>
        <w:jc w:val="both"/>
        <w:rPr>
          <w:rFonts w:eastAsia="Times New Roman" w:cs="Times New Roman"/>
          <w:sz w:val="24"/>
          <w:szCs w:val="24"/>
          <w:lang w:eastAsia="uk-UA"/>
        </w:rPr>
      </w:pPr>
      <w:r w:rsidRPr="00F77686">
        <w:rPr>
          <w:rFonts w:eastAsia="Times New Roman" w:cs="Times New Roman"/>
          <w:color w:val="000000"/>
          <w:szCs w:val="28"/>
          <w:lang w:eastAsia="uk-UA"/>
        </w:rPr>
        <w:t xml:space="preserve">План управління річковими басейнами Дніпра та Дону на 2025–2030 роки, затверджений розпорядженням </w:t>
      </w:r>
      <w:r w:rsidR="000A4EFB">
        <w:rPr>
          <w:rFonts w:eastAsia="Times New Roman" w:cs="Times New Roman"/>
          <w:color w:val="000000"/>
          <w:szCs w:val="28"/>
          <w:lang w:eastAsia="uk-UA"/>
        </w:rPr>
        <w:t>Кабінету Міністрів України</w:t>
      </w:r>
      <w:r w:rsidRPr="00F77686">
        <w:rPr>
          <w:rFonts w:eastAsia="Times New Roman" w:cs="Times New Roman"/>
          <w:color w:val="000000"/>
          <w:szCs w:val="28"/>
          <w:lang w:eastAsia="uk-UA"/>
        </w:rPr>
        <w:t xml:space="preserve"> від 01.11.2024 № 1077-р. </w:t>
      </w:r>
    </w:p>
    <w:p w14:paraId="4F36545E" w14:textId="362D75E8" w:rsidR="00573F25" w:rsidRPr="00F77686" w:rsidRDefault="00573F25" w:rsidP="003726FA">
      <w:pPr>
        <w:pStyle w:val="ad"/>
        <w:numPr>
          <w:ilvl w:val="0"/>
          <w:numId w:val="16"/>
        </w:numPr>
        <w:tabs>
          <w:tab w:val="left" w:pos="851"/>
        </w:tabs>
        <w:spacing w:after="0" w:line="240" w:lineRule="auto"/>
        <w:ind w:left="0" w:right="49" w:firstLine="567"/>
        <w:jc w:val="both"/>
        <w:rPr>
          <w:rFonts w:eastAsia="Times New Roman" w:cs="Times New Roman"/>
          <w:sz w:val="24"/>
          <w:szCs w:val="24"/>
          <w:lang w:eastAsia="uk-UA"/>
        </w:rPr>
      </w:pPr>
      <w:r w:rsidRPr="00F77686">
        <w:rPr>
          <w:rFonts w:eastAsia="Times New Roman" w:cs="Times New Roman"/>
          <w:color w:val="000000"/>
          <w:szCs w:val="28"/>
          <w:lang w:eastAsia="uk-UA"/>
        </w:rPr>
        <w:t>Державна цільова програма комплексного водозабезпечення територій, які зазнали впливу воєнних дій, на період до 2030 року, затверджена розпорядженням Кабінету Міністрів України від 17.09.2024 № 884-р.</w:t>
      </w:r>
    </w:p>
    <w:p w14:paraId="724F78B5" w14:textId="77777777" w:rsidR="00573F25" w:rsidRPr="00A96525" w:rsidRDefault="00573F25" w:rsidP="006460E2">
      <w:pPr>
        <w:spacing w:after="0" w:line="240" w:lineRule="auto"/>
        <w:rPr>
          <w:rFonts w:eastAsia="Times New Roman" w:cs="Times New Roman"/>
          <w:szCs w:val="28"/>
          <w:lang w:eastAsia="uk-UA"/>
        </w:rPr>
      </w:pPr>
    </w:p>
    <w:p w14:paraId="6DD69A6F" w14:textId="37E3B4A1" w:rsidR="00573F25" w:rsidRPr="009D2F46" w:rsidRDefault="00573F25" w:rsidP="003726FA">
      <w:pPr>
        <w:pStyle w:val="20"/>
        <w:numPr>
          <w:ilvl w:val="1"/>
          <w:numId w:val="24"/>
        </w:numPr>
        <w:spacing w:line="240" w:lineRule="auto"/>
        <w:ind w:left="709"/>
      </w:pPr>
      <w:bookmarkStart w:id="172" w:name="_Toc219468849"/>
      <w:r w:rsidRPr="009D2F46">
        <w:t>Забезпеченість містобудівною документацією</w:t>
      </w:r>
      <w:bookmarkEnd w:id="172"/>
    </w:p>
    <w:p w14:paraId="69A9C442"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Розвиток території відбувається шляхом регулювання планування, забудови та використання територій, у зв’язку з чим розробляється відповідна містобудівна документація. На територію області затверджена Схема планування території Луганської області у 2013 році, рішення якої спрямовані на:</w:t>
      </w:r>
    </w:p>
    <w:p w14:paraId="30DB1542" w14:textId="77777777" w:rsidR="00573F25" w:rsidRPr="00573F25" w:rsidRDefault="00573F25" w:rsidP="003726FA">
      <w:pPr>
        <w:numPr>
          <w:ilvl w:val="0"/>
          <w:numId w:val="22"/>
        </w:numPr>
        <w:tabs>
          <w:tab w:val="clear" w:pos="720"/>
          <w:tab w:val="num" w:pos="851"/>
        </w:tabs>
        <w:spacing w:after="0" w:line="240" w:lineRule="auto"/>
        <w:ind w:left="0" w:firstLine="567"/>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прогнозування розвитку територій;</w:t>
      </w:r>
    </w:p>
    <w:p w14:paraId="5FCB536D" w14:textId="77777777" w:rsidR="00573F25" w:rsidRPr="00573F25" w:rsidRDefault="00573F25" w:rsidP="003726FA">
      <w:pPr>
        <w:numPr>
          <w:ilvl w:val="0"/>
          <w:numId w:val="22"/>
        </w:numPr>
        <w:tabs>
          <w:tab w:val="clear" w:pos="720"/>
          <w:tab w:val="num" w:pos="851"/>
        </w:tabs>
        <w:spacing w:after="0" w:line="240" w:lineRule="auto"/>
        <w:ind w:left="0" w:firstLine="567"/>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обґрунтування розподілу земель за цільовим призначенням;</w:t>
      </w:r>
    </w:p>
    <w:p w14:paraId="164C5D42" w14:textId="77777777" w:rsidR="00573F25" w:rsidRPr="00573F25" w:rsidRDefault="00573F25" w:rsidP="003726FA">
      <w:pPr>
        <w:numPr>
          <w:ilvl w:val="0"/>
          <w:numId w:val="22"/>
        </w:numPr>
        <w:tabs>
          <w:tab w:val="clear" w:pos="720"/>
          <w:tab w:val="num" w:pos="851"/>
        </w:tabs>
        <w:spacing w:after="0" w:line="240" w:lineRule="auto"/>
        <w:ind w:left="0" w:firstLine="567"/>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взаємоузгодження державних, громадських та приватних інтересів;</w:t>
      </w:r>
    </w:p>
    <w:p w14:paraId="0AA26C98" w14:textId="77777777" w:rsidR="00573F25" w:rsidRPr="00573F25" w:rsidRDefault="00573F25" w:rsidP="003726FA">
      <w:pPr>
        <w:numPr>
          <w:ilvl w:val="0"/>
          <w:numId w:val="22"/>
        </w:numPr>
        <w:tabs>
          <w:tab w:val="clear" w:pos="720"/>
          <w:tab w:val="num" w:pos="851"/>
        </w:tabs>
        <w:spacing w:after="0" w:line="240" w:lineRule="auto"/>
        <w:ind w:left="0" w:firstLine="567"/>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визначення і раціональне взаємне розташування зон житлової та громадської забудови, виробничих, рекреаційних, природоохоронних, оздоровчих, історико-культурних зон і об’єктів;</w:t>
      </w:r>
    </w:p>
    <w:p w14:paraId="142CBEDD" w14:textId="77777777" w:rsidR="00573F25" w:rsidRPr="00573F25" w:rsidRDefault="00573F25" w:rsidP="003726FA">
      <w:pPr>
        <w:numPr>
          <w:ilvl w:val="0"/>
          <w:numId w:val="22"/>
        </w:numPr>
        <w:tabs>
          <w:tab w:val="clear" w:pos="720"/>
          <w:tab w:val="num" w:pos="851"/>
        </w:tabs>
        <w:spacing w:after="0" w:line="240" w:lineRule="auto"/>
        <w:ind w:left="0" w:firstLine="567"/>
        <w:jc w:val="both"/>
        <w:textAlignment w:val="baseline"/>
        <w:rPr>
          <w:rFonts w:eastAsia="Times New Roman" w:cs="Times New Roman"/>
          <w:color w:val="000000"/>
          <w:szCs w:val="28"/>
          <w:lang w:eastAsia="uk-UA"/>
        </w:rPr>
      </w:pPr>
      <w:r w:rsidRPr="00573F25">
        <w:rPr>
          <w:rFonts w:eastAsia="Times New Roman" w:cs="Times New Roman"/>
          <w:color w:val="000000"/>
          <w:szCs w:val="28"/>
          <w:lang w:eastAsia="uk-UA"/>
        </w:rPr>
        <w:t>розвиток інженерно-транспортної інфраструктури.</w:t>
      </w:r>
    </w:p>
    <w:p w14:paraId="13A2EE3E"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На всі міські населені пункти області та частково на сільські населені пункти була розроблена містобудівна документація: Генеральні плани та плани планування і забудови територій.</w:t>
      </w:r>
      <w:r w:rsidRPr="00573F25">
        <w:rPr>
          <w:rFonts w:eastAsia="Times New Roman" w:cs="Times New Roman"/>
          <w:b/>
          <w:bCs/>
          <w:color w:val="202122"/>
          <w:sz w:val="22"/>
          <w:shd w:val="clear" w:color="auto" w:fill="FFFFFF"/>
          <w:lang w:eastAsia="uk-UA"/>
        </w:rPr>
        <w:t> </w:t>
      </w:r>
    </w:p>
    <w:p w14:paraId="6C9A7EB6" w14:textId="30BBC936" w:rsidR="00573F25" w:rsidRPr="00AA13F4"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 xml:space="preserve">В ході реформи децентралізації  на території області утворені нові райони та територіальні громади, що змінило їх межі. На законодавчому рівні це питання вирішили у 2020-2021 роках шляхом впровадження такого виду містобудівної документації як Комплексний план просторового розвитку території територіальної громади (далі- Комплексний план), який є головним документом для планування та розвитку громади. Він є одночасно містобудівною документацією на місцевому рівні та документацією із землеустрою, що визначає планувальну організацію, функціональне призначення території, основні принципи і напрями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охорони земель та інших компонентів навколишнього природного середовища, формування </w:t>
      </w:r>
      <w:proofErr w:type="spellStart"/>
      <w:r w:rsidRPr="00573F25">
        <w:rPr>
          <w:rFonts w:eastAsia="Times New Roman" w:cs="Times New Roman"/>
          <w:color w:val="000000"/>
          <w:szCs w:val="28"/>
          <w:lang w:eastAsia="uk-UA"/>
        </w:rPr>
        <w:t>екомережі</w:t>
      </w:r>
      <w:proofErr w:type="spellEnd"/>
      <w:r w:rsidRPr="00573F25">
        <w:rPr>
          <w:rFonts w:eastAsia="Times New Roman" w:cs="Times New Roman"/>
          <w:color w:val="000000"/>
          <w:szCs w:val="28"/>
          <w:lang w:eastAsia="uk-UA"/>
        </w:rPr>
        <w:t>, охорони і збереження культурної спадщини та традиційного характеру середовища населених пунктів, а також послідовність реалізації рішень, у тому числі етапність освоєння території. </w:t>
      </w:r>
    </w:p>
    <w:p w14:paraId="7DFC032D"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Розроблення і реалізація містобудівної документації та інвестиційних програм розвитку населених пунктів і територій є головним напрямом містобудівної діяльності на регіональному та місцевому рівнях. Наявність повноцінної сучасної містобудівної документації створить переваги громадам у залученні інвесторів. </w:t>
      </w:r>
    </w:p>
    <w:p w14:paraId="030FAC52" w14:textId="77777777" w:rsidR="00573F25" w:rsidRPr="002B0793" w:rsidRDefault="00573F25" w:rsidP="006460E2">
      <w:pPr>
        <w:spacing w:after="0" w:line="240" w:lineRule="auto"/>
        <w:rPr>
          <w:rFonts w:eastAsia="Times New Roman" w:cs="Times New Roman"/>
          <w:szCs w:val="28"/>
          <w:lang w:eastAsia="uk-UA"/>
        </w:rPr>
      </w:pPr>
    </w:p>
    <w:p w14:paraId="0B526B68" w14:textId="719BFA74" w:rsidR="00573F25" w:rsidRPr="009D2F46" w:rsidRDefault="00573F25" w:rsidP="003726FA">
      <w:pPr>
        <w:pStyle w:val="20"/>
        <w:numPr>
          <w:ilvl w:val="1"/>
          <w:numId w:val="24"/>
        </w:numPr>
        <w:spacing w:line="240" w:lineRule="auto"/>
        <w:ind w:left="709"/>
      </w:pPr>
      <w:bookmarkStart w:id="173" w:name="_Toc219468850"/>
      <w:r w:rsidRPr="009D2F46">
        <w:t>Обласні програми</w:t>
      </w:r>
      <w:bookmarkEnd w:id="173"/>
    </w:p>
    <w:p w14:paraId="39F6887C"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Важливим інструментом реалізації обласної стратегії є регіональні цільові програми, які відносяться до середньострокових програмних документів. Вони покликані розв’язати основні проблеми, що стримують регіональний розвиток.</w:t>
      </w:r>
    </w:p>
    <w:p w14:paraId="41DEE0C7"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Програми реалізуються за 6 основними напрямами розвитку:</w:t>
      </w:r>
    </w:p>
    <w:p w14:paraId="1E620311"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І. Економічний напрям.</w:t>
      </w:r>
    </w:p>
    <w:p w14:paraId="311C75AC"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ІІ. Соціальний напрям.</w:t>
      </w:r>
    </w:p>
    <w:p w14:paraId="2BDB20CD"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ІІІ. Національно-культурний напрям.</w:t>
      </w:r>
    </w:p>
    <w:p w14:paraId="10861FBC"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IV. Екологічний напрям.</w:t>
      </w:r>
    </w:p>
    <w:p w14:paraId="047C18D0"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V. Правоохоронний напрям.</w:t>
      </w:r>
    </w:p>
    <w:p w14:paraId="27D088CE"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VI. Інші.</w:t>
      </w:r>
    </w:p>
    <w:p w14:paraId="061D04E1" w14:textId="1B027CDE"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Фінансування та реалізація регіональних цільових програм Луганської області за період з 2015 до 2024 років наведені у таблиці </w:t>
      </w:r>
      <w:r w:rsidR="00255957">
        <w:rPr>
          <w:rFonts w:eastAsia="Times New Roman" w:cs="Times New Roman"/>
          <w:color w:val="000000"/>
          <w:szCs w:val="28"/>
          <w:lang w:eastAsia="uk-UA"/>
        </w:rPr>
        <w:t>55</w:t>
      </w:r>
      <w:r w:rsidRPr="00573F25">
        <w:rPr>
          <w:rFonts w:eastAsia="Times New Roman" w:cs="Times New Roman"/>
          <w:color w:val="000000"/>
          <w:szCs w:val="28"/>
          <w:lang w:eastAsia="uk-UA"/>
        </w:rPr>
        <w:t>.</w:t>
      </w:r>
    </w:p>
    <w:p w14:paraId="2250EE80" w14:textId="77777777" w:rsidR="00573F25" w:rsidRPr="002B0793" w:rsidRDefault="00573F25" w:rsidP="006460E2">
      <w:pPr>
        <w:spacing w:after="0" w:line="240" w:lineRule="auto"/>
        <w:rPr>
          <w:rFonts w:eastAsia="Times New Roman" w:cs="Times New Roman"/>
          <w:szCs w:val="28"/>
          <w:lang w:eastAsia="uk-UA"/>
        </w:rPr>
      </w:pPr>
    </w:p>
    <w:p w14:paraId="20B54AE1" w14:textId="24A06F4D" w:rsidR="00573F25" w:rsidRPr="00753676" w:rsidRDefault="00573F25" w:rsidP="00534A41">
      <w:pPr>
        <w:pStyle w:val="1"/>
      </w:pPr>
      <w:bookmarkStart w:id="174" w:name="_Toc220426492"/>
      <w:r w:rsidRPr="002B0793">
        <w:t>Фінансування та реалізація регіональних цільових програм Луганської області</w:t>
      </w:r>
      <w:bookmarkEnd w:id="174"/>
    </w:p>
    <w:tbl>
      <w:tblPr>
        <w:tblW w:w="9635" w:type="dxa"/>
        <w:tblLayout w:type="fixed"/>
        <w:tblCellMar>
          <w:top w:w="15" w:type="dxa"/>
          <w:left w:w="15" w:type="dxa"/>
          <w:bottom w:w="15" w:type="dxa"/>
          <w:right w:w="15" w:type="dxa"/>
        </w:tblCellMar>
        <w:tblLook w:val="04A0" w:firstRow="1" w:lastRow="0" w:firstColumn="1" w:lastColumn="0" w:noHBand="0" w:noVBand="1"/>
      </w:tblPr>
      <w:tblGrid>
        <w:gridCol w:w="680"/>
        <w:gridCol w:w="2859"/>
        <w:gridCol w:w="850"/>
        <w:gridCol w:w="851"/>
        <w:gridCol w:w="850"/>
        <w:gridCol w:w="851"/>
        <w:gridCol w:w="709"/>
        <w:gridCol w:w="814"/>
        <w:gridCol w:w="1171"/>
      </w:tblGrid>
      <w:tr w:rsidR="000B7835" w:rsidRPr="000B7835" w14:paraId="4592C758" w14:textId="77777777" w:rsidTr="00A87CA5">
        <w:trPr>
          <w:trHeight w:val="225"/>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66064FD6" w14:textId="77777777" w:rsidR="00573F25" w:rsidRPr="009A6D8F" w:rsidRDefault="00573F25" w:rsidP="006460E2">
            <w:pPr>
              <w:spacing w:after="0" w:line="240" w:lineRule="auto"/>
              <w:jc w:val="both"/>
              <w:rPr>
                <w:rFonts w:eastAsia="Times New Roman" w:cs="Times New Roman"/>
                <w:color w:val="FFFFFF" w:themeColor="background1"/>
                <w:sz w:val="24"/>
                <w:szCs w:val="24"/>
                <w:lang w:eastAsia="uk-UA"/>
              </w:rPr>
            </w:pPr>
            <w:r w:rsidRPr="009A6D8F">
              <w:rPr>
                <w:rFonts w:eastAsia="Times New Roman" w:cs="Times New Roman"/>
                <w:b/>
                <w:bCs/>
                <w:color w:val="FFFFFF" w:themeColor="background1"/>
                <w:sz w:val="24"/>
                <w:szCs w:val="24"/>
                <w:lang w:eastAsia="uk-UA"/>
              </w:rPr>
              <w:t>Напрям програми</w:t>
            </w:r>
          </w:p>
        </w:tc>
        <w:tc>
          <w:tcPr>
            <w:tcW w:w="85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1B31A421" w14:textId="77777777" w:rsidR="00573F25" w:rsidRPr="009A6D8F" w:rsidRDefault="00573F25" w:rsidP="006460E2">
            <w:pPr>
              <w:spacing w:after="0" w:line="240" w:lineRule="auto"/>
              <w:jc w:val="both"/>
              <w:rPr>
                <w:rFonts w:eastAsia="Times New Roman" w:cs="Times New Roman"/>
                <w:color w:val="FFFFFF" w:themeColor="background1"/>
                <w:sz w:val="24"/>
                <w:szCs w:val="24"/>
                <w:lang w:eastAsia="uk-UA"/>
              </w:rPr>
            </w:pPr>
            <w:r w:rsidRPr="009A6D8F">
              <w:rPr>
                <w:rFonts w:eastAsia="Times New Roman" w:cs="Times New Roman"/>
                <w:b/>
                <w:bCs/>
                <w:color w:val="FFFFFF" w:themeColor="background1"/>
                <w:sz w:val="24"/>
                <w:szCs w:val="24"/>
                <w:lang w:eastAsia="uk-UA"/>
              </w:rPr>
              <w:t>І.</w:t>
            </w:r>
          </w:p>
        </w:tc>
        <w:tc>
          <w:tcPr>
            <w:tcW w:w="85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5A72423B" w14:textId="77777777" w:rsidR="00573F25" w:rsidRPr="009A6D8F" w:rsidRDefault="00573F25" w:rsidP="006460E2">
            <w:pPr>
              <w:spacing w:after="0" w:line="240" w:lineRule="auto"/>
              <w:jc w:val="both"/>
              <w:rPr>
                <w:rFonts w:eastAsia="Times New Roman" w:cs="Times New Roman"/>
                <w:color w:val="FFFFFF" w:themeColor="background1"/>
                <w:sz w:val="24"/>
                <w:szCs w:val="24"/>
                <w:lang w:eastAsia="uk-UA"/>
              </w:rPr>
            </w:pPr>
            <w:r w:rsidRPr="009A6D8F">
              <w:rPr>
                <w:rFonts w:eastAsia="Times New Roman" w:cs="Times New Roman"/>
                <w:b/>
                <w:bCs/>
                <w:color w:val="FFFFFF" w:themeColor="background1"/>
                <w:sz w:val="24"/>
                <w:szCs w:val="24"/>
                <w:lang w:eastAsia="uk-UA"/>
              </w:rPr>
              <w:t>ІІ.</w:t>
            </w:r>
          </w:p>
        </w:tc>
        <w:tc>
          <w:tcPr>
            <w:tcW w:w="85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6C63ACC5" w14:textId="77777777" w:rsidR="00573F25" w:rsidRPr="009A6D8F" w:rsidRDefault="00573F25" w:rsidP="006460E2">
            <w:pPr>
              <w:spacing w:after="0" w:line="240" w:lineRule="auto"/>
              <w:jc w:val="both"/>
              <w:rPr>
                <w:rFonts w:eastAsia="Times New Roman" w:cs="Times New Roman"/>
                <w:color w:val="FFFFFF" w:themeColor="background1"/>
                <w:sz w:val="24"/>
                <w:szCs w:val="24"/>
                <w:lang w:eastAsia="uk-UA"/>
              </w:rPr>
            </w:pPr>
            <w:r w:rsidRPr="009A6D8F">
              <w:rPr>
                <w:rFonts w:eastAsia="Times New Roman" w:cs="Times New Roman"/>
                <w:b/>
                <w:bCs/>
                <w:color w:val="FFFFFF" w:themeColor="background1"/>
                <w:sz w:val="24"/>
                <w:szCs w:val="24"/>
                <w:lang w:eastAsia="uk-UA"/>
              </w:rPr>
              <w:t>ІІІ.</w:t>
            </w:r>
          </w:p>
        </w:tc>
        <w:tc>
          <w:tcPr>
            <w:tcW w:w="85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46E7EB84" w14:textId="77777777" w:rsidR="00573F25" w:rsidRPr="009A6D8F" w:rsidRDefault="00573F25" w:rsidP="006460E2">
            <w:pPr>
              <w:spacing w:after="0" w:line="240" w:lineRule="auto"/>
              <w:jc w:val="both"/>
              <w:rPr>
                <w:rFonts w:eastAsia="Times New Roman" w:cs="Times New Roman"/>
                <w:color w:val="FFFFFF" w:themeColor="background1"/>
                <w:sz w:val="24"/>
                <w:szCs w:val="24"/>
                <w:lang w:eastAsia="uk-UA"/>
              </w:rPr>
            </w:pPr>
            <w:r w:rsidRPr="009A6D8F">
              <w:rPr>
                <w:rFonts w:eastAsia="Times New Roman" w:cs="Times New Roman"/>
                <w:b/>
                <w:bCs/>
                <w:color w:val="FFFFFF" w:themeColor="background1"/>
                <w:sz w:val="24"/>
                <w:szCs w:val="24"/>
                <w:lang w:eastAsia="uk-UA"/>
              </w:rPr>
              <w:t>ІV.</w:t>
            </w:r>
          </w:p>
        </w:tc>
        <w:tc>
          <w:tcPr>
            <w:tcW w:w="7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4A42FACC" w14:textId="77777777" w:rsidR="00573F25" w:rsidRPr="009A6D8F" w:rsidRDefault="00573F25" w:rsidP="006460E2">
            <w:pPr>
              <w:spacing w:after="0" w:line="240" w:lineRule="auto"/>
              <w:jc w:val="both"/>
              <w:rPr>
                <w:rFonts w:eastAsia="Times New Roman" w:cs="Times New Roman"/>
                <w:color w:val="FFFFFF" w:themeColor="background1"/>
                <w:sz w:val="24"/>
                <w:szCs w:val="24"/>
                <w:lang w:eastAsia="uk-UA"/>
              </w:rPr>
            </w:pPr>
            <w:r w:rsidRPr="009A6D8F">
              <w:rPr>
                <w:rFonts w:eastAsia="Times New Roman" w:cs="Times New Roman"/>
                <w:b/>
                <w:bCs/>
                <w:color w:val="FFFFFF" w:themeColor="background1"/>
                <w:sz w:val="24"/>
                <w:szCs w:val="24"/>
                <w:lang w:eastAsia="uk-UA"/>
              </w:rPr>
              <w:t>V.</w:t>
            </w:r>
          </w:p>
        </w:tc>
        <w:tc>
          <w:tcPr>
            <w:tcW w:w="81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069C47C5" w14:textId="77777777" w:rsidR="00573F25" w:rsidRPr="009A6D8F" w:rsidRDefault="00573F25" w:rsidP="006460E2">
            <w:pPr>
              <w:spacing w:after="0" w:line="240" w:lineRule="auto"/>
              <w:jc w:val="both"/>
              <w:rPr>
                <w:rFonts w:eastAsia="Times New Roman" w:cs="Times New Roman"/>
                <w:color w:val="FFFFFF" w:themeColor="background1"/>
                <w:sz w:val="24"/>
                <w:szCs w:val="24"/>
                <w:lang w:eastAsia="uk-UA"/>
              </w:rPr>
            </w:pPr>
            <w:r w:rsidRPr="009A6D8F">
              <w:rPr>
                <w:rFonts w:eastAsia="Times New Roman" w:cs="Times New Roman"/>
                <w:b/>
                <w:bCs/>
                <w:color w:val="FFFFFF" w:themeColor="background1"/>
                <w:sz w:val="24"/>
                <w:szCs w:val="24"/>
                <w:lang w:eastAsia="uk-UA"/>
              </w:rPr>
              <w:t>VI.</w:t>
            </w:r>
          </w:p>
        </w:tc>
        <w:tc>
          <w:tcPr>
            <w:tcW w:w="117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3479F402" w14:textId="77777777" w:rsidR="00573F25" w:rsidRPr="009A6D8F" w:rsidRDefault="00573F25" w:rsidP="006460E2">
            <w:pPr>
              <w:spacing w:after="0" w:line="240" w:lineRule="auto"/>
              <w:ind w:left="-100" w:right="-100"/>
              <w:jc w:val="both"/>
              <w:rPr>
                <w:rFonts w:eastAsia="Times New Roman" w:cs="Times New Roman"/>
                <w:color w:val="FFFFFF" w:themeColor="background1"/>
                <w:sz w:val="24"/>
                <w:szCs w:val="24"/>
                <w:lang w:eastAsia="uk-UA"/>
              </w:rPr>
            </w:pPr>
            <w:r w:rsidRPr="009A6D8F">
              <w:rPr>
                <w:rFonts w:eastAsia="Times New Roman" w:cs="Times New Roman"/>
                <w:b/>
                <w:bCs/>
                <w:color w:val="FFFFFF" w:themeColor="background1"/>
                <w:sz w:val="24"/>
                <w:szCs w:val="24"/>
                <w:lang w:eastAsia="uk-UA"/>
              </w:rPr>
              <w:t>Всього</w:t>
            </w:r>
          </w:p>
        </w:tc>
      </w:tr>
      <w:tr w:rsidR="00573F25" w:rsidRPr="00573F25" w14:paraId="324160DE" w14:textId="77777777" w:rsidTr="00A87CA5">
        <w:trPr>
          <w:trHeight w:val="225"/>
        </w:trPr>
        <w:tc>
          <w:tcPr>
            <w:tcW w:w="68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225929B"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2021</w:t>
            </w:r>
          </w:p>
        </w:tc>
        <w:tc>
          <w:tcPr>
            <w:tcW w:w="28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760B6A"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кількість програм</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A0C9CF"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2</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6ADE0B"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6</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D52FA6"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4</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91E37A"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4</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D06F93"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81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553358"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2</w:t>
            </w:r>
          </w:p>
        </w:tc>
        <w:tc>
          <w:tcPr>
            <w:tcW w:w="11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09F81BF"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b/>
                <w:bCs/>
                <w:color w:val="000000"/>
                <w:sz w:val="24"/>
                <w:szCs w:val="24"/>
                <w:lang w:eastAsia="uk-UA"/>
              </w:rPr>
              <w:t>18</w:t>
            </w:r>
          </w:p>
        </w:tc>
      </w:tr>
      <w:tr w:rsidR="00573F25" w:rsidRPr="00573F25" w14:paraId="0FB0B958" w14:textId="77777777" w:rsidTr="00A87CA5">
        <w:trPr>
          <w:trHeight w:val="270"/>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112DEE75" w14:textId="77777777" w:rsidR="00573F25" w:rsidRPr="009A6D8F" w:rsidRDefault="00573F25" w:rsidP="006460E2">
            <w:pPr>
              <w:spacing w:after="0" w:line="240" w:lineRule="auto"/>
              <w:rPr>
                <w:rFonts w:eastAsia="Times New Roman" w:cs="Times New Roman"/>
                <w:sz w:val="24"/>
                <w:szCs w:val="24"/>
                <w:lang w:eastAsia="uk-UA"/>
              </w:rPr>
            </w:pPr>
          </w:p>
        </w:tc>
        <w:tc>
          <w:tcPr>
            <w:tcW w:w="28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21AEC2"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обсяг фінансування (план), млн грн</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93A216A"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833,0</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20D0A6"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121,6</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F154C8"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57,5</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4E6CD3"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551,6</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B1B145"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81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EA7D01"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18,4</w:t>
            </w:r>
          </w:p>
        </w:tc>
        <w:tc>
          <w:tcPr>
            <w:tcW w:w="11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CA8081"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b/>
                <w:bCs/>
                <w:color w:val="000000"/>
                <w:sz w:val="24"/>
                <w:szCs w:val="24"/>
                <w:lang w:eastAsia="uk-UA"/>
              </w:rPr>
              <w:t>1582,1</w:t>
            </w:r>
          </w:p>
        </w:tc>
      </w:tr>
      <w:tr w:rsidR="00573F25" w:rsidRPr="00573F25" w14:paraId="6FB17084" w14:textId="77777777" w:rsidTr="00A87CA5">
        <w:trPr>
          <w:trHeight w:val="225"/>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09C32EB4" w14:textId="77777777" w:rsidR="00573F25" w:rsidRPr="009A6D8F" w:rsidRDefault="00573F25" w:rsidP="006460E2">
            <w:pPr>
              <w:spacing w:after="0" w:line="240" w:lineRule="auto"/>
              <w:rPr>
                <w:rFonts w:eastAsia="Times New Roman" w:cs="Times New Roman"/>
                <w:sz w:val="24"/>
                <w:szCs w:val="24"/>
                <w:lang w:eastAsia="uk-UA"/>
              </w:rPr>
            </w:pPr>
          </w:p>
        </w:tc>
        <w:tc>
          <w:tcPr>
            <w:tcW w:w="28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E358AE"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рівень виконання, %</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CDC1E8"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96,2</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94D20C"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77,6</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F4AFE6F"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6,6</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0FCDA1"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12,4</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506324"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81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F84B1F"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44,1</w:t>
            </w:r>
          </w:p>
        </w:tc>
        <w:tc>
          <w:tcPr>
            <w:tcW w:w="11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66C572"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b/>
                <w:bCs/>
                <w:color w:val="000000"/>
                <w:sz w:val="24"/>
                <w:szCs w:val="24"/>
                <w:lang w:eastAsia="uk-UA"/>
              </w:rPr>
              <w:t>61,7</w:t>
            </w:r>
          </w:p>
        </w:tc>
      </w:tr>
      <w:tr w:rsidR="00573F25" w:rsidRPr="00573F25" w14:paraId="1EA79536" w14:textId="77777777" w:rsidTr="00A87CA5">
        <w:trPr>
          <w:trHeight w:val="225"/>
        </w:trPr>
        <w:tc>
          <w:tcPr>
            <w:tcW w:w="68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5366A73"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2022</w:t>
            </w:r>
          </w:p>
        </w:tc>
        <w:tc>
          <w:tcPr>
            <w:tcW w:w="28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9E5FDF"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кількість програм</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D0BA4A"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2</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877F47"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3</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2A8AD3"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3</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1CBE28"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B7E7E3"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81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47C3C2"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3</w:t>
            </w:r>
          </w:p>
        </w:tc>
        <w:tc>
          <w:tcPr>
            <w:tcW w:w="11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2DD094"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b/>
                <w:bCs/>
                <w:color w:val="000000"/>
                <w:sz w:val="24"/>
                <w:szCs w:val="24"/>
                <w:lang w:eastAsia="uk-UA"/>
              </w:rPr>
              <w:t>14</w:t>
            </w:r>
          </w:p>
        </w:tc>
      </w:tr>
      <w:tr w:rsidR="00573F25" w:rsidRPr="00573F25" w14:paraId="6EE57A36" w14:textId="77777777" w:rsidTr="00A87CA5">
        <w:trPr>
          <w:trHeight w:val="255"/>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1E13EB1F" w14:textId="77777777" w:rsidR="00573F25" w:rsidRPr="009A6D8F" w:rsidRDefault="00573F25" w:rsidP="006460E2">
            <w:pPr>
              <w:spacing w:after="0" w:line="240" w:lineRule="auto"/>
              <w:rPr>
                <w:rFonts w:eastAsia="Times New Roman" w:cs="Times New Roman"/>
                <w:sz w:val="24"/>
                <w:szCs w:val="24"/>
                <w:lang w:eastAsia="uk-UA"/>
              </w:rPr>
            </w:pPr>
          </w:p>
        </w:tc>
        <w:tc>
          <w:tcPr>
            <w:tcW w:w="28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2FC812"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обсяг фінансування (план), млн грн</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1B4324"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735,4</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EB8570"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130,7</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6AC67F"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5,8</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A4DC171"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196,3</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402D495"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81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A22B61"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18,0</w:t>
            </w:r>
          </w:p>
        </w:tc>
        <w:tc>
          <w:tcPr>
            <w:tcW w:w="11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66D425"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b/>
                <w:bCs/>
                <w:color w:val="000000"/>
                <w:sz w:val="24"/>
                <w:szCs w:val="24"/>
                <w:lang w:eastAsia="uk-UA"/>
              </w:rPr>
              <w:t>1086,1</w:t>
            </w:r>
          </w:p>
        </w:tc>
      </w:tr>
      <w:tr w:rsidR="00573F25" w:rsidRPr="00573F25" w14:paraId="7CCF11AD" w14:textId="77777777" w:rsidTr="00A87CA5">
        <w:trPr>
          <w:trHeight w:val="225"/>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748E6399" w14:textId="77777777" w:rsidR="00573F25" w:rsidRPr="009A6D8F" w:rsidRDefault="00573F25" w:rsidP="006460E2">
            <w:pPr>
              <w:spacing w:after="0" w:line="240" w:lineRule="auto"/>
              <w:rPr>
                <w:rFonts w:eastAsia="Times New Roman" w:cs="Times New Roman"/>
                <w:sz w:val="24"/>
                <w:szCs w:val="24"/>
                <w:lang w:eastAsia="uk-UA"/>
              </w:rPr>
            </w:pPr>
          </w:p>
        </w:tc>
        <w:tc>
          <w:tcPr>
            <w:tcW w:w="28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8FD9B3"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рівень виконання, %</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A9F57E8"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3,8</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FC3BBE"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25,9</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8CC769"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37,8</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CAC364"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4B6884E"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81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97DBEC"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2,6</w:t>
            </w:r>
          </w:p>
        </w:tc>
        <w:tc>
          <w:tcPr>
            <w:tcW w:w="11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DCC06E"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b/>
                <w:bCs/>
                <w:color w:val="000000"/>
                <w:sz w:val="24"/>
                <w:szCs w:val="24"/>
                <w:lang w:eastAsia="uk-UA"/>
              </w:rPr>
              <w:t>5,9</w:t>
            </w:r>
          </w:p>
        </w:tc>
      </w:tr>
      <w:tr w:rsidR="00573F25" w:rsidRPr="00573F25" w14:paraId="10B7DC4A" w14:textId="77777777" w:rsidTr="00A87CA5">
        <w:trPr>
          <w:trHeight w:val="225"/>
        </w:trPr>
        <w:tc>
          <w:tcPr>
            <w:tcW w:w="68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E61242"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2023</w:t>
            </w:r>
          </w:p>
        </w:tc>
        <w:tc>
          <w:tcPr>
            <w:tcW w:w="28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5743EB"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кількість програм</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D57552"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2</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02BAA9"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4</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0BFA036"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3</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2722802"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075C03F"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81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05D23D3"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3</w:t>
            </w:r>
          </w:p>
        </w:tc>
        <w:tc>
          <w:tcPr>
            <w:tcW w:w="11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3447EC"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b/>
                <w:bCs/>
                <w:color w:val="000000"/>
                <w:sz w:val="24"/>
                <w:szCs w:val="24"/>
                <w:lang w:eastAsia="uk-UA"/>
              </w:rPr>
              <w:t>13</w:t>
            </w:r>
          </w:p>
        </w:tc>
      </w:tr>
      <w:tr w:rsidR="00573F25" w:rsidRPr="00573F25" w14:paraId="5DCD00BA" w14:textId="77777777" w:rsidTr="00A87CA5">
        <w:trPr>
          <w:trHeight w:val="240"/>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788AB528" w14:textId="77777777" w:rsidR="00573F25" w:rsidRPr="009A6D8F" w:rsidRDefault="00573F25" w:rsidP="006460E2">
            <w:pPr>
              <w:spacing w:after="0" w:line="240" w:lineRule="auto"/>
              <w:rPr>
                <w:rFonts w:eastAsia="Times New Roman" w:cs="Times New Roman"/>
                <w:sz w:val="24"/>
                <w:szCs w:val="24"/>
                <w:lang w:eastAsia="uk-UA"/>
              </w:rPr>
            </w:pPr>
          </w:p>
        </w:tc>
        <w:tc>
          <w:tcPr>
            <w:tcW w:w="28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54BB29"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обсяг фінансування (план), млн грн</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9D0902"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482,2</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6F67F7"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863,4</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F4718E"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5,9</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B5341F"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97,0</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29D5372"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81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96E926"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18,3</w:t>
            </w:r>
          </w:p>
        </w:tc>
        <w:tc>
          <w:tcPr>
            <w:tcW w:w="11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7B1B24"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b/>
                <w:bCs/>
                <w:color w:val="000000"/>
                <w:sz w:val="24"/>
                <w:szCs w:val="24"/>
                <w:lang w:eastAsia="uk-UA"/>
              </w:rPr>
              <w:t>1467,4</w:t>
            </w:r>
          </w:p>
        </w:tc>
      </w:tr>
      <w:tr w:rsidR="00573F25" w:rsidRPr="00573F25" w14:paraId="472EE04B" w14:textId="77777777" w:rsidTr="00A87CA5">
        <w:trPr>
          <w:trHeight w:val="225"/>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1CA1D8CF" w14:textId="77777777" w:rsidR="00573F25" w:rsidRPr="009A6D8F" w:rsidRDefault="00573F25" w:rsidP="006460E2">
            <w:pPr>
              <w:spacing w:after="0" w:line="240" w:lineRule="auto"/>
              <w:rPr>
                <w:rFonts w:eastAsia="Times New Roman" w:cs="Times New Roman"/>
                <w:sz w:val="24"/>
                <w:szCs w:val="24"/>
                <w:lang w:eastAsia="uk-UA"/>
              </w:rPr>
            </w:pPr>
          </w:p>
        </w:tc>
        <w:tc>
          <w:tcPr>
            <w:tcW w:w="28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072CA2"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рівень виконання, %</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47F582"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0,1</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A2279C"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29,5</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D66C08"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28,4</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0FB3902"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0C6F437"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81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93D0CC"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1,0</w:t>
            </w:r>
          </w:p>
        </w:tc>
        <w:tc>
          <w:tcPr>
            <w:tcW w:w="11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0BE14BF"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b/>
                <w:bCs/>
                <w:color w:val="000000"/>
                <w:sz w:val="24"/>
                <w:szCs w:val="24"/>
                <w:lang w:eastAsia="uk-UA"/>
              </w:rPr>
              <w:t>17,5</w:t>
            </w:r>
          </w:p>
        </w:tc>
      </w:tr>
      <w:tr w:rsidR="00573F25" w:rsidRPr="00573F25" w14:paraId="0EFD3CB7" w14:textId="77777777" w:rsidTr="00A87CA5">
        <w:trPr>
          <w:trHeight w:val="225"/>
        </w:trPr>
        <w:tc>
          <w:tcPr>
            <w:tcW w:w="68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C5F6F4A"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2024</w:t>
            </w:r>
          </w:p>
        </w:tc>
        <w:tc>
          <w:tcPr>
            <w:tcW w:w="28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3D661E"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кількість програм</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28346AB"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3AE9AF"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4</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C23B711"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4</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32CE81"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292812"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81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F30218"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2</w:t>
            </w:r>
          </w:p>
        </w:tc>
        <w:tc>
          <w:tcPr>
            <w:tcW w:w="11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A43E77"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b/>
                <w:bCs/>
                <w:color w:val="000000"/>
                <w:sz w:val="24"/>
                <w:szCs w:val="24"/>
                <w:lang w:eastAsia="uk-UA"/>
              </w:rPr>
              <w:t>11</w:t>
            </w:r>
          </w:p>
        </w:tc>
      </w:tr>
      <w:tr w:rsidR="00573F25" w:rsidRPr="00573F25" w14:paraId="512D1C27" w14:textId="77777777" w:rsidTr="00A87CA5">
        <w:trPr>
          <w:trHeight w:val="225"/>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240EF806" w14:textId="77777777" w:rsidR="00573F25" w:rsidRPr="009A6D8F" w:rsidRDefault="00573F25" w:rsidP="006460E2">
            <w:pPr>
              <w:spacing w:after="0" w:line="240" w:lineRule="auto"/>
              <w:rPr>
                <w:rFonts w:eastAsia="Times New Roman" w:cs="Times New Roman"/>
                <w:sz w:val="24"/>
                <w:szCs w:val="24"/>
                <w:lang w:eastAsia="uk-UA"/>
              </w:rPr>
            </w:pPr>
          </w:p>
        </w:tc>
        <w:tc>
          <w:tcPr>
            <w:tcW w:w="28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4DB2DA"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обсяг фінансування (план), млн грн</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D349A2"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BCB02E"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369,3</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BFB6DE"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6,4</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D73A8A"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1ED9C73"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81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9792DC"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119,1</w:t>
            </w:r>
          </w:p>
        </w:tc>
        <w:tc>
          <w:tcPr>
            <w:tcW w:w="11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8E9ECC5"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b/>
                <w:bCs/>
                <w:color w:val="000000"/>
                <w:sz w:val="24"/>
                <w:szCs w:val="24"/>
                <w:lang w:eastAsia="uk-UA"/>
              </w:rPr>
              <w:t>494,7</w:t>
            </w:r>
          </w:p>
        </w:tc>
      </w:tr>
      <w:tr w:rsidR="00573F25" w:rsidRPr="00573F25" w14:paraId="3E22A8B5" w14:textId="77777777" w:rsidTr="00A87CA5">
        <w:trPr>
          <w:trHeight w:val="225"/>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4A9DF529" w14:textId="77777777" w:rsidR="00573F25" w:rsidRPr="009A6D8F" w:rsidRDefault="00573F25" w:rsidP="006460E2">
            <w:pPr>
              <w:spacing w:after="0" w:line="240" w:lineRule="auto"/>
              <w:rPr>
                <w:rFonts w:eastAsia="Times New Roman" w:cs="Times New Roman"/>
                <w:sz w:val="24"/>
                <w:szCs w:val="24"/>
                <w:lang w:eastAsia="uk-UA"/>
              </w:rPr>
            </w:pPr>
          </w:p>
        </w:tc>
        <w:tc>
          <w:tcPr>
            <w:tcW w:w="28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D2FC70" w14:textId="77777777" w:rsidR="00573F25" w:rsidRPr="009A6D8F" w:rsidRDefault="00573F25" w:rsidP="006460E2">
            <w:pPr>
              <w:spacing w:after="0" w:line="240" w:lineRule="auto"/>
              <w:jc w:val="both"/>
              <w:rPr>
                <w:rFonts w:eastAsia="Times New Roman" w:cs="Times New Roman"/>
                <w:sz w:val="24"/>
                <w:szCs w:val="24"/>
                <w:lang w:eastAsia="uk-UA"/>
              </w:rPr>
            </w:pPr>
            <w:r w:rsidRPr="009A6D8F">
              <w:rPr>
                <w:rFonts w:eastAsia="Times New Roman" w:cs="Times New Roman"/>
                <w:b/>
                <w:bCs/>
                <w:color w:val="000000"/>
                <w:sz w:val="24"/>
                <w:szCs w:val="24"/>
                <w:lang w:eastAsia="uk-UA"/>
              </w:rPr>
              <w:t>рівень виконання, %</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2B26A9"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76F04C"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104,5</w:t>
            </w:r>
          </w:p>
        </w:tc>
        <w:tc>
          <w:tcPr>
            <w:tcW w:w="8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ED515B"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28,3</w:t>
            </w:r>
          </w:p>
        </w:tc>
        <w:tc>
          <w:tcPr>
            <w:tcW w:w="8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56B6F3"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7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B5462C"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0</w:t>
            </w:r>
          </w:p>
        </w:tc>
        <w:tc>
          <w:tcPr>
            <w:tcW w:w="81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D51C650"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color w:val="000000"/>
                <w:sz w:val="24"/>
                <w:szCs w:val="24"/>
                <w:lang w:eastAsia="uk-UA"/>
              </w:rPr>
              <w:t>7,8</w:t>
            </w:r>
          </w:p>
        </w:tc>
        <w:tc>
          <w:tcPr>
            <w:tcW w:w="11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31AF65" w14:textId="77777777" w:rsidR="00573F25" w:rsidRPr="009A6D8F" w:rsidRDefault="00573F25" w:rsidP="00A87CA5">
            <w:pPr>
              <w:spacing w:after="0" w:line="240" w:lineRule="auto"/>
              <w:jc w:val="right"/>
              <w:rPr>
                <w:rFonts w:eastAsia="Times New Roman" w:cs="Times New Roman"/>
                <w:sz w:val="24"/>
                <w:szCs w:val="24"/>
                <w:lang w:eastAsia="uk-UA"/>
              </w:rPr>
            </w:pPr>
            <w:r w:rsidRPr="009A6D8F">
              <w:rPr>
                <w:rFonts w:eastAsia="Times New Roman" w:cs="Times New Roman"/>
                <w:b/>
                <w:bCs/>
                <w:color w:val="000000"/>
                <w:sz w:val="24"/>
                <w:szCs w:val="24"/>
                <w:lang w:eastAsia="uk-UA"/>
              </w:rPr>
              <w:t>80,3</w:t>
            </w:r>
          </w:p>
        </w:tc>
      </w:tr>
    </w:tbl>
    <w:p w14:paraId="52AEFAA0" w14:textId="77777777" w:rsidR="00573F25" w:rsidRPr="00573F25" w:rsidRDefault="00573F25" w:rsidP="006460E2">
      <w:pPr>
        <w:spacing w:after="0" w:line="240" w:lineRule="auto"/>
        <w:rPr>
          <w:rFonts w:eastAsia="Times New Roman" w:cs="Times New Roman"/>
          <w:sz w:val="24"/>
          <w:szCs w:val="24"/>
          <w:lang w:eastAsia="uk-UA"/>
        </w:rPr>
      </w:pPr>
    </w:p>
    <w:p w14:paraId="0E3D8D6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Спостерігається чітке зменшення кількості регіональних цільових програм з 43 у 2015 році до 11 у 2024 році. Особливо різке скорочення відбулось після 2020 року (з 31 до 18 програм).</w:t>
      </w:r>
    </w:p>
    <w:p w14:paraId="6A65E0B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Відбувається значне скорочення (понад в 10 разів) планових обсягів фінансування програм з 5,6 млрд грн у 2015 році до 494,7 млн грн у 2024 році. </w:t>
      </w:r>
    </w:p>
    <w:p w14:paraId="4EB5C06C"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lastRenderedPageBreak/>
        <w:t>Економічний напрям реалізації програм домінував у структурі фінансування до 2021 року, після чого відбувся перехід до пріоритетності соціального напряму. При цьому у порівнянні з попередніми роками починаючи з 2022 року програми за економічним та екологічним напрямом фактично перестали реалізовуватись.</w:t>
      </w:r>
    </w:p>
    <w:p w14:paraId="2DA3E1BA"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Основними причинами та факторами наявних проблем у сфері реалізації регіональних програм стали воєнні дії та тимчасова окупація майже всієї території області, що критично вплинуло на реалізацію таких програм.</w:t>
      </w:r>
    </w:p>
    <w:p w14:paraId="03176508" w14:textId="4AB2D9DA" w:rsidR="00573F25" w:rsidRDefault="00573F25" w:rsidP="006460E2">
      <w:pPr>
        <w:spacing w:after="0" w:line="240" w:lineRule="auto"/>
        <w:ind w:firstLine="567"/>
        <w:jc w:val="both"/>
        <w:rPr>
          <w:rFonts w:eastAsia="Times New Roman" w:cs="Times New Roman"/>
          <w:color w:val="000000"/>
          <w:szCs w:val="28"/>
          <w:lang w:eastAsia="uk-UA"/>
        </w:rPr>
      </w:pPr>
      <w:r w:rsidRPr="00573F25">
        <w:rPr>
          <w:rFonts w:eastAsia="Times New Roman" w:cs="Times New Roman"/>
          <w:color w:val="000000"/>
          <w:szCs w:val="28"/>
          <w:lang w:eastAsia="uk-UA"/>
        </w:rPr>
        <w:t>Це обумовлено неможливістю реалізації програм на тимчасово окупованих територіях Луганської області, скороченням доходів обласного та місцевих бюджетів через критичне зменшення податкової бази, перерозподілом коштів державного бюджету на оборонні потреби держави.</w:t>
      </w:r>
    </w:p>
    <w:p w14:paraId="4A5C4E0C" w14:textId="77777777" w:rsidR="0094336A" w:rsidRPr="00573F25" w:rsidRDefault="0094336A" w:rsidP="006460E2">
      <w:pPr>
        <w:spacing w:after="0" w:line="240" w:lineRule="auto"/>
        <w:ind w:firstLine="567"/>
        <w:jc w:val="both"/>
        <w:rPr>
          <w:rFonts w:eastAsia="Times New Roman" w:cs="Times New Roman"/>
          <w:sz w:val="24"/>
          <w:szCs w:val="24"/>
          <w:lang w:eastAsia="uk-UA"/>
        </w:rPr>
      </w:pPr>
    </w:p>
    <w:p w14:paraId="39EE3988" w14:textId="27487130" w:rsidR="00573F25" w:rsidRPr="0094336A" w:rsidRDefault="00573F25" w:rsidP="003726FA">
      <w:pPr>
        <w:pStyle w:val="10"/>
        <w:numPr>
          <w:ilvl w:val="0"/>
          <w:numId w:val="45"/>
        </w:numPr>
        <w:tabs>
          <w:tab w:val="left" w:pos="426"/>
        </w:tabs>
        <w:spacing w:before="0" w:line="240" w:lineRule="auto"/>
        <w:ind w:left="0" w:firstLine="0"/>
      </w:pPr>
      <w:bookmarkStart w:id="175" w:name="_Toc219468851"/>
      <w:bookmarkStart w:id="176" w:name="_Hlk205970229"/>
      <w:r w:rsidRPr="0094336A">
        <w:t>Наслідки повномасштабного російського вторгнення</w:t>
      </w:r>
      <w:bookmarkEnd w:id="175"/>
      <w:r w:rsidRPr="0094336A">
        <w:t> </w:t>
      </w:r>
    </w:p>
    <w:p w14:paraId="0321EF46"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 наявною оперативною інформацією на 01.07.2025 в області пошкоджено або зруйновано 16721 об’єкт.</w:t>
      </w:r>
    </w:p>
    <w:p w14:paraId="47E5143D"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Найбільшої шкоди завдано соціальній сфері та інфраструктурі.</w:t>
      </w:r>
    </w:p>
    <w:p w14:paraId="3A4650C3"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Різного ступеню руйнувань зазнали 14200 житлових об’єктів, 328 будівель закладів освіти, 235 будівель закладів охорони здоров’я, 208 будівель культури та туризму, 42 спортивних об’єкти  та 11 будівель соціального захисту.</w:t>
      </w:r>
    </w:p>
    <w:p w14:paraId="36952933"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Пошкоджено або зруйновано 231 дорогу, 26 мостів, 7 вокзалів.</w:t>
      </w:r>
    </w:p>
    <w:p w14:paraId="135A53A2"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Також зруйновано 30 об’єктів водопостачання і водовідведення, 32 об’єкти сектору надання муніципальних послуг, 68 об’єктів енергетики, 20 – телекомунікацій та зв’язку.</w:t>
      </w:r>
    </w:p>
    <w:p w14:paraId="0B4739FB"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Постраждала також сфера виробництва. Майже тисяча об’єктів має руйнування. Найбільше постраждала торгівля (826 об’єктів) і промисловість (146 об’єктів).</w:t>
      </w:r>
    </w:p>
    <w:p w14:paraId="46881AA4" w14:textId="7777777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Завдано шкоди секторам держуправління (89 об’єктів), реагування на надзвичайні ситуації (9 об’єктів), охорони довкілля та лісового господарства (33 об’єкти), сільського господарства (41 об’єкт).</w:t>
      </w:r>
    </w:p>
    <w:p w14:paraId="6E72D1DA" w14:textId="2CB6E767"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Луганської області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 xml:space="preserve">35,4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 це п’яте місце за величиною по країні (або </w:t>
      </w:r>
      <w:r w:rsidRPr="00573F25">
        <w:rPr>
          <w:rFonts w:eastAsia="Times New Roman" w:cs="Times New Roman"/>
          <w:b/>
          <w:bCs/>
          <w:color w:val="000000"/>
          <w:szCs w:val="28"/>
          <w:lang w:eastAsia="uk-UA"/>
        </w:rPr>
        <w:t>6,8 %</w:t>
      </w:r>
      <w:r w:rsidRPr="00573F25">
        <w:rPr>
          <w:rFonts w:eastAsia="Times New Roman" w:cs="Times New Roman"/>
          <w:color w:val="000000"/>
          <w:szCs w:val="28"/>
          <w:lang w:eastAsia="uk-UA"/>
        </w:rPr>
        <w:t xml:space="preserve"> від загальної потреби).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15,6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(третє місце в Україні).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 xml:space="preserve">18,9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45E994F3" w14:textId="562F5C03" w:rsidR="00573F25" w:rsidRPr="00573F25" w:rsidRDefault="00573F25" w:rsidP="006460E2">
      <w:pPr>
        <w:spacing w:after="0" w:line="240" w:lineRule="auto"/>
        <w:ind w:firstLine="567"/>
        <w:jc w:val="both"/>
        <w:rPr>
          <w:rFonts w:eastAsia="Times New Roman" w:cs="Times New Roman"/>
          <w:sz w:val="24"/>
          <w:szCs w:val="24"/>
          <w:lang w:eastAsia="uk-UA"/>
        </w:rPr>
      </w:pPr>
      <w:r w:rsidRPr="00573F25">
        <w:rPr>
          <w:rFonts w:eastAsia="Times New Roman" w:cs="Times New Roman"/>
          <w:color w:val="000000"/>
          <w:szCs w:val="28"/>
          <w:lang w:eastAsia="uk-UA"/>
        </w:rPr>
        <w:t>Детальна інформація щодо потреб</w:t>
      </w:r>
      <w:r w:rsidRPr="00573F25">
        <w:rPr>
          <w:rFonts w:eastAsia="Times New Roman" w:cs="Times New Roman"/>
          <w:color w:val="1D1D1B"/>
          <w:szCs w:val="28"/>
          <w:lang w:eastAsia="uk-UA"/>
        </w:rPr>
        <w:t xml:space="preserve"> </w:t>
      </w:r>
      <w:r w:rsidRPr="00573F25">
        <w:rPr>
          <w:rFonts w:eastAsia="Times New Roman" w:cs="Times New Roman"/>
          <w:color w:val="000000"/>
          <w:szCs w:val="28"/>
          <w:lang w:eastAsia="uk-UA"/>
        </w:rPr>
        <w:t>у відновленні, сумі збитків та завданої шкоди в розрізі секторів економіки Луганської області наведені у таблиці</w:t>
      </w:r>
      <w:r w:rsidR="000B7835">
        <w:rPr>
          <w:rFonts w:eastAsia="Times New Roman" w:cs="Times New Roman"/>
          <w:color w:val="000000"/>
          <w:szCs w:val="28"/>
          <w:lang w:eastAsia="uk-UA"/>
        </w:rPr>
        <w:t xml:space="preserve"> </w:t>
      </w:r>
      <w:r w:rsidR="00255957">
        <w:rPr>
          <w:rFonts w:eastAsia="Times New Roman" w:cs="Times New Roman"/>
          <w:color w:val="000000"/>
          <w:szCs w:val="28"/>
          <w:lang w:eastAsia="uk-UA"/>
        </w:rPr>
        <w:t>56</w:t>
      </w:r>
      <w:r w:rsidRPr="00573F25">
        <w:rPr>
          <w:rFonts w:eastAsia="Times New Roman" w:cs="Times New Roman"/>
          <w:color w:val="000000"/>
          <w:szCs w:val="28"/>
          <w:lang w:eastAsia="uk-UA"/>
        </w:rPr>
        <w:t>.</w:t>
      </w:r>
    </w:p>
    <w:p w14:paraId="6D6EE627" w14:textId="77777777" w:rsidR="00573F25" w:rsidRPr="00401649" w:rsidRDefault="00573F25" w:rsidP="006460E2">
      <w:pPr>
        <w:spacing w:after="0" w:line="240" w:lineRule="auto"/>
        <w:rPr>
          <w:rFonts w:eastAsia="Times New Roman" w:cs="Times New Roman"/>
          <w:szCs w:val="28"/>
          <w:lang w:eastAsia="uk-UA"/>
        </w:rPr>
      </w:pPr>
    </w:p>
    <w:p w14:paraId="52806133" w14:textId="77777777" w:rsidR="00573F25" w:rsidRPr="00401649" w:rsidRDefault="00573F25" w:rsidP="00534A41">
      <w:pPr>
        <w:pStyle w:val="1"/>
      </w:pPr>
      <w:bookmarkStart w:id="177" w:name="_Toc220426493"/>
      <w:r w:rsidRPr="00401649">
        <w:t>Завдана шкода та збитки разом із потребами на відновлення та відбудову Луганської області в розрізі секторів відповідно до Четвертої швидкої оцінки завданої шкоди та потреб на відновлення (RDNA4) станом на 31.12.2024</w:t>
      </w:r>
      <w:bookmarkEnd w:id="177"/>
    </w:p>
    <w:tbl>
      <w:tblPr>
        <w:tblW w:w="0" w:type="auto"/>
        <w:tblCellMar>
          <w:top w:w="15" w:type="dxa"/>
          <w:left w:w="15" w:type="dxa"/>
          <w:bottom w:w="15" w:type="dxa"/>
          <w:right w:w="15" w:type="dxa"/>
        </w:tblCellMar>
        <w:tblLook w:val="04A0" w:firstRow="1" w:lastRow="0" w:firstColumn="1" w:lastColumn="0" w:noHBand="0" w:noVBand="1"/>
      </w:tblPr>
      <w:tblGrid>
        <w:gridCol w:w="4531"/>
        <w:gridCol w:w="1683"/>
        <w:gridCol w:w="1577"/>
        <w:gridCol w:w="1699"/>
      </w:tblGrid>
      <w:tr w:rsidR="000B7835" w:rsidRPr="000B7835" w14:paraId="43605C92" w14:textId="77777777" w:rsidTr="00A87CA5">
        <w:trPr>
          <w:trHeight w:val="645"/>
        </w:trPr>
        <w:tc>
          <w:tcPr>
            <w:tcW w:w="453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6B2545BF" w14:textId="77777777" w:rsidR="00573F25" w:rsidRPr="000B7835" w:rsidRDefault="00573F25" w:rsidP="006460E2">
            <w:pPr>
              <w:spacing w:after="0" w:line="240" w:lineRule="auto"/>
              <w:jc w:val="center"/>
              <w:rPr>
                <w:rFonts w:eastAsia="Times New Roman" w:cs="Times New Roman"/>
                <w:color w:val="FFFFFF" w:themeColor="background1"/>
                <w:sz w:val="24"/>
                <w:szCs w:val="24"/>
                <w:lang w:eastAsia="uk-UA"/>
              </w:rPr>
            </w:pPr>
            <w:r w:rsidRPr="000B7835">
              <w:rPr>
                <w:rFonts w:eastAsia="Times New Roman" w:cs="Times New Roman"/>
                <w:b/>
                <w:bCs/>
                <w:color w:val="FFFFFF" w:themeColor="background1"/>
                <w:sz w:val="24"/>
                <w:szCs w:val="24"/>
                <w:lang w:eastAsia="uk-UA"/>
              </w:rPr>
              <w:lastRenderedPageBreak/>
              <w:t>Сектор</w:t>
            </w:r>
          </w:p>
        </w:tc>
        <w:tc>
          <w:tcPr>
            <w:tcW w:w="168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0FF1A940" w14:textId="77777777" w:rsidR="00573F25" w:rsidRPr="000B7835" w:rsidRDefault="00573F25" w:rsidP="006460E2">
            <w:pPr>
              <w:spacing w:after="0" w:line="240" w:lineRule="auto"/>
              <w:jc w:val="center"/>
              <w:rPr>
                <w:rFonts w:eastAsia="Times New Roman" w:cs="Times New Roman"/>
                <w:color w:val="FFFFFF" w:themeColor="background1"/>
                <w:sz w:val="24"/>
                <w:szCs w:val="24"/>
                <w:lang w:eastAsia="uk-UA"/>
              </w:rPr>
            </w:pPr>
            <w:r w:rsidRPr="000B7835">
              <w:rPr>
                <w:rFonts w:eastAsia="Times New Roman" w:cs="Times New Roman"/>
                <w:b/>
                <w:bCs/>
                <w:color w:val="FFFFFF" w:themeColor="background1"/>
                <w:sz w:val="24"/>
                <w:szCs w:val="24"/>
                <w:lang w:eastAsia="uk-UA"/>
              </w:rPr>
              <w:t>Завдана шкода</w:t>
            </w:r>
          </w:p>
        </w:tc>
        <w:tc>
          <w:tcPr>
            <w:tcW w:w="157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44F6AF47" w14:textId="77777777" w:rsidR="00573F25" w:rsidRPr="000B7835" w:rsidRDefault="00573F25" w:rsidP="006460E2">
            <w:pPr>
              <w:spacing w:after="0" w:line="240" w:lineRule="auto"/>
              <w:jc w:val="center"/>
              <w:rPr>
                <w:rFonts w:eastAsia="Times New Roman" w:cs="Times New Roman"/>
                <w:color w:val="FFFFFF" w:themeColor="background1"/>
                <w:sz w:val="24"/>
                <w:szCs w:val="24"/>
                <w:lang w:eastAsia="uk-UA"/>
              </w:rPr>
            </w:pPr>
            <w:r w:rsidRPr="000B7835">
              <w:rPr>
                <w:rFonts w:eastAsia="Times New Roman" w:cs="Times New Roman"/>
                <w:b/>
                <w:bCs/>
                <w:color w:val="FFFFFF" w:themeColor="background1"/>
                <w:sz w:val="24"/>
                <w:szCs w:val="24"/>
                <w:lang w:eastAsia="uk-UA"/>
              </w:rPr>
              <w:t>Збитки</w:t>
            </w:r>
          </w:p>
        </w:tc>
        <w:tc>
          <w:tcPr>
            <w:tcW w:w="169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0" w:type="dxa"/>
              <w:left w:w="100" w:type="dxa"/>
              <w:bottom w:w="0" w:type="dxa"/>
              <w:right w:w="100" w:type="dxa"/>
            </w:tcMar>
            <w:hideMark/>
          </w:tcPr>
          <w:p w14:paraId="46AF0505" w14:textId="77777777" w:rsidR="00573F25" w:rsidRPr="000B7835" w:rsidRDefault="00573F25" w:rsidP="006460E2">
            <w:pPr>
              <w:spacing w:after="0" w:line="240" w:lineRule="auto"/>
              <w:jc w:val="center"/>
              <w:rPr>
                <w:rFonts w:eastAsia="Times New Roman" w:cs="Times New Roman"/>
                <w:color w:val="FFFFFF" w:themeColor="background1"/>
                <w:sz w:val="24"/>
                <w:szCs w:val="24"/>
                <w:lang w:eastAsia="uk-UA"/>
              </w:rPr>
            </w:pPr>
            <w:r w:rsidRPr="000B7835">
              <w:rPr>
                <w:rFonts w:eastAsia="Times New Roman" w:cs="Times New Roman"/>
                <w:b/>
                <w:bCs/>
                <w:color w:val="FFFFFF" w:themeColor="background1"/>
                <w:sz w:val="24"/>
                <w:szCs w:val="24"/>
                <w:lang w:eastAsia="uk-UA"/>
              </w:rPr>
              <w:t>Потреби на відновлення</w:t>
            </w:r>
          </w:p>
        </w:tc>
      </w:tr>
      <w:tr w:rsidR="00573F25" w:rsidRPr="00573F25" w14:paraId="0708F021" w14:textId="77777777" w:rsidTr="00A87CA5">
        <w:trPr>
          <w:trHeight w:val="330"/>
        </w:trPr>
        <w:tc>
          <w:tcPr>
            <w:tcW w:w="453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62CC1904"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Сектори соціальної сфери</w:t>
            </w:r>
          </w:p>
        </w:tc>
        <w:tc>
          <w:tcPr>
            <w:tcW w:w="168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4AE88F56"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6874,1</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56CFAAC3"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2617,9</w:t>
            </w:r>
          </w:p>
        </w:tc>
        <w:tc>
          <w:tcPr>
            <w:tcW w:w="16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77D6D07B"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11630,0</w:t>
            </w:r>
          </w:p>
        </w:tc>
      </w:tr>
      <w:tr w:rsidR="00573F25" w:rsidRPr="00573F25" w14:paraId="1045A71C" w14:textId="77777777" w:rsidTr="00A87CA5">
        <w:trPr>
          <w:trHeight w:val="330"/>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F0D5C3"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Житло</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458763"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5135,6</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67AA06"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1226,8</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FF25F79"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7122,7</w:t>
            </w:r>
          </w:p>
        </w:tc>
      </w:tr>
      <w:tr w:rsidR="00573F25" w:rsidRPr="00573F25" w14:paraId="1F019AE7" w14:textId="77777777" w:rsidTr="00A87CA5">
        <w:trPr>
          <w:trHeight w:val="330"/>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28A447"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Освіта і наука</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332018"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1242,8</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630C90"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217,8</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E5D3F8"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2749,4</w:t>
            </w:r>
          </w:p>
        </w:tc>
      </w:tr>
      <w:tr w:rsidR="00573F25" w:rsidRPr="00573F25" w14:paraId="236A8A08" w14:textId="77777777" w:rsidTr="00A87CA5">
        <w:trPr>
          <w:trHeight w:val="330"/>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A0402D"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Охорона здоров’я</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CAB0EC"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194,4</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F23EE1"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1088,7</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F62FC01"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1039,5</w:t>
            </w:r>
          </w:p>
        </w:tc>
      </w:tr>
      <w:tr w:rsidR="00573F25" w:rsidRPr="00573F25" w14:paraId="31BB3CBB" w14:textId="77777777" w:rsidTr="00A87CA5">
        <w:trPr>
          <w:trHeight w:val="390"/>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3E1C50"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Соціальний захист і засоби до існування</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D106DF"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17,3</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0182BC"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1,6</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014B87"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25,9</w:t>
            </w:r>
          </w:p>
        </w:tc>
      </w:tr>
      <w:tr w:rsidR="00573F25" w:rsidRPr="00573F25" w14:paraId="7B8FD323" w14:textId="77777777" w:rsidTr="00A87CA5">
        <w:trPr>
          <w:trHeight w:val="330"/>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159EBB"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Культура і туризм</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77731B"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284,0</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87A05B"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83,0</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1FC330"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692,5</w:t>
            </w:r>
          </w:p>
        </w:tc>
      </w:tr>
      <w:tr w:rsidR="00573F25" w:rsidRPr="00573F25" w14:paraId="1E4DC9A3" w14:textId="77777777" w:rsidTr="00A87CA5">
        <w:trPr>
          <w:trHeight w:val="330"/>
        </w:trPr>
        <w:tc>
          <w:tcPr>
            <w:tcW w:w="453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57A3E996"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Сектори інфраструктури</w:t>
            </w:r>
          </w:p>
        </w:tc>
        <w:tc>
          <w:tcPr>
            <w:tcW w:w="168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464513B5"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5849,5</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6311D607"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1673,7</w:t>
            </w:r>
          </w:p>
        </w:tc>
        <w:tc>
          <w:tcPr>
            <w:tcW w:w="16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3E4CAB20"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9945,1</w:t>
            </w:r>
          </w:p>
        </w:tc>
      </w:tr>
      <w:tr w:rsidR="00573F25" w:rsidRPr="00573F25" w14:paraId="4B1443B7" w14:textId="77777777" w:rsidTr="00A87CA5">
        <w:trPr>
          <w:trHeight w:val="405"/>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3D31FB"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Енергетика та видобування корисних копалин</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B333C4"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322,0</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4D5A7EB"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 </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97A14F"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123,7</w:t>
            </w:r>
          </w:p>
        </w:tc>
      </w:tr>
      <w:tr w:rsidR="00573F25" w:rsidRPr="00573F25" w14:paraId="6484D211" w14:textId="77777777" w:rsidTr="00A87CA5">
        <w:trPr>
          <w:trHeight w:val="330"/>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76B286"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Транспорт</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AB9FDC"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3419,5</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220AB50"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723,7</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A590796"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5622,0</w:t>
            </w:r>
          </w:p>
        </w:tc>
      </w:tr>
      <w:tr w:rsidR="00573F25" w:rsidRPr="00573F25" w14:paraId="5272E041" w14:textId="77777777" w:rsidTr="00A87CA5">
        <w:trPr>
          <w:trHeight w:val="375"/>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7BC871"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Телекомунікації та цифрові технології</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C570F6"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191,2</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28B8C5E"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185,0</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94EDC8"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430,6</w:t>
            </w:r>
          </w:p>
        </w:tc>
      </w:tr>
      <w:tr w:rsidR="00573F25" w:rsidRPr="00573F25" w14:paraId="7A1DC95A" w14:textId="77777777" w:rsidTr="00A87CA5">
        <w:trPr>
          <w:trHeight w:val="375"/>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C120C36"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Водопостачання і водовідведення</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6B2AFC"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1590,5</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5D0EAA"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247,0</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208792E"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2990,6</w:t>
            </w:r>
          </w:p>
        </w:tc>
      </w:tr>
      <w:tr w:rsidR="00573F25" w:rsidRPr="00573F25" w14:paraId="61171884" w14:textId="77777777" w:rsidTr="00A87CA5">
        <w:trPr>
          <w:trHeight w:val="330"/>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C27442"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Муніципальні послуги</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F2FDD7"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326,3</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00F03B"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518,0</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0CDA15"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778,2</w:t>
            </w:r>
          </w:p>
        </w:tc>
      </w:tr>
      <w:tr w:rsidR="00573F25" w:rsidRPr="00573F25" w14:paraId="32B6B933" w14:textId="77777777" w:rsidTr="00A87CA5">
        <w:trPr>
          <w:trHeight w:val="330"/>
        </w:trPr>
        <w:tc>
          <w:tcPr>
            <w:tcW w:w="453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4E146555"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Виробничі сектори</w:t>
            </w:r>
          </w:p>
        </w:tc>
        <w:tc>
          <w:tcPr>
            <w:tcW w:w="168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7F803E80"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2433,6</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75EA9F6B"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3465,5</w:t>
            </w:r>
          </w:p>
        </w:tc>
        <w:tc>
          <w:tcPr>
            <w:tcW w:w="16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44F2D3DE"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5326,0</w:t>
            </w:r>
          </w:p>
        </w:tc>
      </w:tr>
      <w:tr w:rsidR="00573F25" w:rsidRPr="00573F25" w14:paraId="200BB913" w14:textId="77777777" w:rsidTr="00A87CA5">
        <w:trPr>
          <w:trHeight w:val="330"/>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6EBB34B"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Сільське господарство</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4A0EF3"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1749,6</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2C5DCA"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2793,2</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16DC3B"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3989,8</w:t>
            </w:r>
          </w:p>
        </w:tc>
      </w:tr>
      <w:tr w:rsidR="00573F25" w:rsidRPr="00573F25" w14:paraId="11316F9F" w14:textId="77777777" w:rsidTr="00A87CA5">
        <w:trPr>
          <w:trHeight w:val="330"/>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C7C845"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Торгівля і промисловість</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75AEC04"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681,0</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1D0D21"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641,3</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38D5CE3"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1069,6</w:t>
            </w:r>
          </w:p>
        </w:tc>
      </w:tr>
      <w:tr w:rsidR="00573F25" w:rsidRPr="00573F25" w14:paraId="27220625" w14:textId="77777777" w:rsidTr="00A87CA5">
        <w:trPr>
          <w:trHeight w:val="375"/>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93E3AE"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Зрошення і управління водними ресурсами</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492578A"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0,5</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350DFD"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 </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66A058"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250,6</w:t>
            </w:r>
          </w:p>
        </w:tc>
      </w:tr>
      <w:tr w:rsidR="00573F25" w:rsidRPr="00573F25" w14:paraId="0A3E462E" w14:textId="77777777" w:rsidTr="00A87CA5">
        <w:trPr>
          <w:trHeight w:val="390"/>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F52796E"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Фінансовий сектор і банківська справа</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A094F71"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2,5</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239A420"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31,0</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5A460E"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16,0</w:t>
            </w:r>
          </w:p>
        </w:tc>
      </w:tr>
      <w:tr w:rsidR="00573F25" w:rsidRPr="00573F25" w14:paraId="3FC46ED1" w14:textId="77777777" w:rsidTr="00A87CA5">
        <w:trPr>
          <w:trHeight w:val="330"/>
        </w:trPr>
        <w:tc>
          <w:tcPr>
            <w:tcW w:w="453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121703F1"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Наскрізні сектори</w:t>
            </w:r>
          </w:p>
        </w:tc>
        <w:tc>
          <w:tcPr>
            <w:tcW w:w="168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17FEF4FE"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486,2</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2B096FD8"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11126,2</w:t>
            </w:r>
          </w:p>
        </w:tc>
        <w:tc>
          <w:tcPr>
            <w:tcW w:w="16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24147475"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8531,5</w:t>
            </w:r>
          </w:p>
        </w:tc>
      </w:tr>
      <w:tr w:rsidR="00573F25" w:rsidRPr="00573F25" w14:paraId="019D4DE5" w14:textId="77777777" w:rsidTr="00A87CA5">
        <w:trPr>
          <w:trHeight w:val="615"/>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DC183F"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Охорона довкілля, природокористування та лісове господарство</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9B1E4D"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373,5</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CE63BB9"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3000,5</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78E1A8C"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160,6</w:t>
            </w:r>
          </w:p>
        </w:tc>
      </w:tr>
      <w:tr w:rsidR="00573F25" w:rsidRPr="00573F25" w14:paraId="221C0205" w14:textId="77777777" w:rsidTr="00A87CA5">
        <w:trPr>
          <w:trHeight w:val="645"/>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C2064A"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Реагування на надзвичайні ситуації та цивільний захист</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077EBEC"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57,1</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A29411"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17,4</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170B5F"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186,8</w:t>
            </w:r>
          </w:p>
        </w:tc>
      </w:tr>
      <w:tr w:rsidR="00573F25" w:rsidRPr="00573F25" w14:paraId="77266389" w14:textId="77777777" w:rsidTr="00A87CA5">
        <w:trPr>
          <w:trHeight w:val="375"/>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8650BC"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Юстиція та державне управління</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D40ABF"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55,6</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AD220B"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74,1</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FFFE5F9"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149,9</w:t>
            </w:r>
          </w:p>
        </w:tc>
      </w:tr>
      <w:tr w:rsidR="00573F25" w:rsidRPr="00573F25" w14:paraId="4C830A12" w14:textId="77777777" w:rsidTr="00A87CA5">
        <w:trPr>
          <w:trHeight w:val="390"/>
        </w:trPr>
        <w:tc>
          <w:tcPr>
            <w:tcW w:w="45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C5760F"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1D1D1B"/>
                <w:sz w:val="24"/>
                <w:szCs w:val="24"/>
                <w:lang w:eastAsia="uk-UA"/>
              </w:rPr>
              <w:t>Управління вибухонебезпечними предметами</w:t>
            </w:r>
          </w:p>
        </w:tc>
        <w:tc>
          <w:tcPr>
            <w:tcW w:w="16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4ED785"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2E74B5"/>
                <w:sz w:val="24"/>
                <w:szCs w:val="24"/>
                <w:lang w:eastAsia="uk-UA"/>
              </w:rPr>
              <w:t> </w:t>
            </w:r>
          </w:p>
        </w:tc>
        <w:tc>
          <w:tcPr>
            <w:tcW w:w="15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AEDA63"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8034,2</w:t>
            </w:r>
          </w:p>
        </w:tc>
        <w:tc>
          <w:tcPr>
            <w:tcW w:w="16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FCF655"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8034,2</w:t>
            </w:r>
          </w:p>
        </w:tc>
      </w:tr>
      <w:tr w:rsidR="00573F25" w:rsidRPr="00573F25" w14:paraId="05381FB0" w14:textId="77777777" w:rsidTr="00A87CA5">
        <w:trPr>
          <w:trHeight w:val="330"/>
        </w:trPr>
        <w:tc>
          <w:tcPr>
            <w:tcW w:w="453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5A2643A8" w14:textId="77777777" w:rsidR="00573F25" w:rsidRPr="00573F25" w:rsidRDefault="00573F25" w:rsidP="006460E2">
            <w:pPr>
              <w:spacing w:after="0" w:line="240" w:lineRule="auto"/>
              <w:jc w:val="both"/>
              <w:rPr>
                <w:rFonts w:eastAsia="Times New Roman" w:cs="Times New Roman"/>
                <w:sz w:val="24"/>
                <w:szCs w:val="24"/>
                <w:lang w:eastAsia="uk-UA"/>
              </w:rPr>
            </w:pPr>
            <w:r w:rsidRPr="00573F25">
              <w:rPr>
                <w:rFonts w:eastAsia="Times New Roman" w:cs="Times New Roman"/>
                <w:color w:val="000000"/>
                <w:sz w:val="24"/>
                <w:szCs w:val="24"/>
                <w:lang w:eastAsia="uk-UA"/>
              </w:rPr>
              <w:t>Всього</w:t>
            </w:r>
          </w:p>
        </w:tc>
        <w:tc>
          <w:tcPr>
            <w:tcW w:w="168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08FE6C2F"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15643,4</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23890CFC"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18883,3</w:t>
            </w:r>
          </w:p>
        </w:tc>
        <w:tc>
          <w:tcPr>
            <w:tcW w:w="16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0" w:type="dxa"/>
              <w:bottom w:w="0" w:type="dxa"/>
              <w:right w:w="100" w:type="dxa"/>
            </w:tcMar>
            <w:hideMark/>
          </w:tcPr>
          <w:p w14:paraId="5BC3E514" w14:textId="77777777" w:rsidR="00573F25" w:rsidRPr="00573F25" w:rsidRDefault="00573F25" w:rsidP="00A87CA5">
            <w:pPr>
              <w:spacing w:after="0" w:line="240" w:lineRule="auto"/>
              <w:ind w:right="198"/>
              <w:jc w:val="right"/>
              <w:rPr>
                <w:rFonts w:eastAsia="Times New Roman" w:cs="Times New Roman"/>
                <w:sz w:val="24"/>
                <w:szCs w:val="24"/>
                <w:lang w:eastAsia="uk-UA"/>
              </w:rPr>
            </w:pPr>
            <w:r w:rsidRPr="00573F25">
              <w:rPr>
                <w:rFonts w:eastAsia="Times New Roman" w:cs="Times New Roman"/>
                <w:color w:val="000000"/>
                <w:sz w:val="24"/>
                <w:szCs w:val="24"/>
                <w:lang w:eastAsia="uk-UA"/>
              </w:rPr>
              <w:t>35432,6</w:t>
            </w:r>
          </w:p>
        </w:tc>
      </w:tr>
      <w:bookmarkEnd w:id="176"/>
    </w:tbl>
    <w:p w14:paraId="55245A3C" w14:textId="5551ADD5" w:rsidR="00573F25" w:rsidRDefault="00573F25" w:rsidP="006460E2">
      <w:pPr>
        <w:spacing w:after="0" w:line="240" w:lineRule="auto"/>
        <w:rPr>
          <w:rFonts w:eastAsia="Times New Roman" w:cs="Times New Roman"/>
          <w:szCs w:val="28"/>
          <w:lang w:eastAsia="uk-UA"/>
        </w:rPr>
      </w:pPr>
    </w:p>
    <w:p w14:paraId="0D6DDD9E" w14:textId="5018048F" w:rsidR="00690497" w:rsidRPr="00530AB4" w:rsidRDefault="00690497" w:rsidP="006460E2">
      <w:pPr>
        <w:shd w:val="clear" w:color="auto" w:fill="833C0B" w:themeFill="accent2" w:themeFillShade="80"/>
        <w:spacing w:after="0" w:line="240" w:lineRule="auto"/>
        <w:jc w:val="both"/>
        <w:textAlignment w:val="baseline"/>
        <w:rPr>
          <w:rFonts w:eastAsia="Times New Roman" w:cs="Times New Roman"/>
          <w:b/>
          <w:color w:val="FFFFFF" w:themeColor="background1"/>
          <w:szCs w:val="28"/>
          <w:lang w:eastAsia="uk-UA"/>
        </w:rPr>
      </w:pPr>
      <w:r w:rsidRPr="00530AB4">
        <w:rPr>
          <w:rFonts w:eastAsia="Times New Roman" w:cs="Times New Roman"/>
          <w:b/>
          <w:color w:val="FFFFFF" w:themeColor="background1"/>
          <w:szCs w:val="28"/>
          <w:lang w:eastAsia="uk-UA"/>
        </w:rPr>
        <w:t>ВИ</w:t>
      </w:r>
      <w:r>
        <w:rPr>
          <w:rFonts w:eastAsia="Times New Roman" w:cs="Times New Roman"/>
          <w:b/>
          <w:color w:val="FFFFFF" w:themeColor="background1"/>
          <w:szCs w:val="28"/>
          <w:lang w:eastAsia="uk-UA"/>
        </w:rPr>
        <w:t>СНОВКИ</w:t>
      </w:r>
      <w:r w:rsidR="001C7EA9">
        <w:rPr>
          <w:rFonts w:eastAsia="Times New Roman" w:cs="Times New Roman"/>
          <w:b/>
          <w:color w:val="FFFFFF" w:themeColor="background1"/>
          <w:szCs w:val="28"/>
          <w:lang w:eastAsia="uk-UA"/>
        </w:rPr>
        <w:t xml:space="preserve"> ЗА РЕЗУЛЬТАТАМИ РОЗДІЛУ 11 </w:t>
      </w:r>
      <w:r w:rsidR="0094336A">
        <w:rPr>
          <w:rFonts w:eastAsia="Times New Roman" w:cs="Times New Roman"/>
          <w:b/>
          <w:color w:val="FFFFFF" w:themeColor="background1"/>
          <w:szCs w:val="28"/>
          <w:lang w:eastAsia="uk-UA"/>
        </w:rPr>
        <w:t>– 12</w:t>
      </w:r>
    </w:p>
    <w:p w14:paraId="321D4E75" w14:textId="09F7B2FD" w:rsidR="00690497" w:rsidRDefault="00690497" w:rsidP="006460E2">
      <w:pPr>
        <w:shd w:val="clear" w:color="auto" w:fill="FBE4D5" w:themeFill="accent2" w:themeFillTint="33"/>
        <w:spacing w:after="0" w:line="240" w:lineRule="auto"/>
        <w:jc w:val="both"/>
        <w:rPr>
          <w:rFonts w:eastAsia="Times New Roman" w:cs="Times New Roman"/>
          <w:color w:val="000000"/>
          <w:szCs w:val="28"/>
          <w:lang w:eastAsia="uk-UA"/>
        </w:rPr>
      </w:pPr>
      <w:r w:rsidRPr="005F384F">
        <w:rPr>
          <w:rFonts w:eastAsia="Times New Roman" w:cs="Times New Roman"/>
          <w:b/>
          <w:color w:val="C00000"/>
          <w:szCs w:val="28"/>
          <w:lang w:eastAsia="uk-UA"/>
        </w:rPr>
        <w:t>1.</w:t>
      </w:r>
      <w:r w:rsidR="006F7DE0">
        <w:rPr>
          <w:rFonts w:eastAsia="Times New Roman" w:cs="Times New Roman"/>
          <w:color w:val="000000"/>
          <w:szCs w:val="28"/>
          <w:lang w:eastAsia="uk-UA"/>
        </w:rPr>
        <w:t> </w:t>
      </w:r>
      <w:r>
        <w:rPr>
          <w:rFonts w:eastAsia="Times New Roman" w:cs="Times New Roman"/>
          <w:b/>
          <w:color w:val="C00000"/>
          <w:szCs w:val="28"/>
          <w:lang w:eastAsia="uk-UA"/>
        </w:rPr>
        <w:t>Тимчасово окуповані території</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На частині тимчасово окупованих територій Луганській області з 2014 року не функціонують місцеві органи виконавчої влади, де-факто не були сформовані нові територіальні громади, тривалий час відсутні органи місцевого самоврядування.</w:t>
      </w:r>
    </w:p>
    <w:p w14:paraId="33C001DA" w14:textId="7E9A58D7" w:rsidR="00690497" w:rsidRDefault="00690497" w:rsidP="006460E2">
      <w:pPr>
        <w:shd w:val="clear" w:color="auto" w:fill="FBE4D5" w:themeFill="accent2" w:themeFillTint="33"/>
        <w:spacing w:after="0" w:line="240" w:lineRule="auto"/>
        <w:jc w:val="both"/>
        <w:rPr>
          <w:rFonts w:eastAsia="Times New Roman" w:cs="Times New Roman"/>
          <w:color w:val="000000"/>
          <w:szCs w:val="28"/>
          <w:lang w:eastAsia="uk-UA"/>
        </w:rPr>
      </w:pPr>
      <w:r w:rsidRPr="00721DC3">
        <w:rPr>
          <w:rFonts w:eastAsia="Times New Roman" w:cs="Times New Roman"/>
          <w:b/>
          <w:color w:val="C00000"/>
          <w:szCs w:val="28"/>
          <w:lang w:eastAsia="uk-UA"/>
        </w:rPr>
        <w:t>2.</w:t>
      </w:r>
      <w:r w:rsidR="006F7DE0">
        <w:rPr>
          <w:rFonts w:eastAsia="Times New Roman" w:cs="Times New Roman"/>
          <w:b/>
          <w:color w:val="C00000"/>
          <w:szCs w:val="28"/>
          <w:lang w:eastAsia="uk-UA"/>
        </w:rPr>
        <w:t> </w:t>
      </w:r>
      <w:r w:rsidRPr="00721DC3">
        <w:rPr>
          <w:rFonts w:eastAsia="Times New Roman" w:cs="Times New Roman"/>
          <w:b/>
          <w:color w:val="C00000"/>
          <w:szCs w:val="28"/>
          <w:lang w:eastAsia="uk-UA"/>
        </w:rPr>
        <w:t>Проблеми повоєнного відновлення Луганської області:</w:t>
      </w:r>
      <w:r>
        <w:rPr>
          <w:rFonts w:eastAsia="Times New Roman" w:cs="Times New Roman"/>
          <w:sz w:val="24"/>
          <w:szCs w:val="24"/>
          <w:lang w:eastAsia="uk-UA"/>
        </w:rPr>
        <w:t xml:space="preserve"> </w:t>
      </w:r>
      <w:r w:rsidRPr="00573F25">
        <w:rPr>
          <w:rFonts w:eastAsia="Times New Roman" w:cs="Times New Roman"/>
          <w:color w:val="000000"/>
          <w:szCs w:val="28"/>
          <w:lang w:eastAsia="uk-UA"/>
        </w:rPr>
        <w:t xml:space="preserve">наявність загроз для нормального життя на </w:t>
      </w:r>
      <w:proofErr w:type="spellStart"/>
      <w:r w:rsidRPr="00573F25">
        <w:rPr>
          <w:rFonts w:eastAsia="Times New Roman" w:cs="Times New Roman"/>
          <w:color w:val="000000"/>
          <w:szCs w:val="28"/>
          <w:lang w:eastAsia="uk-UA"/>
        </w:rPr>
        <w:t>деокупованих</w:t>
      </w:r>
      <w:proofErr w:type="spellEnd"/>
      <w:r w:rsidRPr="00573F25">
        <w:rPr>
          <w:rFonts w:eastAsia="Times New Roman" w:cs="Times New Roman"/>
          <w:color w:val="000000"/>
          <w:szCs w:val="28"/>
          <w:lang w:eastAsia="uk-UA"/>
        </w:rPr>
        <w:t xml:space="preserve"> територіях (безпекових, екологічних, техногенних тощо);</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через руйнування соціальної і виробничої інфраструктури на більшій частині територій Луганської області надання публічних послуг буде ускладнено;</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чисельність населення та учнів в закладах загальної середньої освіти на </w:t>
      </w:r>
      <w:proofErr w:type="spellStart"/>
      <w:r w:rsidRPr="00573F25">
        <w:rPr>
          <w:rFonts w:eastAsia="Times New Roman" w:cs="Times New Roman"/>
          <w:color w:val="000000"/>
          <w:szCs w:val="28"/>
          <w:lang w:eastAsia="uk-UA"/>
        </w:rPr>
        <w:t>деокупованих</w:t>
      </w:r>
      <w:proofErr w:type="spellEnd"/>
      <w:r w:rsidRPr="00573F25">
        <w:rPr>
          <w:rFonts w:eastAsia="Times New Roman" w:cs="Times New Roman"/>
          <w:color w:val="000000"/>
          <w:szCs w:val="28"/>
          <w:lang w:eastAsia="uk-UA"/>
        </w:rPr>
        <w:t xml:space="preserve"> територіях може суттєво скоротитися;</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фінансова спроможність територіальних громад та частка місцевих податків і зборів у доходах загального фонду суттєво знизиться після війни.</w:t>
      </w:r>
    </w:p>
    <w:p w14:paraId="631B52C0" w14:textId="024F3482" w:rsidR="00690497" w:rsidRPr="00573F25" w:rsidRDefault="00721DC3" w:rsidP="006460E2">
      <w:pPr>
        <w:shd w:val="clear" w:color="auto" w:fill="FBE4D5" w:themeFill="accent2" w:themeFillTint="33"/>
        <w:spacing w:after="0" w:line="240" w:lineRule="auto"/>
        <w:jc w:val="both"/>
        <w:rPr>
          <w:rFonts w:eastAsia="Times New Roman" w:cs="Times New Roman"/>
          <w:sz w:val="24"/>
          <w:szCs w:val="24"/>
          <w:lang w:eastAsia="uk-UA"/>
        </w:rPr>
      </w:pPr>
      <w:r>
        <w:rPr>
          <w:rFonts w:eastAsia="Times New Roman" w:cs="Times New Roman"/>
          <w:b/>
          <w:color w:val="C00000"/>
          <w:szCs w:val="28"/>
          <w:lang w:eastAsia="uk-UA"/>
        </w:rPr>
        <w:lastRenderedPageBreak/>
        <w:t>3.</w:t>
      </w:r>
      <w:r w:rsidR="006F7DE0">
        <w:rPr>
          <w:rFonts w:eastAsia="Times New Roman" w:cs="Times New Roman"/>
          <w:b/>
          <w:color w:val="C00000"/>
          <w:szCs w:val="28"/>
          <w:lang w:eastAsia="uk-UA"/>
        </w:rPr>
        <w:t> </w:t>
      </w:r>
      <w:r w:rsidR="00690497" w:rsidRPr="00721DC3">
        <w:rPr>
          <w:rFonts w:eastAsia="Times New Roman" w:cs="Times New Roman"/>
          <w:b/>
          <w:color w:val="C00000"/>
          <w:szCs w:val="28"/>
          <w:lang w:eastAsia="uk-UA"/>
        </w:rPr>
        <w:t xml:space="preserve">Міжнародна технічна допомога (МТД) </w:t>
      </w:r>
      <w:r w:rsidR="00690497" w:rsidRPr="00721DC3">
        <w:rPr>
          <w:rFonts w:eastAsia="Times New Roman" w:cs="Times New Roman"/>
          <w:color w:val="000000"/>
          <w:szCs w:val="28"/>
          <w:lang w:eastAsia="uk-UA"/>
        </w:rPr>
        <w:t>відіграє ключову роль у підтримці</w:t>
      </w:r>
      <w:r w:rsidR="00690497" w:rsidRPr="00573F25">
        <w:rPr>
          <w:rFonts w:eastAsia="Times New Roman" w:cs="Times New Roman"/>
          <w:color w:val="000000"/>
          <w:szCs w:val="28"/>
          <w:lang w:eastAsia="uk-UA"/>
        </w:rPr>
        <w:t xml:space="preserve"> соціально-економічного розвитку Луганської області. У період з 2012 по 2014 роки Луганська область активно співпрацювала з міжнародними організаціями, реалізуючи </w:t>
      </w:r>
      <w:proofErr w:type="spellStart"/>
      <w:r w:rsidR="00690497" w:rsidRPr="00573F25">
        <w:rPr>
          <w:rFonts w:eastAsia="Times New Roman" w:cs="Times New Roman"/>
          <w:color w:val="000000"/>
          <w:szCs w:val="28"/>
          <w:lang w:eastAsia="uk-UA"/>
        </w:rPr>
        <w:t>проєкти</w:t>
      </w:r>
      <w:proofErr w:type="spellEnd"/>
      <w:r w:rsidR="00690497" w:rsidRPr="00573F25">
        <w:rPr>
          <w:rFonts w:eastAsia="Times New Roman" w:cs="Times New Roman"/>
          <w:color w:val="000000"/>
          <w:szCs w:val="28"/>
          <w:lang w:eastAsia="uk-UA"/>
        </w:rPr>
        <w:t>, спрямовані на розвиток інфраструктури, покращення системи охорони здоров'я та освіти, а також підтримку місцевого бізнесу. </w:t>
      </w:r>
      <w:r w:rsidR="00690497">
        <w:rPr>
          <w:rFonts w:eastAsia="Times New Roman" w:cs="Times New Roman"/>
          <w:color w:val="000000"/>
          <w:szCs w:val="28"/>
          <w:lang w:eastAsia="uk-UA"/>
        </w:rPr>
        <w:t>П</w:t>
      </w:r>
      <w:r w:rsidR="00690497" w:rsidRPr="00573F25">
        <w:rPr>
          <w:rFonts w:eastAsia="Times New Roman" w:cs="Times New Roman"/>
          <w:color w:val="000000"/>
          <w:szCs w:val="28"/>
          <w:lang w:eastAsia="uk-UA"/>
        </w:rPr>
        <w:t xml:space="preserve">ротягом 2022 року в області було реалізовано 28 </w:t>
      </w:r>
      <w:proofErr w:type="spellStart"/>
      <w:r w:rsidR="00690497" w:rsidRPr="00573F25">
        <w:rPr>
          <w:rFonts w:eastAsia="Times New Roman" w:cs="Times New Roman"/>
          <w:color w:val="000000"/>
          <w:szCs w:val="28"/>
          <w:lang w:eastAsia="uk-UA"/>
        </w:rPr>
        <w:t>проєктів</w:t>
      </w:r>
      <w:proofErr w:type="spellEnd"/>
      <w:r w:rsidR="00690497" w:rsidRPr="00573F25">
        <w:rPr>
          <w:rFonts w:eastAsia="Times New Roman" w:cs="Times New Roman"/>
          <w:color w:val="000000"/>
          <w:szCs w:val="28"/>
          <w:lang w:eastAsia="uk-UA"/>
        </w:rPr>
        <w:t xml:space="preserve"> МТД загальною кошторисною вартістю 392,99 млн </w:t>
      </w:r>
      <w:proofErr w:type="spellStart"/>
      <w:r w:rsidR="00690497" w:rsidRPr="00573F25">
        <w:rPr>
          <w:rFonts w:eastAsia="Times New Roman" w:cs="Times New Roman"/>
          <w:color w:val="000000"/>
          <w:szCs w:val="28"/>
          <w:lang w:eastAsia="uk-UA"/>
        </w:rPr>
        <w:t>дол</w:t>
      </w:r>
      <w:proofErr w:type="spellEnd"/>
      <w:r w:rsidR="00690497" w:rsidRPr="00573F25">
        <w:rPr>
          <w:rFonts w:eastAsia="Times New Roman" w:cs="Times New Roman"/>
          <w:color w:val="000000"/>
          <w:szCs w:val="28"/>
          <w:lang w:eastAsia="uk-UA"/>
        </w:rPr>
        <w:t xml:space="preserve">. США (з урахуванням всіх </w:t>
      </w:r>
      <w:proofErr w:type="spellStart"/>
      <w:r w:rsidR="00690497" w:rsidRPr="00573F25">
        <w:rPr>
          <w:rFonts w:eastAsia="Times New Roman" w:cs="Times New Roman"/>
          <w:color w:val="000000"/>
          <w:szCs w:val="28"/>
          <w:lang w:eastAsia="uk-UA"/>
        </w:rPr>
        <w:t>бенецифіарів</w:t>
      </w:r>
      <w:proofErr w:type="spellEnd"/>
      <w:r w:rsidR="00690497" w:rsidRPr="00573F25">
        <w:rPr>
          <w:rFonts w:eastAsia="Times New Roman" w:cs="Times New Roman"/>
          <w:color w:val="000000"/>
          <w:szCs w:val="28"/>
          <w:lang w:eastAsia="uk-UA"/>
        </w:rPr>
        <w:t xml:space="preserve"> </w:t>
      </w:r>
      <w:proofErr w:type="spellStart"/>
      <w:r w:rsidR="00690497" w:rsidRPr="00573F25">
        <w:rPr>
          <w:rFonts w:eastAsia="Times New Roman" w:cs="Times New Roman"/>
          <w:color w:val="000000"/>
          <w:szCs w:val="28"/>
          <w:lang w:eastAsia="uk-UA"/>
        </w:rPr>
        <w:t>проєктів</w:t>
      </w:r>
      <w:proofErr w:type="spellEnd"/>
      <w:r w:rsidR="00690497" w:rsidRPr="00573F25">
        <w:rPr>
          <w:rFonts w:eastAsia="Times New Roman" w:cs="Times New Roman"/>
          <w:color w:val="000000"/>
          <w:szCs w:val="28"/>
          <w:lang w:eastAsia="uk-UA"/>
        </w:rPr>
        <w:t>).</w:t>
      </w:r>
    </w:p>
    <w:p w14:paraId="1A491213" w14:textId="5206D7A7" w:rsidR="00721DC3" w:rsidRPr="00573F25" w:rsidRDefault="00721DC3" w:rsidP="006460E2">
      <w:pPr>
        <w:shd w:val="clear" w:color="auto" w:fill="FBE4D5" w:themeFill="accent2" w:themeFillTint="33"/>
        <w:spacing w:after="0" w:line="240" w:lineRule="auto"/>
        <w:jc w:val="both"/>
        <w:rPr>
          <w:rFonts w:eastAsia="Times New Roman" w:cs="Times New Roman"/>
          <w:sz w:val="24"/>
          <w:szCs w:val="24"/>
          <w:lang w:eastAsia="uk-UA"/>
        </w:rPr>
      </w:pPr>
      <w:r w:rsidRPr="00721DC3">
        <w:rPr>
          <w:rFonts w:eastAsia="Times New Roman" w:cs="Times New Roman"/>
          <w:b/>
          <w:color w:val="C00000"/>
          <w:szCs w:val="28"/>
          <w:lang w:eastAsia="uk-UA"/>
        </w:rPr>
        <w:t>4.</w:t>
      </w:r>
      <w:r w:rsidR="006F7DE0">
        <w:rPr>
          <w:rFonts w:eastAsia="Times New Roman" w:cs="Times New Roman"/>
          <w:b/>
          <w:color w:val="C00000"/>
          <w:szCs w:val="28"/>
          <w:lang w:eastAsia="uk-UA"/>
        </w:rPr>
        <w:t> </w:t>
      </w:r>
      <w:r w:rsidR="007F0B66">
        <w:rPr>
          <w:rFonts w:eastAsia="Times New Roman" w:cs="Times New Roman"/>
          <w:b/>
          <w:color w:val="C00000"/>
          <w:szCs w:val="28"/>
          <w:lang w:eastAsia="uk-UA"/>
        </w:rPr>
        <w:t xml:space="preserve">Найбільшими міжнародними партнерами </w:t>
      </w:r>
      <w:r w:rsidRPr="00721DC3">
        <w:rPr>
          <w:rFonts w:eastAsia="Times New Roman" w:cs="Times New Roman"/>
          <w:b/>
          <w:color w:val="C00000"/>
          <w:szCs w:val="28"/>
          <w:lang w:eastAsia="uk-UA"/>
        </w:rPr>
        <w:t>з розвитку</w:t>
      </w:r>
      <w:r w:rsidRPr="00573F25">
        <w:rPr>
          <w:rFonts w:eastAsia="Times New Roman" w:cs="Times New Roman"/>
          <w:color w:val="000000"/>
          <w:szCs w:val="28"/>
          <w:lang w:eastAsia="uk-UA"/>
        </w:rPr>
        <w:t xml:space="preserve"> за загальною кошторисною вартістю </w:t>
      </w:r>
      <w:proofErr w:type="spellStart"/>
      <w:r w:rsidRPr="00573F25">
        <w:rPr>
          <w:rFonts w:eastAsia="Times New Roman" w:cs="Times New Roman"/>
          <w:color w:val="000000"/>
          <w:szCs w:val="28"/>
          <w:lang w:eastAsia="uk-UA"/>
        </w:rPr>
        <w:t>проєктів</w:t>
      </w:r>
      <w:proofErr w:type="spellEnd"/>
      <w:r w:rsidRPr="00573F25">
        <w:rPr>
          <w:rFonts w:eastAsia="Times New Roman" w:cs="Times New Roman"/>
          <w:color w:val="000000"/>
          <w:szCs w:val="28"/>
          <w:lang w:eastAsia="uk-UA"/>
        </w:rPr>
        <w:t xml:space="preserve"> МТД у 2024 році області були: США, частка становить 63 % та Сполучене Королівство Великої Британії та Північної Ірландії з часткою у 13 %. Іншими країнами-донорами області виступають ЄС, Швейцарія, Швеція, Нідерланди, Канада.</w:t>
      </w:r>
    </w:p>
    <w:p w14:paraId="6D8C5C7A" w14:textId="64D67933" w:rsidR="007F0B66" w:rsidRPr="007F0B66" w:rsidRDefault="007F0B66" w:rsidP="006460E2">
      <w:pPr>
        <w:shd w:val="clear" w:color="auto" w:fill="FBE4D5" w:themeFill="accent2" w:themeFillTint="33"/>
        <w:spacing w:after="0" w:line="240" w:lineRule="auto"/>
        <w:jc w:val="both"/>
        <w:rPr>
          <w:rFonts w:eastAsia="Times New Roman" w:cs="Times New Roman"/>
          <w:color w:val="000000"/>
          <w:szCs w:val="28"/>
          <w:lang w:eastAsia="uk-UA"/>
        </w:rPr>
      </w:pPr>
      <w:r w:rsidRPr="007F0B66">
        <w:rPr>
          <w:rFonts w:eastAsia="Times New Roman" w:cs="Times New Roman"/>
          <w:b/>
          <w:color w:val="C00000"/>
          <w:szCs w:val="28"/>
          <w:lang w:eastAsia="uk-UA"/>
        </w:rPr>
        <w:t>5.</w:t>
      </w:r>
      <w:r w:rsidR="006F7DE0">
        <w:rPr>
          <w:rFonts w:eastAsia="Times New Roman" w:cs="Times New Roman"/>
          <w:b/>
          <w:color w:val="C00000"/>
          <w:szCs w:val="28"/>
          <w:lang w:eastAsia="uk-UA"/>
        </w:rPr>
        <w:t> </w:t>
      </w:r>
      <w:r w:rsidRPr="007F0B66">
        <w:rPr>
          <w:rFonts w:eastAsia="Times New Roman" w:cs="Times New Roman"/>
          <w:b/>
          <w:color w:val="C00000"/>
          <w:szCs w:val="28"/>
          <w:lang w:eastAsia="uk-UA"/>
        </w:rPr>
        <w:t>Містобудівна діяльність</w:t>
      </w:r>
      <w:r>
        <w:rPr>
          <w:rFonts w:eastAsia="Times New Roman" w:cs="Times New Roman"/>
          <w:sz w:val="24"/>
          <w:szCs w:val="24"/>
          <w:lang w:eastAsia="uk-UA"/>
        </w:rPr>
        <w:t xml:space="preserve">. </w:t>
      </w:r>
      <w:r w:rsidRPr="007F0B66">
        <w:rPr>
          <w:rFonts w:eastAsia="Times New Roman" w:cs="Times New Roman"/>
          <w:color w:val="000000"/>
          <w:szCs w:val="28"/>
          <w:lang w:eastAsia="uk-UA"/>
        </w:rPr>
        <w:t>Відсутній доступ до території Луганської області в результаті її окупації</w:t>
      </w:r>
      <w:r>
        <w:rPr>
          <w:rFonts w:eastAsia="Times New Roman" w:cs="Times New Roman"/>
          <w:color w:val="000000"/>
          <w:szCs w:val="28"/>
          <w:lang w:eastAsia="uk-UA"/>
        </w:rPr>
        <w:t xml:space="preserve"> унеможливлює містобудівну діяльність.</w:t>
      </w:r>
      <w:r w:rsidRPr="007F0B66">
        <w:rPr>
          <w:rFonts w:eastAsia="Times New Roman" w:cs="Times New Roman"/>
          <w:color w:val="000000"/>
          <w:szCs w:val="28"/>
          <w:lang w:eastAsia="uk-UA"/>
        </w:rPr>
        <w:t xml:space="preserve"> </w:t>
      </w:r>
      <w:r>
        <w:rPr>
          <w:rFonts w:eastAsia="Times New Roman" w:cs="Times New Roman"/>
          <w:color w:val="000000"/>
          <w:szCs w:val="28"/>
          <w:lang w:eastAsia="uk-UA"/>
        </w:rPr>
        <w:t>П</w:t>
      </w:r>
      <w:r w:rsidRPr="00573F25">
        <w:rPr>
          <w:rFonts w:eastAsia="Times New Roman" w:cs="Times New Roman"/>
          <w:color w:val="000000"/>
          <w:szCs w:val="28"/>
          <w:lang w:eastAsia="uk-UA"/>
        </w:rPr>
        <w:t>ротягом 2012-2024 років територіальними громадами розроблено та затверджено 161 проект містобудівної документації населених пунктів, з них генеральних планів – 8, планів зонування – 41, детальних планів територій – 108 та історико-архітектурних опорних планів – 4.</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У 2021 році громадами розпочалася робота з розроблення Комплексних планів. Затверджені програми з розроблення містобудівної документації (Сєверодонецька, Лисичанська, Кремінська, </w:t>
      </w:r>
      <w:proofErr w:type="spellStart"/>
      <w:r w:rsidR="0048170E">
        <w:rPr>
          <w:rFonts w:eastAsia="Times New Roman" w:cs="Times New Roman"/>
          <w:color w:val="000000"/>
          <w:szCs w:val="28"/>
          <w:lang w:eastAsia="uk-UA"/>
        </w:rPr>
        <w:t>Айдарська</w:t>
      </w:r>
      <w:proofErr w:type="spellEnd"/>
      <w:r w:rsidRPr="00573F25">
        <w:rPr>
          <w:rFonts w:eastAsia="Times New Roman" w:cs="Times New Roman"/>
          <w:color w:val="000000"/>
          <w:szCs w:val="28"/>
          <w:lang w:eastAsia="uk-UA"/>
        </w:rPr>
        <w:t xml:space="preserve">, Старобільська, Рубіжанська, </w:t>
      </w:r>
      <w:proofErr w:type="spellStart"/>
      <w:r w:rsidRPr="00573F25">
        <w:rPr>
          <w:rFonts w:eastAsia="Times New Roman" w:cs="Times New Roman"/>
          <w:color w:val="000000"/>
          <w:szCs w:val="28"/>
          <w:lang w:eastAsia="uk-UA"/>
        </w:rPr>
        <w:t>Станично</w:t>
      </w:r>
      <w:proofErr w:type="spellEnd"/>
      <w:r w:rsidRPr="00573F25">
        <w:rPr>
          <w:rFonts w:eastAsia="Times New Roman" w:cs="Times New Roman"/>
          <w:color w:val="000000"/>
          <w:szCs w:val="28"/>
          <w:lang w:eastAsia="uk-UA"/>
        </w:rPr>
        <w:t xml:space="preserve">-Луганська) першим етапом якої потрібно було виконати </w:t>
      </w:r>
      <w:proofErr w:type="spellStart"/>
      <w:r w:rsidRPr="00573F25">
        <w:rPr>
          <w:rFonts w:eastAsia="Times New Roman" w:cs="Times New Roman"/>
          <w:color w:val="000000"/>
          <w:szCs w:val="28"/>
          <w:lang w:eastAsia="uk-UA"/>
        </w:rPr>
        <w:t>картографо</w:t>
      </w:r>
      <w:proofErr w:type="spellEnd"/>
      <w:r w:rsidRPr="00573F25">
        <w:rPr>
          <w:rFonts w:eastAsia="Times New Roman" w:cs="Times New Roman"/>
          <w:color w:val="000000"/>
          <w:szCs w:val="28"/>
          <w:lang w:eastAsia="uk-UA"/>
        </w:rPr>
        <w:t xml:space="preserve"> - геодезичну основу на територію громади у масштабі 1:10000, а на населені пункти 1:2000. Завершити розпочату роботу не вдалося у зв’язку з окупацією території області та проведенням бойових дій. Протягом звітного періоду 2012-2024 роки Комплексні плани не розроблялися.</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Відсутність актуальної </w:t>
      </w:r>
      <w:hyperlink r:id="rId69" w:history="1">
        <w:r w:rsidRPr="007F0B66">
          <w:rPr>
            <w:rFonts w:eastAsia="Times New Roman" w:cs="Times New Roman"/>
            <w:color w:val="000000"/>
            <w:szCs w:val="28"/>
            <w:lang w:eastAsia="uk-UA"/>
          </w:rPr>
          <w:t>Генеральної схеми планування території України</w:t>
        </w:r>
      </w:hyperlink>
      <w:r w:rsidRPr="00573F25">
        <w:rPr>
          <w:rFonts w:eastAsia="Times New Roman" w:cs="Times New Roman"/>
          <w:color w:val="000000"/>
          <w:szCs w:val="28"/>
          <w:lang w:eastAsia="uk-UA"/>
        </w:rPr>
        <w:t xml:space="preserve"> ускладнює планування території області. </w:t>
      </w:r>
    </w:p>
    <w:p w14:paraId="04D2C868" w14:textId="211DBEE5" w:rsidR="007F0B66" w:rsidRPr="00573F25" w:rsidRDefault="007F0B66" w:rsidP="006460E2">
      <w:pPr>
        <w:shd w:val="clear" w:color="auto" w:fill="FBE4D5" w:themeFill="accent2" w:themeFillTint="33"/>
        <w:spacing w:after="0" w:line="240" w:lineRule="auto"/>
        <w:jc w:val="both"/>
        <w:rPr>
          <w:rFonts w:eastAsia="Times New Roman" w:cs="Times New Roman"/>
          <w:sz w:val="24"/>
          <w:szCs w:val="24"/>
          <w:lang w:eastAsia="uk-UA"/>
        </w:rPr>
      </w:pPr>
      <w:r w:rsidRPr="007F0B66">
        <w:rPr>
          <w:rFonts w:eastAsia="Times New Roman" w:cs="Times New Roman"/>
          <w:b/>
          <w:color w:val="C00000"/>
          <w:szCs w:val="28"/>
          <w:lang w:eastAsia="uk-UA"/>
        </w:rPr>
        <w:t>6.</w:t>
      </w:r>
      <w:r w:rsidR="006F7DE0">
        <w:rPr>
          <w:rFonts w:eastAsia="Times New Roman" w:cs="Times New Roman"/>
          <w:b/>
          <w:color w:val="C00000"/>
          <w:szCs w:val="28"/>
          <w:lang w:eastAsia="uk-UA"/>
        </w:rPr>
        <w:t> </w:t>
      </w:r>
      <w:r w:rsidRPr="007F0B66">
        <w:rPr>
          <w:rFonts w:eastAsia="Times New Roman" w:cs="Times New Roman"/>
          <w:b/>
          <w:color w:val="C00000"/>
          <w:szCs w:val="28"/>
          <w:lang w:eastAsia="uk-UA"/>
        </w:rPr>
        <w:t>Збитки Луганської області</w:t>
      </w:r>
      <w:r>
        <w:rPr>
          <w:rFonts w:eastAsia="Times New Roman" w:cs="Times New Roman"/>
          <w:b/>
          <w:color w:val="C00000"/>
          <w:szCs w:val="28"/>
          <w:lang w:eastAsia="uk-UA"/>
        </w:rPr>
        <w:t xml:space="preserve"> в результаті агресії з боку </w:t>
      </w:r>
      <w:proofErr w:type="spellStart"/>
      <w:r>
        <w:rPr>
          <w:rFonts w:eastAsia="Times New Roman" w:cs="Times New Roman"/>
          <w:b/>
          <w:color w:val="C00000"/>
          <w:szCs w:val="28"/>
          <w:lang w:eastAsia="uk-UA"/>
        </w:rPr>
        <w:t>рф</w:t>
      </w:r>
      <w:proofErr w:type="spellEnd"/>
      <w:r>
        <w:rPr>
          <w:rFonts w:eastAsia="Times New Roman" w:cs="Times New Roman"/>
          <w:b/>
          <w:color w:val="C00000"/>
          <w:szCs w:val="28"/>
          <w:lang w:eastAsia="uk-UA"/>
        </w:rPr>
        <w:t xml:space="preserve"> та окупації</w:t>
      </w:r>
      <w:r w:rsidRPr="007F0B66">
        <w:rPr>
          <w:rFonts w:eastAsia="Times New Roman" w:cs="Times New Roman"/>
          <w:b/>
          <w:color w:val="C00000"/>
          <w:szCs w:val="28"/>
          <w:lang w:eastAsia="uk-UA"/>
        </w:rPr>
        <w:t>.</w:t>
      </w:r>
      <w:r>
        <w:rPr>
          <w:rFonts w:eastAsia="Times New Roman" w:cs="Times New Roman"/>
          <w:color w:val="000000"/>
          <w:szCs w:val="28"/>
          <w:lang w:eastAsia="uk-UA"/>
        </w:rPr>
        <w:t xml:space="preserve"> </w:t>
      </w:r>
      <w:r w:rsidRPr="00573F25">
        <w:rPr>
          <w:rFonts w:eastAsia="Times New Roman" w:cs="Times New Roman"/>
          <w:color w:val="000000"/>
          <w:szCs w:val="28"/>
          <w:lang w:eastAsia="uk-UA"/>
        </w:rPr>
        <w:t xml:space="preserve">Відповідно до Четвертої швидкої оцінки завданої шкоди та потреб на відновлення (RDNA4), проведеної спільними зусиллями Світового </w:t>
      </w:r>
      <w:r w:rsidRPr="00573F25">
        <w:rPr>
          <w:rFonts w:eastAsia="Times New Roman" w:cs="Times New Roman"/>
          <w:color w:val="1D1D1B"/>
          <w:szCs w:val="28"/>
          <w:lang w:eastAsia="uk-UA"/>
        </w:rPr>
        <w:t xml:space="preserve">банку, Уряду України, Європейської комісії та Організації Об’єднаних Націй за підтримки інших партнерів, станом на </w:t>
      </w:r>
      <w:r w:rsidR="00735670">
        <w:rPr>
          <w:rFonts w:eastAsia="Times New Roman" w:cs="Times New Roman"/>
          <w:color w:val="1D1D1B"/>
          <w:szCs w:val="28"/>
          <w:lang w:eastAsia="uk-UA"/>
        </w:rPr>
        <w:t>31.12.2024</w:t>
      </w:r>
      <w:r w:rsidRPr="00573F25">
        <w:rPr>
          <w:rFonts w:eastAsia="Times New Roman" w:cs="Times New Roman"/>
          <w:color w:val="1D1D1B"/>
          <w:szCs w:val="28"/>
          <w:lang w:eastAsia="uk-UA"/>
        </w:rPr>
        <w:t xml:space="preserve"> </w:t>
      </w:r>
      <w:r w:rsidRPr="00573F25">
        <w:rPr>
          <w:rFonts w:eastAsia="Times New Roman" w:cs="Times New Roman"/>
          <w:b/>
          <w:bCs/>
          <w:color w:val="1D1D1B"/>
          <w:szCs w:val="28"/>
          <w:lang w:eastAsia="uk-UA"/>
        </w:rPr>
        <w:t>потреби</w:t>
      </w:r>
      <w:r w:rsidRPr="00573F25">
        <w:rPr>
          <w:rFonts w:eastAsia="Times New Roman" w:cs="Times New Roman"/>
          <w:color w:val="1D1D1B"/>
          <w:szCs w:val="28"/>
          <w:lang w:eastAsia="uk-UA"/>
        </w:rPr>
        <w:t xml:space="preserve"> у відновленні Луганської області </w:t>
      </w:r>
      <w:r w:rsidRPr="00573F25">
        <w:rPr>
          <w:rFonts w:eastAsia="Times New Roman" w:cs="Times New Roman"/>
          <w:color w:val="000000"/>
          <w:szCs w:val="28"/>
          <w:lang w:eastAsia="uk-UA"/>
        </w:rPr>
        <w:t xml:space="preserve">складають </w:t>
      </w:r>
      <w:r w:rsidRPr="00573F25">
        <w:rPr>
          <w:rFonts w:eastAsia="Times New Roman" w:cs="Times New Roman"/>
          <w:b/>
          <w:bCs/>
          <w:color w:val="000000"/>
          <w:szCs w:val="28"/>
          <w:lang w:eastAsia="uk-UA"/>
        </w:rPr>
        <w:t xml:space="preserve">35,4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 це п’яте місце за величиною по країні (або </w:t>
      </w:r>
      <w:r w:rsidRPr="00573F25">
        <w:rPr>
          <w:rFonts w:eastAsia="Times New Roman" w:cs="Times New Roman"/>
          <w:b/>
          <w:bCs/>
          <w:color w:val="000000"/>
          <w:szCs w:val="28"/>
          <w:lang w:eastAsia="uk-UA"/>
        </w:rPr>
        <w:t>6,8 %</w:t>
      </w:r>
      <w:r w:rsidRPr="00573F25">
        <w:rPr>
          <w:rFonts w:eastAsia="Times New Roman" w:cs="Times New Roman"/>
          <w:color w:val="000000"/>
          <w:szCs w:val="28"/>
          <w:lang w:eastAsia="uk-UA"/>
        </w:rPr>
        <w:t xml:space="preserve"> від загальної потреби). Обсяг завданої </w:t>
      </w:r>
      <w:r w:rsidRPr="00573F25">
        <w:rPr>
          <w:rFonts w:eastAsia="Times New Roman" w:cs="Times New Roman"/>
          <w:b/>
          <w:bCs/>
          <w:color w:val="000000"/>
          <w:szCs w:val="28"/>
          <w:lang w:eastAsia="uk-UA"/>
        </w:rPr>
        <w:t>шкоди</w:t>
      </w:r>
      <w:r w:rsidRPr="00573F25">
        <w:rPr>
          <w:rFonts w:eastAsia="Times New Roman" w:cs="Times New Roman"/>
          <w:color w:val="000000"/>
          <w:szCs w:val="28"/>
          <w:lang w:eastAsia="uk-UA"/>
        </w:rPr>
        <w:t xml:space="preserve"> по області оцінено в </w:t>
      </w:r>
      <w:r w:rsidRPr="00573F25">
        <w:rPr>
          <w:rFonts w:eastAsia="Times New Roman" w:cs="Times New Roman"/>
          <w:b/>
          <w:bCs/>
          <w:color w:val="000000"/>
          <w:szCs w:val="28"/>
          <w:lang w:eastAsia="uk-UA"/>
        </w:rPr>
        <w:t xml:space="preserve">15,6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xml:space="preserve">. США (третє місце в Україні). Прямі </w:t>
      </w:r>
      <w:r w:rsidRPr="00573F25">
        <w:rPr>
          <w:rFonts w:eastAsia="Times New Roman" w:cs="Times New Roman"/>
          <w:b/>
          <w:bCs/>
          <w:color w:val="000000"/>
          <w:szCs w:val="28"/>
          <w:lang w:eastAsia="uk-UA"/>
        </w:rPr>
        <w:t>збитки</w:t>
      </w:r>
      <w:r w:rsidRPr="00573F25">
        <w:rPr>
          <w:rFonts w:eastAsia="Times New Roman" w:cs="Times New Roman"/>
          <w:color w:val="000000"/>
          <w:szCs w:val="28"/>
          <w:lang w:eastAsia="uk-UA"/>
        </w:rPr>
        <w:t xml:space="preserve"> сягнули </w:t>
      </w:r>
      <w:r w:rsidRPr="00573F25">
        <w:rPr>
          <w:rFonts w:eastAsia="Times New Roman" w:cs="Times New Roman"/>
          <w:b/>
          <w:bCs/>
          <w:color w:val="000000"/>
          <w:szCs w:val="28"/>
          <w:lang w:eastAsia="uk-UA"/>
        </w:rPr>
        <w:t xml:space="preserve">18,9 </w:t>
      </w:r>
      <w:r w:rsidRPr="00573F25">
        <w:rPr>
          <w:rFonts w:eastAsia="Times New Roman" w:cs="Times New Roman"/>
          <w:color w:val="000000"/>
          <w:szCs w:val="28"/>
          <w:lang w:eastAsia="uk-UA"/>
        </w:rPr>
        <w:t xml:space="preserve">млрд </w:t>
      </w:r>
      <w:proofErr w:type="spellStart"/>
      <w:r w:rsidRPr="00573F25">
        <w:rPr>
          <w:rFonts w:eastAsia="Times New Roman" w:cs="Times New Roman"/>
          <w:color w:val="000000"/>
          <w:szCs w:val="28"/>
          <w:lang w:eastAsia="uk-UA"/>
        </w:rPr>
        <w:t>дол</w:t>
      </w:r>
      <w:proofErr w:type="spellEnd"/>
      <w:r w:rsidRPr="00573F25">
        <w:rPr>
          <w:rFonts w:eastAsia="Times New Roman" w:cs="Times New Roman"/>
          <w:color w:val="000000"/>
          <w:szCs w:val="28"/>
          <w:lang w:eastAsia="uk-UA"/>
        </w:rPr>
        <w:t>. США.</w:t>
      </w:r>
    </w:p>
    <w:p w14:paraId="3986A8B5" w14:textId="14B8469B" w:rsidR="00690497" w:rsidRDefault="00690497" w:rsidP="006460E2">
      <w:pPr>
        <w:spacing w:after="0" w:line="240" w:lineRule="auto"/>
        <w:rPr>
          <w:rFonts w:eastAsia="Times New Roman" w:cs="Times New Roman"/>
          <w:szCs w:val="28"/>
          <w:lang w:eastAsia="uk-UA"/>
        </w:rPr>
      </w:pPr>
    </w:p>
    <w:p w14:paraId="7C7956E9" w14:textId="4BEC22A4" w:rsidR="003F3C25" w:rsidRDefault="003F3C25" w:rsidP="006460E2">
      <w:pPr>
        <w:spacing w:after="0" w:line="240" w:lineRule="auto"/>
        <w:rPr>
          <w:rFonts w:eastAsia="Times New Roman" w:cs="Times New Roman"/>
          <w:szCs w:val="28"/>
          <w:lang w:eastAsia="uk-UA"/>
        </w:rPr>
      </w:pPr>
    </w:p>
    <w:p w14:paraId="7098A039" w14:textId="72720BB0" w:rsidR="003F3C25" w:rsidRPr="003F3C25" w:rsidRDefault="006578D2" w:rsidP="006460E2">
      <w:pPr>
        <w:pStyle w:val="10"/>
        <w:spacing w:before="0" w:line="240" w:lineRule="auto"/>
      </w:pPr>
      <w:bookmarkStart w:id="178" w:name="_Toc182835431"/>
      <w:bookmarkStart w:id="179" w:name="_Toc211437946"/>
      <w:bookmarkStart w:id="180" w:name="_Toc219468852"/>
      <w:r>
        <w:t xml:space="preserve">Розділ </w:t>
      </w:r>
      <w:r w:rsidR="00A0680F">
        <w:t>ІІ</w:t>
      </w:r>
      <w:r>
        <w:t xml:space="preserve">. </w:t>
      </w:r>
      <w:r w:rsidR="003F3C25" w:rsidRPr="003F3C25">
        <w:t>Аналіз сильних сторін, можливостей розвитку, слабких сторін та загроз розвитку Луганської області (SWOT-аналіз)</w:t>
      </w:r>
      <w:bookmarkEnd w:id="178"/>
      <w:bookmarkEnd w:id="179"/>
      <w:bookmarkEnd w:id="180"/>
    </w:p>
    <w:p w14:paraId="19CEE24F" w14:textId="0F819766" w:rsidR="006578D2" w:rsidRPr="006578D2" w:rsidRDefault="006578D2" w:rsidP="003726FA">
      <w:pPr>
        <w:pStyle w:val="ad"/>
        <w:keepNext/>
        <w:keepLines/>
        <w:numPr>
          <w:ilvl w:val="1"/>
          <w:numId w:val="44"/>
        </w:numPr>
        <w:shd w:val="clear" w:color="auto" w:fill="A8D08D" w:themeFill="accent6" w:themeFillTint="99"/>
        <w:spacing w:after="0" w:line="240" w:lineRule="auto"/>
        <w:ind w:left="709"/>
        <w:outlineLvl w:val="1"/>
        <w:rPr>
          <w:rFonts w:eastAsia="Arial" w:cstheme="majorBidi"/>
          <w:b/>
          <w:bCs/>
          <w:color w:val="000000" w:themeColor="text1"/>
          <w:szCs w:val="26"/>
          <w:lang w:eastAsia="uk-UA"/>
        </w:rPr>
      </w:pPr>
      <w:bookmarkStart w:id="181" w:name="_Toc219468853"/>
      <w:r w:rsidRPr="006578D2">
        <w:rPr>
          <w:rStyle w:val="21"/>
          <w:rFonts w:eastAsia="Arial"/>
        </w:rPr>
        <w:t xml:space="preserve">Результати </w:t>
      </w:r>
      <w:bookmarkStart w:id="182" w:name="_Toc182835432"/>
      <w:bookmarkStart w:id="183" w:name="_Toc211437947"/>
      <w:r w:rsidRPr="006578D2">
        <w:rPr>
          <w:rStyle w:val="21"/>
          <w:rFonts w:eastAsia="Arial"/>
        </w:rPr>
        <w:t>SWOT</w:t>
      </w:r>
      <w:r w:rsidRPr="006578D2">
        <w:rPr>
          <w:rFonts w:eastAsia="Arial" w:cstheme="majorBidi"/>
          <w:b/>
          <w:bCs/>
          <w:color w:val="000000" w:themeColor="text1"/>
          <w:szCs w:val="26"/>
          <w:lang w:eastAsia="uk-UA"/>
        </w:rPr>
        <w:t>-аналізу</w:t>
      </w:r>
      <w:bookmarkEnd w:id="181"/>
      <w:bookmarkEnd w:id="182"/>
      <w:bookmarkEnd w:id="183"/>
    </w:p>
    <w:p w14:paraId="19214DA8" w14:textId="77777777" w:rsidR="003F3C25" w:rsidRPr="003F3C25" w:rsidRDefault="003F3C25" w:rsidP="006460E2">
      <w:pPr>
        <w:pBdr>
          <w:top w:val="nil"/>
          <w:left w:val="nil"/>
          <w:bottom w:val="nil"/>
          <w:right w:val="nil"/>
          <w:between w:val="nil"/>
        </w:pBdr>
        <w:spacing w:after="0" w:line="240" w:lineRule="auto"/>
        <w:ind w:right="-136" w:firstLine="567"/>
        <w:jc w:val="both"/>
        <w:rPr>
          <w:rFonts w:eastAsia="Arial" w:cs="Times New Roman"/>
          <w:color w:val="000000"/>
        </w:rPr>
      </w:pPr>
      <w:r w:rsidRPr="003F3C25">
        <w:rPr>
          <w:rFonts w:eastAsia="Arial" w:cs="Times New Roman"/>
          <w:color w:val="000000"/>
        </w:rPr>
        <w:t>Узагальнення тенденцій розвитку, проведення детального аналізу всіх господарських галузей регіону дозволили виокремити ключові внутрішні сильні та слабкі сторони, а також зовнішні фактори середовища (загрози та можливості), які здійснюють вплив на розвиток Луганської області.</w:t>
      </w:r>
    </w:p>
    <w:p w14:paraId="2DACD397" w14:textId="73D2BE47" w:rsidR="003F3C25" w:rsidRDefault="003F3C25" w:rsidP="006460E2">
      <w:pPr>
        <w:spacing w:after="0" w:line="240" w:lineRule="auto"/>
        <w:ind w:right="-136" w:firstLine="567"/>
        <w:jc w:val="both"/>
        <w:rPr>
          <w:rFonts w:eastAsia="Arial" w:cs="Times New Roman"/>
          <w:color w:val="000000"/>
        </w:rPr>
      </w:pPr>
      <w:r w:rsidRPr="003F3C25">
        <w:rPr>
          <w:rFonts w:eastAsia="Arial" w:cs="Times New Roman"/>
          <w:color w:val="000000"/>
        </w:rPr>
        <w:lastRenderedPageBreak/>
        <w:t xml:space="preserve">SWOT-аналіз Луганської області </w:t>
      </w:r>
      <w:r w:rsidRPr="009A2233">
        <w:rPr>
          <w:rFonts w:eastAsia="Arial" w:cs="Times New Roman"/>
          <w:color w:val="000000"/>
        </w:rPr>
        <w:t xml:space="preserve">був актуалізований на засіданні робочої групи </w:t>
      </w:r>
      <w:r w:rsidR="00C9275D" w:rsidRPr="009A2233">
        <w:rPr>
          <w:rFonts w:eastAsia="Arial" w:cs="Times New Roman"/>
          <w:color w:val="000000"/>
        </w:rPr>
        <w:t>07.11.2025</w:t>
      </w:r>
      <w:r w:rsidRPr="009A2233">
        <w:rPr>
          <w:rFonts w:eastAsia="Arial" w:cs="Times New Roman"/>
          <w:color w:val="000000"/>
        </w:rPr>
        <w:t>, виходячи з матеріалів</w:t>
      </w:r>
      <w:r w:rsidRPr="003F3C25">
        <w:rPr>
          <w:rFonts w:eastAsia="Arial" w:cs="Times New Roman"/>
          <w:color w:val="000000"/>
        </w:rPr>
        <w:t xml:space="preserve"> дослідження соціально-економічного стану території та залучення до процесу місцевих експертів, науковців, працівників органів влади різних рівнів.</w:t>
      </w:r>
    </w:p>
    <w:p w14:paraId="38E776F2" w14:textId="77777777" w:rsidR="00392862" w:rsidRDefault="00392862" w:rsidP="006460E2">
      <w:pPr>
        <w:spacing w:after="0" w:line="240" w:lineRule="auto"/>
        <w:ind w:right="-136" w:firstLine="567"/>
        <w:jc w:val="both"/>
        <w:rPr>
          <w:rFonts w:eastAsia="Arial" w:cs="Times New Roman"/>
          <w:color w:val="000000"/>
        </w:rPr>
      </w:pPr>
    </w:p>
    <w:p w14:paraId="5A3E0C1D" w14:textId="60B063CF" w:rsidR="003F3C25" w:rsidRDefault="003F3C25" w:rsidP="00534A41">
      <w:pPr>
        <w:pStyle w:val="1"/>
      </w:pPr>
      <w:bookmarkStart w:id="184" w:name="_Toc220426494"/>
      <w:r w:rsidRPr="003F3C25">
        <w:t>SWOT – аналіз Луганської області</w:t>
      </w:r>
      <w:bookmarkEnd w:id="184"/>
      <w:r w:rsidRPr="003F3C25">
        <w:t xml:space="preserve"> </w:t>
      </w: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4815"/>
        <w:gridCol w:w="5103"/>
      </w:tblGrid>
      <w:tr w:rsidR="003F3C25" w:rsidRPr="003F3C25" w14:paraId="0B92B9AF" w14:textId="77777777" w:rsidTr="006578D2">
        <w:tc>
          <w:tcPr>
            <w:tcW w:w="4815"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538135"/>
          </w:tcPr>
          <w:p w14:paraId="1963A096" w14:textId="77777777" w:rsidR="003F3C25" w:rsidRPr="003F3C25" w:rsidRDefault="003F3C25" w:rsidP="006460E2">
            <w:pPr>
              <w:spacing w:after="0" w:line="240" w:lineRule="auto"/>
              <w:jc w:val="center"/>
              <w:rPr>
                <w:rFonts w:eastAsia="Arial" w:cs="Times New Roman"/>
                <w:b/>
                <w:color w:val="FFFFFF"/>
                <w:szCs w:val="28"/>
              </w:rPr>
            </w:pPr>
            <w:r w:rsidRPr="003F3C25">
              <w:rPr>
                <w:rFonts w:eastAsia="Arial" w:cs="Times New Roman"/>
                <w:b/>
                <w:color w:val="FFFFFF"/>
                <w:szCs w:val="28"/>
              </w:rPr>
              <w:t>Сильні сторони</w:t>
            </w:r>
          </w:p>
        </w:tc>
        <w:tc>
          <w:tcPr>
            <w:tcW w:w="5103"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538135"/>
          </w:tcPr>
          <w:p w14:paraId="1E144B20" w14:textId="77777777" w:rsidR="003F3C25" w:rsidRPr="003F3C25" w:rsidRDefault="003F3C25" w:rsidP="006460E2">
            <w:pPr>
              <w:spacing w:after="0" w:line="240" w:lineRule="auto"/>
              <w:jc w:val="center"/>
              <w:rPr>
                <w:rFonts w:eastAsia="Arial" w:cs="Times New Roman"/>
                <w:b/>
                <w:color w:val="FFFFFF"/>
                <w:szCs w:val="28"/>
              </w:rPr>
            </w:pPr>
            <w:r w:rsidRPr="003F3C25">
              <w:rPr>
                <w:rFonts w:eastAsia="Arial" w:cs="Times New Roman"/>
                <w:b/>
                <w:color w:val="FFFFFF"/>
                <w:szCs w:val="28"/>
              </w:rPr>
              <w:t>Слабкі сторони</w:t>
            </w:r>
          </w:p>
        </w:tc>
      </w:tr>
      <w:tr w:rsidR="003F3C25" w:rsidRPr="003F3C25" w14:paraId="25DBDA12" w14:textId="77777777" w:rsidTr="006578D2">
        <w:tc>
          <w:tcPr>
            <w:tcW w:w="4815" w:type="dxa"/>
            <w:tcBorders>
              <w:top w:val="single" w:sz="4" w:space="0" w:color="385623" w:themeColor="accent6" w:themeShade="80"/>
            </w:tcBorders>
          </w:tcPr>
          <w:p w14:paraId="16EA24C0" w14:textId="07B9EB8D" w:rsidR="003F3C25" w:rsidRPr="003F3C25" w:rsidRDefault="003F3C25" w:rsidP="006460E2">
            <w:pPr>
              <w:spacing w:after="0" w:line="240" w:lineRule="auto"/>
              <w:jc w:val="both"/>
              <w:rPr>
                <w:color w:val="000000"/>
                <w:sz w:val="22"/>
              </w:rPr>
            </w:pPr>
            <w:r w:rsidRPr="003F3C25">
              <w:rPr>
                <w:b/>
                <w:bCs/>
                <w:sz w:val="22"/>
              </w:rPr>
              <w:t>1.</w:t>
            </w:r>
            <w:r w:rsidR="00642EEF">
              <w:rPr>
                <w:b/>
                <w:bCs/>
                <w:sz w:val="22"/>
              </w:rPr>
              <w:t> </w:t>
            </w:r>
            <w:r w:rsidRPr="003F3C25">
              <w:rPr>
                <w:b/>
                <w:bCs/>
                <w:sz w:val="22"/>
              </w:rPr>
              <w:t>Велика територія області та б</w:t>
            </w:r>
            <w:r w:rsidRPr="003F3C25">
              <w:rPr>
                <w:b/>
                <w:sz w:val="22"/>
              </w:rPr>
              <w:t>агаті мінерально-сировинні ресурси</w:t>
            </w:r>
            <w:r w:rsidRPr="003F3C25">
              <w:rPr>
                <w:b/>
                <w:bCs/>
                <w:sz w:val="22"/>
              </w:rPr>
              <w:t xml:space="preserve"> і </w:t>
            </w:r>
            <w:r w:rsidRPr="003F3C25">
              <w:rPr>
                <w:b/>
                <w:sz w:val="22"/>
              </w:rPr>
              <w:t xml:space="preserve">наявність значних площ родючих земель </w:t>
            </w:r>
            <w:proofErr w:type="spellStart"/>
            <w:r w:rsidRPr="003F3C25">
              <w:rPr>
                <w:b/>
                <w:sz w:val="22"/>
              </w:rPr>
              <w:t>сільскогосподарського</w:t>
            </w:r>
            <w:proofErr w:type="spellEnd"/>
            <w:r w:rsidRPr="003F3C25">
              <w:rPr>
                <w:b/>
                <w:sz w:val="22"/>
              </w:rPr>
              <w:t xml:space="preserve"> призначення: </w:t>
            </w:r>
            <w:r w:rsidRPr="003F3C25">
              <w:rPr>
                <w:sz w:val="22"/>
              </w:rPr>
              <w:t>10 місце в Україні за площею серед областей України (</w:t>
            </w:r>
            <w:r w:rsidRPr="003F3C25">
              <w:rPr>
                <w:rFonts w:eastAsia="Times New Roman" w:cs="Times New Roman"/>
                <w:color w:val="000000"/>
                <w:sz w:val="22"/>
                <w:lang w:eastAsia="uk-UA"/>
              </w:rPr>
              <w:t xml:space="preserve">26,7 тис. </w:t>
            </w:r>
            <w:proofErr w:type="spellStart"/>
            <w:r w:rsidRPr="003F3C25">
              <w:rPr>
                <w:rFonts w:eastAsia="Times New Roman" w:cs="Times New Roman"/>
                <w:color w:val="000000"/>
                <w:sz w:val="22"/>
                <w:lang w:eastAsia="uk-UA"/>
              </w:rPr>
              <w:t>кв</w:t>
            </w:r>
            <w:proofErr w:type="spellEnd"/>
            <w:r w:rsidRPr="003F3C25">
              <w:rPr>
                <w:rFonts w:eastAsia="Times New Roman" w:cs="Times New Roman"/>
                <w:color w:val="000000"/>
                <w:sz w:val="22"/>
                <w:lang w:eastAsia="uk-UA"/>
              </w:rPr>
              <w:t xml:space="preserve">. км, 4,4  % території України), </w:t>
            </w:r>
            <w:r w:rsidRPr="003F3C25">
              <w:rPr>
                <w:sz w:val="22"/>
              </w:rPr>
              <w:t xml:space="preserve">запаси кам’яного вугілля, нерудних копалин, будівельних матеріалів; історична спеціалізація вугільної, хімічної та металургійної галузей; значні площі чорноземів, сприятливі умови для розвитку сільського господарства. До 2014 року область </w:t>
            </w:r>
            <w:r w:rsidRPr="003F3C25">
              <w:rPr>
                <w:color w:val="000000"/>
                <w:sz w:val="22"/>
              </w:rPr>
              <w:t>займала провідне місце в Україні, забезпечуючи близько 43 % обсягу видобутку кам'яного вугілля.</w:t>
            </w:r>
          </w:p>
          <w:p w14:paraId="2F9099BD" w14:textId="79503A04" w:rsidR="003F3C25" w:rsidRPr="003F3C25" w:rsidRDefault="003F3C25" w:rsidP="006460E2">
            <w:pPr>
              <w:spacing w:after="0" w:line="240" w:lineRule="auto"/>
              <w:jc w:val="both"/>
              <w:rPr>
                <w:rFonts w:eastAsia="Times New Roman" w:cs="Times New Roman"/>
                <w:color w:val="000000"/>
                <w:sz w:val="22"/>
                <w:lang w:eastAsia="uk-UA"/>
              </w:rPr>
            </w:pPr>
            <w:r w:rsidRPr="003F3C25">
              <w:rPr>
                <w:rFonts w:eastAsia="Times New Roman" w:cs="Times New Roman"/>
                <w:b/>
                <w:sz w:val="22"/>
                <w:lang w:eastAsia="uk-UA"/>
              </w:rPr>
              <w:t>2.</w:t>
            </w:r>
            <w:r w:rsidR="00642EEF">
              <w:rPr>
                <w:rFonts w:eastAsia="Times New Roman" w:cs="Times New Roman"/>
                <w:b/>
                <w:sz w:val="22"/>
                <w:lang w:eastAsia="uk-UA"/>
              </w:rPr>
              <w:t> </w:t>
            </w:r>
            <w:r w:rsidRPr="003F3C25">
              <w:rPr>
                <w:rFonts w:eastAsia="Times New Roman" w:cs="Times New Roman"/>
                <w:b/>
                <w:sz w:val="22"/>
                <w:lang w:eastAsia="uk-UA"/>
              </w:rPr>
              <w:t xml:space="preserve">Традиційна довоєнна економічна спеціалізація області базувалась на переробній промисловості: </w:t>
            </w:r>
            <w:r w:rsidRPr="003F3C25">
              <w:rPr>
                <w:rFonts w:eastAsia="Times New Roman" w:cs="Times New Roman"/>
                <w:sz w:val="22"/>
                <w:lang w:eastAsia="uk-UA"/>
              </w:rPr>
              <w:t xml:space="preserve">у структурі обсягів реалізованої промислової продукції 63,5 % становила продукція переробної промисловості (2012 рік) представлена підприємствами з виробництва коксу та продуктів нафтопереробки, машинобудування, хімічної, нафтохімічної, харчової, целюлозно-паперової, легкої промисловості та будівельних матеріалів. Найбільша питома вага припадала на металургійне виробництво, виробництво готових металевих виробів (25,5 %), машинобудування (11,8 %), виробництво хімічних речовин і хімічної продукції (9,2 %), виробництво коксу та продуктів </w:t>
            </w:r>
            <w:proofErr w:type="spellStart"/>
            <w:r w:rsidRPr="003F3C25">
              <w:rPr>
                <w:rFonts w:eastAsia="Times New Roman" w:cs="Times New Roman"/>
                <w:sz w:val="22"/>
                <w:lang w:eastAsia="uk-UA"/>
              </w:rPr>
              <w:t>нафтоперероблення</w:t>
            </w:r>
            <w:proofErr w:type="spellEnd"/>
            <w:r w:rsidRPr="003F3C25">
              <w:rPr>
                <w:rFonts w:eastAsia="Times New Roman" w:cs="Times New Roman"/>
                <w:sz w:val="22"/>
                <w:lang w:eastAsia="uk-UA"/>
              </w:rPr>
              <w:t xml:space="preserve"> (7,7 %) та інші. </w:t>
            </w:r>
          </w:p>
          <w:p w14:paraId="5966C625" w14:textId="5C3933F2"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sz w:val="22"/>
                <w:lang w:eastAsia="uk-UA"/>
              </w:rPr>
              <w:t>3.</w:t>
            </w:r>
            <w:r w:rsidR="00642EEF">
              <w:rPr>
                <w:rFonts w:eastAsia="Times New Roman" w:cs="Times New Roman"/>
                <w:b/>
                <w:sz w:val="22"/>
                <w:lang w:eastAsia="uk-UA"/>
              </w:rPr>
              <w:t> </w:t>
            </w:r>
            <w:r w:rsidRPr="003F3C25">
              <w:rPr>
                <w:rFonts w:eastAsia="Times New Roman" w:cs="Times New Roman"/>
                <w:b/>
                <w:sz w:val="22"/>
                <w:lang w:eastAsia="uk-UA"/>
              </w:rPr>
              <w:t>До війни Луганська область посідала провідне місце серед регіонів України за обсягами реалізації промислової продукції</w:t>
            </w:r>
            <w:r w:rsidRPr="003F3C25">
              <w:rPr>
                <w:rFonts w:eastAsia="Times New Roman" w:cs="Times New Roman"/>
                <w:sz w:val="22"/>
                <w:lang w:eastAsia="uk-UA"/>
              </w:rPr>
              <w:t xml:space="preserve"> та виробляла 6,2 % усієї реалізованої продукції України (2012 рік), 5-е місце після Донецької, Дніпропетровської, Запорізької областей та м. Київ. Протягом 2018-2021 років промисловим комплексом області, який знаходився на підконтрольній українській владі території, поступово нарощувалися обсяги виробництва, а підприємства виходили на заплановані показники діяльності. </w:t>
            </w:r>
          </w:p>
          <w:p w14:paraId="56CC5527" w14:textId="76C29313"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sz w:val="22"/>
                <w:lang w:eastAsia="uk-UA"/>
              </w:rPr>
              <w:t>4.</w:t>
            </w:r>
            <w:r w:rsidR="00642EEF">
              <w:rPr>
                <w:rFonts w:eastAsia="Times New Roman" w:cs="Times New Roman"/>
                <w:b/>
                <w:sz w:val="22"/>
                <w:lang w:eastAsia="uk-UA"/>
              </w:rPr>
              <w:t> </w:t>
            </w:r>
            <w:r w:rsidRPr="003F3C25">
              <w:rPr>
                <w:rFonts w:eastAsia="Times New Roman" w:cs="Times New Roman"/>
                <w:b/>
                <w:sz w:val="22"/>
                <w:lang w:eastAsia="uk-UA"/>
              </w:rPr>
              <w:t xml:space="preserve">Інституційна стійкість управління. </w:t>
            </w:r>
            <w:r w:rsidRPr="003F3C25">
              <w:rPr>
                <w:rFonts w:eastAsia="Times New Roman" w:cs="Times New Roman"/>
                <w:sz w:val="22"/>
                <w:lang w:eastAsia="uk-UA"/>
              </w:rPr>
              <w:t xml:space="preserve">Попри окупацію території, </w:t>
            </w:r>
            <w:r w:rsidRPr="003F3C25">
              <w:rPr>
                <w:rFonts w:eastAsia="Times New Roman" w:cs="Times New Roman"/>
                <w:b/>
                <w:bCs/>
                <w:sz w:val="22"/>
                <w:lang w:eastAsia="uk-UA"/>
              </w:rPr>
              <w:t>Луганська ОВА, військові адміністрації населених пунктів області</w:t>
            </w:r>
            <w:r w:rsidRPr="003F3C25">
              <w:rPr>
                <w:rFonts w:eastAsia="Times New Roman" w:cs="Times New Roman"/>
                <w:sz w:val="22"/>
                <w:lang w:eastAsia="uk-UA"/>
              </w:rPr>
              <w:t xml:space="preserve"> продовжили роботу в </w:t>
            </w:r>
            <w:r w:rsidRPr="004F1E4B">
              <w:rPr>
                <w:rFonts w:eastAsia="Times New Roman" w:cs="Times New Roman"/>
                <w:sz w:val="22"/>
                <w:lang w:eastAsia="uk-UA"/>
              </w:rPr>
              <w:t xml:space="preserve">евакуації. </w:t>
            </w:r>
            <w:r w:rsidR="00E31958" w:rsidRPr="004F1E4B">
              <w:rPr>
                <w:rFonts w:eastAsia="Times New Roman" w:cs="Times New Roman"/>
                <w:sz w:val="22"/>
                <w:lang w:eastAsia="uk-UA"/>
              </w:rPr>
              <w:t xml:space="preserve">Регіональні та місцеві органи публічної влади трансформували (розширили або поставили деякі функції на </w:t>
            </w:r>
            <w:r w:rsidR="00E31958" w:rsidRPr="004F1E4B">
              <w:rPr>
                <w:rFonts w:eastAsia="Times New Roman" w:cs="Times New Roman"/>
                <w:sz w:val="22"/>
                <w:lang w:eastAsia="uk-UA"/>
              </w:rPr>
              <w:lastRenderedPageBreak/>
              <w:t xml:space="preserve">паузу) свій функціонал. </w:t>
            </w:r>
            <w:r w:rsidRPr="004F1E4B">
              <w:rPr>
                <w:rFonts w:eastAsia="Times New Roman" w:cs="Times New Roman"/>
                <w:sz w:val="22"/>
                <w:lang w:eastAsia="uk-UA"/>
              </w:rPr>
              <w:t>У 2022 р</w:t>
            </w:r>
            <w:r w:rsidRPr="003F3C25">
              <w:rPr>
                <w:rFonts w:eastAsia="Times New Roman" w:cs="Times New Roman"/>
                <w:sz w:val="22"/>
                <w:lang w:eastAsia="uk-UA"/>
              </w:rPr>
              <w:t>оці утворено 26 військових адміністрацій територіальних громад, які до 24.02.2022 року знаходились на підконтрольній Україні території і вимушено стали переміщеними юридичними особами до інших регіонів України. Налагоджено дистанційне управління, цифрові сервіси, співпраця з міжнародними донорами, забезпечено роботу Хабів по наданню послуг та підтримки ВПО з Луганської області.</w:t>
            </w:r>
          </w:p>
          <w:p w14:paraId="77EB9F98" w14:textId="5CB1196A"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sz w:val="22"/>
                <w:lang w:eastAsia="uk-UA"/>
              </w:rPr>
              <w:t>5.</w:t>
            </w:r>
            <w:r w:rsidR="00642EEF">
              <w:rPr>
                <w:rFonts w:eastAsia="Times New Roman" w:cs="Times New Roman"/>
                <w:b/>
                <w:sz w:val="22"/>
                <w:lang w:eastAsia="uk-UA"/>
              </w:rPr>
              <w:t> </w:t>
            </w:r>
            <w:r w:rsidRPr="003F3C25">
              <w:rPr>
                <w:rFonts w:eastAsia="Times New Roman" w:cs="Times New Roman"/>
                <w:b/>
                <w:sz w:val="22"/>
                <w:lang w:eastAsia="uk-UA"/>
              </w:rPr>
              <w:t>Збереження людського потенціалу області (ВПО), створення мережі Хабів по обслуговуванню ВПО на базі військових адміністрацій:</w:t>
            </w:r>
            <w:r w:rsidRPr="003F3C25">
              <w:rPr>
                <w:rFonts w:eastAsia="Times New Roman" w:cs="Times New Roman"/>
                <w:sz w:val="22"/>
                <w:lang w:eastAsia="uk-UA"/>
              </w:rPr>
              <w:t xml:space="preserve"> на 01.09.2025 за даними ДП «Інформаційно-обчислювальний центр </w:t>
            </w:r>
            <w:proofErr w:type="spellStart"/>
            <w:r w:rsidRPr="003F3C25">
              <w:rPr>
                <w:rFonts w:eastAsia="Times New Roman" w:cs="Times New Roman"/>
                <w:sz w:val="22"/>
                <w:lang w:eastAsia="uk-UA"/>
              </w:rPr>
              <w:t>Мінсоцполітики</w:t>
            </w:r>
            <w:proofErr w:type="spellEnd"/>
            <w:r w:rsidRPr="003F3C25">
              <w:rPr>
                <w:rFonts w:eastAsia="Times New Roman" w:cs="Times New Roman"/>
                <w:sz w:val="22"/>
                <w:lang w:eastAsia="uk-UA"/>
              </w:rPr>
              <w:t xml:space="preserve"> України» 408,9 тис. осіб із Луганської області зареєстровано як ВПО в інших регіонах України (19,4 % від кількості постійного населення на 01.02.2022), з них 201,0 тис. осіб перемістилися після 24.02.2022. На базі військових адміністрацій в Луганській області (в тому числі за підтримки міжнародної технічної допомоги) створено Хаби по обслуговуванню ВПО з Луганщини, в яких можна отримати послуги: гуманітарна, психологічна, соціальна допомога, навчальні програми тощо.</w:t>
            </w:r>
          </w:p>
          <w:p w14:paraId="25566FAC" w14:textId="68FBBDC0" w:rsidR="003F3C25" w:rsidRPr="003F3C25" w:rsidRDefault="003F3C25" w:rsidP="006460E2">
            <w:pPr>
              <w:shd w:val="clear" w:color="auto" w:fill="FFFFFF" w:themeFill="background1"/>
              <w:spacing w:after="0" w:line="240" w:lineRule="auto"/>
              <w:jc w:val="both"/>
              <w:rPr>
                <w:rFonts w:eastAsia="Times New Roman" w:cs="Times New Roman"/>
                <w:sz w:val="22"/>
                <w:lang w:eastAsia="uk-UA"/>
              </w:rPr>
            </w:pPr>
            <w:r w:rsidRPr="003F3C25">
              <w:rPr>
                <w:rFonts w:eastAsia="Times New Roman" w:cs="Times New Roman"/>
                <w:b/>
                <w:sz w:val="22"/>
                <w:lang w:eastAsia="uk-UA"/>
              </w:rPr>
              <w:t>6.</w:t>
            </w:r>
            <w:r w:rsidR="00642EEF">
              <w:rPr>
                <w:rFonts w:eastAsia="Times New Roman" w:cs="Times New Roman"/>
                <w:b/>
                <w:sz w:val="22"/>
                <w:lang w:eastAsia="uk-UA"/>
              </w:rPr>
              <w:t> </w:t>
            </w:r>
            <w:r w:rsidRPr="003F3C25">
              <w:rPr>
                <w:rFonts w:eastAsia="Times New Roman" w:cs="Times New Roman"/>
                <w:b/>
                <w:sz w:val="22"/>
                <w:lang w:eastAsia="uk-UA"/>
              </w:rPr>
              <w:t>Луганська область проводить активну міжнародну діяльність</w:t>
            </w:r>
            <w:r w:rsidRPr="003F3C25">
              <w:rPr>
                <w:rFonts w:eastAsia="Times New Roman" w:cs="Times New Roman"/>
                <w:sz w:val="22"/>
                <w:lang w:eastAsia="uk-UA"/>
              </w:rPr>
              <w:t xml:space="preserve">, за ініціативи Конгресу місцевих та регіональних влад при Президентові України в Луганській області створено Регіональний офіс міжнародного співробітництва. Найбільшими міжнародними партнерами Луганської області у розвитку за загальною кошторисною вартістю </w:t>
            </w:r>
            <w:proofErr w:type="spellStart"/>
            <w:r w:rsidRPr="003F3C25">
              <w:rPr>
                <w:rFonts w:eastAsia="Times New Roman" w:cs="Times New Roman"/>
                <w:sz w:val="22"/>
                <w:lang w:eastAsia="uk-UA"/>
              </w:rPr>
              <w:t>проєктів</w:t>
            </w:r>
            <w:proofErr w:type="spellEnd"/>
            <w:r w:rsidRPr="003F3C25">
              <w:rPr>
                <w:rFonts w:eastAsia="Times New Roman" w:cs="Times New Roman"/>
                <w:sz w:val="22"/>
                <w:lang w:eastAsia="uk-UA"/>
              </w:rPr>
              <w:t xml:space="preserve"> МТД у 2024 році були: США, частка становить 63 % та Сполучене Королівство Великої Британії та Північної Ірландії з часткою у 13 %. Іншими країнами-донорами області виступають ЄС, Швейцарія, Швеція, Нідерланди, Канада.</w:t>
            </w:r>
          </w:p>
          <w:p w14:paraId="0006F13B" w14:textId="3C5CFEBE" w:rsidR="003F3C25" w:rsidRPr="003F3C25" w:rsidRDefault="003F3C25" w:rsidP="006460E2">
            <w:pPr>
              <w:spacing w:after="0" w:line="240" w:lineRule="auto"/>
              <w:jc w:val="both"/>
              <w:rPr>
                <w:rFonts w:eastAsia="Times New Roman" w:cs="Times New Roman"/>
                <w:color w:val="000000" w:themeColor="text1"/>
                <w:sz w:val="22"/>
                <w:lang w:eastAsia="uk-UA"/>
              </w:rPr>
            </w:pPr>
            <w:r w:rsidRPr="003F3C25">
              <w:rPr>
                <w:rFonts w:eastAsia="Times New Roman" w:cs="Times New Roman"/>
                <w:b/>
                <w:color w:val="000000"/>
                <w:sz w:val="22"/>
                <w:lang w:eastAsia="uk-UA"/>
              </w:rPr>
              <w:t>7.</w:t>
            </w:r>
            <w:r w:rsidR="00642EEF">
              <w:rPr>
                <w:rFonts w:eastAsia="Times New Roman" w:cs="Times New Roman"/>
                <w:b/>
                <w:color w:val="000000"/>
                <w:sz w:val="22"/>
                <w:lang w:eastAsia="uk-UA"/>
              </w:rPr>
              <w:t> С</w:t>
            </w:r>
            <w:r w:rsidRPr="003F3C25">
              <w:rPr>
                <w:rFonts w:eastAsia="Times New Roman" w:cs="Times New Roman"/>
                <w:b/>
                <w:color w:val="000000"/>
                <w:sz w:val="22"/>
                <w:lang w:eastAsia="uk-UA"/>
              </w:rPr>
              <w:t>тійкість освітньої системи Луганської області</w:t>
            </w:r>
            <w:r w:rsidR="00E31958">
              <w:rPr>
                <w:rFonts w:eastAsia="Times New Roman" w:cs="Times New Roman"/>
                <w:b/>
                <w:color w:val="000000"/>
                <w:sz w:val="22"/>
                <w:lang w:eastAsia="uk-UA"/>
              </w:rPr>
              <w:t xml:space="preserve"> </w:t>
            </w:r>
            <w:r w:rsidR="00E31958" w:rsidRPr="004F1E4B">
              <w:rPr>
                <w:rFonts w:eastAsia="Times New Roman" w:cs="Times New Roman"/>
                <w:b/>
                <w:color w:val="000000"/>
                <w:sz w:val="22"/>
                <w:lang w:eastAsia="uk-UA"/>
              </w:rPr>
              <w:t>та інтеграція освітньої мережі в національний освітній простір.</w:t>
            </w:r>
            <w:r w:rsidRPr="004F1E4B">
              <w:rPr>
                <w:rFonts w:eastAsia="Times New Roman" w:cs="Times New Roman"/>
                <w:b/>
                <w:color w:val="000000"/>
                <w:sz w:val="22"/>
                <w:lang w:eastAsia="uk-UA"/>
              </w:rPr>
              <w:t xml:space="preserve"> </w:t>
            </w:r>
            <w:r w:rsidRPr="004F1E4B">
              <w:rPr>
                <w:rFonts w:eastAsia="Times New Roman" w:cs="Times New Roman"/>
                <w:color w:val="000000"/>
                <w:sz w:val="22"/>
                <w:lang w:eastAsia="uk-UA"/>
              </w:rPr>
              <w:t>Ос</w:t>
            </w:r>
            <w:r w:rsidRPr="003F3C25">
              <w:rPr>
                <w:rFonts w:eastAsia="Times New Roman" w:cs="Times New Roman"/>
                <w:color w:val="000000"/>
                <w:sz w:val="22"/>
                <w:lang w:eastAsia="uk-UA"/>
              </w:rPr>
              <w:t xml:space="preserve">вітні заклади, переміщені на підконтрольну українській владі територію, відновили діяльність. У  2024  році кількість ЗДО - 16 (360 вихованців), ЗЗСО – 83, з них 82 здійснюють освітній процес у дистанційному режимі (20233 учні, з яких 7694 перебувають на тимчасово окупованих територіях). На підконтрольну українській владі територію тимчасово переміщені та дистанційно здійснюють освітню діяльність 9 закладів П(ПТ)О (1,4 тисяч здобувачів освіти), 16 закладів (3,8 тис. здобувачів освіти) фахової </w:t>
            </w:r>
            <w:proofErr w:type="spellStart"/>
            <w:r w:rsidRPr="003F3C25">
              <w:rPr>
                <w:rFonts w:eastAsia="Times New Roman" w:cs="Times New Roman"/>
                <w:color w:val="000000"/>
                <w:sz w:val="22"/>
                <w:lang w:eastAsia="uk-UA"/>
              </w:rPr>
              <w:t>передвищої</w:t>
            </w:r>
            <w:proofErr w:type="spellEnd"/>
            <w:r w:rsidRPr="003F3C25">
              <w:rPr>
                <w:rFonts w:eastAsia="Times New Roman" w:cs="Times New Roman"/>
                <w:color w:val="000000"/>
                <w:sz w:val="22"/>
                <w:lang w:eastAsia="uk-UA"/>
              </w:rPr>
              <w:t xml:space="preserve"> освіти області  продовжили освітню діяльність у відносно безпечних </w:t>
            </w:r>
            <w:r w:rsidRPr="003F3C25">
              <w:rPr>
                <w:rFonts w:eastAsia="Times New Roman" w:cs="Times New Roman"/>
                <w:color w:val="000000" w:themeColor="text1"/>
                <w:sz w:val="22"/>
                <w:lang w:eastAsia="uk-UA"/>
              </w:rPr>
              <w:t xml:space="preserve">регіонах України на базі закладів-партнерів,  продовжили діяльність 5 </w:t>
            </w:r>
            <w:r w:rsidRPr="003F3C25">
              <w:rPr>
                <w:rFonts w:eastAsia="Times New Roman" w:cs="Times New Roman"/>
                <w:color w:val="000000" w:themeColor="text1"/>
                <w:sz w:val="22"/>
                <w:lang w:eastAsia="uk-UA"/>
              </w:rPr>
              <w:lastRenderedPageBreak/>
              <w:t xml:space="preserve">закладів вищої освіти області (11,9 </w:t>
            </w:r>
            <w:proofErr w:type="spellStart"/>
            <w:r w:rsidRPr="003F3C25">
              <w:rPr>
                <w:rFonts w:eastAsia="Times New Roman" w:cs="Times New Roman"/>
                <w:color w:val="000000" w:themeColor="text1"/>
                <w:sz w:val="22"/>
                <w:lang w:eastAsia="uk-UA"/>
              </w:rPr>
              <w:t>тис.здобувачів</w:t>
            </w:r>
            <w:proofErr w:type="spellEnd"/>
            <w:r w:rsidRPr="003F3C25">
              <w:rPr>
                <w:rFonts w:eastAsia="Times New Roman" w:cs="Times New Roman"/>
                <w:color w:val="000000" w:themeColor="text1"/>
                <w:sz w:val="22"/>
                <w:lang w:eastAsia="uk-UA"/>
              </w:rPr>
              <w:t xml:space="preserve"> освіти).</w:t>
            </w:r>
          </w:p>
          <w:p w14:paraId="25610C72" w14:textId="03C8DC04" w:rsidR="003F3C25" w:rsidRPr="003F3C25" w:rsidRDefault="003F3C25" w:rsidP="006460E2">
            <w:pPr>
              <w:spacing w:after="0" w:line="240" w:lineRule="auto"/>
              <w:jc w:val="both"/>
              <w:rPr>
                <w:rFonts w:eastAsia="Times New Roman" w:cs="Times New Roman"/>
                <w:color w:val="000000" w:themeColor="text1"/>
                <w:sz w:val="22"/>
                <w:lang w:eastAsia="uk-UA"/>
              </w:rPr>
            </w:pPr>
            <w:r w:rsidRPr="003F3C25">
              <w:rPr>
                <w:rFonts w:eastAsia="Times New Roman" w:cs="Times New Roman"/>
                <w:b/>
                <w:color w:val="000000" w:themeColor="text1"/>
                <w:sz w:val="22"/>
                <w:lang w:eastAsia="uk-UA"/>
              </w:rPr>
              <w:t>8.</w:t>
            </w:r>
            <w:r w:rsidR="00642EEF">
              <w:rPr>
                <w:rFonts w:eastAsia="Times New Roman" w:cs="Times New Roman"/>
                <w:b/>
                <w:color w:val="000000" w:themeColor="text1"/>
                <w:sz w:val="22"/>
                <w:lang w:eastAsia="uk-UA"/>
              </w:rPr>
              <w:t> </w:t>
            </w:r>
            <w:r w:rsidRPr="003F3C25">
              <w:rPr>
                <w:rFonts w:eastAsia="Times New Roman" w:cs="Times New Roman"/>
                <w:b/>
                <w:color w:val="000000" w:themeColor="text1"/>
                <w:sz w:val="22"/>
                <w:lang w:eastAsia="uk-UA"/>
              </w:rPr>
              <w:t>Відновлено роботу закладів охорони здоров’я</w:t>
            </w:r>
            <w:r w:rsidRPr="003F3C25">
              <w:rPr>
                <w:rFonts w:eastAsia="Times New Roman" w:cs="Times New Roman"/>
                <w:color w:val="000000" w:themeColor="text1"/>
                <w:sz w:val="22"/>
                <w:lang w:eastAsia="uk-UA"/>
              </w:rPr>
              <w:t xml:space="preserve"> на територіях інших областей України, на сьогоднішній день  працює 37 закладів  первинної, вторинної ланки та закладів обласного підпорядкування </w:t>
            </w:r>
          </w:p>
          <w:p w14:paraId="17274B1C" w14:textId="51E33E39" w:rsidR="003F3C25" w:rsidRPr="003F3C25" w:rsidRDefault="003F3C25" w:rsidP="006460E2">
            <w:pPr>
              <w:shd w:val="clear" w:color="auto" w:fill="FFFFFF" w:themeFill="background1"/>
              <w:spacing w:after="0" w:line="240" w:lineRule="auto"/>
              <w:jc w:val="both"/>
              <w:rPr>
                <w:rFonts w:eastAsia="Times New Roman" w:cs="Times New Roman"/>
                <w:color w:val="000000" w:themeColor="text1"/>
                <w:sz w:val="22"/>
                <w:lang w:eastAsia="uk-UA"/>
              </w:rPr>
            </w:pPr>
            <w:r w:rsidRPr="003F3C25">
              <w:rPr>
                <w:rFonts w:eastAsia="Times New Roman" w:cs="Times New Roman"/>
                <w:b/>
                <w:color w:val="000000" w:themeColor="text1"/>
                <w:sz w:val="22"/>
                <w:lang w:eastAsia="uk-UA"/>
              </w:rPr>
              <w:t>9.</w:t>
            </w:r>
            <w:r w:rsidR="00642EEF">
              <w:rPr>
                <w:rFonts w:eastAsia="Times New Roman" w:cs="Times New Roman"/>
                <w:b/>
                <w:color w:val="000000" w:themeColor="text1"/>
                <w:sz w:val="22"/>
                <w:lang w:eastAsia="uk-UA"/>
              </w:rPr>
              <w:t> </w:t>
            </w:r>
            <w:r w:rsidRPr="003F3C25">
              <w:rPr>
                <w:rFonts w:eastAsia="Times New Roman" w:cs="Times New Roman"/>
                <w:b/>
                <w:color w:val="000000" w:themeColor="text1"/>
                <w:sz w:val="22"/>
                <w:lang w:eastAsia="uk-UA"/>
              </w:rPr>
              <w:t>Відновлено діяльність 49 закладів культури,</w:t>
            </w:r>
            <w:r w:rsidRPr="003F3C25">
              <w:rPr>
                <w:rFonts w:eastAsia="Times New Roman" w:cs="Times New Roman"/>
                <w:color w:val="000000" w:themeColor="text1"/>
                <w:sz w:val="22"/>
                <w:lang w:eastAsia="uk-UA"/>
              </w:rPr>
              <w:t xml:space="preserve"> зокрема 7 обласного підпорядкування, на підконтрольній території України, що дозволяє забезпечити безперервність культурного процесу та продовження надання культурних послуг населенню регіону.</w:t>
            </w:r>
          </w:p>
          <w:p w14:paraId="59791C2E" w14:textId="20B16E5A" w:rsidR="003F3C25" w:rsidRPr="003F3C25" w:rsidRDefault="003F3C25" w:rsidP="006460E2">
            <w:pPr>
              <w:spacing w:after="0" w:line="240" w:lineRule="auto"/>
              <w:jc w:val="both"/>
              <w:rPr>
                <w:rFonts w:eastAsia="Times New Roman" w:cs="Times New Roman"/>
                <w:color w:val="000000" w:themeColor="text1"/>
                <w:sz w:val="22"/>
                <w:lang w:eastAsia="uk-UA"/>
              </w:rPr>
            </w:pPr>
            <w:r w:rsidRPr="003F3C25">
              <w:rPr>
                <w:rFonts w:eastAsia="Times New Roman" w:cs="Times New Roman"/>
                <w:b/>
                <w:color w:val="000000" w:themeColor="text1"/>
                <w:sz w:val="22"/>
                <w:lang w:eastAsia="uk-UA"/>
              </w:rPr>
              <w:t>10.</w:t>
            </w:r>
            <w:r w:rsidR="00642EEF">
              <w:rPr>
                <w:rFonts w:eastAsia="Times New Roman" w:cs="Times New Roman"/>
                <w:b/>
                <w:color w:val="000000" w:themeColor="text1"/>
                <w:sz w:val="22"/>
                <w:lang w:eastAsia="uk-UA"/>
              </w:rPr>
              <w:t> </w:t>
            </w:r>
            <w:r w:rsidRPr="003F3C25">
              <w:rPr>
                <w:rFonts w:eastAsia="Times New Roman" w:cs="Times New Roman"/>
                <w:b/>
                <w:color w:val="000000" w:themeColor="text1"/>
                <w:sz w:val="22"/>
                <w:lang w:eastAsia="uk-UA"/>
              </w:rPr>
              <w:t xml:space="preserve">Молодь за українську </w:t>
            </w:r>
            <w:r w:rsidRPr="003F3C25">
              <w:rPr>
                <w:rFonts w:eastAsia="Times New Roman" w:cs="Times New Roman"/>
                <w:b/>
                <w:sz w:val="22"/>
                <w:lang w:eastAsia="uk-UA"/>
              </w:rPr>
              <w:t xml:space="preserve">освіту. </w:t>
            </w:r>
            <w:r w:rsidRPr="003F3C25">
              <w:rPr>
                <w:rFonts w:eastAsia="Times New Roman" w:cs="Times New Roman"/>
                <w:sz w:val="22"/>
                <w:lang w:eastAsia="uk-UA"/>
              </w:rPr>
              <w:t xml:space="preserve">За офіційною інформацією Уповноваженого Верховної Ради з прав людини Дмитра </w:t>
            </w:r>
            <w:proofErr w:type="spellStart"/>
            <w:r w:rsidRPr="003F3C25">
              <w:rPr>
                <w:rFonts w:eastAsia="Times New Roman" w:cs="Times New Roman"/>
                <w:sz w:val="22"/>
                <w:lang w:eastAsia="uk-UA"/>
              </w:rPr>
              <w:t>Лубінця</w:t>
            </w:r>
            <w:proofErr w:type="spellEnd"/>
            <w:r w:rsidRPr="003F3C25">
              <w:rPr>
                <w:rFonts w:eastAsia="Times New Roman" w:cs="Times New Roman"/>
                <w:sz w:val="22"/>
                <w:lang w:eastAsia="uk-UA"/>
              </w:rPr>
              <w:t xml:space="preserve"> 11 тисяч дітей із ТОТ у 2024 році стали студентами українських закладів вищої освіти проти 2023 року - лише 1,6 тис. осіб. Такий значний приріст спричинений тісною співпрацею держави та громадських організацій, які активно інформують та допомагають молоді ТОТ отримати освіту в Україні. Забезпечується робота на підконтрольній території України 2 обласних комунальних установ: Луганський обласний центр підтримки молодіжних ініціатив та соціальних досліджень у м. Київ та Луганський обласний центр соціокультурної адаптації молоді з інвалідністю у м. Полтава. Проведена робота в напрямку створення </w:t>
            </w:r>
            <w:r w:rsidRPr="003F3C25">
              <w:rPr>
                <w:rFonts w:eastAsia="Times New Roman" w:cs="Times New Roman"/>
                <w:color w:val="000000" w:themeColor="text1"/>
                <w:sz w:val="22"/>
                <w:lang w:eastAsia="uk-UA"/>
              </w:rPr>
              <w:t xml:space="preserve">нових молодіжних платформ (просторів, центрів, </w:t>
            </w:r>
            <w:proofErr w:type="spellStart"/>
            <w:r w:rsidRPr="003F3C25">
              <w:rPr>
                <w:rFonts w:eastAsia="Times New Roman" w:cs="Times New Roman"/>
                <w:color w:val="000000" w:themeColor="text1"/>
                <w:sz w:val="22"/>
                <w:lang w:eastAsia="uk-UA"/>
              </w:rPr>
              <w:t>ХАБів</w:t>
            </w:r>
            <w:proofErr w:type="spellEnd"/>
            <w:r w:rsidRPr="003F3C25">
              <w:rPr>
                <w:rFonts w:eastAsia="Times New Roman" w:cs="Times New Roman"/>
                <w:color w:val="000000" w:themeColor="text1"/>
                <w:sz w:val="22"/>
                <w:lang w:eastAsia="uk-UA"/>
              </w:rPr>
              <w:t>).</w:t>
            </w:r>
          </w:p>
          <w:p w14:paraId="163AF498" w14:textId="15D6EE25"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color w:val="000000" w:themeColor="text1"/>
                <w:sz w:val="22"/>
                <w:lang w:eastAsia="uk-UA"/>
              </w:rPr>
              <w:t>11.</w:t>
            </w:r>
            <w:r w:rsidR="00642EEF">
              <w:rPr>
                <w:rFonts w:eastAsia="Times New Roman" w:cs="Times New Roman"/>
                <w:b/>
                <w:color w:val="000000" w:themeColor="text1"/>
                <w:sz w:val="22"/>
                <w:lang w:eastAsia="uk-UA"/>
              </w:rPr>
              <w:t> </w:t>
            </w:r>
            <w:r w:rsidRPr="003F3C25">
              <w:rPr>
                <w:rFonts w:eastAsia="Times New Roman" w:cs="Times New Roman"/>
                <w:b/>
                <w:color w:val="000000" w:themeColor="text1"/>
                <w:sz w:val="22"/>
                <w:lang w:eastAsia="uk-UA"/>
              </w:rPr>
              <w:t xml:space="preserve">Громадський і волонтерський потенціал області. </w:t>
            </w:r>
            <w:r w:rsidRPr="003F3C25">
              <w:rPr>
                <w:rFonts w:eastAsia="Times New Roman" w:cs="Times New Roman"/>
                <w:color w:val="000000" w:themeColor="text1"/>
                <w:sz w:val="22"/>
                <w:lang w:eastAsia="uk-UA"/>
              </w:rPr>
              <w:t xml:space="preserve">У 2022–2024 рр. діяла велика кількість ініціативних груп та громадських об’єднань, які займалися гуманітарною допомогою, волонтерською та благодійною допомогою ВПО, військовим, ветеранам, </w:t>
            </w:r>
            <w:proofErr w:type="spellStart"/>
            <w:r w:rsidRPr="003F3C25">
              <w:rPr>
                <w:rFonts w:eastAsia="Times New Roman" w:cs="Times New Roman"/>
                <w:color w:val="000000" w:themeColor="text1"/>
                <w:sz w:val="22"/>
                <w:lang w:eastAsia="uk-UA"/>
              </w:rPr>
              <w:t>вразлтивим</w:t>
            </w:r>
            <w:proofErr w:type="spellEnd"/>
            <w:r w:rsidRPr="003F3C25">
              <w:rPr>
                <w:rFonts w:eastAsia="Times New Roman" w:cs="Times New Roman"/>
                <w:color w:val="000000" w:themeColor="text1"/>
                <w:sz w:val="22"/>
                <w:lang w:eastAsia="uk-UA"/>
              </w:rPr>
              <w:t xml:space="preserve"> групам населення. У 2022–2024 роках внутрішньо переміщені особи з Луганщини створили </w:t>
            </w:r>
            <w:r w:rsidRPr="003F3C25">
              <w:rPr>
                <w:rFonts w:eastAsia="Times New Roman" w:cs="Times New Roman"/>
                <w:bCs/>
                <w:color w:val="000000" w:themeColor="text1"/>
                <w:sz w:val="22"/>
                <w:lang w:eastAsia="uk-UA"/>
              </w:rPr>
              <w:t>мережу із громадських організацій</w:t>
            </w:r>
            <w:r w:rsidRPr="003F3C25">
              <w:rPr>
                <w:rFonts w:eastAsia="Times New Roman" w:cs="Times New Roman"/>
                <w:color w:val="000000" w:themeColor="text1"/>
                <w:sz w:val="22"/>
                <w:lang w:eastAsia="uk-UA"/>
              </w:rPr>
              <w:t>, зокрема</w:t>
            </w:r>
            <w:r w:rsidRPr="003F3C25">
              <w:rPr>
                <w:rFonts w:eastAsia="Times New Roman" w:cs="Times New Roman"/>
                <w:sz w:val="22"/>
                <w:lang w:eastAsia="uk-UA"/>
              </w:rPr>
              <w:t>: «Агенція сталого розвитку Луганщини», «Місто Сєвєродонецьк», «Схід-SOS», «</w:t>
            </w:r>
            <w:proofErr w:type="spellStart"/>
            <w:r w:rsidRPr="003F3C25">
              <w:rPr>
                <w:rFonts w:eastAsia="Times New Roman" w:cs="Times New Roman"/>
                <w:sz w:val="22"/>
                <w:lang w:eastAsia="uk-UA"/>
              </w:rPr>
              <w:t>ПереМога</w:t>
            </w:r>
            <w:proofErr w:type="spellEnd"/>
            <w:r w:rsidRPr="003F3C25">
              <w:rPr>
                <w:rFonts w:eastAsia="Times New Roman" w:cs="Times New Roman"/>
                <w:sz w:val="22"/>
                <w:lang w:eastAsia="uk-UA"/>
              </w:rPr>
              <w:t xml:space="preserve"> Луганщини». Ці організації стали інструментом збереження горизонтальних </w:t>
            </w:r>
            <w:proofErr w:type="spellStart"/>
            <w:r w:rsidRPr="003F3C25">
              <w:rPr>
                <w:rFonts w:eastAsia="Times New Roman" w:cs="Times New Roman"/>
                <w:sz w:val="22"/>
                <w:lang w:eastAsia="uk-UA"/>
              </w:rPr>
              <w:t>зв’язків</w:t>
            </w:r>
            <w:proofErr w:type="spellEnd"/>
            <w:r w:rsidRPr="003F3C25">
              <w:rPr>
                <w:rFonts w:eastAsia="Times New Roman" w:cs="Times New Roman"/>
                <w:sz w:val="22"/>
                <w:lang w:eastAsia="uk-UA"/>
              </w:rPr>
              <w:t xml:space="preserve"> і </w:t>
            </w:r>
            <w:proofErr w:type="spellStart"/>
            <w:r w:rsidRPr="003F3C25">
              <w:rPr>
                <w:rFonts w:eastAsia="Times New Roman" w:cs="Times New Roman"/>
                <w:sz w:val="22"/>
                <w:lang w:eastAsia="uk-UA"/>
              </w:rPr>
              <w:t>взаємопідтримки</w:t>
            </w:r>
            <w:proofErr w:type="spellEnd"/>
            <w:r w:rsidRPr="003F3C25">
              <w:rPr>
                <w:rFonts w:eastAsia="Times New Roman" w:cs="Times New Roman"/>
                <w:sz w:val="22"/>
                <w:lang w:eastAsia="uk-UA"/>
              </w:rPr>
              <w:t xml:space="preserve">. </w:t>
            </w:r>
          </w:p>
          <w:p w14:paraId="6EC62390" w14:textId="0E63EB8D"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sz w:val="22"/>
                <w:lang w:eastAsia="uk-UA"/>
              </w:rPr>
              <w:t>12.</w:t>
            </w:r>
            <w:r w:rsidR="00642EEF">
              <w:rPr>
                <w:rFonts w:eastAsia="Times New Roman" w:cs="Times New Roman"/>
                <w:b/>
                <w:sz w:val="22"/>
                <w:lang w:eastAsia="uk-UA"/>
              </w:rPr>
              <w:t> </w:t>
            </w:r>
            <w:r w:rsidRPr="003F3C25">
              <w:rPr>
                <w:rFonts w:eastAsia="Times New Roman" w:cs="Times New Roman"/>
                <w:b/>
                <w:sz w:val="22"/>
                <w:lang w:eastAsia="uk-UA"/>
              </w:rPr>
              <w:t>Багата культурна та історична спадщина області в системі українських цінностей та української ідентичності</w:t>
            </w:r>
            <w:r w:rsidRPr="003F3C25">
              <w:rPr>
                <w:rFonts w:eastAsia="Times New Roman" w:cs="Times New Roman"/>
                <w:sz w:val="22"/>
                <w:lang w:eastAsia="uk-UA"/>
              </w:rPr>
              <w:t xml:space="preserve">. Незважаючи на те, що Луганська область належить до групи </w:t>
            </w:r>
            <w:proofErr w:type="spellStart"/>
            <w:r w:rsidRPr="003F3C25">
              <w:rPr>
                <w:rFonts w:eastAsia="Times New Roman" w:cs="Times New Roman"/>
                <w:sz w:val="22"/>
                <w:lang w:eastAsia="uk-UA"/>
              </w:rPr>
              <w:t>старопромислових</w:t>
            </w:r>
            <w:proofErr w:type="spellEnd"/>
            <w:r w:rsidRPr="003F3C25">
              <w:rPr>
                <w:rFonts w:eastAsia="Times New Roman" w:cs="Times New Roman"/>
                <w:sz w:val="22"/>
                <w:lang w:eastAsia="uk-UA"/>
              </w:rPr>
              <w:t xml:space="preserve"> регіонів, вона має всі шанси </w:t>
            </w:r>
            <w:proofErr w:type="spellStart"/>
            <w:r w:rsidRPr="003F3C25">
              <w:rPr>
                <w:rFonts w:eastAsia="Times New Roman" w:cs="Times New Roman"/>
                <w:sz w:val="22"/>
                <w:lang w:eastAsia="uk-UA"/>
              </w:rPr>
              <w:t>перепозиціонувати</w:t>
            </w:r>
            <w:proofErr w:type="spellEnd"/>
            <w:r w:rsidRPr="003F3C25">
              <w:rPr>
                <w:rFonts w:eastAsia="Times New Roman" w:cs="Times New Roman"/>
                <w:sz w:val="22"/>
                <w:lang w:eastAsia="uk-UA"/>
              </w:rPr>
              <w:t xml:space="preserve"> себе на національному рівні на підставі історичних цінностей, культурних традицій та туристичних послуг як історично-привабливий регіон України.</w:t>
            </w:r>
          </w:p>
          <w:p w14:paraId="424F3BEE" w14:textId="62D36093"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bCs/>
                <w:sz w:val="22"/>
                <w:lang w:eastAsia="uk-UA"/>
              </w:rPr>
              <w:t>13.</w:t>
            </w:r>
            <w:r w:rsidR="00642EEF">
              <w:rPr>
                <w:rFonts w:eastAsia="Times New Roman" w:cs="Times New Roman"/>
                <w:b/>
                <w:bCs/>
                <w:sz w:val="22"/>
                <w:lang w:eastAsia="uk-UA"/>
              </w:rPr>
              <w:t> </w:t>
            </w:r>
            <w:r w:rsidRPr="003F3C25">
              <w:rPr>
                <w:rFonts w:eastAsia="Times New Roman" w:cs="Times New Roman"/>
                <w:b/>
                <w:bCs/>
                <w:sz w:val="22"/>
                <w:lang w:eastAsia="uk-UA"/>
              </w:rPr>
              <w:t xml:space="preserve">Впровадження ефективної регіональної політики, направленої на формування </w:t>
            </w:r>
            <w:r w:rsidRPr="003F3C25">
              <w:rPr>
                <w:rFonts w:eastAsia="Times New Roman" w:cs="Times New Roman"/>
                <w:b/>
                <w:bCs/>
                <w:sz w:val="22"/>
                <w:lang w:eastAsia="uk-UA"/>
              </w:rPr>
              <w:lastRenderedPageBreak/>
              <w:t xml:space="preserve">системи національної стійкості, кризового управління та патріотичного виховання </w:t>
            </w:r>
            <w:r w:rsidRPr="003F3C25">
              <w:rPr>
                <w:rFonts w:eastAsia="Times New Roman" w:cs="Times New Roman"/>
                <w:sz w:val="22"/>
                <w:lang w:eastAsia="uk-UA"/>
              </w:rPr>
              <w:t xml:space="preserve">для запобігання повторної агресії та надзвичайних ситуацій, ефективне стратегічне та кризове планування, впровадження комплексу заходів, направлених на реалізацію </w:t>
            </w:r>
            <w:proofErr w:type="spellStart"/>
            <w:r w:rsidRPr="003F3C25">
              <w:rPr>
                <w:rFonts w:eastAsia="Times New Roman" w:cs="Times New Roman"/>
                <w:sz w:val="22"/>
                <w:lang w:eastAsia="uk-UA"/>
              </w:rPr>
              <w:t>першочервгових</w:t>
            </w:r>
            <w:proofErr w:type="spellEnd"/>
            <w:r w:rsidRPr="003F3C25">
              <w:rPr>
                <w:rFonts w:eastAsia="Times New Roman" w:cs="Times New Roman"/>
                <w:sz w:val="22"/>
                <w:lang w:eastAsia="uk-UA"/>
              </w:rPr>
              <w:t xml:space="preserve"> завдань після </w:t>
            </w:r>
            <w:proofErr w:type="spellStart"/>
            <w:r w:rsidRPr="003F3C25">
              <w:rPr>
                <w:rFonts w:eastAsia="Times New Roman" w:cs="Times New Roman"/>
                <w:sz w:val="22"/>
                <w:lang w:eastAsia="uk-UA"/>
              </w:rPr>
              <w:t>деокупації</w:t>
            </w:r>
            <w:proofErr w:type="spellEnd"/>
            <w:r w:rsidRPr="003F3C25">
              <w:rPr>
                <w:rFonts w:eastAsia="Times New Roman" w:cs="Times New Roman"/>
                <w:sz w:val="22"/>
                <w:lang w:eastAsia="uk-UA"/>
              </w:rPr>
              <w:t xml:space="preserve"> області. Органи влади області та громад адаптувалися до дистанційного управління, забезпечили безперервність функцій навіть за умов втрати територій</w:t>
            </w:r>
          </w:p>
          <w:p w14:paraId="74BAF399" w14:textId="4283E291"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bCs/>
                <w:sz w:val="22"/>
                <w:lang w:eastAsia="uk-UA"/>
              </w:rPr>
              <w:t>14.</w:t>
            </w:r>
            <w:r w:rsidR="00642EEF">
              <w:rPr>
                <w:rFonts w:eastAsia="Times New Roman" w:cs="Times New Roman"/>
                <w:b/>
                <w:bCs/>
                <w:sz w:val="22"/>
                <w:lang w:eastAsia="uk-UA"/>
              </w:rPr>
              <w:t> </w:t>
            </w:r>
            <w:r w:rsidRPr="003F3C25">
              <w:rPr>
                <w:rFonts w:eastAsia="Times New Roman" w:cs="Times New Roman"/>
                <w:b/>
                <w:bCs/>
                <w:sz w:val="22"/>
                <w:szCs w:val="24"/>
                <w:lang w:eastAsia="uk-UA"/>
              </w:rPr>
              <w:t xml:space="preserve">Формування нової Луганської регіональної спільноти у </w:t>
            </w:r>
            <w:proofErr w:type="spellStart"/>
            <w:r w:rsidR="00CA7A9E">
              <w:rPr>
                <w:rFonts w:eastAsia="Times New Roman" w:cs="Times New Roman"/>
                <w:b/>
                <w:bCs/>
                <w:sz w:val="22"/>
                <w:szCs w:val="24"/>
                <w:lang w:eastAsia="uk-UA"/>
              </w:rPr>
              <w:t>релокації</w:t>
            </w:r>
            <w:proofErr w:type="spellEnd"/>
            <w:r w:rsidRPr="003F3C25">
              <w:rPr>
                <w:rFonts w:eastAsia="Times New Roman" w:cs="Times New Roman"/>
                <w:b/>
                <w:bCs/>
                <w:sz w:val="22"/>
                <w:szCs w:val="24"/>
                <w:lang w:eastAsia="uk-UA"/>
              </w:rPr>
              <w:t xml:space="preserve"> на принципах </w:t>
            </w:r>
            <w:r w:rsidRPr="003F3C25">
              <w:rPr>
                <w:rFonts w:eastAsia="Times New Roman" w:cs="Times New Roman"/>
                <w:b/>
                <w:bCs/>
                <w:sz w:val="22"/>
                <w:lang w:eastAsia="uk-UA"/>
              </w:rPr>
              <w:t xml:space="preserve"> потужної ідентичності, соціальної згуртованості та патріотизму.</w:t>
            </w:r>
            <w:r w:rsidRPr="003F3C25">
              <w:rPr>
                <w:rFonts w:eastAsia="Times New Roman" w:cs="Times New Roman"/>
                <w:b/>
                <w:bCs/>
                <w:sz w:val="22"/>
                <w:szCs w:val="24"/>
                <w:lang w:eastAsia="uk-UA"/>
              </w:rPr>
              <w:t xml:space="preserve"> </w:t>
            </w:r>
            <w:r w:rsidRPr="003F3C25">
              <w:rPr>
                <w:rFonts w:eastAsia="Times New Roman" w:cs="Times New Roman"/>
                <w:sz w:val="22"/>
                <w:lang w:eastAsia="uk-UA"/>
              </w:rPr>
              <w:t xml:space="preserve">Попри тривалу окупацію частини територій і повну військову окупацію області у 2022 році, </w:t>
            </w:r>
            <w:r w:rsidRPr="003F3C25">
              <w:rPr>
                <w:rFonts w:eastAsia="Times New Roman" w:cs="Times New Roman"/>
                <w:bCs/>
                <w:sz w:val="22"/>
                <w:lang w:eastAsia="uk-UA"/>
              </w:rPr>
              <w:t xml:space="preserve">мешканці Луганщини зберегли високий рівень самоідентифікації, громадянської свідомості та </w:t>
            </w:r>
            <w:proofErr w:type="spellStart"/>
            <w:r w:rsidRPr="003F3C25">
              <w:rPr>
                <w:rFonts w:eastAsia="Times New Roman" w:cs="Times New Roman"/>
                <w:bCs/>
                <w:sz w:val="22"/>
                <w:lang w:eastAsia="uk-UA"/>
              </w:rPr>
              <w:t>взаємопідтримки</w:t>
            </w:r>
            <w:proofErr w:type="spellEnd"/>
            <w:r w:rsidRPr="003F3C25">
              <w:rPr>
                <w:rFonts w:eastAsia="Times New Roman" w:cs="Times New Roman"/>
                <w:sz w:val="22"/>
                <w:lang w:eastAsia="uk-UA"/>
              </w:rPr>
              <w:t>.</w:t>
            </w:r>
            <w:r w:rsidRPr="003F3C25">
              <w:rPr>
                <w:rFonts w:eastAsia="Times New Roman" w:cs="Times New Roman"/>
                <w:sz w:val="22"/>
                <w:szCs w:val="24"/>
                <w:lang w:eastAsia="uk-UA"/>
              </w:rPr>
              <w:t xml:space="preserve"> </w:t>
            </w:r>
            <w:r w:rsidRPr="003F3C25">
              <w:rPr>
                <w:rFonts w:eastAsia="Times New Roman" w:cs="Times New Roman"/>
                <w:sz w:val="22"/>
                <w:lang w:eastAsia="uk-UA"/>
              </w:rPr>
              <w:t xml:space="preserve">Соціологічні дані та результати опитувань серед внутрішньо переміщених осіб (ВПО) із Луганської області свідчать про зміцнення української ідентичності та формування нової регіональної спільноти у </w:t>
            </w:r>
            <w:proofErr w:type="spellStart"/>
            <w:r w:rsidR="00CA7A9E">
              <w:rPr>
                <w:rFonts w:eastAsia="Times New Roman" w:cs="Times New Roman"/>
                <w:sz w:val="22"/>
                <w:lang w:eastAsia="uk-UA"/>
              </w:rPr>
              <w:t>релокації</w:t>
            </w:r>
            <w:proofErr w:type="spellEnd"/>
            <w:r w:rsidRPr="003F3C25">
              <w:rPr>
                <w:rFonts w:eastAsia="Times New Roman" w:cs="Times New Roman"/>
                <w:sz w:val="22"/>
                <w:lang w:eastAsia="uk-UA"/>
              </w:rPr>
              <w:t xml:space="preserve"> на принципах: поєднання місцевого патріотизму з українською національною самоідентифікацією; усвідомлення досвіду втрати території як стимулу для відновлення;  готовність долучатися до післявоєнного розвитку Луганщини.</w:t>
            </w:r>
          </w:p>
          <w:p w14:paraId="43202221" w14:textId="77777777" w:rsidR="003F3C25" w:rsidRPr="003F3C25" w:rsidRDefault="003F3C25" w:rsidP="006460E2">
            <w:pPr>
              <w:spacing w:after="0" w:line="240" w:lineRule="auto"/>
              <w:jc w:val="both"/>
              <w:rPr>
                <w:bCs/>
                <w:sz w:val="22"/>
              </w:rPr>
            </w:pPr>
            <w:r w:rsidRPr="003F3C25">
              <w:rPr>
                <w:b/>
                <w:sz w:val="22"/>
              </w:rPr>
              <w:t xml:space="preserve">15. Збереження Луганської реєстрації суб’єктами господарювання Луганської області. </w:t>
            </w:r>
            <w:r w:rsidRPr="003F3C25">
              <w:rPr>
                <w:bCs/>
                <w:sz w:val="22"/>
              </w:rPr>
              <w:t xml:space="preserve">За інформацією Головного управління статистики у Луганській області у 2024 році загальна кількість діючих суб’єктів господарювання склала 2613 одиниці, серед яких – 207 підприємства (юридичні особи) та 2406 фізичних осіб-підприємців (ФОП). В свою чергу, протягом 9 місяців 2025 року створено 323 нових </w:t>
            </w:r>
            <w:proofErr w:type="spellStart"/>
            <w:r w:rsidRPr="003F3C25">
              <w:rPr>
                <w:bCs/>
                <w:sz w:val="22"/>
              </w:rPr>
              <w:t>суб’єків</w:t>
            </w:r>
            <w:proofErr w:type="spellEnd"/>
            <w:r w:rsidRPr="003F3C25">
              <w:rPr>
                <w:bCs/>
                <w:sz w:val="22"/>
              </w:rPr>
              <w:t xml:space="preserve"> господарювання (15 юридичних осіб та 308 ФОП).</w:t>
            </w:r>
          </w:p>
          <w:p w14:paraId="4CA36B52" w14:textId="3C83295E" w:rsidR="003F3C25" w:rsidRPr="00642EEF" w:rsidRDefault="003F3C25" w:rsidP="00642EEF">
            <w:pPr>
              <w:spacing w:after="0" w:line="240" w:lineRule="auto"/>
              <w:jc w:val="both"/>
              <w:rPr>
                <w:rFonts w:eastAsia="Times New Roman" w:cs="Times New Roman"/>
                <w:sz w:val="22"/>
                <w:lang w:eastAsia="uk-UA"/>
              </w:rPr>
            </w:pPr>
            <w:r w:rsidRPr="003F3C25">
              <w:rPr>
                <w:rFonts w:eastAsia="Arial" w:cs="Times New Roman"/>
                <w:b/>
                <w:bCs/>
                <w:color w:val="000000"/>
                <w:sz w:val="23"/>
                <w:szCs w:val="23"/>
              </w:rPr>
              <w:t xml:space="preserve">16. Збереження агропромислового комплексу </w:t>
            </w:r>
            <w:proofErr w:type="spellStart"/>
            <w:r w:rsidRPr="003F3C25">
              <w:rPr>
                <w:rFonts w:eastAsia="Arial" w:cs="Times New Roman"/>
                <w:b/>
                <w:bCs/>
                <w:color w:val="000000"/>
                <w:sz w:val="23"/>
                <w:szCs w:val="23"/>
              </w:rPr>
              <w:t>облаасті</w:t>
            </w:r>
            <w:proofErr w:type="spellEnd"/>
            <w:r w:rsidRPr="003F3C25">
              <w:rPr>
                <w:rFonts w:eastAsia="Arial" w:cs="Times New Roman"/>
                <w:b/>
                <w:bCs/>
                <w:color w:val="000000"/>
                <w:sz w:val="23"/>
                <w:szCs w:val="23"/>
              </w:rPr>
              <w:t xml:space="preserve"> через </w:t>
            </w:r>
            <w:proofErr w:type="spellStart"/>
            <w:r w:rsidRPr="003F3C25">
              <w:rPr>
                <w:rFonts w:eastAsia="Arial" w:cs="Times New Roman"/>
                <w:b/>
                <w:bCs/>
                <w:color w:val="000000"/>
                <w:sz w:val="23"/>
                <w:szCs w:val="23"/>
              </w:rPr>
              <w:t>релокацію</w:t>
            </w:r>
            <w:proofErr w:type="spellEnd"/>
            <w:r w:rsidRPr="003F3C25">
              <w:rPr>
                <w:b/>
                <w:bCs/>
                <w:sz w:val="23"/>
                <w:szCs w:val="23"/>
              </w:rPr>
              <w:t xml:space="preserve"> агропромислових підприємств в інші регіони України.</w:t>
            </w:r>
            <w:r w:rsidRPr="003F3C25">
              <w:rPr>
                <w:sz w:val="23"/>
                <w:szCs w:val="23"/>
              </w:rPr>
              <w:t xml:space="preserve"> Відновлено роботу 147 сільськогосподарських підприємств Луганської області, які перепрофілювали свою діяльність із виробництва сільськогосподарської продукції на її перероблення.</w:t>
            </w:r>
          </w:p>
        </w:tc>
        <w:tc>
          <w:tcPr>
            <w:tcW w:w="5103" w:type="dxa"/>
            <w:tcBorders>
              <w:top w:val="single" w:sz="4" w:space="0" w:color="385623" w:themeColor="accent6" w:themeShade="80"/>
            </w:tcBorders>
          </w:tcPr>
          <w:p w14:paraId="34590A1F" w14:textId="028E22D8" w:rsidR="003F3C25" w:rsidRPr="003F3C25" w:rsidRDefault="003F3C25" w:rsidP="006460E2">
            <w:pPr>
              <w:spacing w:after="0" w:line="240" w:lineRule="auto"/>
              <w:jc w:val="both"/>
              <w:rPr>
                <w:rFonts w:eastAsia="Times New Roman" w:cs="Times New Roman"/>
                <w:color w:val="000000"/>
                <w:sz w:val="22"/>
                <w:lang w:eastAsia="uk-UA"/>
              </w:rPr>
            </w:pPr>
            <w:r w:rsidRPr="003F3C25">
              <w:rPr>
                <w:rFonts w:eastAsia="Times New Roman" w:cs="Times New Roman"/>
                <w:b/>
                <w:sz w:val="22"/>
                <w:lang w:eastAsia="uk-UA"/>
              </w:rPr>
              <w:lastRenderedPageBreak/>
              <w:t>1.</w:t>
            </w:r>
            <w:r w:rsidR="00642EEF">
              <w:rPr>
                <w:rFonts w:eastAsia="Times New Roman" w:cs="Times New Roman"/>
                <w:b/>
                <w:sz w:val="22"/>
                <w:lang w:eastAsia="uk-UA"/>
              </w:rPr>
              <w:t> </w:t>
            </w:r>
            <w:r w:rsidRPr="003F3C25">
              <w:rPr>
                <w:rFonts w:eastAsia="Times New Roman" w:cs="Times New Roman"/>
                <w:b/>
                <w:sz w:val="22"/>
                <w:lang w:eastAsia="uk-UA"/>
              </w:rPr>
              <w:t xml:space="preserve">Географічне розташування Луганської області та її природні фактори сприяли </w:t>
            </w:r>
            <w:r w:rsidRPr="003F3C25">
              <w:rPr>
                <w:rFonts w:eastAsia="Times New Roman" w:cs="Times New Roman"/>
                <w:b/>
                <w:bCs/>
                <w:sz w:val="22"/>
                <w:lang w:eastAsia="uk-UA"/>
              </w:rPr>
              <w:t xml:space="preserve">швидкому сухопутному вторгненню </w:t>
            </w:r>
            <w:proofErr w:type="spellStart"/>
            <w:r w:rsidRPr="003F3C25">
              <w:rPr>
                <w:rFonts w:eastAsia="Times New Roman" w:cs="Times New Roman"/>
                <w:b/>
                <w:bCs/>
                <w:sz w:val="22"/>
                <w:lang w:eastAsia="uk-UA"/>
              </w:rPr>
              <w:t>рф</w:t>
            </w:r>
            <w:proofErr w:type="spellEnd"/>
            <w:r w:rsidRPr="003F3C25">
              <w:rPr>
                <w:rFonts w:eastAsia="Times New Roman" w:cs="Times New Roman"/>
                <w:b/>
                <w:bCs/>
                <w:sz w:val="22"/>
                <w:lang w:eastAsia="uk-UA"/>
              </w:rPr>
              <w:t xml:space="preserve"> на територію підконтрольної частини області:</w:t>
            </w:r>
            <w:r w:rsidRPr="003F3C25">
              <w:rPr>
                <w:rFonts w:eastAsia="Times New Roman" w:cs="Times New Roman"/>
                <w:sz w:val="22"/>
                <w:lang w:eastAsia="uk-UA"/>
              </w:rPr>
              <w:t xml:space="preserve"> наявність</w:t>
            </w:r>
            <w:r w:rsidRPr="003F3C25">
              <w:rPr>
                <w:rFonts w:eastAsia="Times New Roman" w:cs="Times New Roman"/>
                <w:color w:val="000000"/>
                <w:sz w:val="22"/>
                <w:lang w:eastAsia="uk-UA"/>
              </w:rPr>
              <w:t xml:space="preserve"> кордону з російською територією (загальна довжина кордону із </w:t>
            </w:r>
            <w:proofErr w:type="spellStart"/>
            <w:r w:rsidRPr="003F3C25">
              <w:rPr>
                <w:rFonts w:eastAsia="Times New Roman" w:cs="Times New Roman"/>
                <w:color w:val="000000"/>
                <w:sz w:val="22"/>
                <w:lang w:eastAsia="uk-UA"/>
              </w:rPr>
              <w:t>рф</w:t>
            </w:r>
            <w:proofErr w:type="spellEnd"/>
            <w:r w:rsidRPr="003F3C25">
              <w:rPr>
                <w:rFonts w:eastAsia="Times New Roman" w:cs="Times New Roman"/>
                <w:color w:val="000000"/>
                <w:sz w:val="22"/>
                <w:lang w:eastAsia="uk-UA"/>
              </w:rPr>
              <w:t xml:space="preserve"> в межах Луганської області становить 39  % загальної довжини українсько-російського кордону), наявність вже окупованих територій з 2014 року (ОРЛО — так звана «ЛНР»), які створили плацдарм для повномасштабної агресії 2022 року, звідки здійснювалися перекидання військ. Відсутність природних бар’єрів (гір, великих річкових систем чи густих лісів) на кордоні з </w:t>
            </w:r>
            <w:proofErr w:type="spellStart"/>
            <w:r w:rsidRPr="003F3C25">
              <w:rPr>
                <w:rFonts w:eastAsia="Times New Roman" w:cs="Times New Roman"/>
                <w:color w:val="000000"/>
                <w:sz w:val="22"/>
                <w:lang w:eastAsia="uk-UA"/>
              </w:rPr>
              <w:t>рф</w:t>
            </w:r>
            <w:proofErr w:type="spellEnd"/>
            <w:r w:rsidRPr="003F3C25">
              <w:rPr>
                <w:rFonts w:eastAsia="Times New Roman" w:cs="Times New Roman"/>
                <w:color w:val="000000"/>
                <w:sz w:val="22"/>
                <w:lang w:eastAsia="uk-UA"/>
              </w:rPr>
              <w:t xml:space="preserve"> зробили Луганську область відкритою для агресії</w:t>
            </w:r>
          </w:p>
          <w:p w14:paraId="56E61F3A" w14:textId="21DB68CD"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sz w:val="22"/>
                <w:lang w:eastAsia="uk-UA"/>
              </w:rPr>
              <w:t>2.</w:t>
            </w:r>
            <w:r w:rsidR="00642EEF">
              <w:rPr>
                <w:rFonts w:eastAsia="Times New Roman" w:cs="Times New Roman"/>
                <w:b/>
                <w:sz w:val="22"/>
                <w:lang w:eastAsia="uk-UA"/>
              </w:rPr>
              <w:t> </w:t>
            </w:r>
            <w:r w:rsidRPr="003F3C25">
              <w:rPr>
                <w:rFonts w:eastAsia="Times New Roman" w:cs="Times New Roman"/>
                <w:b/>
                <w:sz w:val="22"/>
                <w:lang w:eastAsia="uk-UA"/>
              </w:rPr>
              <w:t xml:space="preserve">Майже вся територія Луганської області тимчасово окупована внаслідок повномасштабного військового вторгнення </w:t>
            </w:r>
            <w:proofErr w:type="spellStart"/>
            <w:r w:rsidRPr="003F3C25">
              <w:rPr>
                <w:rFonts w:eastAsia="Times New Roman" w:cs="Times New Roman"/>
                <w:b/>
                <w:sz w:val="22"/>
                <w:lang w:eastAsia="uk-UA"/>
              </w:rPr>
              <w:t>рф</w:t>
            </w:r>
            <w:proofErr w:type="spellEnd"/>
            <w:r w:rsidRPr="003F3C25">
              <w:rPr>
                <w:rFonts w:eastAsia="Times New Roman" w:cs="Times New Roman"/>
                <w:b/>
                <w:sz w:val="22"/>
                <w:lang w:eastAsia="uk-UA"/>
              </w:rPr>
              <w:t xml:space="preserve"> в Україну 24.02.2022</w:t>
            </w:r>
            <w:r w:rsidRPr="003F3C25">
              <w:rPr>
                <w:rFonts w:eastAsia="Times New Roman" w:cs="Times New Roman"/>
                <w:sz w:val="22"/>
                <w:lang w:eastAsia="uk-UA"/>
              </w:rPr>
              <w:t>: відповідно до Переліку територій, на яких ведуться (велися) бойові дії або тимчасово окупованих Російською Федерацією, затвердженого наказом Міністерства розвитку громад та територій України від 28.02.2025 № 376, 16 селищ/сіл Луганської області віднесено до територій активних бойових дій, а інша частина області – до тимчасово окупованих територій.</w:t>
            </w:r>
          </w:p>
          <w:p w14:paraId="5548D759" w14:textId="15CEAF7B"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sz w:val="22"/>
                <w:lang w:eastAsia="uk-UA"/>
              </w:rPr>
              <w:t>3.</w:t>
            </w:r>
            <w:r w:rsidR="00642EEF">
              <w:rPr>
                <w:rFonts w:eastAsia="Times New Roman" w:cs="Times New Roman"/>
                <w:b/>
                <w:sz w:val="22"/>
                <w:lang w:eastAsia="uk-UA"/>
              </w:rPr>
              <w:t> </w:t>
            </w:r>
            <w:r w:rsidRPr="003F3C25">
              <w:rPr>
                <w:rFonts w:eastAsia="Times New Roman" w:cs="Times New Roman"/>
                <w:b/>
                <w:sz w:val="22"/>
                <w:lang w:eastAsia="uk-UA"/>
              </w:rPr>
              <w:t xml:space="preserve">Значні руйнування дорожньо-транспортної інфраструктури внаслідок повномасштабного вторгнення. </w:t>
            </w:r>
            <w:r w:rsidRPr="003F3C25">
              <w:rPr>
                <w:rFonts w:eastAsia="Times New Roman" w:cs="Times New Roman"/>
                <w:sz w:val="22"/>
                <w:lang w:eastAsia="uk-UA"/>
              </w:rPr>
              <w:t>За попередньою інформацією, на території області зруйновано та пошкоджено 485 км автомобільних доріг загального користування державного значення, понад 2 000 км місцевого значення, а також значна частина вулиць і доріг міст та інших населених пунктів. Зафіксовано руйнування 26 автодорожніх мостів. Підприємства транспорту втратили матеріально-технічні бази, рухомий склад, трудові колективи тощо. У 2014 році ЛОКП «Міжнародний аеропорт Луганськ» зазнало значних пошкоджень і руйнувань та не може використовуватися для забезпечення авіасполучення.</w:t>
            </w:r>
          </w:p>
          <w:p w14:paraId="667A6505" w14:textId="198AA402"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sz w:val="22"/>
                <w:lang w:eastAsia="uk-UA"/>
              </w:rPr>
              <w:t>4.</w:t>
            </w:r>
            <w:r w:rsidR="00642EEF">
              <w:rPr>
                <w:rFonts w:eastAsia="Times New Roman" w:cs="Times New Roman"/>
                <w:b/>
                <w:sz w:val="22"/>
                <w:lang w:eastAsia="uk-UA"/>
              </w:rPr>
              <w:t> </w:t>
            </w:r>
            <w:r w:rsidRPr="003F3C25">
              <w:rPr>
                <w:rFonts w:eastAsia="Times New Roman" w:cs="Times New Roman"/>
                <w:b/>
                <w:sz w:val="22"/>
                <w:lang w:eastAsia="uk-UA"/>
              </w:rPr>
              <w:t>Забруднення території Луганської області вибухонебезпечними предметами.</w:t>
            </w:r>
            <w:r w:rsidRPr="003F3C25">
              <w:rPr>
                <w:rFonts w:eastAsia="Times New Roman" w:cs="Times New Roman"/>
                <w:sz w:val="22"/>
                <w:lang w:eastAsia="uk-UA"/>
              </w:rPr>
              <w:t xml:space="preserve"> З 2014 року Луганська область стала епіцентром бойових дій, відповідно до Четвертої швидкої оцінки завданої шкоди та потреб на відновлення (RDNA4) </w:t>
            </w:r>
            <w:r w:rsidR="00735670" w:rsidRPr="003F3C25">
              <w:rPr>
                <w:rFonts w:eastAsia="Times New Roman" w:cs="Times New Roman"/>
                <w:sz w:val="22"/>
                <w:lang w:eastAsia="uk-UA"/>
              </w:rPr>
              <w:t>26684</w:t>
            </w:r>
            <w:r w:rsidR="00CD4C52">
              <w:rPr>
                <w:rFonts w:eastAsia="Times New Roman" w:cs="Times New Roman"/>
                <w:sz w:val="22"/>
                <w:lang w:eastAsia="uk-UA"/>
              </w:rPr>
              <w:t xml:space="preserve">  </w:t>
            </w:r>
            <w:proofErr w:type="spellStart"/>
            <w:r w:rsidR="00CD4C52">
              <w:rPr>
                <w:rFonts w:eastAsia="Times New Roman" w:cs="Times New Roman"/>
                <w:sz w:val="22"/>
                <w:lang w:eastAsia="uk-UA"/>
              </w:rPr>
              <w:t>кв</w:t>
            </w:r>
            <w:proofErr w:type="spellEnd"/>
            <w:r w:rsidR="00CD4C52">
              <w:rPr>
                <w:rFonts w:eastAsia="Times New Roman" w:cs="Times New Roman"/>
                <w:sz w:val="22"/>
                <w:lang w:eastAsia="uk-UA"/>
              </w:rPr>
              <w:t>. </w:t>
            </w:r>
            <w:r w:rsidR="00735670" w:rsidRPr="003F3C25">
              <w:rPr>
                <w:rFonts w:eastAsia="Times New Roman" w:cs="Times New Roman"/>
                <w:sz w:val="22"/>
                <w:lang w:eastAsia="uk-UA"/>
              </w:rPr>
              <w:t xml:space="preserve"> км</w:t>
            </w:r>
            <w:r w:rsidR="00735670">
              <w:rPr>
                <w:rFonts w:eastAsia="Times New Roman" w:cs="Times New Roman"/>
                <w:sz w:val="22"/>
                <w:vertAlign w:val="superscript"/>
                <w:lang w:eastAsia="uk-UA"/>
              </w:rPr>
              <w:t xml:space="preserve"> </w:t>
            </w:r>
            <w:r w:rsidRPr="003F3C25">
              <w:rPr>
                <w:rFonts w:eastAsia="Times New Roman" w:cs="Times New Roman"/>
                <w:sz w:val="22"/>
                <w:lang w:eastAsia="uk-UA"/>
              </w:rPr>
              <w:t xml:space="preserve">станом на </w:t>
            </w:r>
            <w:r w:rsidR="00735670" w:rsidRPr="00735670">
              <w:rPr>
                <w:rFonts w:eastAsia="Times New Roman" w:cs="Times New Roman"/>
                <w:sz w:val="22"/>
                <w:lang w:eastAsia="uk-UA"/>
              </w:rPr>
              <w:t>31.12.2024</w:t>
            </w:r>
            <w:r w:rsidRPr="003F3C25">
              <w:rPr>
                <w:rFonts w:eastAsia="Times New Roman" w:cs="Times New Roman"/>
                <w:sz w:val="22"/>
                <w:lang w:eastAsia="uk-UA"/>
              </w:rPr>
              <w:t xml:space="preserve"> вважа</w:t>
            </w:r>
            <w:r w:rsidR="00CD4C52">
              <w:rPr>
                <w:rFonts w:eastAsia="Times New Roman" w:cs="Times New Roman"/>
                <w:sz w:val="22"/>
                <w:lang w:eastAsia="uk-UA"/>
              </w:rPr>
              <w:t>ю</w:t>
            </w:r>
            <w:r w:rsidRPr="003F3C25">
              <w:rPr>
                <w:rFonts w:eastAsia="Times New Roman" w:cs="Times New Roman"/>
                <w:sz w:val="22"/>
                <w:lang w:eastAsia="uk-UA"/>
              </w:rPr>
              <w:t>т</w:t>
            </w:r>
            <w:r w:rsidR="00CD4C52">
              <w:rPr>
                <w:rFonts w:eastAsia="Times New Roman" w:cs="Times New Roman"/>
                <w:sz w:val="22"/>
                <w:lang w:eastAsia="uk-UA"/>
              </w:rPr>
              <w:t>ь</w:t>
            </w:r>
            <w:r w:rsidRPr="003F3C25">
              <w:rPr>
                <w:rFonts w:eastAsia="Times New Roman" w:cs="Times New Roman"/>
                <w:sz w:val="22"/>
                <w:lang w:eastAsia="uk-UA"/>
              </w:rPr>
              <w:t xml:space="preserve">ся імовірно забрудненою територією вибухонебезпечними предметами та потребує </w:t>
            </w:r>
            <w:r w:rsidRPr="003F3C25">
              <w:rPr>
                <w:rFonts w:eastAsia="Times New Roman" w:cs="Times New Roman"/>
                <w:sz w:val="22"/>
                <w:lang w:eastAsia="uk-UA"/>
              </w:rPr>
              <w:lastRenderedPageBreak/>
              <w:t xml:space="preserve">проведення робіт з гуманітарного розмінування. Обчислена вартість гуманітарного розмінування становить 8034,2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США.</w:t>
            </w:r>
          </w:p>
          <w:p w14:paraId="00825C0B" w14:textId="21914281" w:rsidR="003F3C25" w:rsidRPr="003F3C25" w:rsidRDefault="003F3C25" w:rsidP="006460E2">
            <w:pPr>
              <w:shd w:val="clear" w:color="auto" w:fill="FFFFFF" w:themeFill="background1"/>
              <w:spacing w:after="0" w:line="240" w:lineRule="auto"/>
              <w:jc w:val="both"/>
              <w:rPr>
                <w:rFonts w:eastAsia="Times New Roman" w:cs="Times New Roman"/>
                <w:sz w:val="22"/>
                <w:lang w:eastAsia="uk-UA"/>
              </w:rPr>
            </w:pPr>
            <w:r w:rsidRPr="003F3C25">
              <w:rPr>
                <w:rFonts w:eastAsia="Times New Roman" w:cs="Times New Roman"/>
                <w:b/>
                <w:sz w:val="22"/>
                <w:lang w:eastAsia="uk-UA"/>
              </w:rPr>
              <w:t>5.</w:t>
            </w:r>
            <w:r w:rsidR="00642EEF">
              <w:rPr>
                <w:rFonts w:eastAsia="Times New Roman" w:cs="Times New Roman"/>
                <w:b/>
                <w:sz w:val="22"/>
                <w:lang w:eastAsia="uk-UA"/>
              </w:rPr>
              <w:t> </w:t>
            </w:r>
            <w:r w:rsidRPr="003F3C25">
              <w:rPr>
                <w:rFonts w:eastAsia="Times New Roman" w:cs="Times New Roman"/>
                <w:b/>
                <w:sz w:val="22"/>
                <w:lang w:eastAsia="uk-UA"/>
              </w:rPr>
              <w:t>Втрата людського капіталу, демографічний спад і міграційна криза</w:t>
            </w:r>
            <w:r w:rsidRPr="003F3C25">
              <w:rPr>
                <w:rFonts w:eastAsia="Times New Roman" w:cs="Times New Roman"/>
                <w:sz w:val="22"/>
                <w:lang w:eastAsia="uk-UA"/>
              </w:rPr>
              <w:t xml:space="preserve">, яка особливо поглибилась в період повномасштабного вторгнення </w:t>
            </w:r>
            <w:proofErr w:type="spellStart"/>
            <w:r w:rsidRPr="003F3C25">
              <w:rPr>
                <w:rFonts w:eastAsia="Times New Roman" w:cs="Times New Roman"/>
                <w:sz w:val="22"/>
                <w:lang w:eastAsia="uk-UA"/>
              </w:rPr>
              <w:t>рф</w:t>
            </w:r>
            <w:proofErr w:type="spellEnd"/>
            <w:r w:rsidRPr="003F3C25">
              <w:rPr>
                <w:rFonts w:eastAsia="Times New Roman" w:cs="Times New Roman"/>
                <w:sz w:val="22"/>
                <w:lang w:eastAsia="uk-UA"/>
              </w:rPr>
              <w:t xml:space="preserve">: чисельність населення поступово зменшувалась до війни за рахунок негативного природного </w:t>
            </w:r>
            <w:proofErr w:type="spellStart"/>
            <w:r w:rsidRPr="003F3C25">
              <w:rPr>
                <w:rFonts w:eastAsia="Times New Roman" w:cs="Times New Roman"/>
                <w:sz w:val="22"/>
                <w:lang w:eastAsia="uk-UA"/>
              </w:rPr>
              <w:t>прироста</w:t>
            </w:r>
            <w:proofErr w:type="spellEnd"/>
            <w:r w:rsidRPr="003F3C25">
              <w:rPr>
                <w:rFonts w:eastAsia="Times New Roman" w:cs="Times New Roman"/>
                <w:sz w:val="22"/>
                <w:lang w:eastAsia="uk-UA"/>
              </w:rPr>
              <w:t xml:space="preserve"> та негативного сальдо міграції. Під час війни ситуація різко погіршилась через масовий виїзд населення із Луганської області в інші регіони України та за кордон. 408,9 тис. осіб із Луганської області зареєстровано як ВПО в приймаючих громадах інших регіонів України, з них 201,0 тис. осіб перемістилися після 24.02.2022. </w:t>
            </w:r>
          </w:p>
          <w:p w14:paraId="2411C2B4" w14:textId="1128ED73"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bCs/>
                <w:sz w:val="22"/>
                <w:lang w:eastAsia="uk-UA"/>
              </w:rPr>
              <w:t>6.</w:t>
            </w:r>
            <w:r w:rsidR="00642EEF">
              <w:rPr>
                <w:rFonts w:eastAsia="Times New Roman" w:cs="Times New Roman"/>
                <w:b/>
                <w:bCs/>
                <w:sz w:val="22"/>
                <w:lang w:eastAsia="uk-UA"/>
              </w:rPr>
              <w:t> </w:t>
            </w:r>
            <w:r w:rsidRPr="003F3C25">
              <w:rPr>
                <w:rFonts w:eastAsia="Times New Roman" w:cs="Times New Roman"/>
                <w:b/>
                <w:bCs/>
                <w:sz w:val="22"/>
                <w:lang w:eastAsia="uk-UA"/>
              </w:rPr>
              <w:t xml:space="preserve">Значні пошкодження та руйнування енергетичної інфраструктури під час повномасштабного вторгнення </w:t>
            </w:r>
            <w:proofErr w:type="spellStart"/>
            <w:r w:rsidRPr="003F3C25">
              <w:rPr>
                <w:rFonts w:eastAsia="Times New Roman" w:cs="Times New Roman"/>
                <w:b/>
                <w:bCs/>
                <w:sz w:val="22"/>
                <w:lang w:eastAsia="uk-UA"/>
              </w:rPr>
              <w:t>рф</w:t>
            </w:r>
            <w:proofErr w:type="spellEnd"/>
            <w:r w:rsidRPr="003F3C25">
              <w:rPr>
                <w:rFonts w:eastAsia="Times New Roman" w:cs="Times New Roman"/>
                <w:sz w:val="22"/>
                <w:lang w:eastAsia="uk-UA"/>
              </w:rPr>
              <w:t xml:space="preserve">: понад 539 об’єктів електроенергетики (ПЛ 110 кВ, ПЛ 35 кВ, ПС 110 кВ, ПС 35/10 кВ, ТП 10/0,4 кВ),  понад 2000 км повітряних ліній; понад 1400 км газопроводів та 136 </w:t>
            </w:r>
            <w:proofErr w:type="spellStart"/>
            <w:r w:rsidRPr="003F3C25">
              <w:rPr>
                <w:rFonts w:eastAsia="Times New Roman" w:cs="Times New Roman"/>
                <w:sz w:val="22"/>
                <w:lang w:eastAsia="uk-UA"/>
              </w:rPr>
              <w:t>газорегуляторних</w:t>
            </w:r>
            <w:proofErr w:type="spellEnd"/>
            <w:r w:rsidRPr="003F3C25">
              <w:rPr>
                <w:rFonts w:eastAsia="Times New Roman" w:cs="Times New Roman"/>
                <w:sz w:val="22"/>
                <w:lang w:eastAsia="uk-UA"/>
              </w:rPr>
              <w:t xml:space="preserve"> пунктів. Відповідно до Четвертої швидкої оцінки завданої шкоди та потреб на відновлення (RDNA4) станом на </w:t>
            </w:r>
            <w:r w:rsidR="00CD17E3">
              <w:rPr>
                <w:rFonts w:eastAsia="Times New Roman" w:cs="Times New Roman"/>
                <w:sz w:val="22"/>
                <w:lang w:eastAsia="uk-UA"/>
              </w:rPr>
              <w:t>31.12.2024</w:t>
            </w:r>
            <w:r w:rsidRPr="003F3C25">
              <w:rPr>
                <w:rFonts w:eastAsia="Times New Roman" w:cs="Times New Roman"/>
                <w:sz w:val="22"/>
                <w:lang w:eastAsia="uk-UA"/>
              </w:rPr>
              <w:t xml:space="preserve"> потреби у відновленні сфери енергетики та видобування корисних копалин області складають 123,7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Обсяг завданої шкоди по області оцінено в 322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США. </w:t>
            </w:r>
          </w:p>
          <w:p w14:paraId="5867296A" w14:textId="741D82BA"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sz w:val="22"/>
                <w:lang w:eastAsia="uk-UA"/>
              </w:rPr>
              <w:t>7.</w:t>
            </w:r>
            <w:r w:rsidR="00642EEF">
              <w:rPr>
                <w:rFonts w:eastAsia="Times New Roman" w:cs="Times New Roman"/>
                <w:b/>
                <w:sz w:val="22"/>
                <w:lang w:eastAsia="uk-UA"/>
              </w:rPr>
              <w:t> </w:t>
            </w:r>
            <w:r w:rsidRPr="003F3C25">
              <w:rPr>
                <w:rFonts w:eastAsia="Times New Roman" w:cs="Times New Roman"/>
                <w:b/>
                <w:sz w:val="22"/>
                <w:lang w:eastAsia="uk-UA"/>
              </w:rPr>
              <w:t>Промислове виробництво Луганської області у 2014 році зменшилося у 5 разів</w:t>
            </w:r>
            <w:r w:rsidRPr="003F3C25">
              <w:rPr>
                <w:rFonts w:eastAsia="Times New Roman" w:cs="Times New Roman"/>
                <w:sz w:val="22"/>
                <w:lang w:eastAsia="uk-UA"/>
              </w:rPr>
              <w:t xml:space="preserve">, майже 75 % промислового потенціалу залишилось на непідконтрольній українській владі території області. На підконтрольній українській владі території Луганської області у  2014 році здійснювали виробничу діяльність 485 промислових підприємств, з них: великих (9), середніх (104) та малих (372). Основні підприємства були зосереджені у містах </w:t>
            </w:r>
            <w:r w:rsidR="00363998">
              <w:rPr>
                <w:rFonts w:eastAsia="Times New Roman" w:cs="Times New Roman"/>
                <w:sz w:val="22"/>
                <w:lang w:eastAsia="uk-UA"/>
              </w:rPr>
              <w:t>Сіверськодонецьку</w:t>
            </w:r>
            <w:r w:rsidRPr="003F3C25">
              <w:rPr>
                <w:rFonts w:eastAsia="Times New Roman" w:cs="Times New Roman"/>
                <w:sz w:val="22"/>
                <w:lang w:eastAsia="uk-UA"/>
              </w:rPr>
              <w:t xml:space="preserve">, Рубіжному, Лисичанську, Попасній, Кремінній. Внаслідок широкомасштабної збройної агресії проти України економіка області зазнала суттєвих втрат у сфері промисловості. Станом на 01.07.2025 є інформація щодо пошкодження або руйнації 146 об’єктів промисловості. Відповідно до Четвертої швидкої оцінки завданої шкоди та потреб на відновлення (RDNA4) станом на </w:t>
            </w:r>
            <w:r w:rsidR="00CD17E3">
              <w:rPr>
                <w:rFonts w:eastAsia="Times New Roman" w:cs="Times New Roman"/>
                <w:sz w:val="22"/>
                <w:lang w:eastAsia="uk-UA"/>
              </w:rPr>
              <w:t>31.12.2024</w:t>
            </w:r>
            <w:r w:rsidRPr="003F3C25">
              <w:rPr>
                <w:rFonts w:eastAsia="Times New Roman" w:cs="Times New Roman"/>
                <w:sz w:val="22"/>
                <w:lang w:eastAsia="uk-UA"/>
              </w:rPr>
              <w:t xml:space="preserve"> потреби у відновленні сфери торгівлі та промисловості області, до якої відноситься промисловість, складають 1,070 млрд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Обсяг завданої шкоди по області оцінено в 681 млрд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Прямі збитки сягнули 641,3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США. </w:t>
            </w:r>
          </w:p>
          <w:p w14:paraId="08ACAB6E" w14:textId="56A58D79"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sz w:val="22"/>
                <w:lang w:eastAsia="uk-UA"/>
              </w:rPr>
              <w:t>8.</w:t>
            </w:r>
            <w:r w:rsidR="00642EEF">
              <w:rPr>
                <w:rFonts w:eastAsia="Times New Roman" w:cs="Times New Roman"/>
                <w:b/>
                <w:sz w:val="22"/>
                <w:lang w:eastAsia="uk-UA"/>
              </w:rPr>
              <w:t> </w:t>
            </w:r>
            <w:r w:rsidRPr="003F3C25">
              <w:rPr>
                <w:rFonts w:eastAsia="Times New Roman" w:cs="Times New Roman"/>
                <w:b/>
                <w:sz w:val="22"/>
                <w:lang w:eastAsia="uk-UA"/>
              </w:rPr>
              <w:t>Втрати агропромислового комплексу області</w:t>
            </w:r>
            <w:r w:rsidRPr="003F3C25">
              <w:rPr>
                <w:rFonts w:eastAsia="Times New Roman" w:cs="Times New Roman"/>
                <w:sz w:val="22"/>
                <w:lang w:eastAsia="uk-UA"/>
              </w:rPr>
              <w:t xml:space="preserve">. Станом на 01.07.2025 відомо про руйнування або пошкодження 41 сільськогосподарського об’єкту. Кількість сільськогосподарських угідь, що підлягають огляду на забруднення вибухонебезпечними предметами, становить 1908,9 </w:t>
            </w:r>
            <w:r w:rsidRPr="003F3C25">
              <w:rPr>
                <w:rFonts w:eastAsia="Times New Roman" w:cs="Times New Roman"/>
                <w:sz w:val="22"/>
                <w:lang w:eastAsia="uk-UA"/>
              </w:rPr>
              <w:lastRenderedPageBreak/>
              <w:t xml:space="preserve">тис. га. Відповідно до Четвертої швидкої оцінки завданої шкоди та потреб на відновлення (RDNA4) на </w:t>
            </w:r>
            <w:r w:rsidR="00CD17E3">
              <w:rPr>
                <w:rFonts w:eastAsia="Times New Roman" w:cs="Times New Roman"/>
                <w:sz w:val="22"/>
                <w:lang w:eastAsia="uk-UA"/>
              </w:rPr>
              <w:t>31.12.2024</w:t>
            </w:r>
            <w:r w:rsidRPr="003F3C25">
              <w:rPr>
                <w:rFonts w:eastAsia="Times New Roman" w:cs="Times New Roman"/>
                <w:sz w:val="22"/>
                <w:lang w:eastAsia="uk-UA"/>
              </w:rPr>
              <w:t xml:space="preserve"> потреби у відновленні сільськогосподарської сфери області складають 3,990 млрд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Обсяг завданої шкоди по області оцінено в 1,750 млрд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Прямі збитки сягнули 2,793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США.</w:t>
            </w:r>
          </w:p>
          <w:p w14:paraId="63394392" w14:textId="50A72609"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bCs/>
                <w:sz w:val="22"/>
              </w:rPr>
              <w:t>9.</w:t>
            </w:r>
            <w:r w:rsidR="00642EEF">
              <w:rPr>
                <w:rFonts w:eastAsia="Times New Roman" w:cs="Times New Roman"/>
                <w:b/>
                <w:bCs/>
                <w:sz w:val="22"/>
              </w:rPr>
              <w:t> </w:t>
            </w:r>
            <w:r w:rsidRPr="003F3C25">
              <w:rPr>
                <w:rFonts w:eastAsia="Times New Roman" w:cs="Times New Roman"/>
                <w:b/>
                <w:sz w:val="22"/>
                <w:lang w:eastAsia="uk-UA"/>
              </w:rPr>
              <w:t>Повна втрата телекомунікаційної сфери</w:t>
            </w:r>
            <w:r w:rsidRPr="003F3C25">
              <w:rPr>
                <w:rFonts w:eastAsia="Times New Roman" w:cs="Times New Roman"/>
                <w:sz w:val="22"/>
                <w:lang w:eastAsia="uk-UA"/>
              </w:rPr>
              <w:t xml:space="preserve">, </w:t>
            </w:r>
            <w:r w:rsidRPr="003F3C25">
              <w:rPr>
                <w:rFonts w:eastAsia="Times New Roman" w:cs="Times New Roman"/>
                <w:b/>
                <w:sz w:val="22"/>
                <w:lang w:eastAsia="uk-UA"/>
              </w:rPr>
              <w:t>діяльності українських медіа, українських операторів мобільного та поштового зв’язку  на території області.</w:t>
            </w:r>
            <w:r w:rsidRPr="003F3C25">
              <w:rPr>
                <w:rFonts w:eastAsia="Times New Roman" w:cs="Times New Roman"/>
                <w:sz w:val="22"/>
                <w:lang w:eastAsia="uk-UA"/>
              </w:rPr>
              <w:t xml:space="preserve"> Необхідність повного відновлення об’єктів телекомунікаційної сфери після </w:t>
            </w:r>
            <w:proofErr w:type="spellStart"/>
            <w:r w:rsidRPr="003F3C25">
              <w:rPr>
                <w:rFonts w:eastAsia="Times New Roman" w:cs="Times New Roman"/>
                <w:sz w:val="22"/>
                <w:lang w:eastAsia="uk-UA"/>
              </w:rPr>
              <w:t>деокупації</w:t>
            </w:r>
            <w:proofErr w:type="spellEnd"/>
            <w:r w:rsidRPr="003F3C25">
              <w:rPr>
                <w:rFonts w:eastAsia="Times New Roman" w:cs="Times New Roman"/>
                <w:sz w:val="22"/>
                <w:lang w:eastAsia="uk-UA"/>
              </w:rPr>
              <w:t xml:space="preserve"> території Луганської області: будівництво радіотелевізійних передавальних станцій, встановлення веж мобільного зв’язку, будівництво стаціонарних відділень поштового зв’язку; відновлення діяльності регіональних медіа. Потреби у відновленні сфери телекомунікацій та цифрових технологій області, до якої відноситься інфраструктура зв’язку, складають 430,6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Обсяг завданої шкоди по області оцінено в 191,2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Прямі збитки сягнули 185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США.</w:t>
            </w:r>
          </w:p>
          <w:p w14:paraId="26E2231D" w14:textId="376B0BD3"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sz w:val="22"/>
                <w:lang w:eastAsia="uk-UA"/>
              </w:rPr>
              <w:t>10.</w:t>
            </w:r>
            <w:r w:rsidR="00642EEF">
              <w:rPr>
                <w:rFonts w:eastAsia="Times New Roman" w:cs="Times New Roman"/>
                <w:b/>
                <w:sz w:val="22"/>
                <w:lang w:eastAsia="uk-UA"/>
              </w:rPr>
              <w:t> </w:t>
            </w:r>
            <w:r w:rsidRPr="003F3C25">
              <w:rPr>
                <w:rFonts w:eastAsia="Times New Roman" w:cs="Times New Roman"/>
                <w:b/>
                <w:sz w:val="22"/>
                <w:lang w:eastAsia="uk-UA"/>
              </w:rPr>
              <w:t>Пошкодження та руйнування житлово-комунального господарства, особливо в населених пунктах, де проводились активні бойові дії</w:t>
            </w:r>
            <w:r w:rsidRPr="003F3C25">
              <w:rPr>
                <w:rFonts w:eastAsia="Times New Roman" w:cs="Times New Roman"/>
                <w:sz w:val="22"/>
                <w:lang w:eastAsia="uk-UA"/>
              </w:rPr>
              <w:t xml:space="preserve"> (мм. Попасна, Золоте, Гірське, Щастя, Кремінна, Рубіжне, Сіверськодонецьк, Лисичанськ та прилеглі до них території). Відповідно до Четвертої швидкої оцінки завданої шкоди та потреб на відновлення (RDNA4) станом на </w:t>
            </w:r>
            <w:r w:rsidR="00CD17E3">
              <w:rPr>
                <w:rFonts w:eastAsia="Times New Roman" w:cs="Times New Roman"/>
                <w:sz w:val="22"/>
                <w:lang w:eastAsia="uk-UA"/>
              </w:rPr>
              <w:t>31.12.2024</w:t>
            </w:r>
            <w:r w:rsidRPr="003F3C25">
              <w:rPr>
                <w:rFonts w:eastAsia="Times New Roman" w:cs="Times New Roman"/>
                <w:sz w:val="22"/>
                <w:lang w:eastAsia="uk-UA"/>
              </w:rPr>
              <w:t xml:space="preserve"> потреби у відновленні житлової інфраструктури області складають 7,123 млрд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Обсяг завданої шкоди по області оцінено в 5,136 млрд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Прямі збитки сягнули 1,227 млрд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США.</w:t>
            </w:r>
          </w:p>
          <w:p w14:paraId="4C69D8AA" w14:textId="717AC852"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sz w:val="22"/>
                <w:lang w:eastAsia="uk-UA"/>
              </w:rPr>
              <w:t>11.</w:t>
            </w:r>
            <w:r w:rsidR="00642EEF">
              <w:rPr>
                <w:rFonts w:eastAsia="Times New Roman" w:cs="Times New Roman"/>
                <w:b/>
                <w:sz w:val="22"/>
                <w:lang w:eastAsia="uk-UA"/>
              </w:rPr>
              <w:t> </w:t>
            </w:r>
            <w:r w:rsidRPr="003F3C25">
              <w:rPr>
                <w:rFonts w:eastAsia="Times New Roman" w:cs="Times New Roman"/>
                <w:b/>
                <w:sz w:val="22"/>
                <w:lang w:eastAsia="uk-UA"/>
              </w:rPr>
              <w:t>Значні руйнування освітньої інфраструктури:</w:t>
            </w:r>
            <w:r w:rsidRPr="003F3C25">
              <w:rPr>
                <w:rFonts w:eastAsia="Times New Roman" w:cs="Times New Roman"/>
                <w:sz w:val="22"/>
                <w:lang w:eastAsia="uk-UA"/>
              </w:rPr>
              <w:t xml:space="preserve"> пошкоджено та/або зруйновано 328 об’єктів сфери освіти: 66 об’єктів дошкільної освіти; 212 об’єктів закладів загальної середньої, позашкільної та фахової </w:t>
            </w:r>
            <w:proofErr w:type="spellStart"/>
            <w:r w:rsidRPr="003F3C25">
              <w:rPr>
                <w:rFonts w:eastAsia="Times New Roman" w:cs="Times New Roman"/>
                <w:sz w:val="22"/>
                <w:lang w:eastAsia="uk-UA"/>
              </w:rPr>
              <w:t>передвищої</w:t>
            </w:r>
            <w:proofErr w:type="spellEnd"/>
            <w:r w:rsidRPr="003F3C25">
              <w:rPr>
                <w:rFonts w:eastAsia="Times New Roman" w:cs="Times New Roman"/>
                <w:sz w:val="22"/>
                <w:lang w:eastAsia="uk-UA"/>
              </w:rPr>
              <w:t xml:space="preserve"> освіти; 50 об’єктів закладів вищої освіти. Відповідно до Четвертої швидкої оцінки завданої шкоди та потреб на відновлення (RDNA4), станом на </w:t>
            </w:r>
            <w:r w:rsidR="00CD17E3">
              <w:rPr>
                <w:rFonts w:eastAsia="Times New Roman" w:cs="Times New Roman"/>
                <w:sz w:val="22"/>
                <w:lang w:eastAsia="uk-UA"/>
              </w:rPr>
              <w:t>31.12.2024</w:t>
            </w:r>
            <w:r w:rsidRPr="003F3C25">
              <w:rPr>
                <w:rFonts w:eastAsia="Times New Roman" w:cs="Times New Roman"/>
                <w:sz w:val="22"/>
                <w:lang w:eastAsia="uk-UA"/>
              </w:rPr>
              <w:t xml:space="preserve"> потреби у відновленні сфери освіти та науки області складають 2,749 млрд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Обсяг завданої шкоди по області оцінено в 1,243 млрд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Прямі збитки сягнули 217,8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США.</w:t>
            </w:r>
          </w:p>
          <w:p w14:paraId="13A9D664" w14:textId="2A503A25"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sz w:val="22"/>
                <w:lang w:eastAsia="uk-UA"/>
              </w:rPr>
              <w:t>12.</w:t>
            </w:r>
            <w:r w:rsidR="00642EEF">
              <w:rPr>
                <w:rFonts w:eastAsia="Times New Roman" w:cs="Times New Roman"/>
                <w:b/>
                <w:sz w:val="22"/>
                <w:lang w:eastAsia="uk-UA"/>
              </w:rPr>
              <w:t> </w:t>
            </w:r>
            <w:r w:rsidRPr="003F3C25">
              <w:rPr>
                <w:rFonts w:eastAsia="Times New Roman" w:cs="Times New Roman"/>
                <w:b/>
                <w:sz w:val="22"/>
                <w:lang w:eastAsia="uk-UA"/>
              </w:rPr>
              <w:t>Втрата освітнього та наукового потенціалу області:</w:t>
            </w:r>
            <w:r w:rsidRPr="003F3C25">
              <w:rPr>
                <w:rFonts w:eastAsia="Times New Roman" w:cs="Times New Roman"/>
                <w:sz w:val="22"/>
                <w:lang w:eastAsia="uk-UA"/>
              </w:rPr>
              <w:t xml:space="preserve"> близько 60% викладачів переміщено або евакуйовано у 2022–2023 роках; понад 30% науковців працевлаштувалися в інших регіонах України або за кордоном; у частини ЗВО припинено наукову діяльність через відсутність лабораторної бази та наукового обладнання; втрата </w:t>
            </w:r>
            <w:proofErr w:type="spellStart"/>
            <w:r w:rsidRPr="003F3C25">
              <w:rPr>
                <w:rFonts w:eastAsia="Times New Roman" w:cs="Times New Roman"/>
                <w:sz w:val="22"/>
                <w:lang w:eastAsia="uk-UA"/>
              </w:rPr>
              <w:t>зв’язків</w:t>
            </w:r>
            <w:proofErr w:type="spellEnd"/>
            <w:r w:rsidRPr="003F3C25">
              <w:rPr>
                <w:rFonts w:eastAsia="Times New Roman" w:cs="Times New Roman"/>
                <w:sz w:val="22"/>
                <w:lang w:eastAsia="uk-UA"/>
              </w:rPr>
              <w:t xml:space="preserve"> між ЗВО, ФПО та роботодавцями області, що унеможливлює проведення прикладних досліджень та інноваційних </w:t>
            </w:r>
            <w:proofErr w:type="spellStart"/>
            <w:r w:rsidRPr="003F3C25">
              <w:rPr>
                <w:rFonts w:eastAsia="Times New Roman" w:cs="Times New Roman"/>
                <w:sz w:val="22"/>
                <w:lang w:eastAsia="uk-UA"/>
              </w:rPr>
              <w:t>проєктів</w:t>
            </w:r>
            <w:proofErr w:type="spellEnd"/>
            <w:r w:rsidRPr="003F3C25">
              <w:rPr>
                <w:rFonts w:eastAsia="Times New Roman" w:cs="Times New Roman"/>
                <w:sz w:val="22"/>
                <w:lang w:eastAsia="uk-UA"/>
              </w:rPr>
              <w:t xml:space="preserve">. Також відзначається </w:t>
            </w:r>
            <w:r w:rsidRPr="003F3C25">
              <w:rPr>
                <w:rFonts w:eastAsia="Times New Roman" w:cs="Times New Roman"/>
                <w:sz w:val="22"/>
                <w:lang w:eastAsia="uk-UA"/>
              </w:rPr>
              <w:lastRenderedPageBreak/>
              <w:t>відсутність кризових психологів і консультантів для підтримки переміщених педагогів.</w:t>
            </w:r>
          </w:p>
          <w:p w14:paraId="75926BA1" w14:textId="622CDE03"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sz w:val="22"/>
                <w:lang w:eastAsia="uk-UA"/>
              </w:rPr>
              <w:t>13.</w:t>
            </w:r>
            <w:r w:rsidR="00642EEF">
              <w:rPr>
                <w:rFonts w:eastAsia="Times New Roman" w:cs="Times New Roman"/>
                <w:b/>
                <w:sz w:val="22"/>
                <w:lang w:eastAsia="uk-UA"/>
              </w:rPr>
              <w:t> </w:t>
            </w:r>
            <w:r w:rsidRPr="003F3C25">
              <w:rPr>
                <w:rFonts w:eastAsia="Times New Roman" w:cs="Times New Roman"/>
                <w:b/>
                <w:sz w:val="22"/>
                <w:lang w:eastAsia="uk-UA"/>
              </w:rPr>
              <w:t xml:space="preserve">Пошкодження та руйнування будівель закладів охорони здоров’я. </w:t>
            </w:r>
            <w:r w:rsidRPr="003F3C25">
              <w:rPr>
                <w:rFonts w:eastAsia="Times New Roman" w:cs="Times New Roman"/>
                <w:sz w:val="22"/>
                <w:lang w:eastAsia="uk-UA"/>
              </w:rPr>
              <w:t xml:space="preserve">За наявною станом на 01.07.2025 інформацією пошкоджено або знищено 235 будівель. Відповідно до Четвертої швидкої оцінки завданої шкоди та потреб на відновлення (RDNA4) станом на </w:t>
            </w:r>
            <w:r w:rsidR="00CD17E3">
              <w:rPr>
                <w:rFonts w:eastAsia="Times New Roman" w:cs="Times New Roman"/>
                <w:sz w:val="22"/>
                <w:lang w:eastAsia="uk-UA"/>
              </w:rPr>
              <w:t>31.12.2024</w:t>
            </w:r>
            <w:r w:rsidRPr="003F3C25">
              <w:rPr>
                <w:rFonts w:eastAsia="Times New Roman" w:cs="Times New Roman"/>
                <w:sz w:val="22"/>
                <w:lang w:eastAsia="uk-UA"/>
              </w:rPr>
              <w:t xml:space="preserve"> потреби у відновленні сфери охорони здоров’я області складають 1,040 млрд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Обсяг завданої шкоди по області оцінено в 194,4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Прямі збитки склали 1,089 млрд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Багато медичних працівників виїхали за кордон, що додатково знизило доступність медичних послуг. Нестача медичного обладнання, що впливає на здатність надавати </w:t>
            </w:r>
            <w:proofErr w:type="spellStart"/>
            <w:r w:rsidRPr="003F3C25">
              <w:rPr>
                <w:rFonts w:eastAsia="Times New Roman" w:cs="Times New Roman"/>
                <w:sz w:val="22"/>
                <w:lang w:eastAsia="uk-UA"/>
              </w:rPr>
              <w:t>життєво</w:t>
            </w:r>
            <w:proofErr w:type="spellEnd"/>
            <w:r w:rsidRPr="003F3C25">
              <w:rPr>
                <w:rFonts w:eastAsia="Times New Roman" w:cs="Times New Roman"/>
                <w:sz w:val="22"/>
                <w:lang w:eastAsia="uk-UA"/>
              </w:rPr>
              <w:t xml:space="preserve"> необхідні медичні послуги. </w:t>
            </w:r>
          </w:p>
          <w:p w14:paraId="0D37ED43" w14:textId="50A3F1E1" w:rsidR="003F3C25" w:rsidRPr="003F3C25" w:rsidRDefault="003F3C25" w:rsidP="006460E2">
            <w:pPr>
              <w:spacing w:after="0" w:line="240" w:lineRule="auto"/>
              <w:jc w:val="both"/>
              <w:rPr>
                <w:rFonts w:eastAsia="Times New Roman" w:cs="Times New Roman"/>
                <w:sz w:val="22"/>
                <w:lang w:eastAsia="uk-UA"/>
              </w:rPr>
            </w:pPr>
            <w:r w:rsidRPr="003F3C25">
              <w:rPr>
                <w:rFonts w:eastAsia="Times New Roman" w:cs="Times New Roman"/>
                <w:b/>
                <w:sz w:val="22"/>
                <w:lang w:eastAsia="uk-UA"/>
              </w:rPr>
              <w:t>14.</w:t>
            </w:r>
            <w:r w:rsidR="00642EEF">
              <w:rPr>
                <w:rFonts w:eastAsia="Times New Roman" w:cs="Times New Roman"/>
                <w:b/>
                <w:sz w:val="22"/>
                <w:lang w:eastAsia="uk-UA"/>
              </w:rPr>
              <w:t> </w:t>
            </w:r>
            <w:r w:rsidRPr="003F3C25">
              <w:rPr>
                <w:rFonts w:eastAsia="Times New Roman" w:cs="Times New Roman"/>
                <w:b/>
                <w:sz w:val="22"/>
                <w:lang w:eastAsia="uk-UA"/>
              </w:rPr>
              <w:t>Погіршення ситуації із наданням соціальних та реабілітаційних послуг:</w:t>
            </w:r>
            <w:r w:rsidRPr="003F3C25">
              <w:rPr>
                <w:rFonts w:eastAsia="Times New Roman" w:cs="Times New Roman"/>
                <w:sz w:val="22"/>
                <w:lang w:eastAsia="uk-UA"/>
              </w:rPr>
              <w:t xml:space="preserve"> скорочення кількості об’єктів соціального захисту населення: центрів  соціальних служб (3 - проти 7 у 2021 році), територіальних центрів соціального обслуговування/надання соціальних послуг (3 - проти 7 у 2021 році),  центрів з надання соціальних послуг (7 проти 16 у 2021 році), центрів соціальної реабілітації (3 - проти 6 у 2021 році), часткова або повна втрата поточної та архівної інформації щодо діяльності служб і закладів. Кількість осіб, які потребують таких послуг постійно збільшується, а відновлені установи надають обмежений перелік послуг (від 5 до 8 типів послуг проти 15-18 у 2021 році). Відповідно до Четвертої швидкої оцінки завданої шкоди та потреб на відновлення (RDNA4) станом на </w:t>
            </w:r>
            <w:r w:rsidR="00CD17E3">
              <w:rPr>
                <w:rFonts w:eastAsia="Times New Roman" w:cs="Times New Roman"/>
                <w:sz w:val="22"/>
                <w:lang w:eastAsia="uk-UA"/>
              </w:rPr>
              <w:t>31.12.2024</w:t>
            </w:r>
            <w:r w:rsidRPr="003F3C25">
              <w:rPr>
                <w:rFonts w:eastAsia="Times New Roman" w:cs="Times New Roman"/>
                <w:sz w:val="22"/>
                <w:lang w:eastAsia="uk-UA"/>
              </w:rPr>
              <w:t xml:space="preserve"> потреби у відновленні сфери соціального захисту і засобів до існування області складають 25,9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Обсяг завданої шкоди по області оцінено в 17,3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Прямі збитки сягнули 1,6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США.</w:t>
            </w:r>
          </w:p>
          <w:p w14:paraId="3595DADD" w14:textId="62626355" w:rsidR="003F3C25" w:rsidRPr="003F3C25" w:rsidRDefault="003F3C25" w:rsidP="006460E2">
            <w:pPr>
              <w:spacing w:after="0" w:line="240" w:lineRule="auto"/>
              <w:jc w:val="both"/>
              <w:rPr>
                <w:rFonts w:eastAsia="Times New Roman" w:cs="Times New Roman"/>
                <w:b/>
                <w:bCs/>
                <w:sz w:val="22"/>
                <w:lang w:eastAsia="uk-UA"/>
              </w:rPr>
            </w:pPr>
            <w:r w:rsidRPr="003F3C25">
              <w:rPr>
                <w:rFonts w:eastAsia="Times New Roman" w:cs="Times New Roman"/>
                <w:b/>
                <w:sz w:val="22"/>
                <w:lang w:eastAsia="uk-UA"/>
              </w:rPr>
              <w:t>15.</w:t>
            </w:r>
            <w:r w:rsidR="00642EEF">
              <w:rPr>
                <w:rFonts w:eastAsia="Times New Roman" w:cs="Times New Roman"/>
                <w:b/>
                <w:sz w:val="22"/>
                <w:lang w:eastAsia="uk-UA"/>
              </w:rPr>
              <w:t> </w:t>
            </w:r>
            <w:r w:rsidRPr="003F3C25">
              <w:rPr>
                <w:rFonts w:eastAsia="Times New Roman" w:cs="Times New Roman"/>
                <w:b/>
                <w:sz w:val="22"/>
                <w:lang w:eastAsia="uk-UA"/>
              </w:rPr>
              <w:t>Будівлі та приміщення закладів культури та спорту зазнали різного рівня руйнувань та пошкоджень.</w:t>
            </w:r>
            <w:r w:rsidRPr="003F3C25">
              <w:rPr>
                <w:rFonts w:eastAsia="Times New Roman" w:cs="Times New Roman"/>
                <w:sz w:val="22"/>
                <w:lang w:eastAsia="uk-UA"/>
              </w:rPr>
              <w:t xml:space="preserve"> Станом на 01.07.2025 з відкритих джерел відомо про пошкодження не менш ніж 208 об’єктів закладів культури області (встановлення точної кількості неможливо через окупацію територій області). Відповідно до Четвертої швидкої оцінки завданої шкоди та потреб на відновлення (RDNA4) станом на </w:t>
            </w:r>
            <w:r w:rsidR="00CD17E3">
              <w:rPr>
                <w:rFonts w:eastAsia="Times New Roman" w:cs="Times New Roman"/>
                <w:sz w:val="22"/>
                <w:lang w:eastAsia="uk-UA"/>
              </w:rPr>
              <w:t>31.12.2024</w:t>
            </w:r>
            <w:r w:rsidRPr="003F3C25">
              <w:rPr>
                <w:rFonts w:eastAsia="Times New Roman" w:cs="Times New Roman"/>
                <w:sz w:val="22"/>
                <w:lang w:eastAsia="uk-UA"/>
              </w:rPr>
              <w:t xml:space="preserve"> потреби у відновленні сфери культури та туризму області складають 692,5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Обсяг завданої шкоди по області оцінено в 284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xml:space="preserve">. США. Прямі збитки сягнули 83 млн </w:t>
            </w:r>
            <w:proofErr w:type="spellStart"/>
            <w:r w:rsidRPr="003F3C25">
              <w:rPr>
                <w:rFonts w:eastAsia="Times New Roman" w:cs="Times New Roman"/>
                <w:sz w:val="22"/>
                <w:lang w:eastAsia="uk-UA"/>
              </w:rPr>
              <w:t>дол</w:t>
            </w:r>
            <w:proofErr w:type="spellEnd"/>
            <w:r w:rsidRPr="003F3C25">
              <w:rPr>
                <w:rFonts w:eastAsia="Times New Roman" w:cs="Times New Roman"/>
                <w:sz w:val="22"/>
                <w:lang w:eastAsia="uk-UA"/>
              </w:rPr>
              <w:t>. США. Зруйновано й пошкоджено Льодовий палац спорту, стадіони, басейни, спортивні комплекси, бази дитячо-юнацьких спортивних шкіл, навчальних закладів, спортивні майданчики, які розташовані в громадах області.</w:t>
            </w:r>
          </w:p>
          <w:p w14:paraId="50FA1A9D" w14:textId="77777777" w:rsidR="003F3C25" w:rsidRPr="003F3C25" w:rsidRDefault="003F3C25" w:rsidP="006460E2">
            <w:pPr>
              <w:spacing w:after="0" w:line="240" w:lineRule="auto"/>
              <w:jc w:val="both"/>
              <w:rPr>
                <w:sz w:val="22"/>
              </w:rPr>
            </w:pPr>
            <w:r w:rsidRPr="003F3C25">
              <w:rPr>
                <w:rFonts w:eastAsia="Times New Roman" w:cs="Times New Roman"/>
                <w:b/>
                <w:bCs/>
                <w:sz w:val="22"/>
                <w:lang w:eastAsia="uk-UA"/>
              </w:rPr>
              <w:lastRenderedPageBreak/>
              <w:t>16. Втрата бізнесу та ділових кіл регіону через</w:t>
            </w:r>
            <w:r w:rsidRPr="003F3C25">
              <w:rPr>
                <w:rFonts w:eastAsia="Times New Roman" w:cs="Times New Roman"/>
                <w:sz w:val="22"/>
                <w:lang w:eastAsia="uk-UA"/>
              </w:rPr>
              <w:t xml:space="preserve"> п</w:t>
            </w:r>
            <w:r w:rsidRPr="003F3C25">
              <w:rPr>
                <w:rFonts w:eastAsia="Times New Roman" w:cs="Times New Roman"/>
                <w:b/>
                <w:bCs/>
                <w:sz w:val="22"/>
                <w:lang w:eastAsia="uk-UA"/>
              </w:rPr>
              <w:t xml:space="preserve">еререєстрацію суб’єктів підприємництва в інших регіонах України. </w:t>
            </w:r>
            <w:r w:rsidRPr="003F3C25">
              <w:rPr>
                <w:rFonts w:eastAsia="Times New Roman" w:cs="Times New Roman"/>
                <w:sz w:val="22"/>
                <w:lang w:eastAsia="uk-UA"/>
              </w:rPr>
              <w:t>За даними Головного управління Державної податкової служби у Луганській області в період з 24.02.2022 по 01.07.2025 перемістились в інші куточки країни та перереєструвались за місцем здійснення діяльності 4023 суб’єкта підприємницької діяльності. Із загальної кількості перереєстрованих суб’єктів – 636 юридичних осіб та 3 387 ФОП.</w:t>
            </w:r>
          </w:p>
        </w:tc>
      </w:tr>
      <w:tr w:rsidR="003F3C25" w:rsidRPr="003F3C25" w14:paraId="5B756D84" w14:textId="77777777" w:rsidTr="006578D2">
        <w:tc>
          <w:tcPr>
            <w:tcW w:w="4815" w:type="dxa"/>
            <w:shd w:val="clear" w:color="auto" w:fill="538135"/>
          </w:tcPr>
          <w:p w14:paraId="7E49A0A1" w14:textId="77777777" w:rsidR="003F3C25" w:rsidRPr="003F3C25" w:rsidRDefault="003F3C25" w:rsidP="006460E2">
            <w:pPr>
              <w:spacing w:after="0" w:line="240" w:lineRule="auto"/>
              <w:ind w:left="173"/>
              <w:jc w:val="center"/>
              <w:rPr>
                <w:rFonts w:eastAsia="Arial" w:cs="Times New Roman"/>
                <w:b/>
                <w:color w:val="FFFFFF" w:themeColor="background1"/>
              </w:rPr>
            </w:pPr>
            <w:r w:rsidRPr="003F3C25">
              <w:lastRenderedPageBreak/>
              <w:br w:type="page"/>
            </w:r>
            <w:r w:rsidRPr="003F3C25">
              <w:rPr>
                <w:rFonts w:eastAsia="Arial" w:cs="Times New Roman"/>
                <w:b/>
                <w:color w:val="FFFFFF" w:themeColor="background1"/>
              </w:rPr>
              <w:t>Можливості</w:t>
            </w:r>
          </w:p>
        </w:tc>
        <w:tc>
          <w:tcPr>
            <w:tcW w:w="5103" w:type="dxa"/>
            <w:shd w:val="clear" w:color="auto" w:fill="538135"/>
          </w:tcPr>
          <w:p w14:paraId="69A43440" w14:textId="77777777" w:rsidR="003F3C25" w:rsidRPr="003F3C25" w:rsidRDefault="003F3C25" w:rsidP="006460E2">
            <w:pPr>
              <w:spacing w:after="0" w:line="240" w:lineRule="auto"/>
              <w:ind w:left="173"/>
              <w:jc w:val="center"/>
              <w:rPr>
                <w:rFonts w:eastAsia="Arial" w:cs="Times New Roman"/>
                <w:b/>
                <w:color w:val="FFFFFF" w:themeColor="background1"/>
              </w:rPr>
            </w:pPr>
            <w:r w:rsidRPr="003F3C25">
              <w:rPr>
                <w:rFonts w:eastAsia="Arial" w:cs="Times New Roman"/>
                <w:b/>
                <w:color w:val="FFFFFF" w:themeColor="background1"/>
              </w:rPr>
              <w:t>Загрози</w:t>
            </w:r>
          </w:p>
        </w:tc>
      </w:tr>
      <w:tr w:rsidR="003F3C25" w:rsidRPr="003F3C25" w14:paraId="4977C76A" w14:textId="77777777" w:rsidTr="006578D2">
        <w:tc>
          <w:tcPr>
            <w:tcW w:w="4815" w:type="dxa"/>
          </w:tcPr>
          <w:p w14:paraId="42F73ADE" w14:textId="738991B0" w:rsidR="003F3C25" w:rsidRPr="003F3C25" w:rsidRDefault="003F3C25" w:rsidP="006460E2">
            <w:pPr>
              <w:widowControl w:val="0"/>
              <w:spacing w:after="0" w:line="240" w:lineRule="auto"/>
              <w:jc w:val="both"/>
              <w:rPr>
                <w:rFonts w:eastAsia="Times New Roman" w:cs="Times New Roman"/>
                <w:sz w:val="23"/>
                <w:szCs w:val="23"/>
                <w:lang w:eastAsia="uk-UA"/>
              </w:rPr>
            </w:pPr>
            <w:r w:rsidRPr="003F3C25">
              <w:rPr>
                <w:rFonts w:eastAsia="Times New Roman" w:cs="Times New Roman"/>
                <w:b/>
                <w:sz w:val="23"/>
                <w:szCs w:val="23"/>
                <w:lang w:eastAsia="uk-UA"/>
              </w:rPr>
              <w:t>1.</w:t>
            </w:r>
            <w:r w:rsidR="00642EEF">
              <w:rPr>
                <w:rFonts w:eastAsia="Times New Roman" w:cs="Times New Roman"/>
                <w:b/>
                <w:sz w:val="23"/>
                <w:szCs w:val="23"/>
                <w:lang w:eastAsia="uk-UA"/>
              </w:rPr>
              <w:t> </w:t>
            </w:r>
            <w:r w:rsidRPr="003F3C25">
              <w:rPr>
                <w:rFonts w:eastAsia="Times New Roman" w:cs="Times New Roman"/>
                <w:b/>
                <w:sz w:val="23"/>
                <w:szCs w:val="23"/>
                <w:lang w:eastAsia="uk-UA"/>
              </w:rPr>
              <w:t xml:space="preserve">Закінчення війни та </w:t>
            </w:r>
            <w:proofErr w:type="spellStart"/>
            <w:r w:rsidRPr="003F3C25">
              <w:rPr>
                <w:rFonts w:eastAsia="Times New Roman" w:cs="Times New Roman"/>
                <w:b/>
                <w:sz w:val="23"/>
                <w:szCs w:val="23"/>
                <w:lang w:eastAsia="uk-UA"/>
              </w:rPr>
              <w:t>деокупація</w:t>
            </w:r>
            <w:proofErr w:type="spellEnd"/>
            <w:r w:rsidRPr="003F3C25">
              <w:rPr>
                <w:rFonts w:eastAsia="Times New Roman" w:cs="Times New Roman"/>
                <w:b/>
                <w:sz w:val="23"/>
                <w:szCs w:val="23"/>
                <w:lang w:eastAsia="uk-UA"/>
              </w:rPr>
              <w:t xml:space="preserve"> Луганської області, </w:t>
            </w:r>
            <w:r w:rsidRPr="003F3C25">
              <w:rPr>
                <w:rFonts w:eastAsia="Times New Roman" w:cs="Times New Roman"/>
                <w:sz w:val="23"/>
                <w:szCs w:val="23"/>
                <w:lang w:eastAsia="uk-UA"/>
              </w:rPr>
              <w:t>відновлення контролю української влади  над територією області, відновлення системи управління, надання послуг населенню, відбудова інфраструктури, відновлення якості довкілля</w:t>
            </w:r>
          </w:p>
          <w:p w14:paraId="219A2F4A" w14:textId="71152560" w:rsidR="003F3C25" w:rsidRPr="003F3C25" w:rsidRDefault="003F3C25" w:rsidP="006460E2">
            <w:pPr>
              <w:widowControl w:val="0"/>
              <w:spacing w:after="0" w:line="240" w:lineRule="auto"/>
              <w:jc w:val="both"/>
              <w:rPr>
                <w:rFonts w:eastAsia="Times New Roman" w:cs="Times New Roman"/>
                <w:sz w:val="23"/>
                <w:szCs w:val="23"/>
                <w:lang w:eastAsia="uk-UA"/>
              </w:rPr>
            </w:pPr>
            <w:r w:rsidRPr="003F3C25">
              <w:rPr>
                <w:rFonts w:eastAsia="Times New Roman" w:cs="Times New Roman"/>
                <w:b/>
                <w:sz w:val="23"/>
                <w:szCs w:val="23"/>
                <w:lang w:eastAsia="uk-UA"/>
              </w:rPr>
              <w:t>2.</w:t>
            </w:r>
            <w:r w:rsidR="00642EEF">
              <w:rPr>
                <w:rFonts w:eastAsia="Times New Roman" w:cs="Times New Roman"/>
                <w:b/>
                <w:sz w:val="23"/>
                <w:szCs w:val="23"/>
                <w:lang w:eastAsia="uk-UA"/>
              </w:rPr>
              <w:t> </w:t>
            </w:r>
            <w:r w:rsidRPr="003F3C25">
              <w:rPr>
                <w:rFonts w:eastAsia="Times New Roman" w:cs="Times New Roman"/>
                <w:b/>
                <w:sz w:val="23"/>
                <w:szCs w:val="23"/>
                <w:lang w:eastAsia="uk-UA"/>
              </w:rPr>
              <w:t>Гарантії безпеки, надані Україні</w:t>
            </w:r>
            <w:r w:rsidRPr="003F3C25">
              <w:rPr>
                <w:rFonts w:eastAsia="Times New Roman" w:cs="Times New Roman"/>
                <w:sz w:val="23"/>
                <w:szCs w:val="23"/>
                <w:lang w:eastAsia="uk-UA"/>
              </w:rPr>
              <w:t xml:space="preserve"> на основі міждержавних домовленостей, союзів та об'єднань, Європейське безпекове «перезавантаження»</w:t>
            </w:r>
          </w:p>
          <w:p w14:paraId="3314FF27" w14:textId="7D384F0B" w:rsidR="003F3C25" w:rsidRPr="003F3C25" w:rsidRDefault="003F3C25" w:rsidP="006460E2">
            <w:pPr>
              <w:widowControl w:val="0"/>
              <w:spacing w:after="0" w:line="240" w:lineRule="auto"/>
              <w:jc w:val="both"/>
              <w:rPr>
                <w:rFonts w:eastAsia="Times New Roman" w:cs="Times New Roman"/>
                <w:sz w:val="23"/>
                <w:szCs w:val="23"/>
                <w:lang w:eastAsia="uk-UA"/>
              </w:rPr>
            </w:pPr>
            <w:r w:rsidRPr="003F3C25">
              <w:rPr>
                <w:rFonts w:eastAsia="Times New Roman" w:cs="Times New Roman"/>
                <w:b/>
                <w:sz w:val="23"/>
                <w:szCs w:val="23"/>
                <w:lang w:eastAsia="uk-UA"/>
              </w:rPr>
              <w:t>3.</w:t>
            </w:r>
            <w:r w:rsidR="00642EEF">
              <w:rPr>
                <w:rFonts w:eastAsia="Times New Roman" w:cs="Times New Roman"/>
                <w:b/>
                <w:sz w:val="23"/>
                <w:szCs w:val="23"/>
                <w:lang w:eastAsia="uk-UA"/>
              </w:rPr>
              <w:t> </w:t>
            </w:r>
            <w:r w:rsidRPr="003F3C25">
              <w:rPr>
                <w:rFonts w:eastAsia="Times New Roman" w:cs="Times New Roman"/>
                <w:b/>
                <w:sz w:val="23"/>
                <w:szCs w:val="23"/>
                <w:lang w:eastAsia="uk-UA"/>
              </w:rPr>
              <w:t>Партнерство України з країнами-лідерами,</w:t>
            </w:r>
            <w:r w:rsidRPr="003F3C25">
              <w:rPr>
                <w:rFonts w:eastAsia="Times New Roman" w:cs="Times New Roman"/>
                <w:sz w:val="23"/>
                <w:szCs w:val="23"/>
                <w:lang w:eastAsia="uk-UA"/>
              </w:rPr>
              <w:t xml:space="preserve"> зміцнення політичного, оборонного та економічного партнерства на основі академічної, наукової та технологічної досконалості. Партнерство України із іншими країнами світу надає можливості для України</w:t>
            </w:r>
            <w:r w:rsidRPr="003F3C25">
              <w:rPr>
                <w:rFonts w:eastAsia="Arial" w:cs="Times New Roman"/>
                <w:color w:val="000000"/>
                <w:sz w:val="23"/>
                <w:szCs w:val="23"/>
              </w:rPr>
              <w:t xml:space="preserve"> щодо надходження коштів за рахунок доходів від заморожених російських активів (програма ERA).</w:t>
            </w:r>
          </w:p>
          <w:p w14:paraId="478D49C5" w14:textId="5347DA12" w:rsidR="003F3C25" w:rsidRPr="003F3C25" w:rsidRDefault="003F3C25" w:rsidP="006460E2">
            <w:pPr>
              <w:widowControl w:val="0"/>
              <w:spacing w:after="0" w:line="240" w:lineRule="auto"/>
              <w:jc w:val="both"/>
              <w:rPr>
                <w:rFonts w:eastAsia="Times New Roman" w:cs="Times New Roman"/>
                <w:sz w:val="23"/>
                <w:szCs w:val="23"/>
                <w:lang w:eastAsia="uk-UA"/>
              </w:rPr>
            </w:pPr>
            <w:r w:rsidRPr="003F3C25">
              <w:rPr>
                <w:rFonts w:eastAsia="Times New Roman" w:cs="Times New Roman"/>
                <w:b/>
                <w:sz w:val="23"/>
                <w:szCs w:val="23"/>
                <w:lang w:eastAsia="uk-UA"/>
              </w:rPr>
              <w:t>4.</w:t>
            </w:r>
            <w:r w:rsidR="00642EEF">
              <w:rPr>
                <w:rFonts w:eastAsia="Times New Roman" w:cs="Times New Roman"/>
                <w:b/>
                <w:sz w:val="23"/>
                <w:szCs w:val="23"/>
                <w:lang w:eastAsia="uk-UA"/>
              </w:rPr>
              <w:t> </w:t>
            </w:r>
            <w:r w:rsidRPr="003F3C25">
              <w:rPr>
                <w:rFonts w:eastAsia="Times New Roman" w:cs="Times New Roman"/>
                <w:b/>
                <w:sz w:val="23"/>
                <w:szCs w:val="23"/>
                <w:lang w:eastAsia="uk-UA"/>
              </w:rPr>
              <w:t>Вступ України до Європейського</w:t>
            </w:r>
            <w:r w:rsidRPr="003F3C25">
              <w:rPr>
                <w:rFonts w:eastAsia="Times New Roman" w:cs="Times New Roman"/>
                <w:sz w:val="23"/>
                <w:szCs w:val="23"/>
                <w:lang w:eastAsia="uk-UA"/>
              </w:rPr>
              <w:t xml:space="preserve"> </w:t>
            </w:r>
            <w:r w:rsidRPr="003F3C25">
              <w:rPr>
                <w:rFonts w:eastAsia="Times New Roman" w:cs="Times New Roman"/>
                <w:b/>
                <w:sz w:val="23"/>
                <w:szCs w:val="23"/>
                <w:lang w:eastAsia="uk-UA"/>
              </w:rPr>
              <w:t>Союзу</w:t>
            </w:r>
            <w:r w:rsidRPr="003F3C25">
              <w:rPr>
                <w:rFonts w:eastAsia="Times New Roman" w:cs="Times New Roman"/>
                <w:sz w:val="23"/>
                <w:szCs w:val="23"/>
                <w:lang w:eastAsia="uk-UA"/>
              </w:rPr>
              <w:t xml:space="preserve"> повноцінне входження в європейські природно-географічні, екологічні, економічні, соціальні та інноваційні спільноти та мережі </w:t>
            </w:r>
          </w:p>
          <w:p w14:paraId="1253D2CD" w14:textId="0685CAAC" w:rsidR="003F3C25" w:rsidRPr="003F3C25" w:rsidRDefault="003F3C25" w:rsidP="006460E2">
            <w:pPr>
              <w:widowControl w:val="0"/>
              <w:spacing w:after="0" w:line="240" w:lineRule="auto"/>
              <w:jc w:val="both"/>
              <w:rPr>
                <w:rFonts w:eastAsia="Times New Roman" w:cs="Times New Roman"/>
                <w:sz w:val="23"/>
                <w:szCs w:val="23"/>
                <w:lang w:eastAsia="uk-UA"/>
              </w:rPr>
            </w:pPr>
            <w:r w:rsidRPr="003F3C25">
              <w:rPr>
                <w:rFonts w:eastAsia="Times New Roman" w:cs="Times New Roman"/>
                <w:b/>
                <w:sz w:val="23"/>
                <w:szCs w:val="23"/>
                <w:lang w:eastAsia="uk-UA"/>
              </w:rPr>
              <w:t>5.</w:t>
            </w:r>
            <w:r w:rsidR="00642EEF">
              <w:rPr>
                <w:rFonts w:eastAsia="Times New Roman" w:cs="Times New Roman"/>
                <w:b/>
                <w:sz w:val="23"/>
                <w:szCs w:val="23"/>
                <w:lang w:eastAsia="uk-UA"/>
              </w:rPr>
              <w:t> </w:t>
            </w:r>
            <w:r w:rsidRPr="003F3C25">
              <w:rPr>
                <w:rFonts w:eastAsia="Times New Roman" w:cs="Times New Roman"/>
                <w:b/>
                <w:sz w:val="23"/>
                <w:szCs w:val="23"/>
                <w:lang w:eastAsia="uk-UA"/>
              </w:rPr>
              <w:t xml:space="preserve">Реалізація Плану для </w:t>
            </w:r>
            <w:proofErr w:type="spellStart"/>
            <w:r w:rsidRPr="003F3C25">
              <w:rPr>
                <w:rFonts w:eastAsia="Times New Roman" w:cs="Times New Roman"/>
                <w:b/>
                <w:sz w:val="23"/>
                <w:szCs w:val="23"/>
                <w:lang w:eastAsia="uk-UA"/>
              </w:rPr>
              <w:t>Ukraine</w:t>
            </w:r>
            <w:proofErr w:type="spellEnd"/>
            <w:r w:rsidRPr="003F3C25">
              <w:rPr>
                <w:rFonts w:eastAsia="Times New Roman" w:cs="Times New Roman"/>
                <w:b/>
                <w:sz w:val="23"/>
                <w:szCs w:val="23"/>
                <w:lang w:eastAsia="uk-UA"/>
              </w:rPr>
              <w:t xml:space="preserve"> </w:t>
            </w:r>
            <w:proofErr w:type="spellStart"/>
            <w:r w:rsidRPr="003F3C25">
              <w:rPr>
                <w:rFonts w:eastAsia="Times New Roman" w:cs="Times New Roman"/>
                <w:b/>
                <w:sz w:val="23"/>
                <w:szCs w:val="23"/>
                <w:lang w:eastAsia="uk-UA"/>
              </w:rPr>
              <w:t>Facility</w:t>
            </w:r>
            <w:proofErr w:type="spellEnd"/>
            <w:r w:rsidRPr="003F3C25">
              <w:rPr>
                <w:rFonts w:eastAsia="Times New Roman" w:cs="Times New Roman"/>
                <w:b/>
                <w:sz w:val="23"/>
                <w:szCs w:val="23"/>
                <w:lang w:eastAsia="uk-UA"/>
              </w:rPr>
              <w:t>,</w:t>
            </w:r>
            <w:r w:rsidRPr="003F3C25">
              <w:rPr>
                <w:rFonts w:eastAsia="Times New Roman" w:cs="Times New Roman"/>
                <w:sz w:val="23"/>
                <w:szCs w:val="23"/>
                <w:lang w:eastAsia="uk-UA"/>
              </w:rPr>
              <w:t xml:space="preserve"> </w:t>
            </w:r>
            <w:r w:rsidRPr="003F3C25">
              <w:rPr>
                <w:rFonts w:eastAsia="Times New Roman" w:cs="Times New Roman"/>
                <w:bCs/>
                <w:sz w:val="23"/>
                <w:szCs w:val="23"/>
                <w:lang w:eastAsia="uk-UA"/>
              </w:rPr>
              <w:t xml:space="preserve">позитивний вплив на економіку системних структурних реформ у межах </w:t>
            </w:r>
            <w:proofErr w:type="spellStart"/>
            <w:r w:rsidRPr="003F3C25">
              <w:rPr>
                <w:rFonts w:eastAsia="Times New Roman" w:cs="Times New Roman"/>
                <w:bCs/>
                <w:sz w:val="23"/>
                <w:szCs w:val="23"/>
                <w:lang w:eastAsia="uk-UA"/>
              </w:rPr>
              <w:t>Ukraine</w:t>
            </w:r>
            <w:proofErr w:type="spellEnd"/>
            <w:r w:rsidRPr="003F3C25">
              <w:rPr>
                <w:rFonts w:eastAsia="Times New Roman" w:cs="Times New Roman"/>
                <w:bCs/>
                <w:sz w:val="23"/>
                <w:szCs w:val="23"/>
                <w:lang w:eastAsia="uk-UA"/>
              </w:rPr>
              <w:t xml:space="preserve"> </w:t>
            </w:r>
            <w:proofErr w:type="spellStart"/>
            <w:r w:rsidRPr="003F3C25">
              <w:rPr>
                <w:rFonts w:eastAsia="Times New Roman" w:cs="Times New Roman"/>
                <w:bCs/>
                <w:sz w:val="23"/>
                <w:szCs w:val="23"/>
                <w:lang w:eastAsia="uk-UA"/>
              </w:rPr>
              <w:t>Facilty</w:t>
            </w:r>
            <w:proofErr w:type="spellEnd"/>
            <w:r w:rsidRPr="003F3C25">
              <w:rPr>
                <w:rFonts w:eastAsia="Times New Roman" w:cs="Times New Roman"/>
                <w:bCs/>
                <w:sz w:val="23"/>
                <w:szCs w:val="23"/>
                <w:lang w:eastAsia="uk-UA"/>
              </w:rPr>
              <w:t>, співпраці з МВФ, євроінтеграції, стимулювання розвитку українського виробництва завдяки програмам політики “Зроблено в Україні”, створення сприятливих умов для інвесторів та активної участі приватного сектору у відновленні. Секторальний розвиток та розвиток наскрізних напрямів: «зелений» перехід, цифрова трансформація та європейська інтеграція.</w:t>
            </w:r>
          </w:p>
          <w:p w14:paraId="34CAB9D8" w14:textId="2FEFAFF8" w:rsidR="003F3C25" w:rsidRPr="003F3C25" w:rsidRDefault="003F3C25" w:rsidP="006460E2">
            <w:pPr>
              <w:widowControl w:val="0"/>
              <w:spacing w:after="0" w:line="240" w:lineRule="auto"/>
              <w:jc w:val="both"/>
              <w:rPr>
                <w:rFonts w:eastAsia="Times New Roman" w:cs="Times New Roman"/>
                <w:sz w:val="23"/>
                <w:szCs w:val="23"/>
                <w:lang w:eastAsia="uk-UA"/>
              </w:rPr>
            </w:pPr>
            <w:r w:rsidRPr="003F3C25">
              <w:rPr>
                <w:rFonts w:eastAsia="Times New Roman" w:cs="Times New Roman"/>
                <w:b/>
                <w:sz w:val="23"/>
                <w:szCs w:val="23"/>
                <w:lang w:eastAsia="uk-UA"/>
              </w:rPr>
              <w:t>6.</w:t>
            </w:r>
            <w:r w:rsidR="00642EEF">
              <w:rPr>
                <w:rFonts w:eastAsia="Times New Roman" w:cs="Times New Roman"/>
                <w:b/>
                <w:sz w:val="23"/>
                <w:szCs w:val="23"/>
                <w:lang w:eastAsia="uk-UA"/>
              </w:rPr>
              <w:t> </w:t>
            </w:r>
            <w:r w:rsidRPr="003F3C25">
              <w:rPr>
                <w:rFonts w:eastAsia="Times New Roman" w:cs="Times New Roman"/>
                <w:b/>
                <w:sz w:val="23"/>
                <w:szCs w:val="23"/>
                <w:lang w:eastAsia="uk-UA"/>
              </w:rPr>
              <w:t xml:space="preserve">Відшкодування завданих збитків за рахунок </w:t>
            </w:r>
            <w:proofErr w:type="spellStart"/>
            <w:r w:rsidRPr="003F3C25">
              <w:rPr>
                <w:rFonts w:eastAsia="Times New Roman" w:cs="Times New Roman"/>
                <w:b/>
                <w:sz w:val="23"/>
                <w:szCs w:val="23"/>
                <w:lang w:eastAsia="uk-UA"/>
              </w:rPr>
              <w:t>рф</w:t>
            </w:r>
            <w:proofErr w:type="spellEnd"/>
            <w:r w:rsidRPr="003F3C25">
              <w:rPr>
                <w:rFonts w:eastAsia="Times New Roman" w:cs="Times New Roman"/>
                <w:sz w:val="23"/>
                <w:szCs w:val="23"/>
                <w:lang w:eastAsia="uk-UA"/>
              </w:rPr>
              <w:t xml:space="preserve"> як інструмент фінансування відбудови Луганської області. Створення міжнародного компенсаційного механізму, створення Комісії з розгляду заяв, що оцінюватиме заяви по суті та визначатиме розмір компенсацій.</w:t>
            </w:r>
          </w:p>
          <w:p w14:paraId="60487639" w14:textId="017A381E" w:rsidR="003F3C25" w:rsidRPr="003F3C25" w:rsidRDefault="003F3C25" w:rsidP="006460E2">
            <w:pPr>
              <w:widowControl w:val="0"/>
              <w:spacing w:after="0" w:line="240" w:lineRule="auto"/>
              <w:jc w:val="both"/>
              <w:rPr>
                <w:rFonts w:eastAsia="Times New Roman" w:cs="Times New Roman"/>
                <w:sz w:val="23"/>
                <w:szCs w:val="23"/>
                <w:lang w:eastAsia="uk-UA"/>
              </w:rPr>
            </w:pPr>
            <w:r w:rsidRPr="003F3C25">
              <w:rPr>
                <w:rFonts w:eastAsia="Times New Roman" w:cs="Times New Roman"/>
                <w:b/>
                <w:sz w:val="23"/>
                <w:szCs w:val="23"/>
                <w:lang w:eastAsia="uk-UA"/>
              </w:rPr>
              <w:t>7.</w:t>
            </w:r>
            <w:r w:rsidR="00642EEF">
              <w:rPr>
                <w:rFonts w:eastAsia="Times New Roman" w:cs="Times New Roman"/>
                <w:b/>
                <w:sz w:val="23"/>
                <w:szCs w:val="23"/>
                <w:lang w:eastAsia="uk-UA"/>
              </w:rPr>
              <w:t> </w:t>
            </w:r>
            <w:r w:rsidRPr="003F3C25">
              <w:rPr>
                <w:rFonts w:eastAsia="Times New Roman" w:cs="Times New Roman"/>
                <w:b/>
                <w:sz w:val="23"/>
                <w:szCs w:val="23"/>
                <w:lang w:eastAsia="uk-UA"/>
              </w:rPr>
              <w:t>Розвиток ринку капіталу</w:t>
            </w:r>
            <w:r w:rsidRPr="003F3C25">
              <w:rPr>
                <w:rFonts w:eastAsia="Times New Roman" w:cs="Times New Roman"/>
                <w:sz w:val="23"/>
                <w:szCs w:val="23"/>
                <w:lang w:eastAsia="uk-UA"/>
              </w:rPr>
              <w:t xml:space="preserve"> </w:t>
            </w:r>
            <w:r w:rsidRPr="003F3C25">
              <w:rPr>
                <w:rFonts w:eastAsia="Times New Roman" w:cs="Times New Roman"/>
                <w:b/>
                <w:sz w:val="23"/>
                <w:szCs w:val="23"/>
                <w:lang w:eastAsia="uk-UA"/>
              </w:rPr>
              <w:t>України,</w:t>
            </w:r>
            <w:r w:rsidRPr="003F3C25">
              <w:rPr>
                <w:rFonts w:eastAsia="Times New Roman" w:cs="Times New Roman"/>
                <w:sz w:val="23"/>
                <w:szCs w:val="23"/>
                <w:lang w:eastAsia="uk-UA"/>
              </w:rPr>
              <w:t xml:space="preserve"> створені довгострокові інструменти, яким </w:t>
            </w:r>
            <w:r w:rsidRPr="003F3C25">
              <w:rPr>
                <w:rFonts w:eastAsia="Times New Roman" w:cs="Times New Roman"/>
                <w:sz w:val="23"/>
                <w:szCs w:val="23"/>
                <w:lang w:eastAsia="uk-UA"/>
              </w:rPr>
              <w:lastRenderedPageBreak/>
              <w:t xml:space="preserve">довірятимуть інвестори: муніципальні, зелені та іпотечні облігації, </w:t>
            </w:r>
            <w:proofErr w:type="spellStart"/>
            <w:r w:rsidRPr="003F3C25">
              <w:rPr>
                <w:rFonts w:eastAsia="Times New Roman" w:cs="Times New Roman"/>
                <w:sz w:val="23"/>
                <w:szCs w:val="23"/>
                <w:lang w:eastAsia="uk-UA"/>
              </w:rPr>
              <w:t>сек’юритизація</w:t>
            </w:r>
            <w:proofErr w:type="spellEnd"/>
            <w:r w:rsidRPr="003F3C25">
              <w:rPr>
                <w:rFonts w:eastAsia="Times New Roman" w:cs="Times New Roman"/>
                <w:sz w:val="23"/>
                <w:szCs w:val="23"/>
                <w:lang w:eastAsia="uk-UA"/>
              </w:rPr>
              <w:t>, розвиток приватних інвестиційних фондів, зокрема венчурних тощо</w:t>
            </w:r>
          </w:p>
          <w:p w14:paraId="56EC51FB" w14:textId="5A78DBF5" w:rsidR="003F3C25" w:rsidRPr="003F3C25" w:rsidRDefault="003F3C25" w:rsidP="006460E2">
            <w:pPr>
              <w:widowControl w:val="0"/>
              <w:spacing w:after="0" w:line="240" w:lineRule="auto"/>
              <w:jc w:val="both"/>
              <w:rPr>
                <w:rFonts w:eastAsia="Times New Roman" w:cs="Times New Roman"/>
                <w:sz w:val="23"/>
                <w:szCs w:val="23"/>
                <w:lang w:eastAsia="uk-UA"/>
              </w:rPr>
            </w:pPr>
            <w:r w:rsidRPr="003F3C25">
              <w:rPr>
                <w:rFonts w:eastAsia="Times New Roman" w:cs="Times New Roman"/>
                <w:b/>
                <w:sz w:val="23"/>
                <w:szCs w:val="23"/>
                <w:lang w:eastAsia="uk-UA"/>
              </w:rPr>
              <w:t>8.</w:t>
            </w:r>
            <w:r w:rsidR="00642EEF">
              <w:rPr>
                <w:rFonts w:eastAsia="Times New Roman" w:cs="Times New Roman"/>
                <w:b/>
                <w:sz w:val="23"/>
                <w:szCs w:val="23"/>
                <w:lang w:eastAsia="uk-UA"/>
              </w:rPr>
              <w:t> </w:t>
            </w:r>
            <w:r w:rsidRPr="003F3C25">
              <w:rPr>
                <w:rFonts w:eastAsia="Times New Roman" w:cs="Times New Roman"/>
                <w:b/>
                <w:sz w:val="23"/>
                <w:szCs w:val="23"/>
                <w:lang w:eastAsia="uk-UA"/>
              </w:rPr>
              <w:t>Посилений доступ до фінансово-ресурсних можливостей програм і фондів міжнародної технічної допомоги, Світового банку, МВФ та ЄС (щодо реформ), ЄБРР та ЄІБ (щодо інвестицій)</w:t>
            </w:r>
            <w:r w:rsidRPr="003F3C25">
              <w:rPr>
                <w:rFonts w:eastAsia="Times New Roman" w:cs="Times New Roman"/>
                <w:sz w:val="23"/>
                <w:szCs w:val="23"/>
                <w:lang w:eastAsia="uk-UA"/>
              </w:rPr>
              <w:t>. Використання інноваційних фінансових інструментів, позики МБРР та МАР, позики МБРР під гарантії партнерів, донорські гранти та капітал, змішане фінансування IFC та гарантії MIGA.</w:t>
            </w:r>
            <w:r w:rsidRPr="003F3C25">
              <w:rPr>
                <w:rFonts w:ascii="roboto-fallback" w:hAnsi="roboto-fallback"/>
                <w:sz w:val="27"/>
                <w:szCs w:val="27"/>
                <w:shd w:val="clear" w:color="auto" w:fill="FFFFFF"/>
              </w:rPr>
              <w:t xml:space="preserve"> </w:t>
            </w:r>
            <w:r w:rsidRPr="003F3C25">
              <w:rPr>
                <w:rFonts w:eastAsia="Times New Roman" w:cs="Times New Roman"/>
                <w:sz w:val="23"/>
                <w:szCs w:val="23"/>
                <w:lang w:eastAsia="uk-UA"/>
              </w:rPr>
              <w:t xml:space="preserve">Допомога від Світового банку, </w:t>
            </w:r>
          </w:p>
          <w:p w14:paraId="4311EBE4" w14:textId="1516CDE5" w:rsidR="003F3C25" w:rsidRPr="003F3C25" w:rsidRDefault="003F3C25" w:rsidP="006460E2">
            <w:pPr>
              <w:widowControl w:val="0"/>
              <w:pBdr>
                <w:top w:val="nil"/>
                <w:left w:val="nil"/>
                <w:bottom w:val="nil"/>
                <w:right w:val="nil"/>
                <w:between w:val="nil"/>
              </w:pBdr>
              <w:spacing w:after="0" w:line="240" w:lineRule="auto"/>
              <w:ind w:right="126"/>
              <w:jc w:val="both"/>
              <w:rPr>
                <w:rFonts w:eastAsia="Times New Roman" w:cs="Times New Roman"/>
                <w:sz w:val="23"/>
                <w:szCs w:val="23"/>
                <w:lang w:eastAsia="uk-UA"/>
              </w:rPr>
            </w:pPr>
            <w:r w:rsidRPr="003F3C25">
              <w:rPr>
                <w:rFonts w:eastAsia="Times New Roman" w:cs="Times New Roman"/>
                <w:b/>
                <w:sz w:val="23"/>
                <w:szCs w:val="23"/>
                <w:lang w:eastAsia="uk-UA"/>
              </w:rPr>
              <w:t>9.</w:t>
            </w:r>
            <w:r w:rsidR="0018275F">
              <w:rPr>
                <w:rFonts w:eastAsia="Times New Roman" w:cs="Times New Roman"/>
                <w:b/>
                <w:sz w:val="23"/>
                <w:szCs w:val="23"/>
                <w:lang w:eastAsia="uk-UA"/>
              </w:rPr>
              <w:t> </w:t>
            </w:r>
            <w:r w:rsidRPr="003F3C25">
              <w:rPr>
                <w:rFonts w:eastAsia="Times New Roman" w:cs="Times New Roman"/>
                <w:b/>
                <w:sz w:val="23"/>
                <w:szCs w:val="23"/>
                <w:lang w:eastAsia="uk-UA"/>
              </w:rPr>
              <w:t>Державне стимулювання запровадження високоефективних технологій</w:t>
            </w:r>
            <w:r w:rsidRPr="003F3C25">
              <w:rPr>
                <w:rFonts w:eastAsia="Times New Roman" w:cs="Times New Roman"/>
                <w:sz w:val="23"/>
                <w:szCs w:val="23"/>
                <w:lang w:eastAsia="uk-UA"/>
              </w:rPr>
              <w:t xml:space="preserve"> (4.0 Індустрія), стимулювання інвестицій в пріоритетні для регіону галузі економіки, впровадження політико-правових передумов реалізації заходів SMART- спеціалізації регіону на національному рівні.</w:t>
            </w:r>
          </w:p>
          <w:p w14:paraId="21935E46" w14:textId="3D9D0D31" w:rsidR="003F3C25" w:rsidRPr="003F3C25" w:rsidRDefault="003F3C25" w:rsidP="006460E2">
            <w:pPr>
              <w:widowControl w:val="0"/>
              <w:pBdr>
                <w:top w:val="nil"/>
                <w:left w:val="nil"/>
                <w:bottom w:val="nil"/>
                <w:right w:val="nil"/>
                <w:between w:val="nil"/>
              </w:pBdr>
              <w:spacing w:after="0" w:line="240" w:lineRule="auto"/>
              <w:ind w:right="126"/>
              <w:jc w:val="both"/>
              <w:rPr>
                <w:rFonts w:eastAsia="Times New Roman" w:cs="Times New Roman"/>
                <w:sz w:val="23"/>
                <w:szCs w:val="23"/>
                <w:lang w:eastAsia="uk-UA"/>
              </w:rPr>
            </w:pPr>
            <w:r w:rsidRPr="003F3C25">
              <w:rPr>
                <w:rFonts w:eastAsia="Times New Roman" w:cs="Times New Roman"/>
                <w:b/>
                <w:sz w:val="23"/>
                <w:szCs w:val="23"/>
                <w:lang w:eastAsia="uk-UA"/>
              </w:rPr>
              <w:t>10.</w:t>
            </w:r>
            <w:r w:rsidR="0018275F">
              <w:rPr>
                <w:rFonts w:eastAsia="Times New Roman" w:cs="Times New Roman"/>
                <w:b/>
                <w:sz w:val="23"/>
                <w:szCs w:val="23"/>
                <w:lang w:eastAsia="uk-UA"/>
              </w:rPr>
              <w:t> </w:t>
            </w:r>
            <w:proofErr w:type="spellStart"/>
            <w:r w:rsidRPr="003F3C25">
              <w:rPr>
                <w:rFonts w:eastAsia="Times New Roman" w:cs="Times New Roman"/>
                <w:b/>
                <w:sz w:val="23"/>
                <w:szCs w:val="23"/>
                <w:lang w:eastAsia="uk-UA"/>
              </w:rPr>
              <w:t>Цифровізація</w:t>
            </w:r>
            <w:proofErr w:type="spellEnd"/>
            <w:r w:rsidRPr="003F3C25">
              <w:rPr>
                <w:rFonts w:eastAsia="Times New Roman" w:cs="Times New Roman"/>
                <w:b/>
                <w:sz w:val="23"/>
                <w:szCs w:val="23"/>
                <w:lang w:eastAsia="uk-UA"/>
              </w:rPr>
              <w:t xml:space="preserve"> та впровадження інноваційних технологій у виробництво, управління та сервіси. </w:t>
            </w:r>
            <w:r w:rsidRPr="003F3C25">
              <w:rPr>
                <w:rFonts w:eastAsia="Times New Roman" w:cs="Times New Roman"/>
                <w:sz w:val="23"/>
                <w:szCs w:val="23"/>
                <w:lang w:eastAsia="uk-UA"/>
              </w:rPr>
              <w:t>Підвищення попиту на публічні послуги, зокрема електронні; інтеграція України в Єдиний цифровий ринок ЄС, запровадження ГІС України</w:t>
            </w:r>
          </w:p>
          <w:p w14:paraId="2D94721B" w14:textId="75B7F21C" w:rsidR="003F3C25" w:rsidRPr="003F3C25" w:rsidRDefault="003F3C25" w:rsidP="006460E2">
            <w:pPr>
              <w:widowControl w:val="0"/>
              <w:pBdr>
                <w:top w:val="nil"/>
                <w:left w:val="nil"/>
                <w:bottom w:val="nil"/>
                <w:right w:val="nil"/>
                <w:between w:val="nil"/>
              </w:pBdr>
              <w:spacing w:after="0" w:line="240" w:lineRule="auto"/>
              <w:ind w:right="126"/>
              <w:jc w:val="both"/>
              <w:rPr>
                <w:rFonts w:eastAsia="Times New Roman" w:cs="Times New Roman"/>
                <w:color w:val="000000" w:themeColor="text1"/>
                <w:sz w:val="23"/>
                <w:szCs w:val="23"/>
                <w:lang w:eastAsia="uk-UA"/>
              </w:rPr>
            </w:pPr>
            <w:r w:rsidRPr="003F3C25">
              <w:rPr>
                <w:rFonts w:eastAsia="Times New Roman" w:cs="Times New Roman"/>
                <w:b/>
                <w:sz w:val="23"/>
                <w:szCs w:val="23"/>
                <w:lang w:eastAsia="uk-UA"/>
              </w:rPr>
              <w:t>11.</w:t>
            </w:r>
            <w:r w:rsidR="0018275F">
              <w:rPr>
                <w:rFonts w:eastAsia="Times New Roman" w:cs="Times New Roman"/>
                <w:b/>
                <w:sz w:val="23"/>
                <w:szCs w:val="23"/>
                <w:lang w:eastAsia="uk-UA"/>
              </w:rPr>
              <w:t> </w:t>
            </w:r>
            <w:r w:rsidRPr="003F3C25">
              <w:rPr>
                <w:rFonts w:eastAsia="Times New Roman" w:cs="Times New Roman"/>
                <w:b/>
                <w:sz w:val="23"/>
                <w:szCs w:val="23"/>
                <w:lang w:eastAsia="uk-UA"/>
              </w:rPr>
              <w:t>Житло для ВПО</w:t>
            </w:r>
            <w:r w:rsidRPr="003F3C25">
              <w:rPr>
                <w:rFonts w:eastAsia="Times New Roman" w:cs="Times New Roman"/>
                <w:sz w:val="23"/>
                <w:szCs w:val="23"/>
                <w:lang w:eastAsia="uk-UA"/>
              </w:rPr>
              <w:t xml:space="preserve">. Впроваджено дистанційне обстеження зруйнованого житла на тимчасово окупованих територіях, що сприяє наданню компенсацій. Сприяння </w:t>
            </w:r>
            <w:r w:rsidRPr="003F3C25">
              <w:rPr>
                <w:rFonts w:eastAsia="Times New Roman" w:cs="Times New Roman"/>
                <w:color w:val="000000" w:themeColor="text1"/>
                <w:sz w:val="23"/>
                <w:szCs w:val="23"/>
                <w:lang w:eastAsia="uk-UA"/>
              </w:rPr>
              <w:t>впровадженню житлових програм для ВПО як на державному так і на місцевому рівнях</w:t>
            </w:r>
          </w:p>
          <w:p w14:paraId="32EA4502" w14:textId="2CD01CD3" w:rsidR="003F3C25" w:rsidRPr="003F3C25" w:rsidRDefault="003F3C25" w:rsidP="006460E2">
            <w:pPr>
              <w:widowControl w:val="0"/>
              <w:pBdr>
                <w:top w:val="nil"/>
                <w:left w:val="nil"/>
                <w:bottom w:val="nil"/>
                <w:right w:val="nil"/>
                <w:between w:val="nil"/>
              </w:pBdr>
              <w:spacing w:after="0" w:line="240" w:lineRule="auto"/>
              <w:ind w:right="126"/>
              <w:jc w:val="both"/>
              <w:rPr>
                <w:rFonts w:eastAsia="Times New Roman" w:cs="Times New Roman"/>
                <w:color w:val="000000" w:themeColor="text1"/>
                <w:sz w:val="23"/>
                <w:szCs w:val="23"/>
                <w:lang w:eastAsia="uk-UA"/>
              </w:rPr>
            </w:pPr>
            <w:r w:rsidRPr="003F3C25">
              <w:rPr>
                <w:rFonts w:eastAsia="Times New Roman" w:cs="Times New Roman"/>
                <w:b/>
                <w:bCs/>
                <w:color w:val="000000" w:themeColor="text1"/>
                <w:sz w:val="23"/>
                <w:szCs w:val="23"/>
                <w:lang w:eastAsia="uk-UA"/>
              </w:rPr>
              <w:t>12.</w:t>
            </w:r>
            <w:r w:rsidR="0018275F">
              <w:rPr>
                <w:rFonts w:eastAsia="Times New Roman" w:cs="Times New Roman"/>
                <w:b/>
                <w:bCs/>
                <w:color w:val="000000" w:themeColor="text1"/>
                <w:sz w:val="23"/>
                <w:szCs w:val="23"/>
                <w:lang w:eastAsia="uk-UA"/>
              </w:rPr>
              <w:t> </w:t>
            </w:r>
            <w:r w:rsidRPr="003F3C25">
              <w:rPr>
                <w:rFonts w:eastAsia="Times New Roman" w:cs="Times New Roman"/>
                <w:b/>
                <w:bCs/>
                <w:color w:val="000000" w:themeColor="text1"/>
                <w:sz w:val="23"/>
                <w:szCs w:val="23"/>
                <w:lang w:eastAsia="uk-UA"/>
              </w:rPr>
              <w:t>Реалізація державної політики щодо справедливої трансформації</w:t>
            </w:r>
            <w:r w:rsidRPr="003F3C25">
              <w:rPr>
                <w:rFonts w:eastAsia="Times New Roman" w:cs="Times New Roman"/>
                <w:color w:val="000000" w:themeColor="text1"/>
                <w:sz w:val="23"/>
                <w:szCs w:val="23"/>
                <w:lang w:eastAsia="uk-UA"/>
              </w:rPr>
              <w:t xml:space="preserve">. Уряд ухвалив Державну цільову програму справедливої трансформації вугільних регіонів України на період до </w:t>
            </w:r>
            <w:r w:rsidRPr="003F3C25">
              <w:rPr>
                <w:rFonts w:eastAsia="Times New Roman" w:cs="Times New Roman"/>
                <w:sz w:val="23"/>
                <w:szCs w:val="23"/>
                <w:lang w:eastAsia="uk-UA"/>
              </w:rPr>
              <w:t xml:space="preserve">2030 року, мета якої – забезпечення справедливої трансформації вугільних регіонів України шляхом комплексного розв’язання проблемних питань, </w:t>
            </w:r>
            <w:r w:rsidRPr="003F3C25">
              <w:rPr>
                <w:rFonts w:eastAsia="Times New Roman" w:cs="Times New Roman"/>
                <w:color w:val="000000" w:themeColor="text1"/>
                <w:sz w:val="23"/>
                <w:szCs w:val="23"/>
                <w:lang w:eastAsia="uk-UA"/>
              </w:rPr>
              <w:t>зокрема в економічній, соціальній, культурній, житлово-комунальній та екологічній сфері, які виникають внаслідок зменшення видобутку вугілля та поступового закриття вугледобувних та суміжних підприємств, а також вирішення проблем місцевого розвитку, обумовлених функціонуванням вугільної галузі</w:t>
            </w:r>
          </w:p>
          <w:p w14:paraId="60663757" w14:textId="0BF69175" w:rsidR="003F3C25" w:rsidRPr="003F3C25" w:rsidRDefault="003F3C25" w:rsidP="006460E2">
            <w:pPr>
              <w:widowControl w:val="0"/>
              <w:pBdr>
                <w:top w:val="nil"/>
                <w:left w:val="nil"/>
                <w:bottom w:val="nil"/>
                <w:right w:val="nil"/>
                <w:between w:val="nil"/>
              </w:pBdr>
              <w:spacing w:after="0" w:line="240" w:lineRule="auto"/>
              <w:ind w:right="126"/>
              <w:jc w:val="both"/>
              <w:rPr>
                <w:rFonts w:eastAsia="Times New Roman" w:cs="Times New Roman"/>
                <w:color w:val="000000" w:themeColor="text1"/>
                <w:sz w:val="23"/>
                <w:szCs w:val="23"/>
                <w:lang w:eastAsia="uk-UA"/>
              </w:rPr>
            </w:pPr>
            <w:r w:rsidRPr="003F3C25">
              <w:rPr>
                <w:rFonts w:eastAsia="Times New Roman" w:cs="Times New Roman"/>
                <w:b/>
                <w:color w:val="000000" w:themeColor="text1"/>
                <w:sz w:val="23"/>
                <w:szCs w:val="23"/>
                <w:lang w:eastAsia="uk-UA"/>
              </w:rPr>
              <w:t>13.</w:t>
            </w:r>
            <w:r w:rsidR="0018275F">
              <w:rPr>
                <w:rFonts w:eastAsia="Times New Roman" w:cs="Times New Roman"/>
                <w:b/>
                <w:color w:val="000000" w:themeColor="text1"/>
                <w:sz w:val="23"/>
                <w:szCs w:val="23"/>
                <w:lang w:eastAsia="uk-UA"/>
              </w:rPr>
              <w:t> </w:t>
            </w:r>
            <w:r w:rsidRPr="003F3C25">
              <w:rPr>
                <w:rFonts w:eastAsia="Times New Roman" w:cs="Times New Roman"/>
                <w:b/>
                <w:color w:val="000000" w:themeColor="text1"/>
                <w:sz w:val="23"/>
                <w:szCs w:val="23"/>
                <w:lang w:eastAsia="uk-UA"/>
              </w:rPr>
              <w:t>Державна підтримка відновлення інфраструктури.</w:t>
            </w:r>
            <w:r w:rsidRPr="003F3C25">
              <w:rPr>
                <w:rFonts w:eastAsia="Times New Roman" w:cs="Times New Roman"/>
                <w:color w:val="000000" w:themeColor="text1"/>
                <w:sz w:val="23"/>
                <w:szCs w:val="23"/>
                <w:lang w:eastAsia="uk-UA"/>
              </w:rPr>
              <w:t xml:space="preserve"> Основне фінансування очікується від міжнародних фінансових організацій, а також з Держбюджету України. Усі  </w:t>
            </w:r>
            <w:proofErr w:type="spellStart"/>
            <w:r w:rsidRPr="003F3C25">
              <w:rPr>
                <w:rFonts w:eastAsia="Times New Roman" w:cs="Times New Roman"/>
                <w:color w:val="000000" w:themeColor="text1"/>
                <w:sz w:val="23"/>
                <w:szCs w:val="23"/>
                <w:lang w:eastAsia="uk-UA"/>
              </w:rPr>
              <w:t>проєкти</w:t>
            </w:r>
            <w:proofErr w:type="spellEnd"/>
            <w:r w:rsidRPr="003F3C25">
              <w:rPr>
                <w:rFonts w:eastAsia="Times New Roman" w:cs="Times New Roman"/>
                <w:color w:val="000000" w:themeColor="text1"/>
                <w:sz w:val="23"/>
                <w:szCs w:val="23"/>
                <w:lang w:eastAsia="uk-UA"/>
              </w:rPr>
              <w:t xml:space="preserve"> подаються через платформу DREAM та проходять автоматичну </w:t>
            </w:r>
            <w:proofErr w:type="spellStart"/>
            <w:r w:rsidRPr="003F3C25">
              <w:rPr>
                <w:rFonts w:eastAsia="Times New Roman" w:cs="Times New Roman"/>
                <w:color w:val="000000" w:themeColor="text1"/>
                <w:sz w:val="23"/>
                <w:szCs w:val="23"/>
                <w:lang w:eastAsia="uk-UA"/>
              </w:rPr>
              <w:lastRenderedPageBreak/>
              <w:t>пріоритизацію</w:t>
            </w:r>
            <w:proofErr w:type="spellEnd"/>
            <w:r w:rsidRPr="003F3C25">
              <w:rPr>
                <w:rFonts w:eastAsia="Times New Roman" w:cs="Times New Roman"/>
                <w:color w:val="000000" w:themeColor="text1"/>
                <w:sz w:val="23"/>
                <w:szCs w:val="23"/>
                <w:lang w:eastAsia="uk-UA"/>
              </w:rPr>
              <w:t xml:space="preserve"> за прозорою бальною системою. Спрощено закупівлі у будівництві та відновленні </w:t>
            </w:r>
            <w:proofErr w:type="spellStart"/>
            <w:r w:rsidRPr="003F3C25">
              <w:rPr>
                <w:rFonts w:eastAsia="Times New Roman" w:cs="Times New Roman"/>
                <w:color w:val="000000" w:themeColor="text1"/>
                <w:sz w:val="23"/>
                <w:szCs w:val="23"/>
                <w:lang w:eastAsia="uk-UA"/>
              </w:rPr>
              <w:t>енергооб’єктів</w:t>
            </w:r>
            <w:proofErr w:type="spellEnd"/>
            <w:r w:rsidRPr="003F3C25">
              <w:rPr>
                <w:rFonts w:eastAsia="Times New Roman" w:cs="Times New Roman"/>
                <w:color w:val="000000" w:themeColor="text1"/>
                <w:sz w:val="23"/>
                <w:szCs w:val="23"/>
                <w:lang w:eastAsia="uk-UA"/>
              </w:rPr>
              <w:t xml:space="preserve">, а нові будівельні норми підвищують доступність інфраструктури для маломобільних людей. </w:t>
            </w:r>
          </w:p>
          <w:p w14:paraId="4C65E7BC" w14:textId="21D8E1E5" w:rsidR="003F3C25" w:rsidRPr="003F3C25" w:rsidRDefault="003F3C25" w:rsidP="006460E2">
            <w:pPr>
              <w:widowControl w:val="0"/>
              <w:pBdr>
                <w:top w:val="nil"/>
                <w:left w:val="nil"/>
                <w:bottom w:val="nil"/>
                <w:right w:val="nil"/>
                <w:between w:val="nil"/>
              </w:pBdr>
              <w:spacing w:after="0" w:line="240" w:lineRule="auto"/>
              <w:ind w:right="126"/>
              <w:jc w:val="both"/>
              <w:rPr>
                <w:rFonts w:eastAsia="Arial" w:cs="Times New Roman"/>
                <w:color w:val="000000"/>
                <w:sz w:val="23"/>
                <w:szCs w:val="23"/>
              </w:rPr>
            </w:pPr>
            <w:r w:rsidRPr="003F3C25">
              <w:rPr>
                <w:rFonts w:eastAsia="Arial" w:cs="Times New Roman"/>
                <w:b/>
                <w:bCs/>
                <w:color w:val="000000" w:themeColor="text1"/>
                <w:sz w:val="23"/>
                <w:szCs w:val="23"/>
              </w:rPr>
              <w:t>14.</w:t>
            </w:r>
            <w:r w:rsidR="0018275F">
              <w:rPr>
                <w:rFonts w:cs="Times New Roman"/>
                <w:b/>
                <w:bCs/>
                <w:color w:val="000000" w:themeColor="text1"/>
                <w:szCs w:val="28"/>
              </w:rPr>
              <w:t> </w:t>
            </w:r>
            <w:r w:rsidRPr="003F3C25">
              <w:rPr>
                <w:rFonts w:eastAsia="Arial" w:cs="Times New Roman"/>
                <w:b/>
                <w:bCs/>
                <w:color w:val="000000" w:themeColor="text1"/>
                <w:sz w:val="23"/>
                <w:szCs w:val="23"/>
              </w:rPr>
              <w:t xml:space="preserve">Значні руйнування, завдані війною, водночас створюють і нові можливості для перепланування територій, впровадження сучасних ефективних мереж, що може  </w:t>
            </w:r>
            <w:r w:rsidRPr="003F3C25">
              <w:rPr>
                <w:rFonts w:eastAsia="Arial" w:cs="Times New Roman"/>
                <w:b/>
                <w:bCs/>
                <w:color w:val="000000"/>
                <w:sz w:val="23"/>
                <w:szCs w:val="23"/>
              </w:rPr>
              <w:t>суттєво поліпшити якість життя в регіоні, створити нові виміри інвестиційної привабливості подальшого розвитку регіону.</w:t>
            </w:r>
            <w:r w:rsidRPr="003F3C25">
              <w:rPr>
                <w:rFonts w:eastAsia="Arial" w:cs="Times New Roman"/>
                <w:color w:val="000000"/>
                <w:sz w:val="23"/>
                <w:szCs w:val="23"/>
              </w:rPr>
              <w:t xml:space="preserve"> Зокрема, унаслідок бойових дій значною мірою зруйновано застарілу інфраструктуру, що складала обтяжуючий «спадок», експлуатація якого ставала дедалі дорожчою та менш ефективною. У разі позитивного розвитку безпекової ситуації стануть можливими</w:t>
            </w:r>
          </w:p>
          <w:p w14:paraId="32E07D0C" w14:textId="1371E21C" w:rsidR="003F3C25" w:rsidRPr="003F3C25" w:rsidRDefault="003F3C25" w:rsidP="0018275F">
            <w:pPr>
              <w:widowControl w:val="0"/>
              <w:spacing w:after="0" w:line="240" w:lineRule="auto"/>
              <w:ind w:right="126"/>
              <w:jc w:val="both"/>
              <w:rPr>
                <w:rFonts w:eastAsia="Times New Roman" w:cs="Times New Roman"/>
                <w:sz w:val="23"/>
                <w:szCs w:val="23"/>
                <w:lang w:eastAsia="uk-UA"/>
              </w:rPr>
            </w:pPr>
            <w:r w:rsidRPr="003F3C25">
              <w:rPr>
                <w:rFonts w:eastAsia="Arial" w:cs="Times New Roman"/>
                <w:b/>
                <w:bCs/>
                <w:color w:val="000000" w:themeColor="text1"/>
                <w:sz w:val="23"/>
                <w:szCs w:val="23"/>
              </w:rPr>
              <w:t>15.</w:t>
            </w:r>
            <w:r w:rsidR="0018275F">
              <w:rPr>
                <w:rFonts w:eastAsia="Arial" w:cs="Times New Roman"/>
                <w:b/>
                <w:bCs/>
                <w:color w:val="000000" w:themeColor="text1"/>
                <w:sz w:val="23"/>
                <w:szCs w:val="23"/>
              </w:rPr>
              <w:t> </w:t>
            </w:r>
            <w:r w:rsidRPr="003F3C25">
              <w:rPr>
                <w:rFonts w:eastAsia="Arial" w:cs="Times New Roman"/>
                <w:b/>
                <w:bCs/>
                <w:color w:val="000000" w:themeColor="text1"/>
                <w:sz w:val="23"/>
                <w:szCs w:val="23"/>
              </w:rPr>
              <w:t>Державна та місцева фінансова підтримка ВПО та суб’єктів підприємництва з Луганської області для започаткування та розвиток власної справи.</w:t>
            </w:r>
          </w:p>
        </w:tc>
        <w:tc>
          <w:tcPr>
            <w:tcW w:w="5103" w:type="dxa"/>
          </w:tcPr>
          <w:p w14:paraId="6929F964" w14:textId="7FA6F6A8" w:rsidR="003F3C25" w:rsidRPr="003F3C25" w:rsidRDefault="003F3C25" w:rsidP="006460E2">
            <w:pPr>
              <w:widowControl w:val="0"/>
              <w:pBdr>
                <w:top w:val="nil"/>
                <w:left w:val="nil"/>
                <w:bottom w:val="nil"/>
                <w:right w:val="nil"/>
                <w:between w:val="nil"/>
              </w:pBdr>
              <w:tabs>
                <w:tab w:val="left" w:pos="313"/>
              </w:tabs>
              <w:spacing w:after="0" w:line="240" w:lineRule="auto"/>
              <w:jc w:val="both"/>
              <w:rPr>
                <w:rFonts w:eastAsia="Arial" w:cs="Times New Roman"/>
                <w:color w:val="000000"/>
                <w:sz w:val="23"/>
                <w:szCs w:val="23"/>
              </w:rPr>
            </w:pPr>
            <w:r w:rsidRPr="003F3C25">
              <w:rPr>
                <w:rFonts w:eastAsia="Arial" w:cs="Times New Roman"/>
                <w:b/>
                <w:color w:val="000000"/>
                <w:sz w:val="23"/>
                <w:szCs w:val="23"/>
              </w:rPr>
              <w:lastRenderedPageBreak/>
              <w:t>1.</w:t>
            </w:r>
            <w:r w:rsidR="00642EEF">
              <w:rPr>
                <w:rFonts w:eastAsia="Arial" w:cs="Times New Roman"/>
                <w:b/>
                <w:color w:val="000000"/>
                <w:sz w:val="23"/>
                <w:szCs w:val="23"/>
              </w:rPr>
              <w:t> </w:t>
            </w:r>
            <w:r w:rsidRPr="003F3C25">
              <w:rPr>
                <w:rFonts w:eastAsia="Arial" w:cs="Times New Roman"/>
                <w:b/>
                <w:color w:val="000000"/>
                <w:sz w:val="23"/>
                <w:szCs w:val="23"/>
              </w:rPr>
              <w:t>Подальша ескалація та розширення військових дій, знаходження Луганської області у тимчасовій окупації на невизначений термін</w:t>
            </w:r>
            <w:r w:rsidRPr="003F3C25">
              <w:rPr>
                <w:rFonts w:eastAsia="Arial" w:cs="Times New Roman"/>
                <w:color w:val="000000"/>
                <w:sz w:val="23"/>
                <w:szCs w:val="23"/>
              </w:rPr>
              <w:t>,  посилює наявні негативні тенденції, а саме: падіння інвестиційної привабливості території області, наростання соціальної напруженості, відтік найбільш активного населення за кордон, втрата чоловічої частини населення</w:t>
            </w:r>
          </w:p>
          <w:p w14:paraId="0A516ED6" w14:textId="4351969F" w:rsidR="003F3C25" w:rsidRPr="003F3C25" w:rsidRDefault="003F3C25" w:rsidP="006460E2">
            <w:pPr>
              <w:tabs>
                <w:tab w:val="left" w:pos="313"/>
              </w:tabs>
              <w:spacing w:after="0" w:line="240" w:lineRule="auto"/>
              <w:jc w:val="both"/>
              <w:rPr>
                <w:rFonts w:eastAsia="Arial" w:cs="Times New Roman"/>
                <w:color w:val="000000"/>
                <w:sz w:val="23"/>
                <w:szCs w:val="23"/>
              </w:rPr>
            </w:pPr>
            <w:r w:rsidRPr="003F3C25">
              <w:rPr>
                <w:rFonts w:eastAsia="Arial" w:cs="Times New Roman"/>
                <w:b/>
                <w:color w:val="000000"/>
                <w:sz w:val="23"/>
                <w:szCs w:val="23"/>
              </w:rPr>
              <w:t>2.</w:t>
            </w:r>
            <w:r w:rsidR="00642EEF">
              <w:rPr>
                <w:rFonts w:eastAsia="Arial" w:cs="Times New Roman"/>
                <w:b/>
                <w:color w:val="000000"/>
                <w:sz w:val="23"/>
                <w:szCs w:val="23"/>
              </w:rPr>
              <w:t> </w:t>
            </w:r>
            <w:r w:rsidRPr="003F3C25">
              <w:rPr>
                <w:rFonts w:eastAsia="Arial" w:cs="Times New Roman"/>
                <w:b/>
                <w:color w:val="000000"/>
                <w:sz w:val="23"/>
                <w:szCs w:val="23"/>
              </w:rPr>
              <w:t xml:space="preserve">Демографічна криза, негативний природний приріст та старіння населення, </w:t>
            </w:r>
            <w:r w:rsidRPr="003F3C25">
              <w:rPr>
                <w:rFonts w:eastAsia="Arial" w:cs="Times New Roman"/>
                <w:color w:val="000000"/>
                <w:sz w:val="23"/>
                <w:szCs w:val="23"/>
              </w:rPr>
              <w:t>високий рівень захворюваності та смертності населення, зокрема через військові дії; відтік та від’ємна міграція працездатного населення, у тому числі молоді за кордон</w:t>
            </w:r>
          </w:p>
          <w:p w14:paraId="7115C4BB" w14:textId="065C1CC1" w:rsidR="003F3C25" w:rsidRPr="003F3C25" w:rsidRDefault="003F3C25" w:rsidP="00642EEF">
            <w:pPr>
              <w:pBdr>
                <w:top w:val="nil"/>
                <w:left w:val="nil"/>
                <w:bottom w:val="nil"/>
                <w:right w:val="nil"/>
                <w:between w:val="nil"/>
              </w:pBdr>
              <w:tabs>
                <w:tab w:val="left" w:pos="313"/>
              </w:tabs>
              <w:spacing w:after="0" w:line="240" w:lineRule="auto"/>
              <w:jc w:val="both"/>
              <w:rPr>
                <w:rFonts w:eastAsia="Arial" w:cs="Times New Roman"/>
                <w:color w:val="000000"/>
                <w:sz w:val="23"/>
                <w:szCs w:val="23"/>
              </w:rPr>
            </w:pPr>
            <w:r w:rsidRPr="003F3C25">
              <w:rPr>
                <w:rFonts w:eastAsia="Arial" w:cs="Times New Roman"/>
                <w:b/>
                <w:bCs/>
                <w:color w:val="000000"/>
                <w:sz w:val="23"/>
                <w:szCs w:val="23"/>
              </w:rPr>
              <w:t>3.</w:t>
            </w:r>
            <w:r w:rsidR="00642EEF">
              <w:rPr>
                <w:rFonts w:eastAsia="Arial" w:cs="Times New Roman"/>
                <w:b/>
                <w:bCs/>
                <w:color w:val="000000"/>
                <w:sz w:val="23"/>
                <w:szCs w:val="23"/>
              </w:rPr>
              <w:t> </w:t>
            </w:r>
            <w:r w:rsidRPr="00642EEF">
              <w:rPr>
                <w:rFonts w:eastAsia="Arial" w:cs="Times New Roman"/>
                <w:b/>
                <w:color w:val="000000"/>
                <w:sz w:val="23"/>
                <w:szCs w:val="23"/>
              </w:rPr>
              <w:t>Геополітична</w:t>
            </w:r>
            <w:r w:rsidRPr="003F3C25">
              <w:rPr>
                <w:rFonts w:eastAsia="Arial" w:cs="Times New Roman"/>
                <w:b/>
                <w:bCs/>
                <w:color w:val="000000"/>
                <w:sz w:val="23"/>
                <w:szCs w:val="23"/>
              </w:rPr>
              <w:t xml:space="preserve"> невизначеність та ізоляція, </w:t>
            </w:r>
            <w:r w:rsidRPr="003F3C25">
              <w:rPr>
                <w:rFonts w:eastAsia="Arial" w:cs="Times New Roman"/>
                <w:color w:val="000000"/>
                <w:sz w:val="23"/>
                <w:szCs w:val="23"/>
              </w:rPr>
              <w:t xml:space="preserve"> розрив традиційних економічних, соціальних та родинних </w:t>
            </w:r>
            <w:proofErr w:type="spellStart"/>
            <w:r w:rsidRPr="003F3C25">
              <w:rPr>
                <w:rFonts w:eastAsia="Arial" w:cs="Times New Roman"/>
                <w:color w:val="000000"/>
                <w:sz w:val="23"/>
                <w:szCs w:val="23"/>
              </w:rPr>
              <w:t>зв’язків</w:t>
            </w:r>
            <w:proofErr w:type="spellEnd"/>
            <w:r w:rsidRPr="003F3C25">
              <w:rPr>
                <w:rFonts w:eastAsia="Arial" w:cs="Times New Roman"/>
                <w:color w:val="000000"/>
                <w:sz w:val="23"/>
                <w:szCs w:val="23"/>
              </w:rPr>
              <w:t xml:space="preserve">. </w:t>
            </w:r>
          </w:p>
          <w:p w14:paraId="6B293497" w14:textId="4372CBB2" w:rsidR="003F3C25" w:rsidRPr="003F3C25" w:rsidRDefault="003F3C25" w:rsidP="00642EEF">
            <w:pPr>
              <w:tabs>
                <w:tab w:val="left" w:pos="313"/>
              </w:tabs>
              <w:spacing w:after="0" w:line="240" w:lineRule="auto"/>
              <w:jc w:val="both"/>
              <w:rPr>
                <w:rFonts w:eastAsia="Arial" w:cs="Times New Roman"/>
                <w:color w:val="000000"/>
                <w:sz w:val="23"/>
                <w:szCs w:val="23"/>
              </w:rPr>
            </w:pPr>
            <w:r w:rsidRPr="003F3C25">
              <w:rPr>
                <w:rFonts w:eastAsia="Arial" w:cs="Times New Roman"/>
                <w:b/>
                <w:bCs/>
                <w:color w:val="000000"/>
                <w:sz w:val="23"/>
                <w:szCs w:val="23"/>
              </w:rPr>
              <w:t>4.</w:t>
            </w:r>
            <w:r w:rsidR="00642EEF">
              <w:rPr>
                <w:rFonts w:eastAsia="Arial" w:cs="Times New Roman"/>
                <w:b/>
                <w:bCs/>
                <w:color w:val="000000"/>
                <w:sz w:val="23"/>
                <w:szCs w:val="23"/>
              </w:rPr>
              <w:t> </w:t>
            </w:r>
            <w:r w:rsidRPr="00642EEF">
              <w:rPr>
                <w:rFonts w:eastAsia="Arial" w:cs="Times New Roman"/>
                <w:b/>
                <w:color w:val="000000"/>
                <w:sz w:val="23"/>
                <w:szCs w:val="23"/>
              </w:rPr>
              <w:t>Соціально</w:t>
            </w:r>
            <w:r w:rsidRPr="003F3C25">
              <w:rPr>
                <w:rFonts w:eastAsia="Arial" w:cs="Times New Roman"/>
                <w:b/>
                <w:bCs/>
                <w:color w:val="000000"/>
                <w:sz w:val="23"/>
                <w:szCs w:val="23"/>
              </w:rPr>
              <w:t>-економічна дестабілізація.</w:t>
            </w:r>
            <w:r w:rsidR="00642EEF">
              <w:rPr>
                <w:rFonts w:eastAsia="Arial" w:cs="Times New Roman"/>
                <w:b/>
                <w:bCs/>
                <w:color w:val="000000"/>
                <w:sz w:val="23"/>
                <w:szCs w:val="23"/>
              </w:rPr>
              <w:t xml:space="preserve"> </w:t>
            </w:r>
            <w:r w:rsidRPr="003F3C25">
              <w:rPr>
                <w:rFonts w:eastAsia="Arial" w:cs="Times New Roman"/>
                <w:color w:val="000000"/>
                <w:sz w:val="23"/>
                <w:szCs w:val="23"/>
              </w:rPr>
              <w:t>Вимушене переміщання людей та бізнесу в інші регіони України та за кордон, збіднення населення, високе безробіття, втрата майна, психологічні травми, залежність від гуманітарної допомоги та соціальних виплат,</w:t>
            </w:r>
            <w:r w:rsidRPr="003F3C25">
              <w:rPr>
                <w:rFonts w:eastAsia="Arial" w:cs="Times New Roman"/>
                <w:color w:val="000000"/>
                <w:sz w:val="23"/>
                <w:szCs w:val="23"/>
                <w:lang w:eastAsia="uk-UA"/>
              </w:rPr>
              <w:t xml:space="preserve"> соціальна депресія, погіршення психологічного стану суспільства через війну та кризові явища.</w:t>
            </w:r>
          </w:p>
          <w:p w14:paraId="26D36C09" w14:textId="25FD4282" w:rsidR="003F3C25" w:rsidRPr="003F3C25" w:rsidRDefault="003F3C25" w:rsidP="006460E2">
            <w:pPr>
              <w:widowControl w:val="0"/>
              <w:shd w:val="clear" w:color="auto" w:fill="FFFFFF"/>
              <w:spacing w:after="0" w:line="240" w:lineRule="auto"/>
              <w:jc w:val="both"/>
              <w:rPr>
                <w:rFonts w:eastAsia="Arial" w:cs="Times New Roman"/>
                <w:color w:val="000000"/>
                <w:sz w:val="23"/>
                <w:szCs w:val="23"/>
              </w:rPr>
            </w:pPr>
            <w:r w:rsidRPr="003F3C25">
              <w:rPr>
                <w:rFonts w:eastAsia="Arial" w:cs="Times New Roman"/>
                <w:b/>
                <w:color w:val="000000"/>
                <w:sz w:val="23"/>
                <w:szCs w:val="23"/>
              </w:rPr>
              <w:t>5.</w:t>
            </w:r>
            <w:r w:rsidR="00642EEF">
              <w:rPr>
                <w:rFonts w:eastAsia="Arial" w:cs="Times New Roman"/>
                <w:b/>
                <w:color w:val="000000"/>
                <w:sz w:val="23"/>
                <w:szCs w:val="23"/>
              </w:rPr>
              <w:t> </w:t>
            </w:r>
            <w:r w:rsidRPr="003F3C25">
              <w:rPr>
                <w:rFonts w:eastAsia="Arial" w:cs="Times New Roman"/>
                <w:b/>
                <w:color w:val="000000"/>
                <w:sz w:val="23"/>
                <w:szCs w:val="23"/>
              </w:rPr>
              <w:t xml:space="preserve">Деградація промислового потенціалу під керівництвом країни – агресора </w:t>
            </w:r>
            <w:proofErr w:type="spellStart"/>
            <w:r w:rsidRPr="003F3C25">
              <w:rPr>
                <w:rFonts w:eastAsia="Arial" w:cs="Times New Roman"/>
                <w:b/>
                <w:color w:val="000000"/>
                <w:sz w:val="23"/>
                <w:szCs w:val="23"/>
              </w:rPr>
              <w:t>рф</w:t>
            </w:r>
            <w:proofErr w:type="spellEnd"/>
            <w:r w:rsidRPr="003F3C25">
              <w:rPr>
                <w:rFonts w:eastAsia="Arial" w:cs="Times New Roman"/>
                <w:color w:val="000000"/>
                <w:sz w:val="23"/>
                <w:szCs w:val="23"/>
              </w:rPr>
              <w:t xml:space="preserve">. Втрата ключових підприємств через тимчасову окупацію території області, закриття та затоплення шахт, закриття промислових </w:t>
            </w:r>
            <w:proofErr w:type="spellStart"/>
            <w:r w:rsidRPr="003F3C25">
              <w:rPr>
                <w:rFonts w:eastAsia="Arial" w:cs="Times New Roman"/>
                <w:color w:val="000000"/>
                <w:sz w:val="23"/>
                <w:szCs w:val="23"/>
              </w:rPr>
              <w:t>підприємтв</w:t>
            </w:r>
            <w:proofErr w:type="spellEnd"/>
            <w:r w:rsidRPr="003F3C25">
              <w:rPr>
                <w:rFonts w:eastAsia="Arial" w:cs="Times New Roman"/>
                <w:color w:val="000000"/>
                <w:sz w:val="23"/>
                <w:szCs w:val="23"/>
              </w:rPr>
              <w:t xml:space="preserve">  та екологічне забруднення промислових зон, розрив логістичних ланцюгів. За оцінками мешканців, на окупованих територіях відбувається невідворотний занепад промисловості через безвідповідальне та некомпетентне управління </w:t>
            </w:r>
            <w:proofErr w:type="spellStart"/>
            <w:r w:rsidRPr="003F3C25">
              <w:rPr>
                <w:rFonts w:eastAsia="Arial" w:cs="Times New Roman"/>
                <w:color w:val="000000"/>
                <w:sz w:val="23"/>
                <w:szCs w:val="23"/>
              </w:rPr>
              <w:t>рф</w:t>
            </w:r>
            <w:proofErr w:type="spellEnd"/>
            <w:r w:rsidRPr="003F3C25">
              <w:rPr>
                <w:rFonts w:eastAsia="Arial" w:cs="Times New Roman"/>
                <w:color w:val="000000"/>
                <w:sz w:val="23"/>
                <w:szCs w:val="23"/>
              </w:rPr>
              <w:t>.</w:t>
            </w:r>
          </w:p>
          <w:p w14:paraId="17E44D65" w14:textId="4456931A" w:rsidR="003F3C25" w:rsidRPr="003F3C25" w:rsidRDefault="003F3C25" w:rsidP="00642EEF">
            <w:pPr>
              <w:widowControl w:val="0"/>
              <w:pBdr>
                <w:top w:val="nil"/>
                <w:left w:val="nil"/>
                <w:bottom w:val="nil"/>
                <w:right w:val="nil"/>
                <w:between w:val="nil"/>
              </w:pBdr>
              <w:shd w:val="clear" w:color="auto" w:fill="FFFFFF"/>
              <w:spacing w:after="0" w:line="240" w:lineRule="auto"/>
              <w:jc w:val="both"/>
              <w:rPr>
                <w:rFonts w:eastAsia="Times New Roman" w:cs="Times New Roman"/>
                <w:sz w:val="23"/>
                <w:szCs w:val="23"/>
                <w:lang w:eastAsia="uk-UA"/>
              </w:rPr>
            </w:pPr>
            <w:r w:rsidRPr="003F3C25">
              <w:rPr>
                <w:rFonts w:eastAsia="Times New Roman" w:cs="Times New Roman"/>
                <w:b/>
                <w:sz w:val="23"/>
                <w:szCs w:val="23"/>
                <w:lang w:eastAsia="uk-UA"/>
              </w:rPr>
              <w:t>6.</w:t>
            </w:r>
            <w:r w:rsidR="00642EEF">
              <w:rPr>
                <w:rFonts w:eastAsia="Times New Roman" w:cs="Times New Roman"/>
                <w:b/>
                <w:sz w:val="23"/>
                <w:szCs w:val="23"/>
                <w:lang w:eastAsia="uk-UA"/>
              </w:rPr>
              <w:t> </w:t>
            </w:r>
            <w:r w:rsidRPr="003F3C25">
              <w:rPr>
                <w:rFonts w:eastAsia="Times New Roman" w:cs="Times New Roman"/>
                <w:b/>
                <w:sz w:val="23"/>
                <w:szCs w:val="23"/>
                <w:lang w:eastAsia="uk-UA"/>
              </w:rPr>
              <w:t>«Порожній» ринок праці</w:t>
            </w:r>
            <w:r w:rsidRPr="003F3C25">
              <w:rPr>
                <w:rFonts w:eastAsia="Times New Roman" w:cs="Times New Roman"/>
                <w:sz w:val="23"/>
                <w:szCs w:val="23"/>
                <w:lang w:eastAsia="uk-UA"/>
              </w:rPr>
              <w:t xml:space="preserve">. </w:t>
            </w:r>
            <w:proofErr w:type="spellStart"/>
            <w:r w:rsidRPr="003F3C25">
              <w:rPr>
                <w:rFonts w:eastAsia="Times New Roman" w:cs="Times New Roman"/>
                <w:sz w:val="23"/>
                <w:szCs w:val="23"/>
                <w:lang w:eastAsia="uk-UA"/>
              </w:rPr>
              <w:t>Релокований</w:t>
            </w:r>
            <w:proofErr w:type="spellEnd"/>
            <w:r w:rsidRPr="003F3C25">
              <w:rPr>
                <w:rFonts w:eastAsia="Times New Roman" w:cs="Times New Roman"/>
                <w:sz w:val="23"/>
                <w:szCs w:val="23"/>
                <w:lang w:eastAsia="uk-UA"/>
              </w:rPr>
              <w:t xml:space="preserve"> бізнес відчуває гострий дефіцит кадрів, який лише посилюється, кількість вакансій перевищує кількість шукачів роботи, кваліфікація шукачів роботи не відповідає потребам бізнесу, «тіньовий ринок праці» через відмову чоловіків щодо офіційного працевлаштування</w:t>
            </w:r>
          </w:p>
          <w:p w14:paraId="2C79D10B" w14:textId="03996CCD" w:rsidR="003F3C25" w:rsidRPr="003F3C25" w:rsidRDefault="003F3C25" w:rsidP="006460E2">
            <w:pPr>
              <w:tabs>
                <w:tab w:val="left" w:pos="313"/>
              </w:tabs>
              <w:spacing w:after="0" w:line="240" w:lineRule="auto"/>
              <w:ind w:left="36" w:firstLine="2"/>
              <w:jc w:val="both"/>
              <w:rPr>
                <w:rFonts w:eastAsia="Arial" w:cs="Times New Roman"/>
                <w:color w:val="000000"/>
                <w:sz w:val="23"/>
                <w:szCs w:val="23"/>
              </w:rPr>
            </w:pPr>
            <w:r w:rsidRPr="003F3C25">
              <w:rPr>
                <w:rFonts w:eastAsia="Arial" w:cs="Times New Roman"/>
                <w:b/>
                <w:color w:val="000000"/>
                <w:sz w:val="23"/>
                <w:szCs w:val="23"/>
              </w:rPr>
              <w:lastRenderedPageBreak/>
              <w:t>7.</w:t>
            </w:r>
            <w:r w:rsidR="00642EEF">
              <w:rPr>
                <w:rFonts w:eastAsia="Arial" w:cs="Times New Roman"/>
                <w:b/>
                <w:color w:val="000000"/>
                <w:sz w:val="23"/>
                <w:szCs w:val="23"/>
              </w:rPr>
              <w:t> </w:t>
            </w:r>
            <w:r w:rsidRPr="003F3C25">
              <w:rPr>
                <w:rFonts w:eastAsia="Arial" w:cs="Times New Roman"/>
                <w:b/>
                <w:color w:val="000000"/>
                <w:sz w:val="23"/>
                <w:szCs w:val="23"/>
              </w:rPr>
              <w:t xml:space="preserve">Скорочення міжнародної технічної допомоги та посилення конкуренції за інвестиційні ресурси та передові технології модернізації інфраструктури </w:t>
            </w:r>
            <w:r w:rsidRPr="003F3C25">
              <w:rPr>
                <w:rFonts w:eastAsia="Arial" w:cs="Times New Roman"/>
                <w:color w:val="000000"/>
                <w:sz w:val="23"/>
                <w:szCs w:val="23"/>
              </w:rPr>
              <w:t>та</w:t>
            </w:r>
            <w:r w:rsidRPr="003F3C25">
              <w:rPr>
                <w:rFonts w:eastAsia="Arial" w:cs="Times New Roman"/>
                <w:b/>
                <w:color w:val="000000"/>
                <w:sz w:val="23"/>
                <w:szCs w:val="23"/>
              </w:rPr>
              <w:t xml:space="preserve">  </w:t>
            </w:r>
            <w:r w:rsidRPr="003F3C25">
              <w:rPr>
                <w:rFonts w:eastAsia="Arial" w:cs="Times New Roman"/>
                <w:color w:val="000000"/>
                <w:sz w:val="23"/>
                <w:szCs w:val="23"/>
              </w:rPr>
              <w:t xml:space="preserve">вирішення екологічних, економічних і соціальних питань підтримки населення області. Міжнародні механізми компенсації за рахунок активів </w:t>
            </w:r>
            <w:proofErr w:type="spellStart"/>
            <w:r w:rsidRPr="003F3C25">
              <w:rPr>
                <w:rFonts w:eastAsia="Arial" w:cs="Times New Roman"/>
                <w:color w:val="000000"/>
                <w:sz w:val="23"/>
                <w:szCs w:val="23"/>
              </w:rPr>
              <w:t>рф</w:t>
            </w:r>
            <w:proofErr w:type="spellEnd"/>
            <w:r w:rsidRPr="003F3C25">
              <w:rPr>
                <w:rFonts w:eastAsia="Arial" w:cs="Times New Roman"/>
                <w:color w:val="000000"/>
                <w:sz w:val="23"/>
                <w:szCs w:val="23"/>
              </w:rPr>
              <w:t xml:space="preserve"> знаходяться на стадії розробки. </w:t>
            </w:r>
          </w:p>
          <w:p w14:paraId="5855530F" w14:textId="4F885E78" w:rsidR="003F3C25" w:rsidRPr="003F3C25" w:rsidRDefault="003F3C25" w:rsidP="006460E2">
            <w:pPr>
              <w:tabs>
                <w:tab w:val="left" w:pos="313"/>
              </w:tabs>
              <w:spacing w:after="0" w:line="240" w:lineRule="auto"/>
              <w:ind w:left="36" w:firstLine="2"/>
              <w:jc w:val="both"/>
              <w:rPr>
                <w:rFonts w:eastAsia="Arial" w:cs="Times New Roman"/>
                <w:color w:val="000000"/>
                <w:sz w:val="23"/>
                <w:szCs w:val="23"/>
              </w:rPr>
            </w:pPr>
            <w:r w:rsidRPr="003F3C25">
              <w:rPr>
                <w:rFonts w:eastAsia="Arial" w:cs="Times New Roman"/>
                <w:b/>
                <w:color w:val="000000"/>
                <w:sz w:val="23"/>
                <w:szCs w:val="23"/>
              </w:rPr>
              <w:t>8.</w:t>
            </w:r>
            <w:r w:rsidR="0018275F">
              <w:rPr>
                <w:rFonts w:eastAsia="Arial" w:cs="Times New Roman"/>
                <w:b/>
                <w:color w:val="000000"/>
                <w:sz w:val="23"/>
                <w:szCs w:val="23"/>
              </w:rPr>
              <w:t> </w:t>
            </w:r>
            <w:r w:rsidRPr="003F3C25">
              <w:rPr>
                <w:rFonts w:eastAsia="Arial" w:cs="Times New Roman"/>
                <w:b/>
                <w:color w:val="000000"/>
                <w:sz w:val="23"/>
                <w:szCs w:val="23"/>
              </w:rPr>
              <w:t>Відсутність достатньої державної підтримки розвитку постраждалих/</w:t>
            </w:r>
            <w:proofErr w:type="spellStart"/>
            <w:r w:rsidRPr="003F3C25">
              <w:rPr>
                <w:rFonts w:eastAsia="Arial" w:cs="Times New Roman"/>
                <w:b/>
                <w:color w:val="000000"/>
                <w:sz w:val="23"/>
                <w:szCs w:val="23"/>
              </w:rPr>
              <w:t>деокупованих</w:t>
            </w:r>
            <w:proofErr w:type="spellEnd"/>
            <w:r w:rsidRPr="003F3C25">
              <w:rPr>
                <w:rFonts w:eastAsia="Arial" w:cs="Times New Roman"/>
                <w:b/>
                <w:color w:val="000000"/>
                <w:sz w:val="23"/>
                <w:szCs w:val="23"/>
              </w:rPr>
              <w:t xml:space="preserve"> прифронтових регіонів</w:t>
            </w:r>
            <w:r w:rsidRPr="003F3C25">
              <w:rPr>
                <w:rFonts w:eastAsia="Arial" w:cs="Times New Roman"/>
                <w:color w:val="000000"/>
                <w:sz w:val="23"/>
                <w:szCs w:val="23"/>
              </w:rPr>
              <w:t xml:space="preserve">. Від початку повномасштабного вторгнення всі власні надходження українського держбюджету йдуть на фінансування оборони; такі видатки займають приблизно половину бюджету. Всі цивільні видатки Держбюджету Україна фінансує за рахунок іноземної фінансової допомоги (так у 2025 році потреба у такому зовнішньому фінансуванні складала $38,4 млрд.) </w:t>
            </w:r>
          </w:p>
          <w:p w14:paraId="5C604BE7" w14:textId="4D0FE458" w:rsidR="003F3C25" w:rsidRPr="003F3C25" w:rsidRDefault="003F3C25" w:rsidP="006460E2">
            <w:pPr>
              <w:tabs>
                <w:tab w:val="left" w:pos="313"/>
              </w:tabs>
              <w:spacing w:after="0" w:line="240" w:lineRule="auto"/>
              <w:ind w:left="36" w:firstLine="2"/>
              <w:jc w:val="both"/>
              <w:rPr>
                <w:rFonts w:eastAsia="Arial" w:cs="Times New Roman"/>
                <w:color w:val="000000"/>
                <w:sz w:val="23"/>
                <w:szCs w:val="23"/>
              </w:rPr>
            </w:pPr>
            <w:r w:rsidRPr="003F3C25">
              <w:rPr>
                <w:rFonts w:eastAsia="Arial" w:cs="Times New Roman"/>
                <w:b/>
                <w:color w:val="000000"/>
                <w:sz w:val="23"/>
                <w:szCs w:val="23"/>
              </w:rPr>
              <w:t>9.</w:t>
            </w:r>
            <w:r w:rsidR="0018275F">
              <w:rPr>
                <w:rFonts w:eastAsia="Arial" w:cs="Times New Roman"/>
                <w:b/>
                <w:color w:val="000000"/>
                <w:sz w:val="23"/>
                <w:szCs w:val="23"/>
              </w:rPr>
              <w:t> </w:t>
            </w:r>
            <w:r w:rsidRPr="003F3C25">
              <w:rPr>
                <w:rFonts w:eastAsia="Arial" w:cs="Times New Roman"/>
                <w:b/>
                <w:color w:val="000000"/>
                <w:sz w:val="23"/>
                <w:szCs w:val="23"/>
              </w:rPr>
              <w:t>Дисбаланс на ринку енергетики України</w:t>
            </w:r>
            <w:r w:rsidRPr="003F3C25">
              <w:rPr>
                <w:rFonts w:eastAsia="Arial" w:cs="Times New Roman"/>
                <w:color w:val="000000"/>
                <w:sz w:val="23"/>
                <w:szCs w:val="23"/>
              </w:rPr>
              <w:t xml:space="preserve">, руйнування та пошкодження енергетичної системи України внаслідок ракетних обстрілів з боку </w:t>
            </w:r>
            <w:proofErr w:type="spellStart"/>
            <w:r w:rsidRPr="003F3C25">
              <w:rPr>
                <w:rFonts w:eastAsia="Arial" w:cs="Times New Roman"/>
                <w:color w:val="000000"/>
                <w:sz w:val="23"/>
                <w:szCs w:val="23"/>
              </w:rPr>
              <w:t>рф</w:t>
            </w:r>
            <w:proofErr w:type="spellEnd"/>
            <w:r w:rsidRPr="003F3C25">
              <w:rPr>
                <w:rFonts w:eastAsia="Arial" w:cs="Times New Roman"/>
                <w:color w:val="000000"/>
                <w:sz w:val="23"/>
                <w:szCs w:val="23"/>
              </w:rPr>
              <w:t xml:space="preserve"> та  наростаючого зносу основних фондів</w:t>
            </w:r>
          </w:p>
          <w:p w14:paraId="754CB482" w14:textId="46EE9FD9" w:rsidR="003F3C25" w:rsidRPr="003F3C25" w:rsidRDefault="003F3C25" w:rsidP="006460E2">
            <w:pPr>
              <w:tabs>
                <w:tab w:val="left" w:pos="315"/>
              </w:tabs>
              <w:spacing w:after="0" w:line="240" w:lineRule="auto"/>
              <w:ind w:right="137"/>
              <w:jc w:val="both"/>
              <w:rPr>
                <w:rFonts w:eastAsia="Arial" w:cs="Times New Roman"/>
                <w:color w:val="000000"/>
                <w:sz w:val="23"/>
                <w:szCs w:val="23"/>
              </w:rPr>
            </w:pPr>
            <w:r w:rsidRPr="003F3C25">
              <w:rPr>
                <w:rFonts w:eastAsia="Arial" w:cs="Times New Roman"/>
                <w:b/>
                <w:color w:val="000000"/>
                <w:sz w:val="23"/>
                <w:szCs w:val="23"/>
              </w:rPr>
              <w:t>10.</w:t>
            </w:r>
            <w:r w:rsidR="0018275F">
              <w:rPr>
                <w:rFonts w:eastAsia="Arial" w:cs="Times New Roman"/>
                <w:b/>
                <w:color w:val="000000"/>
                <w:sz w:val="23"/>
                <w:szCs w:val="23"/>
              </w:rPr>
              <w:t> </w:t>
            </w:r>
            <w:r w:rsidRPr="003F3C25">
              <w:rPr>
                <w:rFonts w:eastAsia="Arial" w:cs="Times New Roman"/>
                <w:b/>
                <w:color w:val="000000"/>
                <w:sz w:val="23"/>
                <w:szCs w:val="23"/>
              </w:rPr>
              <w:t>Інфляційні процеси,</w:t>
            </w:r>
            <w:r w:rsidRPr="003F3C25">
              <w:rPr>
                <w:rFonts w:eastAsia="Arial" w:cs="Times New Roman"/>
                <w:color w:val="000000"/>
                <w:sz w:val="23"/>
                <w:szCs w:val="23"/>
              </w:rPr>
              <w:t xml:space="preserve"> що характеризуються зниженням купівельної спроможності населення, зростанням вартості енергоносіїв, транспортування, сировини, низький рівень платоспроможності населення, девальвація гривні, коливання національної валюти.</w:t>
            </w:r>
          </w:p>
          <w:p w14:paraId="1AB5C608" w14:textId="4B770F77" w:rsidR="003F3C25" w:rsidRPr="003F3C25" w:rsidRDefault="003F3C25" w:rsidP="006460E2">
            <w:pPr>
              <w:tabs>
                <w:tab w:val="left" w:pos="315"/>
              </w:tabs>
              <w:spacing w:after="0" w:line="240" w:lineRule="auto"/>
              <w:ind w:right="137"/>
              <w:jc w:val="both"/>
              <w:rPr>
                <w:rFonts w:eastAsia="Arial" w:cs="Times New Roman"/>
                <w:b/>
                <w:color w:val="000000"/>
                <w:sz w:val="23"/>
                <w:szCs w:val="23"/>
              </w:rPr>
            </w:pPr>
            <w:r w:rsidRPr="003F3C25">
              <w:rPr>
                <w:rFonts w:eastAsia="Arial" w:cs="Times New Roman"/>
                <w:b/>
                <w:color w:val="000000"/>
                <w:sz w:val="23"/>
                <w:szCs w:val="23"/>
              </w:rPr>
              <w:t>11.</w:t>
            </w:r>
            <w:r w:rsidR="0018275F">
              <w:rPr>
                <w:rFonts w:eastAsia="Arial" w:cs="Times New Roman"/>
                <w:b/>
                <w:color w:val="000000"/>
                <w:sz w:val="23"/>
                <w:szCs w:val="23"/>
              </w:rPr>
              <w:t> </w:t>
            </w:r>
            <w:r w:rsidRPr="003F3C25">
              <w:rPr>
                <w:rFonts w:eastAsia="Arial" w:cs="Times New Roman"/>
                <w:b/>
                <w:color w:val="000000"/>
                <w:sz w:val="23"/>
                <w:szCs w:val="23"/>
              </w:rPr>
              <w:t xml:space="preserve">Заміновані території області потребують значних фінансових ресурсів на розмінування та відновлення </w:t>
            </w:r>
            <w:proofErr w:type="spellStart"/>
            <w:r w:rsidRPr="003F3C25">
              <w:rPr>
                <w:rFonts w:eastAsia="Arial" w:cs="Times New Roman"/>
                <w:b/>
                <w:color w:val="000000"/>
                <w:sz w:val="23"/>
                <w:szCs w:val="23"/>
              </w:rPr>
              <w:t>грунтів</w:t>
            </w:r>
            <w:proofErr w:type="spellEnd"/>
            <w:r w:rsidRPr="003F3C25">
              <w:rPr>
                <w:rFonts w:eastAsia="Arial" w:cs="Times New Roman"/>
                <w:b/>
                <w:color w:val="000000"/>
                <w:sz w:val="23"/>
                <w:szCs w:val="23"/>
              </w:rPr>
              <w:t>, інших природних ресурсів</w:t>
            </w:r>
          </w:p>
          <w:p w14:paraId="4A7ADC79" w14:textId="31991495" w:rsidR="003F3C25" w:rsidRPr="003F3C25" w:rsidRDefault="003F3C25" w:rsidP="006460E2">
            <w:pPr>
              <w:tabs>
                <w:tab w:val="left" w:pos="315"/>
              </w:tabs>
              <w:spacing w:after="0" w:line="240" w:lineRule="auto"/>
              <w:ind w:right="137"/>
              <w:jc w:val="both"/>
              <w:rPr>
                <w:rFonts w:eastAsia="Arial" w:cs="Times New Roman"/>
                <w:color w:val="000000"/>
                <w:sz w:val="23"/>
                <w:szCs w:val="23"/>
              </w:rPr>
            </w:pPr>
            <w:r w:rsidRPr="003F3C25">
              <w:rPr>
                <w:rFonts w:eastAsia="Arial" w:cs="Times New Roman"/>
                <w:b/>
                <w:color w:val="000000"/>
                <w:sz w:val="23"/>
                <w:szCs w:val="23"/>
              </w:rPr>
              <w:t>12.</w:t>
            </w:r>
            <w:r w:rsidR="0018275F">
              <w:rPr>
                <w:rFonts w:eastAsia="Arial" w:cs="Times New Roman"/>
                <w:b/>
                <w:color w:val="000000"/>
                <w:sz w:val="23"/>
                <w:szCs w:val="23"/>
              </w:rPr>
              <w:t> </w:t>
            </w:r>
            <w:r w:rsidRPr="003F3C25">
              <w:rPr>
                <w:rFonts w:eastAsia="Arial" w:cs="Times New Roman"/>
                <w:b/>
                <w:color w:val="000000"/>
                <w:sz w:val="23"/>
                <w:szCs w:val="23"/>
              </w:rPr>
              <w:t>Відсутність мінімальних стандартів управління ризиками</w:t>
            </w:r>
            <w:r w:rsidRPr="003F3C25">
              <w:rPr>
                <w:rFonts w:eastAsia="Arial" w:cs="Times New Roman"/>
                <w:color w:val="000000"/>
                <w:sz w:val="23"/>
                <w:szCs w:val="23"/>
              </w:rPr>
              <w:t xml:space="preserve"> в сфері </w:t>
            </w:r>
            <w:proofErr w:type="spellStart"/>
            <w:r w:rsidRPr="003F3C25">
              <w:rPr>
                <w:rFonts w:eastAsia="Arial" w:cs="Times New Roman"/>
                <w:color w:val="000000"/>
                <w:sz w:val="23"/>
                <w:szCs w:val="23"/>
              </w:rPr>
              <w:t>кіберінфраструктури</w:t>
            </w:r>
            <w:proofErr w:type="spellEnd"/>
            <w:r w:rsidRPr="003F3C25">
              <w:rPr>
                <w:rFonts w:eastAsia="Arial" w:cs="Times New Roman"/>
                <w:color w:val="000000"/>
                <w:sz w:val="23"/>
                <w:szCs w:val="23"/>
              </w:rPr>
              <w:t xml:space="preserve"> створює прогалини у її захисті та </w:t>
            </w:r>
            <w:proofErr w:type="spellStart"/>
            <w:r w:rsidRPr="003F3C25">
              <w:rPr>
                <w:rFonts w:eastAsia="Arial" w:cs="Times New Roman"/>
                <w:color w:val="000000"/>
                <w:sz w:val="23"/>
                <w:szCs w:val="23"/>
              </w:rPr>
              <w:t>кібербезпеці</w:t>
            </w:r>
            <w:proofErr w:type="spellEnd"/>
            <w:r w:rsidRPr="003F3C25">
              <w:rPr>
                <w:rFonts w:eastAsia="Arial" w:cs="Times New Roman"/>
                <w:color w:val="000000"/>
                <w:sz w:val="23"/>
                <w:szCs w:val="23"/>
              </w:rPr>
              <w:t>.</w:t>
            </w:r>
          </w:p>
          <w:p w14:paraId="6668F74E" w14:textId="58B7757D" w:rsidR="003F3C25" w:rsidRPr="003F3C25" w:rsidRDefault="003F3C25" w:rsidP="006460E2">
            <w:pPr>
              <w:tabs>
                <w:tab w:val="left" w:pos="315"/>
              </w:tabs>
              <w:spacing w:after="0" w:line="240" w:lineRule="auto"/>
              <w:ind w:right="137"/>
              <w:jc w:val="both"/>
              <w:rPr>
                <w:rFonts w:eastAsia="Arial" w:cs="Times New Roman"/>
                <w:color w:val="000000"/>
                <w:sz w:val="23"/>
                <w:szCs w:val="23"/>
              </w:rPr>
            </w:pPr>
            <w:r w:rsidRPr="003F3C25">
              <w:rPr>
                <w:rFonts w:eastAsia="Arial" w:cs="Times New Roman"/>
                <w:b/>
                <w:color w:val="000000"/>
                <w:sz w:val="23"/>
                <w:szCs w:val="23"/>
              </w:rPr>
              <w:t>13.</w:t>
            </w:r>
            <w:r w:rsidR="0018275F">
              <w:rPr>
                <w:rFonts w:eastAsia="Arial" w:cs="Times New Roman"/>
                <w:b/>
                <w:color w:val="000000"/>
                <w:sz w:val="23"/>
                <w:szCs w:val="23"/>
              </w:rPr>
              <w:t> </w:t>
            </w:r>
            <w:r w:rsidRPr="003F3C25">
              <w:rPr>
                <w:rFonts w:eastAsia="Arial" w:cs="Times New Roman"/>
                <w:b/>
                <w:color w:val="000000"/>
                <w:sz w:val="23"/>
                <w:szCs w:val="23"/>
              </w:rPr>
              <w:t>Низький рівень охоплення</w:t>
            </w:r>
            <w:r w:rsidRPr="003F3C25">
              <w:rPr>
                <w:rFonts w:eastAsia="Arial" w:cs="Times New Roman"/>
                <w:b/>
                <w:color w:val="EE0000"/>
                <w:sz w:val="23"/>
                <w:szCs w:val="23"/>
              </w:rPr>
              <w:t xml:space="preserve"> </w:t>
            </w:r>
            <w:r w:rsidRPr="003F3C25">
              <w:rPr>
                <w:rFonts w:eastAsia="Arial" w:cs="Times New Roman"/>
                <w:b/>
                <w:color w:val="000000"/>
                <w:sz w:val="23"/>
                <w:szCs w:val="23"/>
              </w:rPr>
              <w:t>українських дітей за кордоном та ТОТ</w:t>
            </w:r>
            <w:r w:rsidRPr="003F3C25">
              <w:rPr>
                <w:rFonts w:eastAsia="Arial" w:cs="Times New Roman"/>
                <w:color w:val="000000"/>
                <w:sz w:val="23"/>
                <w:szCs w:val="23"/>
              </w:rPr>
              <w:t xml:space="preserve"> українською освітою сприяє їх відчуженню від України, та знижує рівень залучення учнівства до українознавчого компонента</w:t>
            </w:r>
          </w:p>
          <w:p w14:paraId="63E45402" w14:textId="112322B1" w:rsidR="003F3C25" w:rsidRPr="003F3C25" w:rsidRDefault="003F3C25" w:rsidP="006460E2">
            <w:pPr>
              <w:tabs>
                <w:tab w:val="left" w:pos="315"/>
              </w:tabs>
              <w:spacing w:after="0" w:line="240" w:lineRule="auto"/>
              <w:ind w:right="137"/>
              <w:jc w:val="both"/>
              <w:rPr>
                <w:rFonts w:eastAsia="Arial"/>
                <w:color w:val="000000"/>
                <w:sz w:val="23"/>
                <w:szCs w:val="23"/>
              </w:rPr>
            </w:pPr>
            <w:r w:rsidRPr="003F3C25">
              <w:rPr>
                <w:rFonts w:eastAsia="Arial"/>
                <w:b/>
                <w:color w:val="000000"/>
                <w:sz w:val="23"/>
                <w:szCs w:val="23"/>
              </w:rPr>
              <w:t>14.</w:t>
            </w:r>
            <w:r w:rsidR="0018275F">
              <w:rPr>
                <w:rFonts w:eastAsia="Arial"/>
                <w:b/>
                <w:color w:val="000000"/>
                <w:sz w:val="23"/>
                <w:szCs w:val="23"/>
              </w:rPr>
              <w:t> </w:t>
            </w:r>
            <w:r w:rsidRPr="003F3C25">
              <w:rPr>
                <w:rFonts w:eastAsia="Arial"/>
                <w:b/>
                <w:color w:val="000000"/>
                <w:sz w:val="23"/>
                <w:szCs w:val="23"/>
              </w:rPr>
              <w:t>Зменшення податкових надходжень до бюджетів різних рівнів через подальшу перереєстрацію суб’єктів господарювання</w:t>
            </w:r>
            <w:r w:rsidRPr="003F3C25">
              <w:rPr>
                <w:rFonts w:eastAsia="Arial"/>
                <w:color w:val="000000"/>
                <w:sz w:val="23"/>
                <w:szCs w:val="23"/>
              </w:rPr>
              <w:t xml:space="preserve"> на інших територіях України, закріплення їх на нових територіях, що в свою чергу призведе до не повернення до Луганської області після </w:t>
            </w:r>
            <w:proofErr w:type="spellStart"/>
            <w:r w:rsidRPr="003F3C25">
              <w:rPr>
                <w:rFonts w:eastAsia="Arial"/>
                <w:color w:val="000000"/>
                <w:sz w:val="23"/>
                <w:szCs w:val="23"/>
              </w:rPr>
              <w:t>деокупації</w:t>
            </w:r>
            <w:proofErr w:type="spellEnd"/>
            <w:r w:rsidRPr="003F3C25">
              <w:rPr>
                <w:rFonts w:eastAsia="Arial"/>
                <w:color w:val="000000"/>
                <w:sz w:val="23"/>
                <w:szCs w:val="23"/>
              </w:rPr>
              <w:t>.</w:t>
            </w:r>
          </w:p>
        </w:tc>
      </w:tr>
    </w:tbl>
    <w:p w14:paraId="1329FC8F" w14:textId="77777777" w:rsidR="003F3C25" w:rsidRPr="003F3C25" w:rsidRDefault="003F3C25" w:rsidP="006460E2">
      <w:pPr>
        <w:spacing w:after="0" w:line="240" w:lineRule="auto"/>
        <w:ind w:firstLine="720"/>
        <w:jc w:val="both"/>
        <w:rPr>
          <w:rFonts w:eastAsia="Arial" w:cs="Times New Roman"/>
          <w:color w:val="000000"/>
        </w:rPr>
      </w:pPr>
      <w:r w:rsidRPr="003F3C25">
        <w:rPr>
          <w:rFonts w:eastAsia="Arial" w:cs="Times New Roman"/>
          <w:color w:val="000000"/>
        </w:rPr>
        <w:lastRenderedPageBreak/>
        <w:t>SWOT-матриця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значення для Луганської області. Взаємозв’язки дозволяють сформулювати порівняльні переваги, виклики і ризики, які є основою для стратегічного вибору, формулювання стратегічних та оперативних цілей розвитку області на довгострокову перспективу.</w:t>
      </w:r>
    </w:p>
    <w:p w14:paraId="4CCAC5A0" w14:textId="77777777" w:rsidR="003F3C25" w:rsidRPr="003F3C25" w:rsidRDefault="003F3C25" w:rsidP="006460E2">
      <w:pPr>
        <w:pBdr>
          <w:top w:val="nil"/>
          <w:left w:val="nil"/>
          <w:bottom w:val="nil"/>
          <w:right w:val="nil"/>
          <w:between w:val="nil"/>
        </w:pBdr>
        <w:tabs>
          <w:tab w:val="left" w:pos="9639"/>
        </w:tabs>
        <w:spacing w:after="0" w:line="240" w:lineRule="auto"/>
        <w:ind w:left="100" w:right="3" w:firstLine="609"/>
        <w:jc w:val="both"/>
        <w:rPr>
          <w:rFonts w:eastAsia="Arial" w:cs="Times New Roman"/>
          <w:color w:val="000000"/>
        </w:rPr>
      </w:pPr>
      <w:r w:rsidRPr="003F3C25">
        <w:rPr>
          <w:rFonts w:eastAsia="Arial" w:cs="Times New Roman"/>
          <w:color w:val="000000"/>
        </w:rPr>
        <w:t>У ході проведеного дослідження соціально-економічного розвитку Луганської області в експертному середовищі вдалося виокремити рівень впливу та пріоритетність у вирішенні проблемних питань та в тих сильних позиціях, які регіону слід підсилювати.</w:t>
      </w:r>
    </w:p>
    <w:p w14:paraId="1A0C7680" w14:textId="77777777" w:rsidR="003F3C25" w:rsidRPr="003F3C25" w:rsidRDefault="003F3C25" w:rsidP="006460E2">
      <w:pPr>
        <w:pBdr>
          <w:top w:val="nil"/>
          <w:left w:val="nil"/>
          <w:bottom w:val="nil"/>
          <w:right w:val="nil"/>
          <w:between w:val="nil"/>
        </w:pBdr>
        <w:spacing w:after="0" w:line="240" w:lineRule="auto"/>
        <w:ind w:firstLine="720"/>
        <w:jc w:val="both"/>
        <w:rPr>
          <w:rFonts w:eastAsia="Arial" w:cs="Times New Roman"/>
          <w:color w:val="000000"/>
        </w:rPr>
        <w:sectPr w:rsidR="003F3C25" w:rsidRPr="003F3C25" w:rsidSect="00D740CA">
          <w:headerReference w:type="default" r:id="rId70"/>
          <w:footerReference w:type="default" r:id="rId71"/>
          <w:pgSz w:w="11910" w:h="16840"/>
          <w:pgMar w:top="1134" w:right="567" w:bottom="1134" w:left="1701" w:header="426" w:footer="0" w:gutter="0"/>
          <w:pgNumType w:start="1"/>
          <w:cols w:space="720"/>
          <w:titlePg/>
        </w:sectPr>
      </w:pPr>
      <w:r w:rsidRPr="003F3C25">
        <w:rPr>
          <w:rFonts w:eastAsia="Arial" w:cs="Times New Roman"/>
          <w:color w:val="000000"/>
        </w:rPr>
        <w:t>Зазначені результати відображені у SWOT-матриці, наведеній нижче.</w:t>
      </w:r>
    </w:p>
    <w:p w14:paraId="6B2ACB23" w14:textId="48CDB8B9" w:rsidR="003F3C25" w:rsidRPr="006578D2" w:rsidRDefault="003F3C25" w:rsidP="003726FA">
      <w:pPr>
        <w:pStyle w:val="ad"/>
        <w:keepNext/>
        <w:keepLines/>
        <w:numPr>
          <w:ilvl w:val="1"/>
          <w:numId w:val="44"/>
        </w:numPr>
        <w:shd w:val="clear" w:color="auto" w:fill="A8D08D" w:themeFill="accent6" w:themeFillTint="99"/>
        <w:spacing w:after="0" w:line="240" w:lineRule="auto"/>
        <w:ind w:left="709"/>
        <w:outlineLvl w:val="1"/>
      </w:pPr>
      <w:bookmarkStart w:id="185" w:name="_Toc219468854"/>
      <w:bookmarkStart w:id="186" w:name="_Toc182835433"/>
      <w:bookmarkStart w:id="187" w:name="_Toc211437948"/>
      <w:r w:rsidRPr="003233DC">
        <w:rPr>
          <w:rStyle w:val="21"/>
          <w:rFonts w:eastAsia="Arial"/>
        </w:rPr>
        <w:lastRenderedPageBreak/>
        <w:t>SWOT</w:t>
      </w:r>
      <w:r w:rsidRPr="006578D2">
        <w:t xml:space="preserve"> – </w:t>
      </w:r>
      <w:r w:rsidRPr="006956EB">
        <w:rPr>
          <w:b/>
          <w:bCs/>
        </w:rPr>
        <w:t>матриця</w:t>
      </w:r>
      <w:r w:rsidRPr="006578D2">
        <w:t>.</w:t>
      </w:r>
      <w:bookmarkEnd w:id="185"/>
      <w:r w:rsidRPr="006578D2">
        <w:t xml:space="preserve"> </w:t>
      </w:r>
      <w:bookmarkEnd w:id="186"/>
      <w:bookmarkEnd w:id="187"/>
    </w:p>
    <w:p w14:paraId="63BFF839" w14:textId="2DE74C91" w:rsidR="003F3C25" w:rsidRPr="003F3C25" w:rsidRDefault="002F6CEE" w:rsidP="006956EB">
      <w:pPr>
        <w:keepNext/>
        <w:keepLines/>
        <w:spacing w:after="0" w:line="240" w:lineRule="auto"/>
        <w:jc w:val="center"/>
        <w:rPr>
          <w:rFonts w:eastAsia="Arial" w:cs="Times New Roman"/>
          <w:b/>
          <w:color w:val="1F3763" w:themeColor="accent1" w:themeShade="7F"/>
          <w:sz w:val="24"/>
          <w:szCs w:val="24"/>
        </w:rPr>
      </w:pPr>
      <w:bookmarkStart w:id="188" w:name="_Toc177723323"/>
      <w:bookmarkStart w:id="189" w:name="_Toc182835434"/>
      <w:bookmarkStart w:id="190" w:name="_Toc211437949"/>
      <w:bookmarkStart w:id="191" w:name="_Toc214127535"/>
      <w:bookmarkStart w:id="192" w:name="_Toc214127758"/>
      <w:r w:rsidRPr="003F3C25">
        <w:rPr>
          <w:rFonts w:eastAsia="Arial" w:cs="Times New Roman"/>
          <w:noProof/>
          <w:sz w:val="24"/>
          <w:szCs w:val="24"/>
          <w:lang w:eastAsia="uk-UA"/>
        </w:rPr>
        <mc:AlternateContent>
          <mc:Choice Requires="wps">
            <w:drawing>
              <wp:anchor distT="0" distB="0" distL="114300" distR="114300" simplePos="0" relativeHeight="251699200" behindDoc="0" locked="0" layoutInCell="1" allowOverlap="1" wp14:anchorId="0B083907" wp14:editId="777918D5">
                <wp:simplePos x="0" y="0"/>
                <wp:positionH relativeFrom="margin">
                  <wp:posOffset>1881505</wp:posOffset>
                </wp:positionH>
                <wp:positionV relativeFrom="paragraph">
                  <wp:posOffset>30480</wp:posOffset>
                </wp:positionV>
                <wp:extent cx="1336040" cy="447675"/>
                <wp:effectExtent l="19050" t="19050" r="16510" b="47625"/>
                <wp:wrapNone/>
                <wp:docPr id="464" name="Стрелка влево 464"/>
                <wp:cNvGraphicFramePr/>
                <a:graphic xmlns:a="http://schemas.openxmlformats.org/drawingml/2006/main">
                  <a:graphicData uri="http://schemas.microsoft.com/office/word/2010/wordprocessingShape">
                    <wps:wsp>
                      <wps:cNvSpPr/>
                      <wps:spPr>
                        <a:xfrm>
                          <a:off x="0" y="0"/>
                          <a:ext cx="1336040" cy="447675"/>
                        </a:xfrm>
                        <a:prstGeom prst="leftArrow">
                          <a:avLst/>
                        </a:prstGeom>
                        <a:solidFill>
                          <a:srgbClr val="70AD47">
                            <a:lumMod val="20000"/>
                            <a:lumOff val="80000"/>
                          </a:srgbClr>
                        </a:solidFill>
                        <a:ln w="6350" cap="flat" cmpd="sng" algn="ctr">
                          <a:solidFill>
                            <a:srgbClr val="70AD47">
                              <a:lumMod val="20000"/>
                              <a:lumOff val="80000"/>
                            </a:srgbClr>
                          </a:solidFill>
                          <a:prstDash val="solid"/>
                          <a:miter lim="800000"/>
                        </a:ln>
                        <a:effectLst/>
                      </wps:spPr>
                      <wps:txbx>
                        <w:txbxContent>
                          <w:p w14:paraId="30C6F79E" w14:textId="77777777" w:rsidR="00824230" w:rsidRPr="00F75206" w:rsidRDefault="00824230" w:rsidP="003F3C25">
                            <w:pPr>
                              <w:rPr>
                                <w:b/>
                                <w:color w:val="000000" w:themeColor="text1"/>
                                <w:sz w:val="20"/>
                                <w:szCs w:val="20"/>
                              </w:rPr>
                            </w:pPr>
                            <w:r>
                              <w:rPr>
                                <w:b/>
                                <w:color w:val="000000" w:themeColor="text1"/>
                                <w:sz w:val="20"/>
                                <w:szCs w:val="20"/>
                              </w:rPr>
                              <w:t>Підтримують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8390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64" o:spid="_x0000_s1026" type="#_x0000_t66" style="position:absolute;left:0;text-align:left;margin-left:148.15pt;margin-top:2.4pt;width:105.2pt;height:35.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" adj="3619" fillcolor="#e2f0d9" strokecolor="#e2f0d9" strokeweight=".5pt">
                <v:textbox>
                  <w:txbxContent>
                    <w:p w14:paraId="30C6F79E" w14:textId="77777777" w:rsidR="00824230" w:rsidRPr="00F75206" w:rsidRDefault="00824230" w:rsidP="003F3C25">
                      <w:pPr>
                        <w:rPr>
                          <w:b/>
                          <w:color w:val="000000" w:themeColor="text1"/>
                          <w:sz w:val="20"/>
                          <w:szCs w:val="20"/>
                        </w:rPr>
                      </w:pPr>
                      <w:r>
                        <w:rPr>
                          <w:b/>
                          <w:color w:val="000000" w:themeColor="text1"/>
                          <w:sz w:val="20"/>
                          <w:szCs w:val="20"/>
                        </w:rPr>
                        <w:t>Підтримують</w:t>
                      </w:r>
                    </w:p>
                  </w:txbxContent>
                </v:textbox>
                <w10:wrap anchorx="margin"/>
              </v:shape>
            </w:pict>
          </mc:Fallback>
        </mc:AlternateContent>
      </w:r>
      <w:r w:rsidR="003F3C25" w:rsidRPr="003F3C25">
        <w:rPr>
          <w:rFonts w:eastAsia="Arial" w:cs="Times New Roman"/>
          <w:b/>
          <w:color w:val="1F3763" w:themeColor="accent1" w:themeShade="7F"/>
          <w:sz w:val="24"/>
          <w:szCs w:val="24"/>
        </w:rPr>
        <w:t>ПОРІВНЯЛЬНІ ПЕРЕВАГИ</w:t>
      </w:r>
      <w:bookmarkEnd w:id="188"/>
      <w:bookmarkEnd w:id="189"/>
      <w:bookmarkEnd w:id="190"/>
      <w:bookmarkEnd w:id="191"/>
      <w:bookmarkEnd w:id="192"/>
    </w:p>
    <w:tbl>
      <w:tblPr>
        <w:tblW w:w="11228" w:type="dxa"/>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0"/>
        <w:gridCol w:w="425"/>
        <w:gridCol w:w="5103"/>
      </w:tblGrid>
      <w:tr w:rsidR="003F3C25" w:rsidRPr="003F3C25" w14:paraId="15A888B7" w14:textId="77777777" w:rsidTr="003F3C25">
        <w:trPr>
          <w:trHeight w:val="296"/>
        </w:trPr>
        <w:tc>
          <w:tcPr>
            <w:tcW w:w="5700" w:type="dxa"/>
            <w:tcBorders>
              <w:bottom w:val="single" w:sz="4" w:space="0" w:color="000000"/>
              <w:right w:val="single" w:sz="4" w:space="0" w:color="000000"/>
            </w:tcBorders>
            <w:shd w:val="clear" w:color="auto" w:fill="6EA92D"/>
            <w:vAlign w:val="center"/>
          </w:tcPr>
          <w:p w14:paraId="56A27BF2" w14:textId="0F6B995D" w:rsidR="003F3C25" w:rsidRPr="003F3C25" w:rsidRDefault="003F3C25" w:rsidP="006460E2">
            <w:pPr>
              <w:spacing w:after="0" w:line="240" w:lineRule="auto"/>
              <w:rPr>
                <w:rFonts w:eastAsia="Arial" w:cs="Times New Roman"/>
                <w:b/>
                <w:sz w:val="24"/>
                <w:szCs w:val="24"/>
                <w:lang w:val="en-US"/>
              </w:rPr>
            </w:pPr>
            <w:r w:rsidRPr="003F3C25">
              <w:rPr>
                <w:rFonts w:eastAsia="Arial" w:cs="Times New Roman"/>
                <w:b/>
                <w:sz w:val="24"/>
                <w:szCs w:val="24"/>
              </w:rPr>
              <w:t xml:space="preserve">Сильні сторони </w:t>
            </w:r>
            <w:r w:rsidRPr="003F3C25">
              <w:rPr>
                <w:rFonts w:eastAsia="Arial" w:cs="Times New Roman"/>
                <w:b/>
                <w:sz w:val="24"/>
                <w:szCs w:val="24"/>
                <w:lang w:val="en-US"/>
              </w:rPr>
              <w:t>(S)</w:t>
            </w:r>
            <w:r w:rsidRPr="003F3C25">
              <w:rPr>
                <w:rFonts w:eastAsia="Arial" w:cs="Times New Roman"/>
                <w:noProof/>
                <w:sz w:val="24"/>
                <w:szCs w:val="24"/>
              </w:rPr>
              <w:t xml:space="preserve"> </w:t>
            </w:r>
          </w:p>
        </w:tc>
        <w:tc>
          <w:tcPr>
            <w:tcW w:w="425" w:type="dxa"/>
            <w:tcBorders>
              <w:top w:val="nil"/>
              <w:left w:val="single" w:sz="4" w:space="0" w:color="000000"/>
              <w:bottom w:val="nil"/>
              <w:right w:val="single" w:sz="4" w:space="0" w:color="000000"/>
            </w:tcBorders>
          </w:tcPr>
          <w:p w14:paraId="3279D991" w14:textId="77777777" w:rsidR="003F3C25" w:rsidRPr="003F3C25" w:rsidRDefault="003F3C25" w:rsidP="006460E2">
            <w:pPr>
              <w:spacing w:after="0" w:line="240" w:lineRule="auto"/>
              <w:jc w:val="both"/>
              <w:rPr>
                <w:rFonts w:eastAsia="Arial" w:cs="Times New Roman"/>
                <w:b/>
              </w:rPr>
            </w:pPr>
          </w:p>
        </w:tc>
        <w:tc>
          <w:tcPr>
            <w:tcW w:w="5103" w:type="dxa"/>
            <w:tcBorders>
              <w:left w:val="single" w:sz="4" w:space="0" w:color="000000"/>
              <w:bottom w:val="single" w:sz="4" w:space="0" w:color="000000"/>
            </w:tcBorders>
            <w:shd w:val="clear" w:color="auto" w:fill="FF9900"/>
            <w:vAlign w:val="center"/>
          </w:tcPr>
          <w:p w14:paraId="079C63AD" w14:textId="77777777" w:rsidR="003F3C25" w:rsidRPr="003F3C25" w:rsidRDefault="003F3C25" w:rsidP="006460E2">
            <w:pPr>
              <w:spacing w:after="0" w:line="240" w:lineRule="auto"/>
              <w:rPr>
                <w:rFonts w:eastAsia="Arial" w:cs="Times New Roman"/>
                <w:b/>
                <w:sz w:val="24"/>
                <w:szCs w:val="24"/>
                <w:lang w:val="en-US"/>
              </w:rPr>
            </w:pPr>
            <w:r w:rsidRPr="003F3C25">
              <w:rPr>
                <w:rFonts w:eastAsia="Arial" w:cs="Times New Roman"/>
                <w:b/>
                <w:sz w:val="24"/>
                <w:szCs w:val="24"/>
              </w:rPr>
              <w:t>Можливості</w:t>
            </w:r>
            <w:r w:rsidRPr="003F3C25">
              <w:rPr>
                <w:rFonts w:eastAsia="Arial" w:cs="Times New Roman"/>
                <w:b/>
                <w:sz w:val="24"/>
                <w:szCs w:val="24"/>
                <w:lang w:val="en-US"/>
              </w:rPr>
              <w:t xml:space="preserve"> (O)</w:t>
            </w:r>
          </w:p>
        </w:tc>
      </w:tr>
      <w:tr w:rsidR="003F3C25" w:rsidRPr="003F3C25" w14:paraId="733BF13E" w14:textId="77777777" w:rsidTr="003F3C25">
        <w:trPr>
          <w:trHeight w:val="280"/>
        </w:trPr>
        <w:tc>
          <w:tcPr>
            <w:tcW w:w="5700" w:type="dxa"/>
            <w:tcBorders>
              <w:bottom w:val="single" w:sz="4" w:space="0" w:color="000000"/>
              <w:right w:val="single" w:sz="4" w:space="0" w:color="000000"/>
            </w:tcBorders>
            <w:shd w:val="clear" w:color="auto" w:fill="92D050"/>
          </w:tcPr>
          <w:p w14:paraId="7D91960A" w14:textId="77777777" w:rsidR="003F3C25" w:rsidRPr="003F3C25" w:rsidRDefault="003F3C25" w:rsidP="006460E2">
            <w:pPr>
              <w:pBdr>
                <w:top w:val="nil"/>
                <w:left w:val="nil"/>
                <w:bottom w:val="nil"/>
                <w:right w:val="nil"/>
                <w:between w:val="nil"/>
              </w:pBdr>
              <w:tabs>
                <w:tab w:val="left" w:pos="0"/>
              </w:tabs>
              <w:spacing w:after="0" w:line="240" w:lineRule="auto"/>
              <w:jc w:val="both"/>
              <w:rPr>
                <w:rFonts w:eastAsia="Arial" w:cs="Times New Roman"/>
                <w:color w:val="000000"/>
                <w:sz w:val="16"/>
                <w:szCs w:val="16"/>
              </w:rPr>
            </w:pPr>
            <w:r w:rsidRPr="003F3C25">
              <w:rPr>
                <w:b/>
                <w:bCs/>
                <w:sz w:val="16"/>
                <w:szCs w:val="16"/>
                <w:highlight w:val="yellow"/>
                <w:lang w:val="en-US"/>
              </w:rPr>
              <w:t>S</w:t>
            </w:r>
            <w:proofErr w:type="gramStart"/>
            <w:r w:rsidRPr="003F3C25">
              <w:rPr>
                <w:b/>
                <w:bCs/>
                <w:sz w:val="16"/>
                <w:szCs w:val="16"/>
                <w:highlight w:val="yellow"/>
              </w:rPr>
              <w:t>1</w:t>
            </w:r>
            <w:r w:rsidRPr="003F3C25">
              <w:rPr>
                <w:b/>
                <w:bCs/>
                <w:sz w:val="16"/>
                <w:szCs w:val="16"/>
              </w:rPr>
              <w:t>.Велика</w:t>
            </w:r>
            <w:proofErr w:type="gramEnd"/>
            <w:r w:rsidRPr="003F3C25">
              <w:rPr>
                <w:b/>
                <w:bCs/>
                <w:sz w:val="16"/>
                <w:szCs w:val="16"/>
              </w:rPr>
              <w:t xml:space="preserve"> територія області та б</w:t>
            </w:r>
            <w:r w:rsidRPr="003F3C25">
              <w:rPr>
                <w:b/>
                <w:sz w:val="16"/>
                <w:szCs w:val="16"/>
              </w:rPr>
              <w:t>агаті мінерально-сировинні ресурси</w:t>
            </w:r>
            <w:r w:rsidRPr="003F3C25">
              <w:rPr>
                <w:b/>
                <w:bCs/>
                <w:sz w:val="16"/>
                <w:szCs w:val="16"/>
              </w:rPr>
              <w:t xml:space="preserve"> і </w:t>
            </w:r>
            <w:proofErr w:type="spellStart"/>
            <w:r w:rsidRPr="003F3C25">
              <w:rPr>
                <w:b/>
                <w:sz w:val="16"/>
                <w:szCs w:val="16"/>
              </w:rPr>
              <w:t>рнаявність</w:t>
            </w:r>
            <w:proofErr w:type="spellEnd"/>
            <w:r w:rsidRPr="003F3C25">
              <w:rPr>
                <w:b/>
                <w:sz w:val="16"/>
                <w:szCs w:val="16"/>
              </w:rPr>
              <w:t xml:space="preserve"> значних площ родючих земель с/г призначення</w:t>
            </w:r>
          </w:p>
        </w:tc>
        <w:tc>
          <w:tcPr>
            <w:tcW w:w="425" w:type="dxa"/>
            <w:tcBorders>
              <w:top w:val="nil"/>
              <w:left w:val="single" w:sz="4" w:space="0" w:color="000000"/>
              <w:bottom w:val="nil"/>
              <w:right w:val="single" w:sz="4" w:space="0" w:color="000000"/>
            </w:tcBorders>
          </w:tcPr>
          <w:p w14:paraId="5535FB5D"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06368" behindDoc="0" locked="0" layoutInCell="1" hidden="0" allowOverlap="1" wp14:anchorId="3D2A0613" wp14:editId="1037D44E">
                      <wp:simplePos x="0" y="0"/>
                      <wp:positionH relativeFrom="column">
                        <wp:posOffset>-116726</wp:posOffset>
                      </wp:positionH>
                      <wp:positionV relativeFrom="paragraph">
                        <wp:posOffset>152514</wp:posOffset>
                      </wp:positionV>
                      <wp:extent cx="303207" cy="6004768"/>
                      <wp:effectExtent l="76200" t="0" r="20955" b="53340"/>
                      <wp:wrapNone/>
                      <wp:docPr id="471" name="Прямая со стрелкой 471"/>
                      <wp:cNvGraphicFramePr/>
                      <a:graphic xmlns:a="http://schemas.openxmlformats.org/drawingml/2006/main">
                        <a:graphicData uri="http://schemas.microsoft.com/office/word/2010/wordprocessingShape">
                          <wps:wsp>
                            <wps:cNvCnPr/>
                            <wps:spPr>
                              <a:xfrm flipH="1">
                                <a:off x="0" y="0"/>
                                <a:ext cx="303207" cy="6004768"/>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FDCE602" id="Прямая со стрелкой 471" o:spid="_x0000_s1026" type="#_x0000_t32" style="position:absolute;margin-left:-9.2pt;margin-top:12pt;width:23.85pt;height:472.8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683840" behindDoc="0" locked="0" layoutInCell="1" hidden="0" allowOverlap="1" wp14:anchorId="48D8802A" wp14:editId="34B99E34">
                      <wp:simplePos x="0" y="0"/>
                      <wp:positionH relativeFrom="column">
                        <wp:posOffset>-75784</wp:posOffset>
                      </wp:positionH>
                      <wp:positionV relativeFrom="paragraph">
                        <wp:posOffset>138866</wp:posOffset>
                      </wp:positionV>
                      <wp:extent cx="260511" cy="484495"/>
                      <wp:effectExtent l="38100" t="0" r="25400" b="49530"/>
                      <wp:wrapNone/>
                      <wp:docPr id="26" name="Прямая со стрелкой 26"/>
                      <wp:cNvGraphicFramePr/>
                      <a:graphic xmlns:a="http://schemas.openxmlformats.org/drawingml/2006/main">
                        <a:graphicData uri="http://schemas.microsoft.com/office/word/2010/wordprocessingShape">
                          <wps:wsp>
                            <wps:cNvCnPr/>
                            <wps:spPr>
                              <a:xfrm flipH="1">
                                <a:off x="0" y="0"/>
                                <a:ext cx="260511" cy="48449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FCD1B04" id="Прямая со стрелкой 26" o:spid="_x0000_s1026" type="#_x0000_t32" style="position:absolute;margin-left:-5.95pt;margin-top:10.95pt;width:20.5pt;height:38.1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FC000"/>
          </w:tcPr>
          <w:p w14:paraId="12F8F0D6"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O</w:t>
            </w:r>
            <w:proofErr w:type="gramStart"/>
            <w:r w:rsidRPr="003F3C25">
              <w:rPr>
                <w:rFonts w:eastAsia="Times New Roman" w:cs="Times New Roman"/>
                <w:b/>
                <w:bCs/>
                <w:sz w:val="16"/>
                <w:szCs w:val="16"/>
                <w:highlight w:val="yellow"/>
                <w:lang w:eastAsia="uk-UA"/>
              </w:rPr>
              <w:t>1.</w:t>
            </w:r>
            <w:r w:rsidRPr="003F3C25">
              <w:rPr>
                <w:rFonts w:eastAsia="Times New Roman" w:cs="Times New Roman"/>
                <w:b/>
                <w:sz w:val="16"/>
                <w:szCs w:val="16"/>
                <w:lang w:eastAsia="uk-UA"/>
              </w:rPr>
              <w:t>Закінчення</w:t>
            </w:r>
            <w:proofErr w:type="gramEnd"/>
            <w:r w:rsidRPr="003F3C25">
              <w:rPr>
                <w:rFonts w:eastAsia="Times New Roman" w:cs="Times New Roman"/>
                <w:b/>
                <w:sz w:val="16"/>
                <w:szCs w:val="16"/>
                <w:lang w:eastAsia="uk-UA"/>
              </w:rPr>
              <w:t xml:space="preserve"> війни та </w:t>
            </w:r>
            <w:proofErr w:type="spellStart"/>
            <w:r w:rsidRPr="003F3C25">
              <w:rPr>
                <w:rFonts w:eastAsia="Times New Roman" w:cs="Times New Roman"/>
                <w:b/>
                <w:sz w:val="16"/>
                <w:szCs w:val="16"/>
                <w:lang w:eastAsia="uk-UA"/>
              </w:rPr>
              <w:t>деокупація</w:t>
            </w:r>
            <w:proofErr w:type="spellEnd"/>
            <w:r w:rsidRPr="003F3C25">
              <w:rPr>
                <w:rFonts w:eastAsia="Times New Roman" w:cs="Times New Roman"/>
                <w:b/>
                <w:sz w:val="16"/>
                <w:szCs w:val="16"/>
                <w:lang w:eastAsia="uk-UA"/>
              </w:rPr>
              <w:t xml:space="preserve"> Луганської області</w:t>
            </w:r>
          </w:p>
        </w:tc>
      </w:tr>
      <w:tr w:rsidR="003F3C25" w:rsidRPr="003F3C25" w14:paraId="65EADCC0" w14:textId="77777777" w:rsidTr="003F3C25">
        <w:trPr>
          <w:trHeight w:val="144"/>
        </w:trPr>
        <w:tc>
          <w:tcPr>
            <w:tcW w:w="5700" w:type="dxa"/>
            <w:tcBorders>
              <w:top w:val="single" w:sz="4" w:space="0" w:color="000000"/>
              <w:left w:val="nil"/>
              <w:bottom w:val="single" w:sz="4" w:space="0" w:color="000000"/>
              <w:right w:val="nil"/>
            </w:tcBorders>
          </w:tcPr>
          <w:p w14:paraId="5DA2DDDE" w14:textId="77777777" w:rsidR="003F3C25" w:rsidRPr="003F3C25" w:rsidRDefault="003F3C25" w:rsidP="006460E2">
            <w:pPr>
              <w:tabs>
                <w:tab w:val="left" w:pos="207"/>
              </w:tabs>
              <w:spacing w:after="0" w:line="240" w:lineRule="auto"/>
              <w:ind w:left="320"/>
              <w:jc w:val="both"/>
              <w:rPr>
                <w:rFonts w:eastAsia="Arial" w:cs="Times New Roman"/>
                <w:sz w:val="16"/>
                <w:szCs w:val="16"/>
              </w:rPr>
            </w:pPr>
          </w:p>
        </w:tc>
        <w:tc>
          <w:tcPr>
            <w:tcW w:w="425" w:type="dxa"/>
            <w:tcBorders>
              <w:top w:val="nil"/>
              <w:left w:val="nil"/>
              <w:bottom w:val="nil"/>
              <w:right w:val="nil"/>
            </w:tcBorders>
          </w:tcPr>
          <w:p w14:paraId="4C2681B6"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nil"/>
              <w:bottom w:val="single" w:sz="4" w:space="0" w:color="000000"/>
              <w:right w:val="nil"/>
            </w:tcBorders>
          </w:tcPr>
          <w:p w14:paraId="7C4B0AD1"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794A7974" w14:textId="77777777" w:rsidTr="003F3C25">
        <w:trPr>
          <w:trHeight w:val="390"/>
        </w:trPr>
        <w:tc>
          <w:tcPr>
            <w:tcW w:w="5700" w:type="dxa"/>
            <w:tcBorders>
              <w:top w:val="single" w:sz="4" w:space="0" w:color="000000"/>
              <w:bottom w:val="single" w:sz="4" w:space="0" w:color="000000"/>
              <w:right w:val="single" w:sz="4" w:space="0" w:color="000000"/>
            </w:tcBorders>
            <w:shd w:val="clear" w:color="auto" w:fill="92D050"/>
          </w:tcPr>
          <w:p w14:paraId="7E239015" w14:textId="77777777" w:rsidR="003F3C25" w:rsidRPr="003F3C25" w:rsidRDefault="003F3C25" w:rsidP="006460E2">
            <w:pPr>
              <w:tabs>
                <w:tab w:val="left" w:pos="0"/>
              </w:tabs>
              <w:spacing w:after="0" w:line="240" w:lineRule="auto"/>
              <w:jc w:val="both"/>
              <w:rPr>
                <w:rFonts w:eastAsia="Arial" w:cs="Times New Roman"/>
                <w:sz w:val="16"/>
                <w:szCs w:val="16"/>
                <w:lang w:val="ru-RU"/>
              </w:rPr>
            </w:pPr>
            <w:r w:rsidRPr="003F3C25">
              <w:rPr>
                <w:rFonts w:cs="Times New Roman"/>
                <w:noProof/>
                <w:sz w:val="16"/>
                <w:szCs w:val="16"/>
                <w:lang w:eastAsia="uk-UA"/>
              </w:rPr>
              <mc:AlternateContent>
                <mc:Choice Requires="wps">
                  <w:drawing>
                    <wp:anchor distT="0" distB="0" distL="114300" distR="114300" simplePos="0" relativeHeight="251684864" behindDoc="0" locked="0" layoutInCell="1" hidden="0" allowOverlap="1" wp14:anchorId="4FF70DA7" wp14:editId="53D39490">
                      <wp:simplePos x="0" y="0"/>
                      <wp:positionH relativeFrom="column">
                        <wp:posOffset>3550541</wp:posOffset>
                      </wp:positionH>
                      <wp:positionV relativeFrom="paragraph">
                        <wp:posOffset>-349924</wp:posOffset>
                      </wp:positionV>
                      <wp:extent cx="281580" cy="1105469"/>
                      <wp:effectExtent l="38100" t="0" r="23495" b="57150"/>
                      <wp:wrapNone/>
                      <wp:docPr id="104" name="Прямая со стрелкой 104"/>
                      <wp:cNvGraphicFramePr/>
                      <a:graphic xmlns:a="http://schemas.openxmlformats.org/drawingml/2006/main">
                        <a:graphicData uri="http://schemas.microsoft.com/office/word/2010/wordprocessingShape">
                          <wps:wsp>
                            <wps:cNvCnPr/>
                            <wps:spPr>
                              <a:xfrm rot="10800000" flipV="1">
                                <a:off x="0" y="0"/>
                                <a:ext cx="281580" cy="110546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C62E243" id="Прямая со стрелкой 104" o:spid="_x0000_s1026" type="#_x0000_t32" style="position:absolute;margin-left:279.55pt;margin-top:-27.55pt;width:22.15pt;height:87.05pt;rotation:18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">
                      <v:stroke endarrow="block"/>
                    </v:shape>
                  </w:pict>
                </mc:Fallback>
              </mc:AlternateContent>
            </w:r>
            <w:r w:rsidRPr="003F3C25">
              <w:rPr>
                <w:b/>
                <w:bCs/>
                <w:sz w:val="16"/>
                <w:szCs w:val="16"/>
                <w:highlight w:val="yellow"/>
                <w:lang w:val="en-US"/>
              </w:rPr>
              <w:t>S</w:t>
            </w:r>
            <w:proofErr w:type="gramStart"/>
            <w:r w:rsidRPr="003F3C25">
              <w:rPr>
                <w:b/>
                <w:bCs/>
                <w:sz w:val="16"/>
                <w:szCs w:val="16"/>
                <w:highlight w:val="yellow"/>
                <w:lang w:val="ru-RU"/>
              </w:rPr>
              <w:t>2.</w:t>
            </w:r>
            <w:r w:rsidRPr="003F3C25">
              <w:rPr>
                <w:rFonts w:eastAsia="Arial" w:cs="Times New Roman"/>
                <w:b/>
                <w:bCs/>
                <w:sz w:val="16"/>
                <w:szCs w:val="16"/>
              </w:rPr>
              <w:t>Традиційна</w:t>
            </w:r>
            <w:proofErr w:type="gramEnd"/>
            <w:r w:rsidRPr="003F3C25">
              <w:rPr>
                <w:rFonts w:eastAsia="Arial" w:cs="Times New Roman"/>
                <w:b/>
                <w:bCs/>
                <w:sz w:val="16"/>
                <w:szCs w:val="16"/>
              </w:rPr>
              <w:t xml:space="preserve"> довоєнна економічна спеціалізація області базувалась на переробній промисловості</w:t>
            </w:r>
          </w:p>
        </w:tc>
        <w:tc>
          <w:tcPr>
            <w:tcW w:w="425" w:type="dxa"/>
            <w:tcBorders>
              <w:top w:val="nil"/>
              <w:left w:val="single" w:sz="4" w:space="0" w:color="000000"/>
              <w:bottom w:val="nil"/>
              <w:right w:val="single" w:sz="4" w:space="0" w:color="000000"/>
            </w:tcBorders>
          </w:tcPr>
          <w:p w14:paraId="355B69C5"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single" w:sz="4" w:space="0" w:color="000000"/>
              <w:bottom w:val="single" w:sz="4" w:space="0" w:color="000000"/>
              <w:right w:val="single" w:sz="4" w:space="0" w:color="000000"/>
            </w:tcBorders>
            <w:shd w:val="clear" w:color="auto" w:fill="FFC000"/>
          </w:tcPr>
          <w:p w14:paraId="0EF57306" w14:textId="77777777" w:rsidR="003F3C25" w:rsidRPr="003F3C25" w:rsidRDefault="003F3C25" w:rsidP="006460E2">
            <w:pPr>
              <w:spacing w:after="0" w:line="240" w:lineRule="auto"/>
              <w:jc w:val="both"/>
              <w:rPr>
                <w:rFonts w:eastAsia="Times New Roman" w:cs="Times New Roman"/>
                <w:b/>
                <w:sz w:val="16"/>
                <w:szCs w:val="16"/>
                <w:lang w:eastAsia="uk-UA"/>
              </w:rPr>
            </w:pPr>
            <w:r w:rsidRPr="003F3C25">
              <w:rPr>
                <w:rFonts w:eastAsia="Times New Roman" w:cs="Times New Roman"/>
                <w:b/>
                <w:bCs/>
                <w:sz w:val="16"/>
                <w:szCs w:val="16"/>
                <w:highlight w:val="yellow"/>
                <w:lang w:val="en-US" w:eastAsia="uk-UA"/>
              </w:rPr>
              <w:t>O</w:t>
            </w:r>
            <w:proofErr w:type="gramStart"/>
            <w:r w:rsidRPr="003F3C25">
              <w:rPr>
                <w:rFonts w:eastAsia="Times New Roman" w:cs="Times New Roman"/>
                <w:b/>
                <w:bCs/>
                <w:sz w:val="16"/>
                <w:szCs w:val="16"/>
                <w:highlight w:val="yellow"/>
                <w:lang w:val="ru-RU" w:eastAsia="uk-UA"/>
              </w:rPr>
              <w:t>2.</w:t>
            </w:r>
            <w:r w:rsidRPr="003F3C25">
              <w:rPr>
                <w:rFonts w:eastAsia="Times New Roman" w:cs="Times New Roman"/>
                <w:b/>
                <w:sz w:val="16"/>
                <w:szCs w:val="16"/>
                <w:lang w:eastAsia="uk-UA"/>
              </w:rPr>
              <w:t>Гарантії</w:t>
            </w:r>
            <w:proofErr w:type="gramEnd"/>
            <w:r w:rsidRPr="003F3C25">
              <w:rPr>
                <w:rFonts w:eastAsia="Times New Roman" w:cs="Times New Roman"/>
                <w:b/>
                <w:sz w:val="16"/>
                <w:szCs w:val="16"/>
                <w:lang w:eastAsia="uk-UA"/>
              </w:rPr>
              <w:t xml:space="preserve"> безпеки, надані Україні на основі міждержавних домовленостей, союзів та об'єднань, Європейське безпекове «перезавантаження»</w:t>
            </w:r>
          </w:p>
        </w:tc>
      </w:tr>
      <w:tr w:rsidR="003F3C25" w:rsidRPr="003F3C25" w14:paraId="3C2DB0E2" w14:textId="77777777" w:rsidTr="003F3C25">
        <w:tc>
          <w:tcPr>
            <w:tcW w:w="5700" w:type="dxa"/>
            <w:tcBorders>
              <w:top w:val="single" w:sz="4" w:space="0" w:color="000000"/>
              <w:left w:val="nil"/>
              <w:bottom w:val="single" w:sz="4" w:space="0" w:color="000000"/>
              <w:right w:val="nil"/>
            </w:tcBorders>
          </w:tcPr>
          <w:p w14:paraId="392253E6" w14:textId="77777777" w:rsidR="003F3C25" w:rsidRPr="003F3C25" w:rsidRDefault="003F3C25" w:rsidP="006460E2">
            <w:pPr>
              <w:tabs>
                <w:tab w:val="left" w:pos="178"/>
              </w:tabs>
              <w:spacing w:after="0" w:line="240" w:lineRule="auto"/>
              <w:ind w:left="320"/>
              <w:jc w:val="both"/>
              <w:rPr>
                <w:rFonts w:eastAsia="Arial" w:cs="Times New Roman"/>
                <w:sz w:val="16"/>
                <w:szCs w:val="16"/>
              </w:rPr>
            </w:pPr>
          </w:p>
        </w:tc>
        <w:tc>
          <w:tcPr>
            <w:tcW w:w="425" w:type="dxa"/>
            <w:tcBorders>
              <w:top w:val="nil"/>
              <w:left w:val="nil"/>
              <w:bottom w:val="nil"/>
              <w:right w:val="nil"/>
            </w:tcBorders>
          </w:tcPr>
          <w:p w14:paraId="74F962A9"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nil"/>
              <w:bottom w:val="single" w:sz="4" w:space="0" w:color="000000"/>
              <w:right w:val="nil"/>
            </w:tcBorders>
          </w:tcPr>
          <w:p w14:paraId="1E4AF1DF"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64F92D50" w14:textId="77777777" w:rsidTr="003F3C25">
        <w:trPr>
          <w:trHeight w:val="347"/>
        </w:trPr>
        <w:tc>
          <w:tcPr>
            <w:tcW w:w="5700" w:type="dxa"/>
            <w:tcBorders>
              <w:top w:val="single" w:sz="4" w:space="0" w:color="000000"/>
              <w:bottom w:val="single" w:sz="4" w:space="0" w:color="000000"/>
              <w:right w:val="single" w:sz="4" w:space="0" w:color="000000"/>
            </w:tcBorders>
            <w:shd w:val="clear" w:color="auto" w:fill="92D050"/>
          </w:tcPr>
          <w:p w14:paraId="3FE7A2C5"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bCs/>
                <w:sz w:val="16"/>
                <w:szCs w:val="16"/>
                <w:highlight w:val="yellow"/>
              </w:rPr>
              <w:t>S3.</w:t>
            </w:r>
            <w:r w:rsidRPr="003F3C25">
              <w:rPr>
                <w:rFonts w:eastAsia="Times New Roman" w:cs="Times New Roman"/>
                <w:b/>
                <w:sz w:val="16"/>
                <w:szCs w:val="16"/>
                <w:lang w:eastAsia="uk-UA"/>
              </w:rPr>
              <w:t xml:space="preserve"> </w:t>
            </w:r>
            <w:r w:rsidRPr="003F3C25">
              <w:rPr>
                <w:rFonts w:eastAsia="Arial" w:cs="Times New Roman"/>
                <w:b/>
                <w:bCs/>
                <w:sz w:val="16"/>
                <w:szCs w:val="16"/>
              </w:rPr>
              <w:t xml:space="preserve">До війни Луганська область посідала провідне місце серед регіонів України за обсягами реалізації промислової продукції </w:t>
            </w:r>
            <w:r w:rsidRPr="003F3C25">
              <w:rPr>
                <w:rFonts w:eastAsia="Arial" w:cs="Times New Roman"/>
                <w:bCs/>
                <w:sz w:val="16"/>
                <w:szCs w:val="16"/>
              </w:rPr>
              <w:t>та виробляла 6,2 % усієї реалізованої продукції України (2012 рік)</w:t>
            </w:r>
          </w:p>
        </w:tc>
        <w:tc>
          <w:tcPr>
            <w:tcW w:w="425" w:type="dxa"/>
            <w:tcBorders>
              <w:top w:val="nil"/>
              <w:left w:val="single" w:sz="4" w:space="0" w:color="000000"/>
              <w:bottom w:val="nil"/>
              <w:right w:val="single" w:sz="4" w:space="0" w:color="000000"/>
            </w:tcBorders>
          </w:tcPr>
          <w:p w14:paraId="345C4326"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687936" behindDoc="0" locked="0" layoutInCell="1" hidden="0" allowOverlap="1" wp14:anchorId="76F72A6E" wp14:editId="0323C12A">
                      <wp:simplePos x="0" y="0"/>
                      <wp:positionH relativeFrom="column">
                        <wp:posOffset>-68960</wp:posOffset>
                      </wp:positionH>
                      <wp:positionV relativeFrom="paragraph">
                        <wp:posOffset>184359</wp:posOffset>
                      </wp:positionV>
                      <wp:extent cx="253526" cy="620518"/>
                      <wp:effectExtent l="38100" t="0" r="32385" b="65405"/>
                      <wp:wrapNone/>
                      <wp:docPr id="41" name="Прямая со стрелкой 41"/>
                      <wp:cNvGraphicFramePr/>
                      <a:graphic xmlns:a="http://schemas.openxmlformats.org/drawingml/2006/main">
                        <a:graphicData uri="http://schemas.microsoft.com/office/word/2010/wordprocessingShape">
                          <wps:wsp>
                            <wps:cNvCnPr/>
                            <wps:spPr>
                              <a:xfrm flipH="1">
                                <a:off x="0" y="0"/>
                                <a:ext cx="253526" cy="620518"/>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3FC38FD" id="Прямая со стрелкой 41" o:spid="_x0000_s1026" type="#_x0000_t32" style="position:absolute;margin-left:-5.45pt;margin-top:14.5pt;width:19.95pt;height:48.8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FC000"/>
          </w:tcPr>
          <w:p w14:paraId="5288CBA4" w14:textId="77777777" w:rsidR="003F3C25" w:rsidRPr="003F3C25" w:rsidRDefault="003F3C25" w:rsidP="006460E2">
            <w:pPr>
              <w:widowControl w:val="0"/>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O</w:t>
            </w:r>
            <w:proofErr w:type="gramStart"/>
            <w:r w:rsidRPr="003F3C25">
              <w:rPr>
                <w:rFonts w:eastAsia="Times New Roman" w:cs="Times New Roman"/>
                <w:b/>
                <w:bCs/>
                <w:sz w:val="16"/>
                <w:szCs w:val="16"/>
                <w:highlight w:val="yellow"/>
                <w:lang w:val="ru-RU" w:eastAsia="uk-UA"/>
              </w:rPr>
              <w:t>3.</w:t>
            </w:r>
            <w:r w:rsidRPr="003F3C25">
              <w:rPr>
                <w:rFonts w:eastAsia="Times New Roman" w:cs="Times New Roman"/>
                <w:b/>
                <w:sz w:val="16"/>
                <w:szCs w:val="16"/>
                <w:lang w:eastAsia="uk-UA"/>
              </w:rPr>
              <w:t>Партнерство</w:t>
            </w:r>
            <w:proofErr w:type="gramEnd"/>
            <w:r w:rsidRPr="003F3C25">
              <w:rPr>
                <w:rFonts w:eastAsia="Times New Roman" w:cs="Times New Roman"/>
                <w:b/>
                <w:sz w:val="16"/>
                <w:szCs w:val="16"/>
                <w:lang w:eastAsia="uk-UA"/>
              </w:rPr>
              <w:t xml:space="preserve"> України з країнами-лідерами, зміцнення політичного, оборонного та економічного партнерства на основі академічної, наукової та технологічної досконалості</w:t>
            </w:r>
          </w:p>
        </w:tc>
      </w:tr>
      <w:tr w:rsidR="003F3C25" w:rsidRPr="003F3C25" w14:paraId="6B0AB77B" w14:textId="77777777" w:rsidTr="003F3C25">
        <w:tc>
          <w:tcPr>
            <w:tcW w:w="5700" w:type="dxa"/>
            <w:tcBorders>
              <w:top w:val="single" w:sz="4" w:space="0" w:color="000000"/>
              <w:left w:val="nil"/>
              <w:bottom w:val="single" w:sz="4" w:space="0" w:color="000000"/>
              <w:right w:val="nil"/>
            </w:tcBorders>
          </w:tcPr>
          <w:p w14:paraId="464C54FE" w14:textId="77777777" w:rsidR="003F3C25" w:rsidRPr="003F3C25" w:rsidRDefault="003F3C25" w:rsidP="006460E2">
            <w:pPr>
              <w:tabs>
                <w:tab w:val="left" w:pos="178"/>
              </w:tabs>
              <w:spacing w:after="0" w:line="240" w:lineRule="auto"/>
              <w:ind w:left="320"/>
              <w:jc w:val="both"/>
              <w:rPr>
                <w:rFonts w:eastAsia="Arial" w:cs="Times New Roman"/>
                <w:sz w:val="16"/>
                <w:szCs w:val="16"/>
              </w:rPr>
            </w:pPr>
          </w:p>
        </w:tc>
        <w:tc>
          <w:tcPr>
            <w:tcW w:w="425" w:type="dxa"/>
            <w:tcBorders>
              <w:top w:val="nil"/>
              <w:left w:val="nil"/>
              <w:bottom w:val="nil"/>
              <w:right w:val="nil"/>
            </w:tcBorders>
          </w:tcPr>
          <w:p w14:paraId="79656292"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01248" behindDoc="0" locked="0" layoutInCell="1" hidden="0" allowOverlap="1" wp14:anchorId="0DB61DD6" wp14:editId="1EA3495A">
                      <wp:simplePos x="0" y="0"/>
                      <wp:positionH relativeFrom="column">
                        <wp:posOffset>-85606</wp:posOffset>
                      </wp:positionH>
                      <wp:positionV relativeFrom="paragraph">
                        <wp:posOffset>336151</wp:posOffset>
                      </wp:positionV>
                      <wp:extent cx="261285" cy="3616465"/>
                      <wp:effectExtent l="38100" t="38100" r="24765" b="22225"/>
                      <wp:wrapNone/>
                      <wp:docPr id="466" name="Прямая со стрелкой 466"/>
                      <wp:cNvGraphicFramePr/>
                      <a:graphic xmlns:a="http://schemas.openxmlformats.org/drawingml/2006/main">
                        <a:graphicData uri="http://schemas.microsoft.com/office/word/2010/wordprocessingShape">
                          <wps:wsp>
                            <wps:cNvCnPr/>
                            <wps:spPr>
                              <a:xfrm flipH="1" flipV="1">
                                <a:off x="0" y="0"/>
                                <a:ext cx="261285" cy="361646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261ADD5" id="Прямая со стрелкой 466" o:spid="_x0000_s1026" type="#_x0000_t32" style="position:absolute;margin-left:-6.75pt;margin-top:26.45pt;width:20.55pt;height:284.7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">
                      <v:stroke endarrow="block"/>
                    </v:shape>
                  </w:pict>
                </mc:Fallback>
              </mc:AlternateContent>
            </w:r>
          </w:p>
        </w:tc>
        <w:tc>
          <w:tcPr>
            <w:tcW w:w="5103" w:type="dxa"/>
            <w:tcBorders>
              <w:top w:val="single" w:sz="4" w:space="0" w:color="000000"/>
              <w:left w:val="nil"/>
              <w:bottom w:val="single" w:sz="4" w:space="0" w:color="000000"/>
              <w:right w:val="nil"/>
            </w:tcBorders>
          </w:tcPr>
          <w:p w14:paraId="41837420"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13549513" w14:textId="77777777" w:rsidTr="003F3C25">
        <w:trPr>
          <w:trHeight w:val="218"/>
        </w:trPr>
        <w:tc>
          <w:tcPr>
            <w:tcW w:w="5700" w:type="dxa"/>
            <w:tcBorders>
              <w:top w:val="single" w:sz="4" w:space="0" w:color="000000"/>
              <w:bottom w:val="single" w:sz="4" w:space="0" w:color="000000"/>
              <w:right w:val="single" w:sz="4" w:space="0" w:color="000000"/>
            </w:tcBorders>
            <w:shd w:val="clear" w:color="auto" w:fill="92D050"/>
          </w:tcPr>
          <w:p w14:paraId="152DCAF2"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b/>
                <w:bCs/>
                <w:sz w:val="16"/>
                <w:szCs w:val="16"/>
                <w:highlight w:val="yellow"/>
              </w:rPr>
              <w:t>S4.</w:t>
            </w:r>
            <w:r w:rsidRPr="003F3C25">
              <w:rPr>
                <w:rFonts w:eastAsia="Arial" w:cs="Times New Roman"/>
                <w:b/>
                <w:bCs/>
                <w:sz w:val="16"/>
                <w:szCs w:val="16"/>
              </w:rPr>
              <w:t>Інституційна стійкість управління</w:t>
            </w:r>
            <w:r w:rsidRPr="003F3C25">
              <w:rPr>
                <w:rFonts w:eastAsia="Arial" w:cs="Times New Roman"/>
                <w:sz w:val="16"/>
                <w:szCs w:val="16"/>
              </w:rPr>
              <w:t xml:space="preserve"> </w:t>
            </w:r>
            <w:r w:rsidRPr="003F3C25">
              <w:rPr>
                <w:rFonts w:eastAsia="Arial" w:cs="Times New Roman"/>
                <w:b/>
                <w:bCs/>
                <w:sz w:val="16"/>
                <w:szCs w:val="16"/>
              </w:rPr>
              <w:t>(Луганська обласна військова адміністрація, військові адміністрації)</w:t>
            </w:r>
          </w:p>
        </w:tc>
        <w:tc>
          <w:tcPr>
            <w:tcW w:w="425" w:type="dxa"/>
            <w:tcBorders>
              <w:top w:val="nil"/>
              <w:left w:val="single" w:sz="4" w:space="0" w:color="000000"/>
              <w:bottom w:val="nil"/>
              <w:right w:val="single" w:sz="4" w:space="0" w:color="000000"/>
            </w:tcBorders>
          </w:tcPr>
          <w:p w14:paraId="18CF50B3"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685888" behindDoc="0" locked="0" layoutInCell="1" hidden="0" allowOverlap="1" wp14:anchorId="7941CB6C" wp14:editId="1CD83C24">
                      <wp:simplePos x="0" y="0"/>
                      <wp:positionH relativeFrom="column">
                        <wp:posOffset>-65406</wp:posOffset>
                      </wp:positionH>
                      <wp:positionV relativeFrom="paragraph">
                        <wp:posOffset>1751966</wp:posOffset>
                      </wp:positionV>
                      <wp:extent cx="292735" cy="3943350"/>
                      <wp:effectExtent l="76200" t="0" r="31115" b="57150"/>
                      <wp:wrapNone/>
                      <wp:docPr id="130" name="Прямая со стрелкой 130"/>
                      <wp:cNvGraphicFramePr/>
                      <a:graphic xmlns:a="http://schemas.openxmlformats.org/drawingml/2006/main">
                        <a:graphicData uri="http://schemas.microsoft.com/office/word/2010/wordprocessingShape">
                          <wps:wsp>
                            <wps:cNvCnPr/>
                            <wps:spPr>
                              <a:xfrm flipH="1">
                                <a:off x="0" y="0"/>
                                <a:ext cx="292735" cy="394335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417D5CB0" id="_x0000_t32" coordsize="21600,21600" o:spt="32" o:oned="t" path="m,l21600,21600e" filled="f">
                      <v:path arrowok="t" fillok="f" o:connecttype="none"/>
                      <o:lock v:ext="edit" shapetype="t"/>
                    </v:shapetype>
                    <v:shape id="Прямая со стрелкой 130" o:spid="_x0000_s1026" type="#_x0000_t32" style="position:absolute;margin-left:-5.15pt;margin-top:137.95pt;width:23.05pt;height:31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">
                      <v:stroke endarrow="block"/>
                    </v:shape>
                  </w:pict>
                </mc:Fallback>
              </mc:AlternateContent>
            </w:r>
          </w:p>
        </w:tc>
        <w:tc>
          <w:tcPr>
            <w:tcW w:w="5103" w:type="dxa"/>
            <w:tcBorders>
              <w:top w:val="single" w:sz="4" w:space="0" w:color="000000"/>
              <w:left w:val="single" w:sz="4" w:space="0" w:color="000000"/>
              <w:bottom w:val="single" w:sz="4" w:space="0" w:color="000000"/>
            </w:tcBorders>
            <w:shd w:val="clear" w:color="auto" w:fill="FFC000"/>
          </w:tcPr>
          <w:p w14:paraId="6457B200" w14:textId="77777777" w:rsidR="003F3C25" w:rsidRPr="003F3C25" w:rsidRDefault="003F3C25" w:rsidP="006460E2">
            <w:pPr>
              <w:widowControl w:val="0"/>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O</w:t>
            </w:r>
            <w:r w:rsidRPr="003F3C25">
              <w:rPr>
                <w:rFonts w:eastAsia="Times New Roman" w:cs="Times New Roman"/>
                <w:b/>
                <w:bCs/>
                <w:sz w:val="16"/>
                <w:szCs w:val="16"/>
                <w:highlight w:val="yellow"/>
                <w:lang w:eastAsia="uk-UA"/>
              </w:rPr>
              <w:t>4.</w:t>
            </w:r>
            <w:r w:rsidRPr="003F3C25">
              <w:rPr>
                <w:rFonts w:eastAsia="Arial" w:cs="Times New Roman"/>
                <w:sz w:val="16"/>
                <w:szCs w:val="16"/>
              </w:rPr>
              <w:t xml:space="preserve"> </w:t>
            </w:r>
            <w:r w:rsidRPr="003F3C25">
              <w:rPr>
                <w:rFonts w:eastAsia="Times New Roman" w:cs="Times New Roman"/>
                <w:b/>
                <w:sz w:val="16"/>
                <w:szCs w:val="16"/>
                <w:lang w:eastAsia="uk-UA"/>
              </w:rPr>
              <w:t>Вступ України до Європейського Союзу повноцінне входження в європейські природно-географічні, екологічні, економічні, соціальні та інноваційні спільноти та мережі</w:t>
            </w:r>
            <w:r w:rsidRPr="003F3C25">
              <w:rPr>
                <w:rFonts w:eastAsia="Times New Roman" w:cs="Times New Roman"/>
                <w:sz w:val="16"/>
                <w:szCs w:val="16"/>
                <w:lang w:eastAsia="uk-UA"/>
              </w:rPr>
              <w:t xml:space="preserve"> </w:t>
            </w:r>
          </w:p>
        </w:tc>
      </w:tr>
      <w:tr w:rsidR="003F3C25" w:rsidRPr="003F3C25" w14:paraId="6C40F117" w14:textId="77777777" w:rsidTr="003F3C25">
        <w:tc>
          <w:tcPr>
            <w:tcW w:w="5700" w:type="dxa"/>
            <w:tcBorders>
              <w:top w:val="single" w:sz="4" w:space="0" w:color="000000"/>
              <w:left w:val="nil"/>
              <w:bottom w:val="single" w:sz="4" w:space="0" w:color="000000"/>
              <w:right w:val="nil"/>
            </w:tcBorders>
          </w:tcPr>
          <w:p w14:paraId="2EE7C309" w14:textId="77777777" w:rsidR="003F3C25" w:rsidRPr="003F3C25" w:rsidRDefault="003F3C25" w:rsidP="006460E2">
            <w:pPr>
              <w:tabs>
                <w:tab w:val="left" w:pos="178"/>
              </w:tabs>
              <w:spacing w:after="0" w:line="240" w:lineRule="auto"/>
              <w:ind w:left="320"/>
              <w:jc w:val="both"/>
              <w:rPr>
                <w:rFonts w:eastAsia="Arial" w:cs="Times New Roman"/>
                <w:sz w:val="16"/>
                <w:szCs w:val="16"/>
              </w:rPr>
            </w:pPr>
          </w:p>
        </w:tc>
        <w:tc>
          <w:tcPr>
            <w:tcW w:w="425" w:type="dxa"/>
            <w:tcBorders>
              <w:top w:val="nil"/>
              <w:left w:val="nil"/>
              <w:bottom w:val="nil"/>
              <w:right w:val="nil"/>
            </w:tcBorders>
          </w:tcPr>
          <w:p w14:paraId="0C31EE8A" w14:textId="77777777" w:rsidR="003F3C25" w:rsidRPr="003F3C25" w:rsidRDefault="003F3C25" w:rsidP="006460E2">
            <w:pPr>
              <w:spacing w:after="0" w:line="240" w:lineRule="auto"/>
              <w:jc w:val="both"/>
              <w:rPr>
                <w:rFonts w:eastAsia="Arial" w:cs="Times New Roman"/>
                <w:b/>
                <w:sz w:val="16"/>
                <w:szCs w:val="16"/>
              </w:rPr>
            </w:pPr>
            <w:r w:rsidRPr="003F3C25">
              <w:rPr>
                <w:rFonts w:eastAsia="Arial" w:cs="Times New Roman"/>
                <w:b/>
                <w:bCs/>
                <w:noProof/>
                <w:sz w:val="16"/>
                <w:szCs w:val="16"/>
                <w:lang w:eastAsia="uk-UA"/>
              </w:rPr>
              <mc:AlternateContent>
                <mc:Choice Requires="wps">
                  <w:drawing>
                    <wp:anchor distT="0" distB="0" distL="114300" distR="114300" simplePos="0" relativeHeight="251688960" behindDoc="0" locked="0" layoutInCell="1" hidden="0" allowOverlap="1" wp14:anchorId="04B22207" wp14:editId="40D011A1">
                      <wp:simplePos x="0" y="0"/>
                      <wp:positionH relativeFrom="column">
                        <wp:posOffset>-109902</wp:posOffset>
                      </wp:positionH>
                      <wp:positionV relativeFrom="paragraph">
                        <wp:posOffset>312267</wp:posOffset>
                      </wp:positionV>
                      <wp:extent cx="309709" cy="45719"/>
                      <wp:effectExtent l="38100" t="38100" r="14605" b="88265"/>
                      <wp:wrapNone/>
                      <wp:docPr id="474" name="Прямая со стрелкой 474"/>
                      <wp:cNvGraphicFramePr/>
                      <a:graphic xmlns:a="http://schemas.openxmlformats.org/drawingml/2006/main">
                        <a:graphicData uri="http://schemas.microsoft.com/office/word/2010/wordprocessingShape">
                          <wps:wsp>
                            <wps:cNvCnPr/>
                            <wps:spPr>
                              <a:xfrm rot="10800000" flipV="1">
                                <a:off x="0" y="0"/>
                                <a:ext cx="309709" cy="4571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A904C6D" id="Прямая со стрелкой 474" o:spid="_x0000_s1026" type="#_x0000_t32" style="position:absolute;margin-left:-8.65pt;margin-top:24.6pt;width:24.4pt;height:3.6pt;rotation:18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">
                      <v:stroke endarrow="block"/>
                    </v:shape>
                  </w:pict>
                </mc:Fallback>
              </mc:AlternateContent>
            </w:r>
          </w:p>
        </w:tc>
        <w:tc>
          <w:tcPr>
            <w:tcW w:w="5103" w:type="dxa"/>
            <w:tcBorders>
              <w:top w:val="single" w:sz="4" w:space="0" w:color="000000"/>
              <w:left w:val="nil"/>
              <w:bottom w:val="single" w:sz="4" w:space="0" w:color="000000"/>
              <w:right w:val="nil"/>
            </w:tcBorders>
          </w:tcPr>
          <w:p w14:paraId="7298D56F"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1937463C" w14:textId="77777777" w:rsidTr="003F3C25">
        <w:tc>
          <w:tcPr>
            <w:tcW w:w="5700" w:type="dxa"/>
            <w:tcBorders>
              <w:top w:val="single" w:sz="4" w:space="0" w:color="000000"/>
              <w:bottom w:val="single" w:sz="4" w:space="0" w:color="000000"/>
              <w:right w:val="single" w:sz="4" w:space="0" w:color="000000"/>
            </w:tcBorders>
            <w:shd w:val="clear" w:color="auto" w:fill="92D050"/>
          </w:tcPr>
          <w:p w14:paraId="126E039B"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b/>
                <w:bCs/>
                <w:sz w:val="16"/>
                <w:szCs w:val="16"/>
                <w:highlight w:val="yellow"/>
              </w:rPr>
              <w:t>S5.</w:t>
            </w:r>
            <w:r w:rsidRPr="003F3C25">
              <w:rPr>
                <w:rFonts w:eastAsia="Arial" w:cs="Times New Roman"/>
                <w:b/>
                <w:bCs/>
                <w:sz w:val="16"/>
                <w:szCs w:val="16"/>
              </w:rPr>
              <w:t>Збереження людського потенціалу області (ВПО), створення мережі Хабів по обслуговуванню ВПО на базі військових адміністрацій</w:t>
            </w:r>
          </w:p>
        </w:tc>
        <w:tc>
          <w:tcPr>
            <w:tcW w:w="425" w:type="dxa"/>
            <w:tcBorders>
              <w:top w:val="nil"/>
              <w:left w:val="single" w:sz="4" w:space="0" w:color="000000"/>
              <w:bottom w:val="nil"/>
              <w:right w:val="single" w:sz="4" w:space="0" w:color="000000"/>
            </w:tcBorders>
          </w:tcPr>
          <w:p w14:paraId="218D1BB7"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single" w:sz="4" w:space="0" w:color="000000"/>
              <w:bottom w:val="single" w:sz="4" w:space="0" w:color="000000"/>
            </w:tcBorders>
            <w:shd w:val="clear" w:color="auto" w:fill="FFC000"/>
          </w:tcPr>
          <w:p w14:paraId="3D6CFD1E" w14:textId="77777777" w:rsidR="003F3C25" w:rsidRPr="003F3C25" w:rsidRDefault="003F3C25" w:rsidP="006460E2">
            <w:pPr>
              <w:widowControl w:val="0"/>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O</w:t>
            </w:r>
            <w:r w:rsidRPr="003F3C25">
              <w:rPr>
                <w:rFonts w:eastAsia="Times New Roman" w:cs="Times New Roman"/>
                <w:b/>
                <w:bCs/>
                <w:sz w:val="16"/>
                <w:szCs w:val="16"/>
                <w:highlight w:val="yellow"/>
                <w:lang w:val="ru-RU" w:eastAsia="uk-UA"/>
              </w:rPr>
              <w:t>5.</w:t>
            </w:r>
            <w:r w:rsidRPr="003F3C25">
              <w:rPr>
                <w:rFonts w:eastAsia="Times New Roman" w:cs="Times New Roman"/>
                <w:b/>
                <w:sz w:val="16"/>
                <w:szCs w:val="16"/>
                <w:lang w:eastAsia="uk-UA"/>
              </w:rPr>
              <w:t xml:space="preserve"> Реалізація Плану для </w:t>
            </w:r>
            <w:proofErr w:type="spellStart"/>
            <w:r w:rsidRPr="003F3C25">
              <w:rPr>
                <w:rFonts w:eastAsia="Times New Roman" w:cs="Times New Roman"/>
                <w:b/>
                <w:sz w:val="16"/>
                <w:szCs w:val="16"/>
                <w:lang w:eastAsia="uk-UA"/>
              </w:rPr>
              <w:t>Ukraine</w:t>
            </w:r>
            <w:proofErr w:type="spellEnd"/>
            <w:r w:rsidRPr="003F3C25">
              <w:rPr>
                <w:rFonts w:eastAsia="Times New Roman" w:cs="Times New Roman"/>
                <w:b/>
                <w:sz w:val="16"/>
                <w:szCs w:val="16"/>
                <w:lang w:eastAsia="uk-UA"/>
              </w:rPr>
              <w:t xml:space="preserve"> </w:t>
            </w:r>
            <w:proofErr w:type="spellStart"/>
            <w:r w:rsidRPr="003F3C25">
              <w:rPr>
                <w:rFonts w:eastAsia="Times New Roman" w:cs="Times New Roman"/>
                <w:b/>
                <w:sz w:val="16"/>
                <w:szCs w:val="16"/>
                <w:lang w:eastAsia="uk-UA"/>
              </w:rPr>
              <w:t>Facility</w:t>
            </w:r>
            <w:proofErr w:type="spellEnd"/>
            <w:r w:rsidRPr="003F3C25">
              <w:rPr>
                <w:rFonts w:eastAsia="Times New Roman" w:cs="Times New Roman"/>
                <w:b/>
                <w:sz w:val="16"/>
                <w:szCs w:val="16"/>
                <w:lang w:eastAsia="uk-UA"/>
              </w:rPr>
              <w:t>, позитивний вплив на економіку системних структурних реформ</w:t>
            </w:r>
          </w:p>
        </w:tc>
      </w:tr>
      <w:tr w:rsidR="003F3C25" w:rsidRPr="003F3C25" w14:paraId="4DB95F03" w14:textId="77777777" w:rsidTr="003F3C25">
        <w:tc>
          <w:tcPr>
            <w:tcW w:w="5700" w:type="dxa"/>
            <w:tcBorders>
              <w:top w:val="single" w:sz="4" w:space="0" w:color="000000"/>
              <w:left w:val="nil"/>
              <w:bottom w:val="single" w:sz="4" w:space="0" w:color="000000"/>
              <w:right w:val="nil"/>
            </w:tcBorders>
          </w:tcPr>
          <w:p w14:paraId="788E3992" w14:textId="77777777" w:rsidR="003F3C25" w:rsidRPr="003F3C25" w:rsidRDefault="003F3C25" w:rsidP="006460E2">
            <w:pPr>
              <w:tabs>
                <w:tab w:val="left" w:pos="178"/>
              </w:tabs>
              <w:spacing w:after="0" w:line="240" w:lineRule="auto"/>
              <w:ind w:left="320"/>
              <w:jc w:val="both"/>
              <w:rPr>
                <w:rFonts w:eastAsia="Arial" w:cs="Times New Roman"/>
                <w:sz w:val="16"/>
                <w:szCs w:val="16"/>
              </w:rPr>
            </w:pPr>
          </w:p>
        </w:tc>
        <w:tc>
          <w:tcPr>
            <w:tcW w:w="425" w:type="dxa"/>
            <w:tcBorders>
              <w:top w:val="nil"/>
              <w:left w:val="nil"/>
              <w:bottom w:val="nil"/>
              <w:right w:val="nil"/>
            </w:tcBorders>
          </w:tcPr>
          <w:p w14:paraId="034384B6"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691008" behindDoc="0" locked="0" layoutInCell="1" hidden="0" allowOverlap="1" wp14:anchorId="094111FA" wp14:editId="205B580C">
                      <wp:simplePos x="0" y="0"/>
                      <wp:positionH relativeFrom="column">
                        <wp:posOffset>-116727</wp:posOffset>
                      </wp:positionH>
                      <wp:positionV relativeFrom="paragraph">
                        <wp:posOffset>442224</wp:posOffset>
                      </wp:positionV>
                      <wp:extent cx="328039" cy="691259"/>
                      <wp:effectExtent l="38100" t="0" r="34290" b="52070"/>
                      <wp:wrapNone/>
                      <wp:docPr id="40" name="Прямая со стрелкой 40"/>
                      <wp:cNvGraphicFramePr/>
                      <a:graphic xmlns:a="http://schemas.openxmlformats.org/drawingml/2006/main">
                        <a:graphicData uri="http://schemas.microsoft.com/office/word/2010/wordprocessingShape">
                          <wps:wsp>
                            <wps:cNvCnPr/>
                            <wps:spPr>
                              <a:xfrm rot="10800000" flipV="1">
                                <a:off x="0" y="0"/>
                                <a:ext cx="328039" cy="69125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766DBB2" id="Прямая со стрелкой 40" o:spid="_x0000_s1026" type="#_x0000_t32" style="position:absolute;margin-left:-9.2pt;margin-top:34.8pt;width:25.85pt;height:54.45pt;rotation:180;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692032" behindDoc="0" locked="0" layoutInCell="1" hidden="0" allowOverlap="1" wp14:anchorId="6B4D8EFC" wp14:editId="19735674">
                      <wp:simplePos x="0" y="0"/>
                      <wp:positionH relativeFrom="column">
                        <wp:posOffset>-75784</wp:posOffset>
                      </wp:positionH>
                      <wp:positionV relativeFrom="paragraph">
                        <wp:posOffset>-122110</wp:posOffset>
                      </wp:positionV>
                      <wp:extent cx="302431" cy="2524836"/>
                      <wp:effectExtent l="38100" t="0" r="21590" b="66040"/>
                      <wp:wrapNone/>
                      <wp:docPr id="75" name="Прямая со стрелкой 75"/>
                      <wp:cNvGraphicFramePr/>
                      <a:graphic xmlns:a="http://schemas.openxmlformats.org/drawingml/2006/main">
                        <a:graphicData uri="http://schemas.microsoft.com/office/word/2010/wordprocessingShape">
                          <wps:wsp>
                            <wps:cNvCnPr/>
                            <wps:spPr>
                              <a:xfrm flipH="1">
                                <a:off x="0" y="0"/>
                                <a:ext cx="302431" cy="2524836"/>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A9AF69B" id="Прямая со стрелкой 75" o:spid="_x0000_s1026" type="#_x0000_t32" style="position:absolute;margin-left:-5.95pt;margin-top:-9.6pt;width:23.8pt;height:198.8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">
                      <v:stroke endarrow="block"/>
                    </v:shape>
                  </w:pict>
                </mc:Fallback>
              </mc:AlternateContent>
            </w:r>
          </w:p>
        </w:tc>
        <w:tc>
          <w:tcPr>
            <w:tcW w:w="5103" w:type="dxa"/>
            <w:tcBorders>
              <w:top w:val="single" w:sz="4" w:space="0" w:color="000000"/>
              <w:left w:val="nil"/>
              <w:bottom w:val="single" w:sz="4" w:space="0" w:color="000000"/>
              <w:right w:val="nil"/>
            </w:tcBorders>
          </w:tcPr>
          <w:p w14:paraId="5046F888"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19A7E151" w14:textId="77777777" w:rsidTr="003F3C25">
        <w:trPr>
          <w:trHeight w:val="384"/>
        </w:trPr>
        <w:tc>
          <w:tcPr>
            <w:tcW w:w="5700" w:type="dxa"/>
            <w:tcBorders>
              <w:top w:val="single" w:sz="4" w:space="0" w:color="000000"/>
              <w:bottom w:val="single" w:sz="4" w:space="0" w:color="000000"/>
              <w:right w:val="single" w:sz="4" w:space="0" w:color="000000"/>
            </w:tcBorders>
            <w:shd w:val="clear" w:color="auto" w:fill="92D050"/>
          </w:tcPr>
          <w:p w14:paraId="5B7ECC42"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rFonts w:cs="Times New Roman"/>
                <w:noProof/>
                <w:sz w:val="16"/>
                <w:szCs w:val="16"/>
                <w:lang w:eastAsia="uk-UA"/>
              </w:rPr>
              <mc:AlternateContent>
                <mc:Choice Requires="wps">
                  <w:drawing>
                    <wp:anchor distT="0" distB="0" distL="114300" distR="114300" simplePos="0" relativeHeight="251700224" behindDoc="0" locked="0" layoutInCell="1" hidden="0" allowOverlap="1" wp14:anchorId="78C8722F" wp14:editId="3CD1714E">
                      <wp:simplePos x="0" y="0"/>
                      <wp:positionH relativeFrom="column">
                        <wp:posOffset>3509597</wp:posOffset>
                      </wp:positionH>
                      <wp:positionV relativeFrom="paragraph">
                        <wp:posOffset>-1488070</wp:posOffset>
                      </wp:positionV>
                      <wp:extent cx="278234" cy="3616448"/>
                      <wp:effectExtent l="38100" t="38100" r="26670" b="22225"/>
                      <wp:wrapNone/>
                      <wp:docPr id="465" name="Прямая со стрелкой 465"/>
                      <wp:cNvGraphicFramePr/>
                      <a:graphic xmlns:a="http://schemas.openxmlformats.org/drawingml/2006/main">
                        <a:graphicData uri="http://schemas.microsoft.com/office/word/2010/wordprocessingShape">
                          <wps:wsp>
                            <wps:cNvCnPr/>
                            <wps:spPr>
                              <a:xfrm flipH="1" flipV="1">
                                <a:off x="0" y="0"/>
                                <a:ext cx="278234" cy="3616448"/>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9A64B47" id="Прямая со стрелкой 465" o:spid="_x0000_s1026" type="#_x0000_t32" style="position:absolute;margin-left:276.35pt;margin-top:-117.15pt;width:21.9pt;height:284.7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">
                      <v:stroke endarrow="block"/>
                    </v:shape>
                  </w:pict>
                </mc:Fallback>
              </mc:AlternateContent>
            </w:r>
            <w:r w:rsidRPr="003F3C25">
              <w:rPr>
                <w:b/>
                <w:bCs/>
                <w:sz w:val="16"/>
                <w:szCs w:val="16"/>
                <w:highlight w:val="yellow"/>
              </w:rPr>
              <w:t>S6.</w:t>
            </w:r>
            <w:r w:rsidRPr="003F3C25">
              <w:rPr>
                <w:rFonts w:eastAsia="Arial" w:cs="Times New Roman"/>
                <w:b/>
                <w:bCs/>
                <w:sz w:val="16"/>
                <w:szCs w:val="16"/>
              </w:rPr>
              <w:t xml:space="preserve">Луганська область проводить активну міжнародну діяльність, </w:t>
            </w:r>
            <w:r w:rsidRPr="003F3C25">
              <w:rPr>
                <w:rFonts w:eastAsia="Arial" w:cs="Times New Roman"/>
                <w:bCs/>
                <w:sz w:val="16"/>
                <w:szCs w:val="16"/>
              </w:rPr>
              <w:t>за ініціативи Конгресу місцевих та регіональних влад при Президентові України в Луганській області створено Регіональний офіс міжнародного співробітництва</w:t>
            </w:r>
          </w:p>
        </w:tc>
        <w:tc>
          <w:tcPr>
            <w:tcW w:w="425" w:type="dxa"/>
            <w:tcBorders>
              <w:top w:val="nil"/>
              <w:left w:val="single" w:sz="4" w:space="0" w:color="000000"/>
              <w:bottom w:val="nil"/>
              <w:right w:val="single" w:sz="4" w:space="0" w:color="000000"/>
            </w:tcBorders>
          </w:tcPr>
          <w:p w14:paraId="2A6ED579"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32992" behindDoc="0" locked="0" layoutInCell="1" hidden="0" allowOverlap="1" wp14:anchorId="49F49D78" wp14:editId="4849E028">
                      <wp:simplePos x="0" y="0"/>
                      <wp:positionH relativeFrom="column">
                        <wp:posOffset>-88119</wp:posOffset>
                      </wp:positionH>
                      <wp:positionV relativeFrom="paragraph">
                        <wp:posOffset>209500</wp:posOffset>
                      </wp:positionV>
                      <wp:extent cx="305337" cy="1230435"/>
                      <wp:effectExtent l="57150" t="38100" r="19050" b="27305"/>
                      <wp:wrapNone/>
                      <wp:docPr id="200" name="Прямая со стрелкой 200"/>
                      <wp:cNvGraphicFramePr/>
                      <a:graphic xmlns:a="http://schemas.openxmlformats.org/drawingml/2006/main">
                        <a:graphicData uri="http://schemas.microsoft.com/office/word/2010/wordprocessingShape">
                          <wps:wsp>
                            <wps:cNvCnPr/>
                            <wps:spPr>
                              <a:xfrm flipH="1" flipV="1">
                                <a:off x="0" y="0"/>
                                <a:ext cx="305337" cy="123043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3633806" id="Прямая со стрелкой 200" o:spid="_x0000_s1026" type="#_x0000_t32" style="position:absolute;margin-left:-6.95pt;margin-top:16.5pt;width:24.05pt;height:96.9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686912" behindDoc="0" locked="0" layoutInCell="1" hidden="0" allowOverlap="1" wp14:anchorId="55293705" wp14:editId="2930A883">
                      <wp:simplePos x="0" y="0"/>
                      <wp:positionH relativeFrom="column">
                        <wp:posOffset>-75785</wp:posOffset>
                      </wp:positionH>
                      <wp:positionV relativeFrom="paragraph">
                        <wp:posOffset>-362129</wp:posOffset>
                      </wp:positionV>
                      <wp:extent cx="288774" cy="1821976"/>
                      <wp:effectExtent l="57150" t="0" r="35560" b="64135"/>
                      <wp:wrapNone/>
                      <wp:docPr id="119" name="Прямая со стрелкой 119"/>
                      <wp:cNvGraphicFramePr/>
                      <a:graphic xmlns:a="http://schemas.openxmlformats.org/drawingml/2006/main">
                        <a:graphicData uri="http://schemas.microsoft.com/office/word/2010/wordprocessingShape">
                          <wps:wsp>
                            <wps:cNvCnPr/>
                            <wps:spPr>
                              <a:xfrm flipH="1">
                                <a:off x="0" y="0"/>
                                <a:ext cx="288774" cy="1821976"/>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95A9864" id="Прямая со стрелкой 119" o:spid="_x0000_s1026" type="#_x0000_t32" style="position:absolute;margin-left:-5.95pt;margin-top:-28.5pt;width:22.75pt;height:143.4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">
                      <v:stroke endarrow="block"/>
                    </v:shape>
                  </w:pict>
                </mc:Fallback>
              </mc:AlternateContent>
            </w:r>
            <w:r w:rsidRPr="003F3C25">
              <w:rPr>
                <w:rFonts w:eastAsia="Arial" w:cs="Times New Roman"/>
                <w:b/>
                <w:bCs/>
                <w:noProof/>
                <w:sz w:val="16"/>
                <w:szCs w:val="16"/>
                <w:lang w:eastAsia="uk-UA"/>
              </w:rPr>
              <mc:AlternateContent>
                <mc:Choice Requires="wps">
                  <w:drawing>
                    <wp:anchor distT="0" distB="0" distL="114300" distR="114300" simplePos="0" relativeHeight="251695104" behindDoc="0" locked="0" layoutInCell="1" hidden="0" allowOverlap="1" wp14:anchorId="4ABD806E" wp14:editId="62F4E9CE">
                      <wp:simplePos x="0" y="0"/>
                      <wp:positionH relativeFrom="column">
                        <wp:posOffset>-103334</wp:posOffset>
                      </wp:positionH>
                      <wp:positionV relativeFrom="paragraph">
                        <wp:posOffset>-372470</wp:posOffset>
                      </wp:positionV>
                      <wp:extent cx="289611" cy="1236225"/>
                      <wp:effectExtent l="0" t="0" r="0" b="0"/>
                      <wp:wrapNone/>
                      <wp:docPr id="108" name="Прямая со стрелкой 108"/>
                      <wp:cNvGraphicFramePr/>
                      <a:graphic xmlns:a="http://schemas.openxmlformats.org/drawingml/2006/main">
                        <a:graphicData uri="http://schemas.microsoft.com/office/word/2010/wordprocessingShape">
                          <wps:wsp>
                            <wps:cNvCnPr/>
                            <wps:spPr>
                              <a:xfrm flipH="1">
                                <a:off x="0" y="0"/>
                                <a:ext cx="289611" cy="123622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6C068A71" id="Прямая со стрелкой 108" o:spid="_x0000_s1026" type="#_x0000_t32" style="position:absolute;margin-left:-8.15pt;margin-top:-29.35pt;width:22.8pt;height:97.3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">
                      <v:stroke endarrow="block"/>
                    </v:shape>
                  </w:pict>
                </mc:Fallback>
              </mc:AlternateContent>
            </w:r>
          </w:p>
        </w:tc>
        <w:tc>
          <w:tcPr>
            <w:tcW w:w="5103" w:type="dxa"/>
            <w:tcBorders>
              <w:top w:val="single" w:sz="4" w:space="0" w:color="000000"/>
              <w:left w:val="single" w:sz="4" w:space="0" w:color="000000"/>
              <w:bottom w:val="single" w:sz="4" w:space="0" w:color="000000"/>
            </w:tcBorders>
            <w:shd w:val="clear" w:color="auto" w:fill="FFC000"/>
          </w:tcPr>
          <w:p w14:paraId="79004018" w14:textId="77777777" w:rsidR="003F3C25" w:rsidRPr="003F3C25" w:rsidRDefault="003F3C25" w:rsidP="006460E2">
            <w:pPr>
              <w:widowControl w:val="0"/>
              <w:spacing w:after="0" w:line="240" w:lineRule="auto"/>
              <w:jc w:val="both"/>
              <w:rPr>
                <w:rFonts w:eastAsia="Arial" w:cs="Times New Roman"/>
                <w:sz w:val="16"/>
                <w:szCs w:val="16"/>
              </w:rPr>
            </w:pPr>
            <w:r w:rsidRPr="003F3C25">
              <w:rPr>
                <w:rFonts w:eastAsia="Times New Roman" w:cs="Times New Roman"/>
                <w:b/>
                <w:bCs/>
                <w:sz w:val="16"/>
                <w:szCs w:val="16"/>
                <w:highlight w:val="yellow"/>
                <w:lang w:eastAsia="uk-UA"/>
              </w:rPr>
              <w:t>О6.</w:t>
            </w:r>
            <w:r w:rsidRPr="003F3C25">
              <w:rPr>
                <w:rFonts w:eastAsia="Times New Roman" w:cs="Times New Roman"/>
                <w:b/>
                <w:sz w:val="16"/>
                <w:szCs w:val="16"/>
                <w:lang w:eastAsia="uk-UA"/>
              </w:rPr>
              <w:t xml:space="preserve">Відшкодування завданих збитків за рахунок </w:t>
            </w:r>
            <w:proofErr w:type="spellStart"/>
            <w:r w:rsidRPr="003F3C25">
              <w:rPr>
                <w:rFonts w:eastAsia="Times New Roman" w:cs="Times New Roman"/>
                <w:b/>
                <w:sz w:val="16"/>
                <w:szCs w:val="16"/>
                <w:lang w:eastAsia="uk-UA"/>
              </w:rPr>
              <w:t>рф</w:t>
            </w:r>
            <w:proofErr w:type="spellEnd"/>
            <w:r w:rsidRPr="003F3C25">
              <w:rPr>
                <w:rFonts w:eastAsia="Times New Roman" w:cs="Times New Roman"/>
                <w:b/>
                <w:sz w:val="16"/>
                <w:szCs w:val="16"/>
                <w:lang w:eastAsia="uk-UA"/>
              </w:rPr>
              <w:t xml:space="preserve"> як інструмент фінансування відбудови Луганської області</w:t>
            </w:r>
          </w:p>
        </w:tc>
      </w:tr>
      <w:tr w:rsidR="003F3C25" w:rsidRPr="003F3C25" w14:paraId="37CDE4E7" w14:textId="77777777" w:rsidTr="003F3C25">
        <w:tc>
          <w:tcPr>
            <w:tcW w:w="5700" w:type="dxa"/>
            <w:tcBorders>
              <w:top w:val="single" w:sz="4" w:space="0" w:color="000000"/>
              <w:left w:val="nil"/>
              <w:bottom w:val="single" w:sz="4" w:space="0" w:color="000000"/>
              <w:right w:val="nil"/>
            </w:tcBorders>
          </w:tcPr>
          <w:p w14:paraId="587B98FF" w14:textId="77777777" w:rsidR="003F3C25" w:rsidRPr="003F3C25" w:rsidRDefault="003F3C25" w:rsidP="006460E2">
            <w:pPr>
              <w:tabs>
                <w:tab w:val="left" w:pos="178"/>
              </w:tabs>
              <w:spacing w:after="0" w:line="240" w:lineRule="auto"/>
              <w:ind w:left="320"/>
              <w:jc w:val="both"/>
              <w:rPr>
                <w:rFonts w:eastAsia="Arial" w:cs="Times New Roman"/>
                <w:sz w:val="16"/>
                <w:szCs w:val="16"/>
              </w:rPr>
            </w:pPr>
          </w:p>
        </w:tc>
        <w:tc>
          <w:tcPr>
            <w:tcW w:w="425" w:type="dxa"/>
            <w:tcBorders>
              <w:top w:val="nil"/>
              <w:left w:val="nil"/>
              <w:bottom w:val="nil"/>
              <w:right w:val="nil"/>
            </w:tcBorders>
          </w:tcPr>
          <w:p w14:paraId="18A94DCC"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693056" behindDoc="0" locked="0" layoutInCell="1" hidden="0" allowOverlap="1" wp14:anchorId="68BA689D" wp14:editId="524C34A3">
                      <wp:simplePos x="0" y="0"/>
                      <wp:positionH relativeFrom="column">
                        <wp:posOffset>-139289</wp:posOffset>
                      </wp:positionH>
                      <wp:positionV relativeFrom="paragraph">
                        <wp:posOffset>-844808</wp:posOffset>
                      </wp:positionV>
                      <wp:extent cx="346041" cy="4407243"/>
                      <wp:effectExtent l="38100" t="38100" r="35560" b="12700"/>
                      <wp:wrapNone/>
                      <wp:docPr id="64" name="Прямая со стрелкой 64"/>
                      <wp:cNvGraphicFramePr/>
                      <a:graphic xmlns:a="http://schemas.openxmlformats.org/drawingml/2006/main">
                        <a:graphicData uri="http://schemas.microsoft.com/office/word/2010/wordprocessingShape">
                          <wps:wsp>
                            <wps:cNvCnPr/>
                            <wps:spPr>
                              <a:xfrm flipH="1" flipV="1">
                                <a:off x="0" y="0"/>
                                <a:ext cx="346041" cy="4407243"/>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DD961FF" id="Прямая со стрелкой 64" o:spid="_x0000_s1026" type="#_x0000_t32" style="position:absolute;margin-left:-10.95pt;margin-top:-66.5pt;width:27.25pt;height:347.0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694080" behindDoc="0" locked="0" layoutInCell="1" hidden="0" allowOverlap="1" wp14:anchorId="508C36BE" wp14:editId="2E1CF596">
                      <wp:simplePos x="0" y="0"/>
                      <wp:positionH relativeFrom="column">
                        <wp:posOffset>-75785</wp:posOffset>
                      </wp:positionH>
                      <wp:positionV relativeFrom="paragraph">
                        <wp:posOffset>-200270</wp:posOffset>
                      </wp:positionV>
                      <wp:extent cx="293418" cy="2477068"/>
                      <wp:effectExtent l="38100" t="0" r="30480" b="57150"/>
                      <wp:wrapNone/>
                      <wp:docPr id="89" name="Прямая со стрелкой 89"/>
                      <wp:cNvGraphicFramePr/>
                      <a:graphic xmlns:a="http://schemas.openxmlformats.org/drawingml/2006/main">
                        <a:graphicData uri="http://schemas.microsoft.com/office/word/2010/wordprocessingShape">
                          <wps:wsp>
                            <wps:cNvCnPr/>
                            <wps:spPr>
                              <a:xfrm flipH="1">
                                <a:off x="0" y="0"/>
                                <a:ext cx="293418" cy="2477068"/>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A344950" id="Прямая со стрелкой 89" o:spid="_x0000_s1026" type="#_x0000_t32" style="position:absolute;margin-left:-5.95pt;margin-top:-15.75pt;width:23.1pt;height:195.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689984" behindDoc="0" locked="0" layoutInCell="1" hidden="0" allowOverlap="1" wp14:anchorId="280637D0" wp14:editId="1197E282">
                      <wp:simplePos x="0" y="0"/>
                      <wp:positionH relativeFrom="column">
                        <wp:posOffset>-76038</wp:posOffset>
                      </wp:positionH>
                      <wp:positionV relativeFrom="paragraph">
                        <wp:posOffset>-1981447</wp:posOffset>
                      </wp:positionV>
                      <wp:extent cx="288944" cy="2340610"/>
                      <wp:effectExtent l="38100" t="38100" r="34925" b="21590"/>
                      <wp:wrapNone/>
                      <wp:docPr id="39" name="Прямая со стрелкой 39"/>
                      <wp:cNvGraphicFramePr/>
                      <a:graphic xmlns:a="http://schemas.openxmlformats.org/drawingml/2006/main">
                        <a:graphicData uri="http://schemas.microsoft.com/office/word/2010/wordprocessingShape">
                          <wps:wsp>
                            <wps:cNvCnPr/>
                            <wps:spPr>
                              <a:xfrm rot="10800000">
                                <a:off x="0" y="0"/>
                                <a:ext cx="288944" cy="234061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2557F0C" id="Прямая со стрелкой 39" o:spid="_x0000_s1026" type="#_x0000_t32" style="position:absolute;margin-left:-6pt;margin-top:-156pt;width:22.75pt;height:184.3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">
                      <v:stroke endarrow="block"/>
                    </v:shape>
                  </w:pict>
                </mc:Fallback>
              </mc:AlternateContent>
            </w:r>
          </w:p>
        </w:tc>
        <w:tc>
          <w:tcPr>
            <w:tcW w:w="5103" w:type="dxa"/>
            <w:tcBorders>
              <w:top w:val="single" w:sz="4" w:space="0" w:color="000000"/>
              <w:left w:val="nil"/>
              <w:bottom w:val="single" w:sz="4" w:space="0" w:color="000000"/>
              <w:right w:val="nil"/>
            </w:tcBorders>
          </w:tcPr>
          <w:p w14:paraId="321A58D0"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216746F2" w14:textId="77777777" w:rsidTr="003F3C25">
        <w:trPr>
          <w:trHeight w:val="456"/>
        </w:trPr>
        <w:tc>
          <w:tcPr>
            <w:tcW w:w="5700" w:type="dxa"/>
            <w:tcBorders>
              <w:top w:val="single" w:sz="4" w:space="0" w:color="000000"/>
              <w:bottom w:val="single" w:sz="4" w:space="0" w:color="000000"/>
              <w:right w:val="single" w:sz="4" w:space="0" w:color="000000"/>
            </w:tcBorders>
            <w:shd w:val="clear" w:color="auto" w:fill="92D050"/>
          </w:tcPr>
          <w:p w14:paraId="70D33460" w14:textId="77777777" w:rsidR="003F3C25" w:rsidRPr="003F3C25" w:rsidRDefault="003F3C25" w:rsidP="006460E2">
            <w:pPr>
              <w:tabs>
                <w:tab w:val="left" w:pos="460"/>
                <w:tab w:val="left" w:pos="1319"/>
                <w:tab w:val="left" w:pos="4713"/>
              </w:tabs>
              <w:spacing w:after="0" w:line="240" w:lineRule="auto"/>
              <w:ind w:right="176"/>
              <w:rPr>
                <w:rFonts w:eastAsia="Arial" w:cs="Times New Roman"/>
                <w:b/>
                <w:bCs/>
                <w:sz w:val="16"/>
                <w:szCs w:val="16"/>
              </w:rPr>
            </w:pPr>
            <w:r w:rsidRPr="003F3C25">
              <w:rPr>
                <w:b/>
                <w:sz w:val="16"/>
                <w:szCs w:val="16"/>
                <w:highlight w:val="yellow"/>
              </w:rPr>
              <w:t>S7.</w:t>
            </w:r>
            <w:r w:rsidRPr="003F3C25">
              <w:rPr>
                <w:rFonts w:eastAsia="Arial" w:cs="Times New Roman"/>
                <w:b/>
                <w:bCs/>
                <w:sz w:val="16"/>
                <w:szCs w:val="16"/>
              </w:rPr>
              <w:t xml:space="preserve">Стійкість освітньої системи Луганської області. </w:t>
            </w:r>
            <w:r w:rsidRPr="003F3C25">
              <w:rPr>
                <w:rFonts w:eastAsia="Arial" w:cs="Times New Roman"/>
                <w:bCs/>
                <w:sz w:val="16"/>
                <w:szCs w:val="16"/>
              </w:rPr>
              <w:t>Освітні заклади, переміщені на підконтрольну українській владі територію, відновили діяльність.</w:t>
            </w:r>
          </w:p>
        </w:tc>
        <w:tc>
          <w:tcPr>
            <w:tcW w:w="425" w:type="dxa"/>
            <w:tcBorders>
              <w:top w:val="nil"/>
              <w:left w:val="single" w:sz="4" w:space="0" w:color="000000"/>
              <w:bottom w:val="nil"/>
              <w:right w:val="single" w:sz="4" w:space="0" w:color="000000"/>
            </w:tcBorders>
          </w:tcPr>
          <w:p w14:paraId="718D4B7F"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single" w:sz="4" w:space="0" w:color="000000"/>
              <w:bottom w:val="single" w:sz="4" w:space="0" w:color="000000"/>
            </w:tcBorders>
            <w:shd w:val="clear" w:color="auto" w:fill="FFC000"/>
          </w:tcPr>
          <w:p w14:paraId="54963475"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6"/>
                <w:szCs w:val="16"/>
                <w:highlight w:val="yellow"/>
                <w:lang w:val="ru-RU" w:eastAsia="uk-UA"/>
              </w:rPr>
              <w:t>О</w:t>
            </w:r>
            <w:proofErr w:type="gramStart"/>
            <w:r w:rsidRPr="003F3C25">
              <w:rPr>
                <w:rFonts w:eastAsia="Times New Roman" w:cs="Times New Roman"/>
                <w:b/>
                <w:bCs/>
                <w:sz w:val="16"/>
                <w:szCs w:val="16"/>
                <w:highlight w:val="yellow"/>
                <w:lang w:val="ru-RU" w:eastAsia="uk-UA"/>
              </w:rPr>
              <w:t>7.</w:t>
            </w:r>
            <w:r w:rsidRPr="003F3C25">
              <w:rPr>
                <w:rFonts w:eastAsia="Times New Roman" w:cs="Times New Roman"/>
                <w:b/>
                <w:sz w:val="16"/>
                <w:szCs w:val="16"/>
                <w:lang w:eastAsia="uk-UA"/>
              </w:rPr>
              <w:t>Розвиток</w:t>
            </w:r>
            <w:proofErr w:type="gramEnd"/>
            <w:r w:rsidRPr="003F3C25">
              <w:rPr>
                <w:rFonts w:eastAsia="Times New Roman" w:cs="Times New Roman"/>
                <w:b/>
                <w:sz w:val="16"/>
                <w:szCs w:val="16"/>
                <w:lang w:eastAsia="uk-UA"/>
              </w:rPr>
              <w:t xml:space="preserve"> ринку капіталу України, створені довгострокові інструменти, яким довірятимуть інвестори</w:t>
            </w:r>
          </w:p>
        </w:tc>
      </w:tr>
      <w:tr w:rsidR="003F3C25" w:rsidRPr="003F3C25" w14:paraId="5EF8DF7E" w14:textId="77777777" w:rsidTr="003F3C25">
        <w:tc>
          <w:tcPr>
            <w:tcW w:w="5700" w:type="dxa"/>
            <w:tcBorders>
              <w:top w:val="single" w:sz="4" w:space="0" w:color="000000"/>
              <w:left w:val="nil"/>
              <w:bottom w:val="single" w:sz="4" w:space="0" w:color="000000"/>
              <w:right w:val="nil"/>
            </w:tcBorders>
          </w:tcPr>
          <w:p w14:paraId="12196E9C" w14:textId="77777777" w:rsidR="003F3C25" w:rsidRPr="003F3C25" w:rsidRDefault="003F3C25" w:rsidP="006460E2">
            <w:pPr>
              <w:tabs>
                <w:tab w:val="left" w:pos="178"/>
              </w:tabs>
              <w:spacing w:after="0" w:line="240" w:lineRule="auto"/>
              <w:ind w:left="320"/>
              <w:jc w:val="both"/>
              <w:rPr>
                <w:rFonts w:eastAsia="Arial" w:cs="Times New Roman"/>
                <w:sz w:val="16"/>
                <w:szCs w:val="16"/>
              </w:rPr>
            </w:pPr>
          </w:p>
        </w:tc>
        <w:tc>
          <w:tcPr>
            <w:tcW w:w="425" w:type="dxa"/>
            <w:tcBorders>
              <w:top w:val="nil"/>
              <w:left w:val="nil"/>
              <w:bottom w:val="nil"/>
              <w:right w:val="nil"/>
            </w:tcBorders>
          </w:tcPr>
          <w:p w14:paraId="74B50F17"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nil"/>
              <w:bottom w:val="single" w:sz="4" w:space="0" w:color="000000"/>
              <w:right w:val="nil"/>
            </w:tcBorders>
          </w:tcPr>
          <w:p w14:paraId="6110DCF0"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72D77026" w14:textId="77777777" w:rsidTr="003F3C25">
        <w:trPr>
          <w:trHeight w:val="481"/>
        </w:trPr>
        <w:tc>
          <w:tcPr>
            <w:tcW w:w="5700" w:type="dxa"/>
            <w:tcBorders>
              <w:top w:val="single" w:sz="4" w:space="0" w:color="000000"/>
              <w:bottom w:val="single" w:sz="4" w:space="0" w:color="000000"/>
              <w:right w:val="single" w:sz="4" w:space="0" w:color="000000"/>
            </w:tcBorders>
            <w:shd w:val="clear" w:color="auto" w:fill="92D050"/>
          </w:tcPr>
          <w:p w14:paraId="0CA2CBBA" w14:textId="77777777" w:rsidR="003F3C25" w:rsidRPr="003F3C25" w:rsidRDefault="003F3C25" w:rsidP="006460E2">
            <w:pPr>
              <w:tabs>
                <w:tab w:val="left" w:pos="460"/>
                <w:tab w:val="left" w:pos="1319"/>
                <w:tab w:val="left" w:pos="4713"/>
              </w:tabs>
              <w:spacing w:after="0" w:line="240" w:lineRule="auto"/>
              <w:ind w:right="176"/>
              <w:rPr>
                <w:rFonts w:eastAsia="Arial" w:cs="Times New Roman"/>
                <w:sz w:val="16"/>
                <w:szCs w:val="16"/>
              </w:rPr>
            </w:pPr>
            <w:r w:rsidRPr="003F3C25">
              <w:rPr>
                <w:b/>
                <w:bCs/>
                <w:sz w:val="16"/>
                <w:szCs w:val="16"/>
                <w:highlight w:val="yellow"/>
              </w:rPr>
              <w:t>S8.</w:t>
            </w:r>
            <w:r w:rsidRPr="003F3C25">
              <w:rPr>
                <w:rFonts w:eastAsia="Times New Roman" w:cs="Times New Roman"/>
                <w:b/>
                <w:color w:val="000000"/>
                <w:sz w:val="16"/>
                <w:szCs w:val="16"/>
                <w:lang w:eastAsia="uk-UA"/>
              </w:rPr>
              <w:t xml:space="preserve"> </w:t>
            </w:r>
            <w:r w:rsidRPr="003F3C25">
              <w:rPr>
                <w:rFonts w:eastAsia="Arial" w:cs="Times New Roman"/>
                <w:b/>
                <w:bCs/>
                <w:sz w:val="16"/>
                <w:szCs w:val="16"/>
              </w:rPr>
              <w:t>Відновлено роботу закладів охорони здоров’я на територіях інших областей України, на сьогоднішній день  працює 37 закладів</w:t>
            </w:r>
          </w:p>
        </w:tc>
        <w:tc>
          <w:tcPr>
            <w:tcW w:w="425" w:type="dxa"/>
            <w:tcBorders>
              <w:top w:val="nil"/>
              <w:left w:val="single" w:sz="4" w:space="0" w:color="000000"/>
              <w:bottom w:val="nil"/>
              <w:right w:val="single" w:sz="4" w:space="0" w:color="000000"/>
            </w:tcBorders>
          </w:tcPr>
          <w:p w14:paraId="5C6E6813"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single" w:sz="4" w:space="0" w:color="000000"/>
              <w:bottom w:val="single" w:sz="4" w:space="0" w:color="000000"/>
            </w:tcBorders>
            <w:shd w:val="clear" w:color="auto" w:fill="FFC000"/>
          </w:tcPr>
          <w:p w14:paraId="129B8203" w14:textId="77777777" w:rsidR="003F3C25" w:rsidRPr="003F3C25" w:rsidRDefault="003F3C25" w:rsidP="006460E2">
            <w:pPr>
              <w:spacing w:after="0" w:line="240" w:lineRule="auto"/>
              <w:jc w:val="both"/>
              <w:rPr>
                <w:rFonts w:eastAsia="Times New Roman" w:cs="Times New Roman"/>
                <w:b/>
                <w:sz w:val="16"/>
                <w:szCs w:val="16"/>
                <w:lang w:eastAsia="uk-UA"/>
              </w:rPr>
            </w:pPr>
            <w:r w:rsidRPr="003F3C25">
              <w:rPr>
                <w:rFonts w:eastAsia="Times New Roman" w:cs="Times New Roman"/>
                <w:b/>
                <w:bCs/>
                <w:sz w:val="16"/>
                <w:szCs w:val="16"/>
                <w:highlight w:val="yellow"/>
                <w:lang w:val="ru-RU" w:eastAsia="uk-UA"/>
              </w:rPr>
              <w:t>О</w:t>
            </w:r>
            <w:proofErr w:type="gramStart"/>
            <w:r w:rsidRPr="003F3C25">
              <w:rPr>
                <w:rFonts w:eastAsia="Times New Roman" w:cs="Times New Roman"/>
                <w:b/>
                <w:bCs/>
                <w:sz w:val="16"/>
                <w:szCs w:val="16"/>
                <w:highlight w:val="yellow"/>
                <w:lang w:val="ru-RU" w:eastAsia="uk-UA"/>
              </w:rPr>
              <w:t>8.</w:t>
            </w:r>
            <w:r w:rsidRPr="003F3C25">
              <w:rPr>
                <w:rFonts w:eastAsia="Times New Roman" w:cs="Times New Roman"/>
                <w:b/>
                <w:sz w:val="16"/>
                <w:szCs w:val="16"/>
                <w:lang w:eastAsia="uk-UA"/>
              </w:rPr>
              <w:t>Посилений</w:t>
            </w:r>
            <w:proofErr w:type="gramEnd"/>
            <w:r w:rsidRPr="003F3C25">
              <w:rPr>
                <w:rFonts w:eastAsia="Times New Roman" w:cs="Times New Roman"/>
                <w:b/>
                <w:sz w:val="16"/>
                <w:szCs w:val="16"/>
                <w:lang w:eastAsia="uk-UA"/>
              </w:rPr>
              <w:t xml:space="preserve"> доступ до фінансово-ресурсних можливостей програм і фондів міжнародної технічної допомоги, Світового банку, МВФ та ЄС, ЄБРР та ЄІБ тощо</w:t>
            </w:r>
          </w:p>
        </w:tc>
      </w:tr>
      <w:tr w:rsidR="003F3C25" w:rsidRPr="003F3C25" w14:paraId="3BE04CC2" w14:textId="77777777" w:rsidTr="003F3C25">
        <w:tc>
          <w:tcPr>
            <w:tcW w:w="5700" w:type="dxa"/>
            <w:tcBorders>
              <w:top w:val="single" w:sz="4" w:space="0" w:color="000000"/>
              <w:left w:val="nil"/>
              <w:bottom w:val="single" w:sz="4" w:space="0" w:color="000000"/>
              <w:right w:val="nil"/>
            </w:tcBorders>
          </w:tcPr>
          <w:p w14:paraId="4DF65173" w14:textId="77777777" w:rsidR="003F3C25" w:rsidRPr="003F3C25" w:rsidRDefault="003F3C25" w:rsidP="006460E2">
            <w:pPr>
              <w:tabs>
                <w:tab w:val="left" w:pos="178"/>
              </w:tabs>
              <w:spacing w:after="0" w:line="240" w:lineRule="auto"/>
              <w:ind w:left="320"/>
              <w:jc w:val="both"/>
              <w:rPr>
                <w:rFonts w:eastAsia="Arial" w:cs="Times New Roman"/>
                <w:sz w:val="16"/>
                <w:szCs w:val="16"/>
              </w:rPr>
            </w:pPr>
          </w:p>
        </w:tc>
        <w:tc>
          <w:tcPr>
            <w:tcW w:w="425" w:type="dxa"/>
            <w:tcBorders>
              <w:top w:val="nil"/>
              <w:left w:val="nil"/>
              <w:bottom w:val="nil"/>
              <w:right w:val="nil"/>
            </w:tcBorders>
          </w:tcPr>
          <w:p w14:paraId="7D9F7520"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nil"/>
              <w:bottom w:val="single" w:sz="4" w:space="0" w:color="000000"/>
              <w:right w:val="nil"/>
            </w:tcBorders>
          </w:tcPr>
          <w:p w14:paraId="695D5059"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5147BC9D" w14:textId="77777777" w:rsidTr="003F3C25">
        <w:trPr>
          <w:trHeight w:val="312"/>
        </w:trPr>
        <w:tc>
          <w:tcPr>
            <w:tcW w:w="5700" w:type="dxa"/>
            <w:tcBorders>
              <w:top w:val="single" w:sz="4" w:space="0" w:color="000000"/>
              <w:bottom w:val="single" w:sz="4" w:space="0" w:color="000000"/>
              <w:right w:val="single" w:sz="4" w:space="0" w:color="000000"/>
            </w:tcBorders>
            <w:shd w:val="clear" w:color="auto" w:fill="92D050"/>
          </w:tcPr>
          <w:p w14:paraId="26ED93EE" w14:textId="77777777" w:rsidR="003F3C25" w:rsidRPr="003F3C25" w:rsidRDefault="003F3C25" w:rsidP="006460E2">
            <w:pPr>
              <w:spacing w:after="0" w:line="240" w:lineRule="auto"/>
              <w:jc w:val="both"/>
              <w:rPr>
                <w:rFonts w:eastAsia="Arial" w:cs="Times New Roman"/>
                <w:sz w:val="16"/>
                <w:szCs w:val="16"/>
              </w:rPr>
            </w:pPr>
            <w:r w:rsidRPr="003F3C25">
              <w:rPr>
                <w:b/>
                <w:bCs/>
                <w:sz w:val="16"/>
                <w:szCs w:val="16"/>
                <w:highlight w:val="yellow"/>
              </w:rPr>
              <w:t>S9.</w:t>
            </w:r>
            <w:r w:rsidRPr="003F3C25">
              <w:rPr>
                <w:rFonts w:eastAsia="Arial" w:cs="Times New Roman"/>
                <w:b/>
                <w:bCs/>
                <w:sz w:val="16"/>
                <w:szCs w:val="16"/>
              </w:rPr>
              <w:t>Відновлено роботу 49 закладів культури, у тому числі 7 закладів обласного підпорядкування</w:t>
            </w:r>
            <w:r w:rsidRPr="003F3C25">
              <w:rPr>
                <w:rFonts w:eastAsia="Arial" w:cs="Times New Roman"/>
                <w:bCs/>
                <w:sz w:val="16"/>
                <w:szCs w:val="16"/>
              </w:rPr>
              <w:t>, на підконтрольній території України, що дозволяє забезпечити безперервність культурного процесу та продовження надання культурних послуг населенню регіону</w:t>
            </w:r>
          </w:p>
        </w:tc>
        <w:tc>
          <w:tcPr>
            <w:tcW w:w="425" w:type="dxa"/>
            <w:tcBorders>
              <w:top w:val="nil"/>
              <w:left w:val="single" w:sz="4" w:space="0" w:color="000000"/>
              <w:bottom w:val="nil"/>
              <w:right w:val="single" w:sz="4" w:space="0" w:color="000000"/>
            </w:tcBorders>
          </w:tcPr>
          <w:p w14:paraId="0350E90E"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03296" behindDoc="0" locked="0" layoutInCell="1" hidden="0" allowOverlap="1" wp14:anchorId="0AD954B2" wp14:editId="4E92DE5F">
                      <wp:simplePos x="0" y="0"/>
                      <wp:positionH relativeFrom="column">
                        <wp:posOffset>-109903</wp:posOffset>
                      </wp:positionH>
                      <wp:positionV relativeFrom="paragraph">
                        <wp:posOffset>-426920</wp:posOffset>
                      </wp:positionV>
                      <wp:extent cx="293265" cy="2442949"/>
                      <wp:effectExtent l="38100" t="38100" r="31115" b="14605"/>
                      <wp:wrapNone/>
                      <wp:docPr id="468" name="Прямая со стрелкой 468"/>
                      <wp:cNvGraphicFramePr/>
                      <a:graphic xmlns:a="http://schemas.openxmlformats.org/drawingml/2006/main">
                        <a:graphicData uri="http://schemas.microsoft.com/office/word/2010/wordprocessingShape">
                          <wps:wsp>
                            <wps:cNvCnPr/>
                            <wps:spPr>
                              <a:xfrm flipH="1" flipV="1">
                                <a:off x="0" y="0"/>
                                <a:ext cx="293265" cy="244294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35F11A5" id="Прямая со стрелкой 468" o:spid="_x0000_s1026" type="#_x0000_t32" style="position:absolute;margin-left:-8.65pt;margin-top:-33.6pt;width:23.1pt;height:192.3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">
                      <v:stroke endarrow="block"/>
                    </v:shape>
                  </w:pict>
                </mc:Fallback>
              </mc:AlternateContent>
            </w:r>
          </w:p>
        </w:tc>
        <w:tc>
          <w:tcPr>
            <w:tcW w:w="5103" w:type="dxa"/>
            <w:tcBorders>
              <w:top w:val="single" w:sz="4" w:space="0" w:color="000000"/>
              <w:left w:val="single" w:sz="4" w:space="0" w:color="000000"/>
              <w:bottom w:val="single" w:sz="4" w:space="0" w:color="000000"/>
            </w:tcBorders>
            <w:shd w:val="clear" w:color="auto" w:fill="FFC000"/>
          </w:tcPr>
          <w:p w14:paraId="52097E86" w14:textId="77777777" w:rsidR="003F3C25" w:rsidRPr="003F3C25" w:rsidRDefault="003F3C25" w:rsidP="006460E2">
            <w:pPr>
              <w:spacing w:after="0" w:line="240" w:lineRule="auto"/>
              <w:jc w:val="both"/>
              <w:rPr>
                <w:rFonts w:eastAsia="Arial" w:cs="Times New Roman"/>
                <w:sz w:val="16"/>
                <w:szCs w:val="16"/>
              </w:rPr>
            </w:pPr>
            <w:r w:rsidRPr="003F3C25">
              <w:rPr>
                <w:b/>
                <w:bCs/>
                <w:sz w:val="16"/>
                <w:szCs w:val="16"/>
                <w:highlight w:val="yellow"/>
              </w:rPr>
              <w:t>О9.</w:t>
            </w:r>
            <w:r w:rsidRPr="003F3C25">
              <w:rPr>
                <w:rFonts w:eastAsia="Times New Roman" w:cs="Times New Roman"/>
                <w:b/>
                <w:sz w:val="16"/>
                <w:szCs w:val="16"/>
                <w:lang w:eastAsia="uk-UA"/>
              </w:rPr>
              <w:t xml:space="preserve"> Державне стимулювання запровадження високоефективних технологій (4.0 Індустрія)</w:t>
            </w:r>
          </w:p>
        </w:tc>
      </w:tr>
      <w:tr w:rsidR="003F3C25" w:rsidRPr="003F3C25" w14:paraId="60FF3C61" w14:textId="77777777" w:rsidTr="003F3C25">
        <w:tc>
          <w:tcPr>
            <w:tcW w:w="5700" w:type="dxa"/>
            <w:tcBorders>
              <w:top w:val="single" w:sz="4" w:space="0" w:color="000000"/>
              <w:left w:val="nil"/>
              <w:bottom w:val="single" w:sz="4" w:space="0" w:color="000000"/>
              <w:right w:val="nil"/>
            </w:tcBorders>
          </w:tcPr>
          <w:p w14:paraId="481BAD06" w14:textId="77777777" w:rsidR="003F3C25" w:rsidRPr="003F3C25" w:rsidRDefault="003F3C25" w:rsidP="006460E2">
            <w:pPr>
              <w:tabs>
                <w:tab w:val="left" w:pos="178"/>
              </w:tabs>
              <w:spacing w:after="0" w:line="240" w:lineRule="auto"/>
              <w:ind w:left="320"/>
              <w:jc w:val="both"/>
              <w:rPr>
                <w:rFonts w:eastAsia="Arial" w:cs="Times New Roman"/>
                <w:sz w:val="16"/>
                <w:szCs w:val="16"/>
              </w:rPr>
            </w:pPr>
            <w:r w:rsidRPr="003F3C25">
              <w:rPr>
                <w:rFonts w:cs="Times New Roman"/>
                <w:noProof/>
                <w:sz w:val="16"/>
                <w:szCs w:val="16"/>
                <w:lang w:eastAsia="uk-UA"/>
              </w:rPr>
              <mc:AlternateContent>
                <mc:Choice Requires="wps">
                  <w:drawing>
                    <wp:anchor distT="0" distB="0" distL="114300" distR="114300" simplePos="0" relativeHeight="251702272" behindDoc="0" locked="0" layoutInCell="1" hidden="0" allowOverlap="1" wp14:anchorId="7369B4B5" wp14:editId="3946678F">
                      <wp:simplePos x="0" y="0"/>
                      <wp:positionH relativeFrom="column">
                        <wp:posOffset>3523244</wp:posOffset>
                      </wp:positionH>
                      <wp:positionV relativeFrom="paragraph">
                        <wp:posOffset>-1432863</wp:posOffset>
                      </wp:positionV>
                      <wp:extent cx="280329" cy="3124825"/>
                      <wp:effectExtent l="38100" t="38100" r="24765" b="19050"/>
                      <wp:wrapNone/>
                      <wp:docPr id="467" name="Прямая со стрелкой 467"/>
                      <wp:cNvGraphicFramePr/>
                      <a:graphic xmlns:a="http://schemas.openxmlformats.org/drawingml/2006/main">
                        <a:graphicData uri="http://schemas.microsoft.com/office/word/2010/wordprocessingShape">
                          <wps:wsp>
                            <wps:cNvCnPr/>
                            <wps:spPr>
                              <a:xfrm flipH="1" flipV="1">
                                <a:off x="0" y="0"/>
                                <a:ext cx="280329" cy="312482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C28193C" id="Прямая со стрелкой 467" o:spid="_x0000_s1026" type="#_x0000_t32" style="position:absolute;margin-left:277.4pt;margin-top:-112.8pt;width:22.05pt;height:246.0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">
                      <v:stroke endarrow="block"/>
                    </v:shape>
                  </w:pict>
                </mc:Fallback>
              </mc:AlternateContent>
            </w:r>
          </w:p>
        </w:tc>
        <w:tc>
          <w:tcPr>
            <w:tcW w:w="425" w:type="dxa"/>
            <w:tcBorders>
              <w:top w:val="nil"/>
              <w:left w:val="nil"/>
              <w:bottom w:val="nil"/>
              <w:right w:val="nil"/>
            </w:tcBorders>
          </w:tcPr>
          <w:p w14:paraId="68C99EC9"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nil"/>
              <w:bottom w:val="single" w:sz="4" w:space="0" w:color="000000"/>
              <w:right w:val="nil"/>
            </w:tcBorders>
          </w:tcPr>
          <w:p w14:paraId="19DD7C88" w14:textId="77777777" w:rsidR="003F3C25" w:rsidRPr="003F3C25" w:rsidRDefault="003F3C25" w:rsidP="006460E2">
            <w:pPr>
              <w:spacing w:after="0" w:line="240" w:lineRule="auto"/>
              <w:jc w:val="both"/>
              <w:rPr>
                <w:rFonts w:eastAsia="Arial" w:cs="Times New Roman"/>
                <w:sz w:val="16"/>
                <w:szCs w:val="16"/>
              </w:rPr>
            </w:pPr>
          </w:p>
        </w:tc>
      </w:tr>
      <w:tr w:rsidR="003F3C25" w:rsidRPr="003F3C25" w14:paraId="34ADD5A1" w14:textId="77777777" w:rsidTr="003F3C25">
        <w:trPr>
          <w:trHeight w:val="601"/>
        </w:trPr>
        <w:tc>
          <w:tcPr>
            <w:tcW w:w="5700" w:type="dxa"/>
            <w:tcBorders>
              <w:top w:val="single" w:sz="4" w:space="0" w:color="000000"/>
              <w:bottom w:val="single" w:sz="4" w:space="0" w:color="000000"/>
              <w:right w:val="single" w:sz="4" w:space="0" w:color="000000"/>
            </w:tcBorders>
            <w:shd w:val="clear" w:color="auto" w:fill="92D050"/>
          </w:tcPr>
          <w:p w14:paraId="3ABC4050"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b/>
                <w:bCs/>
                <w:sz w:val="16"/>
                <w:szCs w:val="16"/>
                <w:highlight w:val="yellow"/>
              </w:rPr>
              <w:t>S10.</w:t>
            </w:r>
            <w:r w:rsidRPr="003F3C25">
              <w:rPr>
                <w:rFonts w:eastAsia="Arial" w:cs="Times New Roman"/>
                <w:b/>
                <w:bCs/>
                <w:sz w:val="16"/>
                <w:szCs w:val="16"/>
              </w:rPr>
              <w:t xml:space="preserve">Молодь за українську освіту. </w:t>
            </w:r>
            <w:r w:rsidRPr="003F3C25">
              <w:rPr>
                <w:rFonts w:eastAsia="Arial" w:cs="Times New Roman"/>
                <w:bCs/>
                <w:sz w:val="16"/>
                <w:szCs w:val="16"/>
              </w:rPr>
              <w:t xml:space="preserve">За офіційною інформацією Уповноваженого Верховної Ради з прав людини Дмитра </w:t>
            </w:r>
            <w:proofErr w:type="spellStart"/>
            <w:r w:rsidRPr="003F3C25">
              <w:rPr>
                <w:rFonts w:eastAsia="Arial" w:cs="Times New Roman"/>
                <w:bCs/>
                <w:sz w:val="16"/>
                <w:szCs w:val="16"/>
              </w:rPr>
              <w:t>Лубінця</w:t>
            </w:r>
            <w:proofErr w:type="spellEnd"/>
            <w:r w:rsidRPr="003F3C25">
              <w:rPr>
                <w:rFonts w:eastAsia="Arial" w:cs="Times New Roman"/>
                <w:bCs/>
                <w:sz w:val="16"/>
                <w:szCs w:val="16"/>
              </w:rPr>
              <w:t xml:space="preserve"> 11 тисяч дітей із ТОТ у 2024 році стали студентами українських закладів вищої освіти</w:t>
            </w:r>
          </w:p>
        </w:tc>
        <w:tc>
          <w:tcPr>
            <w:tcW w:w="425" w:type="dxa"/>
            <w:tcBorders>
              <w:top w:val="nil"/>
              <w:left w:val="single" w:sz="4" w:space="0" w:color="000000"/>
              <w:bottom w:val="nil"/>
              <w:right w:val="single" w:sz="4" w:space="0" w:color="000000"/>
            </w:tcBorders>
          </w:tcPr>
          <w:p w14:paraId="62FC0631"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04320" behindDoc="0" locked="0" layoutInCell="1" hidden="0" allowOverlap="1" wp14:anchorId="5CFFB0B0" wp14:editId="582A44AD">
                      <wp:simplePos x="0" y="0"/>
                      <wp:positionH relativeFrom="column">
                        <wp:posOffset>-171317</wp:posOffset>
                      </wp:positionH>
                      <wp:positionV relativeFrom="paragraph">
                        <wp:posOffset>-363411</wp:posOffset>
                      </wp:positionV>
                      <wp:extent cx="370517" cy="1814802"/>
                      <wp:effectExtent l="57150" t="38100" r="29845" b="14605"/>
                      <wp:wrapNone/>
                      <wp:docPr id="469" name="Прямая со стрелкой 469"/>
                      <wp:cNvGraphicFramePr/>
                      <a:graphic xmlns:a="http://schemas.openxmlformats.org/drawingml/2006/main">
                        <a:graphicData uri="http://schemas.microsoft.com/office/word/2010/wordprocessingShape">
                          <wps:wsp>
                            <wps:cNvCnPr/>
                            <wps:spPr>
                              <a:xfrm flipH="1" flipV="1">
                                <a:off x="0" y="0"/>
                                <a:ext cx="370517" cy="1814802"/>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A0FFD3D" id="Прямая со стрелкой 469" o:spid="_x0000_s1026" type="#_x0000_t32" style="position:absolute;margin-left:-13.5pt;margin-top:-28.6pt;width:29.15pt;height:142.9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FC000"/>
          </w:tcPr>
          <w:p w14:paraId="79866A6D"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6"/>
                <w:szCs w:val="16"/>
                <w:highlight w:val="yellow"/>
                <w:lang w:val="ru-RU" w:eastAsia="uk-UA"/>
              </w:rPr>
              <w:t>О10.</w:t>
            </w:r>
            <w:r w:rsidRPr="003F3C25">
              <w:rPr>
                <w:rFonts w:eastAsia="Times New Roman" w:cs="Times New Roman"/>
                <w:b/>
                <w:sz w:val="16"/>
                <w:szCs w:val="16"/>
                <w:lang w:eastAsia="uk-UA"/>
              </w:rPr>
              <w:t xml:space="preserve"> </w:t>
            </w:r>
            <w:proofErr w:type="spellStart"/>
            <w:r w:rsidRPr="003F3C25">
              <w:rPr>
                <w:rFonts w:eastAsia="Times New Roman" w:cs="Times New Roman"/>
                <w:b/>
                <w:sz w:val="16"/>
                <w:szCs w:val="16"/>
                <w:lang w:eastAsia="uk-UA"/>
              </w:rPr>
              <w:t>Цифровізація</w:t>
            </w:r>
            <w:proofErr w:type="spellEnd"/>
            <w:r w:rsidRPr="003F3C25">
              <w:rPr>
                <w:rFonts w:eastAsia="Times New Roman" w:cs="Times New Roman"/>
                <w:b/>
                <w:sz w:val="16"/>
                <w:szCs w:val="16"/>
                <w:lang w:eastAsia="uk-UA"/>
              </w:rPr>
              <w:t xml:space="preserve"> та впровадження інноваційних технологій у виробництво, управління та сервіси</w:t>
            </w:r>
          </w:p>
        </w:tc>
      </w:tr>
      <w:tr w:rsidR="003F3C25" w:rsidRPr="003F3C25" w14:paraId="729532C3" w14:textId="77777777" w:rsidTr="003F3C25">
        <w:tc>
          <w:tcPr>
            <w:tcW w:w="5700" w:type="dxa"/>
            <w:tcBorders>
              <w:top w:val="single" w:sz="4" w:space="0" w:color="000000"/>
              <w:left w:val="nil"/>
              <w:bottom w:val="single" w:sz="4" w:space="0" w:color="000000"/>
              <w:right w:val="nil"/>
            </w:tcBorders>
          </w:tcPr>
          <w:p w14:paraId="0BE9490C" w14:textId="77777777" w:rsidR="003F3C25" w:rsidRPr="003F3C25" w:rsidRDefault="003F3C25" w:rsidP="006460E2">
            <w:pPr>
              <w:tabs>
                <w:tab w:val="left" w:pos="178"/>
              </w:tabs>
              <w:spacing w:after="0" w:line="240" w:lineRule="auto"/>
              <w:ind w:left="320"/>
              <w:jc w:val="both"/>
              <w:rPr>
                <w:rFonts w:eastAsia="Arial" w:cs="Times New Roman"/>
                <w:sz w:val="16"/>
                <w:szCs w:val="16"/>
              </w:rPr>
            </w:pPr>
          </w:p>
        </w:tc>
        <w:tc>
          <w:tcPr>
            <w:tcW w:w="425" w:type="dxa"/>
            <w:tcBorders>
              <w:top w:val="nil"/>
              <w:left w:val="nil"/>
              <w:bottom w:val="nil"/>
              <w:right w:val="nil"/>
            </w:tcBorders>
          </w:tcPr>
          <w:p w14:paraId="0FA416BF"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38112" behindDoc="0" locked="0" layoutInCell="1" hidden="0" allowOverlap="1" wp14:anchorId="68997A89" wp14:editId="288B7BCA">
                      <wp:simplePos x="0" y="0"/>
                      <wp:positionH relativeFrom="column">
                        <wp:posOffset>-132081</wp:posOffset>
                      </wp:positionH>
                      <wp:positionV relativeFrom="paragraph">
                        <wp:posOffset>-3116580</wp:posOffset>
                      </wp:positionV>
                      <wp:extent cx="321945" cy="5107940"/>
                      <wp:effectExtent l="76200" t="38100" r="20955" b="16510"/>
                      <wp:wrapNone/>
                      <wp:docPr id="452" name="Прямая со стрелкой 452"/>
                      <wp:cNvGraphicFramePr/>
                      <a:graphic xmlns:a="http://schemas.openxmlformats.org/drawingml/2006/main">
                        <a:graphicData uri="http://schemas.microsoft.com/office/word/2010/wordprocessingShape">
                          <wps:wsp>
                            <wps:cNvCnPr/>
                            <wps:spPr>
                              <a:xfrm flipH="1" flipV="1">
                                <a:off x="0" y="0"/>
                                <a:ext cx="321945" cy="510794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E85B238" id="Прямая со стрелкой 452" o:spid="_x0000_s1026" type="#_x0000_t32" style="position:absolute;margin-left:-10.4pt;margin-top:-245.4pt;width:25.35pt;height:402.2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">
                      <v:stroke endarrow="block"/>
                    </v:shape>
                  </w:pict>
                </mc:Fallback>
              </mc:AlternateContent>
            </w:r>
          </w:p>
        </w:tc>
        <w:tc>
          <w:tcPr>
            <w:tcW w:w="5103" w:type="dxa"/>
            <w:tcBorders>
              <w:top w:val="single" w:sz="4" w:space="0" w:color="000000"/>
              <w:left w:val="nil"/>
              <w:bottom w:val="single" w:sz="4" w:space="0" w:color="000000"/>
              <w:right w:val="nil"/>
            </w:tcBorders>
          </w:tcPr>
          <w:p w14:paraId="25095882" w14:textId="77777777" w:rsidR="003F3C25" w:rsidRPr="003F3C25" w:rsidRDefault="003F3C25" w:rsidP="006460E2">
            <w:pPr>
              <w:spacing w:after="0" w:line="240" w:lineRule="auto"/>
              <w:jc w:val="both"/>
              <w:rPr>
                <w:rFonts w:eastAsia="Arial" w:cs="Times New Roman"/>
                <w:b/>
                <w:sz w:val="16"/>
                <w:szCs w:val="16"/>
              </w:rPr>
            </w:pPr>
          </w:p>
        </w:tc>
      </w:tr>
      <w:tr w:rsidR="003F3C25" w:rsidRPr="003F3C25" w14:paraId="58992FF3" w14:textId="77777777" w:rsidTr="003F3C25">
        <w:trPr>
          <w:trHeight w:val="575"/>
        </w:trPr>
        <w:tc>
          <w:tcPr>
            <w:tcW w:w="5700" w:type="dxa"/>
            <w:tcBorders>
              <w:top w:val="single" w:sz="4" w:space="0" w:color="000000"/>
              <w:bottom w:val="single" w:sz="4" w:space="0" w:color="000000"/>
              <w:right w:val="single" w:sz="4" w:space="0" w:color="000000"/>
            </w:tcBorders>
            <w:shd w:val="clear" w:color="auto" w:fill="92D050"/>
          </w:tcPr>
          <w:p w14:paraId="60C9643D"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rFonts w:cs="Times New Roman"/>
                <w:noProof/>
                <w:sz w:val="16"/>
                <w:szCs w:val="16"/>
                <w:lang w:eastAsia="uk-UA"/>
              </w:rPr>
              <mc:AlternateContent>
                <mc:Choice Requires="wps">
                  <w:drawing>
                    <wp:anchor distT="0" distB="0" distL="114300" distR="114300" simplePos="0" relativeHeight="251735040" behindDoc="0" locked="0" layoutInCell="1" hidden="0" allowOverlap="1" wp14:anchorId="62ACFD47" wp14:editId="217D80A2">
                      <wp:simplePos x="0" y="0"/>
                      <wp:positionH relativeFrom="column">
                        <wp:posOffset>3503748</wp:posOffset>
                      </wp:positionH>
                      <wp:positionV relativeFrom="paragraph">
                        <wp:posOffset>-2086123</wp:posOffset>
                      </wp:positionV>
                      <wp:extent cx="312566" cy="2936680"/>
                      <wp:effectExtent l="38100" t="38100" r="30480" b="16510"/>
                      <wp:wrapNone/>
                      <wp:docPr id="448" name="Прямая со стрелкой 448"/>
                      <wp:cNvGraphicFramePr/>
                      <a:graphic xmlns:a="http://schemas.openxmlformats.org/drawingml/2006/main">
                        <a:graphicData uri="http://schemas.microsoft.com/office/word/2010/wordprocessingShape">
                          <wps:wsp>
                            <wps:cNvCnPr/>
                            <wps:spPr>
                              <a:xfrm flipH="1" flipV="1">
                                <a:off x="0" y="0"/>
                                <a:ext cx="312566" cy="293668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1370E63" id="Прямая со стрелкой 448" o:spid="_x0000_s1026" type="#_x0000_t32" style="position:absolute;margin-left:275.9pt;margin-top:-164.25pt;width:24.6pt;height:231.2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">
                      <v:stroke endarrow="block"/>
                    </v:shape>
                  </w:pict>
                </mc:Fallback>
              </mc:AlternateContent>
            </w:r>
            <w:r w:rsidRPr="003F3C25">
              <w:rPr>
                <w:b/>
                <w:bCs/>
                <w:sz w:val="16"/>
                <w:szCs w:val="16"/>
                <w:highlight w:val="yellow"/>
              </w:rPr>
              <w:t>S11</w:t>
            </w:r>
            <w:r w:rsidRPr="003F3C25">
              <w:rPr>
                <w:bCs/>
                <w:sz w:val="16"/>
                <w:szCs w:val="16"/>
                <w:highlight w:val="yellow"/>
              </w:rPr>
              <w:t>.</w:t>
            </w:r>
            <w:r w:rsidRPr="003F3C25">
              <w:rPr>
                <w:rFonts w:eastAsia="Arial" w:cs="Times New Roman"/>
                <w:b/>
                <w:bCs/>
                <w:sz w:val="16"/>
                <w:szCs w:val="16"/>
              </w:rPr>
              <w:t xml:space="preserve">Громадський і волонтерський потенціал області. </w:t>
            </w:r>
            <w:r w:rsidRPr="003F3C25">
              <w:rPr>
                <w:rFonts w:eastAsia="Arial" w:cs="Times New Roman"/>
                <w:bCs/>
                <w:sz w:val="16"/>
                <w:szCs w:val="16"/>
              </w:rPr>
              <w:t xml:space="preserve">У 2022–2024 рр. діяла велика кількість ініціативних груп та громадських об’єднань, які займалися гуманітарною допомогою, волонтерською та благодійною допомогою </w:t>
            </w:r>
          </w:p>
        </w:tc>
        <w:tc>
          <w:tcPr>
            <w:tcW w:w="425" w:type="dxa"/>
            <w:tcBorders>
              <w:top w:val="nil"/>
              <w:left w:val="single" w:sz="4" w:space="0" w:color="000000"/>
              <w:bottom w:val="nil"/>
              <w:right w:val="single" w:sz="4" w:space="0" w:color="000000"/>
            </w:tcBorders>
          </w:tcPr>
          <w:p w14:paraId="29176CAD"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696128" behindDoc="0" locked="0" layoutInCell="1" hidden="0" allowOverlap="1" wp14:anchorId="66BC99A5" wp14:editId="6C5F4420">
                      <wp:simplePos x="0" y="0"/>
                      <wp:positionH relativeFrom="column">
                        <wp:posOffset>-75783</wp:posOffset>
                      </wp:positionH>
                      <wp:positionV relativeFrom="paragraph">
                        <wp:posOffset>-3502527</wp:posOffset>
                      </wp:positionV>
                      <wp:extent cx="288916" cy="3691406"/>
                      <wp:effectExtent l="38100" t="38100" r="35560" b="23495"/>
                      <wp:wrapNone/>
                      <wp:docPr id="44" name="Прямая со стрелкой 44"/>
                      <wp:cNvGraphicFramePr/>
                      <a:graphic xmlns:a="http://schemas.openxmlformats.org/drawingml/2006/main">
                        <a:graphicData uri="http://schemas.microsoft.com/office/word/2010/wordprocessingShape">
                          <wps:wsp>
                            <wps:cNvCnPr/>
                            <wps:spPr>
                              <a:xfrm flipH="1" flipV="1">
                                <a:off x="0" y="0"/>
                                <a:ext cx="288916" cy="3691406"/>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1226EF5" id="Прямая со стрелкой 44" o:spid="_x0000_s1026" type="#_x0000_t32" style="position:absolute;margin-left:-5.95pt;margin-top:-275.8pt;width:22.75pt;height:290.6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FC000"/>
          </w:tcPr>
          <w:p w14:paraId="02B0EDA3"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6"/>
                <w:szCs w:val="16"/>
                <w:highlight w:val="yellow"/>
                <w:lang w:val="ru-RU" w:eastAsia="uk-UA"/>
              </w:rPr>
              <w:t>О11.</w:t>
            </w:r>
            <w:r w:rsidRPr="003F3C25">
              <w:rPr>
                <w:rFonts w:eastAsia="Times New Roman" w:cs="Times New Roman"/>
                <w:b/>
                <w:sz w:val="16"/>
                <w:szCs w:val="16"/>
                <w:lang w:eastAsia="uk-UA"/>
              </w:rPr>
              <w:t>Житло для ВПО. Впроваджено дистанційне обстеження зруйнованого житла на тимчасово окупованих територіях, що сприяє наданню компенсацій</w:t>
            </w:r>
          </w:p>
        </w:tc>
      </w:tr>
      <w:tr w:rsidR="003F3C25" w:rsidRPr="003F3C25" w14:paraId="23063DAB" w14:textId="77777777" w:rsidTr="003F3C25">
        <w:tc>
          <w:tcPr>
            <w:tcW w:w="5700" w:type="dxa"/>
            <w:tcBorders>
              <w:top w:val="single" w:sz="4" w:space="0" w:color="000000"/>
              <w:left w:val="nil"/>
              <w:bottom w:val="single" w:sz="4" w:space="0" w:color="000000"/>
              <w:right w:val="nil"/>
            </w:tcBorders>
          </w:tcPr>
          <w:p w14:paraId="07D15DCB" w14:textId="77777777" w:rsidR="003F3C25" w:rsidRPr="003F3C25" w:rsidRDefault="003F3C25" w:rsidP="006460E2">
            <w:pPr>
              <w:tabs>
                <w:tab w:val="left" w:pos="178"/>
              </w:tabs>
              <w:spacing w:after="0" w:line="240" w:lineRule="auto"/>
              <w:ind w:left="320"/>
              <w:jc w:val="both"/>
              <w:rPr>
                <w:rFonts w:eastAsia="Arial" w:cs="Times New Roman"/>
                <w:b/>
                <w:bCs/>
                <w:sz w:val="16"/>
                <w:szCs w:val="16"/>
              </w:rPr>
            </w:pPr>
          </w:p>
        </w:tc>
        <w:tc>
          <w:tcPr>
            <w:tcW w:w="425" w:type="dxa"/>
            <w:tcBorders>
              <w:top w:val="nil"/>
              <w:left w:val="nil"/>
              <w:bottom w:val="nil"/>
              <w:right w:val="nil"/>
            </w:tcBorders>
          </w:tcPr>
          <w:p w14:paraId="0607D711"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36064" behindDoc="0" locked="0" layoutInCell="1" hidden="0" allowOverlap="1" wp14:anchorId="1DC58320" wp14:editId="3D443413">
                      <wp:simplePos x="0" y="0"/>
                      <wp:positionH relativeFrom="column">
                        <wp:posOffset>-115752</wp:posOffset>
                      </wp:positionH>
                      <wp:positionV relativeFrom="paragraph">
                        <wp:posOffset>-1854696</wp:posOffset>
                      </wp:positionV>
                      <wp:extent cx="308009" cy="2187749"/>
                      <wp:effectExtent l="38100" t="38100" r="34925" b="22225"/>
                      <wp:wrapNone/>
                      <wp:docPr id="450" name="Прямая со стрелкой 450"/>
                      <wp:cNvGraphicFramePr/>
                      <a:graphic xmlns:a="http://schemas.openxmlformats.org/drawingml/2006/main">
                        <a:graphicData uri="http://schemas.microsoft.com/office/word/2010/wordprocessingShape">
                          <wps:wsp>
                            <wps:cNvCnPr/>
                            <wps:spPr>
                              <a:xfrm flipH="1" flipV="1">
                                <a:off x="0" y="0"/>
                                <a:ext cx="308009" cy="218774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7E524DA" id="Прямая со стрелкой 450" o:spid="_x0000_s1026" type="#_x0000_t32" style="position:absolute;margin-left:-9.1pt;margin-top:-146.05pt;width:24.25pt;height:172.2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">
                      <v:stroke endarrow="block"/>
                    </v:shape>
                  </w:pict>
                </mc:Fallback>
              </mc:AlternateContent>
            </w:r>
          </w:p>
        </w:tc>
        <w:tc>
          <w:tcPr>
            <w:tcW w:w="5103" w:type="dxa"/>
            <w:tcBorders>
              <w:top w:val="single" w:sz="4" w:space="0" w:color="000000"/>
              <w:left w:val="nil"/>
              <w:bottom w:val="single" w:sz="4" w:space="0" w:color="000000"/>
              <w:right w:val="nil"/>
            </w:tcBorders>
          </w:tcPr>
          <w:p w14:paraId="75D261FE" w14:textId="77777777" w:rsidR="003F3C25" w:rsidRPr="003F3C25" w:rsidRDefault="003F3C25" w:rsidP="006460E2">
            <w:pPr>
              <w:spacing w:after="0" w:line="240" w:lineRule="auto"/>
              <w:jc w:val="both"/>
              <w:rPr>
                <w:rFonts w:eastAsia="Arial" w:cs="Times New Roman"/>
                <w:sz w:val="16"/>
                <w:szCs w:val="16"/>
              </w:rPr>
            </w:pPr>
          </w:p>
        </w:tc>
      </w:tr>
      <w:tr w:rsidR="003F3C25" w:rsidRPr="003F3C25" w14:paraId="27542271" w14:textId="77777777" w:rsidTr="003F3C25">
        <w:trPr>
          <w:trHeight w:val="296"/>
        </w:trPr>
        <w:tc>
          <w:tcPr>
            <w:tcW w:w="5700" w:type="dxa"/>
            <w:tcBorders>
              <w:top w:val="single" w:sz="4" w:space="0" w:color="000000"/>
              <w:bottom w:val="single" w:sz="4" w:space="0" w:color="000000"/>
              <w:right w:val="single" w:sz="4" w:space="0" w:color="000000"/>
            </w:tcBorders>
            <w:shd w:val="clear" w:color="auto" w:fill="92D050"/>
          </w:tcPr>
          <w:p w14:paraId="41788E48" w14:textId="77777777" w:rsidR="003F3C25" w:rsidRPr="003F3C25" w:rsidRDefault="003F3C25" w:rsidP="006460E2">
            <w:pPr>
              <w:tabs>
                <w:tab w:val="left" w:pos="178"/>
              </w:tabs>
              <w:spacing w:after="0" w:line="240" w:lineRule="auto"/>
              <w:jc w:val="both"/>
              <w:rPr>
                <w:rFonts w:eastAsia="Arial" w:cs="Times New Roman"/>
                <w:b/>
                <w:bCs/>
                <w:sz w:val="16"/>
                <w:szCs w:val="16"/>
              </w:rPr>
            </w:pPr>
            <w:r w:rsidRPr="003F3C25">
              <w:rPr>
                <w:b/>
                <w:sz w:val="16"/>
                <w:szCs w:val="16"/>
                <w:highlight w:val="yellow"/>
              </w:rPr>
              <w:t>S12.</w:t>
            </w:r>
            <w:r w:rsidRPr="003F3C25">
              <w:rPr>
                <w:rFonts w:eastAsia="Arial" w:cs="Times New Roman"/>
                <w:b/>
                <w:bCs/>
                <w:sz w:val="16"/>
                <w:szCs w:val="16"/>
              </w:rPr>
              <w:t>Багата культурна та історична спадщина області в системі українських цінностей та української ідентичності</w:t>
            </w:r>
          </w:p>
        </w:tc>
        <w:tc>
          <w:tcPr>
            <w:tcW w:w="425" w:type="dxa"/>
            <w:tcBorders>
              <w:top w:val="nil"/>
              <w:left w:val="single" w:sz="4" w:space="0" w:color="000000"/>
              <w:bottom w:val="nil"/>
              <w:right w:val="single" w:sz="4" w:space="0" w:color="000000"/>
            </w:tcBorders>
          </w:tcPr>
          <w:p w14:paraId="48F72CBC"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single" w:sz="4" w:space="0" w:color="000000"/>
              <w:bottom w:val="single" w:sz="4" w:space="0" w:color="000000"/>
              <w:right w:val="single" w:sz="4" w:space="0" w:color="000000"/>
            </w:tcBorders>
            <w:shd w:val="clear" w:color="auto" w:fill="FFC000"/>
          </w:tcPr>
          <w:p w14:paraId="4D7BF433"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6"/>
                <w:szCs w:val="16"/>
                <w:highlight w:val="yellow"/>
                <w:lang w:val="ru-RU" w:eastAsia="uk-UA"/>
              </w:rPr>
              <w:t>О12.</w:t>
            </w:r>
            <w:r w:rsidRPr="003F3C25">
              <w:rPr>
                <w:rFonts w:eastAsia="Times New Roman" w:cs="Times New Roman"/>
                <w:b/>
                <w:sz w:val="16"/>
                <w:szCs w:val="16"/>
                <w:lang w:eastAsia="uk-UA"/>
              </w:rPr>
              <w:t>Реалізація державної політики щодо справедливої трансформації</w:t>
            </w:r>
          </w:p>
        </w:tc>
      </w:tr>
      <w:tr w:rsidR="003F3C25" w:rsidRPr="003F3C25" w14:paraId="673906CF" w14:textId="77777777" w:rsidTr="003F3C25">
        <w:trPr>
          <w:trHeight w:val="128"/>
        </w:trPr>
        <w:tc>
          <w:tcPr>
            <w:tcW w:w="5700" w:type="dxa"/>
            <w:tcBorders>
              <w:top w:val="single" w:sz="4" w:space="0" w:color="000000"/>
              <w:left w:val="nil"/>
              <w:bottom w:val="single" w:sz="4" w:space="0" w:color="000000"/>
              <w:right w:val="nil"/>
            </w:tcBorders>
          </w:tcPr>
          <w:p w14:paraId="61BA21B0" w14:textId="77777777" w:rsidR="003F3C25" w:rsidRPr="003F3C25" w:rsidRDefault="003F3C25" w:rsidP="006460E2">
            <w:pPr>
              <w:tabs>
                <w:tab w:val="left" w:pos="178"/>
              </w:tabs>
              <w:spacing w:after="0" w:line="240" w:lineRule="auto"/>
              <w:jc w:val="both"/>
              <w:rPr>
                <w:rFonts w:eastAsia="Arial" w:cs="Times New Roman"/>
                <w:sz w:val="16"/>
                <w:szCs w:val="16"/>
              </w:rPr>
            </w:pPr>
          </w:p>
        </w:tc>
        <w:tc>
          <w:tcPr>
            <w:tcW w:w="425" w:type="dxa"/>
            <w:tcBorders>
              <w:top w:val="nil"/>
              <w:left w:val="nil"/>
              <w:bottom w:val="nil"/>
              <w:right w:val="nil"/>
            </w:tcBorders>
          </w:tcPr>
          <w:p w14:paraId="3CAB5892"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37088" behindDoc="0" locked="0" layoutInCell="1" hidden="0" allowOverlap="1" wp14:anchorId="7C8E8162" wp14:editId="02068D8F">
                      <wp:simplePos x="0" y="0"/>
                      <wp:positionH relativeFrom="column">
                        <wp:posOffset>-151130</wp:posOffset>
                      </wp:positionH>
                      <wp:positionV relativeFrom="paragraph">
                        <wp:posOffset>-2865121</wp:posOffset>
                      </wp:positionV>
                      <wp:extent cx="354330" cy="3292475"/>
                      <wp:effectExtent l="38100" t="38100" r="26670" b="22225"/>
                      <wp:wrapNone/>
                      <wp:docPr id="451" name="Прямая со стрелкой 451"/>
                      <wp:cNvGraphicFramePr/>
                      <a:graphic xmlns:a="http://schemas.openxmlformats.org/drawingml/2006/main">
                        <a:graphicData uri="http://schemas.microsoft.com/office/word/2010/wordprocessingShape">
                          <wps:wsp>
                            <wps:cNvCnPr/>
                            <wps:spPr>
                              <a:xfrm flipH="1" flipV="1">
                                <a:off x="0" y="0"/>
                                <a:ext cx="354330" cy="329247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8D10DA6" id="Прямая со стрелкой 451" o:spid="_x0000_s1026" type="#_x0000_t32" style="position:absolute;margin-left:-11.9pt;margin-top:-225.6pt;width:27.9pt;height:259.2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">
                      <v:stroke endarrow="block"/>
                    </v:shape>
                  </w:pict>
                </mc:Fallback>
              </mc:AlternateContent>
            </w:r>
          </w:p>
        </w:tc>
        <w:tc>
          <w:tcPr>
            <w:tcW w:w="5103" w:type="dxa"/>
            <w:tcBorders>
              <w:top w:val="single" w:sz="4" w:space="0" w:color="000000"/>
              <w:left w:val="nil"/>
              <w:bottom w:val="single" w:sz="4" w:space="0" w:color="000000"/>
              <w:right w:val="nil"/>
            </w:tcBorders>
          </w:tcPr>
          <w:p w14:paraId="1471A7A4" w14:textId="77777777" w:rsidR="003F3C25" w:rsidRPr="003F3C25" w:rsidRDefault="003F3C25" w:rsidP="006460E2">
            <w:pPr>
              <w:spacing w:after="0" w:line="240" w:lineRule="auto"/>
              <w:jc w:val="both"/>
              <w:rPr>
                <w:rFonts w:eastAsia="Arial" w:cs="Times New Roman"/>
                <w:b/>
                <w:sz w:val="16"/>
                <w:szCs w:val="16"/>
              </w:rPr>
            </w:pPr>
          </w:p>
        </w:tc>
      </w:tr>
      <w:tr w:rsidR="003F3C25" w:rsidRPr="003F3C25" w14:paraId="13FE9758" w14:textId="77777777" w:rsidTr="003F3C25">
        <w:tc>
          <w:tcPr>
            <w:tcW w:w="5700" w:type="dxa"/>
            <w:tcBorders>
              <w:top w:val="single" w:sz="4" w:space="0" w:color="000000"/>
              <w:bottom w:val="single" w:sz="4" w:space="0" w:color="000000"/>
              <w:right w:val="single" w:sz="4" w:space="0" w:color="000000"/>
            </w:tcBorders>
            <w:shd w:val="clear" w:color="auto" w:fill="92D050"/>
          </w:tcPr>
          <w:p w14:paraId="11C710F0"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b/>
                <w:bCs/>
                <w:sz w:val="16"/>
                <w:szCs w:val="16"/>
                <w:highlight w:val="yellow"/>
              </w:rPr>
              <w:t>S13.</w:t>
            </w:r>
            <w:r w:rsidRPr="003F3C25">
              <w:rPr>
                <w:rFonts w:eastAsia="Arial" w:cs="Times New Roman"/>
                <w:b/>
                <w:bCs/>
                <w:sz w:val="16"/>
                <w:szCs w:val="16"/>
              </w:rPr>
              <w:t>Впровадження ефективної регіональної політики, направленої на формування системи національної стійкості, кризового управління та патріотичного виховання</w:t>
            </w:r>
          </w:p>
        </w:tc>
        <w:tc>
          <w:tcPr>
            <w:tcW w:w="425" w:type="dxa"/>
            <w:tcBorders>
              <w:top w:val="nil"/>
              <w:left w:val="single" w:sz="4" w:space="0" w:color="000000"/>
              <w:bottom w:val="nil"/>
              <w:right w:val="single" w:sz="4" w:space="0" w:color="000000"/>
            </w:tcBorders>
          </w:tcPr>
          <w:p w14:paraId="1CE18395"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single" w:sz="4" w:space="0" w:color="000000"/>
              <w:bottom w:val="single" w:sz="4" w:space="0" w:color="000000"/>
              <w:right w:val="single" w:sz="4" w:space="0" w:color="000000"/>
            </w:tcBorders>
            <w:shd w:val="clear" w:color="auto" w:fill="FFC000"/>
          </w:tcPr>
          <w:p w14:paraId="1281AE0B" w14:textId="77777777" w:rsidR="003F3C25" w:rsidRPr="003F3C25" w:rsidRDefault="003F3C25" w:rsidP="006460E2">
            <w:pPr>
              <w:spacing w:after="0" w:line="240" w:lineRule="auto"/>
              <w:ind w:left="-108" w:right="-108"/>
              <w:jc w:val="both"/>
              <w:rPr>
                <w:rFonts w:eastAsia="Arial" w:cs="Times New Roman"/>
                <w:b/>
                <w:sz w:val="16"/>
                <w:szCs w:val="16"/>
              </w:rPr>
            </w:pPr>
            <w:r w:rsidRPr="003F3C25">
              <w:rPr>
                <w:rFonts w:eastAsia="Times New Roman" w:cs="Times New Roman"/>
                <w:b/>
                <w:bCs/>
                <w:sz w:val="16"/>
                <w:szCs w:val="16"/>
                <w:highlight w:val="yellow"/>
                <w:lang w:val="ru-RU" w:eastAsia="uk-UA"/>
              </w:rPr>
              <w:t>О13.</w:t>
            </w:r>
            <w:r w:rsidRPr="003F3C25">
              <w:rPr>
                <w:rFonts w:eastAsia="Times New Roman" w:cs="Times New Roman"/>
                <w:b/>
                <w:sz w:val="16"/>
                <w:szCs w:val="16"/>
                <w:lang w:eastAsia="uk-UA"/>
              </w:rPr>
              <w:t xml:space="preserve"> </w:t>
            </w:r>
            <w:proofErr w:type="spellStart"/>
            <w:r w:rsidRPr="003F3C25">
              <w:rPr>
                <w:rFonts w:eastAsia="Times New Roman" w:cs="Times New Roman"/>
                <w:b/>
                <w:bCs/>
                <w:sz w:val="16"/>
                <w:szCs w:val="16"/>
                <w:lang w:val="ru-RU" w:eastAsia="uk-UA"/>
              </w:rPr>
              <w:t>Державна</w:t>
            </w:r>
            <w:proofErr w:type="spellEnd"/>
            <w:r w:rsidRPr="003F3C25">
              <w:rPr>
                <w:rFonts w:eastAsia="Times New Roman" w:cs="Times New Roman"/>
                <w:b/>
                <w:bCs/>
                <w:sz w:val="16"/>
                <w:szCs w:val="16"/>
                <w:lang w:val="ru-RU" w:eastAsia="uk-UA"/>
              </w:rPr>
              <w:t xml:space="preserve"> </w:t>
            </w:r>
            <w:proofErr w:type="spellStart"/>
            <w:r w:rsidRPr="003F3C25">
              <w:rPr>
                <w:rFonts w:eastAsia="Times New Roman" w:cs="Times New Roman"/>
                <w:b/>
                <w:bCs/>
                <w:sz w:val="16"/>
                <w:szCs w:val="16"/>
                <w:lang w:val="ru-RU" w:eastAsia="uk-UA"/>
              </w:rPr>
              <w:t>підтримка</w:t>
            </w:r>
            <w:proofErr w:type="spellEnd"/>
            <w:r w:rsidRPr="003F3C25">
              <w:rPr>
                <w:rFonts w:eastAsia="Times New Roman" w:cs="Times New Roman"/>
                <w:b/>
                <w:bCs/>
                <w:sz w:val="16"/>
                <w:szCs w:val="16"/>
                <w:lang w:val="ru-RU" w:eastAsia="uk-UA"/>
              </w:rPr>
              <w:t xml:space="preserve"> </w:t>
            </w:r>
            <w:proofErr w:type="spellStart"/>
            <w:r w:rsidRPr="003F3C25">
              <w:rPr>
                <w:rFonts w:eastAsia="Times New Roman" w:cs="Times New Roman"/>
                <w:b/>
                <w:bCs/>
                <w:sz w:val="16"/>
                <w:szCs w:val="16"/>
                <w:lang w:val="ru-RU" w:eastAsia="uk-UA"/>
              </w:rPr>
              <w:t>відновлення</w:t>
            </w:r>
            <w:proofErr w:type="spellEnd"/>
            <w:r w:rsidRPr="003F3C25">
              <w:rPr>
                <w:rFonts w:eastAsia="Times New Roman" w:cs="Times New Roman"/>
                <w:b/>
                <w:bCs/>
                <w:sz w:val="16"/>
                <w:szCs w:val="16"/>
                <w:lang w:val="ru-RU" w:eastAsia="uk-UA"/>
              </w:rPr>
              <w:t xml:space="preserve"> </w:t>
            </w:r>
            <w:proofErr w:type="spellStart"/>
            <w:r w:rsidRPr="003F3C25">
              <w:rPr>
                <w:rFonts w:eastAsia="Times New Roman" w:cs="Times New Roman"/>
                <w:b/>
                <w:bCs/>
                <w:sz w:val="16"/>
                <w:szCs w:val="16"/>
                <w:lang w:val="ru-RU" w:eastAsia="uk-UA"/>
              </w:rPr>
              <w:t>інфраструктури</w:t>
            </w:r>
            <w:proofErr w:type="spellEnd"/>
          </w:p>
        </w:tc>
      </w:tr>
      <w:tr w:rsidR="003F3C25" w:rsidRPr="003F3C25" w14:paraId="1A79753B" w14:textId="77777777" w:rsidTr="003F3C25">
        <w:tc>
          <w:tcPr>
            <w:tcW w:w="5700" w:type="dxa"/>
            <w:tcBorders>
              <w:top w:val="single" w:sz="4" w:space="0" w:color="000000"/>
              <w:left w:val="nil"/>
              <w:bottom w:val="single" w:sz="4" w:space="0" w:color="000000"/>
              <w:right w:val="nil"/>
            </w:tcBorders>
          </w:tcPr>
          <w:p w14:paraId="2900B90D" w14:textId="77777777" w:rsidR="003F3C25" w:rsidRPr="003F3C25" w:rsidRDefault="003F3C25" w:rsidP="006460E2">
            <w:pPr>
              <w:tabs>
                <w:tab w:val="left" w:pos="178"/>
              </w:tabs>
              <w:spacing w:after="0" w:line="240" w:lineRule="auto"/>
              <w:ind w:left="320"/>
              <w:jc w:val="both"/>
              <w:rPr>
                <w:rFonts w:eastAsia="Arial" w:cs="Times New Roman"/>
                <w:sz w:val="16"/>
                <w:szCs w:val="16"/>
              </w:rPr>
            </w:pPr>
          </w:p>
        </w:tc>
        <w:tc>
          <w:tcPr>
            <w:tcW w:w="425" w:type="dxa"/>
            <w:tcBorders>
              <w:top w:val="nil"/>
              <w:left w:val="nil"/>
              <w:bottom w:val="nil"/>
              <w:right w:val="nil"/>
            </w:tcBorders>
          </w:tcPr>
          <w:p w14:paraId="1BC7F666"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39136" behindDoc="0" locked="0" layoutInCell="1" hidden="0" allowOverlap="1" wp14:anchorId="50714B4A" wp14:editId="25623366">
                      <wp:simplePos x="0" y="0"/>
                      <wp:positionH relativeFrom="column">
                        <wp:posOffset>-114600</wp:posOffset>
                      </wp:positionH>
                      <wp:positionV relativeFrom="paragraph">
                        <wp:posOffset>-183368</wp:posOffset>
                      </wp:positionV>
                      <wp:extent cx="264160" cy="583565"/>
                      <wp:effectExtent l="38100" t="38100" r="21590" b="26035"/>
                      <wp:wrapNone/>
                      <wp:docPr id="463" name="Прямая со стрелкой 463"/>
                      <wp:cNvGraphicFramePr/>
                      <a:graphic xmlns:a="http://schemas.openxmlformats.org/drawingml/2006/main">
                        <a:graphicData uri="http://schemas.microsoft.com/office/word/2010/wordprocessingShape">
                          <wps:wsp>
                            <wps:cNvCnPr/>
                            <wps:spPr>
                              <a:xfrm flipH="1" flipV="1">
                                <a:off x="0" y="0"/>
                                <a:ext cx="264160" cy="58356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EE49CAF" id="Прямая со стрелкой 463" o:spid="_x0000_s1026" type="#_x0000_t32" style="position:absolute;margin-left:-9pt;margin-top:-14.45pt;width:20.8pt;height:45.9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">
                      <v:stroke endarrow="block"/>
                    </v:shape>
                  </w:pict>
                </mc:Fallback>
              </mc:AlternateContent>
            </w:r>
          </w:p>
        </w:tc>
        <w:tc>
          <w:tcPr>
            <w:tcW w:w="5103" w:type="dxa"/>
            <w:tcBorders>
              <w:top w:val="single" w:sz="4" w:space="0" w:color="000000"/>
              <w:left w:val="nil"/>
              <w:bottom w:val="single" w:sz="4" w:space="0" w:color="auto"/>
              <w:right w:val="nil"/>
            </w:tcBorders>
            <w:shd w:val="clear" w:color="auto" w:fill="FFFFFF" w:themeFill="background1"/>
          </w:tcPr>
          <w:p w14:paraId="61447641" w14:textId="77777777" w:rsidR="003F3C25" w:rsidRPr="003F3C25" w:rsidRDefault="003F3C25" w:rsidP="006460E2">
            <w:pPr>
              <w:spacing w:after="0" w:line="240" w:lineRule="auto"/>
              <w:jc w:val="both"/>
              <w:rPr>
                <w:rFonts w:eastAsia="Arial" w:cs="Times New Roman"/>
                <w:b/>
                <w:sz w:val="16"/>
                <w:szCs w:val="16"/>
              </w:rPr>
            </w:pPr>
          </w:p>
        </w:tc>
      </w:tr>
      <w:tr w:rsidR="003F3C25" w:rsidRPr="003F3C25" w14:paraId="505C584B" w14:textId="77777777" w:rsidTr="003F3C25">
        <w:trPr>
          <w:trHeight w:val="301"/>
        </w:trPr>
        <w:tc>
          <w:tcPr>
            <w:tcW w:w="5700" w:type="dxa"/>
            <w:tcBorders>
              <w:top w:val="single" w:sz="4" w:space="0" w:color="000000"/>
              <w:bottom w:val="single" w:sz="4" w:space="0" w:color="000000"/>
              <w:right w:val="single" w:sz="4" w:space="0" w:color="000000"/>
            </w:tcBorders>
            <w:shd w:val="clear" w:color="auto" w:fill="92D050"/>
          </w:tcPr>
          <w:p w14:paraId="40931533" w14:textId="52F1A26A" w:rsidR="003F3C25" w:rsidRPr="003F3C25" w:rsidRDefault="003F3C25" w:rsidP="006460E2">
            <w:pPr>
              <w:tabs>
                <w:tab w:val="left" w:pos="178"/>
              </w:tabs>
              <w:spacing w:after="0" w:line="240" w:lineRule="auto"/>
              <w:jc w:val="both"/>
              <w:rPr>
                <w:rFonts w:eastAsia="Arial" w:cs="Times New Roman"/>
                <w:sz w:val="16"/>
                <w:szCs w:val="16"/>
              </w:rPr>
            </w:pPr>
            <w:r w:rsidRPr="003F3C25">
              <w:rPr>
                <w:b/>
                <w:sz w:val="16"/>
                <w:szCs w:val="16"/>
                <w:highlight w:val="yellow"/>
                <w:lang w:val="en-US"/>
              </w:rPr>
              <w:t>S</w:t>
            </w:r>
            <w:r w:rsidRPr="003F3C25">
              <w:rPr>
                <w:b/>
                <w:sz w:val="16"/>
                <w:szCs w:val="16"/>
                <w:highlight w:val="yellow"/>
              </w:rPr>
              <w:t>14</w:t>
            </w:r>
            <w:r w:rsidRPr="003F3C25">
              <w:rPr>
                <w:rFonts w:eastAsia="Times New Roman" w:cs="Times New Roman"/>
                <w:b/>
                <w:bCs/>
                <w:sz w:val="16"/>
                <w:szCs w:val="16"/>
                <w:lang w:eastAsia="uk-UA"/>
              </w:rPr>
              <w:t xml:space="preserve">. </w:t>
            </w:r>
            <w:r w:rsidRPr="003F3C25">
              <w:rPr>
                <w:rFonts w:eastAsia="Arial" w:cs="Times New Roman"/>
                <w:b/>
                <w:bCs/>
                <w:sz w:val="16"/>
                <w:szCs w:val="16"/>
              </w:rPr>
              <w:t xml:space="preserve">Формування нової Луганської регіональної спільноти у </w:t>
            </w:r>
            <w:proofErr w:type="spellStart"/>
            <w:r w:rsidR="00CA7A9E">
              <w:rPr>
                <w:rFonts w:eastAsia="Arial" w:cs="Times New Roman"/>
                <w:b/>
                <w:bCs/>
                <w:sz w:val="16"/>
                <w:szCs w:val="16"/>
              </w:rPr>
              <w:t>релокації</w:t>
            </w:r>
            <w:proofErr w:type="spellEnd"/>
            <w:r w:rsidRPr="003F3C25">
              <w:rPr>
                <w:rFonts w:eastAsia="Arial" w:cs="Times New Roman"/>
                <w:b/>
                <w:bCs/>
                <w:sz w:val="16"/>
                <w:szCs w:val="16"/>
              </w:rPr>
              <w:t xml:space="preserve"> на принципах  потужної ідентичності, соціальної згуртованості та патріотизму</w:t>
            </w:r>
          </w:p>
        </w:tc>
        <w:tc>
          <w:tcPr>
            <w:tcW w:w="425" w:type="dxa"/>
            <w:tcBorders>
              <w:top w:val="nil"/>
              <w:left w:val="single" w:sz="4" w:space="0" w:color="000000"/>
              <w:bottom w:val="nil"/>
              <w:right w:val="single" w:sz="4" w:space="0" w:color="auto"/>
            </w:tcBorders>
          </w:tcPr>
          <w:p w14:paraId="65A12B47"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05344" behindDoc="0" locked="0" layoutInCell="1" hidden="0" allowOverlap="1" wp14:anchorId="435A8E8C" wp14:editId="041B5712">
                      <wp:simplePos x="0" y="0"/>
                      <wp:positionH relativeFrom="column">
                        <wp:posOffset>-165993</wp:posOffset>
                      </wp:positionH>
                      <wp:positionV relativeFrom="paragraph">
                        <wp:posOffset>-2478091</wp:posOffset>
                      </wp:positionV>
                      <wp:extent cx="381188" cy="3145134"/>
                      <wp:effectExtent l="57150" t="0" r="19050" b="55880"/>
                      <wp:wrapNone/>
                      <wp:docPr id="470" name="Прямая со стрелкой 470"/>
                      <wp:cNvGraphicFramePr/>
                      <a:graphic xmlns:a="http://schemas.openxmlformats.org/drawingml/2006/main">
                        <a:graphicData uri="http://schemas.microsoft.com/office/word/2010/wordprocessingShape">
                          <wps:wsp>
                            <wps:cNvCnPr/>
                            <wps:spPr>
                              <a:xfrm flipH="1">
                                <a:off x="0" y="0"/>
                                <a:ext cx="381188" cy="3145134"/>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F0EDD90" id="Прямая со стрелкой 470" o:spid="_x0000_s1026" type="#_x0000_t32" style="position:absolute;margin-left:-13.05pt;margin-top:-195.15pt;width:30pt;height:247.6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">
                      <v:stroke endarrow="block"/>
                    </v:shape>
                  </w:pict>
                </mc:Fallback>
              </mc:AlternateContent>
            </w:r>
          </w:p>
        </w:tc>
        <w:tc>
          <w:tcPr>
            <w:tcW w:w="5103" w:type="dxa"/>
            <w:tcBorders>
              <w:top w:val="single" w:sz="4" w:space="0" w:color="auto"/>
              <w:left w:val="single" w:sz="4" w:space="0" w:color="auto"/>
              <w:bottom w:val="single" w:sz="4" w:space="0" w:color="auto"/>
              <w:right w:val="single" w:sz="4" w:space="0" w:color="auto"/>
            </w:tcBorders>
            <w:shd w:val="clear" w:color="auto" w:fill="FFC000"/>
          </w:tcPr>
          <w:p w14:paraId="73063641" w14:textId="77777777" w:rsidR="003F3C25" w:rsidRPr="003F3C25" w:rsidRDefault="003F3C25" w:rsidP="006460E2">
            <w:pPr>
              <w:spacing w:after="0" w:line="240" w:lineRule="auto"/>
              <w:ind w:left="-56" w:firstLine="56"/>
              <w:jc w:val="both"/>
              <w:rPr>
                <w:rFonts w:eastAsia="Arial" w:cs="Times New Roman"/>
                <w:b/>
                <w:sz w:val="16"/>
                <w:szCs w:val="16"/>
              </w:rPr>
            </w:pPr>
            <w:r w:rsidRPr="003F3C25">
              <w:rPr>
                <w:rFonts w:eastAsia="Times New Roman" w:cs="Times New Roman"/>
                <w:b/>
                <w:bCs/>
                <w:sz w:val="16"/>
                <w:szCs w:val="16"/>
                <w:highlight w:val="yellow"/>
                <w:lang w:val="ru-RU" w:eastAsia="uk-UA"/>
              </w:rPr>
              <w:t>О14.</w:t>
            </w:r>
            <w:r w:rsidRPr="003F3C25">
              <w:rPr>
                <w:rFonts w:eastAsia="Times New Roman" w:cs="Times New Roman"/>
                <w:b/>
                <w:sz w:val="16"/>
                <w:szCs w:val="16"/>
                <w:lang w:eastAsia="uk-UA"/>
              </w:rPr>
              <w:t xml:space="preserve"> </w:t>
            </w:r>
            <w:proofErr w:type="spellStart"/>
            <w:r w:rsidRPr="003F3C25">
              <w:rPr>
                <w:rFonts w:eastAsia="Times New Roman" w:cs="Times New Roman"/>
                <w:b/>
                <w:bCs/>
                <w:sz w:val="16"/>
                <w:szCs w:val="16"/>
                <w:lang w:val="ru-RU" w:eastAsia="uk-UA"/>
              </w:rPr>
              <w:t>Значні</w:t>
            </w:r>
            <w:proofErr w:type="spellEnd"/>
            <w:r w:rsidRPr="003F3C25">
              <w:rPr>
                <w:rFonts w:eastAsia="Times New Roman" w:cs="Times New Roman"/>
                <w:b/>
                <w:bCs/>
                <w:sz w:val="16"/>
                <w:szCs w:val="16"/>
                <w:lang w:val="ru-RU" w:eastAsia="uk-UA"/>
              </w:rPr>
              <w:t xml:space="preserve"> </w:t>
            </w:r>
            <w:proofErr w:type="spellStart"/>
            <w:r w:rsidRPr="003F3C25">
              <w:rPr>
                <w:rFonts w:eastAsia="Times New Roman" w:cs="Times New Roman"/>
                <w:b/>
                <w:bCs/>
                <w:sz w:val="16"/>
                <w:szCs w:val="16"/>
                <w:lang w:val="ru-RU" w:eastAsia="uk-UA"/>
              </w:rPr>
              <w:t>руйнування</w:t>
            </w:r>
            <w:proofErr w:type="spellEnd"/>
            <w:r w:rsidRPr="003F3C25">
              <w:rPr>
                <w:rFonts w:eastAsia="Times New Roman" w:cs="Times New Roman"/>
                <w:b/>
                <w:bCs/>
                <w:sz w:val="16"/>
                <w:szCs w:val="16"/>
                <w:lang w:val="ru-RU" w:eastAsia="uk-UA"/>
              </w:rPr>
              <w:t xml:space="preserve">, </w:t>
            </w:r>
            <w:proofErr w:type="spellStart"/>
            <w:r w:rsidRPr="003F3C25">
              <w:rPr>
                <w:rFonts w:eastAsia="Times New Roman" w:cs="Times New Roman"/>
                <w:b/>
                <w:bCs/>
                <w:sz w:val="16"/>
                <w:szCs w:val="16"/>
                <w:lang w:val="ru-RU" w:eastAsia="uk-UA"/>
              </w:rPr>
              <w:t>завдані</w:t>
            </w:r>
            <w:proofErr w:type="spellEnd"/>
            <w:r w:rsidRPr="003F3C25">
              <w:rPr>
                <w:rFonts w:eastAsia="Times New Roman" w:cs="Times New Roman"/>
                <w:b/>
                <w:bCs/>
                <w:sz w:val="16"/>
                <w:szCs w:val="16"/>
                <w:lang w:val="ru-RU" w:eastAsia="uk-UA"/>
              </w:rPr>
              <w:t xml:space="preserve"> </w:t>
            </w:r>
            <w:proofErr w:type="spellStart"/>
            <w:r w:rsidRPr="003F3C25">
              <w:rPr>
                <w:rFonts w:eastAsia="Times New Roman" w:cs="Times New Roman"/>
                <w:b/>
                <w:bCs/>
                <w:sz w:val="16"/>
                <w:szCs w:val="16"/>
                <w:lang w:val="ru-RU" w:eastAsia="uk-UA"/>
              </w:rPr>
              <w:t>війною</w:t>
            </w:r>
            <w:proofErr w:type="spellEnd"/>
            <w:r w:rsidRPr="003F3C25">
              <w:rPr>
                <w:rFonts w:eastAsia="Times New Roman" w:cs="Times New Roman"/>
                <w:b/>
                <w:bCs/>
                <w:sz w:val="16"/>
                <w:szCs w:val="16"/>
                <w:lang w:val="ru-RU" w:eastAsia="uk-UA"/>
              </w:rPr>
              <w:t xml:space="preserve">, </w:t>
            </w:r>
            <w:proofErr w:type="spellStart"/>
            <w:r w:rsidRPr="003F3C25">
              <w:rPr>
                <w:rFonts w:eastAsia="Times New Roman" w:cs="Times New Roman"/>
                <w:b/>
                <w:bCs/>
                <w:sz w:val="16"/>
                <w:szCs w:val="16"/>
                <w:lang w:val="ru-RU" w:eastAsia="uk-UA"/>
              </w:rPr>
              <w:t>створюють</w:t>
            </w:r>
            <w:proofErr w:type="spellEnd"/>
            <w:r w:rsidRPr="003F3C25">
              <w:rPr>
                <w:rFonts w:eastAsia="Times New Roman" w:cs="Times New Roman"/>
                <w:b/>
                <w:bCs/>
                <w:sz w:val="16"/>
                <w:szCs w:val="16"/>
                <w:lang w:val="ru-RU" w:eastAsia="uk-UA"/>
              </w:rPr>
              <w:t xml:space="preserve"> </w:t>
            </w:r>
            <w:proofErr w:type="spellStart"/>
            <w:r w:rsidRPr="003F3C25">
              <w:rPr>
                <w:rFonts w:eastAsia="Times New Roman" w:cs="Times New Roman"/>
                <w:b/>
                <w:bCs/>
                <w:sz w:val="16"/>
                <w:szCs w:val="16"/>
                <w:lang w:val="ru-RU" w:eastAsia="uk-UA"/>
              </w:rPr>
              <w:t>можливості</w:t>
            </w:r>
            <w:proofErr w:type="spellEnd"/>
            <w:r w:rsidRPr="003F3C25">
              <w:rPr>
                <w:rFonts w:eastAsia="Times New Roman" w:cs="Times New Roman"/>
                <w:b/>
                <w:bCs/>
                <w:sz w:val="16"/>
                <w:szCs w:val="16"/>
                <w:lang w:val="ru-RU" w:eastAsia="uk-UA"/>
              </w:rPr>
              <w:t xml:space="preserve"> для </w:t>
            </w:r>
            <w:proofErr w:type="spellStart"/>
            <w:r w:rsidRPr="003F3C25">
              <w:rPr>
                <w:rFonts w:eastAsia="Times New Roman" w:cs="Times New Roman"/>
                <w:b/>
                <w:bCs/>
                <w:sz w:val="16"/>
                <w:szCs w:val="16"/>
                <w:lang w:val="ru-RU" w:eastAsia="uk-UA"/>
              </w:rPr>
              <w:t>перепланування</w:t>
            </w:r>
            <w:proofErr w:type="spellEnd"/>
            <w:r w:rsidRPr="003F3C25">
              <w:rPr>
                <w:rFonts w:eastAsia="Times New Roman" w:cs="Times New Roman"/>
                <w:b/>
                <w:bCs/>
                <w:sz w:val="16"/>
                <w:szCs w:val="16"/>
                <w:lang w:val="ru-RU" w:eastAsia="uk-UA"/>
              </w:rPr>
              <w:t xml:space="preserve"> </w:t>
            </w:r>
            <w:proofErr w:type="spellStart"/>
            <w:r w:rsidRPr="003F3C25">
              <w:rPr>
                <w:rFonts w:eastAsia="Times New Roman" w:cs="Times New Roman"/>
                <w:b/>
                <w:bCs/>
                <w:sz w:val="16"/>
                <w:szCs w:val="16"/>
                <w:lang w:val="ru-RU" w:eastAsia="uk-UA"/>
              </w:rPr>
              <w:t>територій</w:t>
            </w:r>
            <w:proofErr w:type="spellEnd"/>
            <w:r w:rsidRPr="003F3C25">
              <w:rPr>
                <w:rFonts w:eastAsia="Times New Roman" w:cs="Times New Roman"/>
                <w:b/>
                <w:bCs/>
                <w:sz w:val="16"/>
                <w:szCs w:val="16"/>
                <w:lang w:val="ru-RU" w:eastAsia="uk-UA"/>
              </w:rPr>
              <w:t xml:space="preserve">, </w:t>
            </w:r>
            <w:proofErr w:type="spellStart"/>
            <w:r w:rsidRPr="003F3C25">
              <w:rPr>
                <w:rFonts w:eastAsia="Times New Roman" w:cs="Times New Roman"/>
                <w:b/>
                <w:bCs/>
                <w:sz w:val="16"/>
                <w:szCs w:val="16"/>
                <w:lang w:val="ru-RU" w:eastAsia="uk-UA"/>
              </w:rPr>
              <w:t>модернізації</w:t>
            </w:r>
            <w:proofErr w:type="spellEnd"/>
          </w:p>
        </w:tc>
      </w:tr>
      <w:tr w:rsidR="003F3C25" w:rsidRPr="003F3C25" w14:paraId="27C4E7FD" w14:textId="77777777" w:rsidTr="003F3C25">
        <w:tc>
          <w:tcPr>
            <w:tcW w:w="5700" w:type="dxa"/>
            <w:tcBorders>
              <w:top w:val="single" w:sz="4" w:space="0" w:color="000000"/>
              <w:left w:val="nil"/>
              <w:bottom w:val="single" w:sz="4" w:space="0" w:color="000000"/>
              <w:right w:val="nil"/>
            </w:tcBorders>
          </w:tcPr>
          <w:p w14:paraId="01B418AE" w14:textId="77777777" w:rsidR="003F3C25" w:rsidRPr="003F3C25" w:rsidRDefault="003F3C25" w:rsidP="006460E2">
            <w:pPr>
              <w:tabs>
                <w:tab w:val="left" w:pos="178"/>
              </w:tabs>
              <w:spacing w:after="0" w:line="240" w:lineRule="auto"/>
              <w:ind w:left="320"/>
              <w:jc w:val="both"/>
              <w:rPr>
                <w:rFonts w:eastAsia="Arial" w:cs="Times New Roman"/>
                <w:sz w:val="16"/>
                <w:szCs w:val="16"/>
              </w:rPr>
            </w:pPr>
          </w:p>
        </w:tc>
        <w:tc>
          <w:tcPr>
            <w:tcW w:w="425" w:type="dxa"/>
            <w:tcBorders>
              <w:top w:val="nil"/>
              <w:left w:val="nil"/>
              <w:bottom w:val="nil"/>
              <w:right w:val="nil"/>
            </w:tcBorders>
          </w:tcPr>
          <w:p w14:paraId="7523801B"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auto"/>
              <w:left w:val="nil"/>
              <w:bottom w:val="single" w:sz="4" w:space="0" w:color="auto"/>
              <w:right w:val="nil"/>
            </w:tcBorders>
            <w:shd w:val="clear" w:color="auto" w:fill="FFFFFF" w:themeFill="background1"/>
          </w:tcPr>
          <w:p w14:paraId="6DF69527" w14:textId="77777777" w:rsidR="003F3C25" w:rsidRPr="003F3C25" w:rsidRDefault="003F3C25" w:rsidP="006460E2">
            <w:pPr>
              <w:spacing w:after="0" w:line="240" w:lineRule="auto"/>
              <w:jc w:val="both"/>
              <w:rPr>
                <w:rFonts w:eastAsia="Arial" w:cs="Times New Roman"/>
                <w:b/>
                <w:sz w:val="16"/>
                <w:szCs w:val="16"/>
              </w:rPr>
            </w:pPr>
          </w:p>
        </w:tc>
      </w:tr>
      <w:tr w:rsidR="003F3C25" w:rsidRPr="003F3C25" w14:paraId="1D6240EE" w14:textId="77777777" w:rsidTr="003F3C25">
        <w:trPr>
          <w:trHeight w:val="538"/>
        </w:trPr>
        <w:tc>
          <w:tcPr>
            <w:tcW w:w="5700" w:type="dxa"/>
            <w:tcBorders>
              <w:top w:val="single" w:sz="4" w:space="0" w:color="000000"/>
              <w:left w:val="nil"/>
              <w:bottom w:val="single" w:sz="4" w:space="0" w:color="000000"/>
              <w:right w:val="nil"/>
            </w:tcBorders>
            <w:shd w:val="clear" w:color="auto" w:fill="92D050"/>
          </w:tcPr>
          <w:p w14:paraId="4804A143"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rFonts w:cs="Times New Roman"/>
                <w:noProof/>
                <w:sz w:val="16"/>
                <w:szCs w:val="16"/>
                <w:lang w:eastAsia="uk-UA"/>
              </w:rPr>
              <mc:AlternateContent>
                <mc:Choice Requires="wps">
                  <w:drawing>
                    <wp:anchor distT="0" distB="0" distL="114300" distR="114300" simplePos="0" relativeHeight="251734016" behindDoc="0" locked="0" layoutInCell="1" hidden="0" allowOverlap="1" wp14:anchorId="27E80896" wp14:editId="0B9E1B11">
                      <wp:simplePos x="0" y="0"/>
                      <wp:positionH relativeFrom="column">
                        <wp:posOffset>3564038</wp:posOffset>
                      </wp:positionH>
                      <wp:positionV relativeFrom="paragraph">
                        <wp:posOffset>-2448525</wp:posOffset>
                      </wp:positionV>
                      <wp:extent cx="258934" cy="2612571"/>
                      <wp:effectExtent l="57150" t="0" r="27305" b="54610"/>
                      <wp:wrapNone/>
                      <wp:docPr id="201" name="Прямая со стрелкой 201"/>
                      <wp:cNvGraphicFramePr/>
                      <a:graphic xmlns:a="http://schemas.openxmlformats.org/drawingml/2006/main">
                        <a:graphicData uri="http://schemas.microsoft.com/office/word/2010/wordprocessingShape">
                          <wps:wsp>
                            <wps:cNvCnPr/>
                            <wps:spPr>
                              <a:xfrm rot="10800000" flipV="1">
                                <a:off x="0" y="0"/>
                                <a:ext cx="258934" cy="2612571"/>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128A551" id="Прямая со стрелкой 201" o:spid="_x0000_s1026" type="#_x0000_t32" style="position:absolute;margin-left:280.65pt;margin-top:-192.8pt;width:20.4pt;height:205.7pt;rotation:18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">
                      <v:stroke endarrow="block"/>
                    </v:shape>
                  </w:pict>
                </mc:Fallback>
              </mc:AlternateContent>
            </w:r>
            <w:r w:rsidRPr="003F3C25">
              <w:rPr>
                <w:b/>
                <w:sz w:val="16"/>
                <w:szCs w:val="16"/>
                <w:highlight w:val="yellow"/>
              </w:rPr>
              <w:t>S15.</w:t>
            </w:r>
            <w:r w:rsidRPr="003F3C25">
              <w:rPr>
                <w:rFonts w:eastAsia="Arial" w:cs="Times New Roman"/>
                <w:sz w:val="16"/>
                <w:szCs w:val="16"/>
              </w:rPr>
              <w:t xml:space="preserve"> </w:t>
            </w:r>
            <w:r w:rsidRPr="003F3C25">
              <w:rPr>
                <w:rFonts w:eastAsia="Arial" w:cs="Times New Roman"/>
                <w:b/>
                <w:bCs/>
                <w:sz w:val="16"/>
                <w:szCs w:val="16"/>
              </w:rPr>
              <w:t>Збереження Луганської реєстрації суб’єктами господарювання Луганської області</w:t>
            </w:r>
          </w:p>
        </w:tc>
        <w:tc>
          <w:tcPr>
            <w:tcW w:w="425" w:type="dxa"/>
            <w:tcBorders>
              <w:top w:val="nil"/>
              <w:left w:val="nil"/>
              <w:bottom w:val="nil"/>
              <w:right w:val="nil"/>
            </w:tcBorders>
          </w:tcPr>
          <w:p w14:paraId="74AB64B3"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auto"/>
              <w:left w:val="nil"/>
              <w:bottom w:val="single" w:sz="4" w:space="0" w:color="auto"/>
              <w:right w:val="nil"/>
            </w:tcBorders>
            <w:shd w:val="clear" w:color="auto" w:fill="FFC000"/>
          </w:tcPr>
          <w:p w14:paraId="6E430D4D" w14:textId="77777777" w:rsidR="003F3C25" w:rsidRPr="003F3C25" w:rsidRDefault="003F3C25" w:rsidP="006460E2">
            <w:pPr>
              <w:spacing w:after="0" w:line="240" w:lineRule="auto"/>
              <w:rPr>
                <w:rFonts w:eastAsia="Arial" w:cs="Times New Roman"/>
                <w:b/>
                <w:sz w:val="16"/>
                <w:szCs w:val="16"/>
              </w:rPr>
            </w:pPr>
            <w:r w:rsidRPr="003F3C25">
              <w:rPr>
                <w:b/>
                <w:bCs/>
                <w:sz w:val="16"/>
                <w:szCs w:val="16"/>
                <w:shd w:val="clear" w:color="auto" w:fill="FFFF00"/>
              </w:rPr>
              <w:t>О 15.</w:t>
            </w:r>
            <w:r w:rsidRPr="003F3C25">
              <w:rPr>
                <w:b/>
                <w:bCs/>
                <w:sz w:val="16"/>
                <w:szCs w:val="16"/>
              </w:rPr>
              <w:t>Державна та місцева фінансова підтримка ВПО та суб’єктів підприємництва з Луганської області на започаткування та розвиток власної справи</w:t>
            </w:r>
          </w:p>
        </w:tc>
      </w:tr>
      <w:tr w:rsidR="003F3C25" w:rsidRPr="003F3C25" w14:paraId="17275492" w14:textId="77777777" w:rsidTr="003F3C25">
        <w:tc>
          <w:tcPr>
            <w:tcW w:w="5700" w:type="dxa"/>
            <w:tcBorders>
              <w:top w:val="single" w:sz="4" w:space="0" w:color="000000"/>
              <w:left w:val="nil"/>
              <w:bottom w:val="single" w:sz="4" w:space="0" w:color="000000"/>
              <w:right w:val="nil"/>
            </w:tcBorders>
          </w:tcPr>
          <w:p w14:paraId="5D61AAF9" w14:textId="77777777" w:rsidR="003F3C25" w:rsidRPr="003F3C25" w:rsidRDefault="003F3C25" w:rsidP="006460E2">
            <w:pPr>
              <w:tabs>
                <w:tab w:val="left" w:pos="178"/>
              </w:tabs>
              <w:spacing w:after="0" w:line="240" w:lineRule="auto"/>
              <w:ind w:left="320"/>
              <w:jc w:val="both"/>
              <w:rPr>
                <w:rFonts w:eastAsia="Arial" w:cs="Times New Roman"/>
                <w:sz w:val="16"/>
                <w:szCs w:val="16"/>
              </w:rPr>
            </w:pPr>
          </w:p>
        </w:tc>
        <w:tc>
          <w:tcPr>
            <w:tcW w:w="425" w:type="dxa"/>
            <w:tcBorders>
              <w:top w:val="nil"/>
              <w:left w:val="nil"/>
              <w:bottom w:val="nil"/>
              <w:right w:val="nil"/>
            </w:tcBorders>
          </w:tcPr>
          <w:p w14:paraId="06E8FB5C"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07392" behindDoc="0" locked="0" layoutInCell="1" hidden="0" allowOverlap="1" wp14:anchorId="4B8113F9" wp14:editId="320F04B8">
                      <wp:simplePos x="0" y="0"/>
                      <wp:positionH relativeFrom="column">
                        <wp:posOffset>-46356</wp:posOffset>
                      </wp:positionH>
                      <wp:positionV relativeFrom="paragraph">
                        <wp:posOffset>-6669405</wp:posOffset>
                      </wp:positionV>
                      <wp:extent cx="229870" cy="6858000"/>
                      <wp:effectExtent l="76200" t="0" r="36830" b="57150"/>
                      <wp:wrapNone/>
                      <wp:docPr id="472" name="Прямая со стрелкой 472"/>
                      <wp:cNvGraphicFramePr/>
                      <a:graphic xmlns:a="http://schemas.openxmlformats.org/drawingml/2006/main">
                        <a:graphicData uri="http://schemas.microsoft.com/office/word/2010/wordprocessingShape">
                          <wps:wsp>
                            <wps:cNvCnPr/>
                            <wps:spPr>
                              <a:xfrm rot="10800000" flipV="1">
                                <a:off x="0" y="0"/>
                                <a:ext cx="229870" cy="685800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431D827A" id="Прямая со стрелкой 472" o:spid="_x0000_s1026" type="#_x0000_t32" style="position:absolute;margin-left:-3.65pt;margin-top:-525.15pt;width:18.1pt;height:540pt;rotation:180;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">
                      <v:stroke endarrow="block"/>
                    </v:shape>
                  </w:pict>
                </mc:Fallback>
              </mc:AlternateContent>
            </w:r>
          </w:p>
        </w:tc>
        <w:tc>
          <w:tcPr>
            <w:tcW w:w="5103" w:type="dxa"/>
            <w:tcBorders>
              <w:top w:val="single" w:sz="4" w:space="0" w:color="auto"/>
              <w:left w:val="nil"/>
              <w:bottom w:val="single" w:sz="4" w:space="0" w:color="auto"/>
              <w:right w:val="nil"/>
            </w:tcBorders>
            <w:shd w:val="clear" w:color="auto" w:fill="FFFFFF" w:themeFill="background1"/>
          </w:tcPr>
          <w:p w14:paraId="32FFB74A" w14:textId="77777777" w:rsidR="003F3C25" w:rsidRPr="003F3C25" w:rsidRDefault="003F3C25" w:rsidP="006460E2">
            <w:pPr>
              <w:spacing w:after="0" w:line="240" w:lineRule="auto"/>
              <w:jc w:val="both"/>
              <w:rPr>
                <w:rFonts w:eastAsia="Arial" w:cs="Times New Roman"/>
                <w:b/>
                <w:sz w:val="16"/>
                <w:szCs w:val="16"/>
              </w:rPr>
            </w:pPr>
          </w:p>
        </w:tc>
      </w:tr>
      <w:tr w:rsidR="003F3C25" w:rsidRPr="003F3C25" w14:paraId="0F56BACB" w14:textId="77777777" w:rsidTr="003F3C25">
        <w:tc>
          <w:tcPr>
            <w:tcW w:w="5700" w:type="dxa"/>
            <w:tcBorders>
              <w:top w:val="single" w:sz="4" w:space="0" w:color="000000"/>
              <w:left w:val="nil"/>
              <w:bottom w:val="single" w:sz="4" w:space="0" w:color="000000"/>
              <w:right w:val="nil"/>
            </w:tcBorders>
            <w:shd w:val="clear" w:color="auto" w:fill="92D050"/>
          </w:tcPr>
          <w:p w14:paraId="5AE431D7"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b/>
                <w:sz w:val="16"/>
                <w:szCs w:val="16"/>
                <w:highlight w:val="yellow"/>
              </w:rPr>
              <w:t>S16.</w:t>
            </w:r>
            <w:r w:rsidRPr="003F3C25">
              <w:rPr>
                <w:rFonts w:eastAsia="Arial" w:cs="Times New Roman"/>
                <w:sz w:val="16"/>
                <w:szCs w:val="16"/>
              </w:rPr>
              <w:t xml:space="preserve"> </w:t>
            </w:r>
            <w:r w:rsidRPr="003F3C25">
              <w:rPr>
                <w:rFonts w:eastAsia="Arial" w:cs="Times New Roman"/>
                <w:b/>
                <w:bCs/>
                <w:sz w:val="16"/>
                <w:szCs w:val="16"/>
              </w:rPr>
              <w:t xml:space="preserve">Збереження агропромислового комплексу області через </w:t>
            </w:r>
            <w:proofErr w:type="spellStart"/>
            <w:r w:rsidRPr="003F3C25">
              <w:rPr>
                <w:rFonts w:eastAsia="Arial" w:cs="Times New Roman"/>
                <w:b/>
                <w:bCs/>
                <w:sz w:val="16"/>
                <w:szCs w:val="16"/>
              </w:rPr>
              <w:t>релокацію</w:t>
            </w:r>
            <w:proofErr w:type="spellEnd"/>
            <w:r w:rsidRPr="003F3C25">
              <w:rPr>
                <w:rFonts w:eastAsia="Arial" w:cs="Times New Roman"/>
                <w:b/>
                <w:bCs/>
                <w:sz w:val="16"/>
                <w:szCs w:val="16"/>
              </w:rPr>
              <w:t xml:space="preserve"> агропромислових підприємств в інші регіони України</w:t>
            </w:r>
          </w:p>
        </w:tc>
        <w:tc>
          <w:tcPr>
            <w:tcW w:w="425" w:type="dxa"/>
            <w:tcBorders>
              <w:top w:val="nil"/>
              <w:left w:val="nil"/>
              <w:bottom w:val="nil"/>
              <w:right w:val="nil"/>
            </w:tcBorders>
          </w:tcPr>
          <w:p w14:paraId="7F58E5E9"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auto"/>
              <w:left w:val="nil"/>
              <w:bottom w:val="nil"/>
              <w:right w:val="nil"/>
            </w:tcBorders>
            <w:shd w:val="clear" w:color="auto" w:fill="FFFFFF" w:themeFill="background1"/>
          </w:tcPr>
          <w:p w14:paraId="10790F90" w14:textId="77777777" w:rsidR="003F3C25" w:rsidRPr="003F3C25" w:rsidRDefault="003F3C25" w:rsidP="006460E2">
            <w:pPr>
              <w:spacing w:after="0" w:line="240" w:lineRule="auto"/>
              <w:jc w:val="both"/>
              <w:rPr>
                <w:rFonts w:eastAsia="Arial" w:cs="Times New Roman"/>
                <w:b/>
                <w:sz w:val="16"/>
                <w:szCs w:val="16"/>
              </w:rPr>
            </w:pPr>
          </w:p>
        </w:tc>
      </w:tr>
    </w:tbl>
    <w:p w14:paraId="53516A8B" w14:textId="77777777" w:rsidR="004E1F00" w:rsidRDefault="004E1F00" w:rsidP="006956EB">
      <w:pPr>
        <w:keepNext/>
        <w:keepLines/>
        <w:spacing w:after="0" w:line="240" w:lineRule="auto"/>
        <w:jc w:val="center"/>
        <w:rPr>
          <w:rFonts w:eastAsia="Arial" w:cs="Times New Roman"/>
          <w:b/>
          <w:color w:val="1F3763" w:themeColor="accent1" w:themeShade="7F"/>
          <w:sz w:val="24"/>
          <w:szCs w:val="24"/>
        </w:rPr>
      </w:pPr>
      <w:bookmarkStart w:id="193" w:name="_37wcjv5" w:colFirst="0" w:colLast="0"/>
      <w:bookmarkStart w:id="194" w:name="_Toc177723325"/>
      <w:bookmarkStart w:id="195" w:name="_Toc182835436"/>
      <w:bookmarkStart w:id="196" w:name="_Toc211437950"/>
      <w:bookmarkStart w:id="197" w:name="_Toc214127536"/>
      <w:bookmarkStart w:id="198" w:name="_Toc214127759"/>
      <w:bookmarkEnd w:id="193"/>
    </w:p>
    <w:p w14:paraId="13C8145D" w14:textId="77777777" w:rsidR="004E1F00" w:rsidRDefault="004E1F00">
      <w:pPr>
        <w:rPr>
          <w:rFonts w:eastAsia="Arial" w:cs="Times New Roman"/>
          <w:b/>
          <w:color w:val="1F3763" w:themeColor="accent1" w:themeShade="7F"/>
          <w:sz w:val="24"/>
          <w:szCs w:val="24"/>
        </w:rPr>
      </w:pPr>
      <w:r>
        <w:rPr>
          <w:rFonts w:eastAsia="Arial" w:cs="Times New Roman"/>
          <w:b/>
          <w:color w:val="1F3763" w:themeColor="accent1" w:themeShade="7F"/>
          <w:sz w:val="24"/>
          <w:szCs w:val="24"/>
        </w:rPr>
        <w:br w:type="page"/>
      </w:r>
    </w:p>
    <w:p w14:paraId="514AB18B" w14:textId="757139EC" w:rsidR="003F3C25" w:rsidRPr="003F3C25" w:rsidRDefault="003F3C25" w:rsidP="006956EB">
      <w:pPr>
        <w:keepNext/>
        <w:keepLines/>
        <w:spacing w:after="0" w:line="240" w:lineRule="auto"/>
        <w:jc w:val="center"/>
        <w:rPr>
          <w:rFonts w:eastAsia="Arial" w:cs="Times New Roman"/>
          <w:b/>
          <w:color w:val="1F3763" w:themeColor="accent1" w:themeShade="7F"/>
          <w:sz w:val="24"/>
          <w:szCs w:val="24"/>
        </w:rPr>
      </w:pPr>
      <w:r w:rsidRPr="003F3C25">
        <w:rPr>
          <w:rFonts w:eastAsia="Arial" w:cs="Times New Roman"/>
          <w:b/>
          <w:color w:val="1F3763" w:themeColor="accent1" w:themeShade="7F"/>
          <w:sz w:val="24"/>
          <w:szCs w:val="24"/>
        </w:rPr>
        <w:lastRenderedPageBreak/>
        <w:t>ВИКЛИКИ</w:t>
      </w:r>
      <w:bookmarkEnd w:id="194"/>
      <w:bookmarkEnd w:id="195"/>
      <w:bookmarkEnd w:id="196"/>
      <w:bookmarkEnd w:id="197"/>
      <w:bookmarkEnd w:id="198"/>
    </w:p>
    <w:p w14:paraId="398A139D" w14:textId="77777777" w:rsidR="003F3C25" w:rsidRPr="003F3C25" w:rsidRDefault="003F3C25" w:rsidP="006460E2">
      <w:pPr>
        <w:spacing w:after="0" w:line="240" w:lineRule="auto"/>
        <w:jc w:val="center"/>
        <w:rPr>
          <w:rFonts w:eastAsia="Arial" w:cs="Times New Roman"/>
          <w:b/>
          <w:sz w:val="10"/>
          <w:szCs w:val="10"/>
        </w:rPr>
      </w:pPr>
    </w:p>
    <w:tbl>
      <w:tblPr>
        <w:tblW w:w="1122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0"/>
        <w:gridCol w:w="425"/>
        <w:gridCol w:w="5103"/>
      </w:tblGrid>
      <w:tr w:rsidR="003F3C25" w:rsidRPr="003F3C25" w14:paraId="276AB8F7" w14:textId="77777777" w:rsidTr="003F3C25">
        <w:trPr>
          <w:trHeight w:val="296"/>
        </w:trPr>
        <w:tc>
          <w:tcPr>
            <w:tcW w:w="5700" w:type="dxa"/>
            <w:tcBorders>
              <w:bottom w:val="single" w:sz="4" w:space="0" w:color="000000"/>
              <w:right w:val="single" w:sz="4" w:space="0" w:color="000000"/>
            </w:tcBorders>
            <w:shd w:val="clear" w:color="auto" w:fill="5B9BD5"/>
            <w:vAlign w:val="center"/>
          </w:tcPr>
          <w:p w14:paraId="011F3A04" w14:textId="77777777" w:rsidR="003F3C25" w:rsidRPr="003F3C25" w:rsidRDefault="003F3C25" w:rsidP="006460E2">
            <w:pPr>
              <w:spacing w:after="0" w:line="240" w:lineRule="auto"/>
              <w:rPr>
                <w:rFonts w:eastAsia="Arial" w:cs="Times New Roman"/>
                <w:b/>
                <w:sz w:val="24"/>
                <w:szCs w:val="24"/>
              </w:rPr>
            </w:pPr>
            <w:bookmarkStart w:id="199" w:name="_Toc182835435"/>
            <w:r w:rsidRPr="003F3C25">
              <w:rPr>
                <w:noProof/>
                <w:lang w:eastAsia="uk-UA"/>
              </w:rPr>
              <mc:AlternateContent>
                <mc:Choice Requires="wps">
                  <w:drawing>
                    <wp:anchor distT="0" distB="0" distL="114300" distR="114300" simplePos="0" relativeHeight="251697152" behindDoc="0" locked="0" layoutInCell="1" allowOverlap="1" wp14:anchorId="2D1AB73C" wp14:editId="74F43B41">
                      <wp:simplePos x="0" y="0"/>
                      <wp:positionH relativeFrom="margin">
                        <wp:posOffset>2465070</wp:posOffset>
                      </wp:positionH>
                      <wp:positionV relativeFrom="paragraph">
                        <wp:posOffset>-97155</wp:posOffset>
                      </wp:positionV>
                      <wp:extent cx="1336040" cy="483235"/>
                      <wp:effectExtent l="57150" t="19050" r="73660" b="88265"/>
                      <wp:wrapNone/>
                      <wp:docPr id="125" name="Стрелка влево 125"/>
                      <wp:cNvGraphicFramePr/>
                      <a:graphic xmlns:a="http://schemas.openxmlformats.org/drawingml/2006/main">
                        <a:graphicData uri="http://schemas.microsoft.com/office/word/2010/wordprocessingShape">
                          <wps:wsp>
                            <wps:cNvSpPr/>
                            <wps:spPr>
                              <a:xfrm>
                                <a:off x="0" y="0"/>
                                <a:ext cx="1336040" cy="483235"/>
                              </a:xfrm>
                              <a:prstGeom prst="leftArrow">
                                <a:avLst/>
                              </a:prstGeom>
                              <a:solidFill>
                                <a:srgbClr val="70AD47">
                                  <a:lumMod val="20000"/>
                                  <a:lumOff val="80000"/>
                                </a:srgbClr>
                              </a:solidFill>
                              <a:ln w="6350" cap="flat" cmpd="sng" algn="ctr">
                                <a:solidFill>
                                  <a:srgbClr val="70AD47">
                                    <a:lumMod val="20000"/>
                                    <a:lumOff val="80000"/>
                                  </a:srgbClr>
                                </a:solidFill>
                                <a:prstDash val="solid"/>
                                <a:miter lim="800000"/>
                              </a:ln>
                              <a:effectLst/>
                            </wps:spPr>
                            <wps:txbx>
                              <w:txbxContent>
                                <w:p w14:paraId="5C1640F6" w14:textId="77777777" w:rsidR="00824230" w:rsidRPr="006B6173" w:rsidRDefault="00824230" w:rsidP="003F3C25">
                                  <w:pPr>
                                    <w:jc w:val="center"/>
                                    <w:rPr>
                                      <w:b/>
                                      <w:color w:val="000000" w:themeColor="text1"/>
                                      <w:sz w:val="20"/>
                                      <w:szCs w:val="20"/>
                                    </w:rPr>
                                  </w:pPr>
                                  <w:r w:rsidRPr="006B6173">
                                    <w:rPr>
                                      <w:b/>
                                      <w:color w:val="000000" w:themeColor="text1"/>
                                      <w:sz w:val="20"/>
                                      <w:szCs w:val="20"/>
                                    </w:rPr>
                                    <w:t>Зменшують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AB73C" id="Стрелка влево 125" o:spid="_x0000_s1027" type="#_x0000_t66" style="position:absolute;margin-left:194.1pt;margin-top:-7.65pt;width:105.2pt;height:38.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" adj="3906" fillcolor="#e2f0d9" strokecolor="#e2f0d9" strokeweight=".5pt">
                      <v:textbox>
                        <w:txbxContent>
                          <w:p w14:paraId="5C1640F6" w14:textId="77777777" w:rsidR="00824230" w:rsidRPr="006B6173" w:rsidRDefault="00824230" w:rsidP="003F3C25">
                            <w:pPr>
                              <w:jc w:val="center"/>
                              <w:rPr>
                                <w:b/>
                                <w:color w:val="000000" w:themeColor="text1"/>
                                <w:sz w:val="20"/>
                                <w:szCs w:val="20"/>
                              </w:rPr>
                            </w:pPr>
                            <w:r w:rsidRPr="006B6173">
                              <w:rPr>
                                <w:b/>
                                <w:color w:val="000000" w:themeColor="text1"/>
                                <w:sz w:val="20"/>
                                <w:szCs w:val="20"/>
                              </w:rPr>
                              <w:t>Зменшують</w:t>
                            </w:r>
                          </w:p>
                        </w:txbxContent>
                      </v:textbox>
                      <w10:wrap anchorx="margin"/>
                    </v:shape>
                  </w:pict>
                </mc:Fallback>
              </mc:AlternateContent>
            </w:r>
            <w:bookmarkEnd w:id="199"/>
            <w:r w:rsidRPr="003F3C25">
              <w:rPr>
                <w:rFonts w:eastAsia="Arial" w:cs="Times New Roman"/>
                <w:b/>
                <w:sz w:val="24"/>
                <w:szCs w:val="24"/>
              </w:rPr>
              <w:t>Слабкі сторони</w:t>
            </w:r>
          </w:p>
        </w:tc>
        <w:tc>
          <w:tcPr>
            <w:tcW w:w="425" w:type="dxa"/>
            <w:tcBorders>
              <w:top w:val="nil"/>
              <w:left w:val="single" w:sz="4" w:space="0" w:color="000000"/>
              <w:bottom w:val="nil"/>
              <w:right w:val="single" w:sz="4" w:space="0" w:color="000000"/>
            </w:tcBorders>
          </w:tcPr>
          <w:p w14:paraId="260165F9" w14:textId="77777777" w:rsidR="003F3C25" w:rsidRPr="003F3C25" w:rsidRDefault="003F3C25" w:rsidP="006460E2">
            <w:pPr>
              <w:spacing w:after="0" w:line="240" w:lineRule="auto"/>
              <w:jc w:val="both"/>
              <w:rPr>
                <w:rFonts w:eastAsia="Arial" w:cs="Times New Roman"/>
                <w:b/>
              </w:rPr>
            </w:pPr>
          </w:p>
        </w:tc>
        <w:tc>
          <w:tcPr>
            <w:tcW w:w="5103" w:type="dxa"/>
            <w:tcBorders>
              <w:left w:val="single" w:sz="4" w:space="0" w:color="000000"/>
              <w:bottom w:val="single" w:sz="4" w:space="0" w:color="000000"/>
            </w:tcBorders>
            <w:shd w:val="clear" w:color="auto" w:fill="FF9900"/>
            <w:vAlign w:val="center"/>
          </w:tcPr>
          <w:p w14:paraId="1EB1D5FB" w14:textId="77777777" w:rsidR="003F3C25" w:rsidRPr="003F3C25" w:rsidRDefault="003F3C25" w:rsidP="006460E2">
            <w:pPr>
              <w:spacing w:after="0" w:line="240" w:lineRule="auto"/>
              <w:rPr>
                <w:rFonts w:eastAsia="Arial" w:cs="Times New Roman"/>
                <w:b/>
                <w:sz w:val="24"/>
                <w:szCs w:val="24"/>
              </w:rPr>
            </w:pPr>
            <w:r w:rsidRPr="003F3C25">
              <w:rPr>
                <w:rFonts w:eastAsia="Arial" w:cs="Times New Roman"/>
                <w:b/>
                <w:sz w:val="24"/>
                <w:szCs w:val="24"/>
              </w:rPr>
              <w:t>Можливості</w:t>
            </w:r>
          </w:p>
        </w:tc>
      </w:tr>
      <w:tr w:rsidR="003F3C25" w:rsidRPr="003F3C25" w14:paraId="23CDCF16" w14:textId="77777777" w:rsidTr="003F3C25">
        <w:trPr>
          <w:trHeight w:val="410"/>
        </w:trPr>
        <w:tc>
          <w:tcPr>
            <w:tcW w:w="5700" w:type="dxa"/>
            <w:tcBorders>
              <w:bottom w:val="single" w:sz="4" w:space="0" w:color="000000"/>
              <w:right w:val="single" w:sz="4" w:space="0" w:color="000000"/>
            </w:tcBorders>
            <w:shd w:val="clear" w:color="auto" w:fill="9CC3E5"/>
          </w:tcPr>
          <w:p w14:paraId="4446B575" w14:textId="77777777" w:rsidR="003F3C25" w:rsidRPr="003F3C25" w:rsidRDefault="003F3C25" w:rsidP="006460E2">
            <w:pPr>
              <w:pBdr>
                <w:top w:val="nil"/>
                <w:left w:val="nil"/>
                <w:bottom w:val="nil"/>
                <w:right w:val="nil"/>
                <w:between w:val="nil"/>
              </w:pBdr>
              <w:tabs>
                <w:tab w:val="left" w:pos="0"/>
              </w:tabs>
              <w:spacing w:after="0" w:line="240" w:lineRule="auto"/>
              <w:jc w:val="both"/>
              <w:rPr>
                <w:rFonts w:eastAsia="Arial" w:cs="Times New Roman"/>
                <w:color w:val="000000"/>
                <w:sz w:val="16"/>
                <w:szCs w:val="16"/>
              </w:rPr>
            </w:pPr>
            <w:r w:rsidRPr="003F3C25">
              <w:rPr>
                <w:rFonts w:eastAsia="Times New Roman" w:cs="Times New Roman"/>
                <w:b/>
                <w:bCs/>
                <w:sz w:val="16"/>
                <w:szCs w:val="16"/>
                <w:highlight w:val="yellow"/>
                <w:lang w:val="en-US" w:eastAsia="uk-UA"/>
              </w:rPr>
              <w:t>W</w:t>
            </w:r>
            <w:proofErr w:type="gramStart"/>
            <w:r w:rsidRPr="003F3C25">
              <w:rPr>
                <w:rFonts w:eastAsia="Times New Roman" w:cs="Times New Roman"/>
                <w:b/>
                <w:bCs/>
                <w:sz w:val="16"/>
                <w:szCs w:val="16"/>
                <w:highlight w:val="yellow"/>
                <w:lang w:eastAsia="uk-UA"/>
              </w:rPr>
              <w:t>1.</w:t>
            </w:r>
            <w:r w:rsidRPr="003F3C25">
              <w:rPr>
                <w:b/>
                <w:sz w:val="16"/>
                <w:szCs w:val="16"/>
              </w:rPr>
              <w:t>Географічне</w:t>
            </w:r>
            <w:proofErr w:type="gramEnd"/>
            <w:r w:rsidRPr="003F3C25">
              <w:rPr>
                <w:b/>
                <w:sz w:val="16"/>
                <w:szCs w:val="16"/>
              </w:rPr>
              <w:t xml:space="preserve"> розташування Луганської області та її природні фактори спричинили </w:t>
            </w:r>
            <w:r w:rsidRPr="003F3C25">
              <w:rPr>
                <w:b/>
                <w:bCs/>
                <w:sz w:val="16"/>
                <w:szCs w:val="16"/>
              </w:rPr>
              <w:t xml:space="preserve">швидке сухопутне вторгнення </w:t>
            </w:r>
            <w:proofErr w:type="spellStart"/>
            <w:r w:rsidRPr="003F3C25">
              <w:rPr>
                <w:b/>
                <w:bCs/>
                <w:sz w:val="16"/>
                <w:szCs w:val="16"/>
              </w:rPr>
              <w:t>рф</w:t>
            </w:r>
            <w:proofErr w:type="spellEnd"/>
            <w:r w:rsidRPr="003F3C25">
              <w:rPr>
                <w:b/>
                <w:bCs/>
                <w:sz w:val="16"/>
                <w:szCs w:val="16"/>
              </w:rPr>
              <w:t xml:space="preserve"> на територію України</w:t>
            </w:r>
          </w:p>
        </w:tc>
        <w:tc>
          <w:tcPr>
            <w:tcW w:w="425" w:type="dxa"/>
            <w:tcBorders>
              <w:top w:val="nil"/>
              <w:left w:val="single" w:sz="4" w:space="0" w:color="000000"/>
              <w:bottom w:val="nil"/>
              <w:right w:val="single" w:sz="4" w:space="0" w:color="000000"/>
            </w:tcBorders>
          </w:tcPr>
          <w:p w14:paraId="67AC23E7"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40160" behindDoc="0" locked="0" layoutInCell="1" hidden="0" allowOverlap="1" wp14:anchorId="5892313C" wp14:editId="7B77B81D">
                      <wp:simplePos x="0" y="0"/>
                      <wp:positionH relativeFrom="column">
                        <wp:posOffset>-80228</wp:posOffset>
                      </wp:positionH>
                      <wp:positionV relativeFrom="paragraph">
                        <wp:posOffset>102955</wp:posOffset>
                      </wp:positionV>
                      <wp:extent cx="290678" cy="648269"/>
                      <wp:effectExtent l="38100" t="0" r="33655" b="57150"/>
                      <wp:wrapNone/>
                      <wp:docPr id="62" name="Прямая со стрелкой 62"/>
                      <wp:cNvGraphicFramePr/>
                      <a:graphic xmlns:a="http://schemas.openxmlformats.org/drawingml/2006/main">
                        <a:graphicData uri="http://schemas.microsoft.com/office/word/2010/wordprocessingShape">
                          <wps:wsp>
                            <wps:cNvCnPr/>
                            <wps:spPr>
                              <a:xfrm flipH="1">
                                <a:off x="0" y="0"/>
                                <a:ext cx="290678" cy="64826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2011E31" id="Прямая со стрелкой 62" o:spid="_x0000_s1026" type="#_x0000_t32" style="position:absolute;margin-left:-6.3pt;margin-top:8.1pt;width:22.9pt;height:51.0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FC000"/>
          </w:tcPr>
          <w:p w14:paraId="51EA47B5"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8"/>
                <w:szCs w:val="18"/>
                <w:highlight w:val="yellow"/>
                <w:lang w:val="en-US" w:eastAsia="uk-UA"/>
              </w:rPr>
              <w:t>O</w:t>
            </w:r>
            <w:proofErr w:type="gramStart"/>
            <w:r w:rsidRPr="003F3C25">
              <w:rPr>
                <w:rFonts w:eastAsia="Times New Roman" w:cs="Times New Roman"/>
                <w:b/>
                <w:bCs/>
                <w:sz w:val="18"/>
                <w:szCs w:val="18"/>
                <w:highlight w:val="yellow"/>
                <w:lang w:eastAsia="uk-UA"/>
              </w:rPr>
              <w:t>1.</w:t>
            </w:r>
            <w:r w:rsidRPr="003F3C25">
              <w:rPr>
                <w:rFonts w:eastAsia="Times New Roman" w:cs="Times New Roman"/>
                <w:b/>
                <w:sz w:val="16"/>
                <w:szCs w:val="16"/>
                <w:lang w:eastAsia="uk-UA"/>
              </w:rPr>
              <w:t>Закінчення</w:t>
            </w:r>
            <w:proofErr w:type="gramEnd"/>
            <w:r w:rsidRPr="003F3C25">
              <w:rPr>
                <w:rFonts w:eastAsia="Times New Roman" w:cs="Times New Roman"/>
                <w:b/>
                <w:sz w:val="16"/>
                <w:szCs w:val="16"/>
                <w:lang w:eastAsia="uk-UA"/>
              </w:rPr>
              <w:t xml:space="preserve"> війни та </w:t>
            </w:r>
            <w:proofErr w:type="spellStart"/>
            <w:r w:rsidRPr="003F3C25">
              <w:rPr>
                <w:rFonts w:eastAsia="Times New Roman" w:cs="Times New Roman"/>
                <w:b/>
                <w:sz w:val="16"/>
                <w:szCs w:val="16"/>
                <w:lang w:eastAsia="uk-UA"/>
              </w:rPr>
              <w:t>деокупація</w:t>
            </w:r>
            <w:proofErr w:type="spellEnd"/>
            <w:r w:rsidRPr="003F3C25">
              <w:rPr>
                <w:rFonts w:eastAsia="Times New Roman" w:cs="Times New Roman"/>
                <w:b/>
                <w:sz w:val="16"/>
                <w:szCs w:val="16"/>
                <w:lang w:eastAsia="uk-UA"/>
              </w:rPr>
              <w:t xml:space="preserve"> Луганської області</w:t>
            </w:r>
          </w:p>
        </w:tc>
      </w:tr>
      <w:tr w:rsidR="003F3C25" w:rsidRPr="003F3C25" w14:paraId="6460BE73" w14:textId="77777777" w:rsidTr="003F3C25">
        <w:tc>
          <w:tcPr>
            <w:tcW w:w="5700" w:type="dxa"/>
            <w:tcBorders>
              <w:top w:val="single" w:sz="4" w:space="0" w:color="000000"/>
              <w:left w:val="nil"/>
              <w:bottom w:val="single" w:sz="4" w:space="0" w:color="000000"/>
              <w:right w:val="nil"/>
            </w:tcBorders>
          </w:tcPr>
          <w:p w14:paraId="298E3AC9" w14:textId="77777777" w:rsidR="003F3C25" w:rsidRPr="003F3C25" w:rsidRDefault="003F3C25" w:rsidP="006460E2">
            <w:pPr>
              <w:tabs>
                <w:tab w:val="left" w:pos="207"/>
              </w:tabs>
              <w:spacing w:after="0" w:line="240" w:lineRule="auto"/>
              <w:ind w:left="320" w:hanging="320"/>
              <w:jc w:val="both"/>
              <w:rPr>
                <w:rFonts w:eastAsia="Arial" w:cs="Times New Roman"/>
                <w:sz w:val="16"/>
                <w:szCs w:val="16"/>
              </w:rPr>
            </w:pPr>
          </w:p>
        </w:tc>
        <w:tc>
          <w:tcPr>
            <w:tcW w:w="425" w:type="dxa"/>
            <w:tcBorders>
              <w:top w:val="nil"/>
              <w:left w:val="nil"/>
              <w:bottom w:val="nil"/>
              <w:right w:val="nil"/>
            </w:tcBorders>
          </w:tcPr>
          <w:p w14:paraId="507208E9"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nil"/>
              <w:bottom w:val="single" w:sz="4" w:space="0" w:color="000000"/>
              <w:right w:val="nil"/>
            </w:tcBorders>
          </w:tcPr>
          <w:p w14:paraId="41CCAEF5"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23FC33A9" w14:textId="77777777" w:rsidTr="003F3C25">
        <w:trPr>
          <w:trHeight w:val="691"/>
        </w:trPr>
        <w:tc>
          <w:tcPr>
            <w:tcW w:w="5700" w:type="dxa"/>
            <w:tcBorders>
              <w:top w:val="single" w:sz="4" w:space="0" w:color="000000"/>
              <w:bottom w:val="single" w:sz="4" w:space="0" w:color="000000"/>
              <w:right w:val="single" w:sz="4" w:space="0" w:color="000000"/>
            </w:tcBorders>
            <w:shd w:val="clear" w:color="auto" w:fill="9CC3E5"/>
          </w:tcPr>
          <w:p w14:paraId="6E772C9F"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W</w:t>
            </w:r>
            <w:proofErr w:type="gramStart"/>
            <w:r w:rsidRPr="003F3C25">
              <w:rPr>
                <w:rFonts w:eastAsia="Times New Roman" w:cs="Times New Roman"/>
                <w:b/>
                <w:bCs/>
                <w:sz w:val="16"/>
                <w:szCs w:val="16"/>
                <w:highlight w:val="yellow"/>
                <w:lang w:val="ru-RU" w:eastAsia="uk-UA"/>
              </w:rPr>
              <w:t>2.</w:t>
            </w:r>
            <w:r w:rsidRPr="003F3C25">
              <w:rPr>
                <w:b/>
                <w:sz w:val="16"/>
                <w:szCs w:val="16"/>
              </w:rPr>
              <w:t>Майже</w:t>
            </w:r>
            <w:proofErr w:type="gramEnd"/>
            <w:r w:rsidRPr="003F3C25">
              <w:rPr>
                <w:b/>
                <w:sz w:val="16"/>
                <w:szCs w:val="16"/>
              </w:rPr>
              <w:t xml:space="preserve"> вся територія Луганської області тимчасово окупована внаслідок повномасштабного військового вторгнення </w:t>
            </w:r>
            <w:proofErr w:type="spellStart"/>
            <w:r w:rsidRPr="003F3C25">
              <w:rPr>
                <w:b/>
                <w:sz w:val="16"/>
                <w:szCs w:val="16"/>
              </w:rPr>
              <w:t>рф</w:t>
            </w:r>
            <w:proofErr w:type="spellEnd"/>
            <w:r w:rsidRPr="003F3C25">
              <w:rPr>
                <w:b/>
                <w:sz w:val="16"/>
                <w:szCs w:val="16"/>
              </w:rPr>
              <w:t xml:space="preserve"> в Україну 24.02.2022</w:t>
            </w:r>
          </w:p>
        </w:tc>
        <w:tc>
          <w:tcPr>
            <w:tcW w:w="425" w:type="dxa"/>
            <w:tcBorders>
              <w:top w:val="nil"/>
              <w:left w:val="single" w:sz="4" w:space="0" w:color="000000"/>
              <w:bottom w:val="nil"/>
              <w:right w:val="single" w:sz="4" w:space="0" w:color="000000"/>
            </w:tcBorders>
          </w:tcPr>
          <w:p w14:paraId="6CF7D0B6"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77024" behindDoc="0" locked="0" layoutInCell="1" hidden="0" allowOverlap="1" wp14:anchorId="3ADF3143" wp14:editId="1F71B394">
                      <wp:simplePos x="0" y="0"/>
                      <wp:positionH relativeFrom="column">
                        <wp:posOffset>-83400</wp:posOffset>
                      </wp:positionH>
                      <wp:positionV relativeFrom="paragraph">
                        <wp:posOffset>-412571</wp:posOffset>
                      </wp:positionV>
                      <wp:extent cx="296438" cy="7199290"/>
                      <wp:effectExtent l="76200" t="0" r="27940" b="59055"/>
                      <wp:wrapNone/>
                      <wp:docPr id="69" name="Прямая со стрелкой 69"/>
                      <wp:cNvGraphicFramePr/>
                      <a:graphic xmlns:a="http://schemas.openxmlformats.org/drawingml/2006/main">
                        <a:graphicData uri="http://schemas.microsoft.com/office/word/2010/wordprocessingShape">
                          <wps:wsp>
                            <wps:cNvCnPr/>
                            <wps:spPr>
                              <a:xfrm flipH="1">
                                <a:off x="0" y="0"/>
                                <a:ext cx="296438" cy="719929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DB1C68D" id="Прямая со стрелкой 69" o:spid="_x0000_s1026" type="#_x0000_t32" style="position:absolute;margin-left:-6.55pt;margin-top:-32.5pt;width:23.35pt;height:566.8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748352" behindDoc="0" locked="0" layoutInCell="1" hidden="0" allowOverlap="1" wp14:anchorId="6802FF3E" wp14:editId="5606DC7E">
                      <wp:simplePos x="0" y="0"/>
                      <wp:positionH relativeFrom="column">
                        <wp:posOffset>-59757</wp:posOffset>
                      </wp:positionH>
                      <wp:positionV relativeFrom="paragraph">
                        <wp:posOffset>-380138</wp:posOffset>
                      </wp:positionV>
                      <wp:extent cx="269723" cy="580030"/>
                      <wp:effectExtent l="38100" t="38100" r="35560" b="29845"/>
                      <wp:wrapNone/>
                      <wp:docPr id="68" name="Прямая со стрелкой 68"/>
                      <wp:cNvGraphicFramePr/>
                      <a:graphic xmlns:a="http://schemas.openxmlformats.org/drawingml/2006/main">
                        <a:graphicData uri="http://schemas.microsoft.com/office/word/2010/wordprocessingShape">
                          <wps:wsp>
                            <wps:cNvCnPr/>
                            <wps:spPr>
                              <a:xfrm flipH="1" flipV="1">
                                <a:off x="0" y="0"/>
                                <a:ext cx="269723" cy="58003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F4C9CE3" id="Прямая со стрелкой 68" o:spid="_x0000_s1026" type="#_x0000_t32" style="position:absolute;margin-left:-4.7pt;margin-top:-29.95pt;width:21.25pt;height:45.6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FC000"/>
          </w:tcPr>
          <w:p w14:paraId="7A0EC72E"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8"/>
                <w:szCs w:val="18"/>
                <w:highlight w:val="yellow"/>
                <w:lang w:val="en-US" w:eastAsia="uk-UA"/>
              </w:rPr>
              <w:t>O</w:t>
            </w:r>
            <w:proofErr w:type="gramStart"/>
            <w:r w:rsidRPr="003F3C25">
              <w:rPr>
                <w:rFonts w:eastAsia="Times New Roman" w:cs="Times New Roman"/>
                <w:b/>
                <w:bCs/>
                <w:sz w:val="18"/>
                <w:szCs w:val="18"/>
                <w:highlight w:val="yellow"/>
                <w:lang w:val="ru-RU" w:eastAsia="uk-UA"/>
              </w:rPr>
              <w:t>2.</w:t>
            </w:r>
            <w:r w:rsidRPr="003F3C25">
              <w:rPr>
                <w:rFonts w:eastAsia="Times New Roman" w:cs="Times New Roman"/>
                <w:b/>
                <w:sz w:val="16"/>
                <w:szCs w:val="16"/>
                <w:lang w:eastAsia="uk-UA"/>
              </w:rPr>
              <w:t>Гарантії</w:t>
            </w:r>
            <w:proofErr w:type="gramEnd"/>
            <w:r w:rsidRPr="003F3C25">
              <w:rPr>
                <w:rFonts w:eastAsia="Times New Roman" w:cs="Times New Roman"/>
                <w:b/>
                <w:sz w:val="16"/>
                <w:szCs w:val="16"/>
                <w:lang w:eastAsia="uk-UA"/>
              </w:rPr>
              <w:t xml:space="preserve"> безпеки, надані Україні на основі міждержавних домовленостей, союзів та об'єднань, Європейське безпекове «перезавантаження»</w:t>
            </w:r>
          </w:p>
        </w:tc>
      </w:tr>
      <w:tr w:rsidR="003F3C25" w:rsidRPr="003F3C25" w14:paraId="2974F364" w14:textId="77777777" w:rsidTr="003F3C25">
        <w:tc>
          <w:tcPr>
            <w:tcW w:w="5700" w:type="dxa"/>
            <w:tcBorders>
              <w:top w:val="single" w:sz="4" w:space="0" w:color="000000"/>
              <w:left w:val="nil"/>
              <w:bottom w:val="single" w:sz="4" w:space="0" w:color="000000"/>
              <w:right w:val="nil"/>
            </w:tcBorders>
          </w:tcPr>
          <w:p w14:paraId="1D56AF4A" w14:textId="77777777" w:rsidR="003F3C25" w:rsidRPr="003F3C25" w:rsidRDefault="003F3C25" w:rsidP="006460E2">
            <w:pPr>
              <w:tabs>
                <w:tab w:val="left" w:pos="178"/>
              </w:tabs>
              <w:spacing w:after="0" w:line="240" w:lineRule="auto"/>
              <w:ind w:left="320" w:hanging="320"/>
              <w:jc w:val="both"/>
              <w:rPr>
                <w:rFonts w:eastAsia="Arial" w:cs="Times New Roman"/>
                <w:sz w:val="16"/>
                <w:szCs w:val="16"/>
              </w:rPr>
            </w:pPr>
          </w:p>
        </w:tc>
        <w:tc>
          <w:tcPr>
            <w:tcW w:w="425" w:type="dxa"/>
            <w:tcBorders>
              <w:top w:val="nil"/>
              <w:left w:val="nil"/>
              <w:bottom w:val="nil"/>
              <w:right w:val="nil"/>
            </w:tcBorders>
          </w:tcPr>
          <w:p w14:paraId="218F7C02"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50400" behindDoc="0" locked="0" layoutInCell="1" hidden="0" allowOverlap="1" wp14:anchorId="6045A7FC" wp14:editId="6B4A630F">
                      <wp:simplePos x="0" y="0"/>
                      <wp:positionH relativeFrom="column">
                        <wp:posOffset>-59756</wp:posOffset>
                      </wp:positionH>
                      <wp:positionV relativeFrom="paragraph">
                        <wp:posOffset>409574</wp:posOffset>
                      </wp:positionV>
                      <wp:extent cx="255592" cy="1699421"/>
                      <wp:effectExtent l="57150" t="0" r="30480" b="53340"/>
                      <wp:wrapNone/>
                      <wp:docPr id="71" name="Прямая со стрелкой 71"/>
                      <wp:cNvGraphicFramePr/>
                      <a:graphic xmlns:a="http://schemas.openxmlformats.org/drawingml/2006/main">
                        <a:graphicData uri="http://schemas.microsoft.com/office/word/2010/wordprocessingShape">
                          <wps:wsp>
                            <wps:cNvCnPr/>
                            <wps:spPr>
                              <a:xfrm flipH="1">
                                <a:off x="0" y="0"/>
                                <a:ext cx="255592" cy="1699421"/>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15BA949" id="Прямая со стрелкой 71" o:spid="_x0000_s1026" type="#_x0000_t32" style="position:absolute;margin-left:-4.7pt;margin-top:32.25pt;width:20.15pt;height:133.8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">
                      <v:stroke endarrow="block"/>
                    </v:shape>
                  </w:pict>
                </mc:Fallback>
              </mc:AlternateContent>
            </w:r>
          </w:p>
        </w:tc>
        <w:tc>
          <w:tcPr>
            <w:tcW w:w="5103" w:type="dxa"/>
            <w:tcBorders>
              <w:top w:val="single" w:sz="4" w:space="0" w:color="000000"/>
              <w:left w:val="nil"/>
              <w:bottom w:val="single" w:sz="4" w:space="0" w:color="000000"/>
              <w:right w:val="nil"/>
            </w:tcBorders>
          </w:tcPr>
          <w:p w14:paraId="18950F34"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63A0E567" w14:textId="77777777" w:rsidTr="003F3C25">
        <w:trPr>
          <w:trHeight w:val="693"/>
        </w:trPr>
        <w:tc>
          <w:tcPr>
            <w:tcW w:w="5700" w:type="dxa"/>
            <w:tcBorders>
              <w:top w:val="single" w:sz="4" w:space="0" w:color="000000"/>
              <w:bottom w:val="single" w:sz="4" w:space="0" w:color="000000"/>
              <w:right w:val="single" w:sz="4" w:space="0" w:color="000000"/>
            </w:tcBorders>
            <w:shd w:val="clear" w:color="auto" w:fill="9CC3E5"/>
          </w:tcPr>
          <w:p w14:paraId="06AA1155"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W</w:t>
            </w:r>
            <w:proofErr w:type="gramStart"/>
            <w:r w:rsidRPr="003F3C25">
              <w:rPr>
                <w:rFonts w:eastAsia="Times New Roman" w:cs="Times New Roman"/>
                <w:b/>
                <w:bCs/>
                <w:sz w:val="16"/>
                <w:szCs w:val="16"/>
                <w:highlight w:val="yellow"/>
                <w:lang w:val="ru-RU" w:eastAsia="uk-UA"/>
              </w:rPr>
              <w:t>3.</w:t>
            </w:r>
            <w:r w:rsidRPr="003F3C25">
              <w:rPr>
                <w:b/>
                <w:sz w:val="16"/>
                <w:szCs w:val="16"/>
              </w:rPr>
              <w:t>Значні</w:t>
            </w:r>
            <w:proofErr w:type="gramEnd"/>
            <w:r w:rsidRPr="003F3C25">
              <w:rPr>
                <w:b/>
                <w:sz w:val="16"/>
                <w:szCs w:val="16"/>
              </w:rPr>
              <w:t xml:space="preserve"> руйнування дорожньо-транспортної інфраструктури внаслідок повномасштабного вторгнення.</w:t>
            </w:r>
          </w:p>
        </w:tc>
        <w:tc>
          <w:tcPr>
            <w:tcW w:w="425" w:type="dxa"/>
            <w:tcBorders>
              <w:top w:val="nil"/>
              <w:left w:val="single" w:sz="4" w:space="0" w:color="000000"/>
              <w:bottom w:val="nil"/>
              <w:right w:val="single" w:sz="4" w:space="0" w:color="000000"/>
            </w:tcBorders>
          </w:tcPr>
          <w:p w14:paraId="4567A0BA"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49376" behindDoc="0" locked="0" layoutInCell="1" hidden="0" allowOverlap="1" wp14:anchorId="1FC72199" wp14:editId="3560BAD5">
                      <wp:simplePos x="0" y="0"/>
                      <wp:positionH relativeFrom="column">
                        <wp:posOffset>-66580</wp:posOffset>
                      </wp:positionH>
                      <wp:positionV relativeFrom="paragraph">
                        <wp:posOffset>231793</wp:posOffset>
                      </wp:positionV>
                      <wp:extent cx="262416" cy="1269517"/>
                      <wp:effectExtent l="57150" t="0" r="23495" b="64135"/>
                      <wp:wrapNone/>
                      <wp:docPr id="70" name="Прямая со стрелкой 70"/>
                      <wp:cNvGraphicFramePr/>
                      <a:graphic xmlns:a="http://schemas.openxmlformats.org/drawingml/2006/main">
                        <a:graphicData uri="http://schemas.microsoft.com/office/word/2010/wordprocessingShape">
                          <wps:wsp>
                            <wps:cNvCnPr/>
                            <wps:spPr>
                              <a:xfrm flipH="1">
                                <a:off x="0" y="0"/>
                                <a:ext cx="262416" cy="1269517"/>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A8A06D4" id="Прямая со стрелкой 70" o:spid="_x0000_s1026" type="#_x0000_t32" style="position:absolute;margin-left:-5.25pt;margin-top:18.25pt;width:20.65pt;height:99.9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FC000"/>
          </w:tcPr>
          <w:p w14:paraId="338DD7E9"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8"/>
                <w:szCs w:val="18"/>
                <w:highlight w:val="yellow"/>
                <w:lang w:val="en-US" w:eastAsia="uk-UA"/>
              </w:rPr>
              <w:t>O</w:t>
            </w:r>
            <w:proofErr w:type="gramStart"/>
            <w:r w:rsidRPr="003F3C25">
              <w:rPr>
                <w:rFonts w:eastAsia="Times New Roman" w:cs="Times New Roman"/>
                <w:b/>
                <w:bCs/>
                <w:sz w:val="18"/>
                <w:szCs w:val="18"/>
                <w:highlight w:val="yellow"/>
                <w:lang w:val="ru-RU" w:eastAsia="uk-UA"/>
              </w:rPr>
              <w:t>3.</w:t>
            </w:r>
            <w:r w:rsidRPr="003F3C25">
              <w:rPr>
                <w:rFonts w:eastAsia="Times New Roman" w:cs="Times New Roman"/>
                <w:b/>
                <w:sz w:val="16"/>
                <w:szCs w:val="16"/>
                <w:lang w:eastAsia="uk-UA"/>
              </w:rPr>
              <w:t>Партнерство</w:t>
            </w:r>
            <w:proofErr w:type="gramEnd"/>
            <w:r w:rsidRPr="003F3C25">
              <w:rPr>
                <w:rFonts w:eastAsia="Times New Roman" w:cs="Times New Roman"/>
                <w:b/>
                <w:sz w:val="16"/>
                <w:szCs w:val="16"/>
                <w:lang w:eastAsia="uk-UA"/>
              </w:rPr>
              <w:t xml:space="preserve"> України з країнами-лідерами, зміцнення політичного, оборонного та економічного партнерства на основі академічної, наукової та технологічної досконалості</w:t>
            </w:r>
          </w:p>
        </w:tc>
      </w:tr>
      <w:tr w:rsidR="003F3C25" w:rsidRPr="003F3C25" w14:paraId="09B81D16" w14:textId="77777777" w:rsidTr="003F3C25">
        <w:tc>
          <w:tcPr>
            <w:tcW w:w="5700" w:type="dxa"/>
            <w:tcBorders>
              <w:top w:val="single" w:sz="4" w:space="0" w:color="000000"/>
              <w:left w:val="nil"/>
              <w:bottom w:val="single" w:sz="4" w:space="0" w:color="000000"/>
              <w:right w:val="nil"/>
            </w:tcBorders>
          </w:tcPr>
          <w:p w14:paraId="2E8D7F81" w14:textId="77777777" w:rsidR="003F3C25" w:rsidRPr="003F3C25" w:rsidRDefault="003F3C25" w:rsidP="006460E2">
            <w:pPr>
              <w:tabs>
                <w:tab w:val="left" w:pos="178"/>
              </w:tabs>
              <w:spacing w:after="0" w:line="240" w:lineRule="auto"/>
              <w:ind w:left="320" w:hanging="320"/>
              <w:jc w:val="both"/>
              <w:rPr>
                <w:rFonts w:eastAsia="Arial" w:cs="Times New Roman"/>
                <w:sz w:val="16"/>
                <w:szCs w:val="16"/>
              </w:rPr>
            </w:pPr>
          </w:p>
        </w:tc>
        <w:tc>
          <w:tcPr>
            <w:tcW w:w="425" w:type="dxa"/>
            <w:tcBorders>
              <w:top w:val="nil"/>
              <w:left w:val="nil"/>
              <w:bottom w:val="nil"/>
              <w:right w:val="nil"/>
            </w:tcBorders>
          </w:tcPr>
          <w:p w14:paraId="05613E99"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nil"/>
              <w:bottom w:val="single" w:sz="4" w:space="0" w:color="000000"/>
              <w:right w:val="nil"/>
            </w:tcBorders>
          </w:tcPr>
          <w:p w14:paraId="7EAB3909"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142D3B97" w14:textId="77777777" w:rsidTr="003F3C25">
        <w:trPr>
          <w:trHeight w:val="53"/>
        </w:trPr>
        <w:tc>
          <w:tcPr>
            <w:tcW w:w="5700" w:type="dxa"/>
            <w:tcBorders>
              <w:top w:val="single" w:sz="4" w:space="0" w:color="000000"/>
              <w:bottom w:val="single" w:sz="4" w:space="0" w:color="000000"/>
              <w:right w:val="single" w:sz="4" w:space="0" w:color="000000"/>
            </w:tcBorders>
            <w:shd w:val="clear" w:color="auto" w:fill="9CC3E5"/>
          </w:tcPr>
          <w:p w14:paraId="7740908F"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W</w:t>
            </w:r>
            <w:proofErr w:type="gramStart"/>
            <w:r w:rsidRPr="003F3C25">
              <w:rPr>
                <w:rFonts w:eastAsia="Times New Roman" w:cs="Times New Roman"/>
                <w:b/>
                <w:bCs/>
                <w:sz w:val="16"/>
                <w:szCs w:val="16"/>
                <w:highlight w:val="yellow"/>
                <w:lang w:val="ru-RU" w:eastAsia="uk-UA"/>
              </w:rPr>
              <w:t>4.</w:t>
            </w:r>
            <w:r w:rsidRPr="003F3C25">
              <w:rPr>
                <w:b/>
                <w:sz w:val="16"/>
                <w:szCs w:val="16"/>
              </w:rPr>
              <w:t>Забруднення</w:t>
            </w:r>
            <w:proofErr w:type="gramEnd"/>
            <w:r w:rsidRPr="003F3C25">
              <w:rPr>
                <w:b/>
                <w:sz w:val="16"/>
                <w:szCs w:val="16"/>
              </w:rPr>
              <w:t xml:space="preserve"> території Луганської області вибухонебезпечними предметами.</w:t>
            </w:r>
          </w:p>
        </w:tc>
        <w:tc>
          <w:tcPr>
            <w:tcW w:w="425" w:type="dxa"/>
            <w:tcBorders>
              <w:top w:val="nil"/>
              <w:left w:val="single" w:sz="4" w:space="0" w:color="000000"/>
              <w:bottom w:val="nil"/>
              <w:right w:val="single" w:sz="4" w:space="0" w:color="000000"/>
            </w:tcBorders>
          </w:tcPr>
          <w:p w14:paraId="02F6A74D"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single" w:sz="4" w:space="0" w:color="000000"/>
              <w:bottom w:val="single" w:sz="4" w:space="0" w:color="000000"/>
            </w:tcBorders>
            <w:shd w:val="clear" w:color="auto" w:fill="FFC000"/>
          </w:tcPr>
          <w:p w14:paraId="4B7CF76F"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8"/>
                <w:szCs w:val="18"/>
                <w:highlight w:val="yellow"/>
                <w:lang w:val="en-US" w:eastAsia="uk-UA"/>
              </w:rPr>
              <w:t>O</w:t>
            </w:r>
            <w:r w:rsidRPr="003F3C25">
              <w:rPr>
                <w:rFonts w:eastAsia="Times New Roman" w:cs="Times New Roman"/>
                <w:b/>
                <w:bCs/>
                <w:sz w:val="18"/>
                <w:szCs w:val="18"/>
                <w:highlight w:val="yellow"/>
                <w:lang w:eastAsia="uk-UA"/>
              </w:rPr>
              <w:t>4.</w:t>
            </w:r>
            <w:r w:rsidRPr="003F3C25">
              <w:rPr>
                <w:rFonts w:eastAsia="Arial" w:cs="Times New Roman"/>
                <w:sz w:val="16"/>
                <w:szCs w:val="16"/>
              </w:rPr>
              <w:t xml:space="preserve"> </w:t>
            </w:r>
            <w:r w:rsidRPr="003F3C25">
              <w:rPr>
                <w:rFonts w:eastAsia="Times New Roman" w:cs="Times New Roman"/>
                <w:b/>
                <w:sz w:val="16"/>
                <w:szCs w:val="16"/>
                <w:lang w:eastAsia="uk-UA"/>
              </w:rPr>
              <w:t>Вступ України до Європейського Союзу повноцінне входження в європейські природно-географічні, екологічні, економічні, соціальні та інноваційні спільноти та мережі</w:t>
            </w:r>
            <w:r w:rsidRPr="003F3C25">
              <w:rPr>
                <w:rFonts w:eastAsia="Times New Roman" w:cs="Times New Roman"/>
                <w:sz w:val="23"/>
                <w:szCs w:val="23"/>
                <w:lang w:eastAsia="uk-UA"/>
              </w:rPr>
              <w:t xml:space="preserve"> </w:t>
            </w:r>
          </w:p>
        </w:tc>
      </w:tr>
      <w:tr w:rsidR="003F3C25" w:rsidRPr="003F3C25" w14:paraId="30460F28" w14:textId="77777777" w:rsidTr="003F3C25">
        <w:tc>
          <w:tcPr>
            <w:tcW w:w="5700" w:type="dxa"/>
            <w:tcBorders>
              <w:top w:val="single" w:sz="4" w:space="0" w:color="000000"/>
              <w:left w:val="nil"/>
              <w:bottom w:val="single" w:sz="4" w:space="0" w:color="000000"/>
              <w:right w:val="nil"/>
            </w:tcBorders>
          </w:tcPr>
          <w:p w14:paraId="2653C74E" w14:textId="77777777" w:rsidR="003F3C25" w:rsidRPr="003F3C25" w:rsidRDefault="003F3C25" w:rsidP="006460E2">
            <w:pPr>
              <w:tabs>
                <w:tab w:val="left" w:pos="178"/>
              </w:tabs>
              <w:spacing w:after="0" w:line="240" w:lineRule="auto"/>
              <w:ind w:left="320" w:hanging="320"/>
              <w:jc w:val="both"/>
              <w:rPr>
                <w:rFonts w:eastAsia="Arial" w:cs="Times New Roman"/>
                <w:sz w:val="16"/>
                <w:szCs w:val="16"/>
              </w:rPr>
            </w:pPr>
          </w:p>
        </w:tc>
        <w:tc>
          <w:tcPr>
            <w:tcW w:w="425" w:type="dxa"/>
            <w:tcBorders>
              <w:top w:val="nil"/>
              <w:left w:val="nil"/>
              <w:bottom w:val="nil"/>
              <w:right w:val="nil"/>
            </w:tcBorders>
          </w:tcPr>
          <w:p w14:paraId="7711BEB2"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nil"/>
              <w:bottom w:val="single" w:sz="4" w:space="0" w:color="000000"/>
              <w:right w:val="nil"/>
            </w:tcBorders>
          </w:tcPr>
          <w:p w14:paraId="7ECD97D0"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3A633A3F" w14:textId="77777777" w:rsidTr="003F3C25">
        <w:tc>
          <w:tcPr>
            <w:tcW w:w="5700" w:type="dxa"/>
            <w:tcBorders>
              <w:top w:val="single" w:sz="4" w:space="0" w:color="000000"/>
              <w:bottom w:val="single" w:sz="4" w:space="0" w:color="000000"/>
              <w:right w:val="single" w:sz="4" w:space="0" w:color="000000"/>
            </w:tcBorders>
            <w:shd w:val="clear" w:color="auto" w:fill="9CC3E5"/>
          </w:tcPr>
          <w:p w14:paraId="0AC05078"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W</w:t>
            </w:r>
            <w:proofErr w:type="gramStart"/>
            <w:r w:rsidRPr="003F3C25">
              <w:rPr>
                <w:rFonts w:eastAsia="Times New Roman" w:cs="Times New Roman"/>
                <w:b/>
                <w:bCs/>
                <w:sz w:val="16"/>
                <w:szCs w:val="16"/>
                <w:highlight w:val="yellow"/>
                <w:lang w:val="ru-RU" w:eastAsia="uk-UA"/>
              </w:rPr>
              <w:t>5.</w:t>
            </w:r>
            <w:r w:rsidRPr="003F3C25">
              <w:rPr>
                <w:rFonts w:eastAsia="Times New Roman" w:cs="Times New Roman"/>
                <w:b/>
                <w:sz w:val="16"/>
                <w:szCs w:val="16"/>
                <w:lang w:eastAsia="uk-UA"/>
              </w:rPr>
              <w:t>Втрата</w:t>
            </w:r>
            <w:proofErr w:type="gramEnd"/>
            <w:r w:rsidRPr="003F3C25">
              <w:rPr>
                <w:rFonts w:eastAsia="Times New Roman" w:cs="Times New Roman"/>
                <w:b/>
                <w:sz w:val="16"/>
                <w:szCs w:val="16"/>
                <w:lang w:eastAsia="uk-UA"/>
              </w:rPr>
              <w:t xml:space="preserve"> людського капіталу, демографічний спад і міграційна криза</w:t>
            </w:r>
            <w:r w:rsidRPr="003F3C25">
              <w:rPr>
                <w:rFonts w:eastAsia="Times New Roman" w:cs="Times New Roman"/>
                <w:sz w:val="16"/>
                <w:szCs w:val="16"/>
                <w:lang w:eastAsia="uk-UA"/>
              </w:rPr>
              <w:t xml:space="preserve">, яка особливо поглибилась в період повномасштабного вторгнення </w:t>
            </w:r>
            <w:proofErr w:type="spellStart"/>
            <w:r w:rsidRPr="003F3C25">
              <w:rPr>
                <w:rFonts w:eastAsia="Times New Roman" w:cs="Times New Roman"/>
                <w:sz w:val="16"/>
                <w:szCs w:val="16"/>
                <w:lang w:eastAsia="uk-UA"/>
              </w:rPr>
              <w:t>рф</w:t>
            </w:r>
            <w:proofErr w:type="spellEnd"/>
            <w:r w:rsidRPr="003F3C25">
              <w:rPr>
                <w:rFonts w:eastAsia="Times New Roman" w:cs="Times New Roman"/>
                <w:sz w:val="16"/>
                <w:szCs w:val="16"/>
                <w:lang w:eastAsia="uk-UA"/>
              </w:rPr>
              <w:t xml:space="preserve">: </w:t>
            </w:r>
          </w:p>
        </w:tc>
        <w:tc>
          <w:tcPr>
            <w:tcW w:w="425" w:type="dxa"/>
            <w:tcBorders>
              <w:top w:val="nil"/>
              <w:left w:val="single" w:sz="4" w:space="0" w:color="000000"/>
              <w:bottom w:val="nil"/>
              <w:right w:val="single" w:sz="4" w:space="0" w:color="000000"/>
            </w:tcBorders>
          </w:tcPr>
          <w:p w14:paraId="0EDBC465"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51424" behindDoc="0" locked="0" layoutInCell="1" hidden="0" allowOverlap="1" wp14:anchorId="5AEC4575" wp14:editId="35318FAB">
                      <wp:simplePos x="0" y="0"/>
                      <wp:positionH relativeFrom="column">
                        <wp:posOffset>-56562</wp:posOffset>
                      </wp:positionH>
                      <wp:positionV relativeFrom="paragraph">
                        <wp:posOffset>-306089</wp:posOffset>
                      </wp:positionV>
                      <wp:extent cx="255592" cy="1699421"/>
                      <wp:effectExtent l="57150" t="0" r="30480" b="53340"/>
                      <wp:wrapNone/>
                      <wp:docPr id="72" name="Прямая со стрелкой 72"/>
                      <wp:cNvGraphicFramePr/>
                      <a:graphic xmlns:a="http://schemas.openxmlformats.org/drawingml/2006/main">
                        <a:graphicData uri="http://schemas.microsoft.com/office/word/2010/wordprocessingShape">
                          <wps:wsp>
                            <wps:cNvCnPr/>
                            <wps:spPr>
                              <a:xfrm flipH="1">
                                <a:off x="0" y="0"/>
                                <a:ext cx="255592" cy="1699421"/>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8F47F31" id="Прямая со стрелкой 72" o:spid="_x0000_s1026" type="#_x0000_t32" style="position:absolute;margin-left:-4.45pt;margin-top:-24.1pt;width:20.15pt;height:133.8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">
                      <v:stroke endarrow="block"/>
                    </v:shape>
                  </w:pict>
                </mc:Fallback>
              </mc:AlternateContent>
            </w:r>
          </w:p>
        </w:tc>
        <w:tc>
          <w:tcPr>
            <w:tcW w:w="5103" w:type="dxa"/>
            <w:tcBorders>
              <w:top w:val="single" w:sz="4" w:space="0" w:color="000000"/>
              <w:left w:val="single" w:sz="4" w:space="0" w:color="000000"/>
              <w:bottom w:val="single" w:sz="4" w:space="0" w:color="000000"/>
            </w:tcBorders>
            <w:shd w:val="clear" w:color="auto" w:fill="FFC000"/>
          </w:tcPr>
          <w:p w14:paraId="2009FE08"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8"/>
                <w:szCs w:val="18"/>
                <w:highlight w:val="yellow"/>
                <w:lang w:val="en-US" w:eastAsia="uk-UA"/>
              </w:rPr>
              <w:t>O</w:t>
            </w:r>
            <w:r w:rsidRPr="003F3C25">
              <w:rPr>
                <w:rFonts w:eastAsia="Times New Roman" w:cs="Times New Roman"/>
                <w:b/>
                <w:bCs/>
                <w:sz w:val="18"/>
                <w:szCs w:val="18"/>
                <w:highlight w:val="yellow"/>
                <w:lang w:val="ru-RU" w:eastAsia="uk-UA"/>
              </w:rPr>
              <w:t>5.</w:t>
            </w:r>
            <w:r w:rsidRPr="003F3C25">
              <w:rPr>
                <w:rFonts w:eastAsia="Times New Roman" w:cs="Times New Roman"/>
                <w:b/>
                <w:sz w:val="16"/>
                <w:szCs w:val="16"/>
                <w:lang w:eastAsia="uk-UA"/>
              </w:rPr>
              <w:t xml:space="preserve"> Реалізація Плану для </w:t>
            </w:r>
            <w:proofErr w:type="spellStart"/>
            <w:r w:rsidRPr="003F3C25">
              <w:rPr>
                <w:rFonts w:eastAsia="Times New Roman" w:cs="Times New Roman"/>
                <w:b/>
                <w:sz w:val="16"/>
                <w:szCs w:val="16"/>
                <w:lang w:eastAsia="uk-UA"/>
              </w:rPr>
              <w:t>Ukraine</w:t>
            </w:r>
            <w:proofErr w:type="spellEnd"/>
            <w:r w:rsidRPr="003F3C25">
              <w:rPr>
                <w:rFonts w:eastAsia="Times New Roman" w:cs="Times New Roman"/>
                <w:b/>
                <w:sz w:val="16"/>
                <w:szCs w:val="16"/>
                <w:lang w:eastAsia="uk-UA"/>
              </w:rPr>
              <w:t xml:space="preserve"> </w:t>
            </w:r>
            <w:proofErr w:type="spellStart"/>
            <w:r w:rsidRPr="003F3C25">
              <w:rPr>
                <w:rFonts w:eastAsia="Times New Roman" w:cs="Times New Roman"/>
                <w:b/>
                <w:sz w:val="16"/>
                <w:szCs w:val="16"/>
                <w:lang w:eastAsia="uk-UA"/>
              </w:rPr>
              <w:t>Facility</w:t>
            </w:r>
            <w:proofErr w:type="spellEnd"/>
            <w:r w:rsidRPr="003F3C25">
              <w:rPr>
                <w:rFonts w:eastAsia="Times New Roman" w:cs="Times New Roman"/>
                <w:b/>
                <w:sz w:val="16"/>
                <w:szCs w:val="16"/>
                <w:lang w:eastAsia="uk-UA"/>
              </w:rPr>
              <w:t>, позитивний вплив на економіку системних структурних реформ</w:t>
            </w:r>
          </w:p>
        </w:tc>
      </w:tr>
      <w:tr w:rsidR="003F3C25" w:rsidRPr="003F3C25" w14:paraId="69A29BF8" w14:textId="77777777" w:rsidTr="003F3C25">
        <w:tc>
          <w:tcPr>
            <w:tcW w:w="5700" w:type="dxa"/>
            <w:tcBorders>
              <w:top w:val="single" w:sz="4" w:space="0" w:color="000000"/>
              <w:left w:val="nil"/>
              <w:bottom w:val="single" w:sz="4" w:space="0" w:color="000000"/>
              <w:right w:val="nil"/>
            </w:tcBorders>
          </w:tcPr>
          <w:p w14:paraId="0BBE455A" w14:textId="77777777" w:rsidR="003F3C25" w:rsidRPr="003F3C25" w:rsidRDefault="003F3C25" w:rsidP="006460E2">
            <w:pPr>
              <w:tabs>
                <w:tab w:val="left" w:pos="178"/>
              </w:tabs>
              <w:spacing w:after="0" w:line="240" w:lineRule="auto"/>
              <w:ind w:left="320" w:hanging="320"/>
              <w:jc w:val="both"/>
              <w:rPr>
                <w:rFonts w:eastAsia="Arial" w:cs="Times New Roman"/>
                <w:sz w:val="16"/>
                <w:szCs w:val="16"/>
              </w:rPr>
            </w:pPr>
          </w:p>
        </w:tc>
        <w:tc>
          <w:tcPr>
            <w:tcW w:w="425" w:type="dxa"/>
            <w:tcBorders>
              <w:top w:val="nil"/>
              <w:left w:val="nil"/>
              <w:bottom w:val="nil"/>
              <w:right w:val="nil"/>
            </w:tcBorders>
          </w:tcPr>
          <w:p w14:paraId="1D774598"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53472" behindDoc="0" locked="0" layoutInCell="1" hidden="0" allowOverlap="1" wp14:anchorId="496157C1" wp14:editId="36706FA4">
                      <wp:simplePos x="0" y="0"/>
                      <wp:positionH relativeFrom="column">
                        <wp:posOffset>-107524</wp:posOffset>
                      </wp:positionH>
                      <wp:positionV relativeFrom="paragraph">
                        <wp:posOffset>185894</wp:posOffset>
                      </wp:positionV>
                      <wp:extent cx="302886" cy="45719"/>
                      <wp:effectExtent l="19050" t="57150" r="21590" b="50165"/>
                      <wp:wrapNone/>
                      <wp:docPr id="77" name="Прямая со стрелкой 77"/>
                      <wp:cNvGraphicFramePr/>
                      <a:graphic xmlns:a="http://schemas.openxmlformats.org/drawingml/2006/main">
                        <a:graphicData uri="http://schemas.microsoft.com/office/word/2010/wordprocessingShape">
                          <wps:wsp>
                            <wps:cNvCnPr/>
                            <wps:spPr>
                              <a:xfrm flipH="1" flipV="1">
                                <a:off x="0" y="0"/>
                                <a:ext cx="302886" cy="4571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DCDFC7E" id="Прямая со стрелкой 77" o:spid="_x0000_s1026" type="#_x0000_t32" style="position:absolute;margin-left:-8.45pt;margin-top:14.65pt;width:23.85pt;height:3.6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">
                      <v:stroke endarrow="block"/>
                    </v:shape>
                  </w:pict>
                </mc:Fallback>
              </mc:AlternateContent>
            </w:r>
          </w:p>
        </w:tc>
        <w:tc>
          <w:tcPr>
            <w:tcW w:w="5103" w:type="dxa"/>
            <w:tcBorders>
              <w:top w:val="single" w:sz="4" w:space="0" w:color="000000"/>
              <w:left w:val="nil"/>
              <w:bottom w:val="single" w:sz="4" w:space="0" w:color="000000"/>
              <w:right w:val="nil"/>
            </w:tcBorders>
          </w:tcPr>
          <w:p w14:paraId="03B59F08"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3B106EA8" w14:textId="77777777" w:rsidTr="003F3C25">
        <w:trPr>
          <w:trHeight w:val="310"/>
        </w:trPr>
        <w:tc>
          <w:tcPr>
            <w:tcW w:w="5700" w:type="dxa"/>
            <w:tcBorders>
              <w:top w:val="single" w:sz="4" w:space="0" w:color="000000"/>
              <w:bottom w:val="single" w:sz="4" w:space="0" w:color="000000"/>
              <w:right w:val="single" w:sz="4" w:space="0" w:color="000000"/>
            </w:tcBorders>
            <w:shd w:val="clear" w:color="auto" w:fill="9CC3E5"/>
          </w:tcPr>
          <w:p w14:paraId="1E465D6D"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W</w:t>
            </w:r>
            <w:proofErr w:type="gramStart"/>
            <w:r w:rsidRPr="003F3C25">
              <w:rPr>
                <w:rFonts w:eastAsia="Times New Roman" w:cs="Times New Roman"/>
                <w:b/>
                <w:bCs/>
                <w:sz w:val="16"/>
                <w:szCs w:val="16"/>
                <w:highlight w:val="yellow"/>
                <w:lang w:val="ru-RU" w:eastAsia="uk-UA"/>
              </w:rPr>
              <w:t>6.</w:t>
            </w:r>
            <w:r w:rsidRPr="003F3C25">
              <w:rPr>
                <w:rFonts w:eastAsia="Times New Roman" w:cs="Times New Roman"/>
                <w:b/>
                <w:bCs/>
                <w:sz w:val="16"/>
                <w:szCs w:val="16"/>
                <w:lang w:eastAsia="uk-UA"/>
              </w:rPr>
              <w:t>Значні</w:t>
            </w:r>
            <w:proofErr w:type="gramEnd"/>
            <w:r w:rsidRPr="003F3C25">
              <w:rPr>
                <w:rFonts w:eastAsia="Times New Roman" w:cs="Times New Roman"/>
                <w:b/>
                <w:bCs/>
                <w:sz w:val="16"/>
                <w:szCs w:val="16"/>
                <w:lang w:eastAsia="uk-UA"/>
              </w:rPr>
              <w:t xml:space="preserve"> пошкодження та руйнування енергетичної інфраструктури під час повномасштабного вторгнення </w:t>
            </w:r>
            <w:proofErr w:type="spellStart"/>
            <w:r w:rsidRPr="003F3C25">
              <w:rPr>
                <w:rFonts w:eastAsia="Times New Roman" w:cs="Times New Roman"/>
                <w:b/>
                <w:bCs/>
                <w:sz w:val="16"/>
                <w:szCs w:val="16"/>
                <w:lang w:eastAsia="uk-UA"/>
              </w:rPr>
              <w:t>рф</w:t>
            </w:r>
            <w:proofErr w:type="spellEnd"/>
          </w:p>
        </w:tc>
        <w:tc>
          <w:tcPr>
            <w:tcW w:w="425" w:type="dxa"/>
            <w:tcBorders>
              <w:top w:val="nil"/>
              <w:left w:val="single" w:sz="4" w:space="0" w:color="000000"/>
              <w:bottom w:val="nil"/>
              <w:right w:val="single" w:sz="4" w:space="0" w:color="000000"/>
            </w:tcBorders>
          </w:tcPr>
          <w:p w14:paraId="0C7ADA65"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52448" behindDoc="0" locked="0" layoutInCell="1" hidden="0" allowOverlap="1" wp14:anchorId="1277A8F8" wp14:editId="1399E306">
                      <wp:simplePos x="0" y="0"/>
                      <wp:positionH relativeFrom="column">
                        <wp:posOffset>-80228</wp:posOffset>
                      </wp:positionH>
                      <wp:positionV relativeFrom="paragraph">
                        <wp:posOffset>-682663</wp:posOffset>
                      </wp:positionV>
                      <wp:extent cx="275742" cy="436728"/>
                      <wp:effectExtent l="38100" t="38100" r="29210" b="20955"/>
                      <wp:wrapNone/>
                      <wp:docPr id="74" name="Прямая со стрелкой 74"/>
                      <wp:cNvGraphicFramePr/>
                      <a:graphic xmlns:a="http://schemas.openxmlformats.org/drawingml/2006/main">
                        <a:graphicData uri="http://schemas.microsoft.com/office/word/2010/wordprocessingShape">
                          <wps:wsp>
                            <wps:cNvCnPr/>
                            <wps:spPr>
                              <a:xfrm flipH="1" flipV="1">
                                <a:off x="0" y="0"/>
                                <a:ext cx="275742" cy="436728"/>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110D6C1" id="Прямая со стрелкой 74" o:spid="_x0000_s1026" type="#_x0000_t32" style="position:absolute;margin-left:-6.3pt;margin-top:-53.75pt;width:21.7pt;height:34.4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">
                      <v:stroke endarrow="block"/>
                    </v:shape>
                  </w:pict>
                </mc:Fallback>
              </mc:AlternateContent>
            </w:r>
          </w:p>
        </w:tc>
        <w:tc>
          <w:tcPr>
            <w:tcW w:w="5103" w:type="dxa"/>
            <w:tcBorders>
              <w:top w:val="single" w:sz="4" w:space="0" w:color="000000"/>
              <w:left w:val="single" w:sz="4" w:space="0" w:color="000000"/>
              <w:bottom w:val="single" w:sz="4" w:space="0" w:color="000000"/>
            </w:tcBorders>
            <w:shd w:val="clear" w:color="auto" w:fill="FFC000"/>
          </w:tcPr>
          <w:p w14:paraId="60190638"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8"/>
                <w:szCs w:val="18"/>
                <w:highlight w:val="yellow"/>
                <w:lang w:eastAsia="uk-UA"/>
              </w:rPr>
              <w:t>О6.</w:t>
            </w:r>
            <w:r w:rsidRPr="003F3C25">
              <w:rPr>
                <w:rFonts w:eastAsia="Times New Roman" w:cs="Times New Roman"/>
                <w:b/>
                <w:sz w:val="16"/>
                <w:szCs w:val="16"/>
                <w:lang w:eastAsia="uk-UA"/>
              </w:rPr>
              <w:t xml:space="preserve">Відшкодування завданих збитків за рахунок </w:t>
            </w:r>
            <w:proofErr w:type="spellStart"/>
            <w:r w:rsidRPr="003F3C25">
              <w:rPr>
                <w:rFonts w:eastAsia="Times New Roman" w:cs="Times New Roman"/>
                <w:b/>
                <w:sz w:val="16"/>
                <w:szCs w:val="16"/>
                <w:lang w:eastAsia="uk-UA"/>
              </w:rPr>
              <w:t>рф</w:t>
            </w:r>
            <w:proofErr w:type="spellEnd"/>
            <w:r w:rsidRPr="003F3C25">
              <w:rPr>
                <w:rFonts w:eastAsia="Times New Roman" w:cs="Times New Roman"/>
                <w:b/>
                <w:sz w:val="16"/>
                <w:szCs w:val="16"/>
                <w:lang w:eastAsia="uk-UA"/>
              </w:rPr>
              <w:t xml:space="preserve"> як інструмент фінансування відбудови Луганської області</w:t>
            </w:r>
          </w:p>
        </w:tc>
      </w:tr>
      <w:tr w:rsidR="003F3C25" w:rsidRPr="003F3C25" w14:paraId="545F58BF" w14:textId="77777777" w:rsidTr="003F3C25">
        <w:tc>
          <w:tcPr>
            <w:tcW w:w="5700" w:type="dxa"/>
            <w:tcBorders>
              <w:top w:val="single" w:sz="4" w:space="0" w:color="000000"/>
              <w:left w:val="nil"/>
              <w:bottom w:val="single" w:sz="4" w:space="0" w:color="000000"/>
              <w:right w:val="nil"/>
            </w:tcBorders>
          </w:tcPr>
          <w:p w14:paraId="0071F47C" w14:textId="77777777" w:rsidR="003F3C25" w:rsidRPr="003F3C25" w:rsidRDefault="003F3C25" w:rsidP="006460E2">
            <w:pPr>
              <w:tabs>
                <w:tab w:val="left" w:pos="178"/>
              </w:tabs>
              <w:spacing w:after="0" w:line="240" w:lineRule="auto"/>
              <w:ind w:left="320" w:hanging="320"/>
              <w:jc w:val="both"/>
              <w:rPr>
                <w:rFonts w:eastAsia="Arial" w:cs="Times New Roman"/>
                <w:sz w:val="16"/>
                <w:szCs w:val="16"/>
              </w:rPr>
            </w:pPr>
          </w:p>
        </w:tc>
        <w:tc>
          <w:tcPr>
            <w:tcW w:w="425" w:type="dxa"/>
            <w:tcBorders>
              <w:top w:val="nil"/>
              <w:left w:val="nil"/>
              <w:bottom w:val="nil"/>
              <w:right w:val="nil"/>
            </w:tcBorders>
          </w:tcPr>
          <w:p w14:paraId="2EBCD72B"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54496" behindDoc="0" locked="0" layoutInCell="1" hidden="0" allowOverlap="1" wp14:anchorId="11A7281C" wp14:editId="54BA8639">
                      <wp:simplePos x="0" y="0"/>
                      <wp:positionH relativeFrom="column">
                        <wp:posOffset>-56496</wp:posOffset>
                      </wp:positionH>
                      <wp:positionV relativeFrom="paragraph">
                        <wp:posOffset>-152021</wp:posOffset>
                      </wp:positionV>
                      <wp:extent cx="248446" cy="1439839"/>
                      <wp:effectExtent l="57150" t="0" r="37465" b="65405"/>
                      <wp:wrapNone/>
                      <wp:docPr id="78" name="Прямая со стрелкой 78"/>
                      <wp:cNvGraphicFramePr/>
                      <a:graphic xmlns:a="http://schemas.openxmlformats.org/drawingml/2006/main">
                        <a:graphicData uri="http://schemas.microsoft.com/office/word/2010/wordprocessingShape">
                          <wps:wsp>
                            <wps:cNvCnPr/>
                            <wps:spPr>
                              <a:xfrm flipH="1">
                                <a:off x="0" y="0"/>
                                <a:ext cx="248446" cy="143983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D9CAA2D" id="Прямая со стрелкой 78" o:spid="_x0000_s1026" type="#_x0000_t32" style="position:absolute;margin-left:-4.45pt;margin-top:-11.95pt;width:19.55pt;height:113.3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">
                      <v:stroke endarrow="block"/>
                    </v:shape>
                  </w:pict>
                </mc:Fallback>
              </mc:AlternateContent>
            </w:r>
          </w:p>
        </w:tc>
        <w:tc>
          <w:tcPr>
            <w:tcW w:w="5103" w:type="dxa"/>
            <w:tcBorders>
              <w:top w:val="single" w:sz="4" w:space="0" w:color="000000"/>
              <w:left w:val="nil"/>
              <w:bottom w:val="single" w:sz="4" w:space="0" w:color="000000"/>
              <w:right w:val="nil"/>
            </w:tcBorders>
          </w:tcPr>
          <w:p w14:paraId="1D976737"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108B6D7A" w14:textId="77777777" w:rsidTr="003F3C25">
        <w:trPr>
          <w:trHeight w:val="573"/>
        </w:trPr>
        <w:tc>
          <w:tcPr>
            <w:tcW w:w="5700" w:type="dxa"/>
            <w:tcBorders>
              <w:top w:val="single" w:sz="4" w:space="0" w:color="000000"/>
              <w:bottom w:val="single" w:sz="4" w:space="0" w:color="000000"/>
              <w:right w:val="single" w:sz="4" w:space="0" w:color="000000"/>
            </w:tcBorders>
            <w:shd w:val="clear" w:color="auto" w:fill="9CC3E5"/>
          </w:tcPr>
          <w:p w14:paraId="68DC7C93"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7.</w:t>
            </w:r>
            <w:r w:rsidRPr="003F3C25">
              <w:rPr>
                <w:rFonts w:eastAsia="Times New Roman" w:cs="Times New Roman"/>
                <w:b/>
                <w:sz w:val="16"/>
                <w:szCs w:val="16"/>
                <w:lang w:eastAsia="uk-UA"/>
              </w:rPr>
              <w:t xml:space="preserve"> Промислове виробництво Луганської області у 2014 році зменшилося у 5 разів</w:t>
            </w:r>
            <w:r w:rsidRPr="003F3C25">
              <w:rPr>
                <w:rFonts w:eastAsia="Times New Roman" w:cs="Times New Roman"/>
                <w:sz w:val="16"/>
                <w:szCs w:val="16"/>
                <w:lang w:eastAsia="uk-UA"/>
              </w:rPr>
              <w:t>, майже 75 % промислового потенціалу залишилось на непідконтрольній українській владі території області</w:t>
            </w:r>
          </w:p>
        </w:tc>
        <w:tc>
          <w:tcPr>
            <w:tcW w:w="425" w:type="dxa"/>
            <w:tcBorders>
              <w:top w:val="nil"/>
              <w:left w:val="single" w:sz="4" w:space="0" w:color="000000"/>
              <w:bottom w:val="nil"/>
              <w:right w:val="single" w:sz="4" w:space="0" w:color="000000"/>
            </w:tcBorders>
          </w:tcPr>
          <w:p w14:paraId="6DA40C2F"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55520" behindDoc="0" locked="0" layoutInCell="1" hidden="0" allowOverlap="1" wp14:anchorId="12BC2090" wp14:editId="5639DE59">
                      <wp:simplePos x="0" y="0"/>
                      <wp:positionH relativeFrom="column">
                        <wp:posOffset>-52933</wp:posOffset>
                      </wp:positionH>
                      <wp:positionV relativeFrom="paragraph">
                        <wp:posOffset>-233841</wp:posOffset>
                      </wp:positionV>
                      <wp:extent cx="241462" cy="1937982"/>
                      <wp:effectExtent l="57150" t="0" r="25400" b="62865"/>
                      <wp:wrapNone/>
                      <wp:docPr id="83" name="Прямая со стрелкой 83"/>
                      <wp:cNvGraphicFramePr/>
                      <a:graphic xmlns:a="http://schemas.openxmlformats.org/drawingml/2006/main">
                        <a:graphicData uri="http://schemas.microsoft.com/office/word/2010/wordprocessingShape">
                          <wps:wsp>
                            <wps:cNvCnPr/>
                            <wps:spPr>
                              <a:xfrm flipH="1">
                                <a:off x="0" y="0"/>
                                <a:ext cx="241462" cy="1937982"/>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8033D65" id="Прямая со стрелкой 83" o:spid="_x0000_s1026" type="#_x0000_t32" style="position:absolute;margin-left:-4.15pt;margin-top:-18.4pt;width:19pt;height:152.6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">
                      <v:stroke endarrow="block"/>
                    </v:shape>
                  </w:pict>
                </mc:Fallback>
              </mc:AlternateContent>
            </w:r>
          </w:p>
        </w:tc>
        <w:tc>
          <w:tcPr>
            <w:tcW w:w="5103" w:type="dxa"/>
            <w:tcBorders>
              <w:top w:val="single" w:sz="4" w:space="0" w:color="000000"/>
              <w:left w:val="single" w:sz="4" w:space="0" w:color="000000"/>
              <w:bottom w:val="single" w:sz="4" w:space="0" w:color="000000"/>
            </w:tcBorders>
            <w:shd w:val="clear" w:color="auto" w:fill="FFC000"/>
          </w:tcPr>
          <w:p w14:paraId="49745FC9"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8"/>
                <w:szCs w:val="18"/>
                <w:highlight w:val="yellow"/>
                <w:lang w:val="ru-RU" w:eastAsia="uk-UA"/>
              </w:rPr>
              <w:t>О</w:t>
            </w:r>
            <w:proofErr w:type="gramStart"/>
            <w:r w:rsidRPr="003F3C25">
              <w:rPr>
                <w:rFonts w:eastAsia="Times New Roman" w:cs="Times New Roman"/>
                <w:b/>
                <w:bCs/>
                <w:sz w:val="18"/>
                <w:szCs w:val="18"/>
                <w:highlight w:val="yellow"/>
                <w:lang w:val="ru-RU" w:eastAsia="uk-UA"/>
              </w:rPr>
              <w:t>7.</w:t>
            </w:r>
            <w:r w:rsidRPr="003F3C25">
              <w:rPr>
                <w:rFonts w:eastAsia="Times New Roman" w:cs="Times New Roman"/>
                <w:b/>
                <w:sz w:val="16"/>
                <w:szCs w:val="16"/>
                <w:lang w:eastAsia="uk-UA"/>
              </w:rPr>
              <w:t>Розвиток</w:t>
            </w:r>
            <w:proofErr w:type="gramEnd"/>
            <w:r w:rsidRPr="003F3C25">
              <w:rPr>
                <w:rFonts w:eastAsia="Times New Roman" w:cs="Times New Roman"/>
                <w:b/>
                <w:sz w:val="16"/>
                <w:szCs w:val="16"/>
                <w:lang w:eastAsia="uk-UA"/>
              </w:rPr>
              <w:t xml:space="preserve"> ринку капіталу України, створені довгострокові інструменти, яким довірятимуть інвестори</w:t>
            </w:r>
          </w:p>
        </w:tc>
      </w:tr>
      <w:tr w:rsidR="003F3C25" w:rsidRPr="003F3C25" w14:paraId="51E86A76" w14:textId="77777777" w:rsidTr="003F3C25">
        <w:tc>
          <w:tcPr>
            <w:tcW w:w="5700" w:type="dxa"/>
            <w:tcBorders>
              <w:top w:val="single" w:sz="4" w:space="0" w:color="000000"/>
              <w:left w:val="nil"/>
              <w:bottom w:val="single" w:sz="4" w:space="0" w:color="000000"/>
              <w:right w:val="nil"/>
            </w:tcBorders>
          </w:tcPr>
          <w:p w14:paraId="4FF3916C" w14:textId="77777777" w:rsidR="003F3C25" w:rsidRPr="003F3C25" w:rsidRDefault="003F3C25" w:rsidP="006460E2">
            <w:pPr>
              <w:tabs>
                <w:tab w:val="left" w:pos="178"/>
              </w:tabs>
              <w:spacing w:after="0" w:line="240" w:lineRule="auto"/>
              <w:ind w:left="320" w:hanging="320"/>
              <w:jc w:val="both"/>
              <w:rPr>
                <w:rFonts w:eastAsia="Arial" w:cs="Times New Roman"/>
                <w:sz w:val="16"/>
                <w:szCs w:val="16"/>
              </w:rPr>
            </w:pPr>
          </w:p>
        </w:tc>
        <w:tc>
          <w:tcPr>
            <w:tcW w:w="425" w:type="dxa"/>
            <w:tcBorders>
              <w:top w:val="nil"/>
              <w:left w:val="nil"/>
              <w:bottom w:val="nil"/>
              <w:right w:val="nil"/>
            </w:tcBorders>
          </w:tcPr>
          <w:p w14:paraId="4E1ECD9A"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58592" behindDoc="0" locked="0" layoutInCell="1" hidden="0" allowOverlap="1" wp14:anchorId="0513D25B" wp14:editId="64798E40">
                      <wp:simplePos x="0" y="0"/>
                      <wp:positionH relativeFrom="column">
                        <wp:posOffset>-93876</wp:posOffset>
                      </wp:positionH>
                      <wp:positionV relativeFrom="paragraph">
                        <wp:posOffset>351296</wp:posOffset>
                      </wp:positionV>
                      <wp:extent cx="276367" cy="490552"/>
                      <wp:effectExtent l="38100" t="38100" r="28575" b="24130"/>
                      <wp:wrapNone/>
                      <wp:docPr id="90" name="Прямая со стрелкой 90"/>
                      <wp:cNvGraphicFramePr/>
                      <a:graphic xmlns:a="http://schemas.openxmlformats.org/drawingml/2006/main">
                        <a:graphicData uri="http://schemas.microsoft.com/office/word/2010/wordprocessingShape">
                          <wps:wsp>
                            <wps:cNvCnPr/>
                            <wps:spPr>
                              <a:xfrm flipH="1" flipV="1">
                                <a:off x="0" y="0"/>
                                <a:ext cx="276367" cy="490552"/>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ECC197B" id="Прямая со стрелкой 90" o:spid="_x0000_s1026" type="#_x0000_t32" style="position:absolute;margin-left:-7.4pt;margin-top:27.65pt;width:21.75pt;height:38.65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">
                      <v:stroke endarrow="block"/>
                    </v:shape>
                  </w:pict>
                </mc:Fallback>
              </mc:AlternateContent>
            </w:r>
          </w:p>
        </w:tc>
        <w:tc>
          <w:tcPr>
            <w:tcW w:w="5103" w:type="dxa"/>
            <w:tcBorders>
              <w:top w:val="single" w:sz="4" w:space="0" w:color="000000"/>
              <w:left w:val="nil"/>
              <w:bottom w:val="single" w:sz="4" w:space="0" w:color="000000"/>
              <w:right w:val="nil"/>
            </w:tcBorders>
          </w:tcPr>
          <w:p w14:paraId="0EC25FF8"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7414F099" w14:textId="77777777" w:rsidTr="003F3C25">
        <w:trPr>
          <w:trHeight w:val="644"/>
        </w:trPr>
        <w:tc>
          <w:tcPr>
            <w:tcW w:w="5700" w:type="dxa"/>
            <w:tcBorders>
              <w:top w:val="single" w:sz="4" w:space="0" w:color="000000"/>
              <w:bottom w:val="single" w:sz="4" w:space="0" w:color="000000"/>
              <w:right w:val="single" w:sz="4" w:space="0" w:color="000000"/>
            </w:tcBorders>
            <w:shd w:val="clear" w:color="auto" w:fill="9CC3E5"/>
          </w:tcPr>
          <w:p w14:paraId="5C4901A3" w14:textId="77777777" w:rsidR="003F3C25" w:rsidRPr="003F3C25" w:rsidRDefault="003F3C25" w:rsidP="006460E2">
            <w:pPr>
              <w:spacing w:after="0" w:line="240" w:lineRule="auto"/>
              <w:ind w:right="36"/>
              <w:jc w:val="both"/>
              <w:rPr>
                <w:rFonts w:eastAsia="Arial" w:cs="Times New Roman"/>
                <w:sz w:val="16"/>
                <w:szCs w:val="16"/>
              </w:rPr>
            </w:pPr>
            <w:r w:rsidRPr="003F3C25">
              <w:rPr>
                <w:rFonts w:eastAsia="Times New Roman" w:cs="Times New Roman"/>
                <w:b/>
                <w:bCs/>
                <w:sz w:val="16"/>
                <w:szCs w:val="16"/>
                <w:highlight w:val="yellow"/>
                <w:lang w:val="en-US" w:eastAsia="uk-UA"/>
              </w:rPr>
              <w:t>W</w:t>
            </w:r>
            <w:proofErr w:type="gramStart"/>
            <w:r w:rsidRPr="003F3C25">
              <w:rPr>
                <w:rFonts w:eastAsia="Times New Roman" w:cs="Times New Roman"/>
                <w:b/>
                <w:bCs/>
                <w:sz w:val="16"/>
                <w:szCs w:val="16"/>
                <w:highlight w:val="yellow"/>
                <w:lang w:val="ru-RU" w:eastAsia="uk-UA"/>
              </w:rPr>
              <w:t>8.</w:t>
            </w:r>
            <w:r w:rsidRPr="003F3C25">
              <w:rPr>
                <w:rFonts w:eastAsia="Times New Roman" w:cs="Times New Roman"/>
                <w:b/>
                <w:sz w:val="16"/>
                <w:szCs w:val="16"/>
                <w:lang w:eastAsia="uk-UA"/>
              </w:rPr>
              <w:t>Втрати</w:t>
            </w:r>
            <w:proofErr w:type="gramEnd"/>
            <w:r w:rsidRPr="003F3C25">
              <w:rPr>
                <w:rFonts w:eastAsia="Times New Roman" w:cs="Times New Roman"/>
                <w:b/>
                <w:sz w:val="16"/>
                <w:szCs w:val="16"/>
                <w:lang w:eastAsia="uk-UA"/>
              </w:rPr>
              <w:t xml:space="preserve"> агропромислового комплексу області</w:t>
            </w:r>
            <w:r w:rsidRPr="003F3C25">
              <w:rPr>
                <w:rFonts w:eastAsia="Times New Roman" w:cs="Times New Roman"/>
                <w:sz w:val="16"/>
                <w:szCs w:val="16"/>
                <w:lang w:eastAsia="uk-UA"/>
              </w:rPr>
              <w:t>.</w:t>
            </w:r>
            <w:r w:rsidRPr="003F3C25">
              <w:rPr>
                <w:rFonts w:cs="Times New Roman"/>
                <w:noProof/>
                <w:sz w:val="16"/>
                <w:szCs w:val="16"/>
              </w:rPr>
              <w:t xml:space="preserve"> </w:t>
            </w:r>
          </w:p>
        </w:tc>
        <w:tc>
          <w:tcPr>
            <w:tcW w:w="425" w:type="dxa"/>
            <w:tcBorders>
              <w:top w:val="nil"/>
              <w:left w:val="single" w:sz="4" w:space="0" w:color="000000"/>
              <w:bottom w:val="nil"/>
              <w:right w:val="single" w:sz="4" w:space="0" w:color="000000"/>
            </w:tcBorders>
          </w:tcPr>
          <w:p w14:paraId="77D0C312"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60640" behindDoc="0" locked="0" layoutInCell="1" hidden="0" allowOverlap="1" wp14:anchorId="26531900" wp14:editId="5CF2D01E">
                      <wp:simplePos x="0" y="0"/>
                      <wp:positionH relativeFrom="column">
                        <wp:posOffset>-121171</wp:posOffset>
                      </wp:positionH>
                      <wp:positionV relativeFrom="paragraph">
                        <wp:posOffset>-750390</wp:posOffset>
                      </wp:positionV>
                      <wp:extent cx="316533" cy="1413358"/>
                      <wp:effectExtent l="57150" t="38100" r="26670" b="15875"/>
                      <wp:wrapNone/>
                      <wp:docPr id="92" name="Прямая со стрелкой 92"/>
                      <wp:cNvGraphicFramePr/>
                      <a:graphic xmlns:a="http://schemas.openxmlformats.org/drawingml/2006/main">
                        <a:graphicData uri="http://schemas.microsoft.com/office/word/2010/wordprocessingShape">
                          <wps:wsp>
                            <wps:cNvCnPr/>
                            <wps:spPr>
                              <a:xfrm flipH="1" flipV="1">
                                <a:off x="0" y="0"/>
                                <a:ext cx="316533" cy="1413358"/>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B5EABAA" id="Прямая со стрелкой 92" o:spid="_x0000_s1026" type="#_x0000_t32" style="position:absolute;margin-left:-9.55pt;margin-top:-59.1pt;width:24.9pt;height:111.3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">
                      <v:stroke endarrow="block"/>
                    </v:shape>
                  </w:pict>
                </mc:Fallback>
              </mc:AlternateContent>
            </w:r>
          </w:p>
        </w:tc>
        <w:tc>
          <w:tcPr>
            <w:tcW w:w="5103" w:type="dxa"/>
            <w:tcBorders>
              <w:top w:val="single" w:sz="4" w:space="0" w:color="000000"/>
              <w:left w:val="single" w:sz="4" w:space="0" w:color="000000"/>
              <w:bottom w:val="single" w:sz="4" w:space="0" w:color="000000"/>
            </w:tcBorders>
            <w:shd w:val="clear" w:color="auto" w:fill="FFC000"/>
          </w:tcPr>
          <w:p w14:paraId="1ED88938"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8"/>
                <w:szCs w:val="18"/>
                <w:highlight w:val="yellow"/>
                <w:lang w:val="ru-RU" w:eastAsia="uk-UA"/>
              </w:rPr>
              <w:t>О</w:t>
            </w:r>
            <w:proofErr w:type="gramStart"/>
            <w:r w:rsidRPr="003F3C25">
              <w:rPr>
                <w:rFonts w:eastAsia="Times New Roman" w:cs="Times New Roman"/>
                <w:b/>
                <w:bCs/>
                <w:sz w:val="18"/>
                <w:szCs w:val="18"/>
                <w:highlight w:val="yellow"/>
                <w:lang w:val="ru-RU" w:eastAsia="uk-UA"/>
              </w:rPr>
              <w:t>8.</w:t>
            </w:r>
            <w:r w:rsidRPr="003F3C25">
              <w:rPr>
                <w:rFonts w:eastAsia="Times New Roman" w:cs="Times New Roman"/>
                <w:b/>
                <w:sz w:val="16"/>
                <w:szCs w:val="16"/>
                <w:lang w:eastAsia="uk-UA"/>
              </w:rPr>
              <w:t>Посилений</w:t>
            </w:r>
            <w:proofErr w:type="gramEnd"/>
            <w:r w:rsidRPr="003F3C25">
              <w:rPr>
                <w:rFonts w:eastAsia="Times New Roman" w:cs="Times New Roman"/>
                <w:b/>
                <w:sz w:val="16"/>
                <w:szCs w:val="16"/>
                <w:lang w:eastAsia="uk-UA"/>
              </w:rPr>
              <w:t xml:space="preserve"> доступ до фінансово-ресурсних можливостей програм і фондів міжнародної технічної допомоги, Світового банку, МВФ та ЄС, ЄБРР та ЄІБ тощо</w:t>
            </w:r>
          </w:p>
        </w:tc>
      </w:tr>
      <w:tr w:rsidR="003F3C25" w:rsidRPr="003F3C25" w14:paraId="2FE0017E" w14:textId="77777777" w:rsidTr="003F3C25">
        <w:tc>
          <w:tcPr>
            <w:tcW w:w="5700" w:type="dxa"/>
            <w:tcBorders>
              <w:top w:val="single" w:sz="4" w:space="0" w:color="000000"/>
              <w:left w:val="nil"/>
              <w:bottom w:val="single" w:sz="4" w:space="0" w:color="000000"/>
              <w:right w:val="nil"/>
            </w:tcBorders>
          </w:tcPr>
          <w:p w14:paraId="625F13D1" w14:textId="77777777" w:rsidR="003F3C25" w:rsidRPr="003F3C25" w:rsidRDefault="003F3C25" w:rsidP="006460E2">
            <w:pPr>
              <w:tabs>
                <w:tab w:val="left" w:pos="178"/>
              </w:tabs>
              <w:spacing w:after="0" w:line="240" w:lineRule="auto"/>
              <w:ind w:left="320" w:hanging="320"/>
              <w:jc w:val="both"/>
              <w:rPr>
                <w:rFonts w:eastAsia="Arial" w:cs="Times New Roman"/>
                <w:sz w:val="16"/>
                <w:szCs w:val="16"/>
              </w:rPr>
            </w:pPr>
          </w:p>
        </w:tc>
        <w:tc>
          <w:tcPr>
            <w:tcW w:w="425" w:type="dxa"/>
            <w:tcBorders>
              <w:top w:val="nil"/>
              <w:left w:val="nil"/>
              <w:bottom w:val="nil"/>
              <w:right w:val="nil"/>
            </w:tcBorders>
          </w:tcPr>
          <w:p w14:paraId="74882B0A"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nil"/>
              <w:bottom w:val="single" w:sz="4" w:space="0" w:color="000000"/>
              <w:right w:val="nil"/>
            </w:tcBorders>
          </w:tcPr>
          <w:p w14:paraId="26E810FA" w14:textId="77777777" w:rsidR="003F3C25" w:rsidRPr="003F3C25" w:rsidRDefault="003F3C25" w:rsidP="006460E2">
            <w:pPr>
              <w:spacing w:after="0" w:line="240" w:lineRule="auto"/>
              <w:ind w:left="316"/>
              <w:jc w:val="both"/>
              <w:rPr>
                <w:rFonts w:eastAsia="Arial" w:cs="Times New Roman"/>
                <w:sz w:val="16"/>
                <w:szCs w:val="16"/>
              </w:rPr>
            </w:pPr>
          </w:p>
        </w:tc>
      </w:tr>
      <w:tr w:rsidR="003F3C25" w:rsidRPr="003F3C25" w14:paraId="5FB4FE2B" w14:textId="77777777" w:rsidTr="003F3C25">
        <w:trPr>
          <w:trHeight w:val="687"/>
        </w:trPr>
        <w:tc>
          <w:tcPr>
            <w:tcW w:w="5700" w:type="dxa"/>
            <w:tcBorders>
              <w:top w:val="single" w:sz="4" w:space="0" w:color="000000"/>
              <w:bottom w:val="single" w:sz="4" w:space="0" w:color="000000"/>
              <w:right w:val="single" w:sz="4" w:space="0" w:color="000000"/>
            </w:tcBorders>
            <w:shd w:val="clear" w:color="auto" w:fill="9CC3E5"/>
          </w:tcPr>
          <w:p w14:paraId="3FA5FADE" w14:textId="77777777" w:rsidR="003F3C25" w:rsidRPr="003F3C25" w:rsidRDefault="003F3C25" w:rsidP="006460E2">
            <w:pPr>
              <w:spacing w:after="0" w:line="240" w:lineRule="auto"/>
              <w:ind w:right="36"/>
              <w:jc w:val="both"/>
              <w:rPr>
                <w:rFonts w:eastAsia="Arial" w:cs="Times New Roman"/>
                <w:sz w:val="16"/>
                <w:szCs w:val="16"/>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9.</w:t>
            </w:r>
            <w:r w:rsidRPr="003F3C25">
              <w:rPr>
                <w:rFonts w:eastAsia="Times New Roman" w:cs="Times New Roman"/>
                <w:b/>
                <w:sz w:val="16"/>
                <w:szCs w:val="16"/>
                <w:lang w:eastAsia="uk-UA"/>
              </w:rPr>
              <w:t xml:space="preserve"> Повна втрата телекомунікаційної сфери</w:t>
            </w:r>
            <w:r w:rsidRPr="003F3C25">
              <w:rPr>
                <w:rFonts w:eastAsia="Times New Roman" w:cs="Times New Roman"/>
                <w:sz w:val="16"/>
                <w:szCs w:val="16"/>
                <w:lang w:eastAsia="uk-UA"/>
              </w:rPr>
              <w:t xml:space="preserve">, </w:t>
            </w:r>
            <w:r w:rsidRPr="003F3C25">
              <w:rPr>
                <w:rFonts w:eastAsia="Times New Roman" w:cs="Times New Roman"/>
                <w:b/>
                <w:sz w:val="16"/>
                <w:szCs w:val="16"/>
                <w:lang w:eastAsia="uk-UA"/>
              </w:rPr>
              <w:t>діяльності українських медіа, українських операторів мобільного та поштового зв’язку  на території області.</w:t>
            </w:r>
            <w:r w:rsidRPr="003F3C25">
              <w:rPr>
                <w:rFonts w:eastAsia="Times New Roman" w:cs="Times New Roman"/>
                <w:sz w:val="16"/>
                <w:szCs w:val="16"/>
                <w:lang w:eastAsia="uk-UA"/>
              </w:rPr>
              <w:t xml:space="preserve"> </w:t>
            </w:r>
          </w:p>
        </w:tc>
        <w:tc>
          <w:tcPr>
            <w:tcW w:w="425" w:type="dxa"/>
            <w:tcBorders>
              <w:top w:val="nil"/>
              <w:left w:val="single" w:sz="4" w:space="0" w:color="000000"/>
              <w:bottom w:val="nil"/>
              <w:right w:val="single" w:sz="4" w:space="0" w:color="000000"/>
            </w:tcBorders>
          </w:tcPr>
          <w:p w14:paraId="5D95E40C"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61664" behindDoc="0" locked="0" layoutInCell="1" hidden="0" allowOverlap="1" wp14:anchorId="6A26F4CC" wp14:editId="738A3782">
                      <wp:simplePos x="0" y="0"/>
                      <wp:positionH relativeFrom="column">
                        <wp:posOffset>-80229</wp:posOffset>
                      </wp:positionH>
                      <wp:positionV relativeFrom="paragraph">
                        <wp:posOffset>-1709269</wp:posOffset>
                      </wp:positionV>
                      <wp:extent cx="254815" cy="2395513"/>
                      <wp:effectExtent l="38100" t="38100" r="31115" b="24130"/>
                      <wp:wrapNone/>
                      <wp:docPr id="93" name="Прямая со стрелкой 93"/>
                      <wp:cNvGraphicFramePr/>
                      <a:graphic xmlns:a="http://schemas.openxmlformats.org/drawingml/2006/main">
                        <a:graphicData uri="http://schemas.microsoft.com/office/word/2010/wordprocessingShape">
                          <wps:wsp>
                            <wps:cNvCnPr/>
                            <wps:spPr>
                              <a:xfrm flipH="1" flipV="1">
                                <a:off x="0" y="0"/>
                                <a:ext cx="254815" cy="2395513"/>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754C104" id="Прямая со стрелкой 93" o:spid="_x0000_s1026" type="#_x0000_t32" style="position:absolute;margin-left:-6.3pt;margin-top:-134.6pt;width:20.05pt;height:188.6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759616" behindDoc="0" locked="0" layoutInCell="1" hidden="0" allowOverlap="1" wp14:anchorId="18806AAB" wp14:editId="1188E017">
                      <wp:simplePos x="0" y="0"/>
                      <wp:positionH relativeFrom="column">
                        <wp:posOffset>-80229</wp:posOffset>
                      </wp:positionH>
                      <wp:positionV relativeFrom="paragraph">
                        <wp:posOffset>-842637</wp:posOffset>
                      </wp:positionV>
                      <wp:extent cx="275932" cy="1022275"/>
                      <wp:effectExtent l="57150" t="38100" r="29210" b="26035"/>
                      <wp:wrapNone/>
                      <wp:docPr id="91" name="Прямая со стрелкой 91"/>
                      <wp:cNvGraphicFramePr/>
                      <a:graphic xmlns:a="http://schemas.openxmlformats.org/drawingml/2006/main">
                        <a:graphicData uri="http://schemas.microsoft.com/office/word/2010/wordprocessingShape">
                          <wps:wsp>
                            <wps:cNvCnPr/>
                            <wps:spPr>
                              <a:xfrm flipH="1" flipV="1">
                                <a:off x="0" y="0"/>
                                <a:ext cx="275932" cy="102227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75D3A1D" id="Прямая со стрелкой 91" o:spid="_x0000_s1026" type="#_x0000_t32" style="position:absolute;margin-left:-6.3pt;margin-top:-66.35pt;width:21.75pt;height:80.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757568" behindDoc="0" locked="0" layoutInCell="1" hidden="0" allowOverlap="1" wp14:anchorId="4B098E26" wp14:editId="489F1FB2">
                      <wp:simplePos x="0" y="0"/>
                      <wp:positionH relativeFrom="column">
                        <wp:posOffset>-46110</wp:posOffset>
                      </wp:positionH>
                      <wp:positionV relativeFrom="paragraph">
                        <wp:posOffset>-303549</wp:posOffset>
                      </wp:positionV>
                      <wp:extent cx="234477" cy="2265528"/>
                      <wp:effectExtent l="38100" t="0" r="32385" b="59055"/>
                      <wp:wrapNone/>
                      <wp:docPr id="87" name="Прямая со стрелкой 87"/>
                      <wp:cNvGraphicFramePr/>
                      <a:graphic xmlns:a="http://schemas.openxmlformats.org/drawingml/2006/main">
                        <a:graphicData uri="http://schemas.microsoft.com/office/word/2010/wordprocessingShape">
                          <wps:wsp>
                            <wps:cNvCnPr/>
                            <wps:spPr>
                              <a:xfrm flipH="1">
                                <a:off x="0" y="0"/>
                                <a:ext cx="234477" cy="2265528"/>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4FEB930" id="Прямая со стрелкой 87" o:spid="_x0000_s1026" type="#_x0000_t32" style="position:absolute;margin-left:-3.65pt;margin-top:-23.9pt;width:18.45pt;height:178.4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756544" behindDoc="0" locked="0" layoutInCell="1" hidden="0" allowOverlap="1" wp14:anchorId="1B8FCBFA" wp14:editId="76910744">
                      <wp:simplePos x="0" y="0"/>
                      <wp:positionH relativeFrom="column">
                        <wp:posOffset>-66580</wp:posOffset>
                      </wp:positionH>
                      <wp:positionV relativeFrom="paragraph">
                        <wp:posOffset>-364963</wp:posOffset>
                      </wp:positionV>
                      <wp:extent cx="261771" cy="1467134"/>
                      <wp:effectExtent l="57150" t="0" r="24130" b="57150"/>
                      <wp:wrapNone/>
                      <wp:docPr id="84" name="Прямая со стрелкой 84"/>
                      <wp:cNvGraphicFramePr/>
                      <a:graphic xmlns:a="http://schemas.openxmlformats.org/drawingml/2006/main">
                        <a:graphicData uri="http://schemas.microsoft.com/office/word/2010/wordprocessingShape">
                          <wps:wsp>
                            <wps:cNvCnPr/>
                            <wps:spPr>
                              <a:xfrm flipH="1">
                                <a:off x="0" y="0"/>
                                <a:ext cx="261771" cy="1467134"/>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E8A4A59" id="Прямая со стрелкой 84" o:spid="_x0000_s1026" type="#_x0000_t32" style="position:absolute;margin-left:-5.25pt;margin-top:-28.75pt;width:20.6pt;height:115.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">
                      <v:stroke endarrow="block"/>
                    </v:shape>
                  </w:pict>
                </mc:Fallback>
              </mc:AlternateContent>
            </w:r>
          </w:p>
        </w:tc>
        <w:tc>
          <w:tcPr>
            <w:tcW w:w="5103" w:type="dxa"/>
            <w:tcBorders>
              <w:top w:val="single" w:sz="4" w:space="0" w:color="000000"/>
              <w:left w:val="single" w:sz="4" w:space="0" w:color="000000"/>
              <w:bottom w:val="single" w:sz="4" w:space="0" w:color="000000"/>
            </w:tcBorders>
            <w:shd w:val="clear" w:color="auto" w:fill="FFC000"/>
          </w:tcPr>
          <w:p w14:paraId="5A5A928C" w14:textId="77777777" w:rsidR="003F3C25" w:rsidRPr="003F3C25" w:rsidRDefault="003F3C25" w:rsidP="006460E2">
            <w:pPr>
              <w:spacing w:after="0" w:line="240" w:lineRule="auto"/>
              <w:jc w:val="both"/>
              <w:rPr>
                <w:rFonts w:eastAsia="Arial" w:cs="Times New Roman"/>
                <w:sz w:val="16"/>
                <w:szCs w:val="16"/>
              </w:rPr>
            </w:pPr>
            <w:r w:rsidRPr="003F3C25">
              <w:rPr>
                <w:b/>
                <w:bCs/>
                <w:sz w:val="20"/>
                <w:szCs w:val="20"/>
                <w:highlight w:val="yellow"/>
              </w:rPr>
              <w:t>О9.</w:t>
            </w:r>
            <w:r w:rsidRPr="003F3C25">
              <w:rPr>
                <w:rFonts w:eastAsia="Times New Roman" w:cs="Times New Roman"/>
                <w:b/>
                <w:sz w:val="23"/>
                <w:szCs w:val="23"/>
                <w:lang w:eastAsia="uk-UA"/>
              </w:rPr>
              <w:t xml:space="preserve"> </w:t>
            </w:r>
            <w:r w:rsidRPr="003F3C25">
              <w:rPr>
                <w:rFonts w:eastAsia="Times New Roman" w:cs="Times New Roman"/>
                <w:b/>
                <w:sz w:val="16"/>
                <w:szCs w:val="16"/>
                <w:lang w:eastAsia="uk-UA"/>
              </w:rPr>
              <w:t>Державне стимулювання запровадження високоефективних технологій (4.0 Індустрія)</w:t>
            </w:r>
          </w:p>
        </w:tc>
      </w:tr>
      <w:tr w:rsidR="003F3C25" w:rsidRPr="003F3C25" w14:paraId="60597AD0" w14:textId="77777777" w:rsidTr="003F3C25">
        <w:tc>
          <w:tcPr>
            <w:tcW w:w="5700" w:type="dxa"/>
            <w:tcBorders>
              <w:top w:val="single" w:sz="4" w:space="0" w:color="000000"/>
              <w:left w:val="nil"/>
              <w:bottom w:val="single" w:sz="4" w:space="0" w:color="000000"/>
              <w:right w:val="nil"/>
            </w:tcBorders>
          </w:tcPr>
          <w:p w14:paraId="3D879462" w14:textId="77777777" w:rsidR="003F3C25" w:rsidRPr="003F3C25" w:rsidRDefault="003F3C25" w:rsidP="006460E2">
            <w:pPr>
              <w:tabs>
                <w:tab w:val="left" w:pos="178"/>
              </w:tabs>
              <w:spacing w:after="0" w:line="240" w:lineRule="auto"/>
              <w:ind w:left="320" w:hanging="320"/>
              <w:jc w:val="both"/>
              <w:rPr>
                <w:rFonts w:eastAsia="Arial" w:cs="Times New Roman"/>
                <w:sz w:val="16"/>
                <w:szCs w:val="16"/>
              </w:rPr>
            </w:pPr>
          </w:p>
        </w:tc>
        <w:tc>
          <w:tcPr>
            <w:tcW w:w="425" w:type="dxa"/>
            <w:tcBorders>
              <w:top w:val="nil"/>
              <w:left w:val="nil"/>
              <w:bottom w:val="nil"/>
              <w:right w:val="nil"/>
            </w:tcBorders>
          </w:tcPr>
          <w:p w14:paraId="15544880"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47328" behindDoc="0" locked="0" layoutInCell="1" hidden="0" allowOverlap="1" wp14:anchorId="34D0A68D" wp14:editId="439249F6">
                      <wp:simplePos x="0" y="0"/>
                      <wp:positionH relativeFrom="column">
                        <wp:posOffset>-80229</wp:posOffset>
                      </wp:positionH>
                      <wp:positionV relativeFrom="paragraph">
                        <wp:posOffset>577053</wp:posOffset>
                      </wp:positionV>
                      <wp:extent cx="256379" cy="594312"/>
                      <wp:effectExtent l="38100" t="0" r="29845" b="53975"/>
                      <wp:wrapNone/>
                      <wp:docPr id="67" name="Прямая со стрелкой 67"/>
                      <wp:cNvGraphicFramePr/>
                      <a:graphic xmlns:a="http://schemas.openxmlformats.org/drawingml/2006/main">
                        <a:graphicData uri="http://schemas.microsoft.com/office/word/2010/wordprocessingShape">
                          <wps:wsp>
                            <wps:cNvCnPr/>
                            <wps:spPr>
                              <a:xfrm flipH="1">
                                <a:off x="0" y="0"/>
                                <a:ext cx="256379" cy="594312"/>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38588DC" id="Прямая со стрелкой 67" o:spid="_x0000_s1026" type="#_x0000_t32" style="position:absolute;margin-left:-6.3pt;margin-top:45.45pt;width:20.2pt;height:46.8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">
                      <v:stroke endarrow="block"/>
                    </v:shape>
                  </w:pict>
                </mc:Fallback>
              </mc:AlternateContent>
            </w:r>
          </w:p>
        </w:tc>
        <w:tc>
          <w:tcPr>
            <w:tcW w:w="5103" w:type="dxa"/>
            <w:tcBorders>
              <w:top w:val="single" w:sz="4" w:space="0" w:color="000000"/>
              <w:left w:val="nil"/>
              <w:bottom w:val="single" w:sz="4" w:space="0" w:color="000000"/>
              <w:right w:val="nil"/>
            </w:tcBorders>
          </w:tcPr>
          <w:p w14:paraId="5D6E0242" w14:textId="77777777" w:rsidR="003F3C25" w:rsidRPr="003F3C25" w:rsidRDefault="003F3C25" w:rsidP="006460E2">
            <w:pPr>
              <w:spacing w:after="0" w:line="240" w:lineRule="auto"/>
              <w:jc w:val="both"/>
              <w:rPr>
                <w:rFonts w:eastAsia="Arial" w:cs="Times New Roman"/>
                <w:sz w:val="16"/>
                <w:szCs w:val="16"/>
              </w:rPr>
            </w:pPr>
          </w:p>
        </w:tc>
      </w:tr>
      <w:tr w:rsidR="003F3C25" w:rsidRPr="003F3C25" w14:paraId="4C55DE16" w14:textId="77777777" w:rsidTr="003F3C25">
        <w:trPr>
          <w:trHeight w:val="357"/>
        </w:trPr>
        <w:tc>
          <w:tcPr>
            <w:tcW w:w="5700" w:type="dxa"/>
            <w:tcBorders>
              <w:top w:val="single" w:sz="4" w:space="0" w:color="000000"/>
              <w:bottom w:val="single" w:sz="4" w:space="0" w:color="000000"/>
              <w:right w:val="single" w:sz="4" w:space="0" w:color="000000"/>
            </w:tcBorders>
            <w:shd w:val="clear" w:color="auto" w:fill="9CC3E5"/>
          </w:tcPr>
          <w:p w14:paraId="63C9596C"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10</w:t>
            </w:r>
            <w:r w:rsidRPr="003F3C25">
              <w:rPr>
                <w:rFonts w:eastAsia="Times New Roman" w:cs="Times New Roman"/>
                <w:b/>
                <w:sz w:val="16"/>
                <w:szCs w:val="16"/>
                <w:lang w:eastAsia="uk-UA"/>
              </w:rPr>
              <w:t>.Пошкодження та руйнування житлово-комунального господарства, особливо в населених пунктах, де проводились активні бойові дії</w:t>
            </w:r>
          </w:p>
        </w:tc>
        <w:tc>
          <w:tcPr>
            <w:tcW w:w="425" w:type="dxa"/>
            <w:tcBorders>
              <w:top w:val="nil"/>
              <w:left w:val="single" w:sz="4" w:space="0" w:color="000000"/>
              <w:bottom w:val="nil"/>
              <w:right w:val="single" w:sz="4" w:space="0" w:color="000000"/>
            </w:tcBorders>
          </w:tcPr>
          <w:p w14:paraId="3E787899"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46304" behindDoc="0" locked="0" layoutInCell="1" hidden="0" allowOverlap="1" wp14:anchorId="5E2C3AEE" wp14:editId="61DDB11F">
                      <wp:simplePos x="0" y="0"/>
                      <wp:positionH relativeFrom="column">
                        <wp:posOffset>-52933</wp:posOffset>
                      </wp:positionH>
                      <wp:positionV relativeFrom="paragraph">
                        <wp:posOffset>-405310</wp:posOffset>
                      </wp:positionV>
                      <wp:extent cx="229083" cy="1446028"/>
                      <wp:effectExtent l="38100" t="38100" r="19050" b="20955"/>
                      <wp:wrapNone/>
                      <wp:docPr id="65" name="Прямая со стрелкой 65"/>
                      <wp:cNvGraphicFramePr/>
                      <a:graphic xmlns:a="http://schemas.openxmlformats.org/drawingml/2006/main">
                        <a:graphicData uri="http://schemas.microsoft.com/office/word/2010/wordprocessingShape">
                          <wps:wsp>
                            <wps:cNvCnPr/>
                            <wps:spPr>
                              <a:xfrm flipH="1" flipV="1">
                                <a:off x="0" y="0"/>
                                <a:ext cx="229083" cy="1446028"/>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0B49992" id="Прямая со стрелкой 65" o:spid="_x0000_s1026" type="#_x0000_t32" style="position:absolute;margin-left:-4.15pt;margin-top:-31.9pt;width:18.05pt;height:113.8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FC000"/>
          </w:tcPr>
          <w:p w14:paraId="2EB762CB"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8"/>
                <w:szCs w:val="18"/>
                <w:highlight w:val="yellow"/>
                <w:lang w:val="ru-RU" w:eastAsia="uk-UA"/>
              </w:rPr>
              <w:t>О10.</w:t>
            </w:r>
            <w:r w:rsidRPr="003F3C25">
              <w:rPr>
                <w:rFonts w:eastAsia="Times New Roman" w:cs="Times New Roman"/>
                <w:b/>
                <w:sz w:val="23"/>
                <w:szCs w:val="23"/>
                <w:lang w:eastAsia="uk-UA"/>
              </w:rPr>
              <w:t xml:space="preserve"> </w:t>
            </w:r>
            <w:proofErr w:type="spellStart"/>
            <w:r w:rsidRPr="003F3C25">
              <w:rPr>
                <w:rFonts w:eastAsia="Times New Roman" w:cs="Times New Roman"/>
                <w:b/>
                <w:sz w:val="16"/>
                <w:szCs w:val="16"/>
                <w:lang w:eastAsia="uk-UA"/>
              </w:rPr>
              <w:t>Цифровізація</w:t>
            </w:r>
            <w:proofErr w:type="spellEnd"/>
            <w:r w:rsidRPr="003F3C25">
              <w:rPr>
                <w:rFonts w:eastAsia="Times New Roman" w:cs="Times New Roman"/>
                <w:b/>
                <w:sz w:val="16"/>
                <w:szCs w:val="16"/>
                <w:lang w:eastAsia="uk-UA"/>
              </w:rPr>
              <w:t xml:space="preserve"> та впровадження інноваційних технологій у виробництво, управління та сервіси</w:t>
            </w:r>
          </w:p>
        </w:tc>
      </w:tr>
      <w:tr w:rsidR="003F3C25" w:rsidRPr="003F3C25" w14:paraId="48945EC7" w14:textId="77777777" w:rsidTr="003F3C25">
        <w:tc>
          <w:tcPr>
            <w:tcW w:w="5700" w:type="dxa"/>
            <w:tcBorders>
              <w:top w:val="single" w:sz="4" w:space="0" w:color="000000"/>
              <w:left w:val="nil"/>
              <w:bottom w:val="single" w:sz="4" w:space="0" w:color="000000"/>
              <w:right w:val="nil"/>
            </w:tcBorders>
          </w:tcPr>
          <w:p w14:paraId="1535D1C1" w14:textId="77777777" w:rsidR="003F3C25" w:rsidRPr="003F3C25" w:rsidRDefault="003F3C25" w:rsidP="006460E2">
            <w:pPr>
              <w:tabs>
                <w:tab w:val="left" w:pos="178"/>
              </w:tabs>
              <w:spacing w:after="0" w:line="240" w:lineRule="auto"/>
              <w:ind w:left="320" w:hanging="320"/>
              <w:jc w:val="both"/>
              <w:rPr>
                <w:rFonts w:eastAsia="Arial" w:cs="Times New Roman"/>
                <w:sz w:val="16"/>
                <w:szCs w:val="16"/>
              </w:rPr>
            </w:pPr>
          </w:p>
        </w:tc>
        <w:tc>
          <w:tcPr>
            <w:tcW w:w="425" w:type="dxa"/>
            <w:tcBorders>
              <w:top w:val="nil"/>
              <w:left w:val="nil"/>
              <w:bottom w:val="nil"/>
              <w:right w:val="nil"/>
            </w:tcBorders>
          </w:tcPr>
          <w:p w14:paraId="4CBC91D5"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nil"/>
              <w:bottom w:val="single" w:sz="4" w:space="0" w:color="000000"/>
              <w:right w:val="nil"/>
            </w:tcBorders>
          </w:tcPr>
          <w:p w14:paraId="79338579" w14:textId="77777777" w:rsidR="003F3C25" w:rsidRPr="003F3C25" w:rsidRDefault="003F3C25" w:rsidP="006460E2">
            <w:pPr>
              <w:spacing w:after="0" w:line="240" w:lineRule="auto"/>
              <w:jc w:val="both"/>
              <w:rPr>
                <w:rFonts w:eastAsia="Arial" w:cs="Times New Roman"/>
                <w:b/>
                <w:sz w:val="16"/>
                <w:szCs w:val="16"/>
              </w:rPr>
            </w:pPr>
          </w:p>
        </w:tc>
      </w:tr>
      <w:tr w:rsidR="003F3C25" w:rsidRPr="003F3C25" w14:paraId="65E90DD2" w14:textId="77777777" w:rsidTr="003F3C25">
        <w:trPr>
          <w:trHeight w:val="232"/>
        </w:trPr>
        <w:tc>
          <w:tcPr>
            <w:tcW w:w="5700" w:type="dxa"/>
            <w:tcBorders>
              <w:top w:val="single" w:sz="4" w:space="0" w:color="000000"/>
              <w:bottom w:val="single" w:sz="4" w:space="0" w:color="000000"/>
              <w:right w:val="single" w:sz="4" w:space="0" w:color="000000"/>
            </w:tcBorders>
            <w:shd w:val="clear" w:color="auto" w:fill="9CC3E5"/>
          </w:tcPr>
          <w:p w14:paraId="7F04E0D0"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11.</w:t>
            </w:r>
            <w:r w:rsidRPr="003F3C25">
              <w:rPr>
                <w:rFonts w:eastAsia="Times New Roman" w:cs="Times New Roman"/>
                <w:b/>
                <w:sz w:val="16"/>
                <w:szCs w:val="16"/>
                <w:lang w:eastAsia="uk-UA"/>
              </w:rPr>
              <w:t>Значні руйнування освітньої інфраструктури</w:t>
            </w:r>
          </w:p>
        </w:tc>
        <w:tc>
          <w:tcPr>
            <w:tcW w:w="425" w:type="dxa"/>
            <w:tcBorders>
              <w:top w:val="nil"/>
              <w:left w:val="single" w:sz="4" w:space="0" w:color="000000"/>
              <w:bottom w:val="nil"/>
              <w:right w:val="single" w:sz="4" w:space="0" w:color="000000"/>
            </w:tcBorders>
          </w:tcPr>
          <w:p w14:paraId="79319AAC"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65760" behindDoc="0" locked="0" layoutInCell="1" hidden="0" allowOverlap="1" wp14:anchorId="10E0EB59" wp14:editId="1FB17D31">
                      <wp:simplePos x="0" y="0"/>
                      <wp:positionH relativeFrom="column">
                        <wp:posOffset>-73405</wp:posOffset>
                      </wp:positionH>
                      <wp:positionV relativeFrom="paragraph">
                        <wp:posOffset>-768529</wp:posOffset>
                      </wp:positionV>
                      <wp:extent cx="261610" cy="1446710"/>
                      <wp:effectExtent l="57150" t="0" r="24765" b="58420"/>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261610" cy="144671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58216C2" id="Прямая со стрелкой 109" o:spid="_x0000_s1026" type="#_x0000_t32" style="position:absolute;margin-left:-5.8pt;margin-top:-60.5pt;width:20.6pt;height:113.9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FC000"/>
          </w:tcPr>
          <w:p w14:paraId="7F07B649"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8"/>
                <w:szCs w:val="18"/>
                <w:highlight w:val="yellow"/>
                <w:lang w:val="ru-RU" w:eastAsia="uk-UA"/>
              </w:rPr>
              <w:t>О11.</w:t>
            </w:r>
            <w:r w:rsidRPr="003F3C25">
              <w:rPr>
                <w:rFonts w:eastAsia="Times New Roman" w:cs="Times New Roman"/>
                <w:b/>
                <w:sz w:val="16"/>
                <w:szCs w:val="16"/>
                <w:lang w:eastAsia="uk-UA"/>
              </w:rPr>
              <w:t>Житло для ВПО. Впроваджено дистанційне обстеження зруйнованого житла на тимчасово окупованих територіях, що сприяє наданню компенсацій</w:t>
            </w:r>
          </w:p>
        </w:tc>
      </w:tr>
      <w:tr w:rsidR="003F3C25" w:rsidRPr="003F3C25" w14:paraId="57E7FA82" w14:textId="77777777" w:rsidTr="003F3C25">
        <w:tc>
          <w:tcPr>
            <w:tcW w:w="5700" w:type="dxa"/>
            <w:tcBorders>
              <w:top w:val="single" w:sz="4" w:space="0" w:color="000000"/>
              <w:left w:val="nil"/>
              <w:bottom w:val="single" w:sz="4" w:space="0" w:color="000000"/>
              <w:right w:val="nil"/>
            </w:tcBorders>
          </w:tcPr>
          <w:p w14:paraId="38C42282" w14:textId="77777777" w:rsidR="003F3C25" w:rsidRPr="003F3C25" w:rsidRDefault="003F3C25" w:rsidP="006460E2">
            <w:pPr>
              <w:tabs>
                <w:tab w:val="left" w:pos="178"/>
              </w:tabs>
              <w:spacing w:after="0" w:line="240" w:lineRule="auto"/>
              <w:ind w:left="320" w:hanging="320"/>
              <w:jc w:val="both"/>
              <w:rPr>
                <w:rFonts w:eastAsia="Arial" w:cs="Times New Roman"/>
                <w:sz w:val="16"/>
                <w:szCs w:val="16"/>
              </w:rPr>
            </w:pPr>
          </w:p>
        </w:tc>
        <w:tc>
          <w:tcPr>
            <w:tcW w:w="425" w:type="dxa"/>
            <w:tcBorders>
              <w:top w:val="nil"/>
              <w:left w:val="nil"/>
              <w:bottom w:val="nil"/>
              <w:right w:val="nil"/>
            </w:tcBorders>
          </w:tcPr>
          <w:p w14:paraId="576C9A4F"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67808" behindDoc="0" locked="0" layoutInCell="1" hidden="0" allowOverlap="1" wp14:anchorId="771C7BB1" wp14:editId="1AC22CAA">
                      <wp:simplePos x="0" y="0"/>
                      <wp:positionH relativeFrom="column">
                        <wp:posOffset>-66581</wp:posOffset>
                      </wp:positionH>
                      <wp:positionV relativeFrom="paragraph">
                        <wp:posOffset>-204177</wp:posOffset>
                      </wp:positionV>
                      <wp:extent cx="276547" cy="488495"/>
                      <wp:effectExtent l="38100" t="38100" r="28575" b="26035"/>
                      <wp:wrapNone/>
                      <wp:docPr id="112" name="Прямая со стрелкой 112"/>
                      <wp:cNvGraphicFramePr/>
                      <a:graphic xmlns:a="http://schemas.openxmlformats.org/drawingml/2006/main">
                        <a:graphicData uri="http://schemas.microsoft.com/office/word/2010/wordprocessingShape">
                          <wps:wsp>
                            <wps:cNvCnPr/>
                            <wps:spPr>
                              <a:xfrm flipH="1" flipV="1">
                                <a:off x="0" y="0"/>
                                <a:ext cx="276547" cy="48849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BAD3312" id="Прямая со стрелкой 112" o:spid="_x0000_s1026" type="#_x0000_t32" style="position:absolute;margin-left:-5.25pt;margin-top:-16.1pt;width:21.8pt;height:38.45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">
                      <v:stroke endarrow="block"/>
                    </v:shape>
                  </w:pict>
                </mc:Fallback>
              </mc:AlternateContent>
            </w:r>
          </w:p>
        </w:tc>
        <w:tc>
          <w:tcPr>
            <w:tcW w:w="5103" w:type="dxa"/>
            <w:tcBorders>
              <w:top w:val="single" w:sz="4" w:space="0" w:color="000000"/>
              <w:left w:val="nil"/>
              <w:bottom w:val="single" w:sz="4" w:space="0" w:color="000000"/>
              <w:right w:val="nil"/>
            </w:tcBorders>
          </w:tcPr>
          <w:p w14:paraId="7C68B4AB" w14:textId="77777777" w:rsidR="003F3C25" w:rsidRPr="003F3C25" w:rsidRDefault="003F3C25" w:rsidP="006460E2">
            <w:pPr>
              <w:spacing w:after="0" w:line="240" w:lineRule="auto"/>
              <w:jc w:val="both"/>
              <w:rPr>
                <w:rFonts w:eastAsia="Arial" w:cs="Times New Roman"/>
                <w:sz w:val="16"/>
                <w:szCs w:val="16"/>
              </w:rPr>
            </w:pPr>
          </w:p>
        </w:tc>
      </w:tr>
      <w:tr w:rsidR="003F3C25" w:rsidRPr="003F3C25" w14:paraId="5614C5DD" w14:textId="77777777" w:rsidTr="003F3C25">
        <w:trPr>
          <w:trHeight w:val="605"/>
        </w:trPr>
        <w:tc>
          <w:tcPr>
            <w:tcW w:w="5700" w:type="dxa"/>
            <w:tcBorders>
              <w:top w:val="single" w:sz="4" w:space="0" w:color="000000"/>
              <w:bottom w:val="single" w:sz="4" w:space="0" w:color="000000"/>
              <w:right w:val="single" w:sz="4" w:space="0" w:color="000000"/>
            </w:tcBorders>
            <w:shd w:val="clear" w:color="auto" w:fill="9CC3E5"/>
          </w:tcPr>
          <w:p w14:paraId="798226C3"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12.</w:t>
            </w:r>
            <w:r w:rsidRPr="003F3C25">
              <w:rPr>
                <w:rFonts w:eastAsia="Times New Roman" w:cs="Times New Roman"/>
                <w:b/>
                <w:sz w:val="16"/>
                <w:szCs w:val="16"/>
                <w:lang w:eastAsia="uk-UA"/>
              </w:rPr>
              <w:t>Втрата освітнього та наукового потенціалу області</w:t>
            </w:r>
          </w:p>
        </w:tc>
        <w:tc>
          <w:tcPr>
            <w:tcW w:w="425" w:type="dxa"/>
            <w:tcBorders>
              <w:top w:val="nil"/>
              <w:left w:val="single" w:sz="4" w:space="0" w:color="000000"/>
              <w:bottom w:val="nil"/>
              <w:right w:val="single" w:sz="4" w:space="0" w:color="000000"/>
            </w:tcBorders>
          </w:tcPr>
          <w:p w14:paraId="1116095E"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43232" behindDoc="0" locked="0" layoutInCell="1" hidden="0" allowOverlap="1" wp14:anchorId="263836DF" wp14:editId="559DDCEE">
                      <wp:simplePos x="0" y="0"/>
                      <wp:positionH relativeFrom="column">
                        <wp:posOffset>-113866</wp:posOffset>
                      </wp:positionH>
                      <wp:positionV relativeFrom="paragraph">
                        <wp:posOffset>213270</wp:posOffset>
                      </wp:positionV>
                      <wp:extent cx="291305" cy="439074"/>
                      <wp:effectExtent l="38100" t="0" r="33020" b="56515"/>
                      <wp:wrapNone/>
                      <wp:docPr id="477" name="Прямая со стрелкой 477"/>
                      <wp:cNvGraphicFramePr/>
                      <a:graphic xmlns:a="http://schemas.openxmlformats.org/drawingml/2006/main">
                        <a:graphicData uri="http://schemas.microsoft.com/office/word/2010/wordprocessingShape">
                          <wps:wsp>
                            <wps:cNvCnPr/>
                            <wps:spPr>
                              <a:xfrm flipH="1">
                                <a:off x="0" y="0"/>
                                <a:ext cx="291305" cy="439074"/>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32D6D82" id="Прямая со стрелкой 477" o:spid="_x0000_s1026" type="#_x0000_t32" style="position:absolute;margin-left:-8.95pt;margin-top:16.8pt;width:22.95pt;height:34.5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763712" behindDoc="0" locked="0" layoutInCell="1" hidden="0" allowOverlap="1" wp14:anchorId="24318116" wp14:editId="1A31EEAE">
                      <wp:simplePos x="0" y="0"/>
                      <wp:positionH relativeFrom="column">
                        <wp:posOffset>-66581</wp:posOffset>
                      </wp:positionH>
                      <wp:positionV relativeFrom="paragraph">
                        <wp:posOffset>681933</wp:posOffset>
                      </wp:positionV>
                      <wp:extent cx="238599" cy="520833"/>
                      <wp:effectExtent l="38100" t="0" r="28575" b="50800"/>
                      <wp:wrapNone/>
                      <wp:docPr id="95" name="Прямая со стрелкой 95"/>
                      <wp:cNvGraphicFramePr/>
                      <a:graphic xmlns:a="http://schemas.openxmlformats.org/drawingml/2006/main">
                        <a:graphicData uri="http://schemas.microsoft.com/office/word/2010/wordprocessingShape">
                          <wps:wsp>
                            <wps:cNvCnPr/>
                            <wps:spPr>
                              <a:xfrm flipH="1">
                                <a:off x="0" y="0"/>
                                <a:ext cx="238599" cy="520833"/>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719E5AC" id="Прямая со стрелкой 95" o:spid="_x0000_s1026" type="#_x0000_t32" style="position:absolute;margin-left:-5.25pt;margin-top:53.7pt;width:18.8pt;height:41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745280" behindDoc="0" locked="0" layoutInCell="1" hidden="0" allowOverlap="1" wp14:anchorId="089E39D8" wp14:editId="391DC286">
                      <wp:simplePos x="0" y="0"/>
                      <wp:positionH relativeFrom="column">
                        <wp:posOffset>-59756</wp:posOffset>
                      </wp:positionH>
                      <wp:positionV relativeFrom="paragraph">
                        <wp:posOffset>-689032</wp:posOffset>
                      </wp:positionV>
                      <wp:extent cx="250010" cy="1371212"/>
                      <wp:effectExtent l="38100" t="38100" r="36195" b="19685"/>
                      <wp:wrapNone/>
                      <wp:docPr id="479" name="Прямая со стрелкой 479"/>
                      <wp:cNvGraphicFramePr/>
                      <a:graphic xmlns:a="http://schemas.openxmlformats.org/drawingml/2006/main">
                        <a:graphicData uri="http://schemas.microsoft.com/office/word/2010/wordprocessingShape">
                          <wps:wsp>
                            <wps:cNvCnPr/>
                            <wps:spPr>
                              <a:xfrm flipH="1" flipV="1">
                                <a:off x="0" y="0"/>
                                <a:ext cx="250010" cy="1371212"/>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D15F1AF" id="Прямая со стрелкой 479" o:spid="_x0000_s1026" type="#_x0000_t32" style="position:absolute;margin-left:-4.7pt;margin-top:-54.25pt;width:19.7pt;height:107.9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744256" behindDoc="0" locked="0" layoutInCell="1" hidden="0" allowOverlap="1" wp14:anchorId="45BC6B37" wp14:editId="686A0355">
                      <wp:simplePos x="0" y="0"/>
                      <wp:positionH relativeFrom="column">
                        <wp:posOffset>-59756</wp:posOffset>
                      </wp:positionH>
                      <wp:positionV relativeFrom="paragraph">
                        <wp:posOffset>-770918</wp:posOffset>
                      </wp:positionV>
                      <wp:extent cx="231936" cy="968991"/>
                      <wp:effectExtent l="57150" t="38100" r="34925" b="22225"/>
                      <wp:wrapNone/>
                      <wp:docPr id="478" name="Прямая со стрелкой 478"/>
                      <wp:cNvGraphicFramePr/>
                      <a:graphic xmlns:a="http://schemas.openxmlformats.org/drawingml/2006/main">
                        <a:graphicData uri="http://schemas.microsoft.com/office/word/2010/wordprocessingShape">
                          <wps:wsp>
                            <wps:cNvCnPr/>
                            <wps:spPr>
                              <a:xfrm flipH="1" flipV="1">
                                <a:off x="0" y="0"/>
                                <a:ext cx="231936" cy="968991"/>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46E695F" id="Прямая со стрелкой 478" o:spid="_x0000_s1026" type="#_x0000_t32" style="position:absolute;margin-left:-4.7pt;margin-top:-60.7pt;width:18.25pt;height:76.3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FC000"/>
          </w:tcPr>
          <w:p w14:paraId="15721ED0" w14:textId="77777777" w:rsidR="003F3C25" w:rsidRPr="003F3C25" w:rsidRDefault="003F3C25" w:rsidP="006460E2">
            <w:pPr>
              <w:spacing w:after="0" w:line="240" w:lineRule="auto"/>
              <w:jc w:val="both"/>
              <w:rPr>
                <w:rFonts w:eastAsia="Arial" w:cs="Times New Roman"/>
                <w:sz w:val="16"/>
                <w:szCs w:val="16"/>
              </w:rPr>
            </w:pPr>
            <w:r w:rsidRPr="003F3C25">
              <w:rPr>
                <w:rFonts w:cs="Times New Roman"/>
                <w:noProof/>
                <w:lang w:eastAsia="uk-UA"/>
              </w:rPr>
              <mc:AlternateContent>
                <mc:Choice Requires="wps">
                  <w:drawing>
                    <wp:anchor distT="0" distB="0" distL="114300" distR="114300" simplePos="0" relativeHeight="251768832" behindDoc="0" locked="0" layoutInCell="1" hidden="0" allowOverlap="1" wp14:anchorId="460EB25D" wp14:editId="3CDD757F">
                      <wp:simplePos x="0" y="0"/>
                      <wp:positionH relativeFrom="column">
                        <wp:posOffset>-331617</wp:posOffset>
                      </wp:positionH>
                      <wp:positionV relativeFrom="paragraph">
                        <wp:posOffset>-478008</wp:posOffset>
                      </wp:positionV>
                      <wp:extent cx="272562" cy="2083776"/>
                      <wp:effectExtent l="38100" t="0" r="32385" b="50165"/>
                      <wp:wrapNone/>
                      <wp:docPr id="473" name="Прямая со стрелкой 473"/>
                      <wp:cNvGraphicFramePr/>
                      <a:graphic xmlns:a="http://schemas.openxmlformats.org/drawingml/2006/main">
                        <a:graphicData uri="http://schemas.microsoft.com/office/word/2010/wordprocessingShape">
                          <wps:wsp>
                            <wps:cNvCnPr/>
                            <wps:spPr>
                              <a:xfrm rot="10800000" flipV="1">
                                <a:off x="0" y="0"/>
                                <a:ext cx="272562" cy="2083776"/>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B2C5F84" id="Прямая со стрелкой 473" o:spid="_x0000_s1026" type="#_x0000_t32" style="position:absolute;margin-left:-26.1pt;margin-top:-37.65pt;width:21.45pt;height:164.1pt;rotation:18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">
                      <v:stroke endarrow="block"/>
                    </v:shape>
                  </w:pict>
                </mc:Fallback>
              </mc:AlternateContent>
            </w:r>
            <w:r w:rsidRPr="003F3C25">
              <w:rPr>
                <w:rFonts w:eastAsia="Times New Roman" w:cs="Times New Roman"/>
                <w:b/>
                <w:bCs/>
                <w:sz w:val="18"/>
                <w:szCs w:val="18"/>
                <w:highlight w:val="yellow"/>
                <w:lang w:val="ru-RU" w:eastAsia="uk-UA"/>
              </w:rPr>
              <w:t>О12.</w:t>
            </w:r>
            <w:r w:rsidRPr="003F3C25">
              <w:rPr>
                <w:rFonts w:eastAsia="Times New Roman" w:cs="Times New Roman"/>
                <w:b/>
                <w:sz w:val="16"/>
                <w:szCs w:val="16"/>
                <w:lang w:eastAsia="uk-UA"/>
              </w:rPr>
              <w:t>Реалізація державної політики щодо справедливої трансформації</w:t>
            </w:r>
          </w:p>
        </w:tc>
      </w:tr>
      <w:tr w:rsidR="003F3C25" w:rsidRPr="003F3C25" w14:paraId="21B972EC" w14:textId="77777777" w:rsidTr="003F3C25">
        <w:tc>
          <w:tcPr>
            <w:tcW w:w="5700" w:type="dxa"/>
            <w:tcBorders>
              <w:top w:val="single" w:sz="4" w:space="0" w:color="000000"/>
              <w:left w:val="nil"/>
              <w:bottom w:val="single" w:sz="4" w:space="0" w:color="000000"/>
              <w:right w:val="nil"/>
            </w:tcBorders>
          </w:tcPr>
          <w:p w14:paraId="75F780E1" w14:textId="77777777" w:rsidR="003F3C25" w:rsidRPr="003F3C25" w:rsidRDefault="003F3C25" w:rsidP="006460E2">
            <w:pPr>
              <w:tabs>
                <w:tab w:val="left" w:pos="178"/>
              </w:tabs>
              <w:spacing w:after="0" w:line="240" w:lineRule="auto"/>
              <w:jc w:val="both"/>
              <w:rPr>
                <w:rFonts w:eastAsia="Arial" w:cs="Times New Roman"/>
                <w:sz w:val="16"/>
                <w:szCs w:val="16"/>
              </w:rPr>
            </w:pPr>
          </w:p>
        </w:tc>
        <w:tc>
          <w:tcPr>
            <w:tcW w:w="425" w:type="dxa"/>
            <w:tcBorders>
              <w:top w:val="nil"/>
              <w:left w:val="nil"/>
              <w:bottom w:val="nil"/>
              <w:right w:val="nil"/>
            </w:tcBorders>
          </w:tcPr>
          <w:p w14:paraId="33183086"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nil"/>
              <w:bottom w:val="single" w:sz="4" w:space="0" w:color="000000"/>
              <w:right w:val="nil"/>
            </w:tcBorders>
          </w:tcPr>
          <w:p w14:paraId="420A5707" w14:textId="77777777" w:rsidR="003F3C25" w:rsidRPr="003F3C25" w:rsidRDefault="003F3C25" w:rsidP="006460E2">
            <w:pPr>
              <w:spacing w:after="0" w:line="240" w:lineRule="auto"/>
              <w:jc w:val="both"/>
              <w:rPr>
                <w:rFonts w:eastAsia="Arial" w:cs="Times New Roman"/>
                <w:b/>
                <w:sz w:val="16"/>
                <w:szCs w:val="16"/>
              </w:rPr>
            </w:pPr>
          </w:p>
        </w:tc>
      </w:tr>
      <w:tr w:rsidR="003F3C25" w:rsidRPr="003F3C25" w14:paraId="59D2FF7D" w14:textId="77777777" w:rsidTr="003F3C25">
        <w:trPr>
          <w:trHeight w:val="325"/>
        </w:trPr>
        <w:tc>
          <w:tcPr>
            <w:tcW w:w="5700" w:type="dxa"/>
            <w:tcBorders>
              <w:top w:val="single" w:sz="4" w:space="0" w:color="000000"/>
              <w:bottom w:val="single" w:sz="4" w:space="0" w:color="000000"/>
              <w:right w:val="single" w:sz="4" w:space="0" w:color="000000"/>
            </w:tcBorders>
            <w:shd w:val="clear" w:color="auto" w:fill="9CC3E5"/>
          </w:tcPr>
          <w:p w14:paraId="627A973B"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13.</w:t>
            </w:r>
            <w:r w:rsidRPr="003F3C25">
              <w:rPr>
                <w:rFonts w:eastAsia="Times New Roman" w:cs="Times New Roman"/>
                <w:b/>
                <w:sz w:val="16"/>
                <w:szCs w:val="16"/>
                <w:lang w:eastAsia="uk-UA"/>
              </w:rPr>
              <w:t>Пошкодження та руйнування будівель закладів охорони здоров’я</w:t>
            </w:r>
          </w:p>
        </w:tc>
        <w:tc>
          <w:tcPr>
            <w:tcW w:w="425" w:type="dxa"/>
            <w:tcBorders>
              <w:top w:val="nil"/>
              <w:left w:val="single" w:sz="4" w:space="0" w:color="000000"/>
              <w:bottom w:val="nil"/>
              <w:right w:val="single" w:sz="4" w:space="0" w:color="000000"/>
            </w:tcBorders>
          </w:tcPr>
          <w:p w14:paraId="1408A7ED"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78048" behindDoc="0" locked="0" layoutInCell="1" hidden="0" allowOverlap="1" wp14:anchorId="16F16F91" wp14:editId="4751CCC4">
                      <wp:simplePos x="0" y="0"/>
                      <wp:positionH relativeFrom="column">
                        <wp:posOffset>-88727</wp:posOffset>
                      </wp:positionH>
                      <wp:positionV relativeFrom="paragraph">
                        <wp:posOffset>-2767330</wp:posOffset>
                      </wp:positionV>
                      <wp:extent cx="282396" cy="4250950"/>
                      <wp:effectExtent l="38100" t="0" r="22860" b="54610"/>
                      <wp:wrapNone/>
                      <wp:docPr id="73" name="Прямая со стрелкой 73"/>
                      <wp:cNvGraphicFramePr/>
                      <a:graphic xmlns:a="http://schemas.openxmlformats.org/drawingml/2006/main">
                        <a:graphicData uri="http://schemas.microsoft.com/office/word/2010/wordprocessingShape">
                          <wps:wsp>
                            <wps:cNvCnPr/>
                            <wps:spPr>
                              <a:xfrm flipH="1">
                                <a:off x="0" y="0"/>
                                <a:ext cx="282396" cy="425095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BCF4108" id="Прямая со стрелкой 73" o:spid="_x0000_s1026" type="#_x0000_t32" style="position:absolute;margin-left:-7pt;margin-top:-217.9pt;width:22.25pt;height:334.7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766784" behindDoc="0" locked="0" layoutInCell="1" hidden="0" allowOverlap="1" wp14:anchorId="282952CC" wp14:editId="545A1C8C">
                      <wp:simplePos x="0" y="0"/>
                      <wp:positionH relativeFrom="column">
                        <wp:posOffset>-59757</wp:posOffset>
                      </wp:positionH>
                      <wp:positionV relativeFrom="paragraph">
                        <wp:posOffset>-786490</wp:posOffset>
                      </wp:positionV>
                      <wp:extent cx="256379" cy="968991"/>
                      <wp:effectExtent l="57150" t="38100" r="29845" b="22225"/>
                      <wp:wrapNone/>
                      <wp:docPr id="111" name="Прямая со стрелкой 111"/>
                      <wp:cNvGraphicFramePr/>
                      <a:graphic xmlns:a="http://schemas.openxmlformats.org/drawingml/2006/main">
                        <a:graphicData uri="http://schemas.microsoft.com/office/word/2010/wordprocessingShape">
                          <wps:wsp>
                            <wps:cNvCnPr/>
                            <wps:spPr>
                              <a:xfrm flipH="1" flipV="1">
                                <a:off x="0" y="0"/>
                                <a:ext cx="256379" cy="968991"/>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863E757" id="Прямая со стрелкой 111" o:spid="_x0000_s1026" type="#_x0000_t32" style="position:absolute;margin-left:-4.7pt;margin-top:-61.95pt;width:20.2pt;height:76.3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764736" behindDoc="0" locked="0" layoutInCell="1" hidden="0" allowOverlap="1" wp14:anchorId="200608CB" wp14:editId="228C16BC">
                      <wp:simplePos x="0" y="0"/>
                      <wp:positionH relativeFrom="column">
                        <wp:posOffset>-107525</wp:posOffset>
                      </wp:positionH>
                      <wp:positionV relativeFrom="paragraph">
                        <wp:posOffset>-2246801</wp:posOffset>
                      </wp:positionV>
                      <wp:extent cx="304147" cy="2909059"/>
                      <wp:effectExtent l="38100" t="0" r="20320" b="62865"/>
                      <wp:wrapNone/>
                      <wp:docPr id="102" name="Прямая со стрелкой 102"/>
                      <wp:cNvGraphicFramePr/>
                      <a:graphic xmlns:a="http://schemas.openxmlformats.org/drawingml/2006/main">
                        <a:graphicData uri="http://schemas.microsoft.com/office/word/2010/wordprocessingShape">
                          <wps:wsp>
                            <wps:cNvCnPr/>
                            <wps:spPr>
                              <a:xfrm flipH="1">
                                <a:off x="0" y="0"/>
                                <a:ext cx="304147" cy="290905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CA8B420" id="Прямая со стрелкой 102" o:spid="_x0000_s1026" type="#_x0000_t32" style="position:absolute;margin-left:-8.45pt;margin-top:-176.9pt;width:23.95pt;height:229.0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762688" behindDoc="0" locked="0" layoutInCell="1" hidden="0" allowOverlap="1" wp14:anchorId="7350EC9B" wp14:editId="0291ED00">
                      <wp:simplePos x="0" y="0"/>
                      <wp:positionH relativeFrom="column">
                        <wp:posOffset>-52933</wp:posOffset>
                      </wp:positionH>
                      <wp:positionV relativeFrom="paragraph">
                        <wp:posOffset>-352585</wp:posOffset>
                      </wp:positionV>
                      <wp:extent cx="250028" cy="1360160"/>
                      <wp:effectExtent l="38100" t="0" r="36195" b="50165"/>
                      <wp:wrapNone/>
                      <wp:docPr id="94" name="Прямая со стрелкой 94"/>
                      <wp:cNvGraphicFramePr/>
                      <a:graphic xmlns:a="http://schemas.openxmlformats.org/drawingml/2006/main">
                        <a:graphicData uri="http://schemas.microsoft.com/office/word/2010/wordprocessingShape">
                          <wps:wsp>
                            <wps:cNvCnPr/>
                            <wps:spPr>
                              <a:xfrm flipH="1">
                                <a:off x="0" y="0"/>
                                <a:ext cx="250028" cy="136016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ABF739D" id="Прямая со стрелкой 94" o:spid="_x0000_s1026" type="#_x0000_t32" style="position:absolute;margin-left:-4.15pt;margin-top:-27.75pt;width:19.7pt;height:107.1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741184" behindDoc="0" locked="0" layoutInCell="1" hidden="0" allowOverlap="1" wp14:anchorId="333DC1B0" wp14:editId="633C489E">
                      <wp:simplePos x="0" y="0"/>
                      <wp:positionH relativeFrom="column">
                        <wp:posOffset>-80229</wp:posOffset>
                      </wp:positionH>
                      <wp:positionV relativeFrom="paragraph">
                        <wp:posOffset>-4560097</wp:posOffset>
                      </wp:positionV>
                      <wp:extent cx="303388" cy="4207633"/>
                      <wp:effectExtent l="38100" t="38100" r="20955" b="21590"/>
                      <wp:wrapNone/>
                      <wp:docPr id="66" name="Прямая со стрелкой 66"/>
                      <wp:cNvGraphicFramePr/>
                      <a:graphic xmlns:a="http://schemas.openxmlformats.org/drawingml/2006/main">
                        <a:graphicData uri="http://schemas.microsoft.com/office/word/2010/wordprocessingShape">
                          <wps:wsp>
                            <wps:cNvCnPr/>
                            <wps:spPr>
                              <a:xfrm rot="10800000">
                                <a:off x="0" y="0"/>
                                <a:ext cx="303388" cy="4207633"/>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020C649" id="Прямая со стрелкой 66" o:spid="_x0000_s1026" type="#_x0000_t32" style="position:absolute;margin-left:-6.3pt;margin-top:-359.05pt;width:23.9pt;height:331.3pt;rotation:18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742208" behindDoc="0" locked="0" layoutInCell="1" hidden="0" allowOverlap="1" wp14:anchorId="1ABAB16A" wp14:editId="0734E516">
                      <wp:simplePos x="0" y="0"/>
                      <wp:positionH relativeFrom="column">
                        <wp:posOffset>-49672</wp:posOffset>
                      </wp:positionH>
                      <wp:positionV relativeFrom="paragraph">
                        <wp:posOffset>134079</wp:posOffset>
                      </wp:positionV>
                      <wp:extent cx="243688" cy="968991"/>
                      <wp:effectExtent l="57150" t="0" r="23495" b="60325"/>
                      <wp:wrapNone/>
                      <wp:docPr id="449" name="Прямая со стрелкой 449"/>
                      <wp:cNvGraphicFramePr/>
                      <a:graphic xmlns:a="http://schemas.openxmlformats.org/drawingml/2006/main">
                        <a:graphicData uri="http://schemas.microsoft.com/office/word/2010/wordprocessingShape">
                          <wps:wsp>
                            <wps:cNvCnPr/>
                            <wps:spPr>
                              <a:xfrm flipH="1">
                                <a:off x="0" y="0"/>
                                <a:ext cx="243688" cy="968991"/>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66B4657" id="Прямая со стрелкой 449" o:spid="_x0000_s1026" type="#_x0000_t32" style="position:absolute;margin-left:-3.9pt;margin-top:10.55pt;width:19.2pt;height:76.3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FC000"/>
          </w:tcPr>
          <w:p w14:paraId="2B1EDB62" w14:textId="77777777" w:rsidR="003F3C25" w:rsidRPr="003F3C25" w:rsidRDefault="003F3C25" w:rsidP="006460E2">
            <w:pPr>
              <w:spacing w:after="0" w:line="240" w:lineRule="auto"/>
              <w:ind w:left="-108" w:right="-108"/>
              <w:jc w:val="both"/>
              <w:rPr>
                <w:rFonts w:eastAsia="Arial" w:cs="Times New Roman"/>
                <w:b/>
                <w:sz w:val="16"/>
                <w:szCs w:val="16"/>
              </w:rPr>
            </w:pPr>
            <w:r w:rsidRPr="003F3C25">
              <w:rPr>
                <w:rFonts w:eastAsia="Times New Roman" w:cs="Times New Roman"/>
                <w:b/>
                <w:bCs/>
                <w:sz w:val="18"/>
                <w:szCs w:val="18"/>
                <w:highlight w:val="yellow"/>
                <w:lang w:val="ru-RU" w:eastAsia="uk-UA"/>
              </w:rPr>
              <w:t>О13.</w:t>
            </w:r>
            <w:r w:rsidRPr="003F3C25">
              <w:rPr>
                <w:rFonts w:eastAsia="Times New Roman" w:cs="Times New Roman"/>
                <w:b/>
                <w:sz w:val="16"/>
                <w:szCs w:val="16"/>
                <w:lang w:eastAsia="uk-UA"/>
              </w:rPr>
              <w:t xml:space="preserve"> </w:t>
            </w:r>
            <w:r w:rsidRPr="003F3C25">
              <w:rPr>
                <w:rFonts w:eastAsia="Arial" w:cs="Times New Roman"/>
                <w:b/>
                <w:sz w:val="16"/>
                <w:szCs w:val="16"/>
              </w:rPr>
              <w:t>Державна підтримка відновлення інфраструктури</w:t>
            </w:r>
          </w:p>
        </w:tc>
      </w:tr>
      <w:tr w:rsidR="003F3C25" w:rsidRPr="003F3C25" w14:paraId="23E89414" w14:textId="77777777" w:rsidTr="003F3C25">
        <w:tc>
          <w:tcPr>
            <w:tcW w:w="5700" w:type="dxa"/>
            <w:tcBorders>
              <w:top w:val="single" w:sz="4" w:space="0" w:color="000000"/>
              <w:left w:val="nil"/>
              <w:bottom w:val="single" w:sz="4" w:space="0" w:color="000000"/>
              <w:right w:val="nil"/>
            </w:tcBorders>
          </w:tcPr>
          <w:p w14:paraId="0EA043CB" w14:textId="77777777" w:rsidR="003F3C25" w:rsidRPr="003F3C25" w:rsidRDefault="003F3C25" w:rsidP="006460E2">
            <w:pPr>
              <w:tabs>
                <w:tab w:val="left" w:pos="178"/>
              </w:tabs>
              <w:spacing w:after="0" w:line="240" w:lineRule="auto"/>
              <w:ind w:left="320" w:hanging="320"/>
              <w:jc w:val="both"/>
              <w:rPr>
                <w:rFonts w:eastAsia="Arial" w:cs="Times New Roman"/>
                <w:sz w:val="16"/>
                <w:szCs w:val="16"/>
              </w:rPr>
            </w:pPr>
            <w:r w:rsidRPr="003F3C25">
              <w:rPr>
                <w:rFonts w:cs="Times New Roman"/>
                <w:noProof/>
                <w:sz w:val="16"/>
                <w:szCs w:val="16"/>
                <w:lang w:eastAsia="uk-UA"/>
              </w:rPr>
              <mc:AlternateContent>
                <mc:Choice Requires="wps">
                  <w:drawing>
                    <wp:anchor distT="0" distB="0" distL="114300" distR="114300" simplePos="0" relativeHeight="251771904" behindDoc="0" locked="0" layoutInCell="1" hidden="0" allowOverlap="1" wp14:anchorId="13452B9A" wp14:editId="5FA665AC">
                      <wp:simplePos x="0" y="0"/>
                      <wp:positionH relativeFrom="column">
                        <wp:posOffset>3473450</wp:posOffset>
                      </wp:positionH>
                      <wp:positionV relativeFrom="paragraph">
                        <wp:posOffset>-1384935</wp:posOffset>
                      </wp:positionV>
                      <wp:extent cx="342900" cy="1718945"/>
                      <wp:effectExtent l="57150" t="38100" r="19050" b="14605"/>
                      <wp:wrapNone/>
                      <wp:docPr id="42" name="Прямая со стрелкой 42"/>
                      <wp:cNvGraphicFramePr/>
                      <a:graphic xmlns:a="http://schemas.openxmlformats.org/drawingml/2006/main">
                        <a:graphicData uri="http://schemas.microsoft.com/office/word/2010/wordprocessingShape">
                          <wps:wsp>
                            <wps:cNvCnPr/>
                            <wps:spPr>
                              <a:xfrm flipH="1" flipV="1">
                                <a:off x="0" y="0"/>
                                <a:ext cx="342900" cy="171894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0B73B15" id="Прямая со стрелкой 42" o:spid="_x0000_s1026" type="#_x0000_t32" style="position:absolute;margin-left:273.5pt;margin-top:-109.05pt;width:27pt;height:135.35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">
                      <v:stroke endarrow="block"/>
                    </v:shape>
                  </w:pict>
                </mc:Fallback>
              </mc:AlternateContent>
            </w:r>
          </w:p>
        </w:tc>
        <w:tc>
          <w:tcPr>
            <w:tcW w:w="425" w:type="dxa"/>
            <w:tcBorders>
              <w:top w:val="nil"/>
              <w:left w:val="nil"/>
              <w:bottom w:val="nil"/>
              <w:right w:val="nil"/>
            </w:tcBorders>
          </w:tcPr>
          <w:p w14:paraId="35556D02"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single" w:sz="4" w:space="0" w:color="000000"/>
              <w:left w:val="nil"/>
              <w:bottom w:val="single" w:sz="4" w:space="0" w:color="auto"/>
              <w:right w:val="nil"/>
            </w:tcBorders>
            <w:shd w:val="clear" w:color="auto" w:fill="FFFFFF" w:themeFill="background1"/>
          </w:tcPr>
          <w:p w14:paraId="2943AA4A" w14:textId="77777777" w:rsidR="003F3C25" w:rsidRPr="003F3C25" w:rsidRDefault="003F3C25" w:rsidP="006460E2">
            <w:pPr>
              <w:spacing w:after="0" w:line="240" w:lineRule="auto"/>
              <w:jc w:val="both"/>
              <w:rPr>
                <w:rFonts w:eastAsia="Arial" w:cs="Times New Roman"/>
                <w:b/>
                <w:sz w:val="16"/>
                <w:szCs w:val="16"/>
              </w:rPr>
            </w:pPr>
          </w:p>
        </w:tc>
      </w:tr>
      <w:tr w:rsidR="003F3C25" w:rsidRPr="003F3C25" w14:paraId="05DE90D1" w14:textId="77777777" w:rsidTr="003F3C25">
        <w:trPr>
          <w:trHeight w:val="642"/>
        </w:trPr>
        <w:tc>
          <w:tcPr>
            <w:tcW w:w="5700" w:type="dxa"/>
            <w:tcBorders>
              <w:top w:val="single" w:sz="4" w:space="0" w:color="000000"/>
              <w:bottom w:val="single" w:sz="4" w:space="0" w:color="000000"/>
              <w:right w:val="single" w:sz="4" w:space="0" w:color="000000"/>
            </w:tcBorders>
            <w:shd w:val="clear" w:color="auto" w:fill="9CC3E5"/>
          </w:tcPr>
          <w:p w14:paraId="2C8589C6"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14.</w:t>
            </w:r>
            <w:r w:rsidRPr="003F3C25">
              <w:rPr>
                <w:rFonts w:eastAsia="Times New Roman" w:cs="Times New Roman"/>
                <w:b/>
                <w:sz w:val="16"/>
                <w:szCs w:val="16"/>
                <w:lang w:eastAsia="uk-UA"/>
              </w:rPr>
              <w:t>Погіршення ситуації із наданням соціальних та реабілітаційних послуг</w:t>
            </w:r>
          </w:p>
        </w:tc>
        <w:tc>
          <w:tcPr>
            <w:tcW w:w="425" w:type="dxa"/>
            <w:tcBorders>
              <w:top w:val="nil"/>
              <w:left w:val="single" w:sz="4" w:space="0" w:color="000000"/>
              <w:bottom w:val="nil"/>
              <w:right w:val="nil"/>
            </w:tcBorders>
          </w:tcPr>
          <w:p w14:paraId="1A0347D9"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70880" behindDoc="0" locked="0" layoutInCell="1" hidden="0" allowOverlap="1" wp14:anchorId="0D975034" wp14:editId="00EC90C5">
                      <wp:simplePos x="0" y="0"/>
                      <wp:positionH relativeFrom="column">
                        <wp:posOffset>-107950</wp:posOffset>
                      </wp:positionH>
                      <wp:positionV relativeFrom="paragraph">
                        <wp:posOffset>-2355850</wp:posOffset>
                      </wp:positionV>
                      <wp:extent cx="304800" cy="2597150"/>
                      <wp:effectExtent l="38100" t="38100" r="19050" b="12700"/>
                      <wp:wrapNone/>
                      <wp:docPr id="38" name="Прямая со стрелкой 38"/>
                      <wp:cNvGraphicFramePr/>
                      <a:graphic xmlns:a="http://schemas.openxmlformats.org/drawingml/2006/main">
                        <a:graphicData uri="http://schemas.microsoft.com/office/word/2010/wordprocessingShape">
                          <wps:wsp>
                            <wps:cNvCnPr/>
                            <wps:spPr>
                              <a:xfrm flipH="1" flipV="1">
                                <a:off x="0" y="0"/>
                                <a:ext cx="304800" cy="259715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949BF93" id="Прямая со стрелкой 38" o:spid="_x0000_s1026" type="#_x0000_t32" style="position:absolute;margin-left:-8.5pt;margin-top:-185.5pt;width:24pt;height:204.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769856" behindDoc="0" locked="0" layoutInCell="1" hidden="0" allowOverlap="1" wp14:anchorId="0E7A79AF" wp14:editId="0B9AF72F">
                      <wp:simplePos x="0" y="0"/>
                      <wp:positionH relativeFrom="column">
                        <wp:posOffset>-98426</wp:posOffset>
                      </wp:positionH>
                      <wp:positionV relativeFrom="paragraph">
                        <wp:posOffset>239394</wp:posOffset>
                      </wp:positionV>
                      <wp:extent cx="295275" cy="528955"/>
                      <wp:effectExtent l="38100" t="0" r="28575" b="61595"/>
                      <wp:wrapNone/>
                      <wp:docPr id="476" name="Прямая со стрелкой 476"/>
                      <wp:cNvGraphicFramePr/>
                      <a:graphic xmlns:a="http://schemas.openxmlformats.org/drawingml/2006/main">
                        <a:graphicData uri="http://schemas.microsoft.com/office/word/2010/wordprocessingShape">
                          <wps:wsp>
                            <wps:cNvCnPr/>
                            <wps:spPr>
                              <a:xfrm flipH="1">
                                <a:off x="0" y="0"/>
                                <a:ext cx="295275" cy="52895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8409145" id="Прямая со стрелкой 476" o:spid="_x0000_s1026" type="#_x0000_t32" style="position:absolute;margin-left:-7.75pt;margin-top:18.85pt;width:23.25pt;height:41.6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">
                      <v:stroke endarrow="block"/>
                    </v:shape>
                  </w:pict>
                </mc:Fallback>
              </mc:AlternateContent>
            </w:r>
          </w:p>
        </w:tc>
        <w:tc>
          <w:tcPr>
            <w:tcW w:w="5103" w:type="dxa"/>
            <w:tcBorders>
              <w:top w:val="single" w:sz="4" w:space="0" w:color="auto"/>
              <w:left w:val="single" w:sz="4" w:space="0" w:color="auto"/>
              <w:bottom w:val="single" w:sz="4" w:space="0" w:color="auto"/>
              <w:right w:val="single" w:sz="4" w:space="0" w:color="auto"/>
            </w:tcBorders>
            <w:shd w:val="clear" w:color="auto" w:fill="FFC000"/>
          </w:tcPr>
          <w:p w14:paraId="0AE81E49" w14:textId="77777777" w:rsidR="003F3C25" w:rsidRPr="003F3C25" w:rsidRDefault="003F3C25" w:rsidP="006460E2">
            <w:pPr>
              <w:spacing w:after="0" w:line="240" w:lineRule="auto"/>
              <w:jc w:val="both"/>
              <w:rPr>
                <w:rFonts w:eastAsia="Arial" w:cs="Times New Roman"/>
                <w:b/>
                <w:sz w:val="16"/>
                <w:szCs w:val="16"/>
              </w:rPr>
            </w:pPr>
            <w:r w:rsidRPr="003F3C25">
              <w:rPr>
                <w:rFonts w:eastAsia="Times New Roman" w:cs="Times New Roman"/>
                <w:b/>
                <w:bCs/>
                <w:sz w:val="18"/>
                <w:szCs w:val="18"/>
                <w:highlight w:val="yellow"/>
                <w:lang w:val="ru-RU" w:eastAsia="uk-UA"/>
              </w:rPr>
              <w:t>О14.</w:t>
            </w:r>
            <w:r w:rsidRPr="003F3C25">
              <w:rPr>
                <w:rFonts w:eastAsia="Times New Roman" w:cs="Times New Roman"/>
                <w:b/>
                <w:sz w:val="16"/>
                <w:szCs w:val="16"/>
                <w:lang w:eastAsia="uk-UA"/>
              </w:rPr>
              <w:t xml:space="preserve"> </w:t>
            </w:r>
            <w:r w:rsidRPr="003F3C25">
              <w:rPr>
                <w:rFonts w:eastAsia="Arial" w:cs="Times New Roman"/>
                <w:b/>
                <w:sz w:val="16"/>
                <w:szCs w:val="16"/>
              </w:rPr>
              <w:t>Значні руйнування, завдані війною, створюють можливості для перепланування територій, впровадження сучасних мереж та логістичних зв</w:t>
            </w:r>
            <w:r w:rsidRPr="003F3C25">
              <w:rPr>
                <w:rFonts w:eastAsia="Arial" w:cs="Times New Roman"/>
                <w:b/>
                <w:sz w:val="16"/>
                <w:szCs w:val="16"/>
                <w:lang w:val="ru-RU"/>
              </w:rPr>
              <w:t>’</w:t>
            </w:r>
            <w:proofErr w:type="spellStart"/>
            <w:r w:rsidRPr="003F3C25">
              <w:rPr>
                <w:rFonts w:eastAsia="Arial" w:cs="Times New Roman"/>
                <w:b/>
                <w:sz w:val="16"/>
                <w:szCs w:val="16"/>
              </w:rPr>
              <w:t>язків</w:t>
            </w:r>
            <w:proofErr w:type="spellEnd"/>
          </w:p>
        </w:tc>
      </w:tr>
      <w:tr w:rsidR="003F3C25" w:rsidRPr="003F3C25" w14:paraId="77151F75" w14:textId="77777777" w:rsidTr="003F3C25">
        <w:tc>
          <w:tcPr>
            <w:tcW w:w="5700" w:type="dxa"/>
            <w:tcBorders>
              <w:top w:val="single" w:sz="4" w:space="0" w:color="000000"/>
              <w:left w:val="nil"/>
              <w:bottom w:val="single" w:sz="4" w:space="0" w:color="000000"/>
              <w:right w:val="nil"/>
            </w:tcBorders>
          </w:tcPr>
          <w:p w14:paraId="4666618A" w14:textId="77777777" w:rsidR="003F3C25" w:rsidRPr="003F3C25" w:rsidRDefault="003F3C25" w:rsidP="006460E2">
            <w:pPr>
              <w:tabs>
                <w:tab w:val="left" w:pos="178"/>
              </w:tabs>
              <w:spacing w:after="0" w:line="240" w:lineRule="auto"/>
              <w:ind w:left="320" w:hanging="320"/>
              <w:jc w:val="both"/>
              <w:rPr>
                <w:rFonts w:eastAsia="Arial" w:cs="Times New Roman"/>
                <w:sz w:val="16"/>
                <w:szCs w:val="16"/>
              </w:rPr>
            </w:pPr>
          </w:p>
        </w:tc>
        <w:tc>
          <w:tcPr>
            <w:tcW w:w="425" w:type="dxa"/>
            <w:tcBorders>
              <w:top w:val="nil"/>
              <w:left w:val="nil"/>
              <w:bottom w:val="nil"/>
              <w:right w:val="nil"/>
            </w:tcBorders>
          </w:tcPr>
          <w:p w14:paraId="60B8CD23"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nil"/>
              <w:left w:val="nil"/>
              <w:bottom w:val="nil"/>
              <w:right w:val="nil"/>
            </w:tcBorders>
            <w:shd w:val="clear" w:color="auto" w:fill="FFFFFF" w:themeFill="background1"/>
          </w:tcPr>
          <w:p w14:paraId="2CA2A809" w14:textId="77777777" w:rsidR="003F3C25" w:rsidRPr="003F3C25" w:rsidRDefault="003F3C25" w:rsidP="006460E2">
            <w:pPr>
              <w:spacing w:after="0" w:line="240" w:lineRule="auto"/>
              <w:jc w:val="both"/>
              <w:rPr>
                <w:rFonts w:eastAsia="Arial" w:cs="Times New Roman"/>
                <w:b/>
                <w:sz w:val="16"/>
                <w:szCs w:val="16"/>
              </w:rPr>
            </w:pPr>
          </w:p>
        </w:tc>
      </w:tr>
      <w:tr w:rsidR="003F3C25" w:rsidRPr="003F3C25" w14:paraId="5561DDAC" w14:textId="77777777" w:rsidTr="003F3C25">
        <w:trPr>
          <w:trHeight w:val="374"/>
        </w:trPr>
        <w:tc>
          <w:tcPr>
            <w:tcW w:w="5700" w:type="dxa"/>
            <w:tcBorders>
              <w:top w:val="single" w:sz="4" w:space="0" w:color="000000"/>
              <w:bottom w:val="single" w:sz="4" w:space="0" w:color="000000"/>
              <w:right w:val="single" w:sz="4" w:space="0" w:color="000000"/>
            </w:tcBorders>
            <w:shd w:val="clear" w:color="auto" w:fill="9CC3E5"/>
          </w:tcPr>
          <w:p w14:paraId="0064C292" w14:textId="77777777" w:rsidR="003F3C25" w:rsidRPr="003F3C25" w:rsidRDefault="003F3C25" w:rsidP="006460E2">
            <w:pPr>
              <w:tabs>
                <w:tab w:val="left" w:pos="178"/>
              </w:tabs>
              <w:spacing w:after="0" w:line="240" w:lineRule="auto"/>
              <w:jc w:val="both"/>
              <w:rPr>
                <w:rFonts w:eastAsia="Arial" w:cs="Times New Roman"/>
                <w:sz w:val="16"/>
                <w:szCs w:val="16"/>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15.</w:t>
            </w:r>
            <w:r w:rsidRPr="003F3C25">
              <w:rPr>
                <w:rFonts w:eastAsia="Times New Roman" w:cs="Times New Roman"/>
                <w:b/>
                <w:sz w:val="16"/>
                <w:szCs w:val="16"/>
                <w:lang w:eastAsia="uk-UA"/>
              </w:rPr>
              <w:t xml:space="preserve"> Будівлі та приміщення закладів культури та спорту зазнали різного рівня руйнувань та пошкоджень.</w:t>
            </w:r>
          </w:p>
        </w:tc>
        <w:tc>
          <w:tcPr>
            <w:tcW w:w="425" w:type="dxa"/>
            <w:tcBorders>
              <w:top w:val="nil"/>
              <w:left w:val="single" w:sz="4" w:space="0" w:color="000000"/>
              <w:bottom w:val="nil"/>
              <w:right w:val="nil"/>
            </w:tcBorders>
          </w:tcPr>
          <w:p w14:paraId="34890048" w14:textId="77777777" w:rsidR="003F3C25" w:rsidRPr="003F3C25" w:rsidRDefault="003F3C25" w:rsidP="006460E2">
            <w:pPr>
              <w:spacing w:after="0" w:line="240" w:lineRule="auto"/>
              <w:jc w:val="both"/>
              <w:rPr>
                <w:rFonts w:eastAsia="Arial" w:cs="Times New Roman"/>
                <w:b/>
                <w:sz w:val="16"/>
                <w:szCs w:val="16"/>
              </w:rPr>
            </w:pPr>
            <w:r w:rsidRPr="003F3C25">
              <w:rPr>
                <w:rFonts w:cs="Times New Roman"/>
                <w:noProof/>
                <w:sz w:val="16"/>
                <w:szCs w:val="16"/>
                <w:lang w:eastAsia="uk-UA"/>
              </w:rPr>
              <mc:AlternateContent>
                <mc:Choice Requires="wps">
                  <w:drawing>
                    <wp:anchor distT="0" distB="0" distL="114300" distR="114300" simplePos="0" relativeHeight="251780096" behindDoc="0" locked="0" layoutInCell="1" hidden="0" allowOverlap="1" wp14:anchorId="5309856D" wp14:editId="2F508366">
                      <wp:simplePos x="0" y="0"/>
                      <wp:positionH relativeFrom="column">
                        <wp:posOffset>-96714</wp:posOffset>
                      </wp:positionH>
                      <wp:positionV relativeFrom="paragraph">
                        <wp:posOffset>-4515706</wp:posOffset>
                      </wp:positionV>
                      <wp:extent cx="299749" cy="4697758"/>
                      <wp:effectExtent l="76200" t="38100" r="24130" b="26670"/>
                      <wp:wrapNone/>
                      <wp:docPr id="79" name="Прямая со стрелкой 79"/>
                      <wp:cNvGraphicFramePr/>
                      <a:graphic xmlns:a="http://schemas.openxmlformats.org/drawingml/2006/main">
                        <a:graphicData uri="http://schemas.microsoft.com/office/word/2010/wordprocessingShape">
                          <wps:wsp>
                            <wps:cNvCnPr/>
                            <wps:spPr>
                              <a:xfrm flipH="1" flipV="1">
                                <a:off x="0" y="0"/>
                                <a:ext cx="299749" cy="4697758"/>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5D2A9F6" id="Прямая со стрелкой 79" o:spid="_x0000_s1026" type="#_x0000_t32" style="position:absolute;margin-left:-7.6pt;margin-top:-355.55pt;width:23.6pt;height:369.9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">
                      <v:stroke endarrow="block"/>
                    </v:shape>
                  </w:pict>
                </mc:Fallback>
              </mc:AlternateContent>
            </w:r>
            <w:r w:rsidRPr="003F3C25">
              <w:rPr>
                <w:rFonts w:cs="Times New Roman"/>
                <w:noProof/>
                <w:sz w:val="16"/>
                <w:szCs w:val="16"/>
                <w:lang w:eastAsia="uk-UA"/>
              </w:rPr>
              <mc:AlternateContent>
                <mc:Choice Requires="wps">
                  <w:drawing>
                    <wp:anchor distT="0" distB="0" distL="114300" distR="114300" simplePos="0" relativeHeight="251779072" behindDoc="0" locked="0" layoutInCell="1" hidden="0" allowOverlap="1" wp14:anchorId="3ECDA54A" wp14:editId="724ADB6D">
                      <wp:simplePos x="0" y="0"/>
                      <wp:positionH relativeFrom="column">
                        <wp:posOffset>-79098</wp:posOffset>
                      </wp:positionH>
                      <wp:positionV relativeFrom="paragraph">
                        <wp:posOffset>187105</wp:posOffset>
                      </wp:positionV>
                      <wp:extent cx="279243" cy="544679"/>
                      <wp:effectExtent l="38100" t="0" r="26035" b="65405"/>
                      <wp:wrapNone/>
                      <wp:docPr id="113" name="Прямая со стрелкой 113"/>
                      <wp:cNvGraphicFramePr/>
                      <a:graphic xmlns:a="http://schemas.openxmlformats.org/drawingml/2006/main">
                        <a:graphicData uri="http://schemas.microsoft.com/office/word/2010/wordprocessingShape">
                          <wps:wsp>
                            <wps:cNvCnPr/>
                            <wps:spPr>
                              <a:xfrm flipH="1">
                                <a:off x="0" y="0"/>
                                <a:ext cx="279243" cy="54467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1996EAA" id="Прямая со стрелкой 113" o:spid="_x0000_s1026" type="#_x0000_t32" style="position:absolute;margin-left:-6.25pt;margin-top:14.75pt;width:22pt;height:42.9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">
                      <v:stroke endarrow="block"/>
                    </v:shape>
                  </w:pict>
                </mc:Fallback>
              </mc:AlternateContent>
            </w:r>
          </w:p>
        </w:tc>
        <w:tc>
          <w:tcPr>
            <w:tcW w:w="5103" w:type="dxa"/>
            <w:tcBorders>
              <w:top w:val="single" w:sz="4" w:space="0" w:color="auto"/>
              <w:left w:val="nil"/>
              <w:bottom w:val="single" w:sz="4" w:space="0" w:color="auto"/>
              <w:right w:val="nil"/>
            </w:tcBorders>
            <w:shd w:val="clear" w:color="auto" w:fill="FFC000"/>
          </w:tcPr>
          <w:p w14:paraId="06DC8834" w14:textId="77777777" w:rsidR="003F3C25" w:rsidRPr="003F3C25" w:rsidRDefault="003F3C25" w:rsidP="006460E2">
            <w:pPr>
              <w:spacing w:after="0" w:line="240" w:lineRule="auto"/>
              <w:jc w:val="both"/>
              <w:rPr>
                <w:rFonts w:eastAsia="Arial" w:cs="Times New Roman"/>
                <w:b/>
                <w:sz w:val="16"/>
                <w:szCs w:val="16"/>
              </w:rPr>
            </w:pPr>
            <w:r w:rsidRPr="003F3C25">
              <w:rPr>
                <w:b/>
                <w:bCs/>
                <w:sz w:val="16"/>
                <w:szCs w:val="16"/>
                <w:shd w:val="clear" w:color="auto" w:fill="FFFF00"/>
              </w:rPr>
              <w:t>О15.</w:t>
            </w:r>
            <w:r w:rsidRPr="003F3C25">
              <w:rPr>
                <w:b/>
                <w:bCs/>
                <w:sz w:val="16"/>
                <w:szCs w:val="16"/>
              </w:rPr>
              <w:t>Державна та місцева фінансова підтримка ВПО та суб’єктів підприємництва з Луганської області на започаткування та розвиток власної справи</w:t>
            </w:r>
          </w:p>
        </w:tc>
      </w:tr>
      <w:tr w:rsidR="003F3C25" w:rsidRPr="003F3C25" w14:paraId="02CF9CA4" w14:textId="77777777" w:rsidTr="003F3C25">
        <w:trPr>
          <w:trHeight w:val="374"/>
        </w:trPr>
        <w:tc>
          <w:tcPr>
            <w:tcW w:w="5700" w:type="dxa"/>
            <w:tcBorders>
              <w:top w:val="single" w:sz="4" w:space="0" w:color="000000"/>
              <w:bottom w:val="single" w:sz="4" w:space="0" w:color="000000"/>
              <w:right w:val="single" w:sz="4" w:space="0" w:color="000000"/>
            </w:tcBorders>
            <w:shd w:val="clear" w:color="auto" w:fill="FFFFFF" w:themeFill="background1"/>
          </w:tcPr>
          <w:p w14:paraId="268204D3" w14:textId="77777777" w:rsidR="003F3C25" w:rsidRPr="003F3C25" w:rsidRDefault="003F3C25" w:rsidP="006460E2">
            <w:pPr>
              <w:tabs>
                <w:tab w:val="left" w:pos="178"/>
              </w:tabs>
              <w:spacing w:after="0" w:line="240" w:lineRule="auto"/>
              <w:jc w:val="both"/>
              <w:rPr>
                <w:rFonts w:eastAsia="Times New Roman" w:cs="Times New Roman"/>
                <w:b/>
                <w:bCs/>
                <w:sz w:val="16"/>
                <w:szCs w:val="16"/>
                <w:highlight w:val="yellow"/>
                <w:lang w:val="ru-RU" w:eastAsia="uk-UA"/>
              </w:rPr>
            </w:pPr>
          </w:p>
        </w:tc>
        <w:tc>
          <w:tcPr>
            <w:tcW w:w="425" w:type="dxa"/>
            <w:tcBorders>
              <w:top w:val="nil"/>
              <w:left w:val="single" w:sz="4" w:space="0" w:color="000000"/>
              <w:bottom w:val="nil"/>
              <w:right w:val="nil"/>
            </w:tcBorders>
            <w:shd w:val="clear" w:color="auto" w:fill="FFFFFF" w:themeFill="background1"/>
          </w:tcPr>
          <w:p w14:paraId="64FFD75C"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nil"/>
              <w:left w:val="nil"/>
              <w:bottom w:val="nil"/>
              <w:right w:val="nil"/>
            </w:tcBorders>
            <w:shd w:val="clear" w:color="auto" w:fill="FFFFFF" w:themeFill="background1"/>
          </w:tcPr>
          <w:p w14:paraId="45F5D3EA" w14:textId="77777777" w:rsidR="003F3C25" w:rsidRPr="003F3C25" w:rsidRDefault="003F3C25" w:rsidP="006460E2">
            <w:pPr>
              <w:spacing w:after="0" w:line="240" w:lineRule="auto"/>
              <w:jc w:val="both"/>
              <w:rPr>
                <w:rFonts w:cs="Times New Roman"/>
                <w:noProof/>
                <w:sz w:val="16"/>
                <w:szCs w:val="16"/>
                <w:lang w:eastAsia="uk-UA"/>
              </w:rPr>
            </w:pPr>
          </w:p>
        </w:tc>
      </w:tr>
      <w:tr w:rsidR="003F3C25" w:rsidRPr="003F3C25" w14:paraId="2D044D4B" w14:textId="77777777" w:rsidTr="003F3C25">
        <w:trPr>
          <w:trHeight w:val="374"/>
        </w:trPr>
        <w:tc>
          <w:tcPr>
            <w:tcW w:w="5700" w:type="dxa"/>
            <w:tcBorders>
              <w:top w:val="single" w:sz="4" w:space="0" w:color="000000"/>
              <w:bottom w:val="single" w:sz="4" w:space="0" w:color="000000"/>
              <w:right w:val="single" w:sz="4" w:space="0" w:color="000000"/>
            </w:tcBorders>
            <w:shd w:val="clear" w:color="auto" w:fill="9CC3E5"/>
          </w:tcPr>
          <w:p w14:paraId="71B8F0E1" w14:textId="77777777" w:rsidR="003F3C25" w:rsidRPr="003F3C25" w:rsidRDefault="003F3C25" w:rsidP="006460E2">
            <w:pPr>
              <w:tabs>
                <w:tab w:val="left" w:pos="178"/>
              </w:tabs>
              <w:spacing w:after="0" w:line="240" w:lineRule="auto"/>
              <w:jc w:val="both"/>
              <w:rPr>
                <w:rFonts w:eastAsia="Times New Roman" w:cs="Times New Roman"/>
                <w:b/>
                <w:bCs/>
                <w:sz w:val="16"/>
                <w:szCs w:val="16"/>
                <w:highlight w:val="yellow"/>
                <w:lang w:eastAsia="uk-UA"/>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eastAsia="uk-UA"/>
              </w:rPr>
              <w:t>16.</w:t>
            </w:r>
            <w:r w:rsidRPr="003F3C25">
              <w:rPr>
                <w:rFonts w:eastAsia="Times New Roman" w:cs="Times New Roman"/>
                <w:b/>
                <w:sz w:val="16"/>
                <w:szCs w:val="16"/>
                <w:lang w:eastAsia="uk-UA"/>
              </w:rPr>
              <w:t xml:space="preserve"> Втрата бізнесу та ділових кіл регіону через перереєстрацію суб’єктів підприємництва в інших регіонах України</w:t>
            </w:r>
          </w:p>
        </w:tc>
        <w:tc>
          <w:tcPr>
            <w:tcW w:w="425" w:type="dxa"/>
            <w:tcBorders>
              <w:top w:val="nil"/>
              <w:left w:val="single" w:sz="4" w:space="0" w:color="000000"/>
              <w:bottom w:val="nil"/>
              <w:right w:val="nil"/>
            </w:tcBorders>
          </w:tcPr>
          <w:p w14:paraId="5EFDD582" w14:textId="77777777" w:rsidR="003F3C25" w:rsidRPr="003F3C25" w:rsidRDefault="003F3C25" w:rsidP="006460E2">
            <w:pPr>
              <w:spacing w:after="0" w:line="240" w:lineRule="auto"/>
              <w:jc w:val="both"/>
              <w:rPr>
                <w:rFonts w:eastAsia="Arial" w:cs="Times New Roman"/>
                <w:b/>
                <w:sz w:val="16"/>
                <w:szCs w:val="16"/>
              </w:rPr>
            </w:pPr>
          </w:p>
        </w:tc>
        <w:tc>
          <w:tcPr>
            <w:tcW w:w="5103" w:type="dxa"/>
            <w:tcBorders>
              <w:top w:val="nil"/>
              <w:left w:val="nil"/>
              <w:bottom w:val="nil"/>
              <w:right w:val="nil"/>
            </w:tcBorders>
            <w:shd w:val="clear" w:color="auto" w:fill="FFFFFF" w:themeFill="background1"/>
          </w:tcPr>
          <w:p w14:paraId="4AF4D10A" w14:textId="77777777" w:rsidR="003F3C25" w:rsidRPr="003F3C25" w:rsidRDefault="003F3C25" w:rsidP="006460E2">
            <w:pPr>
              <w:spacing w:after="0" w:line="240" w:lineRule="auto"/>
              <w:jc w:val="both"/>
              <w:rPr>
                <w:rFonts w:cs="Times New Roman"/>
                <w:noProof/>
                <w:sz w:val="16"/>
                <w:szCs w:val="16"/>
                <w:lang w:eastAsia="uk-UA"/>
              </w:rPr>
            </w:pPr>
          </w:p>
        </w:tc>
      </w:tr>
    </w:tbl>
    <w:p w14:paraId="5CB2BB49" w14:textId="7293D891" w:rsidR="004E1F00" w:rsidRDefault="004E1F00" w:rsidP="006460E2">
      <w:pPr>
        <w:spacing w:after="0" w:line="240" w:lineRule="auto"/>
        <w:rPr>
          <w:lang w:eastAsia="uk-UA"/>
        </w:rPr>
      </w:pPr>
      <w:bookmarkStart w:id="200" w:name="_Toc177723326"/>
      <w:bookmarkStart w:id="201" w:name="_Toc182835437"/>
    </w:p>
    <w:p w14:paraId="2CE8337B" w14:textId="77777777" w:rsidR="004E1F00" w:rsidRDefault="004E1F00">
      <w:pPr>
        <w:rPr>
          <w:lang w:eastAsia="uk-UA"/>
        </w:rPr>
      </w:pPr>
      <w:r>
        <w:rPr>
          <w:lang w:eastAsia="uk-UA"/>
        </w:rPr>
        <w:br w:type="page"/>
      </w:r>
    </w:p>
    <w:p w14:paraId="639F552F" w14:textId="57C8376E" w:rsidR="003F3C25" w:rsidRPr="003F3C25" w:rsidRDefault="003F3C25" w:rsidP="006460E2">
      <w:pPr>
        <w:spacing w:after="0" w:line="240" w:lineRule="auto"/>
        <w:rPr>
          <w:lang w:eastAsia="uk-UA"/>
        </w:rPr>
      </w:pPr>
    </w:p>
    <w:p w14:paraId="57F91523" w14:textId="6B756713" w:rsidR="003F3C25" w:rsidRPr="003F3C25" w:rsidRDefault="002F6CEE" w:rsidP="006956EB">
      <w:pPr>
        <w:keepNext/>
        <w:keepLines/>
        <w:spacing w:after="0" w:line="240" w:lineRule="auto"/>
        <w:jc w:val="center"/>
        <w:rPr>
          <w:rFonts w:eastAsia="Arial" w:cs="Times New Roman"/>
          <w:b/>
          <w:color w:val="1F3763" w:themeColor="accent1" w:themeShade="7F"/>
          <w:sz w:val="24"/>
          <w:szCs w:val="24"/>
        </w:rPr>
      </w:pPr>
      <w:bookmarkStart w:id="202" w:name="_Toc211437951"/>
      <w:bookmarkStart w:id="203" w:name="_Toc214127537"/>
      <w:bookmarkStart w:id="204" w:name="_Toc214127760"/>
      <w:r w:rsidRPr="003F3C25">
        <w:rPr>
          <w:noProof/>
          <w:lang w:eastAsia="uk-UA"/>
        </w:rPr>
        <mc:AlternateContent>
          <mc:Choice Requires="wps">
            <w:drawing>
              <wp:anchor distT="0" distB="0" distL="114300" distR="114300" simplePos="0" relativeHeight="251698176" behindDoc="0" locked="0" layoutInCell="1" allowOverlap="1" wp14:anchorId="3CD0D2BE" wp14:editId="6C724302">
                <wp:simplePos x="0" y="0"/>
                <wp:positionH relativeFrom="margin">
                  <wp:posOffset>1643380</wp:posOffset>
                </wp:positionH>
                <wp:positionV relativeFrom="paragraph">
                  <wp:posOffset>114935</wp:posOffset>
                </wp:positionV>
                <wp:extent cx="1336040" cy="438150"/>
                <wp:effectExtent l="57150" t="19050" r="73660" b="95250"/>
                <wp:wrapNone/>
                <wp:docPr id="126" name="Стрелка влево 126"/>
                <wp:cNvGraphicFramePr/>
                <a:graphic xmlns:a="http://schemas.openxmlformats.org/drawingml/2006/main">
                  <a:graphicData uri="http://schemas.microsoft.com/office/word/2010/wordprocessingShape">
                    <wps:wsp>
                      <wps:cNvSpPr/>
                      <wps:spPr>
                        <a:xfrm>
                          <a:off x="0" y="0"/>
                          <a:ext cx="1336040" cy="438150"/>
                        </a:xfrm>
                        <a:prstGeom prst="leftArrow">
                          <a:avLst/>
                        </a:prstGeom>
                        <a:solidFill>
                          <a:srgbClr val="F79646">
                            <a:lumMod val="20000"/>
                            <a:lumOff val="80000"/>
                          </a:srgbClr>
                        </a:solidFill>
                        <a:ln w="9525" cap="flat" cmpd="sng" algn="ctr">
                          <a:solidFill>
                            <a:srgbClr val="F79646">
                              <a:lumMod val="20000"/>
                              <a:lumOff val="80000"/>
                            </a:srgbClr>
                          </a:solidFill>
                          <a:prstDash val="solid"/>
                        </a:ln>
                        <a:effectLst>
                          <a:outerShdw blurRad="40000" dist="23000" dir="5400000" rotWithShape="0">
                            <a:srgbClr val="000000">
                              <a:alpha val="35000"/>
                            </a:srgbClr>
                          </a:outerShdw>
                        </a:effectLst>
                      </wps:spPr>
                      <wps:txbx>
                        <w:txbxContent>
                          <w:p w14:paraId="5C0B8FA0" w14:textId="77777777" w:rsidR="00824230" w:rsidRPr="00BF1614" w:rsidRDefault="00824230" w:rsidP="003F3C25">
                            <w:pPr>
                              <w:jc w:val="center"/>
                              <w:rPr>
                                <w:b/>
                                <w:sz w:val="20"/>
                                <w:szCs w:val="20"/>
                              </w:rPr>
                            </w:pPr>
                            <w:r w:rsidRPr="00BF1614">
                              <w:rPr>
                                <w:b/>
                                <w:sz w:val="20"/>
                                <w:szCs w:val="20"/>
                              </w:rPr>
                              <w:t>Посилюють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0D2BE" id="Стрелка влево 126" o:spid="_x0000_s1028" type="#_x0000_t66" style="position:absolute;left:0;text-align:left;margin-left:129.4pt;margin-top:9.05pt;width:105.2pt;height:34.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" adj="3542" fillcolor="#fdeada" strokecolor="#fdeada">
                <v:shadow on="t" color="black" opacity="22937f" origin=",.5" offset="0,.63889mm"/>
                <v:textbox>
                  <w:txbxContent>
                    <w:p w14:paraId="5C0B8FA0" w14:textId="77777777" w:rsidR="00824230" w:rsidRPr="00BF1614" w:rsidRDefault="00824230" w:rsidP="003F3C25">
                      <w:pPr>
                        <w:jc w:val="center"/>
                        <w:rPr>
                          <w:b/>
                          <w:sz w:val="20"/>
                          <w:szCs w:val="20"/>
                        </w:rPr>
                      </w:pPr>
                      <w:r w:rsidRPr="00BF1614">
                        <w:rPr>
                          <w:b/>
                          <w:sz w:val="20"/>
                          <w:szCs w:val="20"/>
                        </w:rPr>
                        <w:t>Посилюють</w:t>
                      </w:r>
                    </w:p>
                  </w:txbxContent>
                </v:textbox>
                <w10:wrap anchorx="margin"/>
              </v:shape>
            </w:pict>
          </mc:Fallback>
        </mc:AlternateContent>
      </w:r>
      <w:r w:rsidR="003F3C25" w:rsidRPr="003F3C25">
        <w:rPr>
          <w:rFonts w:eastAsia="Arial" w:cs="Times New Roman"/>
          <w:b/>
          <w:color w:val="1F3763" w:themeColor="accent1" w:themeShade="7F"/>
          <w:sz w:val="24"/>
          <w:szCs w:val="24"/>
        </w:rPr>
        <w:t>РИЗИКИ</w:t>
      </w:r>
      <w:bookmarkEnd w:id="200"/>
      <w:bookmarkEnd w:id="201"/>
      <w:bookmarkEnd w:id="202"/>
      <w:bookmarkEnd w:id="203"/>
      <w:bookmarkEnd w:id="204"/>
    </w:p>
    <w:p w14:paraId="09ACB776" w14:textId="18EA3163" w:rsidR="003F3C25" w:rsidRPr="003F3C25" w:rsidRDefault="003F3C25" w:rsidP="006460E2">
      <w:pPr>
        <w:spacing w:after="0" w:line="240" w:lineRule="auto"/>
        <w:jc w:val="center"/>
        <w:rPr>
          <w:rFonts w:eastAsia="Arial" w:cs="Times New Roman"/>
          <w:b/>
          <w:sz w:val="10"/>
          <w:szCs w:val="10"/>
        </w:rPr>
      </w:pPr>
    </w:p>
    <w:tbl>
      <w:tblPr>
        <w:tblW w:w="1122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0"/>
        <w:gridCol w:w="425"/>
        <w:gridCol w:w="5103"/>
      </w:tblGrid>
      <w:tr w:rsidR="003F3C25" w:rsidRPr="003F3C25" w14:paraId="14285F4C" w14:textId="77777777" w:rsidTr="003F3C25">
        <w:trPr>
          <w:trHeight w:val="296"/>
        </w:trPr>
        <w:tc>
          <w:tcPr>
            <w:tcW w:w="5700" w:type="dxa"/>
            <w:tcBorders>
              <w:bottom w:val="single" w:sz="4" w:space="0" w:color="000000"/>
              <w:right w:val="single" w:sz="4" w:space="0" w:color="000000"/>
            </w:tcBorders>
            <w:shd w:val="clear" w:color="auto" w:fill="5B9BD5"/>
            <w:vAlign w:val="center"/>
          </w:tcPr>
          <w:p w14:paraId="4206D1E1" w14:textId="1E293BD8" w:rsidR="003F3C25" w:rsidRPr="003F3C25" w:rsidRDefault="003F3C25" w:rsidP="006460E2">
            <w:pPr>
              <w:spacing w:after="0" w:line="240" w:lineRule="auto"/>
              <w:rPr>
                <w:rFonts w:eastAsia="Arial" w:cs="Times New Roman"/>
                <w:b/>
                <w:sz w:val="24"/>
                <w:szCs w:val="24"/>
              </w:rPr>
            </w:pPr>
            <w:r w:rsidRPr="003F3C25">
              <w:rPr>
                <w:rFonts w:eastAsia="Arial" w:cs="Times New Roman"/>
                <w:b/>
                <w:sz w:val="24"/>
                <w:szCs w:val="24"/>
              </w:rPr>
              <w:t>Слабкі сторони</w:t>
            </w:r>
          </w:p>
        </w:tc>
        <w:tc>
          <w:tcPr>
            <w:tcW w:w="425" w:type="dxa"/>
            <w:tcBorders>
              <w:top w:val="nil"/>
              <w:left w:val="single" w:sz="4" w:space="0" w:color="000000"/>
              <w:bottom w:val="nil"/>
              <w:right w:val="single" w:sz="4" w:space="0" w:color="000000"/>
            </w:tcBorders>
          </w:tcPr>
          <w:p w14:paraId="1AAE7E6E" w14:textId="25D60CF0" w:rsidR="003F3C25" w:rsidRPr="003F3C25" w:rsidRDefault="003F3C25" w:rsidP="006460E2">
            <w:pPr>
              <w:spacing w:after="0" w:line="240" w:lineRule="auto"/>
              <w:jc w:val="both"/>
              <w:rPr>
                <w:rFonts w:eastAsia="Arial" w:cs="Times New Roman"/>
                <w:b/>
              </w:rPr>
            </w:pPr>
          </w:p>
        </w:tc>
        <w:tc>
          <w:tcPr>
            <w:tcW w:w="5103" w:type="dxa"/>
            <w:tcBorders>
              <w:left w:val="single" w:sz="4" w:space="0" w:color="000000"/>
              <w:bottom w:val="single" w:sz="4" w:space="0" w:color="000000"/>
            </w:tcBorders>
            <w:shd w:val="clear" w:color="auto" w:fill="FF0000"/>
            <w:vAlign w:val="center"/>
          </w:tcPr>
          <w:p w14:paraId="333505B2" w14:textId="77777777" w:rsidR="003F3C25" w:rsidRPr="003F3C25" w:rsidRDefault="003F3C25" w:rsidP="006460E2">
            <w:pPr>
              <w:spacing w:after="0" w:line="240" w:lineRule="auto"/>
              <w:rPr>
                <w:rFonts w:eastAsia="Arial" w:cs="Times New Roman"/>
                <w:b/>
                <w:sz w:val="24"/>
                <w:szCs w:val="24"/>
              </w:rPr>
            </w:pPr>
            <w:r w:rsidRPr="003F3C25">
              <w:rPr>
                <w:rFonts w:eastAsia="Arial" w:cs="Times New Roman"/>
                <w:b/>
                <w:sz w:val="24"/>
                <w:szCs w:val="24"/>
              </w:rPr>
              <w:t>Загрози</w:t>
            </w:r>
          </w:p>
        </w:tc>
      </w:tr>
      <w:tr w:rsidR="003F3C25" w:rsidRPr="003F3C25" w14:paraId="4A730443" w14:textId="77777777" w:rsidTr="003F3C25">
        <w:trPr>
          <w:trHeight w:val="410"/>
        </w:trPr>
        <w:tc>
          <w:tcPr>
            <w:tcW w:w="5700" w:type="dxa"/>
            <w:tcBorders>
              <w:bottom w:val="single" w:sz="4" w:space="0" w:color="000000"/>
              <w:right w:val="single" w:sz="4" w:space="0" w:color="000000"/>
            </w:tcBorders>
            <w:shd w:val="clear" w:color="auto" w:fill="9CC3E5"/>
          </w:tcPr>
          <w:p w14:paraId="6BDCB415" w14:textId="77777777" w:rsidR="003F3C25" w:rsidRPr="003F3C25" w:rsidRDefault="003F3C25" w:rsidP="006460E2">
            <w:pPr>
              <w:pBdr>
                <w:top w:val="nil"/>
                <w:left w:val="nil"/>
                <w:bottom w:val="nil"/>
                <w:right w:val="nil"/>
                <w:between w:val="nil"/>
              </w:pBdr>
              <w:tabs>
                <w:tab w:val="left" w:pos="0"/>
              </w:tabs>
              <w:spacing w:after="0" w:line="240" w:lineRule="auto"/>
              <w:jc w:val="both"/>
              <w:rPr>
                <w:rFonts w:eastAsia="Arial" w:cs="Times New Roman"/>
                <w:color w:val="000000"/>
                <w:sz w:val="17"/>
                <w:szCs w:val="17"/>
              </w:rPr>
            </w:pPr>
            <w:r w:rsidRPr="003F3C25">
              <w:rPr>
                <w:rFonts w:eastAsia="Times New Roman" w:cs="Times New Roman"/>
                <w:b/>
                <w:bCs/>
                <w:sz w:val="16"/>
                <w:szCs w:val="16"/>
                <w:highlight w:val="yellow"/>
                <w:lang w:val="en-US" w:eastAsia="uk-UA"/>
              </w:rPr>
              <w:t>W</w:t>
            </w:r>
            <w:proofErr w:type="gramStart"/>
            <w:r w:rsidRPr="003F3C25">
              <w:rPr>
                <w:rFonts w:eastAsia="Times New Roman" w:cs="Times New Roman"/>
                <w:b/>
                <w:bCs/>
                <w:sz w:val="16"/>
                <w:szCs w:val="16"/>
                <w:highlight w:val="yellow"/>
                <w:lang w:eastAsia="uk-UA"/>
              </w:rPr>
              <w:t>1.</w:t>
            </w:r>
            <w:r w:rsidRPr="003F3C25">
              <w:rPr>
                <w:b/>
                <w:sz w:val="16"/>
                <w:szCs w:val="16"/>
              </w:rPr>
              <w:t>Географічне</w:t>
            </w:r>
            <w:proofErr w:type="gramEnd"/>
            <w:r w:rsidRPr="003F3C25">
              <w:rPr>
                <w:b/>
                <w:sz w:val="16"/>
                <w:szCs w:val="16"/>
              </w:rPr>
              <w:t xml:space="preserve"> розташування Луганської області та її природні фактори спричинили </w:t>
            </w:r>
            <w:r w:rsidRPr="003F3C25">
              <w:rPr>
                <w:b/>
                <w:bCs/>
                <w:sz w:val="16"/>
                <w:szCs w:val="16"/>
              </w:rPr>
              <w:t xml:space="preserve">швидке сухопутне вторгнення </w:t>
            </w:r>
            <w:proofErr w:type="spellStart"/>
            <w:r w:rsidRPr="003F3C25">
              <w:rPr>
                <w:b/>
                <w:bCs/>
                <w:sz w:val="16"/>
                <w:szCs w:val="16"/>
              </w:rPr>
              <w:t>рф</w:t>
            </w:r>
            <w:proofErr w:type="spellEnd"/>
            <w:r w:rsidRPr="003F3C25">
              <w:rPr>
                <w:b/>
                <w:bCs/>
                <w:sz w:val="16"/>
                <w:szCs w:val="16"/>
              </w:rPr>
              <w:t xml:space="preserve"> на територію України</w:t>
            </w:r>
          </w:p>
        </w:tc>
        <w:tc>
          <w:tcPr>
            <w:tcW w:w="425" w:type="dxa"/>
            <w:tcBorders>
              <w:top w:val="nil"/>
              <w:left w:val="single" w:sz="4" w:space="0" w:color="000000"/>
              <w:bottom w:val="nil"/>
              <w:right w:val="single" w:sz="4" w:space="0" w:color="000000"/>
            </w:tcBorders>
          </w:tcPr>
          <w:p w14:paraId="0CF582CB" w14:textId="15C65178"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21728" behindDoc="0" locked="0" layoutInCell="1" hidden="0" allowOverlap="1" wp14:anchorId="34729AEC" wp14:editId="73643F36">
                      <wp:simplePos x="0" y="0"/>
                      <wp:positionH relativeFrom="column">
                        <wp:posOffset>-102718</wp:posOffset>
                      </wp:positionH>
                      <wp:positionV relativeFrom="paragraph">
                        <wp:posOffset>196197</wp:posOffset>
                      </wp:positionV>
                      <wp:extent cx="291009" cy="2208727"/>
                      <wp:effectExtent l="57150" t="0" r="33020" b="58420"/>
                      <wp:wrapNone/>
                      <wp:docPr id="118" name="Прямая со стрелкой 118"/>
                      <wp:cNvGraphicFramePr/>
                      <a:graphic xmlns:a="http://schemas.openxmlformats.org/drawingml/2006/main">
                        <a:graphicData uri="http://schemas.microsoft.com/office/word/2010/wordprocessingShape">
                          <wps:wsp>
                            <wps:cNvCnPr/>
                            <wps:spPr>
                              <a:xfrm flipH="1">
                                <a:off x="0" y="0"/>
                                <a:ext cx="291009" cy="2208727"/>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B0922D7" id="Прямая со стрелкой 118" o:spid="_x0000_s1026" type="#_x0000_t32" style="position:absolute;margin-left:-8.1pt;margin-top:15.45pt;width:22.9pt;height:173.9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ABCC9"/>
          </w:tcPr>
          <w:p w14:paraId="41A74E48"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6"/>
                <w:szCs w:val="16"/>
                <w:highlight w:val="yellow"/>
                <w:lang w:eastAsia="uk-UA"/>
              </w:rPr>
              <w:t>Т1.</w:t>
            </w:r>
            <w:r w:rsidRPr="003F3C25">
              <w:rPr>
                <w:rFonts w:eastAsia="Arial" w:cs="Times New Roman"/>
                <w:b/>
                <w:color w:val="000000"/>
                <w:sz w:val="16"/>
                <w:szCs w:val="16"/>
              </w:rPr>
              <w:t>Подальша ескалація та розширення військових дій, знаходження Луганської області у тимчасовій окупації на невизначений термін</w:t>
            </w:r>
          </w:p>
        </w:tc>
      </w:tr>
      <w:tr w:rsidR="003F3C25" w:rsidRPr="003F3C25" w14:paraId="5E3B426F" w14:textId="77777777" w:rsidTr="003F3C25">
        <w:tc>
          <w:tcPr>
            <w:tcW w:w="5700" w:type="dxa"/>
            <w:tcBorders>
              <w:top w:val="single" w:sz="4" w:space="0" w:color="000000"/>
              <w:left w:val="nil"/>
              <w:bottom w:val="single" w:sz="4" w:space="0" w:color="000000"/>
              <w:right w:val="nil"/>
            </w:tcBorders>
          </w:tcPr>
          <w:p w14:paraId="39774B97" w14:textId="77777777" w:rsidR="003F3C25" w:rsidRPr="003F3C25" w:rsidRDefault="003F3C25" w:rsidP="006460E2">
            <w:pPr>
              <w:tabs>
                <w:tab w:val="left" w:pos="207"/>
              </w:tabs>
              <w:spacing w:after="0" w:line="240" w:lineRule="auto"/>
              <w:ind w:left="320" w:hanging="320"/>
              <w:jc w:val="both"/>
              <w:rPr>
                <w:rFonts w:eastAsia="Arial" w:cs="Times New Roman"/>
                <w:sz w:val="17"/>
                <w:szCs w:val="17"/>
              </w:rPr>
            </w:pPr>
          </w:p>
        </w:tc>
        <w:tc>
          <w:tcPr>
            <w:tcW w:w="425" w:type="dxa"/>
            <w:tcBorders>
              <w:top w:val="nil"/>
              <w:left w:val="nil"/>
              <w:bottom w:val="nil"/>
              <w:right w:val="nil"/>
            </w:tcBorders>
          </w:tcPr>
          <w:p w14:paraId="309BC41C" w14:textId="1948BB6F"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08416" behindDoc="0" locked="0" layoutInCell="1" hidden="0" allowOverlap="1" wp14:anchorId="543B758A" wp14:editId="606A6057">
                      <wp:simplePos x="0" y="0"/>
                      <wp:positionH relativeFrom="column">
                        <wp:posOffset>-87053</wp:posOffset>
                      </wp:positionH>
                      <wp:positionV relativeFrom="paragraph">
                        <wp:posOffset>-264359</wp:posOffset>
                      </wp:positionV>
                      <wp:extent cx="315292" cy="641445"/>
                      <wp:effectExtent l="38100" t="0" r="27940" b="63500"/>
                      <wp:wrapNone/>
                      <wp:docPr id="453" name="Прямая со стрелкой 453"/>
                      <wp:cNvGraphicFramePr/>
                      <a:graphic xmlns:a="http://schemas.openxmlformats.org/drawingml/2006/main">
                        <a:graphicData uri="http://schemas.microsoft.com/office/word/2010/wordprocessingShape">
                          <wps:wsp>
                            <wps:cNvCnPr/>
                            <wps:spPr>
                              <a:xfrm flipH="1">
                                <a:off x="0" y="0"/>
                                <a:ext cx="315292" cy="64144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F4F32E1" id="Прямая со стрелкой 453" o:spid="_x0000_s1026" type="#_x0000_t32" style="position:absolute;margin-left:-6.85pt;margin-top:-20.8pt;width:24.85pt;height:50.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">
                      <v:stroke endarrow="block"/>
                    </v:shape>
                  </w:pict>
                </mc:Fallback>
              </mc:AlternateContent>
            </w:r>
            <w:r w:rsidRPr="003F3C25">
              <w:rPr>
                <w:rFonts w:cs="Times New Roman"/>
                <w:noProof/>
                <w:lang w:eastAsia="uk-UA"/>
              </w:rPr>
              <mc:AlternateContent>
                <mc:Choice Requires="wps">
                  <w:drawing>
                    <wp:anchor distT="0" distB="0" distL="114300" distR="114300" simplePos="0" relativeHeight="251710464" behindDoc="0" locked="0" layoutInCell="1" hidden="0" allowOverlap="1" wp14:anchorId="42E490DB" wp14:editId="5595EB10">
                      <wp:simplePos x="0" y="0"/>
                      <wp:positionH relativeFrom="column">
                        <wp:posOffset>-87053</wp:posOffset>
                      </wp:positionH>
                      <wp:positionV relativeFrom="paragraph">
                        <wp:posOffset>-323726</wp:posOffset>
                      </wp:positionV>
                      <wp:extent cx="290840" cy="45719"/>
                      <wp:effectExtent l="19050" t="57150" r="13970" b="50165"/>
                      <wp:wrapNone/>
                      <wp:docPr id="455" name="Прямая со стрелкой 455"/>
                      <wp:cNvGraphicFramePr/>
                      <a:graphic xmlns:a="http://schemas.openxmlformats.org/drawingml/2006/main">
                        <a:graphicData uri="http://schemas.microsoft.com/office/word/2010/wordprocessingShape">
                          <wps:wsp>
                            <wps:cNvCnPr/>
                            <wps:spPr>
                              <a:xfrm flipH="1" flipV="1">
                                <a:off x="0" y="0"/>
                                <a:ext cx="290840" cy="4571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D301CB6" id="Прямая со стрелкой 455" o:spid="_x0000_s1026" type="#_x0000_t32" style="position:absolute;margin-left:-6.85pt;margin-top:-25.5pt;width:22.9pt;height:3.6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">
                      <v:stroke endarrow="block"/>
                    </v:shape>
                  </w:pict>
                </mc:Fallback>
              </mc:AlternateContent>
            </w:r>
          </w:p>
        </w:tc>
        <w:tc>
          <w:tcPr>
            <w:tcW w:w="5103" w:type="dxa"/>
            <w:tcBorders>
              <w:top w:val="single" w:sz="4" w:space="0" w:color="000000"/>
              <w:left w:val="nil"/>
              <w:bottom w:val="single" w:sz="4" w:space="0" w:color="000000"/>
              <w:right w:val="nil"/>
            </w:tcBorders>
          </w:tcPr>
          <w:p w14:paraId="62BF415C" w14:textId="77777777" w:rsidR="003F3C25" w:rsidRPr="003F3C25" w:rsidRDefault="003F3C25" w:rsidP="006460E2">
            <w:pPr>
              <w:spacing w:after="0" w:line="240" w:lineRule="auto"/>
              <w:jc w:val="both"/>
              <w:rPr>
                <w:rFonts w:eastAsia="Arial" w:cs="Times New Roman"/>
                <w:sz w:val="16"/>
                <w:szCs w:val="16"/>
              </w:rPr>
            </w:pPr>
          </w:p>
        </w:tc>
      </w:tr>
      <w:tr w:rsidR="003F3C25" w:rsidRPr="003F3C25" w14:paraId="17A7201A" w14:textId="77777777" w:rsidTr="003F3C25">
        <w:trPr>
          <w:trHeight w:val="280"/>
        </w:trPr>
        <w:tc>
          <w:tcPr>
            <w:tcW w:w="5700" w:type="dxa"/>
            <w:tcBorders>
              <w:top w:val="single" w:sz="4" w:space="0" w:color="000000"/>
              <w:bottom w:val="single" w:sz="4" w:space="0" w:color="000000"/>
              <w:right w:val="single" w:sz="4" w:space="0" w:color="000000"/>
            </w:tcBorders>
            <w:shd w:val="clear" w:color="auto" w:fill="9CC3E5"/>
          </w:tcPr>
          <w:p w14:paraId="22707843" w14:textId="77777777" w:rsidR="003F3C25" w:rsidRPr="003F3C25" w:rsidRDefault="003F3C25" w:rsidP="006460E2">
            <w:pPr>
              <w:tabs>
                <w:tab w:val="left" w:pos="178"/>
              </w:tabs>
              <w:spacing w:after="0" w:line="240" w:lineRule="auto"/>
              <w:jc w:val="both"/>
              <w:rPr>
                <w:rFonts w:eastAsia="Arial" w:cs="Times New Roman"/>
                <w:sz w:val="17"/>
                <w:szCs w:val="17"/>
              </w:rPr>
            </w:pPr>
            <w:r w:rsidRPr="003F3C25">
              <w:rPr>
                <w:rFonts w:eastAsia="Times New Roman" w:cs="Times New Roman"/>
                <w:b/>
                <w:bCs/>
                <w:sz w:val="16"/>
                <w:szCs w:val="16"/>
                <w:highlight w:val="yellow"/>
                <w:lang w:val="en-US" w:eastAsia="uk-UA"/>
              </w:rPr>
              <w:t>W</w:t>
            </w:r>
            <w:proofErr w:type="gramStart"/>
            <w:r w:rsidRPr="003F3C25">
              <w:rPr>
                <w:rFonts w:eastAsia="Times New Roman" w:cs="Times New Roman"/>
                <w:b/>
                <w:bCs/>
                <w:sz w:val="16"/>
                <w:szCs w:val="16"/>
                <w:highlight w:val="yellow"/>
                <w:lang w:val="ru-RU" w:eastAsia="uk-UA"/>
              </w:rPr>
              <w:t>2.</w:t>
            </w:r>
            <w:r w:rsidRPr="003F3C25">
              <w:rPr>
                <w:b/>
                <w:sz w:val="16"/>
                <w:szCs w:val="16"/>
              </w:rPr>
              <w:t>Майже</w:t>
            </w:r>
            <w:proofErr w:type="gramEnd"/>
            <w:r w:rsidRPr="003F3C25">
              <w:rPr>
                <w:b/>
                <w:sz w:val="16"/>
                <w:szCs w:val="16"/>
              </w:rPr>
              <w:t xml:space="preserve"> вся територія Луганської області тимчасово окупована внаслідок повномасштабного військового вторгнення </w:t>
            </w:r>
            <w:proofErr w:type="spellStart"/>
            <w:r w:rsidRPr="003F3C25">
              <w:rPr>
                <w:b/>
                <w:sz w:val="16"/>
                <w:szCs w:val="16"/>
              </w:rPr>
              <w:t>рф</w:t>
            </w:r>
            <w:proofErr w:type="spellEnd"/>
            <w:r w:rsidRPr="003F3C25">
              <w:rPr>
                <w:b/>
                <w:sz w:val="16"/>
                <w:szCs w:val="16"/>
              </w:rPr>
              <w:t xml:space="preserve"> в Україну </w:t>
            </w:r>
          </w:p>
        </w:tc>
        <w:tc>
          <w:tcPr>
            <w:tcW w:w="425" w:type="dxa"/>
            <w:tcBorders>
              <w:top w:val="nil"/>
              <w:left w:val="single" w:sz="4" w:space="0" w:color="000000"/>
              <w:bottom w:val="nil"/>
              <w:right w:val="single" w:sz="4" w:space="0" w:color="000000"/>
            </w:tcBorders>
          </w:tcPr>
          <w:p w14:paraId="4FC2774F" w14:textId="24FEF1B9"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11488" behindDoc="0" locked="0" layoutInCell="1" hidden="0" allowOverlap="1" wp14:anchorId="7367A5EB" wp14:editId="0DC82B4C">
                      <wp:simplePos x="0" y="0"/>
                      <wp:positionH relativeFrom="column">
                        <wp:posOffset>-76485</wp:posOffset>
                      </wp:positionH>
                      <wp:positionV relativeFrom="paragraph">
                        <wp:posOffset>158625</wp:posOffset>
                      </wp:positionV>
                      <wp:extent cx="284863" cy="2088533"/>
                      <wp:effectExtent l="57150" t="0" r="20320" b="64135"/>
                      <wp:wrapNone/>
                      <wp:docPr id="123" name="Прямая со стрелкой 123"/>
                      <wp:cNvGraphicFramePr/>
                      <a:graphic xmlns:a="http://schemas.openxmlformats.org/drawingml/2006/main">
                        <a:graphicData uri="http://schemas.microsoft.com/office/word/2010/wordprocessingShape">
                          <wps:wsp>
                            <wps:cNvCnPr/>
                            <wps:spPr>
                              <a:xfrm flipH="1">
                                <a:off x="0" y="0"/>
                                <a:ext cx="284863" cy="2088533"/>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257AE45" id="Прямая со стрелкой 123" o:spid="_x0000_s1026" type="#_x0000_t32" style="position:absolute;margin-left:-6pt;margin-top:12.5pt;width:22.45pt;height:164.4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ABCC9"/>
          </w:tcPr>
          <w:p w14:paraId="7267EAC9"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6"/>
                <w:szCs w:val="16"/>
                <w:highlight w:val="yellow"/>
                <w:lang w:val="ru-RU" w:eastAsia="uk-UA"/>
              </w:rPr>
              <w:t>Т</w:t>
            </w:r>
            <w:proofErr w:type="gramStart"/>
            <w:r w:rsidRPr="003F3C25">
              <w:rPr>
                <w:rFonts w:eastAsia="Times New Roman" w:cs="Times New Roman"/>
                <w:b/>
                <w:bCs/>
                <w:sz w:val="16"/>
                <w:szCs w:val="16"/>
                <w:highlight w:val="yellow"/>
                <w:lang w:val="ru-RU" w:eastAsia="uk-UA"/>
              </w:rPr>
              <w:t>2.</w:t>
            </w:r>
            <w:r w:rsidRPr="003F3C25">
              <w:rPr>
                <w:rFonts w:eastAsia="Arial" w:cs="Times New Roman"/>
                <w:b/>
                <w:color w:val="000000"/>
                <w:sz w:val="16"/>
                <w:szCs w:val="16"/>
              </w:rPr>
              <w:t>Демографічна</w:t>
            </w:r>
            <w:proofErr w:type="gramEnd"/>
            <w:r w:rsidRPr="003F3C25">
              <w:rPr>
                <w:rFonts w:eastAsia="Arial" w:cs="Times New Roman"/>
                <w:b/>
                <w:color w:val="000000"/>
                <w:sz w:val="16"/>
                <w:szCs w:val="16"/>
              </w:rPr>
              <w:t xml:space="preserve"> криза, негативний природний приріст та старіння населення</w:t>
            </w:r>
          </w:p>
        </w:tc>
      </w:tr>
      <w:tr w:rsidR="003F3C25" w:rsidRPr="003F3C25" w14:paraId="6657CA29" w14:textId="77777777" w:rsidTr="003F3C25">
        <w:tc>
          <w:tcPr>
            <w:tcW w:w="5700" w:type="dxa"/>
            <w:tcBorders>
              <w:top w:val="single" w:sz="4" w:space="0" w:color="000000"/>
              <w:left w:val="nil"/>
              <w:bottom w:val="single" w:sz="4" w:space="0" w:color="000000"/>
              <w:right w:val="nil"/>
            </w:tcBorders>
          </w:tcPr>
          <w:p w14:paraId="01873B53" w14:textId="77777777" w:rsidR="003F3C25" w:rsidRPr="003F3C25" w:rsidRDefault="003F3C25" w:rsidP="006460E2">
            <w:pPr>
              <w:tabs>
                <w:tab w:val="left" w:pos="178"/>
              </w:tabs>
              <w:spacing w:after="0" w:line="240" w:lineRule="auto"/>
              <w:ind w:left="320" w:hanging="320"/>
              <w:jc w:val="both"/>
              <w:rPr>
                <w:rFonts w:eastAsia="Arial" w:cs="Times New Roman"/>
                <w:sz w:val="17"/>
                <w:szCs w:val="17"/>
              </w:rPr>
            </w:pPr>
          </w:p>
        </w:tc>
        <w:tc>
          <w:tcPr>
            <w:tcW w:w="425" w:type="dxa"/>
            <w:tcBorders>
              <w:top w:val="nil"/>
              <w:left w:val="nil"/>
              <w:bottom w:val="nil"/>
              <w:right w:val="nil"/>
            </w:tcBorders>
          </w:tcPr>
          <w:p w14:paraId="3BFB8345" w14:textId="5886AB1C" w:rsidR="003F3C25" w:rsidRPr="003F3C25" w:rsidRDefault="003F3C25" w:rsidP="006460E2">
            <w:pPr>
              <w:spacing w:after="0" w:line="240" w:lineRule="auto"/>
              <w:jc w:val="both"/>
              <w:rPr>
                <w:rFonts w:eastAsia="Arial" w:cs="Times New Roman"/>
                <w:b/>
                <w:sz w:val="17"/>
                <w:szCs w:val="17"/>
              </w:rPr>
            </w:pPr>
          </w:p>
        </w:tc>
        <w:tc>
          <w:tcPr>
            <w:tcW w:w="5103" w:type="dxa"/>
            <w:tcBorders>
              <w:top w:val="single" w:sz="4" w:space="0" w:color="000000"/>
              <w:left w:val="nil"/>
              <w:bottom w:val="single" w:sz="4" w:space="0" w:color="000000"/>
              <w:right w:val="nil"/>
            </w:tcBorders>
          </w:tcPr>
          <w:p w14:paraId="3AE7B6AC" w14:textId="77777777" w:rsidR="003F3C25" w:rsidRPr="003F3C25" w:rsidRDefault="003F3C25" w:rsidP="006460E2">
            <w:pPr>
              <w:spacing w:after="0" w:line="240" w:lineRule="auto"/>
              <w:jc w:val="both"/>
              <w:rPr>
                <w:rFonts w:eastAsia="Arial" w:cs="Times New Roman"/>
                <w:sz w:val="16"/>
                <w:szCs w:val="16"/>
              </w:rPr>
            </w:pPr>
          </w:p>
        </w:tc>
      </w:tr>
      <w:tr w:rsidR="003F3C25" w:rsidRPr="003F3C25" w14:paraId="4EAF01C3" w14:textId="77777777" w:rsidTr="003F3C25">
        <w:trPr>
          <w:trHeight w:val="433"/>
        </w:trPr>
        <w:tc>
          <w:tcPr>
            <w:tcW w:w="5700" w:type="dxa"/>
            <w:tcBorders>
              <w:top w:val="single" w:sz="4" w:space="0" w:color="000000"/>
              <w:bottom w:val="single" w:sz="4" w:space="0" w:color="000000"/>
              <w:right w:val="single" w:sz="4" w:space="0" w:color="000000"/>
            </w:tcBorders>
            <w:shd w:val="clear" w:color="auto" w:fill="9CC3E5"/>
          </w:tcPr>
          <w:p w14:paraId="50F37364" w14:textId="77777777" w:rsidR="003F3C25" w:rsidRPr="003F3C25" w:rsidRDefault="003F3C25" w:rsidP="006460E2">
            <w:pPr>
              <w:tabs>
                <w:tab w:val="left" w:pos="178"/>
              </w:tabs>
              <w:spacing w:after="0" w:line="240" w:lineRule="auto"/>
              <w:jc w:val="both"/>
              <w:rPr>
                <w:rFonts w:eastAsia="Arial" w:cs="Times New Roman"/>
                <w:sz w:val="17"/>
                <w:szCs w:val="17"/>
              </w:rPr>
            </w:pPr>
            <w:r w:rsidRPr="003F3C25">
              <w:rPr>
                <w:rFonts w:eastAsia="Times New Roman" w:cs="Times New Roman"/>
                <w:b/>
                <w:bCs/>
                <w:sz w:val="16"/>
                <w:szCs w:val="16"/>
                <w:highlight w:val="yellow"/>
                <w:lang w:val="en-US" w:eastAsia="uk-UA"/>
              </w:rPr>
              <w:t>W</w:t>
            </w:r>
            <w:proofErr w:type="gramStart"/>
            <w:r w:rsidRPr="003F3C25">
              <w:rPr>
                <w:rFonts w:eastAsia="Times New Roman" w:cs="Times New Roman"/>
                <w:b/>
                <w:bCs/>
                <w:sz w:val="16"/>
                <w:szCs w:val="16"/>
                <w:highlight w:val="yellow"/>
                <w:lang w:val="ru-RU" w:eastAsia="uk-UA"/>
              </w:rPr>
              <w:t>3.</w:t>
            </w:r>
            <w:r w:rsidRPr="003F3C25">
              <w:rPr>
                <w:b/>
                <w:sz w:val="16"/>
                <w:szCs w:val="16"/>
              </w:rPr>
              <w:t>Значні</w:t>
            </w:r>
            <w:proofErr w:type="gramEnd"/>
            <w:r w:rsidRPr="003F3C25">
              <w:rPr>
                <w:b/>
                <w:sz w:val="16"/>
                <w:szCs w:val="16"/>
              </w:rPr>
              <w:t xml:space="preserve"> руйнування дорожньо-транспортної інфраструктури внаслідок повномасштабного вторгнення</w:t>
            </w:r>
          </w:p>
        </w:tc>
        <w:tc>
          <w:tcPr>
            <w:tcW w:w="425" w:type="dxa"/>
            <w:tcBorders>
              <w:top w:val="nil"/>
              <w:left w:val="single" w:sz="4" w:space="0" w:color="000000"/>
              <w:bottom w:val="nil"/>
              <w:right w:val="single" w:sz="4" w:space="0" w:color="000000"/>
            </w:tcBorders>
          </w:tcPr>
          <w:p w14:paraId="269E9DC5" w14:textId="25903F53" w:rsidR="003F3C25" w:rsidRPr="003F3C25" w:rsidRDefault="003F3C25" w:rsidP="006460E2">
            <w:pPr>
              <w:spacing w:after="0" w:line="240" w:lineRule="auto"/>
              <w:jc w:val="both"/>
              <w:rPr>
                <w:rFonts w:eastAsia="Arial" w:cs="Times New Roman"/>
                <w:b/>
                <w:sz w:val="17"/>
                <w:szCs w:val="17"/>
              </w:rPr>
            </w:pPr>
          </w:p>
        </w:tc>
        <w:tc>
          <w:tcPr>
            <w:tcW w:w="5103" w:type="dxa"/>
            <w:tcBorders>
              <w:top w:val="single" w:sz="4" w:space="0" w:color="000000"/>
              <w:left w:val="single" w:sz="4" w:space="0" w:color="000000"/>
              <w:bottom w:val="single" w:sz="4" w:space="0" w:color="000000"/>
              <w:right w:val="single" w:sz="4" w:space="0" w:color="000000"/>
            </w:tcBorders>
            <w:shd w:val="clear" w:color="auto" w:fill="FABCC9"/>
          </w:tcPr>
          <w:p w14:paraId="2E174B42" w14:textId="77777777" w:rsidR="003F3C25" w:rsidRPr="003F3C25" w:rsidRDefault="003F3C25" w:rsidP="006460E2">
            <w:pPr>
              <w:pBdr>
                <w:top w:val="nil"/>
                <w:left w:val="nil"/>
                <w:bottom w:val="nil"/>
                <w:right w:val="nil"/>
                <w:between w:val="nil"/>
              </w:pBdr>
              <w:spacing w:after="0" w:line="240" w:lineRule="auto"/>
              <w:jc w:val="both"/>
              <w:rPr>
                <w:rFonts w:eastAsia="Arial" w:cs="Times New Roman"/>
                <w:color w:val="000000"/>
                <w:sz w:val="16"/>
                <w:szCs w:val="16"/>
              </w:rPr>
            </w:pPr>
            <w:r w:rsidRPr="003F3C25">
              <w:rPr>
                <w:rFonts w:eastAsia="Times New Roman" w:cs="Times New Roman"/>
                <w:b/>
                <w:bCs/>
                <w:sz w:val="16"/>
                <w:szCs w:val="16"/>
                <w:highlight w:val="yellow"/>
                <w:lang w:eastAsia="uk-UA"/>
              </w:rPr>
              <w:t>Т3.</w:t>
            </w:r>
            <w:r w:rsidRPr="003F3C25">
              <w:rPr>
                <w:rFonts w:eastAsia="Arial" w:cs="Times New Roman"/>
                <w:b/>
                <w:color w:val="000000"/>
                <w:sz w:val="16"/>
                <w:szCs w:val="16"/>
              </w:rPr>
              <w:t xml:space="preserve">Геополітична невизначеність та ізоляція,  розрив традиційних економічних, соціальних та родинних </w:t>
            </w:r>
            <w:proofErr w:type="spellStart"/>
            <w:r w:rsidRPr="003F3C25">
              <w:rPr>
                <w:rFonts w:eastAsia="Arial" w:cs="Times New Roman"/>
                <w:b/>
                <w:color w:val="000000"/>
                <w:sz w:val="16"/>
                <w:szCs w:val="16"/>
              </w:rPr>
              <w:t>зв’язків</w:t>
            </w:r>
            <w:proofErr w:type="spellEnd"/>
          </w:p>
        </w:tc>
      </w:tr>
      <w:tr w:rsidR="003F3C25" w:rsidRPr="003F3C25" w14:paraId="150052D5" w14:textId="77777777" w:rsidTr="003F3C25">
        <w:tc>
          <w:tcPr>
            <w:tcW w:w="5700" w:type="dxa"/>
            <w:tcBorders>
              <w:top w:val="single" w:sz="4" w:space="0" w:color="000000"/>
              <w:left w:val="nil"/>
              <w:bottom w:val="single" w:sz="4" w:space="0" w:color="000000"/>
              <w:right w:val="nil"/>
            </w:tcBorders>
          </w:tcPr>
          <w:p w14:paraId="2AE36710" w14:textId="77777777" w:rsidR="003F3C25" w:rsidRPr="003F3C25" w:rsidRDefault="003F3C25" w:rsidP="006460E2">
            <w:pPr>
              <w:tabs>
                <w:tab w:val="left" w:pos="178"/>
              </w:tabs>
              <w:spacing w:after="0" w:line="240" w:lineRule="auto"/>
              <w:ind w:left="320" w:hanging="320"/>
              <w:jc w:val="both"/>
              <w:rPr>
                <w:rFonts w:eastAsia="Arial" w:cs="Times New Roman"/>
                <w:sz w:val="17"/>
                <w:szCs w:val="17"/>
              </w:rPr>
            </w:pPr>
          </w:p>
        </w:tc>
        <w:tc>
          <w:tcPr>
            <w:tcW w:w="425" w:type="dxa"/>
            <w:tcBorders>
              <w:top w:val="nil"/>
              <w:left w:val="nil"/>
              <w:bottom w:val="nil"/>
              <w:right w:val="nil"/>
            </w:tcBorders>
          </w:tcPr>
          <w:p w14:paraId="70F5A6C1" w14:textId="08BD0323" w:rsidR="003F3C25" w:rsidRPr="003F3C25" w:rsidRDefault="002F6CEE"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28896" behindDoc="0" locked="0" layoutInCell="1" hidden="0" allowOverlap="1" wp14:anchorId="06930AB4" wp14:editId="193FAC26">
                      <wp:simplePos x="0" y="0"/>
                      <wp:positionH relativeFrom="column">
                        <wp:posOffset>-41276</wp:posOffset>
                      </wp:positionH>
                      <wp:positionV relativeFrom="paragraph">
                        <wp:posOffset>-1013459</wp:posOffset>
                      </wp:positionV>
                      <wp:extent cx="274955" cy="5791200"/>
                      <wp:effectExtent l="76200" t="0" r="29845" b="57150"/>
                      <wp:wrapNone/>
                      <wp:docPr id="169" name="Прямая со стрелкой 169"/>
                      <wp:cNvGraphicFramePr/>
                      <a:graphic xmlns:a="http://schemas.openxmlformats.org/drawingml/2006/main">
                        <a:graphicData uri="http://schemas.microsoft.com/office/word/2010/wordprocessingShape">
                          <wps:wsp>
                            <wps:cNvCnPr/>
                            <wps:spPr>
                              <a:xfrm flipH="1">
                                <a:off x="0" y="0"/>
                                <a:ext cx="274955" cy="579120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873ED98" id="Прямая со стрелкой 169" o:spid="_x0000_s1026" type="#_x0000_t32" style="position:absolute;margin-left:-3.25pt;margin-top:-79.8pt;width:21.65pt;height:456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">
                      <v:stroke endarrow="block"/>
                    </v:shape>
                  </w:pict>
                </mc:Fallback>
              </mc:AlternateContent>
            </w:r>
          </w:p>
        </w:tc>
        <w:tc>
          <w:tcPr>
            <w:tcW w:w="5103" w:type="dxa"/>
            <w:tcBorders>
              <w:top w:val="single" w:sz="4" w:space="0" w:color="000000"/>
              <w:left w:val="nil"/>
              <w:bottom w:val="single" w:sz="4" w:space="0" w:color="000000"/>
              <w:right w:val="nil"/>
            </w:tcBorders>
          </w:tcPr>
          <w:p w14:paraId="1B0B2111" w14:textId="77777777" w:rsidR="003F3C25" w:rsidRPr="003F3C25" w:rsidRDefault="003F3C25" w:rsidP="006460E2">
            <w:pPr>
              <w:spacing w:after="0" w:line="240" w:lineRule="auto"/>
              <w:jc w:val="both"/>
              <w:rPr>
                <w:rFonts w:eastAsia="Arial" w:cs="Times New Roman"/>
                <w:sz w:val="16"/>
                <w:szCs w:val="16"/>
              </w:rPr>
            </w:pPr>
          </w:p>
        </w:tc>
      </w:tr>
      <w:tr w:rsidR="003F3C25" w:rsidRPr="003F3C25" w14:paraId="18460943" w14:textId="77777777" w:rsidTr="003F3C25">
        <w:trPr>
          <w:trHeight w:val="51"/>
        </w:trPr>
        <w:tc>
          <w:tcPr>
            <w:tcW w:w="5700" w:type="dxa"/>
            <w:tcBorders>
              <w:top w:val="single" w:sz="4" w:space="0" w:color="000000"/>
              <w:bottom w:val="single" w:sz="4" w:space="0" w:color="000000"/>
              <w:right w:val="single" w:sz="4" w:space="0" w:color="000000"/>
            </w:tcBorders>
            <w:shd w:val="clear" w:color="auto" w:fill="9CC3E5"/>
          </w:tcPr>
          <w:p w14:paraId="48767E0F" w14:textId="77777777" w:rsidR="003F3C25" w:rsidRPr="003F3C25" w:rsidRDefault="003F3C25" w:rsidP="006460E2">
            <w:pPr>
              <w:tabs>
                <w:tab w:val="left" w:pos="178"/>
              </w:tabs>
              <w:spacing w:after="0" w:line="240" w:lineRule="auto"/>
              <w:jc w:val="both"/>
              <w:rPr>
                <w:rFonts w:eastAsia="Arial" w:cs="Times New Roman"/>
                <w:sz w:val="17"/>
                <w:szCs w:val="17"/>
              </w:rPr>
            </w:pPr>
            <w:r w:rsidRPr="003F3C25">
              <w:rPr>
                <w:rFonts w:eastAsia="Times New Roman" w:cs="Times New Roman"/>
                <w:b/>
                <w:bCs/>
                <w:sz w:val="16"/>
                <w:szCs w:val="16"/>
                <w:highlight w:val="yellow"/>
                <w:lang w:val="en-US" w:eastAsia="uk-UA"/>
              </w:rPr>
              <w:t>W</w:t>
            </w:r>
            <w:proofErr w:type="gramStart"/>
            <w:r w:rsidRPr="003F3C25">
              <w:rPr>
                <w:rFonts w:eastAsia="Times New Roman" w:cs="Times New Roman"/>
                <w:b/>
                <w:bCs/>
                <w:sz w:val="16"/>
                <w:szCs w:val="16"/>
                <w:highlight w:val="yellow"/>
                <w:lang w:val="ru-RU" w:eastAsia="uk-UA"/>
              </w:rPr>
              <w:t>4.</w:t>
            </w:r>
            <w:r w:rsidRPr="003F3C25">
              <w:rPr>
                <w:b/>
                <w:sz w:val="16"/>
                <w:szCs w:val="16"/>
              </w:rPr>
              <w:t>Забруднення</w:t>
            </w:r>
            <w:proofErr w:type="gramEnd"/>
            <w:r w:rsidRPr="003F3C25">
              <w:rPr>
                <w:b/>
                <w:sz w:val="16"/>
                <w:szCs w:val="16"/>
              </w:rPr>
              <w:t xml:space="preserve"> території Луганської області вибухонебезпечними предметами</w:t>
            </w:r>
          </w:p>
        </w:tc>
        <w:tc>
          <w:tcPr>
            <w:tcW w:w="425" w:type="dxa"/>
            <w:tcBorders>
              <w:top w:val="nil"/>
              <w:left w:val="single" w:sz="4" w:space="0" w:color="000000"/>
              <w:bottom w:val="nil"/>
              <w:right w:val="single" w:sz="4" w:space="0" w:color="000000"/>
            </w:tcBorders>
          </w:tcPr>
          <w:p w14:paraId="04CEE6A3" w14:textId="6EC3576D"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09440" behindDoc="0" locked="0" layoutInCell="1" hidden="0" allowOverlap="1" wp14:anchorId="5C988876" wp14:editId="62B81066">
                      <wp:simplePos x="0" y="0"/>
                      <wp:positionH relativeFrom="column">
                        <wp:posOffset>-97832</wp:posOffset>
                      </wp:positionH>
                      <wp:positionV relativeFrom="paragraph">
                        <wp:posOffset>-875631</wp:posOffset>
                      </wp:positionV>
                      <wp:extent cx="301766" cy="410719"/>
                      <wp:effectExtent l="38100" t="38100" r="22225" b="27940"/>
                      <wp:wrapNone/>
                      <wp:docPr id="454" name="Прямая со стрелкой 454"/>
                      <wp:cNvGraphicFramePr/>
                      <a:graphic xmlns:a="http://schemas.openxmlformats.org/drawingml/2006/main">
                        <a:graphicData uri="http://schemas.microsoft.com/office/word/2010/wordprocessingShape">
                          <wps:wsp>
                            <wps:cNvCnPr/>
                            <wps:spPr>
                              <a:xfrm flipH="1" flipV="1">
                                <a:off x="0" y="0"/>
                                <a:ext cx="301766" cy="41071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D16507D" id="Прямая со стрелкой 454" o:spid="_x0000_s1026" type="#_x0000_t32" style="position:absolute;margin-left:-7.7pt;margin-top:-68.95pt;width:23.75pt;height:32.3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">
                      <v:stroke endarrow="block"/>
                    </v:shape>
                  </w:pict>
                </mc:Fallback>
              </mc:AlternateContent>
            </w:r>
            <w:r w:rsidRPr="003F3C25">
              <w:rPr>
                <w:rFonts w:cs="Times New Roman"/>
                <w:noProof/>
                <w:lang w:eastAsia="uk-UA"/>
              </w:rPr>
              <mc:AlternateContent>
                <mc:Choice Requires="wps">
                  <w:drawing>
                    <wp:anchor distT="0" distB="0" distL="114300" distR="114300" simplePos="0" relativeHeight="251715584" behindDoc="0" locked="0" layoutInCell="1" hidden="0" allowOverlap="1" wp14:anchorId="4A5A0AB8" wp14:editId="7B5A23BC">
                      <wp:simplePos x="0" y="0"/>
                      <wp:positionH relativeFrom="column">
                        <wp:posOffset>-93022</wp:posOffset>
                      </wp:positionH>
                      <wp:positionV relativeFrom="paragraph">
                        <wp:posOffset>127550</wp:posOffset>
                      </wp:positionV>
                      <wp:extent cx="294005" cy="571500"/>
                      <wp:effectExtent l="0" t="0" r="0" b="0"/>
                      <wp:wrapNone/>
                      <wp:docPr id="459" name="Прямая со стрелкой 459"/>
                      <wp:cNvGraphicFramePr/>
                      <a:graphic xmlns:a="http://schemas.openxmlformats.org/drawingml/2006/main">
                        <a:graphicData uri="http://schemas.microsoft.com/office/word/2010/wordprocessingShape">
                          <wps:wsp>
                            <wps:cNvCnPr/>
                            <wps:spPr>
                              <a:xfrm flipH="1">
                                <a:off x="0" y="0"/>
                                <a:ext cx="294005" cy="5715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E17153A" id="Прямая со стрелкой 459" o:spid="_x0000_s1026" type="#_x0000_t32" style="position:absolute;margin-left:-7.3pt;margin-top:10.05pt;width:23.15pt;height:45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">
                      <v:stroke endarrow="block"/>
                    </v:shape>
                  </w:pict>
                </mc:Fallback>
              </mc:AlternateContent>
            </w:r>
          </w:p>
        </w:tc>
        <w:tc>
          <w:tcPr>
            <w:tcW w:w="5103" w:type="dxa"/>
            <w:tcBorders>
              <w:top w:val="single" w:sz="4" w:space="0" w:color="000000"/>
              <w:left w:val="single" w:sz="4" w:space="0" w:color="000000"/>
              <w:bottom w:val="single" w:sz="4" w:space="0" w:color="000000"/>
            </w:tcBorders>
            <w:shd w:val="clear" w:color="auto" w:fill="FABCC9"/>
          </w:tcPr>
          <w:p w14:paraId="10729EE2" w14:textId="3F0C4EE1" w:rsidR="003F3C25" w:rsidRPr="003F3C25" w:rsidRDefault="003F3C25" w:rsidP="006460E2">
            <w:pPr>
              <w:tabs>
                <w:tab w:val="left" w:pos="313"/>
              </w:tabs>
              <w:spacing w:after="0" w:line="240" w:lineRule="auto"/>
              <w:jc w:val="both"/>
              <w:rPr>
                <w:rFonts w:eastAsia="Arial" w:cs="Times New Roman"/>
                <w:sz w:val="16"/>
                <w:szCs w:val="16"/>
              </w:rPr>
            </w:pPr>
            <w:r w:rsidRPr="003F3C25">
              <w:rPr>
                <w:rFonts w:eastAsia="Times New Roman" w:cs="Times New Roman"/>
                <w:b/>
                <w:bCs/>
                <w:sz w:val="16"/>
                <w:szCs w:val="16"/>
                <w:highlight w:val="yellow"/>
                <w:lang w:val="ru-RU" w:eastAsia="uk-UA"/>
              </w:rPr>
              <w:t>Т</w:t>
            </w:r>
            <w:proofErr w:type="gramStart"/>
            <w:r w:rsidRPr="003F3C25">
              <w:rPr>
                <w:rFonts w:eastAsia="Times New Roman" w:cs="Times New Roman"/>
                <w:b/>
                <w:bCs/>
                <w:sz w:val="16"/>
                <w:szCs w:val="16"/>
                <w:highlight w:val="yellow"/>
                <w:lang w:val="ru-RU" w:eastAsia="uk-UA"/>
              </w:rPr>
              <w:t>4.</w:t>
            </w:r>
            <w:r w:rsidRPr="003F3C25">
              <w:rPr>
                <w:rFonts w:eastAsia="Arial"/>
                <w:b/>
                <w:bCs/>
                <w:color w:val="000000"/>
                <w:sz w:val="16"/>
                <w:szCs w:val="16"/>
              </w:rPr>
              <w:t>Соціально</w:t>
            </w:r>
            <w:proofErr w:type="gramEnd"/>
            <w:r w:rsidRPr="003F3C25">
              <w:rPr>
                <w:rFonts w:eastAsia="Arial"/>
                <w:b/>
                <w:bCs/>
                <w:color w:val="000000"/>
                <w:sz w:val="16"/>
                <w:szCs w:val="16"/>
              </w:rPr>
              <w:t>-економічна дестабілізація.</w:t>
            </w:r>
            <w:r w:rsidRPr="003F3C25">
              <w:rPr>
                <w:rFonts w:eastAsia="Arial"/>
                <w:color w:val="000000"/>
                <w:sz w:val="16"/>
                <w:szCs w:val="16"/>
              </w:rPr>
              <w:t> Вимушене переміщання людей та бізнесу в інші регіони України та за кордон</w:t>
            </w:r>
          </w:p>
        </w:tc>
      </w:tr>
      <w:tr w:rsidR="003F3C25" w:rsidRPr="003F3C25" w14:paraId="50D6859C" w14:textId="77777777" w:rsidTr="003F3C25">
        <w:tc>
          <w:tcPr>
            <w:tcW w:w="5700" w:type="dxa"/>
            <w:tcBorders>
              <w:top w:val="single" w:sz="4" w:space="0" w:color="000000"/>
              <w:left w:val="nil"/>
              <w:bottom w:val="single" w:sz="4" w:space="0" w:color="000000"/>
              <w:right w:val="nil"/>
            </w:tcBorders>
          </w:tcPr>
          <w:p w14:paraId="51DE1BEA" w14:textId="77777777" w:rsidR="003F3C25" w:rsidRPr="003F3C25" w:rsidRDefault="003F3C25" w:rsidP="006460E2">
            <w:pPr>
              <w:tabs>
                <w:tab w:val="left" w:pos="178"/>
              </w:tabs>
              <w:spacing w:after="0" w:line="240" w:lineRule="auto"/>
              <w:ind w:left="320" w:hanging="320"/>
              <w:jc w:val="both"/>
              <w:rPr>
                <w:rFonts w:eastAsia="Arial" w:cs="Times New Roman"/>
                <w:sz w:val="17"/>
                <w:szCs w:val="17"/>
              </w:rPr>
            </w:pPr>
          </w:p>
        </w:tc>
        <w:tc>
          <w:tcPr>
            <w:tcW w:w="425" w:type="dxa"/>
            <w:tcBorders>
              <w:top w:val="nil"/>
              <w:left w:val="nil"/>
              <w:bottom w:val="nil"/>
              <w:right w:val="nil"/>
            </w:tcBorders>
          </w:tcPr>
          <w:p w14:paraId="50E1D246" w14:textId="77777777" w:rsidR="003F3C25" w:rsidRPr="003F3C25" w:rsidRDefault="003F3C25" w:rsidP="006460E2">
            <w:pPr>
              <w:spacing w:after="0" w:line="240" w:lineRule="auto"/>
              <w:jc w:val="both"/>
              <w:rPr>
                <w:rFonts w:eastAsia="Arial" w:cs="Times New Roman"/>
                <w:b/>
                <w:sz w:val="17"/>
                <w:szCs w:val="17"/>
              </w:rPr>
            </w:pPr>
          </w:p>
        </w:tc>
        <w:tc>
          <w:tcPr>
            <w:tcW w:w="5103" w:type="dxa"/>
            <w:tcBorders>
              <w:top w:val="single" w:sz="4" w:space="0" w:color="000000"/>
              <w:left w:val="nil"/>
              <w:bottom w:val="single" w:sz="4" w:space="0" w:color="000000"/>
              <w:right w:val="nil"/>
            </w:tcBorders>
          </w:tcPr>
          <w:p w14:paraId="024CA159" w14:textId="77777777" w:rsidR="003F3C25" w:rsidRPr="003F3C25" w:rsidRDefault="003F3C25" w:rsidP="006460E2">
            <w:pPr>
              <w:spacing w:after="0" w:line="240" w:lineRule="auto"/>
              <w:jc w:val="both"/>
              <w:rPr>
                <w:rFonts w:eastAsia="Arial" w:cs="Times New Roman"/>
                <w:sz w:val="16"/>
                <w:szCs w:val="16"/>
              </w:rPr>
            </w:pPr>
          </w:p>
        </w:tc>
      </w:tr>
      <w:tr w:rsidR="003F3C25" w:rsidRPr="003F3C25" w14:paraId="6D792D4C" w14:textId="77777777" w:rsidTr="003F3C25">
        <w:tc>
          <w:tcPr>
            <w:tcW w:w="5700" w:type="dxa"/>
            <w:tcBorders>
              <w:top w:val="single" w:sz="4" w:space="0" w:color="000000"/>
              <w:bottom w:val="single" w:sz="4" w:space="0" w:color="000000"/>
              <w:right w:val="single" w:sz="4" w:space="0" w:color="000000"/>
            </w:tcBorders>
            <w:shd w:val="clear" w:color="auto" w:fill="9CC3E5"/>
          </w:tcPr>
          <w:p w14:paraId="50D086F1" w14:textId="77777777" w:rsidR="003F3C25" w:rsidRPr="003F3C25" w:rsidRDefault="003F3C25" w:rsidP="006460E2">
            <w:pPr>
              <w:tabs>
                <w:tab w:val="left" w:pos="178"/>
              </w:tabs>
              <w:spacing w:after="0" w:line="240" w:lineRule="auto"/>
              <w:jc w:val="both"/>
              <w:rPr>
                <w:rFonts w:eastAsia="Arial" w:cs="Times New Roman"/>
                <w:sz w:val="17"/>
                <w:szCs w:val="17"/>
              </w:rPr>
            </w:pPr>
            <w:r w:rsidRPr="003F3C25">
              <w:rPr>
                <w:rFonts w:eastAsia="Times New Roman" w:cs="Times New Roman"/>
                <w:b/>
                <w:bCs/>
                <w:sz w:val="16"/>
                <w:szCs w:val="16"/>
                <w:highlight w:val="yellow"/>
                <w:lang w:val="en-US" w:eastAsia="uk-UA"/>
              </w:rPr>
              <w:t>W</w:t>
            </w:r>
            <w:proofErr w:type="gramStart"/>
            <w:r w:rsidRPr="003F3C25">
              <w:rPr>
                <w:rFonts w:eastAsia="Times New Roman" w:cs="Times New Roman"/>
                <w:b/>
                <w:bCs/>
                <w:sz w:val="16"/>
                <w:szCs w:val="16"/>
                <w:highlight w:val="yellow"/>
                <w:lang w:val="ru-RU" w:eastAsia="uk-UA"/>
              </w:rPr>
              <w:t>5.</w:t>
            </w:r>
            <w:r w:rsidRPr="003F3C25">
              <w:rPr>
                <w:rFonts w:eastAsia="Times New Roman" w:cs="Times New Roman"/>
                <w:b/>
                <w:sz w:val="16"/>
                <w:szCs w:val="16"/>
                <w:lang w:eastAsia="uk-UA"/>
              </w:rPr>
              <w:t>Втрата</w:t>
            </w:r>
            <w:proofErr w:type="gramEnd"/>
            <w:r w:rsidRPr="003F3C25">
              <w:rPr>
                <w:rFonts w:eastAsia="Times New Roman" w:cs="Times New Roman"/>
                <w:b/>
                <w:sz w:val="16"/>
                <w:szCs w:val="16"/>
                <w:lang w:eastAsia="uk-UA"/>
              </w:rPr>
              <w:t xml:space="preserve"> людського капіталу, демографічний спад і міграційна криза</w:t>
            </w:r>
            <w:r w:rsidRPr="003F3C25">
              <w:rPr>
                <w:rFonts w:eastAsia="Times New Roman" w:cs="Times New Roman"/>
                <w:sz w:val="16"/>
                <w:szCs w:val="16"/>
                <w:lang w:eastAsia="uk-UA"/>
              </w:rPr>
              <w:t xml:space="preserve">, яка особливо поглибилась в період повномасштабного вторгнення </w:t>
            </w:r>
            <w:proofErr w:type="spellStart"/>
            <w:r w:rsidRPr="003F3C25">
              <w:rPr>
                <w:rFonts w:eastAsia="Times New Roman" w:cs="Times New Roman"/>
                <w:sz w:val="16"/>
                <w:szCs w:val="16"/>
                <w:lang w:eastAsia="uk-UA"/>
              </w:rPr>
              <w:t>рф</w:t>
            </w:r>
            <w:proofErr w:type="spellEnd"/>
          </w:p>
        </w:tc>
        <w:tc>
          <w:tcPr>
            <w:tcW w:w="425" w:type="dxa"/>
            <w:tcBorders>
              <w:top w:val="nil"/>
              <w:left w:val="single" w:sz="4" w:space="0" w:color="000000"/>
              <w:bottom w:val="nil"/>
              <w:right w:val="single" w:sz="4" w:space="0" w:color="000000"/>
            </w:tcBorders>
          </w:tcPr>
          <w:p w14:paraId="6AD5B127" w14:textId="77777777"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12512" behindDoc="0" locked="0" layoutInCell="1" hidden="0" allowOverlap="1" wp14:anchorId="4C19DCE8" wp14:editId="173C82A1">
                      <wp:simplePos x="0" y="0"/>
                      <wp:positionH relativeFrom="column">
                        <wp:posOffset>-101390</wp:posOffset>
                      </wp:positionH>
                      <wp:positionV relativeFrom="paragraph">
                        <wp:posOffset>108797</wp:posOffset>
                      </wp:positionV>
                      <wp:extent cx="295658" cy="1095857"/>
                      <wp:effectExtent l="38100" t="0" r="28575" b="47625"/>
                      <wp:wrapNone/>
                      <wp:docPr id="456" name="Прямая со стрелкой 456"/>
                      <wp:cNvGraphicFramePr/>
                      <a:graphic xmlns:a="http://schemas.openxmlformats.org/drawingml/2006/main">
                        <a:graphicData uri="http://schemas.microsoft.com/office/word/2010/wordprocessingShape">
                          <wps:wsp>
                            <wps:cNvCnPr/>
                            <wps:spPr>
                              <a:xfrm flipH="1">
                                <a:off x="0" y="0"/>
                                <a:ext cx="295658" cy="1095857"/>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754A8EE" id="Прямая со стрелкой 456" o:spid="_x0000_s1026" type="#_x0000_t32" style="position:absolute;margin-left:-8pt;margin-top:8.55pt;width:23.3pt;height:86.3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">
                      <v:stroke endarrow="block"/>
                    </v:shape>
                  </w:pict>
                </mc:Fallback>
              </mc:AlternateContent>
            </w:r>
          </w:p>
        </w:tc>
        <w:tc>
          <w:tcPr>
            <w:tcW w:w="5103" w:type="dxa"/>
            <w:tcBorders>
              <w:top w:val="single" w:sz="4" w:space="0" w:color="000000"/>
              <w:left w:val="single" w:sz="4" w:space="0" w:color="000000"/>
              <w:bottom w:val="single" w:sz="4" w:space="0" w:color="000000"/>
            </w:tcBorders>
            <w:shd w:val="clear" w:color="auto" w:fill="FABCC9"/>
          </w:tcPr>
          <w:p w14:paraId="22FA0AB3"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6"/>
                <w:szCs w:val="16"/>
                <w:highlight w:val="yellow"/>
                <w:lang w:val="ru-RU" w:eastAsia="uk-UA"/>
              </w:rPr>
              <w:t>Т</w:t>
            </w:r>
            <w:proofErr w:type="gramStart"/>
            <w:r w:rsidRPr="003F3C25">
              <w:rPr>
                <w:rFonts w:eastAsia="Times New Roman" w:cs="Times New Roman"/>
                <w:b/>
                <w:bCs/>
                <w:sz w:val="16"/>
                <w:szCs w:val="16"/>
                <w:highlight w:val="yellow"/>
                <w:lang w:val="ru-RU" w:eastAsia="uk-UA"/>
              </w:rPr>
              <w:t>5.</w:t>
            </w:r>
            <w:r w:rsidRPr="003F3C25">
              <w:rPr>
                <w:rFonts w:eastAsia="Arial"/>
                <w:b/>
                <w:color w:val="000000"/>
                <w:sz w:val="16"/>
                <w:szCs w:val="16"/>
              </w:rPr>
              <w:t>Деградація</w:t>
            </w:r>
            <w:proofErr w:type="gramEnd"/>
            <w:r w:rsidRPr="003F3C25">
              <w:rPr>
                <w:rFonts w:eastAsia="Arial"/>
                <w:b/>
                <w:color w:val="000000"/>
                <w:sz w:val="16"/>
                <w:szCs w:val="16"/>
              </w:rPr>
              <w:t xml:space="preserve"> промислового потенціалу під керівництвом країни агресора </w:t>
            </w:r>
            <w:proofErr w:type="spellStart"/>
            <w:r w:rsidRPr="003F3C25">
              <w:rPr>
                <w:rFonts w:eastAsia="Arial"/>
                <w:b/>
                <w:color w:val="000000"/>
                <w:sz w:val="16"/>
                <w:szCs w:val="16"/>
              </w:rPr>
              <w:t>рф</w:t>
            </w:r>
            <w:proofErr w:type="spellEnd"/>
          </w:p>
        </w:tc>
      </w:tr>
      <w:tr w:rsidR="003F3C25" w:rsidRPr="003F3C25" w14:paraId="2CECF26A" w14:textId="77777777" w:rsidTr="003F3C25">
        <w:tc>
          <w:tcPr>
            <w:tcW w:w="5700" w:type="dxa"/>
            <w:tcBorders>
              <w:top w:val="single" w:sz="4" w:space="0" w:color="000000"/>
              <w:left w:val="nil"/>
              <w:bottom w:val="single" w:sz="4" w:space="0" w:color="000000"/>
              <w:right w:val="nil"/>
            </w:tcBorders>
          </w:tcPr>
          <w:p w14:paraId="5CCBA642" w14:textId="77777777" w:rsidR="003F3C25" w:rsidRPr="003F3C25" w:rsidRDefault="003F3C25" w:rsidP="006460E2">
            <w:pPr>
              <w:tabs>
                <w:tab w:val="left" w:pos="178"/>
              </w:tabs>
              <w:spacing w:after="0" w:line="240" w:lineRule="auto"/>
              <w:ind w:left="320" w:hanging="320"/>
              <w:jc w:val="both"/>
              <w:rPr>
                <w:rFonts w:eastAsia="Arial" w:cs="Times New Roman"/>
                <w:sz w:val="17"/>
                <w:szCs w:val="17"/>
              </w:rPr>
            </w:pPr>
          </w:p>
        </w:tc>
        <w:tc>
          <w:tcPr>
            <w:tcW w:w="425" w:type="dxa"/>
            <w:tcBorders>
              <w:top w:val="nil"/>
              <w:left w:val="nil"/>
              <w:bottom w:val="nil"/>
              <w:right w:val="nil"/>
            </w:tcBorders>
          </w:tcPr>
          <w:p w14:paraId="0BB61051" w14:textId="77777777" w:rsidR="003F3C25" w:rsidRPr="003F3C25" w:rsidRDefault="003F3C25" w:rsidP="006460E2">
            <w:pPr>
              <w:spacing w:after="0" w:line="240" w:lineRule="auto"/>
              <w:jc w:val="both"/>
              <w:rPr>
                <w:rFonts w:eastAsia="Arial" w:cs="Times New Roman"/>
                <w:b/>
                <w:sz w:val="17"/>
                <w:szCs w:val="17"/>
              </w:rPr>
            </w:pPr>
          </w:p>
        </w:tc>
        <w:tc>
          <w:tcPr>
            <w:tcW w:w="5103" w:type="dxa"/>
            <w:tcBorders>
              <w:top w:val="single" w:sz="4" w:space="0" w:color="000000"/>
              <w:left w:val="nil"/>
              <w:bottom w:val="single" w:sz="4" w:space="0" w:color="000000"/>
              <w:right w:val="nil"/>
            </w:tcBorders>
          </w:tcPr>
          <w:p w14:paraId="629C9AD6" w14:textId="77777777" w:rsidR="003F3C25" w:rsidRPr="003F3C25" w:rsidRDefault="003F3C25" w:rsidP="006460E2">
            <w:pPr>
              <w:spacing w:after="0" w:line="240" w:lineRule="auto"/>
              <w:jc w:val="both"/>
              <w:rPr>
                <w:rFonts w:eastAsia="Arial" w:cs="Times New Roman"/>
                <w:sz w:val="16"/>
                <w:szCs w:val="16"/>
              </w:rPr>
            </w:pPr>
          </w:p>
        </w:tc>
      </w:tr>
      <w:tr w:rsidR="003F3C25" w:rsidRPr="003F3C25" w14:paraId="42A60913" w14:textId="77777777" w:rsidTr="003F3C25">
        <w:trPr>
          <w:trHeight w:val="260"/>
        </w:trPr>
        <w:tc>
          <w:tcPr>
            <w:tcW w:w="5700" w:type="dxa"/>
            <w:tcBorders>
              <w:top w:val="single" w:sz="4" w:space="0" w:color="000000"/>
              <w:bottom w:val="single" w:sz="4" w:space="0" w:color="000000"/>
              <w:right w:val="single" w:sz="4" w:space="0" w:color="000000"/>
            </w:tcBorders>
            <w:shd w:val="clear" w:color="auto" w:fill="9CC3E5"/>
          </w:tcPr>
          <w:p w14:paraId="191C8ADA" w14:textId="77777777" w:rsidR="003F3C25" w:rsidRPr="003F3C25" w:rsidRDefault="003F3C25" w:rsidP="006460E2">
            <w:pPr>
              <w:tabs>
                <w:tab w:val="left" w:pos="178"/>
              </w:tabs>
              <w:spacing w:after="0" w:line="240" w:lineRule="auto"/>
              <w:jc w:val="both"/>
              <w:rPr>
                <w:rFonts w:eastAsia="Arial" w:cs="Times New Roman"/>
                <w:sz w:val="17"/>
                <w:szCs w:val="17"/>
              </w:rPr>
            </w:pPr>
            <w:r w:rsidRPr="003F3C25">
              <w:rPr>
                <w:rFonts w:eastAsia="Times New Roman" w:cs="Times New Roman"/>
                <w:b/>
                <w:bCs/>
                <w:sz w:val="16"/>
                <w:szCs w:val="16"/>
                <w:highlight w:val="yellow"/>
                <w:lang w:val="en-US" w:eastAsia="uk-UA"/>
              </w:rPr>
              <w:t>W</w:t>
            </w:r>
            <w:proofErr w:type="gramStart"/>
            <w:r w:rsidRPr="003F3C25">
              <w:rPr>
                <w:rFonts w:eastAsia="Times New Roman" w:cs="Times New Roman"/>
                <w:b/>
                <w:bCs/>
                <w:sz w:val="16"/>
                <w:szCs w:val="16"/>
                <w:highlight w:val="yellow"/>
                <w:lang w:val="ru-RU" w:eastAsia="uk-UA"/>
              </w:rPr>
              <w:t>6.</w:t>
            </w:r>
            <w:r w:rsidRPr="003F3C25">
              <w:rPr>
                <w:rFonts w:eastAsia="Times New Roman" w:cs="Times New Roman"/>
                <w:b/>
                <w:bCs/>
                <w:sz w:val="16"/>
                <w:szCs w:val="16"/>
                <w:lang w:eastAsia="uk-UA"/>
              </w:rPr>
              <w:t>Значні</w:t>
            </w:r>
            <w:proofErr w:type="gramEnd"/>
            <w:r w:rsidRPr="003F3C25">
              <w:rPr>
                <w:rFonts w:eastAsia="Times New Roman" w:cs="Times New Roman"/>
                <w:b/>
                <w:bCs/>
                <w:sz w:val="16"/>
                <w:szCs w:val="16"/>
                <w:lang w:eastAsia="uk-UA"/>
              </w:rPr>
              <w:t xml:space="preserve"> пошкодження та руйнування енергетичної інфраструктури під час повномасштабного вторгнення </w:t>
            </w:r>
            <w:proofErr w:type="spellStart"/>
            <w:r w:rsidRPr="003F3C25">
              <w:rPr>
                <w:rFonts w:eastAsia="Times New Roman" w:cs="Times New Roman"/>
                <w:b/>
                <w:bCs/>
                <w:sz w:val="16"/>
                <w:szCs w:val="16"/>
                <w:lang w:eastAsia="uk-UA"/>
              </w:rPr>
              <w:t>рф</w:t>
            </w:r>
            <w:proofErr w:type="spellEnd"/>
          </w:p>
        </w:tc>
        <w:tc>
          <w:tcPr>
            <w:tcW w:w="425" w:type="dxa"/>
            <w:tcBorders>
              <w:top w:val="nil"/>
              <w:left w:val="single" w:sz="4" w:space="0" w:color="000000"/>
              <w:bottom w:val="nil"/>
              <w:right w:val="single" w:sz="4" w:space="0" w:color="000000"/>
            </w:tcBorders>
          </w:tcPr>
          <w:p w14:paraId="77078577" w14:textId="77777777"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14560" behindDoc="0" locked="0" layoutInCell="1" hidden="0" allowOverlap="1" wp14:anchorId="076C25DF" wp14:editId="5AF58525">
                      <wp:simplePos x="0" y="0"/>
                      <wp:positionH relativeFrom="column">
                        <wp:posOffset>-73404</wp:posOffset>
                      </wp:positionH>
                      <wp:positionV relativeFrom="paragraph">
                        <wp:posOffset>-410144</wp:posOffset>
                      </wp:positionV>
                      <wp:extent cx="263440" cy="586854"/>
                      <wp:effectExtent l="38100" t="38100" r="22860" b="22860"/>
                      <wp:wrapNone/>
                      <wp:docPr id="458" name="Прямая со стрелкой 458"/>
                      <wp:cNvGraphicFramePr/>
                      <a:graphic xmlns:a="http://schemas.openxmlformats.org/drawingml/2006/main">
                        <a:graphicData uri="http://schemas.microsoft.com/office/word/2010/wordprocessingShape">
                          <wps:wsp>
                            <wps:cNvCnPr/>
                            <wps:spPr>
                              <a:xfrm flipH="1" flipV="1">
                                <a:off x="0" y="0"/>
                                <a:ext cx="263440" cy="586854"/>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92E3F7C" id="Прямая со стрелкой 458" o:spid="_x0000_s1026" type="#_x0000_t32" style="position:absolute;margin-left:-5.8pt;margin-top:-32.3pt;width:20.75pt;height:46.2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">
                      <v:stroke endarrow="block"/>
                    </v:shape>
                  </w:pict>
                </mc:Fallback>
              </mc:AlternateContent>
            </w:r>
          </w:p>
        </w:tc>
        <w:tc>
          <w:tcPr>
            <w:tcW w:w="5103" w:type="dxa"/>
            <w:tcBorders>
              <w:top w:val="single" w:sz="4" w:space="0" w:color="000000"/>
              <w:left w:val="single" w:sz="4" w:space="0" w:color="000000"/>
              <w:bottom w:val="single" w:sz="4" w:space="0" w:color="000000"/>
            </w:tcBorders>
            <w:shd w:val="clear" w:color="auto" w:fill="FABCC9"/>
          </w:tcPr>
          <w:p w14:paraId="76980FE0"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6"/>
                <w:szCs w:val="16"/>
                <w:highlight w:val="yellow"/>
                <w:lang w:eastAsia="uk-UA"/>
              </w:rPr>
              <w:t>Т6.</w:t>
            </w:r>
            <w:r w:rsidRPr="003F3C25">
              <w:rPr>
                <w:b/>
                <w:sz w:val="16"/>
                <w:szCs w:val="16"/>
              </w:rPr>
              <w:t>«Порожній» ринок праці</w:t>
            </w:r>
            <w:r w:rsidRPr="003F3C25">
              <w:rPr>
                <w:sz w:val="16"/>
                <w:szCs w:val="16"/>
              </w:rPr>
              <w:t xml:space="preserve">. </w:t>
            </w:r>
            <w:proofErr w:type="spellStart"/>
            <w:r w:rsidRPr="003F3C25">
              <w:rPr>
                <w:sz w:val="16"/>
                <w:szCs w:val="16"/>
              </w:rPr>
              <w:t>Релокований</w:t>
            </w:r>
            <w:proofErr w:type="spellEnd"/>
            <w:r w:rsidRPr="003F3C25">
              <w:rPr>
                <w:sz w:val="16"/>
                <w:szCs w:val="16"/>
              </w:rPr>
              <w:t xml:space="preserve"> бізнес відчуває гострий дефіцит кадрів, кількість вакансій перевищує кількість шукачів роботи</w:t>
            </w:r>
          </w:p>
        </w:tc>
      </w:tr>
      <w:tr w:rsidR="003F3C25" w:rsidRPr="003F3C25" w14:paraId="233A219D" w14:textId="77777777" w:rsidTr="003F3C25">
        <w:tc>
          <w:tcPr>
            <w:tcW w:w="5700" w:type="dxa"/>
            <w:tcBorders>
              <w:top w:val="single" w:sz="4" w:space="0" w:color="000000"/>
              <w:left w:val="nil"/>
              <w:bottom w:val="single" w:sz="4" w:space="0" w:color="000000"/>
              <w:right w:val="nil"/>
            </w:tcBorders>
          </w:tcPr>
          <w:p w14:paraId="76B6EBC0" w14:textId="77777777" w:rsidR="003F3C25" w:rsidRPr="003F3C25" w:rsidRDefault="003F3C25" w:rsidP="006460E2">
            <w:pPr>
              <w:tabs>
                <w:tab w:val="left" w:pos="178"/>
              </w:tabs>
              <w:spacing w:after="0" w:line="240" w:lineRule="auto"/>
              <w:ind w:left="320" w:hanging="320"/>
              <w:jc w:val="both"/>
              <w:rPr>
                <w:rFonts w:eastAsia="Arial" w:cs="Times New Roman"/>
                <w:sz w:val="17"/>
                <w:szCs w:val="17"/>
              </w:rPr>
            </w:pPr>
            <w:r w:rsidRPr="003F3C25">
              <w:rPr>
                <w:rFonts w:cs="Times New Roman"/>
                <w:noProof/>
                <w:lang w:eastAsia="uk-UA"/>
              </w:rPr>
              <mc:AlternateContent>
                <mc:Choice Requires="wps">
                  <w:drawing>
                    <wp:anchor distT="0" distB="0" distL="114300" distR="114300" simplePos="0" relativeHeight="251729920" behindDoc="0" locked="0" layoutInCell="1" hidden="0" allowOverlap="1" wp14:anchorId="1801D1EF" wp14:editId="2C27928C">
                      <wp:simplePos x="0" y="0"/>
                      <wp:positionH relativeFrom="column">
                        <wp:posOffset>3540124</wp:posOffset>
                      </wp:positionH>
                      <wp:positionV relativeFrom="paragraph">
                        <wp:posOffset>-696594</wp:posOffset>
                      </wp:positionV>
                      <wp:extent cx="260350" cy="4417060"/>
                      <wp:effectExtent l="76200" t="0" r="25400" b="59690"/>
                      <wp:wrapNone/>
                      <wp:docPr id="187" name="Прямая со стрелкой 187"/>
                      <wp:cNvGraphicFramePr/>
                      <a:graphic xmlns:a="http://schemas.openxmlformats.org/drawingml/2006/main">
                        <a:graphicData uri="http://schemas.microsoft.com/office/word/2010/wordprocessingShape">
                          <wps:wsp>
                            <wps:cNvCnPr/>
                            <wps:spPr>
                              <a:xfrm flipH="1">
                                <a:off x="0" y="0"/>
                                <a:ext cx="260350" cy="441706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71E27D8" id="Прямая со стрелкой 187" o:spid="_x0000_s1026" type="#_x0000_t32" style="position:absolute;margin-left:278.75pt;margin-top:-54.85pt;width:20.5pt;height:347.8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">
                      <v:stroke endarrow="block"/>
                    </v:shape>
                  </w:pict>
                </mc:Fallback>
              </mc:AlternateContent>
            </w:r>
          </w:p>
        </w:tc>
        <w:tc>
          <w:tcPr>
            <w:tcW w:w="425" w:type="dxa"/>
            <w:tcBorders>
              <w:top w:val="nil"/>
              <w:left w:val="nil"/>
              <w:bottom w:val="nil"/>
              <w:right w:val="nil"/>
            </w:tcBorders>
          </w:tcPr>
          <w:p w14:paraId="627F1A63" w14:textId="77777777" w:rsidR="003F3C25" w:rsidRPr="003F3C25" w:rsidRDefault="003F3C25" w:rsidP="006460E2">
            <w:pPr>
              <w:spacing w:after="0" w:line="240" w:lineRule="auto"/>
              <w:jc w:val="both"/>
              <w:rPr>
                <w:rFonts w:eastAsia="Arial" w:cs="Times New Roman"/>
                <w:b/>
                <w:sz w:val="17"/>
                <w:szCs w:val="17"/>
              </w:rPr>
            </w:pPr>
          </w:p>
        </w:tc>
        <w:tc>
          <w:tcPr>
            <w:tcW w:w="5103" w:type="dxa"/>
            <w:tcBorders>
              <w:top w:val="single" w:sz="4" w:space="0" w:color="000000"/>
              <w:left w:val="nil"/>
              <w:bottom w:val="single" w:sz="4" w:space="0" w:color="000000"/>
              <w:right w:val="nil"/>
            </w:tcBorders>
          </w:tcPr>
          <w:p w14:paraId="412428B3" w14:textId="77777777" w:rsidR="003F3C25" w:rsidRPr="003F3C25" w:rsidRDefault="003F3C25" w:rsidP="006460E2">
            <w:pPr>
              <w:spacing w:after="0" w:line="240" w:lineRule="auto"/>
              <w:jc w:val="both"/>
              <w:rPr>
                <w:rFonts w:eastAsia="Arial" w:cs="Times New Roman"/>
                <w:sz w:val="16"/>
                <w:szCs w:val="16"/>
              </w:rPr>
            </w:pPr>
          </w:p>
        </w:tc>
      </w:tr>
      <w:tr w:rsidR="003F3C25" w:rsidRPr="003F3C25" w14:paraId="0166941D" w14:textId="77777777" w:rsidTr="003F3C25">
        <w:trPr>
          <w:trHeight w:val="573"/>
        </w:trPr>
        <w:tc>
          <w:tcPr>
            <w:tcW w:w="5700" w:type="dxa"/>
            <w:tcBorders>
              <w:top w:val="single" w:sz="4" w:space="0" w:color="000000"/>
              <w:bottom w:val="single" w:sz="4" w:space="0" w:color="000000"/>
              <w:right w:val="single" w:sz="4" w:space="0" w:color="000000"/>
            </w:tcBorders>
            <w:shd w:val="clear" w:color="auto" w:fill="9CC3E5"/>
          </w:tcPr>
          <w:p w14:paraId="08283B90" w14:textId="77777777" w:rsidR="003F3C25" w:rsidRPr="003F3C25" w:rsidRDefault="003F3C25" w:rsidP="006460E2">
            <w:pPr>
              <w:tabs>
                <w:tab w:val="left" w:pos="178"/>
              </w:tabs>
              <w:spacing w:after="0" w:line="240" w:lineRule="auto"/>
              <w:jc w:val="both"/>
              <w:rPr>
                <w:rFonts w:eastAsia="Arial" w:cs="Times New Roman"/>
                <w:sz w:val="17"/>
                <w:szCs w:val="17"/>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7.</w:t>
            </w:r>
            <w:r w:rsidRPr="003F3C25">
              <w:rPr>
                <w:rFonts w:eastAsia="Times New Roman" w:cs="Times New Roman"/>
                <w:b/>
                <w:sz w:val="16"/>
                <w:szCs w:val="16"/>
                <w:lang w:eastAsia="uk-UA"/>
              </w:rPr>
              <w:t xml:space="preserve"> Промислове виробництво Луганської області у 2014 році зменшилося у 5 разів</w:t>
            </w:r>
            <w:r w:rsidRPr="003F3C25">
              <w:rPr>
                <w:rFonts w:eastAsia="Times New Roman" w:cs="Times New Roman"/>
                <w:sz w:val="16"/>
                <w:szCs w:val="16"/>
                <w:lang w:eastAsia="uk-UA"/>
              </w:rPr>
              <w:t>, майже 75 % промислового потенціалу залишилось на непідконтрольній українській владі території області</w:t>
            </w:r>
          </w:p>
        </w:tc>
        <w:tc>
          <w:tcPr>
            <w:tcW w:w="425" w:type="dxa"/>
            <w:tcBorders>
              <w:top w:val="nil"/>
              <w:left w:val="single" w:sz="4" w:space="0" w:color="000000"/>
              <w:bottom w:val="nil"/>
              <w:right w:val="single" w:sz="4" w:space="0" w:color="000000"/>
            </w:tcBorders>
          </w:tcPr>
          <w:p w14:paraId="0A81A748" w14:textId="77777777"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16608" behindDoc="0" locked="0" layoutInCell="1" hidden="0" allowOverlap="1" wp14:anchorId="4DF6750F" wp14:editId="02F5A5D5">
                      <wp:simplePos x="0" y="0"/>
                      <wp:positionH relativeFrom="column">
                        <wp:posOffset>-90716</wp:posOffset>
                      </wp:positionH>
                      <wp:positionV relativeFrom="paragraph">
                        <wp:posOffset>226411</wp:posOffset>
                      </wp:positionV>
                      <wp:extent cx="277878" cy="1690039"/>
                      <wp:effectExtent l="38100" t="0" r="27305" b="62865"/>
                      <wp:wrapNone/>
                      <wp:docPr id="97" name="Прямая со стрелкой 97"/>
                      <wp:cNvGraphicFramePr/>
                      <a:graphic xmlns:a="http://schemas.openxmlformats.org/drawingml/2006/main">
                        <a:graphicData uri="http://schemas.microsoft.com/office/word/2010/wordprocessingShape">
                          <wps:wsp>
                            <wps:cNvCnPr/>
                            <wps:spPr>
                              <a:xfrm flipH="1">
                                <a:off x="0" y="0"/>
                                <a:ext cx="277878" cy="169003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E563B62" id="Прямая со стрелкой 97" o:spid="_x0000_s1026" type="#_x0000_t32" style="position:absolute;margin-left:-7.15pt;margin-top:17.85pt;width:21.9pt;height:133.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">
                      <v:stroke endarrow="block"/>
                    </v:shape>
                  </w:pict>
                </mc:Fallback>
              </mc:AlternateContent>
            </w:r>
            <w:r w:rsidRPr="003F3C25">
              <w:rPr>
                <w:rFonts w:cs="Times New Roman"/>
                <w:noProof/>
                <w:lang w:eastAsia="uk-UA"/>
              </w:rPr>
              <mc:AlternateContent>
                <mc:Choice Requires="wps">
                  <w:drawing>
                    <wp:anchor distT="0" distB="0" distL="114300" distR="114300" simplePos="0" relativeHeight="251723776" behindDoc="0" locked="0" layoutInCell="1" hidden="0" allowOverlap="1" wp14:anchorId="24E786A4" wp14:editId="61250623">
                      <wp:simplePos x="0" y="0"/>
                      <wp:positionH relativeFrom="column">
                        <wp:posOffset>-80229</wp:posOffset>
                      </wp:positionH>
                      <wp:positionV relativeFrom="paragraph">
                        <wp:posOffset>243774</wp:posOffset>
                      </wp:positionV>
                      <wp:extent cx="280841" cy="3507474"/>
                      <wp:effectExtent l="57150" t="0" r="24130" b="55245"/>
                      <wp:wrapNone/>
                      <wp:docPr id="124" name="Прямая со стрелкой 124"/>
                      <wp:cNvGraphicFramePr/>
                      <a:graphic xmlns:a="http://schemas.openxmlformats.org/drawingml/2006/main">
                        <a:graphicData uri="http://schemas.microsoft.com/office/word/2010/wordprocessingShape">
                          <wps:wsp>
                            <wps:cNvCnPr/>
                            <wps:spPr>
                              <a:xfrm flipH="1">
                                <a:off x="0" y="0"/>
                                <a:ext cx="280841" cy="3507474"/>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061DD89" id="Прямая со стрелкой 124" o:spid="_x0000_s1026" type="#_x0000_t32" style="position:absolute;margin-left:-6.3pt;margin-top:19.2pt;width:22.1pt;height:276.2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">
                      <v:stroke endarrow="block"/>
                    </v:shape>
                  </w:pict>
                </mc:Fallback>
              </mc:AlternateContent>
            </w:r>
          </w:p>
        </w:tc>
        <w:tc>
          <w:tcPr>
            <w:tcW w:w="5103" w:type="dxa"/>
            <w:tcBorders>
              <w:top w:val="single" w:sz="4" w:space="0" w:color="000000"/>
              <w:left w:val="single" w:sz="4" w:space="0" w:color="000000"/>
              <w:bottom w:val="single" w:sz="4" w:space="0" w:color="000000"/>
            </w:tcBorders>
            <w:shd w:val="clear" w:color="auto" w:fill="FABCC9"/>
          </w:tcPr>
          <w:p w14:paraId="2AFB2FD4"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6"/>
                <w:szCs w:val="16"/>
                <w:highlight w:val="yellow"/>
                <w:lang w:eastAsia="uk-UA"/>
              </w:rPr>
              <w:t>Т7.</w:t>
            </w:r>
            <w:r w:rsidRPr="003F3C25">
              <w:rPr>
                <w:rFonts w:eastAsia="Arial" w:cs="Times New Roman"/>
                <w:b/>
                <w:color w:val="000000"/>
                <w:sz w:val="16"/>
                <w:szCs w:val="16"/>
              </w:rPr>
              <w:t>Скорочення міжнародної технічної допомоги та посилення конкуренції за інвестиційні ресурси та передові технології модернізації інфраструктури</w:t>
            </w:r>
          </w:p>
        </w:tc>
      </w:tr>
      <w:tr w:rsidR="003F3C25" w:rsidRPr="003F3C25" w14:paraId="01E46E37" w14:textId="77777777" w:rsidTr="003F3C25">
        <w:tc>
          <w:tcPr>
            <w:tcW w:w="5700" w:type="dxa"/>
            <w:tcBorders>
              <w:top w:val="single" w:sz="4" w:space="0" w:color="000000"/>
              <w:left w:val="nil"/>
              <w:bottom w:val="single" w:sz="4" w:space="0" w:color="000000"/>
              <w:right w:val="nil"/>
            </w:tcBorders>
          </w:tcPr>
          <w:p w14:paraId="574CC392" w14:textId="77777777" w:rsidR="003F3C25" w:rsidRPr="003F3C25" w:rsidRDefault="003F3C25" w:rsidP="006460E2">
            <w:pPr>
              <w:tabs>
                <w:tab w:val="left" w:pos="178"/>
              </w:tabs>
              <w:spacing w:after="0" w:line="240" w:lineRule="auto"/>
              <w:ind w:left="320" w:hanging="320"/>
              <w:jc w:val="both"/>
              <w:rPr>
                <w:rFonts w:eastAsia="Arial" w:cs="Times New Roman"/>
                <w:sz w:val="17"/>
                <w:szCs w:val="17"/>
              </w:rPr>
            </w:pPr>
          </w:p>
        </w:tc>
        <w:tc>
          <w:tcPr>
            <w:tcW w:w="425" w:type="dxa"/>
            <w:tcBorders>
              <w:top w:val="nil"/>
              <w:left w:val="nil"/>
              <w:bottom w:val="nil"/>
              <w:right w:val="nil"/>
            </w:tcBorders>
          </w:tcPr>
          <w:p w14:paraId="36F7AA3B" w14:textId="77777777" w:rsidR="003F3C25" w:rsidRPr="003F3C25" w:rsidRDefault="003F3C25" w:rsidP="006460E2">
            <w:pPr>
              <w:spacing w:after="0" w:line="240" w:lineRule="auto"/>
              <w:jc w:val="both"/>
              <w:rPr>
                <w:rFonts w:eastAsia="Arial" w:cs="Times New Roman"/>
                <w:b/>
                <w:sz w:val="17"/>
                <w:szCs w:val="17"/>
              </w:rPr>
            </w:pPr>
          </w:p>
        </w:tc>
        <w:tc>
          <w:tcPr>
            <w:tcW w:w="5103" w:type="dxa"/>
            <w:tcBorders>
              <w:top w:val="single" w:sz="4" w:space="0" w:color="000000"/>
              <w:left w:val="nil"/>
              <w:bottom w:val="single" w:sz="4" w:space="0" w:color="000000"/>
              <w:right w:val="nil"/>
            </w:tcBorders>
          </w:tcPr>
          <w:p w14:paraId="564A77D8" w14:textId="77777777" w:rsidR="003F3C25" w:rsidRPr="003F3C25" w:rsidRDefault="003F3C25" w:rsidP="006460E2">
            <w:pPr>
              <w:spacing w:after="0" w:line="240" w:lineRule="auto"/>
              <w:jc w:val="both"/>
              <w:rPr>
                <w:rFonts w:eastAsia="Arial" w:cs="Times New Roman"/>
                <w:sz w:val="16"/>
                <w:szCs w:val="16"/>
              </w:rPr>
            </w:pPr>
          </w:p>
        </w:tc>
      </w:tr>
      <w:tr w:rsidR="003F3C25" w:rsidRPr="003F3C25" w14:paraId="50547E66" w14:textId="77777777" w:rsidTr="003F3C25">
        <w:trPr>
          <w:trHeight w:val="372"/>
        </w:trPr>
        <w:tc>
          <w:tcPr>
            <w:tcW w:w="5700" w:type="dxa"/>
            <w:tcBorders>
              <w:top w:val="single" w:sz="4" w:space="0" w:color="000000"/>
              <w:bottom w:val="single" w:sz="4" w:space="0" w:color="000000"/>
              <w:right w:val="single" w:sz="4" w:space="0" w:color="000000"/>
            </w:tcBorders>
            <w:shd w:val="clear" w:color="auto" w:fill="9CC3E5"/>
          </w:tcPr>
          <w:p w14:paraId="3364F82B" w14:textId="77777777" w:rsidR="003F3C25" w:rsidRPr="003F3C25" w:rsidRDefault="003F3C25" w:rsidP="006460E2">
            <w:pPr>
              <w:spacing w:after="0" w:line="240" w:lineRule="auto"/>
              <w:ind w:right="36"/>
              <w:jc w:val="both"/>
              <w:rPr>
                <w:rFonts w:eastAsia="Arial" w:cs="Times New Roman"/>
                <w:sz w:val="17"/>
                <w:szCs w:val="17"/>
              </w:rPr>
            </w:pPr>
            <w:r w:rsidRPr="003F3C25">
              <w:rPr>
                <w:rFonts w:eastAsia="Times New Roman" w:cs="Times New Roman"/>
                <w:b/>
                <w:bCs/>
                <w:sz w:val="16"/>
                <w:szCs w:val="16"/>
                <w:highlight w:val="yellow"/>
                <w:lang w:val="en-US" w:eastAsia="uk-UA"/>
              </w:rPr>
              <w:t>W</w:t>
            </w:r>
            <w:proofErr w:type="gramStart"/>
            <w:r w:rsidRPr="003F3C25">
              <w:rPr>
                <w:rFonts w:eastAsia="Times New Roman" w:cs="Times New Roman"/>
                <w:b/>
                <w:bCs/>
                <w:sz w:val="16"/>
                <w:szCs w:val="16"/>
                <w:highlight w:val="yellow"/>
                <w:lang w:val="ru-RU" w:eastAsia="uk-UA"/>
              </w:rPr>
              <w:t>8.</w:t>
            </w:r>
            <w:r w:rsidRPr="003F3C25">
              <w:rPr>
                <w:rFonts w:eastAsia="Times New Roman" w:cs="Times New Roman"/>
                <w:b/>
                <w:sz w:val="16"/>
                <w:szCs w:val="16"/>
                <w:lang w:eastAsia="uk-UA"/>
              </w:rPr>
              <w:t>Втрати</w:t>
            </w:r>
            <w:proofErr w:type="gramEnd"/>
            <w:r w:rsidRPr="003F3C25">
              <w:rPr>
                <w:rFonts w:eastAsia="Times New Roman" w:cs="Times New Roman"/>
                <w:b/>
                <w:sz w:val="16"/>
                <w:szCs w:val="16"/>
                <w:lang w:eastAsia="uk-UA"/>
              </w:rPr>
              <w:t xml:space="preserve"> агропромислового комплексу області</w:t>
            </w:r>
          </w:p>
        </w:tc>
        <w:tc>
          <w:tcPr>
            <w:tcW w:w="425" w:type="dxa"/>
            <w:tcBorders>
              <w:top w:val="nil"/>
              <w:left w:val="single" w:sz="4" w:space="0" w:color="000000"/>
              <w:bottom w:val="nil"/>
              <w:right w:val="single" w:sz="4" w:space="0" w:color="000000"/>
            </w:tcBorders>
          </w:tcPr>
          <w:p w14:paraId="43914857" w14:textId="77777777" w:rsidR="003F3C25" w:rsidRPr="003F3C25" w:rsidRDefault="003F3C25" w:rsidP="006460E2">
            <w:pPr>
              <w:spacing w:after="0" w:line="240" w:lineRule="auto"/>
              <w:jc w:val="both"/>
              <w:rPr>
                <w:rFonts w:eastAsia="Arial" w:cs="Times New Roman"/>
                <w:b/>
                <w:sz w:val="17"/>
                <w:szCs w:val="17"/>
              </w:rPr>
            </w:pPr>
          </w:p>
        </w:tc>
        <w:tc>
          <w:tcPr>
            <w:tcW w:w="5103" w:type="dxa"/>
            <w:tcBorders>
              <w:top w:val="single" w:sz="4" w:space="0" w:color="000000"/>
              <w:left w:val="single" w:sz="4" w:space="0" w:color="000000"/>
              <w:bottom w:val="single" w:sz="4" w:space="0" w:color="000000"/>
            </w:tcBorders>
            <w:shd w:val="clear" w:color="auto" w:fill="FABCC9"/>
          </w:tcPr>
          <w:p w14:paraId="3790FD5C"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6"/>
                <w:szCs w:val="16"/>
                <w:highlight w:val="yellow"/>
                <w:lang w:val="ru-RU" w:eastAsia="uk-UA"/>
              </w:rPr>
              <w:t>Т8.</w:t>
            </w:r>
            <w:r w:rsidRPr="003F3C25">
              <w:rPr>
                <w:rFonts w:eastAsia="Arial" w:cs="Times New Roman"/>
                <w:b/>
                <w:color w:val="000000"/>
                <w:sz w:val="16"/>
                <w:szCs w:val="16"/>
              </w:rPr>
              <w:t xml:space="preserve"> Відсутність достатньої державної підтримки розвитку постраждалих/</w:t>
            </w:r>
            <w:proofErr w:type="spellStart"/>
            <w:r w:rsidRPr="003F3C25">
              <w:rPr>
                <w:rFonts w:eastAsia="Arial" w:cs="Times New Roman"/>
                <w:b/>
                <w:color w:val="000000"/>
                <w:sz w:val="16"/>
                <w:szCs w:val="16"/>
              </w:rPr>
              <w:t>деокупованих</w:t>
            </w:r>
            <w:proofErr w:type="spellEnd"/>
            <w:r w:rsidRPr="003F3C25">
              <w:rPr>
                <w:rFonts w:eastAsia="Arial" w:cs="Times New Roman"/>
                <w:b/>
                <w:color w:val="000000"/>
                <w:sz w:val="16"/>
                <w:szCs w:val="16"/>
              </w:rPr>
              <w:t xml:space="preserve"> прифронтових регіонів</w:t>
            </w:r>
          </w:p>
        </w:tc>
      </w:tr>
      <w:tr w:rsidR="003F3C25" w:rsidRPr="003F3C25" w14:paraId="616E2322" w14:textId="77777777" w:rsidTr="003F3C25">
        <w:tc>
          <w:tcPr>
            <w:tcW w:w="5700" w:type="dxa"/>
            <w:tcBorders>
              <w:top w:val="single" w:sz="4" w:space="0" w:color="000000"/>
              <w:left w:val="nil"/>
              <w:bottom w:val="single" w:sz="4" w:space="0" w:color="000000"/>
              <w:right w:val="nil"/>
            </w:tcBorders>
          </w:tcPr>
          <w:p w14:paraId="5481EFF0" w14:textId="77777777" w:rsidR="003F3C25" w:rsidRPr="003F3C25" w:rsidRDefault="003F3C25" w:rsidP="006460E2">
            <w:pPr>
              <w:tabs>
                <w:tab w:val="left" w:pos="178"/>
              </w:tabs>
              <w:spacing w:after="0" w:line="240" w:lineRule="auto"/>
              <w:ind w:left="320" w:hanging="320"/>
              <w:jc w:val="both"/>
              <w:rPr>
                <w:rFonts w:eastAsia="Arial" w:cs="Times New Roman"/>
                <w:sz w:val="17"/>
                <w:szCs w:val="17"/>
              </w:rPr>
            </w:pPr>
          </w:p>
        </w:tc>
        <w:tc>
          <w:tcPr>
            <w:tcW w:w="425" w:type="dxa"/>
            <w:tcBorders>
              <w:top w:val="nil"/>
              <w:left w:val="nil"/>
              <w:bottom w:val="nil"/>
              <w:right w:val="nil"/>
            </w:tcBorders>
          </w:tcPr>
          <w:p w14:paraId="17DE9EB6" w14:textId="77777777"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24800" behindDoc="0" locked="0" layoutInCell="1" hidden="0" allowOverlap="1" wp14:anchorId="64696546" wp14:editId="3A5F123C">
                      <wp:simplePos x="0" y="0"/>
                      <wp:positionH relativeFrom="column">
                        <wp:posOffset>-90716</wp:posOffset>
                      </wp:positionH>
                      <wp:positionV relativeFrom="paragraph">
                        <wp:posOffset>-192010</wp:posOffset>
                      </wp:positionV>
                      <wp:extent cx="299438" cy="1081625"/>
                      <wp:effectExtent l="38100" t="0" r="24765" b="61595"/>
                      <wp:wrapNone/>
                      <wp:docPr id="128" name="Прямая со стрелкой 128"/>
                      <wp:cNvGraphicFramePr/>
                      <a:graphic xmlns:a="http://schemas.openxmlformats.org/drawingml/2006/main">
                        <a:graphicData uri="http://schemas.microsoft.com/office/word/2010/wordprocessingShape">
                          <wps:wsp>
                            <wps:cNvCnPr/>
                            <wps:spPr>
                              <a:xfrm flipH="1">
                                <a:off x="0" y="0"/>
                                <a:ext cx="299438" cy="108162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996A03D" id="Прямая со стрелкой 128" o:spid="_x0000_s1026" type="#_x0000_t32" style="position:absolute;margin-left:-7.15pt;margin-top:-15.1pt;width:23.6pt;height:85.1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">
                      <v:stroke endarrow="block"/>
                    </v:shape>
                  </w:pict>
                </mc:Fallback>
              </mc:AlternateContent>
            </w:r>
            <w:r w:rsidRPr="003F3C25">
              <w:rPr>
                <w:rFonts w:cs="Times New Roman"/>
                <w:noProof/>
                <w:lang w:eastAsia="uk-UA"/>
              </w:rPr>
              <mc:AlternateContent>
                <mc:Choice Requires="wps">
                  <w:drawing>
                    <wp:anchor distT="0" distB="0" distL="114300" distR="114300" simplePos="0" relativeHeight="251727872" behindDoc="0" locked="0" layoutInCell="1" hidden="0" allowOverlap="1" wp14:anchorId="6C4B5F89" wp14:editId="229CFF83">
                      <wp:simplePos x="0" y="0"/>
                      <wp:positionH relativeFrom="column">
                        <wp:posOffset>-114348</wp:posOffset>
                      </wp:positionH>
                      <wp:positionV relativeFrom="paragraph">
                        <wp:posOffset>-220923</wp:posOffset>
                      </wp:positionV>
                      <wp:extent cx="313860" cy="1207827"/>
                      <wp:effectExtent l="57150" t="38100" r="29210" b="30480"/>
                      <wp:wrapNone/>
                      <wp:docPr id="162" name="Прямая со стрелкой 162"/>
                      <wp:cNvGraphicFramePr/>
                      <a:graphic xmlns:a="http://schemas.openxmlformats.org/drawingml/2006/main">
                        <a:graphicData uri="http://schemas.microsoft.com/office/word/2010/wordprocessingShape">
                          <wps:wsp>
                            <wps:cNvCnPr/>
                            <wps:spPr>
                              <a:xfrm flipH="1" flipV="1">
                                <a:off x="0" y="0"/>
                                <a:ext cx="313860" cy="1207827"/>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3778CFE" id="Прямая со стрелкой 162" o:spid="_x0000_s1026" type="#_x0000_t32" style="position:absolute;margin-left:-9pt;margin-top:-17.4pt;width:24.7pt;height:95.1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">
                      <v:stroke endarrow="block"/>
                    </v:shape>
                  </w:pict>
                </mc:Fallback>
              </mc:AlternateContent>
            </w:r>
          </w:p>
        </w:tc>
        <w:tc>
          <w:tcPr>
            <w:tcW w:w="5103" w:type="dxa"/>
            <w:tcBorders>
              <w:top w:val="single" w:sz="4" w:space="0" w:color="000000"/>
              <w:left w:val="nil"/>
              <w:bottom w:val="single" w:sz="4" w:space="0" w:color="000000"/>
              <w:right w:val="nil"/>
            </w:tcBorders>
          </w:tcPr>
          <w:p w14:paraId="527B5B65" w14:textId="77777777" w:rsidR="003F3C25" w:rsidRPr="003F3C25" w:rsidRDefault="003F3C25" w:rsidP="006460E2">
            <w:pPr>
              <w:spacing w:after="0" w:line="240" w:lineRule="auto"/>
              <w:jc w:val="both"/>
              <w:rPr>
                <w:rFonts w:eastAsia="Arial" w:cs="Times New Roman"/>
                <w:sz w:val="16"/>
                <w:szCs w:val="16"/>
              </w:rPr>
            </w:pPr>
          </w:p>
        </w:tc>
      </w:tr>
      <w:tr w:rsidR="003F3C25" w:rsidRPr="003F3C25" w14:paraId="0EB871F7" w14:textId="77777777" w:rsidTr="003F3C25">
        <w:trPr>
          <w:trHeight w:val="216"/>
        </w:trPr>
        <w:tc>
          <w:tcPr>
            <w:tcW w:w="5700" w:type="dxa"/>
            <w:tcBorders>
              <w:top w:val="single" w:sz="4" w:space="0" w:color="000000"/>
              <w:bottom w:val="single" w:sz="4" w:space="0" w:color="000000"/>
              <w:right w:val="single" w:sz="4" w:space="0" w:color="000000"/>
            </w:tcBorders>
            <w:shd w:val="clear" w:color="auto" w:fill="9CC3E5"/>
          </w:tcPr>
          <w:p w14:paraId="5946A957" w14:textId="77777777" w:rsidR="003F3C25" w:rsidRPr="003F3C25" w:rsidRDefault="003F3C25" w:rsidP="006460E2">
            <w:pPr>
              <w:spacing w:after="0" w:line="240" w:lineRule="auto"/>
              <w:ind w:right="36"/>
              <w:jc w:val="both"/>
              <w:rPr>
                <w:rFonts w:eastAsia="Arial" w:cs="Times New Roman"/>
                <w:sz w:val="17"/>
                <w:szCs w:val="17"/>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9.</w:t>
            </w:r>
            <w:r w:rsidRPr="003F3C25">
              <w:rPr>
                <w:rFonts w:eastAsia="Times New Roman" w:cs="Times New Roman"/>
                <w:b/>
                <w:sz w:val="16"/>
                <w:szCs w:val="16"/>
                <w:lang w:eastAsia="uk-UA"/>
              </w:rPr>
              <w:t xml:space="preserve"> Повна втрата телекомунікаційної сфери</w:t>
            </w:r>
            <w:r w:rsidRPr="003F3C25">
              <w:rPr>
                <w:rFonts w:eastAsia="Times New Roman" w:cs="Times New Roman"/>
                <w:sz w:val="16"/>
                <w:szCs w:val="16"/>
                <w:lang w:eastAsia="uk-UA"/>
              </w:rPr>
              <w:t xml:space="preserve">, </w:t>
            </w:r>
            <w:r w:rsidRPr="003F3C25">
              <w:rPr>
                <w:rFonts w:eastAsia="Times New Roman" w:cs="Times New Roman"/>
                <w:b/>
                <w:sz w:val="16"/>
                <w:szCs w:val="16"/>
                <w:lang w:eastAsia="uk-UA"/>
              </w:rPr>
              <w:t xml:space="preserve">діяльності українських медіа, українських операторів мобільного та поштового зв’язку  </w:t>
            </w:r>
          </w:p>
        </w:tc>
        <w:tc>
          <w:tcPr>
            <w:tcW w:w="425" w:type="dxa"/>
            <w:tcBorders>
              <w:top w:val="nil"/>
              <w:left w:val="single" w:sz="4" w:space="0" w:color="000000"/>
              <w:bottom w:val="nil"/>
              <w:right w:val="single" w:sz="4" w:space="0" w:color="000000"/>
            </w:tcBorders>
          </w:tcPr>
          <w:p w14:paraId="06DB4E38" w14:textId="77777777"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26848" behindDoc="0" locked="0" layoutInCell="1" hidden="0" allowOverlap="1" wp14:anchorId="7C02F810" wp14:editId="18F375DA">
                      <wp:simplePos x="0" y="0"/>
                      <wp:positionH relativeFrom="column">
                        <wp:posOffset>-87053</wp:posOffset>
                      </wp:positionH>
                      <wp:positionV relativeFrom="paragraph">
                        <wp:posOffset>-1007016</wp:posOffset>
                      </wp:positionV>
                      <wp:extent cx="287968" cy="1835349"/>
                      <wp:effectExtent l="38100" t="38100" r="36195" b="12700"/>
                      <wp:wrapNone/>
                      <wp:docPr id="133" name="Прямая со стрелкой 133"/>
                      <wp:cNvGraphicFramePr/>
                      <a:graphic xmlns:a="http://schemas.openxmlformats.org/drawingml/2006/main">
                        <a:graphicData uri="http://schemas.microsoft.com/office/word/2010/wordprocessingShape">
                          <wps:wsp>
                            <wps:cNvCnPr/>
                            <wps:spPr>
                              <a:xfrm flipH="1" flipV="1">
                                <a:off x="0" y="0"/>
                                <a:ext cx="287968" cy="183534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12171DB" id="Прямая со стрелкой 133" o:spid="_x0000_s1026" type="#_x0000_t32" style="position:absolute;margin-left:-6.85pt;margin-top:-79.3pt;width:22.65pt;height:144.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">
                      <v:stroke endarrow="block"/>
                    </v:shape>
                  </w:pict>
                </mc:Fallback>
              </mc:AlternateContent>
            </w:r>
          </w:p>
        </w:tc>
        <w:tc>
          <w:tcPr>
            <w:tcW w:w="5103" w:type="dxa"/>
            <w:tcBorders>
              <w:top w:val="single" w:sz="4" w:space="0" w:color="000000"/>
              <w:left w:val="single" w:sz="4" w:space="0" w:color="000000"/>
              <w:bottom w:val="single" w:sz="4" w:space="0" w:color="000000"/>
            </w:tcBorders>
            <w:shd w:val="clear" w:color="auto" w:fill="FABCC9"/>
          </w:tcPr>
          <w:p w14:paraId="26546521"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6"/>
                <w:szCs w:val="16"/>
                <w:highlight w:val="yellow"/>
                <w:lang w:val="ru-RU" w:eastAsia="uk-UA"/>
              </w:rPr>
              <w:t>Т</w:t>
            </w:r>
            <w:proofErr w:type="gramStart"/>
            <w:r w:rsidRPr="003F3C25">
              <w:rPr>
                <w:rFonts w:eastAsia="Times New Roman" w:cs="Times New Roman"/>
                <w:b/>
                <w:bCs/>
                <w:sz w:val="16"/>
                <w:szCs w:val="16"/>
                <w:highlight w:val="yellow"/>
                <w:lang w:val="ru-RU" w:eastAsia="uk-UA"/>
              </w:rPr>
              <w:t>9.</w:t>
            </w:r>
            <w:r w:rsidRPr="003F3C25">
              <w:rPr>
                <w:rFonts w:eastAsia="Arial" w:cs="Times New Roman"/>
                <w:b/>
                <w:color w:val="000000"/>
                <w:sz w:val="16"/>
                <w:szCs w:val="16"/>
              </w:rPr>
              <w:t>Дисбаланс</w:t>
            </w:r>
            <w:proofErr w:type="gramEnd"/>
            <w:r w:rsidRPr="003F3C25">
              <w:rPr>
                <w:rFonts w:eastAsia="Arial" w:cs="Times New Roman"/>
                <w:b/>
                <w:color w:val="000000"/>
                <w:sz w:val="16"/>
                <w:szCs w:val="16"/>
              </w:rPr>
              <w:t xml:space="preserve"> на ринку енергетики України</w:t>
            </w:r>
            <w:r w:rsidRPr="003F3C25">
              <w:rPr>
                <w:rFonts w:eastAsia="Arial" w:cs="Times New Roman"/>
                <w:color w:val="000000"/>
                <w:sz w:val="16"/>
                <w:szCs w:val="16"/>
              </w:rPr>
              <w:t>, руйнування та пошкодження енергетичної системи України</w:t>
            </w:r>
          </w:p>
        </w:tc>
      </w:tr>
      <w:tr w:rsidR="003F3C25" w:rsidRPr="003F3C25" w14:paraId="02918747" w14:textId="77777777" w:rsidTr="003F3C25">
        <w:tc>
          <w:tcPr>
            <w:tcW w:w="5700" w:type="dxa"/>
            <w:tcBorders>
              <w:top w:val="single" w:sz="4" w:space="0" w:color="000000"/>
              <w:left w:val="nil"/>
              <w:bottom w:val="single" w:sz="4" w:space="0" w:color="000000"/>
              <w:right w:val="nil"/>
            </w:tcBorders>
          </w:tcPr>
          <w:p w14:paraId="54F8D570" w14:textId="77777777" w:rsidR="003F3C25" w:rsidRPr="003F3C25" w:rsidRDefault="003F3C25" w:rsidP="006460E2">
            <w:pPr>
              <w:tabs>
                <w:tab w:val="left" w:pos="178"/>
              </w:tabs>
              <w:spacing w:after="0" w:line="240" w:lineRule="auto"/>
              <w:ind w:left="320" w:hanging="320"/>
              <w:jc w:val="both"/>
              <w:rPr>
                <w:rFonts w:eastAsia="Arial" w:cs="Times New Roman"/>
                <w:sz w:val="17"/>
                <w:szCs w:val="17"/>
              </w:rPr>
            </w:pPr>
          </w:p>
        </w:tc>
        <w:tc>
          <w:tcPr>
            <w:tcW w:w="425" w:type="dxa"/>
            <w:tcBorders>
              <w:top w:val="nil"/>
              <w:left w:val="nil"/>
              <w:bottom w:val="nil"/>
              <w:right w:val="nil"/>
            </w:tcBorders>
          </w:tcPr>
          <w:p w14:paraId="6921192E" w14:textId="77777777"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25824" behindDoc="0" locked="0" layoutInCell="1" hidden="0" allowOverlap="1" wp14:anchorId="4EFCDF5F" wp14:editId="56121BAC">
                      <wp:simplePos x="0" y="0"/>
                      <wp:positionH relativeFrom="column">
                        <wp:posOffset>-104949</wp:posOffset>
                      </wp:positionH>
                      <wp:positionV relativeFrom="paragraph">
                        <wp:posOffset>-2333494</wp:posOffset>
                      </wp:positionV>
                      <wp:extent cx="312561" cy="2093674"/>
                      <wp:effectExtent l="38100" t="38100" r="30480" b="20955"/>
                      <wp:wrapNone/>
                      <wp:docPr id="129" name="Прямая со стрелкой 129"/>
                      <wp:cNvGraphicFramePr/>
                      <a:graphic xmlns:a="http://schemas.openxmlformats.org/drawingml/2006/main">
                        <a:graphicData uri="http://schemas.microsoft.com/office/word/2010/wordprocessingShape">
                          <wps:wsp>
                            <wps:cNvCnPr/>
                            <wps:spPr>
                              <a:xfrm flipH="1" flipV="1">
                                <a:off x="0" y="0"/>
                                <a:ext cx="312561" cy="2093674"/>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611425E" id="Прямая со стрелкой 129" o:spid="_x0000_s1026" type="#_x0000_t32" style="position:absolute;margin-left:-8.25pt;margin-top:-183.75pt;width:24.6pt;height:164.8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">
                      <v:stroke endarrow="block"/>
                    </v:shape>
                  </w:pict>
                </mc:Fallback>
              </mc:AlternateContent>
            </w:r>
          </w:p>
        </w:tc>
        <w:tc>
          <w:tcPr>
            <w:tcW w:w="5103" w:type="dxa"/>
            <w:tcBorders>
              <w:top w:val="single" w:sz="4" w:space="0" w:color="000000"/>
              <w:left w:val="nil"/>
              <w:bottom w:val="single" w:sz="4" w:space="0" w:color="000000"/>
              <w:right w:val="nil"/>
            </w:tcBorders>
          </w:tcPr>
          <w:p w14:paraId="35CFDE57" w14:textId="77777777" w:rsidR="003F3C25" w:rsidRPr="003F3C25" w:rsidRDefault="003F3C25" w:rsidP="006460E2">
            <w:pPr>
              <w:spacing w:after="0" w:line="240" w:lineRule="auto"/>
              <w:jc w:val="both"/>
              <w:rPr>
                <w:rFonts w:eastAsia="Arial" w:cs="Times New Roman"/>
                <w:sz w:val="16"/>
                <w:szCs w:val="16"/>
              </w:rPr>
            </w:pPr>
            <w:r w:rsidRPr="003F3C25">
              <w:rPr>
                <w:rFonts w:cs="Times New Roman"/>
                <w:noProof/>
                <w:lang w:eastAsia="uk-UA"/>
              </w:rPr>
              <mc:AlternateContent>
                <mc:Choice Requires="wps">
                  <w:drawing>
                    <wp:anchor distT="0" distB="0" distL="114300" distR="114300" simplePos="0" relativeHeight="251731968" behindDoc="0" locked="0" layoutInCell="1" hidden="0" allowOverlap="1" wp14:anchorId="0FBC7F5C" wp14:editId="4D6EB926">
                      <wp:simplePos x="0" y="0"/>
                      <wp:positionH relativeFrom="column">
                        <wp:posOffset>-438867</wp:posOffset>
                      </wp:positionH>
                      <wp:positionV relativeFrom="paragraph">
                        <wp:posOffset>-735963</wp:posOffset>
                      </wp:positionV>
                      <wp:extent cx="358956" cy="1604648"/>
                      <wp:effectExtent l="57150" t="38100" r="22225" b="14605"/>
                      <wp:wrapNone/>
                      <wp:docPr id="195" name="Прямая со стрелкой 195"/>
                      <wp:cNvGraphicFramePr/>
                      <a:graphic xmlns:a="http://schemas.openxmlformats.org/drawingml/2006/main">
                        <a:graphicData uri="http://schemas.microsoft.com/office/word/2010/wordprocessingShape">
                          <wps:wsp>
                            <wps:cNvCnPr/>
                            <wps:spPr>
                              <a:xfrm flipH="1" flipV="1">
                                <a:off x="0" y="0"/>
                                <a:ext cx="358956" cy="1604648"/>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E03B57E" id="Прямая со стрелкой 195" o:spid="_x0000_s1026" type="#_x0000_t32" style="position:absolute;margin-left:-34.55pt;margin-top:-57.95pt;width:28.25pt;height:126.3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">
                      <v:stroke endarrow="block"/>
                    </v:shape>
                  </w:pict>
                </mc:Fallback>
              </mc:AlternateContent>
            </w:r>
          </w:p>
        </w:tc>
      </w:tr>
      <w:tr w:rsidR="003F3C25" w:rsidRPr="003F3C25" w14:paraId="21EC755E" w14:textId="77777777" w:rsidTr="003F3C25">
        <w:trPr>
          <w:trHeight w:val="302"/>
        </w:trPr>
        <w:tc>
          <w:tcPr>
            <w:tcW w:w="5700" w:type="dxa"/>
            <w:tcBorders>
              <w:top w:val="single" w:sz="4" w:space="0" w:color="000000"/>
              <w:bottom w:val="single" w:sz="4" w:space="0" w:color="000000"/>
              <w:right w:val="single" w:sz="4" w:space="0" w:color="000000"/>
            </w:tcBorders>
            <w:shd w:val="clear" w:color="auto" w:fill="9CC3E5"/>
          </w:tcPr>
          <w:p w14:paraId="23FF4FD7" w14:textId="77777777" w:rsidR="003F3C25" w:rsidRPr="003F3C25" w:rsidRDefault="003F3C25" w:rsidP="006460E2">
            <w:pPr>
              <w:tabs>
                <w:tab w:val="left" w:pos="178"/>
              </w:tabs>
              <w:spacing w:after="0" w:line="240" w:lineRule="auto"/>
              <w:jc w:val="both"/>
              <w:rPr>
                <w:rFonts w:eastAsia="Arial" w:cs="Times New Roman"/>
                <w:sz w:val="17"/>
                <w:szCs w:val="17"/>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10</w:t>
            </w:r>
            <w:r w:rsidRPr="003F3C25">
              <w:rPr>
                <w:rFonts w:eastAsia="Times New Roman" w:cs="Times New Roman"/>
                <w:b/>
                <w:sz w:val="16"/>
                <w:szCs w:val="16"/>
                <w:lang w:eastAsia="uk-UA"/>
              </w:rPr>
              <w:t>.Пошкодження та руйнування житлово-комунального господарства, особливо в населених пунктах, де проводились активні бойові дії</w:t>
            </w:r>
          </w:p>
        </w:tc>
        <w:tc>
          <w:tcPr>
            <w:tcW w:w="425" w:type="dxa"/>
            <w:tcBorders>
              <w:top w:val="nil"/>
              <w:left w:val="single" w:sz="4" w:space="0" w:color="000000"/>
              <w:bottom w:val="nil"/>
              <w:right w:val="single" w:sz="4" w:space="0" w:color="000000"/>
            </w:tcBorders>
          </w:tcPr>
          <w:p w14:paraId="14A6A28F" w14:textId="77777777"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22752" behindDoc="0" locked="0" layoutInCell="1" hidden="0" allowOverlap="1" wp14:anchorId="2BC1C0A5" wp14:editId="43084B9D">
                      <wp:simplePos x="0" y="0"/>
                      <wp:positionH relativeFrom="column">
                        <wp:posOffset>-117476</wp:posOffset>
                      </wp:positionH>
                      <wp:positionV relativeFrom="paragraph">
                        <wp:posOffset>-1595119</wp:posOffset>
                      </wp:positionV>
                      <wp:extent cx="316866" cy="2255520"/>
                      <wp:effectExtent l="57150" t="0" r="26035" b="49530"/>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316866" cy="225552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FAD8CE9" id="Прямая со стрелкой 120" o:spid="_x0000_s1026" type="#_x0000_t32" style="position:absolute;margin-left:-9.25pt;margin-top:-125.6pt;width:24.95pt;height:177.6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ABCC9"/>
          </w:tcPr>
          <w:p w14:paraId="57B6FBF3"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6"/>
                <w:szCs w:val="16"/>
                <w:highlight w:val="yellow"/>
                <w:lang w:val="ru-RU" w:eastAsia="uk-UA"/>
              </w:rPr>
              <w:t>Т10.</w:t>
            </w:r>
            <w:r w:rsidRPr="003F3C25">
              <w:rPr>
                <w:rFonts w:eastAsia="Arial" w:cs="Times New Roman"/>
                <w:b/>
                <w:color w:val="000000"/>
                <w:sz w:val="16"/>
                <w:szCs w:val="16"/>
              </w:rPr>
              <w:t>Інфляційні процеси,</w:t>
            </w:r>
            <w:r w:rsidRPr="003F3C25">
              <w:rPr>
                <w:rFonts w:eastAsia="Arial" w:cs="Times New Roman"/>
                <w:color w:val="000000"/>
                <w:sz w:val="16"/>
                <w:szCs w:val="16"/>
              </w:rPr>
              <w:t xml:space="preserve"> що характеризуються зниженням купівельної спроможності населення</w:t>
            </w:r>
          </w:p>
        </w:tc>
      </w:tr>
      <w:tr w:rsidR="003F3C25" w:rsidRPr="003F3C25" w14:paraId="7E489968" w14:textId="77777777" w:rsidTr="003F3C25">
        <w:tc>
          <w:tcPr>
            <w:tcW w:w="5700" w:type="dxa"/>
            <w:tcBorders>
              <w:top w:val="single" w:sz="4" w:space="0" w:color="000000"/>
              <w:left w:val="nil"/>
              <w:bottom w:val="single" w:sz="4" w:space="0" w:color="000000"/>
              <w:right w:val="nil"/>
            </w:tcBorders>
          </w:tcPr>
          <w:p w14:paraId="075F53B2" w14:textId="77777777" w:rsidR="003F3C25" w:rsidRPr="003F3C25" w:rsidRDefault="003F3C25" w:rsidP="006460E2">
            <w:pPr>
              <w:tabs>
                <w:tab w:val="left" w:pos="178"/>
              </w:tabs>
              <w:spacing w:after="0" w:line="240" w:lineRule="auto"/>
              <w:ind w:left="320" w:hanging="320"/>
              <w:jc w:val="both"/>
              <w:rPr>
                <w:rFonts w:eastAsia="Arial" w:cs="Times New Roman"/>
                <w:sz w:val="17"/>
                <w:szCs w:val="17"/>
              </w:rPr>
            </w:pPr>
            <w:r w:rsidRPr="003F3C25">
              <w:rPr>
                <w:rFonts w:cs="Times New Roman"/>
                <w:noProof/>
                <w:lang w:eastAsia="uk-UA"/>
              </w:rPr>
              <mc:AlternateContent>
                <mc:Choice Requires="wps">
                  <w:drawing>
                    <wp:anchor distT="0" distB="0" distL="114300" distR="114300" simplePos="0" relativeHeight="251730944" behindDoc="0" locked="0" layoutInCell="1" hidden="0" allowOverlap="1" wp14:anchorId="30499F6D" wp14:editId="1375E6D3">
                      <wp:simplePos x="0" y="0"/>
                      <wp:positionH relativeFrom="column">
                        <wp:posOffset>3496761</wp:posOffset>
                      </wp:positionH>
                      <wp:positionV relativeFrom="paragraph">
                        <wp:posOffset>-4016634</wp:posOffset>
                      </wp:positionV>
                      <wp:extent cx="331107" cy="4921581"/>
                      <wp:effectExtent l="38100" t="0" r="31115" b="50800"/>
                      <wp:wrapNone/>
                      <wp:docPr id="194" name="Прямая со стрелкой 194"/>
                      <wp:cNvGraphicFramePr/>
                      <a:graphic xmlns:a="http://schemas.openxmlformats.org/drawingml/2006/main">
                        <a:graphicData uri="http://schemas.microsoft.com/office/word/2010/wordprocessingShape">
                          <wps:wsp>
                            <wps:cNvCnPr/>
                            <wps:spPr>
                              <a:xfrm flipH="1">
                                <a:off x="0" y="0"/>
                                <a:ext cx="331107" cy="4921581"/>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3B5AAC9" id="Прямая со стрелкой 194" o:spid="_x0000_s1026" type="#_x0000_t32" style="position:absolute;margin-left:275.35pt;margin-top:-316.25pt;width:26.05pt;height:387.5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">
                      <v:stroke endarrow="block"/>
                    </v:shape>
                  </w:pict>
                </mc:Fallback>
              </mc:AlternateContent>
            </w:r>
          </w:p>
        </w:tc>
        <w:tc>
          <w:tcPr>
            <w:tcW w:w="425" w:type="dxa"/>
            <w:tcBorders>
              <w:top w:val="nil"/>
              <w:left w:val="nil"/>
              <w:bottom w:val="nil"/>
              <w:right w:val="nil"/>
            </w:tcBorders>
          </w:tcPr>
          <w:p w14:paraId="6F1A7E25" w14:textId="77777777" w:rsidR="003F3C25" w:rsidRPr="003F3C25" w:rsidRDefault="003F3C25" w:rsidP="006460E2">
            <w:pPr>
              <w:spacing w:after="0" w:line="240" w:lineRule="auto"/>
              <w:jc w:val="both"/>
              <w:rPr>
                <w:rFonts w:eastAsia="Arial" w:cs="Times New Roman"/>
                <w:b/>
                <w:sz w:val="17"/>
                <w:szCs w:val="17"/>
              </w:rPr>
            </w:pPr>
          </w:p>
        </w:tc>
        <w:tc>
          <w:tcPr>
            <w:tcW w:w="5103" w:type="dxa"/>
            <w:tcBorders>
              <w:top w:val="single" w:sz="4" w:space="0" w:color="000000"/>
              <w:left w:val="nil"/>
              <w:bottom w:val="single" w:sz="4" w:space="0" w:color="000000"/>
              <w:right w:val="nil"/>
            </w:tcBorders>
          </w:tcPr>
          <w:p w14:paraId="66665144" w14:textId="77777777" w:rsidR="003F3C25" w:rsidRPr="003F3C25" w:rsidRDefault="003F3C25" w:rsidP="006460E2">
            <w:pPr>
              <w:spacing w:after="0" w:line="240" w:lineRule="auto"/>
              <w:jc w:val="both"/>
              <w:rPr>
                <w:rFonts w:eastAsia="Arial" w:cs="Times New Roman"/>
                <w:b/>
                <w:sz w:val="16"/>
                <w:szCs w:val="16"/>
              </w:rPr>
            </w:pPr>
          </w:p>
        </w:tc>
      </w:tr>
      <w:tr w:rsidR="003F3C25" w:rsidRPr="003F3C25" w14:paraId="30FFEABF" w14:textId="77777777" w:rsidTr="003F3C25">
        <w:trPr>
          <w:trHeight w:val="244"/>
        </w:trPr>
        <w:tc>
          <w:tcPr>
            <w:tcW w:w="5700" w:type="dxa"/>
            <w:tcBorders>
              <w:top w:val="single" w:sz="4" w:space="0" w:color="000000"/>
              <w:bottom w:val="single" w:sz="4" w:space="0" w:color="000000"/>
              <w:right w:val="single" w:sz="4" w:space="0" w:color="000000"/>
            </w:tcBorders>
            <w:shd w:val="clear" w:color="auto" w:fill="9CC3E5"/>
          </w:tcPr>
          <w:p w14:paraId="423226B6" w14:textId="77777777" w:rsidR="003F3C25" w:rsidRPr="003F3C25" w:rsidRDefault="003F3C25" w:rsidP="006460E2">
            <w:pPr>
              <w:tabs>
                <w:tab w:val="left" w:pos="178"/>
              </w:tabs>
              <w:spacing w:after="0" w:line="240" w:lineRule="auto"/>
              <w:jc w:val="both"/>
              <w:rPr>
                <w:rFonts w:eastAsia="Arial" w:cs="Times New Roman"/>
                <w:sz w:val="17"/>
                <w:szCs w:val="17"/>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11.</w:t>
            </w:r>
            <w:r w:rsidRPr="003F3C25">
              <w:rPr>
                <w:rFonts w:eastAsia="Times New Roman" w:cs="Times New Roman"/>
                <w:b/>
                <w:sz w:val="16"/>
                <w:szCs w:val="16"/>
                <w:lang w:eastAsia="uk-UA"/>
              </w:rPr>
              <w:t>Значні руйнування освітньої інфраструктури</w:t>
            </w:r>
          </w:p>
        </w:tc>
        <w:tc>
          <w:tcPr>
            <w:tcW w:w="425" w:type="dxa"/>
            <w:tcBorders>
              <w:top w:val="nil"/>
              <w:left w:val="single" w:sz="4" w:space="0" w:color="000000"/>
              <w:bottom w:val="nil"/>
              <w:right w:val="single" w:sz="4" w:space="0" w:color="000000"/>
            </w:tcBorders>
          </w:tcPr>
          <w:p w14:paraId="1903FEBE" w14:textId="77777777"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17632" behindDoc="0" locked="0" layoutInCell="1" hidden="0" allowOverlap="1" wp14:anchorId="2D24F868" wp14:editId="00744681">
                      <wp:simplePos x="0" y="0"/>
                      <wp:positionH relativeFrom="column">
                        <wp:posOffset>-69851</wp:posOffset>
                      </wp:positionH>
                      <wp:positionV relativeFrom="paragraph">
                        <wp:posOffset>-3851276</wp:posOffset>
                      </wp:positionV>
                      <wp:extent cx="262587" cy="4027805"/>
                      <wp:effectExtent l="76200" t="38100" r="23495" b="10795"/>
                      <wp:wrapNone/>
                      <wp:docPr id="461" name="Прямая со стрелкой 461"/>
                      <wp:cNvGraphicFramePr/>
                      <a:graphic xmlns:a="http://schemas.openxmlformats.org/drawingml/2006/main">
                        <a:graphicData uri="http://schemas.microsoft.com/office/word/2010/wordprocessingShape">
                          <wps:wsp>
                            <wps:cNvCnPr/>
                            <wps:spPr>
                              <a:xfrm flipH="1" flipV="1">
                                <a:off x="0" y="0"/>
                                <a:ext cx="262587" cy="402780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ABB0338" id="Прямая со стрелкой 461" o:spid="_x0000_s1026" type="#_x0000_t32" style="position:absolute;margin-left:-5.5pt;margin-top:-303.25pt;width:20.7pt;height:317.1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ABCC9"/>
          </w:tcPr>
          <w:p w14:paraId="495084B5" w14:textId="77777777" w:rsidR="003F3C25" w:rsidRPr="003F3C25" w:rsidRDefault="003F3C25" w:rsidP="006460E2">
            <w:pPr>
              <w:tabs>
                <w:tab w:val="left" w:pos="315"/>
              </w:tabs>
              <w:spacing w:after="0" w:line="240" w:lineRule="auto"/>
              <w:ind w:right="137"/>
              <w:jc w:val="both"/>
              <w:rPr>
                <w:rFonts w:eastAsia="Arial" w:cs="Times New Roman"/>
                <w:sz w:val="16"/>
                <w:szCs w:val="16"/>
              </w:rPr>
            </w:pPr>
            <w:r w:rsidRPr="003F3C25">
              <w:rPr>
                <w:rFonts w:eastAsia="Times New Roman" w:cs="Times New Roman"/>
                <w:b/>
                <w:bCs/>
                <w:sz w:val="16"/>
                <w:szCs w:val="16"/>
                <w:highlight w:val="yellow"/>
                <w:lang w:val="ru-RU" w:eastAsia="uk-UA"/>
              </w:rPr>
              <w:t>Т11.</w:t>
            </w:r>
            <w:r w:rsidRPr="003F3C25">
              <w:rPr>
                <w:rFonts w:eastAsia="Arial" w:cs="Times New Roman"/>
                <w:b/>
                <w:color w:val="000000"/>
                <w:sz w:val="16"/>
                <w:szCs w:val="16"/>
              </w:rPr>
              <w:t xml:space="preserve">Заміновані території області потребують значних фінансових ресурсів на розмінування та відновлення </w:t>
            </w:r>
            <w:proofErr w:type="spellStart"/>
            <w:r w:rsidRPr="003F3C25">
              <w:rPr>
                <w:rFonts w:eastAsia="Arial" w:cs="Times New Roman"/>
                <w:b/>
                <w:color w:val="000000"/>
                <w:sz w:val="16"/>
                <w:szCs w:val="16"/>
              </w:rPr>
              <w:t>грунтів</w:t>
            </w:r>
            <w:proofErr w:type="spellEnd"/>
            <w:r w:rsidRPr="003F3C25">
              <w:rPr>
                <w:rFonts w:eastAsia="Arial" w:cs="Times New Roman"/>
                <w:b/>
                <w:color w:val="000000"/>
                <w:sz w:val="16"/>
                <w:szCs w:val="16"/>
              </w:rPr>
              <w:t xml:space="preserve"> тощо</w:t>
            </w:r>
          </w:p>
        </w:tc>
      </w:tr>
      <w:tr w:rsidR="003F3C25" w:rsidRPr="003F3C25" w14:paraId="5CFD77C5" w14:textId="77777777" w:rsidTr="003F3C25">
        <w:tc>
          <w:tcPr>
            <w:tcW w:w="5700" w:type="dxa"/>
            <w:tcBorders>
              <w:top w:val="single" w:sz="4" w:space="0" w:color="000000"/>
              <w:left w:val="nil"/>
              <w:bottom w:val="single" w:sz="4" w:space="0" w:color="000000"/>
              <w:right w:val="nil"/>
            </w:tcBorders>
          </w:tcPr>
          <w:p w14:paraId="64DD76CE" w14:textId="77777777" w:rsidR="003F3C25" w:rsidRPr="003F3C25" w:rsidRDefault="003F3C25" w:rsidP="006460E2">
            <w:pPr>
              <w:tabs>
                <w:tab w:val="left" w:pos="178"/>
              </w:tabs>
              <w:spacing w:after="0" w:line="240" w:lineRule="auto"/>
              <w:ind w:left="320" w:hanging="320"/>
              <w:jc w:val="both"/>
              <w:rPr>
                <w:rFonts w:eastAsia="Arial" w:cs="Times New Roman"/>
                <w:sz w:val="17"/>
                <w:szCs w:val="17"/>
              </w:rPr>
            </w:pPr>
          </w:p>
        </w:tc>
        <w:tc>
          <w:tcPr>
            <w:tcW w:w="425" w:type="dxa"/>
            <w:tcBorders>
              <w:top w:val="nil"/>
              <w:left w:val="nil"/>
              <w:bottom w:val="nil"/>
              <w:right w:val="nil"/>
            </w:tcBorders>
          </w:tcPr>
          <w:p w14:paraId="1F239960" w14:textId="77777777"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20704" behindDoc="0" locked="0" layoutInCell="1" hidden="0" allowOverlap="1" wp14:anchorId="6FFDE85B" wp14:editId="7AC7E603">
                      <wp:simplePos x="0" y="0"/>
                      <wp:positionH relativeFrom="column">
                        <wp:posOffset>-83600</wp:posOffset>
                      </wp:positionH>
                      <wp:positionV relativeFrom="paragraph">
                        <wp:posOffset>-1226764</wp:posOffset>
                      </wp:positionV>
                      <wp:extent cx="292634" cy="1591411"/>
                      <wp:effectExtent l="38100" t="38100" r="31750" b="27940"/>
                      <wp:wrapNone/>
                      <wp:docPr id="88" name="Прямая со стрелкой 88"/>
                      <wp:cNvGraphicFramePr/>
                      <a:graphic xmlns:a="http://schemas.openxmlformats.org/drawingml/2006/main">
                        <a:graphicData uri="http://schemas.microsoft.com/office/word/2010/wordprocessingShape">
                          <wps:wsp>
                            <wps:cNvCnPr/>
                            <wps:spPr>
                              <a:xfrm rot="10800000">
                                <a:off x="0" y="0"/>
                                <a:ext cx="292634" cy="1591411"/>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02BAFCC" id="Прямая со стрелкой 88" o:spid="_x0000_s1026" type="#_x0000_t32" style="position:absolute;margin-left:-6.6pt;margin-top:-96.6pt;width:23.05pt;height:125.3pt;rotation:18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">
                      <v:stroke endarrow="block"/>
                    </v:shape>
                  </w:pict>
                </mc:Fallback>
              </mc:AlternateContent>
            </w:r>
          </w:p>
        </w:tc>
        <w:tc>
          <w:tcPr>
            <w:tcW w:w="5103" w:type="dxa"/>
            <w:tcBorders>
              <w:top w:val="single" w:sz="4" w:space="0" w:color="000000"/>
              <w:left w:val="nil"/>
              <w:bottom w:val="single" w:sz="4" w:space="0" w:color="000000"/>
              <w:right w:val="nil"/>
            </w:tcBorders>
          </w:tcPr>
          <w:p w14:paraId="33BFB7DD" w14:textId="77777777" w:rsidR="003F3C25" w:rsidRPr="003F3C25" w:rsidRDefault="003F3C25" w:rsidP="006460E2">
            <w:pPr>
              <w:spacing w:after="0" w:line="240" w:lineRule="auto"/>
              <w:jc w:val="both"/>
              <w:rPr>
                <w:rFonts w:eastAsia="Arial" w:cs="Times New Roman"/>
                <w:sz w:val="16"/>
                <w:szCs w:val="16"/>
              </w:rPr>
            </w:pPr>
          </w:p>
        </w:tc>
      </w:tr>
      <w:tr w:rsidR="003F3C25" w:rsidRPr="003F3C25" w14:paraId="13856BB5" w14:textId="77777777" w:rsidTr="003F3C25">
        <w:trPr>
          <w:trHeight w:val="382"/>
        </w:trPr>
        <w:tc>
          <w:tcPr>
            <w:tcW w:w="5700" w:type="dxa"/>
            <w:tcBorders>
              <w:top w:val="single" w:sz="4" w:space="0" w:color="000000"/>
              <w:bottom w:val="single" w:sz="4" w:space="0" w:color="000000"/>
              <w:right w:val="single" w:sz="4" w:space="0" w:color="000000"/>
            </w:tcBorders>
            <w:shd w:val="clear" w:color="auto" w:fill="9CC3E5"/>
          </w:tcPr>
          <w:p w14:paraId="02E89C48" w14:textId="77777777" w:rsidR="003F3C25" w:rsidRPr="003F3C25" w:rsidRDefault="003F3C25" w:rsidP="006460E2">
            <w:pPr>
              <w:tabs>
                <w:tab w:val="left" w:pos="178"/>
              </w:tabs>
              <w:spacing w:after="0" w:line="240" w:lineRule="auto"/>
              <w:jc w:val="both"/>
              <w:rPr>
                <w:rFonts w:eastAsia="Arial" w:cs="Times New Roman"/>
                <w:sz w:val="17"/>
                <w:szCs w:val="17"/>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12.</w:t>
            </w:r>
            <w:r w:rsidRPr="003F3C25">
              <w:rPr>
                <w:rFonts w:eastAsia="Times New Roman" w:cs="Times New Roman"/>
                <w:b/>
                <w:sz w:val="16"/>
                <w:szCs w:val="16"/>
                <w:lang w:eastAsia="uk-UA"/>
              </w:rPr>
              <w:t>Втрата освітнього та наукового потенціалу області</w:t>
            </w:r>
          </w:p>
        </w:tc>
        <w:tc>
          <w:tcPr>
            <w:tcW w:w="425" w:type="dxa"/>
            <w:tcBorders>
              <w:top w:val="nil"/>
              <w:left w:val="single" w:sz="4" w:space="0" w:color="000000"/>
              <w:bottom w:val="nil"/>
              <w:right w:val="single" w:sz="4" w:space="0" w:color="000000"/>
            </w:tcBorders>
          </w:tcPr>
          <w:p w14:paraId="30C03639" w14:textId="77777777"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18656" behindDoc="0" locked="0" layoutInCell="1" hidden="0" allowOverlap="1" wp14:anchorId="61D00423" wp14:editId="043BA715">
                      <wp:simplePos x="0" y="0"/>
                      <wp:positionH relativeFrom="column">
                        <wp:posOffset>-116868</wp:posOffset>
                      </wp:positionH>
                      <wp:positionV relativeFrom="paragraph">
                        <wp:posOffset>231932</wp:posOffset>
                      </wp:positionV>
                      <wp:extent cx="328744" cy="569975"/>
                      <wp:effectExtent l="38100" t="38100" r="33655" b="20955"/>
                      <wp:wrapNone/>
                      <wp:docPr id="462" name="Прямая со стрелкой 462"/>
                      <wp:cNvGraphicFramePr/>
                      <a:graphic xmlns:a="http://schemas.openxmlformats.org/drawingml/2006/main">
                        <a:graphicData uri="http://schemas.microsoft.com/office/word/2010/wordprocessingShape">
                          <wps:wsp>
                            <wps:cNvCnPr/>
                            <wps:spPr>
                              <a:xfrm rot="10800000">
                                <a:off x="0" y="0"/>
                                <a:ext cx="328744" cy="56997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C2C6518" id="Прямая со стрелкой 462" o:spid="_x0000_s1026" type="#_x0000_t32" style="position:absolute;margin-left:-9.2pt;margin-top:18.25pt;width:25.9pt;height:44.9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">
                      <v:stroke endarrow="block"/>
                    </v:shape>
                  </w:pict>
                </mc:Fallback>
              </mc:AlternateContent>
            </w:r>
          </w:p>
        </w:tc>
        <w:tc>
          <w:tcPr>
            <w:tcW w:w="5103" w:type="dxa"/>
            <w:tcBorders>
              <w:top w:val="single" w:sz="4" w:space="0" w:color="000000"/>
              <w:left w:val="single" w:sz="4" w:space="0" w:color="000000"/>
              <w:bottom w:val="single" w:sz="4" w:space="0" w:color="000000"/>
              <w:right w:val="single" w:sz="4" w:space="0" w:color="000000"/>
            </w:tcBorders>
            <w:shd w:val="clear" w:color="auto" w:fill="FABCC9"/>
          </w:tcPr>
          <w:p w14:paraId="58ECE7CC" w14:textId="77777777" w:rsidR="003F3C25" w:rsidRPr="003F3C25" w:rsidRDefault="003F3C25" w:rsidP="006460E2">
            <w:pPr>
              <w:spacing w:after="0" w:line="240" w:lineRule="auto"/>
              <w:jc w:val="both"/>
              <w:rPr>
                <w:rFonts w:eastAsia="Arial" w:cs="Times New Roman"/>
                <w:sz w:val="16"/>
                <w:szCs w:val="16"/>
              </w:rPr>
            </w:pPr>
            <w:r w:rsidRPr="003F3C25">
              <w:rPr>
                <w:rFonts w:eastAsia="Times New Roman" w:cs="Times New Roman"/>
                <w:b/>
                <w:bCs/>
                <w:sz w:val="16"/>
                <w:szCs w:val="16"/>
                <w:highlight w:val="yellow"/>
                <w:lang w:eastAsia="uk-UA"/>
              </w:rPr>
              <w:t>Т12.</w:t>
            </w:r>
            <w:r w:rsidRPr="003F3C25">
              <w:rPr>
                <w:rFonts w:eastAsia="Arial" w:cs="Times New Roman"/>
                <w:b/>
                <w:color w:val="000000"/>
                <w:sz w:val="23"/>
                <w:szCs w:val="23"/>
              </w:rPr>
              <w:t xml:space="preserve"> </w:t>
            </w:r>
            <w:r w:rsidRPr="003F3C25">
              <w:rPr>
                <w:rFonts w:eastAsia="Arial" w:cs="Times New Roman"/>
                <w:b/>
                <w:color w:val="000000"/>
                <w:sz w:val="16"/>
                <w:szCs w:val="16"/>
              </w:rPr>
              <w:t xml:space="preserve">Відсутність мінімальних стандартів управління ризиками в сфері </w:t>
            </w:r>
            <w:proofErr w:type="spellStart"/>
            <w:r w:rsidRPr="003F3C25">
              <w:rPr>
                <w:rFonts w:eastAsia="Arial" w:cs="Times New Roman"/>
                <w:color w:val="000000"/>
                <w:sz w:val="16"/>
                <w:szCs w:val="16"/>
              </w:rPr>
              <w:t>кіберінфраструктури</w:t>
            </w:r>
            <w:proofErr w:type="spellEnd"/>
            <w:r w:rsidRPr="003F3C25">
              <w:rPr>
                <w:rFonts w:eastAsia="Arial" w:cs="Times New Roman"/>
                <w:color w:val="000000"/>
                <w:sz w:val="16"/>
                <w:szCs w:val="16"/>
              </w:rPr>
              <w:t xml:space="preserve"> створює прогалини у її захисті </w:t>
            </w:r>
          </w:p>
        </w:tc>
      </w:tr>
      <w:tr w:rsidR="003F3C25" w:rsidRPr="003F3C25" w14:paraId="021524CD" w14:textId="77777777" w:rsidTr="003F3C25">
        <w:tc>
          <w:tcPr>
            <w:tcW w:w="5700" w:type="dxa"/>
            <w:tcBorders>
              <w:top w:val="single" w:sz="4" w:space="0" w:color="000000"/>
              <w:left w:val="nil"/>
              <w:bottom w:val="single" w:sz="4" w:space="0" w:color="000000"/>
              <w:right w:val="nil"/>
            </w:tcBorders>
          </w:tcPr>
          <w:p w14:paraId="0081B621" w14:textId="77777777" w:rsidR="003F3C25" w:rsidRPr="003F3C25" w:rsidRDefault="003F3C25" w:rsidP="006460E2">
            <w:pPr>
              <w:tabs>
                <w:tab w:val="left" w:pos="178"/>
              </w:tabs>
              <w:spacing w:after="0" w:line="240" w:lineRule="auto"/>
              <w:jc w:val="both"/>
              <w:rPr>
                <w:rFonts w:eastAsia="Arial" w:cs="Times New Roman"/>
                <w:sz w:val="17"/>
                <w:szCs w:val="17"/>
              </w:rPr>
            </w:pPr>
          </w:p>
        </w:tc>
        <w:tc>
          <w:tcPr>
            <w:tcW w:w="425" w:type="dxa"/>
            <w:tcBorders>
              <w:top w:val="nil"/>
              <w:left w:val="nil"/>
              <w:bottom w:val="nil"/>
              <w:right w:val="nil"/>
            </w:tcBorders>
          </w:tcPr>
          <w:p w14:paraId="0B34CC62" w14:textId="77777777" w:rsidR="003F3C25" w:rsidRPr="003F3C25" w:rsidRDefault="003F3C25" w:rsidP="006460E2">
            <w:pPr>
              <w:spacing w:after="0" w:line="240" w:lineRule="auto"/>
              <w:jc w:val="both"/>
              <w:rPr>
                <w:rFonts w:eastAsia="Arial" w:cs="Times New Roman"/>
                <w:b/>
                <w:sz w:val="17"/>
                <w:szCs w:val="17"/>
              </w:rPr>
            </w:pPr>
          </w:p>
        </w:tc>
        <w:tc>
          <w:tcPr>
            <w:tcW w:w="5103" w:type="dxa"/>
            <w:tcBorders>
              <w:top w:val="single" w:sz="4" w:space="0" w:color="000000"/>
              <w:left w:val="nil"/>
              <w:bottom w:val="single" w:sz="4" w:space="0" w:color="000000"/>
              <w:right w:val="nil"/>
            </w:tcBorders>
          </w:tcPr>
          <w:p w14:paraId="03918E85" w14:textId="77777777" w:rsidR="003F3C25" w:rsidRPr="003F3C25" w:rsidRDefault="003F3C25" w:rsidP="006460E2">
            <w:pPr>
              <w:spacing w:after="0" w:line="240" w:lineRule="auto"/>
              <w:jc w:val="both"/>
              <w:rPr>
                <w:rFonts w:eastAsia="Arial" w:cs="Times New Roman"/>
                <w:b/>
                <w:sz w:val="16"/>
                <w:szCs w:val="16"/>
              </w:rPr>
            </w:pPr>
          </w:p>
        </w:tc>
      </w:tr>
      <w:tr w:rsidR="003F3C25" w:rsidRPr="003F3C25" w14:paraId="37268613" w14:textId="77777777" w:rsidTr="003F3C25">
        <w:trPr>
          <w:trHeight w:val="94"/>
        </w:trPr>
        <w:tc>
          <w:tcPr>
            <w:tcW w:w="5700" w:type="dxa"/>
            <w:tcBorders>
              <w:top w:val="single" w:sz="4" w:space="0" w:color="000000"/>
              <w:bottom w:val="single" w:sz="4" w:space="0" w:color="000000"/>
              <w:right w:val="single" w:sz="4" w:space="0" w:color="000000"/>
            </w:tcBorders>
            <w:shd w:val="clear" w:color="auto" w:fill="9CC3E5"/>
          </w:tcPr>
          <w:p w14:paraId="00318935" w14:textId="77777777" w:rsidR="003F3C25" w:rsidRPr="003F3C25" w:rsidRDefault="003F3C25" w:rsidP="006460E2">
            <w:pPr>
              <w:tabs>
                <w:tab w:val="left" w:pos="178"/>
              </w:tabs>
              <w:spacing w:after="0" w:line="240" w:lineRule="auto"/>
              <w:jc w:val="both"/>
              <w:rPr>
                <w:rFonts w:eastAsia="Arial" w:cs="Times New Roman"/>
                <w:sz w:val="17"/>
                <w:szCs w:val="17"/>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13.</w:t>
            </w:r>
            <w:r w:rsidRPr="003F3C25">
              <w:rPr>
                <w:rFonts w:eastAsia="Times New Roman" w:cs="Times New Roman"/>
                <w:b/>
                <w:sz w:val="16"/>
                <w:szCs w:val="16"/>
                <w:lang w:eastAsia="uk-UA"/>
              </w:rPr>
              <w:t>Пошкодження та руйнування будівель закладів охорони здоров’я</w:t>
            </w:r>
            <w:r w:rsidRPr="003F3C25">
              <w:rPr>
                <w:rFonts w:cs="Times New Roman"/>
                <w:noProof/>
                <w:sz w:val="16"/>
                <w:szCs w:val="16"/>
              </w:rPr>
              <w:t xml:space="preserve"> </w:t>
            </w:r>
          </w:p>
        </w:tc>
        <w:tc>
          <w:tcPr>
            <w:tcW w:w="425" w:type="dxa"/>
            <w:tcBorders>
              <w:top w:val="nil"/>
              <w:left w:val="single" w:sz="4" w:space="0" w:color="000000"/>
              <w:bottom w:val="nil"/>
              <w:right w:val="single" w:sz="4" w:space="0" w:color="000000"/>
            </w:tcBorders>
          </w:tcPr>
          <w:p w14:paraId="07695EFC" w14:textId="77777777" w:rsidR="003F3C25" w:rsidRPr="003F3C25" w:rsidRDefault="003F3C25" w:rsidP="006460E2">
            <w:pPr>
              <w:spacing w:after="0" w:line="240" w:lineRule="auto"/>
              <w:jc w:val="both"/>
              <w:rPr>
                <w:rFonts w:eastAsia="Arial" w:cs="Times New Roman"/>
                <w:b/>
                <w:sz w:val="17"/>
                <w:szCs w:val="17"/>
              </w:rPr>
            </w:pPr>
          </w:p>
        </w:tc>
        <w:tc>
          <w:tcPr>
            <w:tcW w:w="5103" w:type="dxa"/>
            <w:tcBorders>
              <w:top w:val="single" w:sz="4" w:space="0" w:color="000000"/>
              <w:left w:val="single" w:sz="4" w:space="0" w:color="000000"/>
              <w:bottom w:val="nil"/>
              <w:right w:val="single" w:sz="4" w:space="0" w:color="000000"/>
            </w:tcBorders>
            <w:shd w:val="clear" w:color="auto" w:fill="FABCC9"/>
          </w:tcPr>
          <w:p w14:paraId="706D9629" w14:textId="77777777" w:rsidR="003F3C25" w:rsidRPr="003F3C25" w:rsidRDefault="003F3C25" w:rsidP="006460E2">
            <w:pPr>
              <w:spacing w:after="0" w:line="240" w:lineRule="auto"/>
              <w:ind w:right="-108"/>
              <w:jc w:val="both"/>
              <w:rPr>
                <w:rFonts w:eastAsia="Arial" w:cs="Times New Roman"/>
                <w:b/>
                <w:sz w:val="16"/>
                <w:szCs w:val="16"/>
              </w:rPr>
            </w:pPr>
            <w:r w:rsidRPr="003F3C25">
              <w:rPr>
                <w:rFonts w:eastAsia="Arial" w:cs="Times New Roman"/>
                <w:b/>
                <w:color w:val="000000"/>
                <w:sz w:val="16"/>
                <w:szCs w:val="16"/>
              </w:rPr>
              <w:t xml:space="preserve"> </w:t>
            </w:r>
            <w:r w:rsidRPr="003F3C25">
              <w:rPr>
                <w:rFonts w:eastAsia="Times New Roman" w:cs="Times New Roman"/>
                <w:b/>
                <w:bCs/>
                <w:sz w:val="16"/>
                <w:szCs w:val="16"/>
                <w:highlight w:val="yellow"/>
                <w:lang w:eastAsia="uk-UA"/>
              </w:rPr>
              <w:t>Т13.</w:t>
            </w:r>
            <w:r w:rsidRPr="003F3C25">
              <w:rPr>
                <w:rFonts w:eastAsia="Arial" w:cs="Times New Roman"/>
                <w:b/>
                <w:color w:val="000000"/>
                <w:sz w:val="16"/>
                <w:szCs w:val="16"/>
              </w:rPr>
              <w:t>Низький рівень охоплення українських дітей за кордоном та ТОТ</w:t>
            </w:r>
            <w:r w:rsidRPr="003F3C25">
              <w:rPr>
                <w:rFonts w:eastAsia="Arial" w:cs="Times New Roman"/>
                <w:color w:val="000000"/>
                <w:sz w:val="16"/>
                <w:szCs w:val="16"/>
              </w:rPr>
              <w:t xml:space="preserve"> українською освітою сприяє їх відчуженню від України</w:t>
            </w:r>
          </w:p>
        </w:tc>
      </w:tr>
      <w:tr w:rsidR="003F3C25" w:rsidRPr="003F3C25" w14:paraId="055F66CD" w14:textId="77777777" w:rsidTr="003F3C25">
        <w:tc>
          <w:tcPr>
            <w:tcW w:w="5700" w:type="dxa"/>
            <w:tcBorders>
              <w:top w:val="single" w:sz="4" w:space="0" w:color="000000"/>
              <w:left w:val="nil"/>
              <w:bottom w:val="single" w:sz="4" w:space="0" w:color="000000"/>
              <w:right w:val="nil"/>
            </w:tcBorders>
          </w:tcPr>
          <w:p w14:paraId="5BF245EA" w14:textId="77777777" w:rsidR="003F3C25" w:rsidRPr="003F3C25" w:rsidRDefault="003F3C25" w:rsidP="006460E2">
            <w:pPr>
              <w:tabs>
                <w:tab w:val="left" w:pos="178"/>
              </w:tabs>
              <w:spacing w:after="0" w:line="240" w:lineRule="auto"/>
              <w:ind w:left="320" w:hanging="320"/>
              <w:jc w:val="both"/>
              <w:rPr>
                <w:rFonts w:eastAsia="Arial" w:cs="Times New Roman"/>
                <w:sz w:val="17"/>
                <w:szCs w:val="17"/>
              </w:rPr>
            </w:pPr>
          </w:p>
        </w:tc>
        <w:tc>
          <w:tcPr>
            <w:tcW w:w="425" w:type="dxa"/>
            <w:tcBorders>
              <w:top w:val="nil"/>
              <w:left w:val="nil"/>
              <w:bottom w:val="nil"/>
              <w:right w:val="nil"/>
            </w:tcBorders>
          </w:tcPr>
          <w:p w14:paraId="787118FE" w14:textId="77777777"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74976" behindDoc="0" locked="0" layoutInCell="1" hidden="0" allowOverlap="1" wp14:anchorId="7F858779" wp14:editId="59158A03">
                      <wp:simplePos x="0" y="0"/>
                      <wp:positionH relativeFrom="column">
                        <wp:posOffset>-88900</wp:posOffset>
                      </wp:positionH>
                      <wp:positionV relativeFrom="paragraph">
                        <wp:posOffset>387985</wp:posOffset>
                      </wp:positionV>
                      <wp:extent cx="323850" cy="628650"/>
                      <wp:effectExtent l="38100" t="0" r="19050" b="57150"/>
                      <wp:wrapNone/>
                      <wp:docPr id="45" name="Прямая со стрелкой 45"/>
                      <wp:cNvGraphicFramePr/>
                      <a:graphic xmlns:a="http://schemas.openxmlformats.org/drawingml/2006/main">
                        <a:graphicData uri="http://schemas.microsoft.com/office/word/2010/wordprocessingShape">
                          <wps:wsp>
                            <wps:cNvCnPr/>
                            <wps:spPr>
                              <a:xfrm rot="10800000" flipV="1">
                                <a:off x="0" y="0"/>
                                <a:ext cx="323850" cy="62865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0A1B8A9" id="Прямая со стрелкой 45" o:spid="_x0000_s1026" type="#_x0000_t32" style="position:absolute;margin-left:-7pt;margin-top:30.55pt;width:25.5pt;height:49.5pt;rotation:180;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">
                      <v:stroke endarrow="block"/>
                    </v:shape>
                  </w:pict>
                </mc:Fallback>
              </mc:AlternateContent>
            </w:r>
            <w:r w:rsidRPr="003F3C25">
              <w:rPr>
                <w:rFonts w:cs="Times New Roman"/>
                <w:noProof/>
                <w:lang w:eastAsia="uk-UA"/>
              </w:rPr>
              <mc:AlternateContent>
                <mc:Choice Requires="wps">
                  <w:drawing>
                    <wp:anchor distT="0" distB="0" distL="114300" distR="114300" simplePos="0" relativeHeight="251776000" behindDoc="0" locked="0" layoutInCell="1" hidden="0" allowOverlap="1" wp14:anchorId="01B6D23B" wp14:editId="5DABE11F">
                      <wp:simplePos x="0" y="0"/>
                      <wp:positionH relativeFrom="column">
                        <wp:posOffset>-57642</wp:posOffset>
                      </wp:positionH>
                      <wp:positionV relativeFrom="paragraph">
                        <wp:posOffset>-1829919</wp:posOffset>
                      </wp:positionV>
                      <wp:extent cx="302430" cy="2179293"/>
                      <wp:effectExtent l="38100" t="38100" r="21590" b="12065"/>
                      <wp:wrapNone/>
                      <wp:docPr id="63" name="Прямая со стрелкой 63"/>
                      <wp:cNvGraphicFramePr/>
                      <a:graphic xmlns:a="http://schemas.openxmlformats.org/drawingml/2006/main">
                        <a:graphicData uri="http://schemas.microsoft.com/office/word/2010/wordprocessingShape">
                          <wps:wsp>
                            <wps:cNvCnPr/>
                            <wps:spPr>
                              <a:xfrm rot="10800000">
                                <a:off x="0" y="0"/>
                                <a:ext cx="302430" cy="2179293"/>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D5F5AA4" id="Прямая со стрелкой 63" o:spid="_x0000_s1026" type="#_x0000_t32" style="position:absolute;margin-left:-4.55pt;margin-top:-144.1pt;width:23.8pt;height:171.6pt;rotation:18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">
                      <v:stroke endarrow="block"/>
                    </v:shape>
                  </w:pict>
                </mc:Fallback>
              </mc:AlternateContent>
            </w:r>
            <w:r w:rsidRPr="003F3C25">
              <w:rPr>
                <w:rFonts w:cs="Times New Roman"/>
                <w:noProof/>
                <w:lang w:eastAsia="uk-UA"/>
              </w:rPr>
              <mc:AlternateContent>
                <mc:Choice Requires="wps">
                  <w:drawing>
                    <wp:anchor distT="0" distB="0" distL="114300" distR="114300" simplePos="0" relativeHeight="251773952" behindDoc="0" locked="0" layoutInCell="1" hidden="0" allowOverlap="1" wp14:anchorId="25E84B3E" wp14:editId="5B9B3FFF">
                      <wp:simplePos x="0" y="0"/>
                      <wp:positionH relativeFrom="column">
                        <wp:posOffset>-109158</wp:posOffset>
                      </wp:positionH>
                      <wp:positionV relativeFrom="paragraph">
                        <wp:posOffset>-1221768</wp:posOffset>
                      </wp:positionV>
                      <wp:extent cx="349886" cy="1612122"/>
                      <wp:effectExtent l="57150" t="38100" r="31115" b="26670"/>
                      <wp:wrapNone/>
                      <wp:docPr id="43" name="Прямая со стрелкой 43"/>
                      <wp:cNvGraphicFramePr/>
                      <a:graphic xmlns:a="http://schemas.openxmlformats.org/drawingml/2006/main">
                        <a:graphicData uri="http://schemas.microsoft.com/office/word/2010/wordprocessingShape">
                          <wps:wsp>
                            <wps:cNvCnPr/>
                            <wps:spPr>
                              <a:xfrm rot="10800000">
                                <a:off x="0" y="0"/>
                                <a:ext cx="349886" cy="1612122"/>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F640658" id="Прямая со стрелкой 43" o:spid="_x0000_s1026" type="#_x0000_t32" style="position:absolute;margin-left:-8.6pt;margin-top:-96.2pt;width:27.55pt;height:126.95pt;rotation:18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">
                      <v:stroke endarrow="block"/>
                    </v:shape>
                  </w:pict>
                </mc:Fallback>
              </mc:AlternateContent>
            </w:r>
            <w:r w:rsidRPr="003F3C25">
              <w:rPr>
                <w:rFonts w:cs="Times New Roman"/>
                <w:noProof/>
                <w:lang w:eastAsia="uk-UA"/>
              </w:rPr>
              <mc:AlternateContent>
                <mc:Choice Requires="wps">
                  <w:drawing>
                    <wp:anchor distT="0" distB="0" distL="114300" distR="114300" simplePos="0" relativeHeight="251772928" behindDoc="0" locked="0" layoutInCell="1" hidden="0" allowOverlap="1" wp14:anchorId="6DF2F57F" wp14:editId="1CC0FD81">
                      <wp:simplePos x="0" y="0"/>
                      <wp:positionH relativeFrom="column">
                        <wp:posOffset>-130245</wp:posOffset>
                      </wp:positionH>
                      <wp:positionV relativeFrom="paragraph">
                        <wp:posOffset>-128598</wp:posOffset>
                      </wp:positionV>
                      <wp:extent cx="365202" cy="519116"/>
                      <wp:effectExtent l="38100" t="38100" r="34925" b="33655"/>
                      <wp:wrapNone/>
                      <wp:docPr id="475" name="Прямая со стрелкой 475"/>
                      <wp:cNvGraphicFramePr/>
                      <a:graphic xmlns:a="http://schemas.openxmlformats.org/drawingml/2006/main">
                        <a:graphicData uri="http://schemas.microsoft.com/office/word/2010/wordprocessingShape">
                          <wps:wsp>
                            <wps:cNvCnPr/>
                            <wps:spPr>
                              <a:xfrm rot="10800000">
                                <a:off x="0" y="0"/>
                                <a:ext cx="365202" cy="519116"/>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067C8A5" id="Прямая со стрелкой 475" o:spid="_x0000_s1026" type="#_x0000_t32" style="position:absolute;margin-left:-10.25pt;margin-top:-10.15pt;width:28.75pt;height:40.9pt;rotation:18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">
                      <v:stroke endarrow="block"/>
                    </v:shape>
                  </w:pict>
                </mc:Fallback>
              </mc:AlternateContent>
            </w:r>
          </w:p>
        </w:tc>
        <w:tc>
          <w:tcPr>
            <w:tcW w:w="5103" w:type="dxa"/>
            <w:tcBorders>
              <w:top w:val="nil"/>
              <w:left w:val="nil"/>
              <w:bottom w:val="nil"/>
              <w:right w:val="nil"/>
            </w:tcBorders>
            <w:shd w:val="clear" w:color="auto" w:fill="FFFFFF" w:themeFill="background1"/>
          </w:tcPr>
          <w:p w14:paraId="25D8B333" w14:textId="77777777" w:rsidR="003F3C25" w:rsidRPr="003F3C25" w:rsidRDefault="003F3C25" w:rsidP="006460E2">
            <w:pPr>
              <w:spacing w:after="0" w:line="240" w:lineRule="auto"/>
              <w:jc w:val="both"/>
              <w:rPr>
                <w:rFonts w:eastAsia="Arial" w:cs="Times New Roman"/>
                <w:b/>
                <w:sz w:val="17"/>
                <w:szCs w:val="17"/>
              </w:rPr>
            </w:pPr>
          </w:p>
        </w:tc>
      </w:tr>
      <w:tr w:rsidR="003F3C25" w:rsidRPr="003F3C25" w14:paraId="0C61C3E5" w14:textId="77777777" w:rsidTr="003F3C25">
        <w:trPr>
          <w:trHeight w:val="51"/>
        </w:trPr>
        <w:tc>
          <w:tcPr>
            <w:tcW w:w="5700" w:type="dxa"/>
            <w:tcBorders>
              <w:top w:val="single" w:sz="4" w:space="0" w:color="000000"/>
              <w:bottom w:val="single" w:sz="4" w:space="0" w:color="000000"/>
              <w:right w:val="single" w:sz="4" w:space="0" w:color="000000"/>
            </w:tcBorders>
            <w:shd w:val="clear" w:color="auto" w:fill="9CC3E5"/>
          </w:tcPr>
          <w:p w14:paraId="37F76D96" w14:textId="77777777" w:rsidR="003F3C25" w:rsidRPr="003F3C25" w:rsidRDefault="003F3C25" w:rsidP="006460E2">
            <w:pPr>
              <w:tabs>
                <w:tab w:val="left" w:pos="178"/>
              </w:tabs>
              <w:spacing w:after="0" w:line="240" w:lineRule="auto"/>
              <w:jc w:val="both"/>
              <w:rPr>
                <w:rFonts w:eastAsia="Arial" w:cs="Times New Roman"/>
                <w:sz w:val="17"/>
                <w:szCs w:val="17"/>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14.</w:t>
            </w:r>
            <w:r w:rsidRPr="003F3C25">
              <w:rPr>
                <w:rFonts w:eastAsia="Times New Roman" w:cs="Times New Roman"/>
                <w:b/>
                <w:sz w:val="16"/>
                <w:szCs w:val="16"/>
                <w:lang w:eastAsia="uk-UA"/>
              </w:rPr>
              <w:t>Погіршення ситуації із наданням соціальних та реабілітаційних послуг</w:t>
            </w:r>
          </w:p>
        </w:tc>
        <w:tc>
          <w:tcPr>
            <w:tcW w:w="425" w:type="dxa"/>
            <w:tcBorders>
              <w:top w:val="nil"/>
              <w:left w:val="single" w:sz="4" w:space="0" w:color="000000"/>
              <w:bottom w:val="nil"/>
              <w:right w:val="nil"/>
            </w:tcBorders>
          </w:tcPr>
          <w:p w14:paraId="2A33E64A" w14:textId="77777777" w:rsidR="003F3C25" w:rsidRPr="003F3C25" w:rsidRDefault="003F3C25" w:rsidP="006460E2">
            <w:pPr>
              <w:spacing w:after="0" w:line="240" w:lineRule="auto"/>
              <w:jc w:val="both"/>
              <w:rPr>
                <w:rFonts w:eastAsia="Arial" w:cs="Times New Roman"/>
                <w:b/>
                <w:sz w:val="17"/>
                <w:szCs w:val="17"/>
              </w:rPr>
            </w:pPr>
          </w:p>
        </w:tc>
        <w:tc>
          <w:tcPr>
            <w:tcW w:w="5103" w:type="dxa"/>
            <w:tcBorders>
              <w:top w:val="nil"/>
              <w:left w:val="nil"/>
              <w:bottom w:val="nil"/>
              <w:right w:val="nil"/>
            </w:tcBorders>
            <w:shd w:val="clear" w:color="auto" w:fill="FABCC9"/>
          </w:tcPr>
          <w:p w14:paraId="241673B6" w14:textId="77777777" w:rsidR="003F3C25" w:rsidRPr="003F3C25" w:rsidRDefault="003F3C25" w:rsidP="006460E2">
            <w:pPr>
              <w:spacing w:after="0" w:line="240" w:lineRule="auto"/>
              <w:ind w:right="-108"/>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19680" behindDoc="0" locked="0" layoutInCell="1" hidden="0" allowOverlap="1" wp14:anchorId="32C9F4C9" wp14:editId="08C0A255">
                      <wp:simplePos x="0" y="0"/>
                      <wp:positionH relativeFrom="column">
                        <wp:posOffset>-336551</wp:posOffset>
                      </wp:positionH>
                      <wp:positionV relativeFrom="paragraph">
                        <wp:posOffset>-1442086</wp:posOffset>
                      </wp:positionV>
                      <wp:extent cx="247015" cy="1035685"/>
                      <wp:effectExtent l="57150" t="38100" r="19685" b="12065"/>
                      <wp:wrapNone/>
                      <wp:docPr id="76" name="Прямая со стрелкой 76"/>
                      <wp:cNvGraphicFramePr/>
                      <a:graphic xmlns:a="http://schemas.openxmlformats.org/drawingml/2006/main">
                        <a:graphicData uri="http://schemas.microsoft.com/office/word/2010/wordprocessingShape">
                          <wps:wsp>
                            <wps:cNvCnPr/>
                            <wps:spPr>
                              <a:xfrm rot="10800000">
                                <a:off x="0" y="0"/>
                                <a:ext cx="247015" cy="103568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9DB752D" id="Прямая со стрелкой 76" o:spid="_x0000_s1026" type="#_x0000_t32" style="position:absolute;margin-left:-26.5pt;margin-top:-113.55pt;width:19.45pt;height:81.55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">
                      <v:stroke endarrow="block"/>
                    </v:shape>
                  </w:pict>
                </mc:Fallback>
              </mc:AlternateContent>
            </w:r>
            <w:r w:rsidRPr="003F3C25">
              <w:rPr>
                <w:rFonts w:eastAsia="Arial" w:cs="Times New Roman"/>
                <w:b/>
                <w:sz w:val="17"/>
                <w:szCs w:val="17"/>
              </w:rPr>
              <w:t xml:space="preserve"> </w:t>
            </w:r>
            <w:r w:rsidRPr="003F3C25">
              <w:rPr>
                <w:rFonts w:eastAsia="Arial" w:cs="Times New Roman"/>
                <w:b/>
                <w:color w:val="000000"/>
                <w:sz w:val="16"/>
                <w:szCs w:val="16"/>
                <w:highlight w:val="yellow"/>
              </w:rPr>
              <w:t>Т14 .</w:t>
            </w:r>
            <w:r w:rsidRPr="003F3C25">
              <w:rPr>
                <w:rFonts w:eastAsia="Arial" w:cs="Times New Roman"/>
                <w:b/>
                <w:color w:val="000000"/>
                <w:sz w:val="16"/>
                <w:szCs w:val="16"/>
              </w:rPr>
              <w:t>Зменшення податкових надходжень до бюджетів різних рівнів</w:t>
            </w:r>
            <w:r w:rsidRPr="003F3C25">
              <w:rPr>
                <w:rFonts w:eastAsia="Arial" w:cs="Times New Roman"/>
                <w:color w:val="000000"/>
                <w:sz w:val="16"/>
                <w:szCs w:val="16"/>
              </w:rPr>
              <w:t xml:space="preserve"> через подальшу перереєстрацію СГ на інших територіях України</w:t>
            </w:r>
          </w:p>
        </w:tc>
      </w:tr>
      <w:tr w:rsidR="003F3C25" w:rsidRPr="003F3C25" w14:paraId="5344B707" w14:textId="77777777" w:rsidTr="003F3C25">
        <w:tc>
          <w:tcPr>
            <w:tcW w:w="5700" w:type="dxa"/>
            <w:tcBorders>
              <w:top w:val="single" w:sz="4" w:space="0" w:color="000000"/>
              <w:left w:val="nil"/>
              <w:bottom w:val="single" w:sz="4" w:space="0" w:color="000000"/>
              <w:right w:val="nil"/>
            </w:tcBorders>
          </w:tcPr>
          <w:p w14:paraId="1DA4D334" w14:textId="77777777" w:rsidR="003F3C25" w:rsidRPr="003F3C25" w:rsidRDefault="003F3C25" w:rsidP="006460E2">
            <w:pPr>
              <w:tabs>
                <w:tab w:val="left" w:pos="178"/>
              </w:tabs>
              <w:spacing w:after="0" w:line="240" w:lineRule="auto"/>
              <w:ind w:left="320" w:hanging="320"/>
              <w:jc w:val="both"/>
              <w:rPr>
                <w:rFonts w:eastAsia="Arial" w:cs="Times New Roman"/>
                <w:sz w:val="17"/>
                <w:szCs w:val="17"/>
              </w:rPr>
            </w:pPr>
          </w:p>
        </w:tc>
        <w:tc>
          <w:tcPr>
            <w:tcW w:w="425" w:type="dxa"/>
            <w:tcBorders>
              <w:top w:val="nil"/>
              <w:left w:val="nil"/>
              <w:bottom w:val="nil"/>
              <w:right w:val="nil"/>
            </w:tcBorders>
          </w:tcPr>
          <w:p w14:paraId="57472F68" w14:textId="77777777" w:rsidR="003F3C25" w:rsidRPr="003F3C25" w:rsidRDefault="003F3C25" w:rsidP="006460E2">
            <w:pPr>
              <w:spacing w:after="0" w:line="240" w:lineRule="auto"/>
              <w:jc w:val="both"/>
              <w:rPr>
                <w:rFonts w:eastAsia="Arial" w:cs="Times New Roman"/>
                <w:b/>
                <w:sz w:val="17"/>
                <w:szCs w:val="17"/>
              </w:rPr>
            </w:pPr>
            <w:r w:rsidRPr="003F3C25">
              <w:rPr>
                <w:rFonts w:cs="Times New Roman"/>
                <w:noProof/>
                <w:lang w:eastAsia="uk-UA"/>
              </w:rPr>
              <mc:AlternateContent>
                <mc:Choice Requires="wps">
                  <w:drawing>
                    <wp:anchor distT="0" distB="0" distL="114300" distR="114300" simplePos="0" relativeHeight="251713536" behindDoc="0" locked="0" layoutInCell="1" hidden="0" allowOverlap="1" wp14:anchorId="61204C27" wp14:editId="2F1653A1">
                      <wp:simplePos x="0" y="0"/>
                      <wp:positionH relativeFrom="column">
                        <wp:posOffset>-96280</wp:posOffset>
                      </wp:positionH>
                      <wp:positionV relativeFrom="paragraph">
                        <wp:posOffset>-4439633</wp:posOffset>
                      </wp:positionV>
                      <wp:extent cx="302618" cy="4819480"/>
                      <wp:effectExtent l="76200" t="0" r="21590" b="57785"/>
                      <wp:wrapNone/>
                      <wp:docPr id="457" name="Прямая со стрелкой 457"/>
                      <wp:cNvGraphicFramePr/>
                      <a:graphic xmlns:a="http://schemas.openxmlformats.org/drawingml/2006/main">
                        <a:graphicData uri="http://schemas.microsoft.com/office/word/2010/wordprocessingShape">
                          <wps:wsp>
                            <wps:cNvCnPr/>
                            <wps:spPr>
                              <a:xfrm flipH="1">
                                <a:off x="0" y="0"/>
                                <a:ext cx="302618" cy="481948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7092CA8" id="Прямая со стрелкой 457" o:spid="_x0000_s1026" type="#_x0000_t32" style="position:absolute;margin-left:-7.6pt;margin-top:-349.6pt;width:23.85pt;height:379.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">
                      <v:stroke endarrow="block"/>
                    </v:shape>
                  </w:pict>
                </mc:Fallback>
              </mc:AlternateContent>
            </w:r>
          </w:p>
        </w:tc>
        <w:tc>
          <w:tcPr>
            <w:tcW w:w="5103" w:type="dxa"/>
            <w:tcBorders>
              <w:top w:val="nil"/>
              <w:left w:val="nil"/>
              <w:bottom w:val="nil"/>
              <w:right w:val="nil"/>
            </w:tcBorders>
            <w:shd w:val="clear" w:color="auto" w:fill="FFFFFF" w:themeFill="background1"/>
          </w:tcPr>
          <w:p w14:paraId="60F2877D" w14:textId="77777777" w:rsidR="003F3C25" w:rsidRPr="003F3C25" w:rsidRDefault="003F3C25" w:rsidP="006460E2">
            <w:pPr>
              <w:spacing w:after="0" w:line="240" w:lineRule="auto"/>
              <w:jc w:val="both"/>
              <w:rPr>
                <w:rFonts w:eastAsia="Arial" w:cs="Times New Roman"/>
                <w:b/>
                <w:sz w:val="17"/>
                <w:szCs w:val="17"/>
              </w:rPr>
            </w:pPr>
          </w:p>
        </w:tc>
      </w:tr>
      <w:tr w:rsidR="003F3C25" w:rsidRPr="003F3C25" w14:paraId="3ED4A31F" w14:textId="77777777" w:rsidTr="003F3C25">
        <w:trPr>
          <w:trHeight w:val="152"/>
        </w:trPr>
        <w:tc>
          <w:tcPr>
            <w:tcW w:w="5700" w:type="dxa"/>
            <w:tcBorders>
              <w:top w:val="single" w:sz="4" w:space="0" w:color="000000"/>
              <w:bottom w:val="single" w:sz="4" w:space="0" w:color="000000"/>
              <w:right w:val="single" w:sz="4" w:space="0" w:color="000000"/>
            </w:tcBorders>
            <w:shd w:val="clear" w:color="auto" w:fill="9CC3E5"/>
          </w:tcPr>
          <w:p w14:paraId="0E2E619C" w14:textId="77777777" w:rsidR="003F3C25" w:rsidRPr="003F3C25" w:rsidRDefault="003F3C25" w:rsidP="006460E2">
            <w:pPr>
              <w:tabs>
                <w:tab w:val="left" w:pos="178"/>
              </w:tabs>
              <w:spacing w:after="0" w:line="240" w:lineRule="auto"/>
              <w:jc w:val="both"/>
              <w:rPr>
                <w:rFonts w:eastAsia="Arial" w:cs="Times New Roman"/>
                <w:sz w:val="17"/>
                <w:szCs w:val="17"/>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val="ru-RU" w:eastAsia="uk-UA"/>
              </w:rPr>
              <w:t>15.</w:t>
            </w:r>
            <w:r w:rsidRPr="003F3C25">
              <w:rPr>
                <w:rFonts w:eastAsia="Times New Roman" w:cs="Times New Roman"/>
                <w:b/>
                <w:sz w:val="16"/>
                <w:szCs w:val="16"/>
                <w:lang w:eastAsia="uk-UA"/>
              </w:rPr>
              <w:t xml:space="preserve"> Будівлі та приміщення закладів культури та спорту зазнали різного рівня руйнувань та пошкоджень</w:t>
            </w:r>
          </w:p>
        </w:tc>
        <w:tc>
          <w:tcPr>
            <w:tcW w:w="425" w:type="dxa"/>
            <w:tcBorders>
              <w:top w:val="nil"/>
              <w:left w:val="single" w:sz="4" w:space="0" w:color="000000"/>
              <w:bottom w:val="nil"/>
              <w:right w:val="single" w:sz="4" w:space="0" w:color="000000"/>
            </w:tcBorders>
          </w:tcPr>
          <w:p w14:paraId="24635DE3" w14:textId="77777777" w:rsidR="003F3C25" w:rsidRPr="003F3C25" w:rsidRDefault="003F3C25" w:rsidP="006460E2">
            <w:pPr>
              <w:spacing w:after="0" w:line="240" w:lineRule="auto"/>
              <w:jc w:val="both"/>
              <w:rPr>
                <w:rFonts w:eastAsia="Arial" w:cs="Times New Roman"/>
                <w:b/>
                <w:sz w:val="17"/>
                <w:szCs w:val="17"/>
              </w:rPr>
            </w:pPr>
          </w:p>
        </w:tc>
        <w:tc>
          <w:tcPr>
            <w:tcW w:w="5103" w:type="dxa"/>
            <w:tcBorders>
              <w:top w:val="nil"/>
              <w:left w:val="single" w:sz="4" w:space="0" w:color="000000"/>
              <w:bottom w:val="nil"/>
              <w:right w:val="single" w:sz="4" w:space="0" w:color="000000"/>
            </w:tcBorders>
            <w:shd w:val="clear" w:color="auto" w:fill="FFFFFF" w:themeFill="background1"/>
          </w:tcPr>
          <w:p w14:paraId="13159A7F" w14:textId="77777777" w:rsidR="003F3C25" w:rsidRPr="003F3C25" w:rsidRDefault="003F3C25" w:rsidP="006460E2">
            <w:pPr>
              <w:spacing w:after="0" w:line="240" w:lineRule="auto"/>
              <w:jc w:val="both"/>
              <w:rPr>
                <w:rFonts w:eastAsia="Arial" w:cs="Times New Roman"/>
                <w:b/>
                <w:sz w:val="17"/>
                <w:szCs w:val="17"/>
              </w:rPr>
            </w:pPr>
          </w:p>
        </w:tc>
      </w:tr>
      <w:tr w:rsidR="003F3C25" w:rsidRPr="003F3C25" w14:paraId="17FD4F2A" w14:textId="77777777" w:rsidTr="003F3C25">
        <w:trPr>
          <w:trHeight w:val="68"/>
        </w:trPr>
        <w:tc>
          <w:tcPr>
            <w:tcW w:w="5700" w:type="dxa"/>
            <w:tcBorders>
              <w:top w:val="single" w:sz="4" w:space="0" w:color="000000"/>
              <w:bottom w:val="single" w:sz="4" w:space="0" w:color="000000"/>
              <w:right w:val="single" w:sz="4" w:space="0" w:color="000000"/>
            </w:tcBorders>
          </w:tcPr>
          <w:p w14:paraId="7E82C3CF" w14:textId="77777777" w:rsidR="003F3C25" w:rsidRPr="003F3C25" w:rsidRDefault="003F3C25" w:rsidP="006460E2">
            <w:pPr>
              <w:tabs>
                <w:tab w:val="left" w:pos="178"/>
              </w:tabs>
              <w:spacing w:after="0" w:line="240" w:lineRule="auto"/>
              <w:jc w:val="both"/>
              <w:rPr>
                <w:rFonts w:eastAsia="Times New Roman" w:cs="Times New Roman"/>
                <w:b/>
                <w:bCs/>
                <w:sz w:val="16"/>
                <w:szCs w:val="16"/>
                <w:highlight w:val="yellow"/>
                <w:lang w:val="ru-RU" w:eastAsia="uk-UA"/>
              </w:rPr>
            </w:pPr>
          </w:p>
        </w:tc>
        <w:tc>
          <w:tcPr>
            <w:tcW w:w="425" w:type="dxa"/>
            <w:tcBorders>
              <w:top w:val="nil"/>
              <w:left w:val="single" w:sz="4" w:space="0" w:color="000000"/>
              <w:bottom w:val="nil"/>
              <w:right w:val="single" w:sz="4" w:space="0" w:color="000000"/>
            </w:tcBorders>
          </w:tcPr>
          <w:p w14:paraId="799EDD73" w14:textId="77777777" w:rsidR="003F3C25" w:rsidRPr="003F3C25" w:rsidRDefault="003F3C25" w:rsidP="006460E2">
            <w:pPr>
              <w:spacing w:after="0" w:line="240" w:lineRule="auto"/>
              <w:jc w:val="both"/>
              <w:rPr>
                <w:rFonts w:eastAsia="Arial" w:cs="Times New Roman"/>
                <w:b/>
                <w:sz w:val="17"/>
                <w:szCs w:val="17"/>
              </w:rPr>
            </w:pPr>
          </w:p>
        </w:tc>
        <w:tc>
          <w:tcPr>
            <w:tcW w:w="5103" w:type="dxa"/>
            <w:tcBorders>
              <w:top w:val="nil"/>
              <w:left w:val="single" w:sz="4" w:space="0" w:color="000000"/>
              <w:bottom w:val="nil"/>
              <w:right w:val="single" w:sz="4" w:space="0" w:color="000000"/>
            </w:tcBorders>
          </w:tcPr>
          <w:p w14:paraId="5EA26B5A" w14:textId="77777777" w:rsidR="003F3C25" w:rsidRPr="003F3C25" w:rsidRDefault="003F3C25" w:rsidP="006460E2">
            <w:pPr>
              <w:spacing w:after="0" w:line="240" w:lineRule="auto"/>
              <w:jc w:val="both"/>
              <w:rPr>
                <w:rFonts w:eastAsia="Arial" w:cs="Times New Roman"/>
                <w:b/>
                <w:sz w:val="17"/>
                <w:szCs w:val="17"/>
              </w:rPr>
            </w:pPr>
          </w:p>
        </w:tc>
      </w:tr>
      <w:tr w:rsidR="003F3C25" w:rsidRPr="003F3C25" w14:paraId="3F19BA9D" w14:textId="77777777" w:rsidTr="003F3C25">
        <w:trPr>
          <w:trHeight w:val="207"/>
        </w:trPr>
        <w:tc>
          <w:tcPr>
            <w:tcW w:w="5700" w:type="dxa"/>
            <w:tcBorders>
              <w:top w:val="single" w:sz="4" w:space="0" w:color="000000"/>
              <w:bottom w:val="single" w:sz="4" w:space="0" w:color="000000"/>
              <w:right w:val="single" w:sz="4" w:space="0" w:color="000000"/>
            </w:tcBorders>
            <w:shd w:val="clear" w:color="auto" w:fill="9CC3E5"/>
          </w:tcPr>
          <w:p w14:paraId="6BD2AE36" w14:textId="27CD442C" w:rsidR="003F3C25" w:rsidRPr="003F3C25" w:rsidRDefault="003F3C25" w:rsidP="006460E2">
            <w:pPr>
              <w:tabs>
                <w:tab w:val="left" w:pos="178"/>
              </w:tabs>
              <w:spacing w:after="0" w:line="240" w:lineRule="auto"/>
              <w:jc w:val="both"/>
              <w:rPr>
                <w:rFonts w:eastAsia="Times New Roman" w:cs="Times New Roman"/>
                <w:b/>
                <w:bCs/>
                <w:sz w:val="16"/>
                <w:szCs w:val="16"/>
                <w:highlight w:val="yellow"/>
                <w:lang w:eastAsia="uk-UA"/>
              </w:rPr>
            </w:pPr>
            <w:r w:rsidRPr="003F3C25">
              <w:rPr>
                <w:rFonts w:eastAsia="Times New Roman" w:cs="Times New Roman"/>
                <w:b/>
                <w:bCs/>
                <w:sz w:val="16"/>
                <w:szCs w:val="16"/>
                <w:highlight w:val="yellow"/>
                <w:lang w:val="en-US" w:eastAsia="uk-UA"/>
              </w:rPr>
              <w:t>W</w:t>
            </w:r>
            <w:r w:rsidRPr="003F3C25">
              <w:rPr>
                <w:rFonts w:eastAsia="Times New Roman" w:cs="Times New Roman"/>
                <w:b/>
                <w:bCs/>
                <w:sz w:val="16"/>
                <w:szCs w:val="16"/>
                <w:highlight w:val="yellow"/>
                <w:lang w:eastAsia="uk-UA"/>
              </w:rPr>
              <w:t>16.</w:t>
            </w:r>
            <w:r w:rsidRPr="003F3C25">
              <w:rPr>
                <w:rFonts w:eastAsia="Times New Roman" w:cs="Times New Roman"/>
                <w:b/>
                <w:sz w:val="16"/>
                <w:szCs w:val="16"/>
                <w:lang w:eastAsia="uk-UA"/>
              </w:rPr>
              <w:t xml:space="preserve"> Втрата бізнесу та ділових кіл регіону через перереєстрацію суб’єктів підприємництва в інших регіонах України</w:t>
            </w:r>
          </w:p>
        </w:tc>
        <w:tc>
          <w:tcPr>
            <w:tcW w:w="425" w:type="dxa"/>
            <w:tcBorders>
              <w:top w:val="nil"/>
              <w:left w:val="single" w:sz="4" w:space="0" w:color="000000"/>
              <w:bottom w:val="nil"/>
              <w:right w:val="single" w:sz="4" w:space="0" w:color="000000"/>
            </w:tcBorders>
          </w:tcPr>
          <w:p w14:paraId="0C72310D" w14:textId="77777777" w:rsidR="003F3C25" w:rsidRPr="003F3C25" w:rsidRDefault="003F3C25" w:rsidP="006460E2">
            <w:pPr>
              <w:spacing w:after="0" w:line="240" w:lineRule="auto"/>
              <w:jc w:val="both"/>
              <w:rPr>
                <w:rFonts w:eastAsia="Arial" w:cs="Times New Roman"/>
                <w:b/>
                <w:sz w:val="17"/>
                <w:szCs w:val="17"/>
              </w:rPr>
            </w:pPr>
          </w:p>
        </w:tc>
        <w:tc>
          <w:tcPr>
            <w:tcW w:w="5103" w:type="dxa"/>
            <w:tcBorders>
              <w:top w:val="nil"/>
              <w:left w:val="single" w:sz="4" w:space="0" w:color="000000"/>
              <w:bottom w:val="single" w:sz="4" w:space="0" w:color="000000"/>
              <w:right w:val="single" w:sz="4" w:space="0" w:color="000000"/>
            </w:tcBorders>
            <w:shd w:val="clear" w:color="auto" w:fill="FFFFFF" w:themeFill="background1"/>
          </w:tcPr>
          <w:p w14:paraId="13D074B3" w14:textId="77777777" w:rsidR="003F3C25" w:rsidRPr="003F3C25" w:rsidRDefault="003F3C25" w:rsidP="006460E2">
            <w:pPr>
              <w:spacing w:after="0" w:line="240" w:lineRule="auto"/>
              <w:jc w:val="both"/>
              <w:rPr>
                <w:rFonts w:eastAsia="Arial" w:cs="Times New Roman"/>
                <w:b/>
                <w:sz w:val="17"/>
                <w:szCs w:val="17"/>
              </w:rPr>
            </w:pPr>
          </w:p>
        </w:tc>
      </w:tr>
    </w:tbl>
    <w:p w14:paraId="5918ECBB" w14:textId="77777777" w:rsidR="003F3C25" w:rsidRPr="006956EB" w:rsidRDefault="003F3C25" w:rsidP="006956EB">
      <w:pPr>
        <w:spacing w:after="0" w:line="240" w:lineRule="auto"/>
        <w:rPr>
          <w:lang w:eastAsia="uk-UA"/>
        </w:rPr>
        <w:sectPr w:rsidR="003F3C25" w:rsidRPr="006956EB">
          <w:headerReference w:type="default" r:id="rId72"/>
          <w:pgSz w:w="11910" w:h="16840"/>
          <w:pgMar w:top="850" w:right="850" w:bottom="850" w:left="1417" w:header="749" w:footer="0" w:gutter="0"/>
          <w:cols w:space="720"/>
        </w:sectPr>
      </w:pPr>
    </w:p>
    <w:p w14:paraId="2C3E97A7" w14:textId="2B46234B" w:rsidR="003F3C25" w:rsidRPr="003233DC" w:rsidRDefault="003F3C25" w:rsidP="003726FA">
      <w:pPr>
        <w:pStyle w:val="ad"/>
        <w:keepNext/>
        <w:keepLines/>
        <w:numPr>
          <w:ilvl w:val="1"/>
          <w:numId w:val="44"/>
        </w:numPr>
        <w:shd w:val="clear" w:color="auto" w:fill="A8D08D" w:themeFill="accent6" w:themeFillTint="99"/>
        <w:spacing w:after="0" w:line="240" w:lineRule="auto"/>
        <w:ind w:left="709"/>
        <w:outlineLvl w:val="1"/>
        <w:rPr>
          <w:rFonts w:eastAsia="Arial"/>
        </w:rPr>
      </w:pPr>
      <w:bookmarkStart w:id="205" w:name="_Toc219468855"/>
      <w:r w:rsidRPr="003233DC">
        <w:rPr>
          <w:rStyle w:val="21"/>
          <w:rFonts w:eastAsia="Arial"/>
        </w:rPr>
        <w:lastRenderedPageBreak/>
        <w:t>Порівняльні</w:t>
      </w:r>
      <w:r w:rsidRPr="003233DC">
        <w:rPr>
          <w:rFonts w:eastAsia="Arial"/>
        </w:rPr>
        <w:t xml:space="preserve"> </w:t>
      </w:r>
      <w:r w:rsidRPr="003233DC">
        <w:rPr>
          <w:rFonts w:eastAsia="Arial"/>
          <w:b/>
          <w:bCs/>
        </w:rPr>
        <w:t>переваги</w:t>
      </w:r>
      <w:bookmarkEnd w:id="205"/>
    </w:p>
    <w:p w14:paraId="784CB3B6" w14:textId="361D0C24"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color w:val="FFFFFF" w:themeColor="background1"/>
          <w:szCs w:val="28"/>
          <w:shd w:val="clear" w:color="auto" w:fill="00B050"/>
          <w:lang w:val="en-US" w:eastAsia="uk-UA"/>
        </w:rPr>
        <w:t>S</w:t>
      </w:r>
      <w:proofErr w:type="gramStart"/>
      <w:r w:rsidRPr="003F3C25">
        <w:rPr>
          <w:rFonts w:eastAsia="Times New Roman" w:cs="Times New Roman"/>
          <w:b/>
          <w:color w:val="FFFFFF" w:themeColor="background1"/>
          <w:szCs w:val="28"/>
          <w:shd w:val="clear" w:color="auto" w:fill="00B050"/>
          <w:lang w:eastAsia="uk-UA"/>
        </w:rPr>
        <w:t>4</w:t>
      </w:r>
      <w:r w:rsidRPr="003F3C25">
        <w:rPr>
          <w:rFonts w:eastAsia="Times New Roman" w:cs="Times New Roman"/>
          <w:color w:val="FFFFFF" w:themeColor="background1"/>
          <w:szCs w:val="28"/>
          <w:shd w:val="clear" w:color="auto" w:fill="00B050"/>
          <w:lang w:eastAsia="uk-UA"/>
        </w:rPr>
        <w:t xml:space="preserve"> </w:t>
      </w:r>
      <w:r w:rsidRPr="003F3C25">
        <w:rPr>
          <w:rFonts w:eastAsia="Times New Roman" w:cs="Times New Roman"/>
          <w:color w:val="000000" w:themeColor="text1"/>
          <w:szCs w:val="28"/>
          <w:lang w:eastAsia="uk-UA"/>
        </w:rPr>
        <w:t xml:space="preserve"> </w:t>
      </w:r>
      <w:r w:rsidRPr="003F3C25">
        <w:rPr>
          <w:rFonts w:eastAsia="Times New Roman" w:cs="Times New Roman"/>
          <w:szCs w:val="28"/>
          <w:lang w:eastAsia="uk-UA"/>
        </w:rPr>
        <w:t>–</w:t>
      </w:r>
      <w:proofErr w:type="gramEnd"/>
      <w:r w:rsidRPr="003F3C25">
        <w:rPr>
          <w:rFonts w:eastAsia="Times New Roman" w:cs="Times New Roman"/>
          <w:color w:val="000000" w:themeColor="text1"/>
          <w:szCs w:val="28"/>
          <w:lang w:eastAsia="uk-UA"/>
        </w:rPr>
        <w:t xml:space="preserve"> </w:t>
      </w:r>
      <w:r w:rsidRPr="003F3C25">
        <w:rPr>
          <w:rFonts w:eastAsia="Times New Roman" w:cs="Times New Roman"/>
          <w:b/>
          <w:color w:val="FFFFFF" w:themeColor="background1"/>
          <w:szCs w:val="28"/>
          <w:shd w:val="clear" w:color="auto" w:fill="BF8F00" w:themeFill="accent4" w:themeFillShade="BF"/>
          <w:lang w:eastAsia="uk-UA"/>
        </w:rPr>
        <w:t>О1</w:t>
      </w:r>
      <w:r w:rsidRPr="003F3C25">
        <w:rPr>
          <w:rFonts w:eastAsia="Times New Roman" w:cs="Times New Roman"/>
          <w:b/>
          <w:color w:val="FFFFFF" w:themeColor="background1"/>
          <w:szCs w:val="28"/>
          <w:lang w:eastAsia="uk-UA"/>
        </w:rPr>
        <w:t>0</w:t>
      </w:r>
      <w:r w:rsidRPr="003F3C25">
        <w:rPr>
          <w:rFonts w:eastAsia="Times New Roman" w:cs="Times New Roman"/>
          <w:color w:val="FFFFFF" w:themeColor="background1"/>
          <w:szCs w:val="28"/>
          <w:lang w:eastAsia="uk-UA"/>
        </w:rPr>
        <w:t xml:space="preserve"> </w:t>
      </w:r>
      <w:r w:rsidRPr="003F3C25">
        <w:rPr>
          <w:rFonts w:eastAsia="Times New Roman" w:cs="Times New Roman"/>
          <w:b/>
          <w:bCs/>
          <w:szCs w:val="28"/>
          <w:lang w:eastAsia="uk-UA"/>
        </w:rPr>
        <w:t xml:space="preserve">Інституційна стійкість управління підтримана </w:t>
      </w:r>
      <w:proofErr w:type="spellStart"/>
      <w:r w:rsidRPr="003F3C25">
        <w:rPr>
          <w:rFonts w:eastAsia="Times New Roman" w:cs="Times New Roman"/>
          <w:b/>
          <w:bCs/>
          <w:szCs w:val="28"/>
          <w:lang w:eastAsia="uk-UA"/>
        </w:rPr>
        <w:t>цифровізацією</w:t>
      </w:r>
      <w:proofErr w:type="spellEnd"/>
      <w:r w:rsidRPr="003F3C25">
        <w:rPr>
          <w:rFonts w:eastAsia="Times New Roman" w:cs="Times New Roman"/>
          <w:b/>
          <w:bCs/>
          <w:szCs w:val="28"/>
          <w:lang w:eastAsia="uk-UA"/>
        </w:rPr>
        <w:t xml:space="preserve"> та впровадженням </w:t>
      </w:r>
      <w:proofErr w:type="spellStart"/>
      <w:r w:rsidRPr="003F3C25">
        <w:rPr>
          <w:rFonts w:eastAsia="Times New Roman" w:cs="Times New Roman"/>
          <w:b/>
          <w:bCs/>
          <w:szCs w:val="28"/>
          <w:lang w:eastAsia="uk-UA"/>
        </w:rPr>
        <w:t>інноваційнийх</w:t>
      </w:r>
      <w:proofErr w:type="spellEnd"/>
      <w:r w:rsidRPr="003F3C25">
        <w:rPr>
          <w:rFonts w:eastAsia="Times New Roman" w:cs="Times New Roman"/>
          <w:b/>
          <w:bCs/>
          <w:szCs w:val="28"/>
          <w:lang w:eastAsia="uk-UA"/>
        </w:rPr>
        <w:t xml:space="preserve"> технологій в управління та сферу сервісів.</w:t>
      </w:r>
      <w:r w:rsidRPr="003F3C25">
        <w:rPr>
          <w:rFonts w:eastAsia="Times New Roman" w:cs="Times New Roman"/>
          <w:szCs w:val="28"/>
          <w:lang w:eastAsia="uk-UA"/>
        </w:rPr>
        <w:br/>
        <w:t xml:space="preserve">Завдяки стійкості органів влади й здатності військових адміністрацій ефективно діяти в евакуації, область має основу для швидкого відновлення управління після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Можливості </w:t>
      </w:r>
      <w:proofErr w:type="spellStart"/>
      <w:r w:rsidRPr="003F3C25">
        <w:rPr>
          <w:rFonts w:eastAsia="Times New Roman" w:cs="Times New Roman"/>
          <w:szCs w:val="28"/>
          <w:lang w:eastAsia="uk-UA"/>
        </w:rPr>
        <w:t>цифровізації</w:t>
      </w:r>
      <w:proofErr w:type="spellEnd"/>
      <w:r w:rsidRPr="003F3C25">
        <w:rPr>
          <w:rFonts w:eastAsia="Times New Roman" w:cs="Times New Roman"/>
          <w:szCs w:val="28"/>
          <w:lang w:eastAsia="uk-UA"/>
        </w:rPr>
        <w:t>, інтеграції до Єдиного цифрового ринку ЄС та державного стимулювання «розумних» технологій підсилюють цю перевагу, забезпечуючи основу для формування SMART-регіону з гнучким кризовим управлінням та використанням електронних сервісів.</w:t>
      </w:r>
    </w:p>
    <w:p w14:paraId="31974959" w14:textId="77777777" w:rsidR="003F3C25" w:rsidRPr="003F3C25" w:rsidRDefault="003F3C25" w:rsidP="006460E2">
      <w:pPr>
        <w:pBdr>
          <w:top w:val="nil"/>
          <w:left w:val="nil"/>
          <w:bottom w:val="nil"/>
          <w:right w:val="nil"/>
          <w:between w:val="nil"/>
        </w:pBdr>
        <w:spacing w:after="0" w:line="240" w:lineRule="auto"/>
        <w:jc w:val="both"/>
        <w:rPr>
          <w:bCs/>
          <w:szCs w:val="28"/>
          <w:shd w:val="clear" w:color="auto" w:fill="00B050"/>
        </w:rPr>
      </w:pPr>
      <w:r w:rsidRPr="003F3C25">
        <w:rPr>
          <w:b/>
          <w:color w:val="FFFFFF" w:themeColor="background1"/>
          <w:szCs w:val="28"/>
          <w:shd w:val="clear" w:color="auto" w:fill="00B050"/>
          <w:lang w:val="en-US"/>
        </w:rPr>
        <w:t>S</w:t>
      </w:r>
      <w:r w:rsidRPr="003F3C25">
        <w:rPr>
          <w:b/>
          <w:color w:val="FFFFFF" w:themeColor="background1"/>
          <w:szCs w:val="28"/>
          <w:shd w:val="clear" w:color="auto" w:fill="00B050"/>
        </w:rPr>
        <w:t xml:space="preserve">5, </w:t>
      </w:r>
      <w:r w:rsidRPr="003F3C25">
        <w:rPr>
          <w:b/>
          <w:color w:val="FFFFFF" w:themeColor="background1"/>
          <w:szCs w:val="28"/>
          <w:shd w:val="clear" w:color="auto" w:fill="00B050"/>
          <w:lang w:val="en-US"/>
        </w:rPr>
        <w:t>S</w:t>
      </w:r>
      <w:r w:rsidRPr="003F3C25">
        <w:rPr>
          <w:b/>
          <w:color w:val="FFFFFF" w:themeColor="background1"/>
          <w:szCs w:val="28"/>
          <w:shd w:val="clear" w:color="auto" w:fill="00B050"/>
        </w:rPr>
        <w:t>15</w:t>
      </w:r>
      <w:r w:rsidRPr="003F3C25">
        <w:rPr>
          <w:color w:val="000000" w:themeColor="text1"/>
          <w:szCs w:val="28"/>
        </w:rPr>
        <w:t xml:space="preserve"> </w:t>
      </w:r>
      <w:r w:rsidRPr="003F3C25">
        <w:rPr>
          <w:szCs w:val="28"/>
        </w:rPr>
        <w:t>–</w:t>
      </w:r>
      <w:r w:rsidRPr="003F3C25">
        <w:rPr>
          <w:color w:val="000000" w:themeColor="text1"/>
          <w:szCs w:val="28"/>
        </w:rPr>
        <w:t xml:space="preserve"> </w:t>
      </w:r>
      <w:r w:rsidRPr="003F3C25">
        <w:rPr>
          <w:b/>
          <w:color w:val="FFFFFF" w:themeColor="background1"/>
          <w:szCs w:val="28"/>
          <w:shd w:val="clear" w:color="auto" w:fill="BF8F00" w:themeFill="accent4" w:themeFillShade="BF"/>
        </w:rPr>
        <w:t>О15</w:t>
      </w:r>
      <w:r w:rsidRPr="003F3C25">
        <w:rPr>
          <w:b/>
          <w:color w:val="FFFFFF" w:themeColor="background1"/>
          <w:szCs w:val="28"/>
        </w:rPr>
        <w:t>0</w:t>
      </w:r>
      <w:r w:rsidRPr="003F3C25">
        <w:t xml:space="preserve"> </w:t>
      </w:r>
      <w:r w:rsidRPr="003F3C25">
        <w:rPr>
          <w:b/>
          <w:szCs w:val="28"/>
        </w:rPr>
        <w:t xml:space="preserve">Збереження суб’єктами господарювання Луганської реєстрації та збереження людського потенціалу області (ВПО) підтримується державною та місцевою фінансовою підтримкою ВПО та суб’єктів підприємництва з Луганської області для започаткування та розвиток власної справи. </w:t>
      </w:r>
      <w:r w:rsidRPr="003F3C25">
        <w:rPr>
          <w:bCs/>
          <w:szCs w:val="28"/>
        </w:rPr>
        <w:t xml:space="preserve">Участь ВПО та суб’єктів підприємництва з Луганській області у державних («Власна справа», «Доступні кредити 5-7-9%» та інші) та місцевих фінансових програмах надає можливість започаткувати власний бізнес та розвинути вже дієвий бізнес. Це </w:t>
      </w:r>
      <w:proofErr w:type="spellStart"/>
      <w:r w:rsidRPr="003F3C25">
        <w:rPr>
          <w:bCs/>
          <w:szCs w:val="28"/>
        </w:rPr>
        <w:t>надасть</w:t>
      </w:r>
      <w:proofErr w:type="spellEnd"/>
      <w:r w:rsidRPr="003F3C25">
        <w:rPr>
          <w:bCs/>
          <w:szCs w:val="28"/>
        </w:rPr>
        <w:t xml:space="preserve"> змогу створити нові робочі місця та збільшити економічну сталість регіону.</w:t>
      </w:r>
    </w:p>
    <w:p w14:paraId="13E5BB78"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color w:val="FFFFFF" w:themeColor="background1"/>
          <w:szCs w:val="28"/>
          <w:shd w:val="clear" w:color="auto" w:fill="00B050"/>
          <w:lang w:val="en-US" w:eastAsia="uk-UA"/>
        </w:rPr>
        <w:t>S</w:t>
      </w:r>
      <w:r w:rsidRPr="003F3C25">
        <w:rPr>
          <w:rFonts w:eastAsia="Times New Roman" w:cs="Times New Roman"/>
          <w:b/>
          <w:color w:val="FFFFFF" w:themeColor="background1"/>
          <w:szCs w:val="28"/>
          <w:shd w:val="clear" w:color="auto" w:fill="00B050"/>
          <w:lang w:eastAsia="uk-UA"/>
        </w:rPr>
        <w:t>6</w:t>
      </w:r>
      <w:r w:rsidRPr="003F3C25">
        <w:rPr>
          <w:rFonts w:eastAsia="Times New Roman" w:cs="Times New Roman"/>
          <w:szCs w:val="28"/>
          <w:lang w:eastAsia="uk-UA"/>
        </w:rPr>
        <w:t xml:space="preserve"> – </w:t>
      </w:r>
      <w:r w:rsidRPr="003F3C25">
        <w:rPr>
          <w:rFonts w:eastAsia="Times New Roman" w:cs="Times New Roman"/>
          <w:b/>
          <w:color w:val="FFFFFF" w:themeColor="background1"/>
          <w:szCs w:val="28"/>
          <w:shd w:val="clear" w:color="auto" w:fill="BF8F00" w:themeFill="accent4" w:themeFillShade="BF"/>
          <w:lang w:eastAsia="uk-UA"/>
        </w:rPr>
        <w:t>О8,О6</w:t>
      </w:r>
      <w:r w:rsidRPr="003F3C25">
        <w:rPr>
          <w:rFonts w:eastAsia="Times New Roman" w:cs="Times New Roman"/>
          <w:szCs w:val="28"/>
          <w:lang w:eastAsia="uk-UA"/>
        </w:rPr>
        <w:t xml:space="preserve"> </w:t>
      </w:r>
      <w:r w:rsidRPr="003F3C25">
        <w:rPr>
          <w:rFonts w:eastAsia="Times New Roman" w:cs="Times New Roman"/>
          <w:b/>
          <w:bCs/>
          <w:szCs w:val="28"/>
          <w:lang w:eastAsia="uk-UA"/>
        </w:rPr>
        <w:t>Активна міжнародна діяльність Луганської області підтримана</w:t>
      </w:r>
      <w:r w:rsidRPr="003F3C25">
        <w:rPr>
          <w:rFonts w:eastAsia="Times New Roman" w:cs="Times New Roman"/>
          <w:b/>
          <w:bCs/>
          <w:sz w:val="24"/>
          <w:szCs w:val="24"/>
          <w:lang w:eastAsia="uk-UA"/>
        </w:rPr>
        <w:t xml:space="preserve"> </w:t>
      </w:r>
      <w:r w:rsidRPr="003F3C25">
        <w:rPr>
          <w:rFonts w:eastAsia="Times New Roman" w:cs="Times New Roman"/>
          <w:b/>
          <w:bCs/>
          <w:szCs w:val="28"/>
          <w:lang w:eastAsia="uk-UA"/>
        </w:rPr>
        <w:t xml:space="preserve">потужною мережею міжнародного партнерства та довіри донорів </w:t>
      </w:r>
      <w:r w:rsidRPr="003F3C25">
        <w:rPr>
          <w:rFonts w:eastAsia="Times New Roman" w:cs="Times New Roman"/>
          <w:bCs/>
          <w:szCs w:val="28"/>
          <w:lang w:eastAsia="uk-UA"/>
        </w:rPr>
        <w:t>відкриває доступ до фінансово-ресурсних можливостей програм і фондів міжнародної технічної допомоги, Світового банку, МВФ та ЄС, ЄБРР та ЄІБ тощо</w:t>
      </w:r>
      <w:r w:rsidRPr="003F3C25">
        <w:rPr>
          <w:rFonts w:eastAsia="Times New Roman" w:cs="Times New Roman"/>
          <w:b/>
          <w:bCs/>
          <w:szCs w:val="28"/>
          <w:lang w:eastAsia="uk-UA"/>
        </w:rPr>
        <w:t xml:space="preserve"> </w:t>
      </w:r>
      <w:r w:rsidRPr="003F3C25">
        <w:rPr>
          <w:rFonts w:eastAsia="Times New Roman" w:cs="Times New Roman"/>
          <w:b/>
          <w:bCs/>
          <w:sz w:val="24"/>
          <w:szCs w:val="24"/>
          <w:lang w:eastAsia="uk-UA"/>
        </w:rPr>
        <w:br/>
      </w:r>
      <w:r w:rsidRPr="003F3C25">
        <w:rPr>
          <w:rFonts w:eastAsia="Times New Roman" w:cs="Times New Roman"/>
          <w:szCs w:val="28"/>
          <w:lang w:eastAsia="uk-UA"/>
        </w:rPr>
        <w:t xml:space="preserve">Уже сформована співпраця з провідними донорами (США, Велика Британія, ЄС, Швейцарія, Швеція, Канада) створює міцну платформу для залучення ресурсів від міжнародних фінансових інституцій, в тому числі в рамках Плану </w:t>
      </w:r>
      <w:proofErr w:type="spellStart"/>
      <w:r w:rsidRPr="003F3C25">
        <w:rPr>
          <w:rFonts w:eastAsia="Times New Roman" w:cs="Times New Roman"/>
          <w:szCs w:val="28"/>
          <w:lang w:eastAsia="uk-UA"/>
        </w:rPr>
        <w:t>Ukraine</w:t>
      </w:r>
      <w:proofErr w:type="spellEnd"/>
      <w:r w:rsidRPr="003F3C25">
        <w:rPr>
          <w:rFonts w:eastAsia="Times New Roman" w:cs="Times New Roman"/>
          <w:szCs w:val="28"/>
          <w:lang w:eastAsia="uk-UA"/>
        </w:rPr>
        <w:t xml:space="preserve"> </w:t>
      </w:r>
      <w:proofErr w:type="spellStart"/>
      <w:r w:rsidRPr="003F3C25">
        <w:rPr>
          <w:rFonts w:eastAsia="Times New Roman" w:cs="Times New Roman"/>
          <w:szCs w:val="28"/>
          <w:lang w:eastAsia="uk-UA"/>
        </w:rPr>
        <w:t>Facility</w:t>
      </w:r>
      <w:proofErr w:type="spellEnd"/>
      <w:r w:rsidRPr="003F3C25">
        <w:rPr>
          <w:rFonts w:eastAsia="Times New Roman" w:cs="Times New Roman"/>
          <w:szCs w:val="28"/>
          <w:lang w:eastAsia="uk-UA"/>
        </w:rPr>
        <w:t xml:space="preserve">. Це дає Луганщині конкурентну перевагу у відбудові, доступі до грантів та компенсаційного механізму за рахунок заморожених активів </w:t>
      </w:r>
      <w:proofErr w:type="spellStart"/>
      <w:r w:rsidRPr="003F3C25">
        <w:rPr>
          <w:rFonts w:eastAsia="Times New Roman" w:cs="Times New Roman"/>
          <w:szCs w:val="28"/>
          <w:lang w:eastAsia="uk-UA"/>
        </w:rPr>
        <w:t>рф</w:t>
      </w:r>
      <w:proofErr w:type="spellEnd"/>
      <w:r w:rsidRPr="003F3C25">
        <w:rPr>
          <w:rFonts w:eastAsia="Times New Roman" w:cs="Times New Roman"/>
          <w:szCs w:val="28"/>
          <w:lang w:eastAsia="uk-UA"/>
        </w:rPr>
        <w:t>.</w:t>
      </w:r>
    </w:p>
    <w:p w14:paraId="6F559FCA" w14:textId="38E68E05" w:rsidR="003F3C25" w:rsidRPr="003F3C25" w:rsidRDefault="003F3C25" w:rsidP="006460E2">
      <w:pPr>
        <w:tabs>
          <w:tab w:val="left" w:pos="5954"/>
        </w:tabs>
        <w:spacing w:after="0" w:line="240" w:lineRule="auto"/>
        <w:jc w:val="both"/>
        <w:rPr>
          <w:rFonts w:eastAsia="Times New Roman" w:cs="Times New Roman"/>
          <w:szCs w:val="28"/>
          <w:lang w:eastAsia="uk-UA"/>
        </w:rPr>
      </w:pPr>
      <w:r w:rsidRPr="003F3C25">
        <w:rPr>
          <w:rFonts w:eastAsia="Times New Roman" w:cs="Times New Roman"/>
          <w:b/>
          <w:color w:val="FFFFFF" w:themeColor="background1"/>
          <w:szCs w:val="28"/>
          <w:shd w:val="clear" w:color="auto" w:fill="00B050"/>
          <w:lang w:val="en-US" w:eastAsia="uk-UA"/>
        </w:rPr>
        <w:t>S</w:t>
      </w:r>
      <w:r w:rsidRPr="003F3C25">
        <w:rPr>
          <w:rFonts w:eastAsia="Times New Roman" w:cs="Times New Roman"/>
          <w:b/>
          <w:color w:val="FFFFFF" w:themeColor="background1"/>
          <w:szCs w:val="28"/>
          <w:shd w:val="clear" w:color="auto" w:fill="00B050"/>
          <w:lang w:val="ru-RU" w:eastAsia="uk-UA"/>
        </w:rPr>
        <w:t xml:space="preserve">5, </w:t>
      </w:r>
      <w:r w:rsidRPr="003F3C25">
        <w:rPr>
          <w:rFonts w:eastAsia="Times New Roman" w:cs="Times New Roman"/>
          <w:b/>
          <w:color w:val="FFFFFF" w:themeColor="background1"/>
          <w:szCs w:val="28"/>
          <w:shd w:val="clear" w:color="auto" w:fill="00B050"/>
          <w:lang w:val="en-US" w:eastAsia="uk-UA"/>
        </w:rPr>
        <w:t>S</w:t>
      </w:r>
      <w:r w:rsidRPr="003F3C25">
        <w:rPr>
          <w:rFonts w:eastAsia="Times New Roman" w:cs="Times New Roman"/>
          <w:b/>
          <w:color w:val="FFFFFF" w:themeColor="background1"/>
          <w:szCs w:val="28"/>
          <w:shd w:val="clear" w:color="auto" w:fill="00B050"/>
          <w:lang w:val="ru-RU" w:eastAsia="uk-UA"/>
        </w:rPr>
        <w:t xml:space="preserve">7, </w:t>
      </w:r>
      <w:r w:rsidRPr="003F3C25">
        <w:rPr>
          <w:rFonts w:eastAsia="Times New Roman" w:cs="Times New Roman"/>
          <w:b/>
          <w:color w:val="FFFFFF" w:themeColor="background1"/>
          <w:szCs w:val="28"/>
          <w:shd w:val="clear" w:color="auto" w:fill="00B050"/>
          <w:lang w:val="en-US" w:eastAsia="uk-UA"/>
        </w:rPr>
        <w:t>S</w:t>
      </w:r>
      <w:r w:rsidRPr="003F3C25">
        <w:rPr>
          <w:rFonts w:eastAsia="Times New Roman" w:cs="Times New Roman"/>
          <w:b/>
          <w:color w:val="FFFFFF" w:themeColor="background1"/>
          <w:szCs w:val="28"/>
          <w:shd w:val="clear" w:color="auto" w:fill="00B050"/>
          <w:lang w:val="ru-RU" w:eastAsia="uk-UA"/>
        </w:rPr>
        <w:t xml:space="preserve">8, </w:t>
      </w:r>
      <w:r w:rsidRPr="003F3C25">
        <w:rPr>
          <w:rFonts w:eastAsia="Times New Roman" w:cs="Times New Roman"/>
          <w:b/>
          <w:color w:val="FFFFFF" w:themeColor="background1"/>
          <w:szCs w:val="28"/>
          <w:shd w:val="clear" w:color="auto" w:fill="00B050"/>
          <w:lang w:val="en-US" w:eastAsia="uk-UA"/>
        </w:rPr>
        <w:t>S</w:t>
      </w:r>
      <w:r w:rsidRPr="003F3C25">
        <w:rPr>
          <w:rFonts w:eastAsia="Times New Roman" w:cs="Times New Roman"/>
          <w:b/>
          <w:color w:val="FFFFFF" w:themeColor="background1"/>
          <w:szCs w:val="28"/>
          <w:shd w:val="clear" w:color="auto" w:fill="00B050"/>
          <w:lang w:val="ru-RU" w:eastAsia="uk-UA"/>
        </w:rPr>
        <w:t xml:space="preserve">9, </w:t>
      </w:r>
      <w:r w:rsidRPr="003F3C25">
        <w:rPr>
          <w:rFonts w:eastAsia="Times New Roman" w:cs="Times New Roman"/>
          <w:b/>
          <w:color w:val="FFFFFF" w:themeColor="background1"/>
          <w:szCs w:val="28"/>
          <w:shd w:val="clear" w:color="auto" w:fill="00B050"/>
          <w:lang w:val="en-US" w:eastAsia="uk-UA"/>
        </w:rPr>
        <w:t>S</w:t>
      </w:r>
      <w:r w:rsidRPr="003F3C25">
        <w:rPr>
          <w:rFonts w:eastAsia="Times New Roman" w:cs="Times New Roman"/>
          <w:b/>
          <w:color w:val="FFFFFF" w:themeColor="background1"/>
          <w:szCs w:val="28"/>
          <w:shd w:val="clear" w:color="auto" w:fill="00B050"/>
          <w:lang w:val="ru-RU" w:eastAsia="uk-UA"/>
        </w:rPr>
        <w:t>14</w:t>
      </w:r>
      <w:r w:rsidRPr="003F3C25">
        <w:rPr>
          <w:rFonts w:eastAsia="Times New Roman" w:cs="Times New Roman"/>
          <w:szCs w:val="28"/>
          <w:lang w:eastAsia="uk-UA"/>
        </w:rPr>
        <w:t xml:space="preserve"> – </w:t>
      </w:r>
      <w:r w:rsidRPr="003F3C25">
        <w:rPr>
          <w:rFonts w:eastAsia="Times New Roman" w:cs="Times New Roman"/>
          <w:b/>
          <w:color w:val="FFFFFF" w:themeColor="background1"/>
          <w:szCs w:val="28"/>
          <w:shd w:val="clear" w:color="auto" w:fill="BF8F00" w:themeFill="accent4" w:themeFillShade="BF"/>
          <w:lang w:eastAsia="uk-UA"/>
        </w:rPr>
        <w:t>О5, О8, О11</w:t>
      </w:r>
      <w:r w:rsidRPr="003F3C25">
        <w:rPr>
          <w:rFonts w:eastAsia="Times New Roman" w:cs="Times New Roman"/>
          <w:szCs w:val="28"/>
          <w:lang w:eastAsia="uk-UA"/>
        </w:rPr>
        <w:t xml:space="preserve"> </w:t>
      </w:r>
      <w:r w:rsidRPr="003F3C25">
        <w:rPr>
          <w:rFonts w:eastAsia="Times New Roman" w:cs="Times New Roman"/>
          <w:b/>
          <w:bCs/>
          <w:szCs w:val="28"/>
          <w:lang w:eastAsia="uk-UA"/>
        </w:rPr>
        <w:t xml:space="preserve">Сформована нова регіональна спільнота у </w:t>
      </w:r>
      <w:proofErr w:type="spellStart"/>
      <w:r w:rsidR="00CA7A9E">
        <w:rPr>
          <w:rFonts w:eastAsia="Times New Roman" w:cs="Times New Roman"/>
          <w:b/>
          <w:bCs/>
          <w:szCs w:val="28"/>
          <w:lang w:eastAsia="uk-UA"/>
        </w:rPr>
        <w:t>релокації</w:t>
      </w:r>
      <w:proofErr w:type="spellEnd"/>
      <w:r w:rsidRPr="003F3C25">
        <w:rPr>
          <w:rFonts w:eastAsia="Times New Roman" w:cs="Times New Roman"/>
          <w:b/>
          <w:bCs/>
          <w:szCs w:val="28"/>
          <w:lang w:eastAsia="uk-UA"/>
        </w:rPr>
        <w:t xml:space="preserve"> </w:t>
      </w:r>
      <w:r w:rsidRPr="003F3C25">
        <w:rPr>
          <w:rFonts w:eastAsia="Times New Roman" w:cs="Times New Roman"/>
          <w:bCs/>
          <w:szCs w:val="28"/>
          <w:lang w:eastAsia="uk-UA"/>
        </w:rPr>
        <w:t>шляхом підтримки ВПО та надання їм якісних послуг, в тому числі на базі створених Хабів та впровадженні відповідних проектів та програм людського розвитку (житло для ВПО).</w:t>
      </w:r>
      <w:r w:rsidRPr="003F3C25">
        <w:rPr>
          <w:rFonts w:eastAsia="Times New Roman" w:cs="Times New Roman"/>
          <w:b/>
          <w:bCs/>
          <w:szCs w:val="28"/>
          <w:lang w:eastAsia="uk-UA"/>
        </w:rPr>
        <w:t xml:space="preserve"> </w:t>
      </w:r>
      <w:r w:rsidRPr="003F3C25">
        <w:rPr>
          <w:rFonts w:eastAsia="Times New Roman" w:cs="Times New Roman"/>
          <w:szCs w:val="28"/>
          <w:lang w:eastAsia="uk-UA"/>
        </w:rPr>
        <w:t xml:space="preserve">Створені Хаби для ВПО, збереження освітніх і медичних закладів в евакуації та високий рівень самоідентифікації населення формують основу для соціально згуртованої, патріотичної спільноти. Можливості державних програм житлового забезпечення ВПО, підтримки молоді та освітніх ініціатив, допомога з боку міжнародних донорських організацій у реалізації проектів, </w:t>
      </w:r>
      <w:proofErr w:type="spellStart"/>
      <w:r w:rsidRPr="003F3C25">
        <w:rPr>
          <w:rFonts w:eastAsia="Times New Roman" w:cs="Times New Roman"/>
          <w:szCs w:val="28"/>
          <w:lang w:eastAsia="uk-UA"/>
        </w:rPr>
        <w:t>напралених</w:t>
      </w:r>
      <w:proofErr w:type="spellEnd"/>
      <w:r w:rsidRPr="003F3C25">
        <w:rPr>
          <w:rFonts w:eastAsia="Times New Roman" w:cs="Times New Roman"/>
          <w:szCs w:val="28"/>
          <w:lang w:eastAsia="uk-UA"/>
        </w:rPr>
        <w:t xml:space="preserve"> на розвиток людського капіталу,  стане рушієм відновлення області.</w:t>
      </w:r>
    </w:p>
    <w:p w14:paraId="42E0073D"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color w:val="FFFFFF" w:themeColor="background1"/>
          <w:szCs w:val="28"/>
          <w:shd w:val="clear" w:color="auto" w:fill="00B050"/>
          <w:lang w:val="en-US" w:eastAsia="uk-UA"/>
        </w:rPr>
        <w:t>S</w:t>
      </w:r>
      <w:proofErr w:type="gramStart"/>
      <w:r w:rsidRPr="003F3C25">
        <w:rPr>
          <w:rFonts w:eastAsia="Times New Roman" w:cs="Times New Roman"/>
          <w:b/>
          <w:color w:val="FFFFFF" w:themeColor="background1"/>
          <w:szCs w:val="28"/>
          <w:shd w:val="clear" w:color="auto" w:fill="00B050"/>
          <w:lang w:val="ru-RU" w:eastAsia="uk-UA"/>
        </w:rPr>
        <w:t>7,</w:t>
      </w:r>
      <w:r w:rsidRPr="003F3C25">
        <w:rPr>
          <w:rFonts w:eastAsia="Times New Roman" w:cs="Times New Roman"/>
          <w:b/>
          <w:color w:val="FFFFFF" w:themeColor="background1"/>
          <w:szCs w:val="28"/>
          <w:shd w:val="clear" w:color="auto" w:fill="00B050"/>
          <w:lang w:val="en-US" w:eastAsia="uk-UA"/>
        </w:rPr>
        <w:t>S</w:t>
      </w:r>
      <w:proofErr w:type="gramEnd"/>
      <w:r w:rsidRPr="003F3C25">
        <w:rPr>
          <w:rFonts w:eastAsia="Times New Roman" w:cs="Times New Roman"/>
          <w:b/>
          <w:color w:val="FFFFFF" w:themeColor="background1"/>
          <w:szCs w:val="28"/>
          <w:shd w:val="clear" w:color="auto" w:fill="00B050"/>
          <w:lang w:val="ru-RU" w:eastAsia="uk-UA"/>
        </w:rPr>
        <w:t xml:space="preserve">9, </w:t>
      </w:r>
      <w:r w:rsidRPr="003F3C25">
        <w:rPr>
          <w:rFonts w:eastAsia="Times New Roman" w:cs="Times New Roman"/>
          <w:b/>
          <w:color w:val="FFFFFF" w:themeColor="background1"/>
          <w:szCs w:val="28"/>
          <w:shd w:val="clear" w:color="auto" w:fill="00B050"/>
          <w:lang w:val="en-US" w:eastAsia="uk-UA"/>
        </w:rPr>
        <w:t>S</w:t>
      </w:r>
      <w:r w:rsidRPr="003F3C25">
        <w:rPr>
          <w:rFonts w:eastAsia="Times New Roman" w:cs="Times New Roman"/>
          <w:b/>
          <w:color w:val="FFFFFF" w:themeColor="background1"/>
          <w:szCs w:val="28"/>
          <w:shd w:val="clear" w:color="auto" w:fill="00B050"/>
          <w:lang w:val="ru-RU" w:eastAsia="uk-UA"/>
        </w:rPr>
        <w:t>10</w:t>
      </w:r>
      <w:r w:rsidRPr="003F3C25">
        <w:rPr>
          <w:rFonts w:eastAsia="Times New Roman" w:cs="Times New Roman"/>
          <w:szCs w:val="28"/>
          <w:lang w:eastAsia="uk-UA"/>
        </w:rPr>
        <w:t xml:space="preserve"> – </w:t>
      </w:r>
      <w:r w:rsidRPr="003F3C25">
        <w:rPr>
          <w:rFonts w:eastAsia="Times New Roman" w:cs="Times New Roman"/>
          <w:b/>
          <w:color w:val="FFFFFF" w:themeColor="background1"/>
          <w:szCs w:val="28"/>
          <w:shd w:val="clear" w:color="auto" w:fill="BF8F00" w:themeFill="accent4" w:themeFillShade="BF"/>
          <w:lang w:eastAsia="uk-UA"/>
        </w:rPr>
        <w:t>О4, О5, О10</w:t>
      </w:r>
      <w:r w:rsidRPr="003F3C25">
        <w:rPr>
          <w:rFonts w:eastAsia="Times New Roman" w:cs="Times New Roman"/>
          <w:szCs w:val="28"/>
          <w:lang w:eastAsia="uk-UA"/>
        </w:rPr>
        <w:t xml:space="preserve"> </w:t>
      </w:r>
      <w:r w:rsidRPr="003F3C25">
        <w:rPr>
          <w:rFonts w:eastAsia="Times New Roman" w:cs="Times New Roman"/>
          <w:b/>
          <w:bCs/>
          <w:szCs w:val="28"/>
          <w:lang w:eastAsia="uk-UA"/>
        </w:rPr>
        <w:t xml:space="preserve">Освітня, наукова та молодіжна стійкість підтримана входженням України до Європейського союзу та </w:t>
      </w:r>
      <w:proofErr w:type="spellStart"/>
      <w:r w:rsidRPr="003F3C25">
        <w:rPr>
          <w:rFonts w:eastAsia="Times New Roman" w:cs="Times New Roman"/>
          <w:b/>
          <w:bCs/>
          <w:szCs w:val="28"/>
          <w:lang w:eastAsia="uk-UA"/>
        </w:rPr>
        <w:t>цифровізацією</w:t>
      </w:r>
      <w:proofErr w:type="spellEnd"/>
      <w:r w:rsidRPr="003F3C25">
        <w:rPr>
          <w:rFonts w:eastAsia="Times New Roman" w:cs="Times New Roman"/>
          <w:b/>
          <w:bCs/>
          <w:szCs w:val="28"/>
          <w:lang w:eastAsia="uk-UA"/>
        </w:rPr>
        <w:t xml:space="preserve"> просторів. </w:t>
      </w:r>
      <w:r w:rsidRPr="003F3C25">
        <w:rPr>
          <w:rFonts w:eastAsia="Times New Roman" w:cs="Times New Roman"/>
          <w:szCs w:val="28"/>
          <w:lang w:eastAsia="uk-UA"/>
        </w:rPr>
        <w:t xml:space="preserve">Переміщені заклади освіти, які продовжують роботу, у поєднанні з євроінтеграційними процесами у сфері освіти й науки відкривають шлях до оновлення освітньої інфраструктури на сучасних засадах. Програми </w:t>
      </w:r>
      <w:proofErr w:type="spellStart"/>
      <w:r w:rsidRPr="003F3C25">
        <w:rPr>
          <w:rFonts w:eastAsia="Times New Roman" w:cs="Times New Roman"/>
          <w:szCs w:val="28"/>
          <w:lang w:eastAsia="uk-UA"/>
        </w:rPr>
        <w:t>цифровізації</w:t>
      </w:r>
      <w:proofErr w:type="spellEnd"/>
      <w:r w:rsidRPr="003F3C25">
        <w:rPr>
          <w:rFonts w:eastAsia="Times New Roman" w:cs="Times New Roman"/>
          <w:szCs w:val="28"/>
          <w:lang w:eastAsia="uk-UA"/>
        </w:rPr>
        <w:t xml:space="preserve"> та підтримки інновацій сприятимуть створенню регіональної системи підготовки кадрів для післявоєнної економіки. Збереження освітніх закладів і готовність до реформування дозволяють створити </w:t>
      </w:r>
      <w:r w:rsidRPr="003F3C25">
        <w:rPr>
          <w:rFonts w:eastAsia="Times New Roman" w:cs="Times New Roman"/>
          <w:bCs/>
          <w:szCs w:val="28"/>
          <w:lang w:eastAsia="uk-UA"/>
        </w:rPr>
        <w:t>інноваційно-освітній хаб Східної України</w:t>
      </w:r>
      <w:r w:rsidRPr="003F3C25">
        <w:rPr>
          <w:rFonts w:eastAsia="Times New Roman" w:cs="Times New Roman"/>
          <w:szCs w:val="28"/>
          <w:lang w:eastAsia="uk-UA"/>
        </w:rPr>
        <w:t>, орієнтований на цифрові професії, енергетику, логістику й екологію.</w:t>
      </w:r>
    </w:p>
    <w:p w14:paraId="27827692"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color w:val="FFFFFF" w:themeColor="background1"/>
          <w:szCs w:val="28"/>
          <w:shd w:val="clear" w:color="auto" w:fill="00B050"/>
          <w:lang w:val="en-US" w:eastAsia="uk-UA"/>
        </w:rPr>
        <w:lastRenderedPageBreak/>
        <w:t>S</w:t>
      </w:r>
      <w:r w:rsidRPr="003F3C25">
        <w:rPr>
          <w:rFonts w:eastAsia="Times New Roman" w:cs="Times New Roman"/>
          <w:b/>
          <w:color w:val="FFFFFF" w:themeColor="background1"/>
          <w:szCs w:val="28"/>
          <w:shd w:val="clear" w:color="auto" w:fill="00B050"/>
          <w:lang w:val="ru-RU" w:eastAsia="uk-UA"/>
        </w:rPr>
        <w:t xml:space="preserve">11 </w:t>
      </w:r>
      <w:r w:rsidRPr="003F3C25">
        <w:rPr>
          <w:rFonts w:eastAsia="Times New Roman" w:cs="Times New Roman"/>
          <w:szCs w:val="28"/>
          <w:lang w:eastAsia="uk-UA"/>
        </w:rPr>
        <w:t xml:space="preserve">– </w:t>
      </w:r>
      <w:r w:rsidRPr="003F3C25">
        <w:rPr>
          <w:rFonts w:eastAsia="Times New Roman" w:cs="Times New Roman"/>
          <w:b/>
          <w:color w:val="FFFFFF" w:themeColor="background1"/>
          <w:szCs w:val="28"/>
          <w:shd w:val="clear" w:color="auto" w:fill="BF8F00" w:themeFill="accent4" w:themeFillShade="BF"/>
          <w:lang w:val="ru-RU" w:eastAsia="uk-UA"/>
        </w:rPr>
        <w:t>О4, О8</w:t>
      </w:r>
      <w:r w:rsidRPr="003F3C25">
        <w:rPr>
          <w:rFonts w:eastAsia="Times New Roman" w:cs="Times New Roman"/>
          <w:szCs w:val="28"/>
          <w:lang w:eastAsia="uk-UA"/>
        </w:rPr>
        <w:t xml:space="preserve"> </w:t>
      </w:r>
      <w:r w:rsidRPr="003F3C25">
        <w:rPr>
          <w:rFonts w:eastAsia="Times New Roman" w:cs="Times New Roman"/>
          <w:b/>
          <w:szCs w:val="28"/>
          <w:lang w:eastAsia="uk-UA"/>
        </w:rPr>
        <w:t>Громадська активність і волонтерський потенціал підтримані співпрацею із міжнародними донорськими організаціями.</w:t>
      </w:r>
      <w:r w:rsidRPr="003F3C25">
        <w:rPr>
          <w:rFonts w:eastAsia="Times New Roman" w:cs="Times New Roman"/>
          <w:szCs w:val="28"/>
          <w:lang w:eastAsia="uk-UA"/>
        </w:rPr>
        <w:t xml:space="preserve"> Мережа із громадських ініціатив та організацій Луганщини — унікальне підґрунтя для</w:t>
      </w:r>
      <w:r w:rsidRPr="003F3C25">
        <w:rPr>
          <w:rFonts w:eastAsia="Times New Roman" w:cs="Times New Roman"/>
          <w:color w:val="FF0000"/>
          <w:szCs w:val="28"/>
          <w:lang w:eastAsia="uk-UA"/>
        </w:rPr>
        <w:t xml:space="preserve"> </w:t>
      </w:r>
      <w:r w:rsidRPr="003F3C25">
        <w:rPr>
          <w:rFonts w:eastAsia="Times New Roman" w:cs="Times New Roman"/>
          <w:szCs w:val="28"/>
          <w:lang w:eastAsia="uk-UA"/>
        </w:rPr>
        <w:t xml:space="preserve">реалізації програм участі громадян у відбудові. Можливості партнерства з міжнародними донорами, фондами та програмами відновлення посилюють цю сильну сторону, роблячи область центром громадянського відродження Сходу України, </w:t>
      </w:r>
      <w:r w:rsidRPr="003F3C25">
        <w:rPr>
          <w:rFonts w:eastAsia="Times New Roman" w:cs="Times New Roman"/>
          <w:bCs/>
          <w:szCs w:val="28"/>
          <w:lang w:eastAsia="uk-UA"/>
        </w:rPr>
        <w:t>національним центром розвитку демократії участі</w:t>
      </w:r>
      <w:r w:rsidRPr="003F3C25">
        <w:rPr>
          <w:rFonts w:eastAsia="Times New Roman" w:cs="Times New Roman"/>
          <w:szCs w:val="28"/>
          <w:lang w:eastAsia="uk-UA"/>
        </w:rPr>
        <w:t xml:space="preserve"> та партнерського врядування.</w:t>
      </w:r>
    </w:p>
    <w:p w14:paraId="530B767C" w14:textId="4F7A462B"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color w:val="FFFFFF" w:themeColor="background1"/>
          <w:szCs w:val="28"/>
          <w:shd w:val="clear" w:color="auto" w:fill="00B050"/>
          <w:lang w:val="en-US" w:eastAsia="uk-UA"/>
        </w:rPr>
        <w:t>S</w:t>
      </w:r>
      <w:r w:rsidRPr="003F3C25">
        <w:rPr>
          <w:rFonts w:eastAsia="Times New Roman" w:cs="Times New Roman"/>
          <w:b/>
          <w:color w:val="FFFFFF" w:themeColor="background1"/>
          <w:szCs w:val="28"/>
          <w:shd w:val="clear" w:color="auto" w:fill="00B050"/>
          <w:lang w:val="ru-RU" w:eastAsia="uk-UA"/>
        </w:rPr>
        <w:t>12</w:t>
      </w:r>
      <w:r w:rsidR="00D0042F">
        <w:rPr>
          <w:rFonts w:eastAsia="Times New Roman" w:cs="Times New Roman"/>
          <w:b/>
          <w:color w:val="FFFFFF" w:themeColor="background1"/>
          <w:szCs w:val="28"/>
          <w:shd w:val="clear" w:color="auto" w:fill="00B050"/>
          <w:lang w:val="ru-RU" w:eastAsia="uk-UA"/>
        </w:rPr>
        <w:t xml:space="preserve"> </w:t>
      </w:r>
      <w:r w:rsidRPr="003F3C25">
        <w:rPr>
          <w:rFonts w:eastAsia="Times New Roman" w:cs="Times New Roman"/>
          <w:szCs w:val="28"/>
          <w:lang w:eastAsia="uk-UA"/>
        </w:rPr>
        <w:t>–</w:t>
      </w:r>
      <w:r w:rsidR="00D0042F">
        <w:rPr>
          <w:rFonts w:eastAsia="Times New Roman" w:cs="Times New Roman"/>
          <w:szCs w:val="28"/>
          <w:lang w:eastAsia="uk-UA"/>
        </w:rPr>
        <w:t xml:space="preserve"> </w:t>
      </w:r>
      <w:r w:rsidRPr="003F3C25">
        <w:rPr>
          <w:rFonts w:eastAsia="Times New Roman" w:cs="Times New Roman"/>
          <w:b/>
          <w:color w:val="FFFFFF" w:themeColor="background1"/>
          <w:szCs w:val="28"/>
          <w:shd w:val="clear" w:color="auto" w:fill="BF8F00" w:themeFill="accent4" w:themeFillShade="BF"/>
          <w:lang w:val="ru-RU" w:eastAsia="uk-UA"/>
        </w:rPr>
        <w:t>О</w:t>
      </w:r>
      <w:proofErr w:type="gramStart"/>
      <w:r w:rsidRPr="003F3C25">
        <w:rPr>
          <w:rFonts w:eastAsia="Times New Roman" w:cs="Times New Roman"/>
          <w:b/>
          <w:color w:val="FFFFFF" w:themeColor="background1"/>
          <w:szCs w:val="28"/>
          <w:shd w:val="clear" w:color="auto" w:fill="BF8F00" w:themeFill="accent4" w:themeFillShade="BF"/>
          <w:lang w:val="ru-RU" w:eastAsia="uk-UA"/>
        </w:rPr>
        <w:t>12,О</w:t>
      </w:r>
      <w:proofErr w:type="gramEnd"/>
      <w:r w:rsidRPr="003F3C25">
        <w:rPr>
          <w:rFonts w:eastAsia="Times New Roman" w:cs="Times New Roman"/>
          <w:b/>
          <w:color w:val="FFFFFF" w:themeColor="background1"/>
          <w:szCs w:val="28"/>
          <w:shd w:val="clear" w:color="auto" w:fill="BF8F00" w:themeFill="accent4" w:themeFillShade="BF"/>
          <w:lang w:val="ru-RU" w:eastAsia="uk-UA"/>
        </w:rPr>
        <w:t>13</w:t>
      </w:r>
      <w:r w:rsidRPr="003F3C25">
        <w:rPr>
          <w:rFonts w:eastAsia="Times New Roman" w:cs="Times New Roman"/>
          <w:b/>
          <w:color w:val="FFFFFF" w:themeColor="background1"/>
          <w:szCs w:val="28"/>
          <w:shd w:val="clear" w:color="auto" w:fill="FFFFFF" w:themeFill="background1"/>
          <w:lang w:val="ru-RU" w:eastAsia="uk-UA"/>
        </w:rPr>
        <w:t xml:space="preserve"> </w:t>
      </w:r>
      <w:r w:rsidR="00681DB8" w:rsidRPr="009A2233">
        <w:rPr>
          <w:b/>
          <w:bCs/>
        </w:rPr>
        <w:t>Культурний потенціал області як складова формування національної стійкості та позитивного іміджу регіону</w:t>
      </w:r>
      <w:r w:rsidRPr="003F3C25">
        <w:rPr>
          <w:rFonts w:eastAsia="Times New Roman" w:cs="Times New Roman"/>
          <w:b/>
          <w:bCs/>
          <w:szCs w:val="28"/>
          <w:lang w:eastAsia="uk-UA"/>
        </w:rPr>
        <w:t>.</w:t>
      </w:r>
      <w:r w:rsidR="009A2233">
        <w:rPr>
          <w:rFonts w:eastAsia="Times New Roman" w:cs="Times New Roman"/>
          <w:b/>
          <w:bCs/>
          <w:szCs w:val="28"/>
          <w:lang w:eastAsia="uk-UA"/>
        </w:rPr>
        <w:t xml:space="preserve"> </w:t>
      </w:r>
      <w:r w:rsidRPr="003F3C25">
        <w:rPr>
          <w:rFonts w:eastAsia="Times New Roman" w:cs="Times New Roman"/>
          <w:szCs w:val="28"/>
          <w:lang w:eastAsia="uk-UA"/>
        </w:rPr>
        <w:t xml:space="preserve">Багата культурна спадщина та прагнення до української ідентичності дозволяють позиціонувати Луганщину як символ національної стійкості. Можливості державної підтримки відбудови культурної інфраструктури після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області, туризму та промоції Луганської області роблять цю сферу стратегічною для формування нового позитивного іміджу області. Сформована українська ідентичність населення (92,3 % ВПО ототожнюють себе з Україною) і розвиток культурних ініціатив забезпечують символічну роль Луганщини як  території національної єдності й відродження.</w:t>
      </w:r>
    </w:p>
    <w:p w14:paraId="79CD5CC4" w14:textId="60DE7D5A"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color w:val="FFFFFF" w:themeColor="background1"/>
          <w:szCs w:val="28"/>
          <w:shd w:val="clear" w:color="auto" w:fill="00B050"/>
          <w:lang w:val="en-US" w:eastAsia="uk-UA"/>
        </w:rPr>
        <w:t>S</w:t>
      </w:r>
      <w:r w:rsidRPr="003F3C25">
        <w:rPr>
          <w:rFonts w:eastAsia="Times New Roman" w:cs="Times New Roman"/>
          <w:b/>
          <w:color w:val="FFFFFF" w:themeColor="background1"/>
          <w:szCs w:val="28"/>
          <w:shd w:val="clear" w:color="auto" w:fill="00B050"/>
          <w:lang w:val="ru-RU" w:eastAsia="uk-UA"/>
        </w:rPr>
        <w:t>12</w:t>
      </w:r>
      <w:r w:rsidR="00D0042F">
        <w:rPr>
          <w:rFonts w:eastAsia="Times New Roman" w:cs="Times New Roman"/>
          <w:b/>
          <w:color w:val="FFFFFF" w:themeColor="background1"/>
          <w:szCs w:val="28"/>
          <w:shd w:val="clear" w:color="auto" w:fill="00B050"/>
          <w:lang w:val="ru-RU" w:eastAsia="uk-UA"/>
        </w:rPr>
        <w:t xml:space="preserve"> </w:t>
      </w:r>
      <w:r w:rsidRPr="003F3C25">
        <w:rPr>
          <w:rFonts w:eastAsia="Times New Roman" w:cs="Times New Roman"/>
          <w:szCs w:val="28"/>
          <w:lang w:eastAsia="uk-UA"/>
        </w:rPr>
        <w:t>–</w:t>
      </w:r>
      <w:r w:rsidR="00D0042F">
        <w:rPr>
          <w:rFonts w:eastAsia="Times New Roman" w:cs="Times New Roman"/>
          <w:szCs w:val="28"/>
          <w:lang w:eastAsia="uk-UA"/>
        </w:rPr>
        <w:t xml:space="preserve"> </w:t>
      </w:r>
      <w:r w:rsidRPr="003F3C25">
        <w:rPr>
          <w:rFonts w:eastAsia="Times New Roman" w:cs="Times New Roman"/>
          <w:b/>
          <w:color w:val="FFFFFF" w:themeColor="background1"/>
          <w:szCs w:val="28"/>
          <w:shd w:val="clear" w:color="auto" w:fill="BF8F00" w:themeFill="accent4" w:themeFillShade="BF"/>
          <w:lang w:val="ru-RU" w:eastAsia="uk-UA"/>
        </w:rPr>
        <w:t>О7, О9</w:t>
      </w:r>
      <w:r w:rsidRPr="003F3C25">
        <w:rPr>
          <w:rFonts w:eastAsia="Times New Roman" w:cs="Times New Roman"/>
          <w:szCs w:val="28"/>
          <w:lang w:eastAsia="uk-UA"/>
        </w:rPr>
        <w:t xml:space="preserve"> </w:t>
      </w:r>
      <w:r w:rsidRPr="003F3C25">
        <w:rPr>
          <w:rFonts w:eastAsia="Times New Roman" w:cs="Times New Roman"/>
          <w:b/>
          <w:bCs/>
          <w:szCs w:val="28"/>
          <w:lang w:eastAsia="uk-UA"/>
        </w:rPr>
        <w:t xml:space="preserve">Відновлення природно-ресурсного потенціалу області та трансформація промисловості підтримані міжнародними, регіональними </w:t>
      </w:r>
      <w:proofErr w:type="spellStart"/>
      <w:r w:rsidRPr="003F3C25">
        <w:rPr>
          <w:rFonts w:eastAsia="Times New Roman" w:cs="Times New Roman"/>
          <w:b/>
          <w:bCs/>
          <w:szCs w:val="28"/>
          <w:lang w:eastAsia="uk-UA"/>
        </w:rPr>
        <w:t>партнерствами</w:t>
      </w:r>
      <w:proofErr w:type="spellEnd"/>
      <w:r w:rsidRPr="003F3C25">
        <w:rPr>
          <w:rFonts w:eastAsia="Times New Roman" w:cs="Times New Roman"/>
          <w:b/>
          <w:bCs/>
          <w:szCs w:val="28"/>
          <w:lang w:eastAsia="uk-UA"/>
        </w:rPr>
        <w:t xml:space="preserve"> та </w:t>
      </w:r>
      <w:proofErr w:type="spellStart"/>
      <w:r w:rsidRPr="003F3C25">
        <w:rPr>
          <w:rFonts w:eastAsia="Times New Roman" w:cs="Times New Roman"/>
          <w:b/>
          <w:bCs/>
          <w:szCs w:val="28"/>
          <w:lang w:eastAsia="uk-UA"/>
        </w:rPr>
        <w:t>проєктами</w:t>
      </w:r>
      <w:proofErr w:type="spellEnd"/>
      <w:r w:rsidRPr="003F3C25">
        <w:rPr>
          <w:rFonts w:eastAsia="Times New Roman" w:cs="Times New Roman"/>
          <w:b/>
          <w:bCs/>
          <w:szCs w:val="28"/>
          <w:lang w:eastAsia="uk-UA"/>
        </w:rPr>
        <w:t xml:space="preserve">. </w:t>
      </w:r>
      <w:r w:rsidRPr="003F3C25">
        <w:rPr>
          <w:rFonts w:eastAsia="Times New Roman" w:cs="Times New Roman"/>
          <w:szCs w:val="28"/>
          <w:lang w:eastAsia="uk-UA"/>
        </w:rPr>
        <w:t xml:space="preserve">Наявність родючих ґрунтів, мінеральних ресурсів і промислової традиції в поєднанні з державними програмами стимулювання інвестицій, «зеленої» трансформації та розвитку індустрії 4.0 відкривають можливості для трансформації та модернізації економіки після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області. Відновлення через міжнародне фінансування створить сучасні екологічні виробництва на базі колишніх промислових центрів.</w:t>
      </w:r>
      <w:r w:rsidRPr="003F3C25">
        <w:rPr>
          <w:rFonts w:eastAsia="Times New Roman" w:cs="Times New Roman"/>
          <w:sz w:val="24"/>
          <w:szCs w:val="24"/>
          <w:lang w:eastAsia="uk-UA"/>
        </w:rPr>
        <w:t xml:space="preserve"> </w:t>
      </w:r>
      <w:r w:rsidRPr="003F3C25">
        <w:rPr>
          <w:rFonts w:eastAsia="Times New Roman" w:cs="Times New Roman"/>
          <w:szCs w:val="28"/>
          <w:lang w:eastAsia="uk-UA"/>
        </w:rPr>
        <w:t xml:space="preserve">Значний потенціал відновлюваної енергетики (сонячна, біоенергетика) та аграрного сектору </w:t>
      </w:r>
      <w:proofErr w:type="spellStart"/>
      <w:r w:rsidRPr="003F3C25">
        <w:rPr>
          <w:rFonts w:eastAsia="Times New Roman" w:cs="Times New Roman"/>
          <w:szCs w:val="28"/>
          <w:lang w:eastAsia="uk-UA"/>
        </w:rPr>
        <w:t>створять</w:t>
      </w:r>
      <w:proofErr w:type="spellEnd"/>
      <w:r w:rsidRPr="003F3C25">
        <w:rPr>
          <w:rFonts w:eastAsia="Times New Roman" w:cs="Times New Roman"/>
          <w:szCs w:val="28"/>
          <w:lang w:eastAsia="uk-UA"/>
        </w:rPr>
        <w:t xml:space="preserve"> економіку нового типу — енергоефективну, екологічно чисту та конкурентну Луганщину.</w:t>
      </w:r>
    </w:p>
    <w:p w14:paraId="566CD6B8" w14:textId="7178308A"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color w:val="FFFFFF" w:themeColor="background1"/>
          <w:szCs w:val="28"/>
          <w:shd w:val="clear" w:color="auto" w:fill="00B050"/>
          <w:lang w:val="en-US" w:eastAsia="uk-UA"/>
        </w:rPr>
        <w:t>S</w:t>
      </w:r>
      <w:r w:rsidRPr="003F3C25">
        <w:rPr>
          <w:rFonts w:eastAsia="Times New Roman" w:cs="Times New Roman"/>
          <w:b/>
          <w:color w:val="FFFFFF" w:themeColor="background1"/>
          <w:szCs w:val="28"/>
          <w:shd w:val="clear" w:color="auto" w:fill="00B050"/>
          <w:lang w:val="ru-RU" w:eastAsia="uk-UA"/>
        </w:rPr>
        <w:t>15</w:t>
      </w:r>
      <w:r w:rsidR="00D0042F">
        <w:rPr>
          <w:rFonts w:eastAsia="Times New Roman" w:cs="Times New Roman"/>
          <w:b/>
          <w:color w:val="FFFFFF" w:themeColor="background1"/>
          <w:szCs w:val="28"/>
          <w:shd w:val="clear" w:color="auto" w:fill="00B050"/>
          <w:lang w:val="ru-RU" w:eastAsia="uk-UA"/>
        </w:rPr>
        <w:t xml:space="preserve"> </w:t>
      </w:r>
      <w:r w:rsidRPr="003F3C25">
        <w:rPr>
          <w:rFonts w:eastAsia="Times New Roman" w:cs="Times New Roman"/>
          <w:szCs w:val="28"/>
          <w:lang w:eastAsia="uk-UA"/>
        </w:rPr>
        <w:t>–</w:t>
      </w:r>
      <w:r w:rsidR="00D0042F">
        <w:rPr>
          <w:rFonts w:eastAsia="Times New Roman" w:cs="Times New Roman"/>
          <w:szCs w:val="28"/>
          <w:lang w:eastAsia="uk-UA"/>
        </w:rPr>
        <w:t xml:space="preserve"> </w:t>
      </w:r>
      <w:r w:rsidRPr="003F3C25">
        <w:rPr>
          <w:rFonts w:eastAsia="Times New Roman" w:cs="Times New Roman"/>
          <w:b/>
          <w:color w:val="FFFFFF" w:themeColor="background1"/>
          <w:szCs w:val="28"/>
          <w:shd w:val="clear" w:color="auto" w:fill="BF8F00" w:themeFill="accent4" w:themeFillShade="BF"/>
          <w:lang w:val="ru-RU" w:eastAsia="uk-UA"/>
        </w:rPr>
        <w:t>О1, О2</w:t>
      </w:r>
      <w:r w:rsidRPr="003F3C25">
        <w:rPr>
          <w:rFonts w:eastAsia="Times New Roman" w:cs="Times New Roman"/>
          <w:szCs w:val="28"/>
          <w:lang w:eastAsia="uk-UA"/>
        </w:rPr>
        <w:t xml:space="preserve"> </w:t>
      </w:r>
      <w:r w:rsidRPr="003F3C25">
        <w:rPr>
          <w:rFonts w:eastAsia="Times New Roman" w:cs="Times New Roman"/>
          <w:b/>
          <w:szCs w:val="28"/>
          <w:lang w:eastAsia="uk-UA"/>
        </w:rPr>
        <w:t>Збереження економічної активності та підприємницького потенціалу.</w:t>
      </w:r>
      <w:r w:rsidRPr="003F3C25">
        <w:rPr>
          <w:rFonts w:eastAsia="Times New Roman" w:cs="Times New Roman"/>
          <w:szCs w:val="28"/>
          <w:lang w:eastAsia="uk-UA"/>
        </w:rPr>
        <w:t xml:space="preserve"> Попри військову агресію та тимчасову окупацію значної частини території, у Луганській області зберігається високий рівень підприємницької активності. Така стійкість свідчить про збереження кадрового потенціалу, готовність бізнесу відновлюватися та повернутися до регіону після закінчення війни та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Луганської області</w:t>
      </w:r>
    </w:p>
    <w:p w14:paraId="28763314" w14:textId="1992D402"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color w:val="FFFFFF" w:themeColor="background1"/>
          <w:szCs w:val="28"/>
          <w:shd w:val="clear" w:color="auto" w:fill="00B050"/>
          <w:lang w:val="en-US" w:eastAsia="uk-UA"/>
        </w:rPr>
        <w:t>S</w:t>
      </w:r>
      <w:r w:rsidRPr="003F3C25">
        <w:rPr>
          <w:rFonts w:eastAsia="Times New Roman" w:cs="Times New Roman"/>
          <w:b/>
          <w:color w:val="FFFFFF" w:themeColor="background1"/>
          <w:szCs w:val="28"/>
          <w:shd w:val="clear" w:color="auto" w:fill="00B050"/>
          <w:lang w:val="ru-RU" w:eastAsia="uk-UA"/>
        </w:rPr>
        <w:t>16</w:t>
      </w:r>
      <w:r w:rsidR="00D0042F">
        <w:rPr>
          <w:rFonts w:eastAsia="Times New Roman" w:cs="Times New Roman"/>
          <w:b/>
          <w:color w:val="FFFFFF" w:themeColor="background1"/>
          <w:szCs w:val="28"/>
          <w:shd w:val="clear" w:color="auto" w:fill="00B050"/>
          <w:lang w:val="ru-RU" w:eastAsia="uk-UA"/>
        </w:rPr>
        <w:t xml:space="preserve"> </w:t>
      </w:r>
      <w:r w:rsidRPr="003F3C25">
        <w:rPr>
          <w:rFonts w:eastAsia="Times New Roman" w:cs="Times New Roman"/>
          <w:szCs w:val="28"/>
          <w:lang w:eastAsia="uk-UA"/>
        </w:rPr>
        <w:t>–</w:t>
      </w:r>
      <w:r w:rsidR="00D0042F">
        <w:rPr>
          <w:rFonts w:eastAsia="Times New Roman" w:cs="Times New Roman"/>
          <w:szCs w:val="28"/>
          <w:lang w:eastAsia="uk-UA"/>
        </w:rPr>
        <w:t xml:space="preserve"> </w:t>
      </w:r>
      <w:r w:rsidRPr="003F3C25">
        <w:rPr>
          <w:rFonts w:eastAsia="Times New Roman" w:cs="Times New Roman"/>
          <w:b/>
          <w:color w:val="FFFFFF" w:themeColor="background1"/>
          <w:szCs w:val="28"/>
          <w:shd w:val="clear" w:color="auto" w:fill="BF8F00" w:themeFill="accent4" w:themeFillShade="BF"/>
          <w:lang w:val="ru-RU" w:eastAsia="uk-UA"/>
        </w:rPr>
        <w:t>О1, О8, О9</w:t>
      </w:r>
      <w:r w:rsidRPr="003F3C25">
        <w:rPr>
          <w:rFonts w:eastAsia="Times New Roman" w:cs="Times New Roman"/>
          <w:szCs w:val="28"/>
          <w:lang w:eastAsia="uk-UA"/>
        </w:rPr>
        <w:t xml:space="preserve"> </w:t>
      </w:r>
      <w:r w:rsidRPr="003F3C25">
        <w:rPr>
          <w:rFonts w:eastAsia="Times New Roman" w:cs="Times New Roman"/>
          <w:b/>
          <w:szCs w:val="28"/>
          <w:lang w:eastAsia="uk-UA"/>
        </w:rPr>
        <w:t xml:space="preserve">Збереження агропромислового комплексу через </w:t>
      </w:r>
      <w:proofErr w:type="spellStart"/>
      <w:r w:rsidRPr="003F3C25">
        <w:rPr>
          <w:rFonts w:eastAsia="Times New Roman" w:cs="Times New Roman"/>
          <w:b/>
          <w:szCs w:val="28"/>
          <w:lang w:eastAsia="uk-UA"/>
        </w:rPr>
        <w:t>релокацію</w:t>
      </w:r>
      <w:proofErr w:type="spellEnd"/>
      <w:r w:rsidRPr="003F3C25">
        <w:rPr>
          <w:rFonts w:eastAsia="Times New Roman" w:cs="Times New Roman"/>
          <w:b/>
          <w:szCs w:val="28"/>
          <w:lang w:eastAsia="uk-UA"/>
        </w:rPr>
        <w:t xml:space="preserve">. </w:t>
      </w:r>
      <w:r w:rsidRPr="003F3C25">
        <w:rPr>
          <w:rFonts w:eastAsia="Times New Roman" w:cs="Times New Roman"/>
          <w:szCs w:val="28"/>
          <w:lang w:eastAsia="uk-UA"/>
        </w:rPr>
        <w:t xml:space="preserve">Агропромислові підприємства Луганщини змогли </w:t>
      </w:r>
      <w:proofErr w:type="spellStart"/>
      <w:r w:rsidRPr="003F3C25">
        <w:rPr>
          <w:rFonts w:eastAsia="Times New Roman" w:cs="Times New Roman"/>
          <w:szCs w:val="28"/>
          <w:lang w:eastAsia="uk-UA"/>
        </w:rPr>
        <w:t>релокуватися</w:t>
      </w:r>
      <w:proofErr w:type="spellEnd"/>
      <w:r w:rsidRPr="003F3C25">
        <w:rPr>
          <w:rFonts w:eastAsia="Times New Roman" w:cs="Times New Roman"/>
          <w:szCs w:val="28"/>
          <w:lang w:eastAsia="uk-UA"/>
        </w:rPr>
        <w:t xml:space="preserve"> до інших регіонів України та частково змінити свою діяльність — від первинного виробництва до перероблення сільськогосподарської продукції. Поновлення роботи 147 підприємств створює основу для швидкого відновлення аграрного сектору після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та формує потенціал для розвитку нових продуктів і технологій.</w:t>
      </w:r>
    </w:p>
    <w:p w14:paraId="5A7E9707" w14:textId="77777777" w:rsidR="003F3C25" w:rsidRPr="003F3C25" w:rsidRDefault="003F3C25" w:rsidP="006460E2">
      <w:pPr>
        <w:spacing w:after="0" w:line="240" w:lineRule="auto"/>
        <w:jc w:val="both"/>
        <w:rPr>
          <w:rFonts w:eastAsia="Times New Roman" w:cs="Times New Roman"/>
          <w:szCs w:val="28"/>
          <w:lang w:eastAsia="uk-UA"/>
        </w:rPr>
      </w:pPr>
    </w:p>
    <w:p w14:paraId="4574DFBA" w14:textId="000FA82D" w:rsidR="003F3C25" w:rsidRPr="003F3C25" w:rsidRDefault="003F3C25" w:rsidP="003726FA">
      <w:pPr>
        <w:pStyle w:val="ad"/>
        <w:keepNext/>
        <w:keepLines/>
        <w:numPr>
          <w:ilvl w:val="1"/>
          <w:numId w:val="44"/>
        </w:numPr>
        <w:shd w:val="clear" w:color="auto" w:fill="A8D08D" w:themeFill="accent6" w:themeFillTint="99"/>
        <w:spacing w:after="0" w:line="240" w:lineRule="auto"/>
        <w:ind w:left="709"/>
        <w:outlineLvl w:val="1"/>
        <w:rPr>
          <w:rFonts w:eastAsia="Arial"/>
        </w:rPr>
      </w:pPr>
      <w:bookmarkStart w:id="206" w:name="_Toc219468856"/>
      <w:r w:rsidRPr="003233DC">
        <w:rPr>
          <w:rStyle w:val="21"/>
          <w:rFonts w:eastAsia="Arial"/>
        </w:rPr>
        <w:t>Виклики</w:t>
      </w:r>
      <w:bookmarkEnd w:id="206"/>
    </w:p>
    <w:p w14:paraId="2FB7C9E6"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8"/>
          <w:shd w:val="clear" w:color="auto" w:fill="0070C0"/>
          <w:lang w:val="en-US" w:eastAsia="uk-UA"/>
        </w:rPr>
        <w:t>W</w:t>
      </w:r>
      <w:r w:rsidRPr="003F3C25">
        <w:rPr>
          <w:rFonts w:eastAsia="Times New Roman" w:cs="Times New Roman"/>
          <w:b/>
          <w:bCs/>
          <w:color w:val="FFFFFF" w:themeColor="background1"/>
          <w:szCs w:val="28"/>
          <w:shd w:val="clear" w:color="auto" w:fill="0070C0"/>
          <w:lang w:val="ru-RU" w:eastAsia="uk-UA"/>
        </w:rPr>
        <w:t>2</w:t>
      </w:r>
      <w:r w:rsidRPr="003F3C25">
        <w:rPr>
          <w:rFonts w:eastAsia="Times New Roman" w:cs="Times New Roman"/>
          <w:b/>
          <w:bCs/>
          <w:szCs w:val="28"/>
          <w:lang w:val="ru-RU" w:eastAsia="uk-UA"/>
        </w:rPr>
        <w:t xml:space="preserve"> – </w:t>
      </w:r>
      <w:r w:rsidRPr="003F3C25">
        <w:rPr>
          <w:rFonts w:eastAsia="Times New Roman" w:cs="Times New Roman"/>
          <w:b/>
          <w:color w:val="FFFFFF" w:themeColor="background1"/>
          <w:szCs w:val="28"/>
          <w:shd w:val="clear" w:color="auto" w:fill="BF8F00" w:themeFill="accent4" w:themeFillShade="BF"/>
          <w:lang w:val="ru-RU" w:eastAsia="uk-UA"/>
        </w:rPr>
        <w:t>О1, О10, О14</w:t>
      </w:r>
      <w:r w:rsidRPr="003F3C25">
        <w:rPr>
          <w:rFonts w:eastAsia="Times New Roman" w:cs="Times New Roman"/>
          <w:szCs w:val="28"/>
          <w:lang w:eastAsia="uk-UA"/>
        </w:rPr>
        <w:t xml:space="preserve"> </w:t>
      </w:r>
      <w:r w:rsidRPr="003F3C25">
        <w:rPr>
          <w:rFonts w:eastAsia="Times New Roman" w:cs="Times New Roman"/>
          <w:b/>
          <w:bCs/>
          <w:szCs w:val="28"/>
          <w:lang w:eastAsia="uk-UA"/>
        </w:rPr>
        <w:t xml:space="preserve">Відновлення системи управління після </w:t>
      </w:r>
      <w:proofErr w:type="spellStart"/>
      <w:r w:rsidRPr="003F3C25">
        <w:rPr>
          <w:rFonts w:eastAsia="Times New Roman" w:cs="Times New Roman"/>
          <w:b/>
          <w:bCs/>
          <w:szCs w:val="28"/>
          <w:lang w:eastAsia="uk-UA"/>
        </w:rPr>
        <w:t>деокупації</w:t>
      </w:r>
      <w:proofErr w:type="spellEnd"/>
      <w:r w:rsidRPr="003F3C25">
        <w:rPr>
          <w:rFonts w:eastAsia="Times New Roman" w:cs="Times New Roman"/>
          <w:b/>
          <w:bCs/>
          <w:szCs w:val="28"/>
          <w:lang w:eastAsia="uk-UA"/>
        </w:rPr>
        <w:t xml:space="preserve">. </w:t>
      </w:r>
      <w:r w:rsidRPr="003F3C25">
        <w:rPr>
          <w:rFonts w:eastAsia="Times New Roman" w:cs="Times New Roman"/>
          <w:szCs w:val="28"/>
          <w:lang w:eastAsia="uk-UA"/>
        </w:rPr>
        <w:t xml:space="preserve">Тривала окупація більшої частини території області, руйнування систем </w:t>
      </w:r>
      <w:r w:rsidRPr="003F3C25">
        <w:rPr>
          <w:rFonts w:eastAsia="Times New Roman" w:cs="Times New Roman"/>
          <w:szCs w:val="28"/>
          <w:lang w:eastAsia="uk-UA"/>
        </w:rPr>
        <w:lastRenderedPageBreak/>
        <w:t xml:space="preserve">управління та надання послуг може припинитися внаслідок завершення війни,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Луганської області, відновлення контролю української влади та державних інституцій. В результаті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Луганської області необхідно буде забезпечити ефективне відновлення органів влади, налагодження сучасної системи управління на засадах </w:t>
      </w:r>
      <w:proofErr w:type="spellStart"/>
      <w:r w:rsidRPr="003F3C25">
        <w:rPr>
          <w:rFonts w:eastAsia="Times New Roman" w:cs="Times New Roman"/>
          <w:szCs w:val="28"/>
          <w:lang w:eastAsia="uk-UA"/>
        </w:rPr>
        <w:t>цифровізації</w:t>
      </w:r>
      <w:proofErr w:type="spellEnd"/>
      <w:r w:rsidRPr="003F3C25">
        <w:rPr>
          <w:rFonts w:eastAsia="Times New Roman" w:cs="Times New Roman"/>
          <w:szCs w:val="28"/>
          <w:lang w:eastAsia="uk-UA"/>
        </w:rPr>
        <w:t xml:space="preserve"> та відкритості. Тривала окупація майже всієї території області, що призвела до руйнування систем управління та надання послуг, може бути зменшена завдяки завершенню війни,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та відновленню контролю української влади. Це створює виклик для регіону — забезпечити ефективне відновлення органів влади та інституцій управління, використовуючи досвід дистанційного адміністрування та цифрових сервісів. Важливо також отримати гарантії безпеки від країн – лідерів світу, наданих Україні на основі міждержавних домовленостей, союзів та об'єднань щодо недопущення повторного вторгнення </w:t>
      </w:r>
      <w:proofErr w:type="spellStart"/>
      <w:r w:rsidRPr="003F3C25">
        <w:rPr>
          <w:rFonts w:eastAsia="Times New Roman" w:cs="Times New Roman"/>
          <w:szCs w:val="28"/>
          <w:lang w:eastAsia="uk-UA"/>
        </w:rPr>
        <w:t>рф</w:t>
      </w:r>
      <w:proofErr w:type="spellEnd"/>
      <w:r w:rsidRPr="003F3C25">
        <w:rPr>
          <w:rFonts w:eastAsia="Times New Roman" w:cs="Times New Roman"/>
          <w:szCs w:val="28"/>
          <w:lang w:eastAsia="uk-UA"/>
        </w:rPr>
        <w:t>.</w:t>
      </w:r>
    </w:p>
    <w:p w14:paraId="38C9428A"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8"/>
          <w:shd w:val="clear" w:color="auto" w:fill="0070C0"/>
          <w:lang w:val="en-US" w:eastAsia="uk-UA"/>
        </w:rPr>
        <w:t>W</w:t>
      </w:r>
      <w:r w:rsidRPr="003F3C25">
        <w:rPr>
          <w:rFonts w:eastAsia="Times New Roman" w:cs="Times New Roman"/>
          <w:b/>
          <w:bCs/>
          <w:color w:val="FFFFFF" w:themeColor="background1"/>
          <w:szCs w:val="28"/>
          <w:shd w:val="clear" w:color="auto" w:fill="0070C0"/>
          <w:lang w:eastAsia="uk-UA"/>
        </w:rPr>
        <w:t xml:space="preserve">3, </w:t>
      </w:r>
      <w:r w:rsidRPr="003F3C25">
        <w:rPr>
          <w:rFonts w:eastAsia="Times New Roman" w:cs="Times New Roman"/>
          <w:b/>
          <w:bCs/>
          <w:color w:val="FFFFFF" w:themeColor="background1"/>
          <w:szCs w:val="28"/>
          <w:shd w:val="clear" w:color="auto" w:fill="0070C0"/>
          <w:lang w:val="en-US" w:eastAsia="uk-UA"/>
        </w:rPr>
        <w:t>W</w:t>
      </w:r>
      <w:r w:rsidRPr="003F3C25">
        <w:rPr>
          <w:rFonts w:eastAsia="Times New Roman" w:cs="Times New Roman"/>
          <w:b/>
          <w:bCs/>
          <w:color w:val="FFFFFF" w:themeColor="background1"/>
          <w:szCs w:val="28"/>
          <w:shd w:val="clear" w:color="auto" w:fill="0070C0"/>
          <w:lang w:eastAsia="uk-UA"/>
        </w:rPr>
        <w:t xml:space="preserve">6, </w:t>
      </w:r>
      <w:r w:rsidRPr="003F3C25">
        <w:rPr>
          <w:rFonts w:eastAsia="Times New Roman" w:cs="Times New Roman"/>
          <w:b/>
          <w:bCs/>
          <w:color w:val="FFFFFF" w:themeColor="background1"/>
          <w:szCs w:val="28"/>
          <w:shd w:val="clear" w:color="auto" w:fill="0070C0"/>
          <w:lang w:val="en-US" w:eastAsia="uk-UA"/>
        </w:rPr>
        <w:t>W</w:t>
      </w:r>
      <w:r w:rsidRPr="003F3C25">
        <w:rPr>
          <w:rFonts w:eastAsia="Times New Roman" w:cs="Times New Roman"/>
          <w:b/>
          <w:bCs/>
          <w:color w:val="FFFFFF" w:themeColor="background1"/>
          <w:szCs w:val="28"/>
          <w:shd w:val="clear" w:color="auto" w:fill="0070C0"/>
          <w:lang w:eastAsia="uk-UA"/>
        </w:rPr>
        <w:t xml:space="preserve">10, </w:t>
      </w:r>
      <w:r w:rsidRPr="003F3C25">
        <w:rPr>
          <w:rFonts w:eastAsia="Times New Roman" w:cs="Times New Roman"/>
          <w:b/>
          <w:bCs/>
          <w:color w:val="FFFFFF" w:themeColor="background1"/>
          <w:szCs w:val="28"/>
          <w:shd w:val="clear" w:color="auto" w:fill="0070C0"/>
          <w:lang w:val="en-US" w:eastAsia="uk-UA"/>
        </w:rPr>
        <w:t>W</w:t>
      </w:r>
      <w:r w:rsidRPr="003F3C25">
        <w:rPr>
          <w:rFonts w:eastAsia="Times New Roman" w:cs="Times New Roman"/>
          <w:b/>
          <w:bCs/>
          <w:color w:val="FFFFFF" w:themeColor="background1"/>
          <w:szCs w:val="28"/>
          <w:shd w:val="clear" w:color="auto" w:fill="0070C0"/>
          <w:lang w:eastAsia="uk-UA"/>
        </w:rPr>
        <w:t xml:space="preserve">11, </w:t>
      </w:r>
      <w:r w:rsidRPr="003F3C25">
        <w:rPr>
          <w:rFonts w:eastAsia="Times New Roman" w:cs="Times New Roman"/>
          <w:b/>
          <w:bCs/>
          <w:color w:val="FFFFFF" w:themeColor="background1"/>
          <w:szCs w:val="28"/>
          <w:shd w:val="clear" w:color="auto" w:fill="0070C0"/>
          <w:lang w:val="en-US" w:eastAsia="uk-UA"/>
        </w:rPr>
        <w:t>W</w:t>
      </w:r>
      <w:r w:rsidRPr="003F3C25">
        <w:rPr>
          <w:rFonts w:eastAsia="Times New Roman" w:cs="Times New Roman"/>
          <w:b/>
          <w:bCs/>
          <w:color w:val="FFFFFF" w:themeColor="background1"/>
          <w:szCs w:val="28"/>
          <w:shd w:val="clear" w:color="auto" w:fill="0070C0"/>
          <w:lang w:eastAsia="uk-UA"/>
        </w:rPr>
        <w:t xml:space="preserve">13, </w:t>
      </w:r>
      <w:r w:rsidRPr="003F3C25">
        <w:rPr>
          <w:rFonts w:eastAsia="Times New Roman" w:cs="Times New Roman"/>
          <w:b/>
          <w:bCs/>
          <w:color w:val="FFFFFF" w:themeColor="background1"/>
          <w:szCs w:val="28"/>
          <w:shd w:val="clear" w:color="auto" w:fill="0070C0"/>
          <w:lang w:val="en-US" w:eastAsia="uk-UA"/>
        </w:rPr>
        <w:t>W</w:t>
      </w:r>
      <w:r w:rsidRPr="003F3C25">
        <w:rPr>
          <w:rFonts w:eastAsia="Times New Roman" w:cs="Times New Roman"/>
          <w:b/>
          <w:bCs/>
          <w:color w:val="FFFFFF" w:themeColor="background1"/>
          <w:szCs w:val="28"/>
          <w:shd w:val="clear" w:color="auto" w:fill="0070C0"/>
          <w:lang w:eastAsia="uk-UA"/>
        </w:rPr>
        <w:t>15</w:t>
      </w:r>
      <w:r w:rsidRPr="003F3C25">
        <w:rPr>
          <w:rFonts w:eastAsia="Times New Roman" w:cs="Times New Roman"/>
          <w:b/>
          <w:bCs/>
          <w:szCs w:val="28"/>
          <w:lang w:eastAsia="uk-UA"/>
        </w:rPr>
        <w:t xml:space="preserve"> </w:t>
      </w:r>
      <w:proofErr w:type="gramStart"/>
      <w:r w:rsidRPr="003F3C25">
        <w:rPr>
          <w:rFonts w:eastAsia="Times New Roman" w:cs="Times New Roman"/>
          <w:b/>
          <w:bCs/>
          <w:szCs w:val="28"/>
          <w:lang w:eastAsia="uk-UA"/>
        </w:rPr>
        <w:t xml:space="preserve">- </w:t>
      </w:r>
      <w:r w:rsidRPr="003F3C25">
        <w:rPr>
          <w:rFonts w:eastAsia="Times New Roman" w:cs="Times New Roman"/>
          <w:b/>
          <w:bCs/>
          <w:color w:val="FFC000"/>
          <w:szCs w:val="28"/>
          <w:lang w:eastAsia="uk-UA"/>
        </w:rPr>
        <w:t xml:space="preserve"> </w:t>
      </w:r>
      <w:r w:rsidRPr="003F3C25">
        <w:rPr>
          <w:rFonts w:eastAsia="Times New Roman" w:cs="Times New Roman"/>
          <w:b/>
          <w:color w:val="FFFFFF" w:themeColor="background1"/>
          <w:szCs w:val="28"/>
          <w:shd w:val="clear" w:color="auto" w:fill="BF8F00" w:themeFill="accent4" w:themeFillShade="BF"/>
          <w:lang w:eastAsia="uk-UA"/>
        </w:rPr>
        <w:t>О</w:t>
      </w:r>
      <w:proofErr w:type="gramEnd"/>
      <w:r w:rsidRPr="003F3C25">
        <w:rPr>
          <w:rFonts w:eastAsia="Times New Roman" w:cs="Times New Roman"/>
          <w:b/>
          <w:color w:val="FFFFFF" w:themeColor="background1"/>
          <w:szCs w:val="28"/>
          <w:shd w:val="clear" w:color="auto" w:fill="BF8F00" w:themeFill="accent4" w:themeFillShade="BF"/>
          <w:lang w:eastAsia="uk-UA"/>
        </w:rPr>
        <w:t>1, О8, О12, О13, О14</w:t>
      </w:r>
      <w:r w:rsidRPr="003F3C25">
        <w:rPr>
          <w:rFonts w:eastAsia="Times New Roman" w:cs="Times New Roman"/>
          <w:b/>
          <w:bCs/>
          <w:szCs w:val="28"/>
          <w:lang w:eastAsia="uk-UA"/>
        </w:rPr>
        <w:t xml:space="preserve"> Відбудова інфраструктури відповідно до нових стандартів після </w:t>
      </w:r>
      <w:proofErr w:type="spellStart"/>
      <w:r w:rsidRPr="003F3C25">
        <w:rPr>
          <w:rFonts w:eastAsia="Times New Roman" w:cs="Times New Roman"/>
          <w:b/>
          <w:bCs/>
          <w:szCs w:val="28"/>
          <w:lang w:eastAsia="uk-UA"/>
        </w:rPr>
        <w:t>деокупації</w:t>
      </w:r>
      <w:proofErr w:type="spellEnd"/>
      <w:r w:rsidRPr="003F3C25">
        <w:rPr>
          <w:rFonts w:eastAsia="Times New Roman" w:cs="Times New Roman"/>
          <w:b/>
          <w:bCs/>
          <w:szCs w:val="28"/>
          <w:lang w:eastAsia="uk-UA"/>
        </w:rPr>
        <w:t xml:space="preserve"> області. </w:t>
      </w:r>
      <w:r w:rsidRPr="003F3C25">
        <w:rPr>
          <w:rFonts w:eastAsia="Times New Roman" w:cs="Times New Roman"/>
          <w:b/>
          <w:bCs/>
          <w:sz w:val="24"/>
          <w:szCs w:val="24"/>
          <w:lang w:eastAsia="uk-UA"/>
        </w:rPr>
        <w:t>Т</w:t>
      </w:r>
      <w:r w:rsidRPr="003F3C25">
        <w:rPr>
          <w:rFonts w:eastAsia="Times New Roman" w:cs="Times New Roman"/>
          <w:szCs w:val="28"/>
          <w:lang w:eastAsia="uk-UA"/>
        </w:rPr>
        <w:t>ранспортна, енергетична, комунальна та соціальна інфраструктура може бути відновлена в рамках державної підтримки відбудови через платформу DREAM та міжнародні фінансові інструменти. Реалізувати відновлення інфраструктури необхідно за принципом «</w:t>
      </w:r>
      <w:proofErr w:type="spellStart"/>
      <w:r w:rsidRPr="003F3C25">
        <w:rPr>
          <w:rFonts w:eastAsia="Times New Roman" w:cs="Times New Roman"/>
          <w:szCs w:val="28"/>
          <w:lang w:eastAsia="uk-UA"/>
        </w:rPr>
        <w:t>Build</w:t>
      </w:r>
      <w:proofErr w:type="spellEnd"/>
      <w:r w:rsidRPr="003F3C25">
        <w:rPr>
          <w:rFonts w:eastAsia="Times New Roman" w:cs="Times New Roman"/>
          <w:szCs w:val="28"/>
          <w:lang w:eastAsia="uk-UA"/>
        </w:rPr>
        <w:t xml:space="preserve"> </w:t>
      </w:r>
      <w:proofErr w:type="spellStart"/>
      <w:r w:rsidRPr="003F3C25">
        <w:rPr>
          <w:rFonts w:eastAsia="Times New Roman" w:cs="Times New Roman"/>
          <w:szCs w:val="28"/>
          <w:lang w:eastAsia="uk-UA"/>
        </w:rPr>
        <w:t>Back</w:t>
      </w:r>
      <w:proofErr w:type="spellEnd"/>
      <w:r w:rsidRPr="003F3C25">
        <w:rPr>
          <w:rFonts w:eastAsia="Times New Roman" w:cs="Times New Roman"/>
          <w:szCs w:val="28"/>
          <w:lang w:eastAsia="uk-UA"/>
        </w:rPr>
        <w:t xml:space="preserve"> </w:t>
      </w:r>
      <w:proofErr w:type="spellStart"/>
      <w:r w:rsidRPr="003F3C25">
        <w:rPr>
          <w:rFonts w:eastAsia="Times New Roman" w:cs="Times New Roman"/>
          <w:szCs w:val="28"/>
          <w:lang w:eastAsia="uk-UA"/>
        </w:rPr>
        <w:t>Better</w:t>
      </w:r>
      <w:proofErr w:type="spellEnd"/>
      <w:r w:rsidRPr="003F3C25">
        <w:rPr>
          <w:rFonts w:eastAsia="Times New Roman" w:cs="Times New Roman"/>
          <w:szCs w:val="28"/>
          <w:lang w:eastAsia="uk-UA"/>
        </w:rPr>
        <w:t>» — з урахуванням інклюзії, екологічності та стійкості, «справедливої трансформації».</w:t>
      </w:r>
    </w:p>
    <w:p w14:paraId="1C0A74A3" w14:textId="13679095"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8"/>
          <w:shd w:val="clear" w:color="auto" w:fill="0070C0"/>
          <w:lang w:val="en-US" w:eastAsia="uk-UA"/>
        </w:rPr>
        <w:t>W</w:t>
      </w:r>
      <w:r w:rsidRPr="003F3C25">
        <w:rPr>
          <w:rFonts w:eastAsia="Times New Roman" w:cs="Times New Roman"/>
          <w:b/>
          <w:bCs/>
          <w:color w:val="FFFFFF" w:themeColor="background1"/>
          <w:szCs w:val="28"/>
          <w:shd w:val="clear" w:color="auto" w:fill="0070C0"/>
          <w:lang w:eastAsia="uk-UA"/>
        </w:rPr>
        <w:t>4</w:t>
      </w:r>
      <w:r w:rsidRPr="003F3C25">
        <w:rPr>
          <w:rFonts w:eastAsia="Times New Roman" w:cs="Times New Roman"/>
          <w:b/>
          <w:bCs/>
          <w:szCs w:val="28"/>
          <w:lang w:eastAsia="uk-UA"/>
        </w:rPr>
        <w:t xml:space="preserve"> </w:t>
      </w:r>
      <w:r w:rsidRPr="003F3C25">
        <w:rPr>
          <w:rFonts w:eastAsia="Times New Roman" w:cs="Times New Roman"/>
          <w:b/>
          <w:bCs/>
          <w:color w:val="000000" w:themeColor="text1"/>
          <w:szCs w:val="28"/>
          <w:lang w:eastAsia="uk-UA"/>
        </w:rPr>
        <w:t xml:space="preserve">- </w:t>
      </w:r>
      <w:r w:rsidRPr="003F3C25">
        <w:rPr>
          <w:rFonts w:eastAsia="Times New Roman" w:cs="Times New Roman"/>
          <w:b/>
          <w:color w:val="FFFFFF" w:themeColor="background1"/>
          <w:szCs w:val="28"/>
          <w:shd w:val="clear" w:color="auto" w:fill="BF8F00" w:themeFill="accent4" w:themeFillShade="BF"/>
          <w:lang w:eastAsia="uk-UA"/>
        </w:rPr>
        <w:t>О1, О2, О8</w:t>
      </w:r>
      <w:r w:rsidRPr="003F3C25">
        <w:rPr>
          <w:rFonts w:eastAsia="Times New Roman" w:cs="Times New Roman"/>
          <w:b/>
          <w:bCs/>
          <w:color w:val="FFC000"/>
          <w:szCs w:val="28"/>
          <w:lang w:eastAsia="uk-UA"/>
        </w:rPr>
        <w:t xml:space="preserve"> </w:t>
      </w:r>
      <w:r w:rsidRPr="003F3C25">
        <w:rPr>
          <w:rFonts w:eastAsia="Times New Roman" w:cs="Times New Roman"/>
          <w:b/>
          <w:bCs/>
          <w:szCs w:val="28"/>
          <w:lang w:eastAsia="uk-UA"/>
        </w:rPr>
        <w:t xml:space="preserve">Гуманітарне розмінування територій області після </w:t>
      </w:r>
      <w:proofErr w:type="spellStart"/>
      <w:r w:rsidRPr="003F3C25">
        <w:rPr>
          <w:rFonts w:eastAsia="Times New Roman" w:cs="Times New Roman"/>
          <w:b/>
          <w:bCs/>
          <w:szCs w:val="28"/>
          <w:lang w:eastAsia="uk-UA"/>
        </w:rPr>
        <w:t>деокупації</w:t>
      </w:r>
      <w:proofErr w:type="spellEnd"/>
      <w:r w:rsidRPr="003F3C25">
        <w:rPr>
          <w:rFonts w:eastAsia="Times New Roman" w:cs="Times New Roman"/>
          <w:b/>
          <w:bCs/>
          <w:szCs w:val="28"/>
          <w:lang w:eastAsia="uk-UA"/>
        </w:rPr>
        <w:t xml:space="preserve"> області. </w:t>
      </w:r>
      <w:proofErr w:type="spellStart"/>
      <w:r w:rsidRPr="003F3C25">
        <w:rPr>
          <w:rFonts w:eastAsia="Times New Roman" w:cs="Times New Roman"/>
          <w:szCs w:val="28"/>
          <w:lang w:eastAsia="uk-UA"/>
        </w:rPr>
        <w:t>Забрудення</w:t>
      </w:r>
      <w:proofErr w:type="spellEnd"/>
      <w:r w:rsidRPr="003F3C25">
        <w:rPr>
          <w:rFonts w:eastAsia="Times New Roman" w:cs="Times New Roman"/>
          <w:szCs w:val="28"/>
          <w:lang w:eastAsia="uk-UA"/>
        </w:rPr>
        <w:t xml:space="preserve"> території Луганської області</w:t>
      </w:r>
      <w:r w:rsidRPr="003F3C25">
        <w:rPr>
          <w:rFonts w:eastAsia="Times New Roman" w:cs="Times New Roman"/>
          <w:b/>
          <w:bCs/>
          <w:szCs w:val="28"/>
          <w:lang w:eastAsia="uk-UA"/>
        </w:rPr>
        <w:t xml:space="preserve"> </w:t>
      </w:r>
      <w:r w:rsidRPr="003F3C25">
        <w:rPr>
          <w:rFonts w:eastAsia="Times New Roman" w:cs="Times New Roman"/>
          <w:szCs w:val="28"/>
          <w:lang w:eastAsia="uk-UA"/>
        </w:rPr>
        <w:t xml:space="preserve">вибухонебезпечними предметами негативно впливатиме на її відновлення після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У </w:t>
      </w:r>
      <w:proofErr w:type="spellStart"/>
      <w:r w:rsidRPr="003F3C25">
        <w:rPr>
          <w:rFonts w:eastAsia="Times New Roman" w:cs="Times New Roman"/>
          <w:szCs w:val="28"/>
          <w:lang w:eastAsia="uk-UA"/>
        </w:rPr>
        <w:t>звзяку</w:t>
      </w:r>
      <w:proofErr w:type="spellEnd"/>
      <w:r w:rsidRPr="003F3C25">
        <w:rPr>
          <w:rFonts w:eastAsia="Times New Roman" w:cs="Times New Roman"/>
          <w:szCs w:val="28"/>
          <w:lang w:eastAsia="uk-UA"/>
        </w:rPr>
        <w:t xml:space="preserve"> із цим, необхідно організувати ефективну систему гуманітарного розмінування із залученням міжнародних партнерів і приватного сектору. Забруднення територій вибухонебезпечними предметами потребує значних ресурсів, однак можливість створення міжнародного компенсаційного механізму та фінансування розмінування в рамках </w:t>
      </w:r>
      <w:proofErr w:type="spellStart"/>
      <w:r w:rsidRPr="003F3C25">
        <w:rPr>
          <w:rFonts w:eastAsia="Times New Roman" w:cs="Times New Roman"/>
          <w:szCs w:val="28"/>
          <w:lang w:eastAsia="uk-UA"/>
        </w:rPr>
        <w:t>Ukraine</w:t>
      </w:r>
      <w:proofErr w:type="spellEnd"/>
      <w:r w:rsidRPr="003F3C25">
        <w:rPr>
          <w:rFonts w:eastAsia="Times New Roman" w:cs="Times New Roman"/>
          <w:szCs w:val="28"/>
          <w:lang w:eastAsia="uk-UA"/>
        </w:rPr>
        <w:t xml:space="preserve"> </w:t>
      </w:r>
      <w:proofErr w:type="spellStart"/>
      <w:r w:rsidRPr="003F3C25">
        <w:rPr>
          <w:rFonts w:eastAsia="Times New Roman" w:cs="Times New Roman"/>
          <w:szCs w:val="28"/>
          <w:lang w:eastAsia="uk-UA"/>
        </w:rPr>
        <w:t>Facility</w:t>
      </w:r>
      <w:proofErr w:type="spellEnd"/>
      <w:r w:rsidRPr="003F3C25">
        <w:rPr>
          <w:rFonts w:eastAsia="Times New Roman" w:cs="Times New Roman"/>
          <w:szCs w:val="28"/>
          <w:lang w:eastAsia="uk-UA"/>
        </w:rPr>
        <w:t xml:space="preserve"> дає змогу організувати системну роботу з гуманітарного розмінування за участі державних, приватних та міжнародних партнерів. </w:t>
      </w:r>
    </w:p>
    <w:p w14:paraId="58295626"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8"/>
          <w:shd w:val="clear" w:color="auto" w:fill="0070C0"/>
          <w:lang w:val="ru-RU" w:eastAsia="uk-UA"/>
        </w:rPr>
        <w:t>W5</w:t>
      </w:r>
      <w:r w:rsidRPr="003F3C25">
        <w:rPr>
          <w:rFonts w:eastAsia="Times New Roman" w:cs="Times New Roman"/>
          <w:b/>
          <w:bCs/>
          <w:szCs w:val="28"/>
          <w:lang w:eastAsia="uk-UA"/>
        </w:rPr>
        <w:t xml:space="preserve"> </w:t>
      </w:r>
      <w:r w:rsidRPr="003F3C25">
        <w:rPr>
          <w:rFonts w:eastAsia="Times New Roman" w:cs="Times New Roman"/>
          <w:b/>
          <w:bCs/>
          <w:color w:val="000000" w:themeColor="text1"/>
          <w:szCs w:val="28"/>
          <w:lang w:eastAsia="uk-UA"/>
        </w:rPr>
        <w:t>–</w:t>
      </w:r>
      <w:r w:rsidRPr="003F3C25">
        <w:rPr>
          <w:rFonts w:eastAsia="Times New Roman" w:cs="Times New Roman"/>
          <w:b/>
          <w:bCs/>
          <w:color w:val="FFC000"/>
          <w:szCs w:val="28"/>
          <w:lang w:eastAsia="uk-UA"/>
        </w:rPr>
        <w:t xml:space="preserve"> </w:t>
      </w:r>
      <w:r w:rsidRPr="003F3C25">
        <w:rPr>
          <w:rFonts w:eastAsia="Times New Roman" w:cs="Times New Roman"/>
          <w:b/>
          <w:color w:val="FFFFFF" w:themeColor="background1"/>
          <w:szCs w:val="28"/>
          <w:shd w:val="clear" w:color="auto" w:fill="BF8F00" w:themeFill="accent4" w:themeFillShade="BF"/>
          <w:lang w:val="ru-RU" w:eastAsia="uk-UA"/>
        </w:rPr>
        <w:t>О1, О5, О10, О11, О15</w:t>
      </w:r>
      <w:r w:rsidRPr="003F3C25">
        <w:rPr>
          <w:rFonts w:eastAsia="Times New Roman" w:cs="Times New Roman"/>
          <w:b/>
          <w:bCs/>
          <w:color w:val="FFC000"/>
          <w:szCs w:val="28"/>
          <w:lang w:eastAsia="uk-UA"/>
        </w:rPr>
        <w:t xml:space="preserve"> </w:t>
      </w:r>
      <w:r w:rsidRPr="003F3C25">
        <w:rPr>
          <w:rFonts w:eastAsia="Times New Roman" w:cs="Times New Roman"/>
          <w:b/>
          <w:bCs/>
          <w:szCs w:val="28"/>
          <w:lang w:eastAsia="uk-UA"/>
        </w:rPr>
        <w:t>Відновлення людського потенціалу та демографічного балансу</w:t>
      </w:r>
      <w:r w:rsidRPr="003F3C25">
        <w:rPr>
          <w:rFonts w:eastAsia="Times New Roman" w:cs="Times New Roman"/>
          <w:b/>
          <w:bCs/>
          <w:szCs w:val="28"/>
          <w:lang w:val="ru-RU" w:eastAsia="uk-UA"/>
        </w:rPr>
        <w:t xml:space="preserve"> </w:t>
      </w:r>
      <w:r w:rsidRPr="003F3C25">
        <w:rPr>
          <w:rFonts w:eastAsia="Times New Roman" w:cs="Times New Roman"/>
          <w:szCs w:val="28"/>
          <w:lang w:eastAsia="uk-UA"/>
        </w:rPr>
        <w:t xml:space="preserve">після втрати людського капіталу внаслідок міграційної кризи </w:t>
      </w:r>
      <w:proofErr w:type="gramStart"/>
      <w:r w:rsidRPr="003F3C25">
        <w:rPr>
          <w:rFonts w:eastAsia="Times New Roman" w:cs="Times New Roman"/>
          <w:szCs w:val="28"/>
          <w:lang w:eastAsia="uk-UA"/>
        </w:rPr>
        <w:t>та  демографічного</w:t>
      </w:r>
      <w:proofErr w:type="gramEnd"/>
      <w:r w:rsidRPr="003F3C25">
        <w:rPr>
          <w:rFonts w:eastAsia="Times New Roman" w:cs="Times New Roman"/>
          <w:szCs w:val="28"/>
          <w:lang w:eastAsia="uk-UA"/>
        </w:rPr>
        <w:t xml:space="preserve"> спаду. Втрата людського капіталу та демографічний спад можуть бути пом’якшені через програми реінтеграції внутрішньо переміщених осіб, освітні ініціативи та підтримку зайнятості, що створює виклик щодо повернення та залучення молоді, спеціалістів і підприємців до відбудови регіону. </w:t>
      </w:r>
    </w:p>
    <w:p w14:paraId="44DACDD7"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8"/>
          <w:shd w:val="clear" w:color="auto" w:fill="0070C0"/>
          <w:lang w:val="en-US" w:eastAsia="uk-UA"/>
        </w:rPr>
        <w:t>W</w:t>
      </w:r>
      <w:r w:rsidRPr="003F3C25">
        <w:rPr>
          <w:rFonts w:eastAsia="Times New Roman" w:cs="Times New Roman"/>
          <w:b/>
          <w:bCs/>
          <w:color w:val="FFFFFF" w:themeColor="background1"/>
          <w:szCs w:val="28"/>
          <w:shd w:val="clear" w:color="auto" w:fill="0070C0"/>
          <w:lang w:eastAsia="uk-UA"/>
        </w:rPr>
        <w:t xml:space="preserve">6, </w:t>
      </w:r>
      <w:r w:rsidRPr="003F3C25">
        <w:rPr>
          <w:rFonts w:eastAsia="Times New Roman" w:cs="Times New Roman"/>
          <w:b/>
          <w:bCs/>
          <w:color w:val="FFFFFF" w:themeColor="background1"/>
          <w:szCs w:val="28"/>
          <w:shd w:val="clear" w:color="auto" w:fill="0070C0"/>
          <w:lang w:val="ru-RU" w:eastAsia="uk-UA"/>
        </w:rPr>
        <w:t>W</w:t>
      </w:r>
      <w:r w:rsidRPr="003F3C25">
        <w:rPr>
          <w:rFonts w:eastAsia="Times New Roman" w:cs="Times New Roman"/>
          <w:b/>
          <w:bCs/>
          <w:color w:val="FFFFFF" w:themeColor="background1"/>
          <w:szCs w:val="28"/>
          <w:shd w:val="clear" w:color="auto" w:fill="0070C0"/>
          <w:lang w:eastAsia="uk-UA"/>
        </w:rPr>
        <w:t xml:space="preserve">7, </w:t>
      </w:r>
      <w:r w:rsidRPr="003F3C25">
        <w:rPr>
          <w:rFonts w:eastAsia="Times New Roman" w:cs="Times New Roman"/>
          <w:b/>
          <w:bCs/>
          <w:color w:val="FFFFFF" w:themeColor="background1"/>
          <w:szCs w:val="28"/>
          <w:shd w:val="clear" w:color="auto" w:fill="0070C0"/>
          <w:lang w:val="en-US" w:eastAsia="uk-UA"/>
        </w:rPr>
        <w:t>W</w:t>
      </w:r>
      <w:r w:rsidRPr="003F3C25">
        <w:rPr>
          <w:rFonts w:eastAsia="Times New Roman" w:cs="Times New Roman"/>
          <w:b/>
          <w:bCs/>
          <w:color w:val="FFFFFF" w:themeColor="background1"/>
          <w:szCs w:val="28"/>
          <w:shd w:val="clear" w:color="auto" w:fill="0070C0"/>
          <w:lang w:eastAsia="uk-UA"/>
        </w:rPr>
        <w:t xml:space="preserve">8, </w:t>
      </w:r>
      <w:r w:rsidRPr="003F3C25">
        <w:rPr>
          <w:rFonts w:eastAsia="Times New Roman" w:cs="Times New Roman"/>
          <w:b/>
          <w:bCs/>
          <w:color w:val="FFFFFF" w:themeColor="background1"/>
          <w:szCs w:val="28"/>
          <w:shd w:val="clear" w:color="auto" w:fill="0070C0"/>
          <w:lang w:val="en-US" w:eastAsia="uk-UA"/>
        </w:rPr>
        <w:t>W</w:t>
      </w:r>
      <w:r w:rsidRPr="003F3C25">
        <w:rPr>
          <w:rFonts w:eastAsia="Times New Roman" w:cs="Times New Roman"/>
          <w:b/>
          <w:bCs/>
          <w:color w:val="FFFFFF" w:themeColor="background1"/>
          <w:szCs w:val="28"/>
          <w:shd w:val="clear" w:color="auto" w:fill="0070C0"/>
          <w:lang w:eastAsia="uk-UA"/>
        </w:rPr>
        <w:t>16</w:t>
      </w:r>
      <w:r w:rsidRPr="003F3C25">
        <w:rPr>
          <w:rFonts w:eastAsia="Times New Roman" w:cs="Times New Roman"/>
          <w:b/>
          <w:bCs/>
          <w:szCs w:val="28"/>
          <w:lang w:eastAsia="uk-UA"/>
        </w:rPr>
        <w:t xml:space="preserve"> </w:t>
      </w:r>
      <w:r w:rsidRPr="003F3C25">
        <w:rPr>
          <w:rFonts w:eastAsia="Times New Roman" w:cs="Times New Roman"/>
          <w:b/>
          <w:bCs/>
          <w:color w:val="000000" w:themeColor="text1"/>
          <w:szCs w:val="28"/>
          <w:lang w:eastAsia="uk-UA"/>
        </w:rPr>
        <w:t>–</w:t>
      </w:r>
      <w:r w:rsidRPr="003F3C25">
        <w:rPr>
          <w:rFonts w:eastAsia="Times New Roman" w:cs="Times New Roman"/>
          <w:b/>
          <w:bCs/>
          <w:color w:val="FFC000"/>
          <w:szCs w:val="28"/>
          <w:lang w:eastAsia="uk-UA"/>
        </w:rPr>
        <w:t xml:space="preserve"> </w:t>
      </w:r>
      <w:r w:rsidRPr="003F3C25">
        <w:rPr>
          <w:rFonts w:eastAsia="Times New Roman" w:cs="Times New Roman"/>
          <w:b/>
          <w:color w:val="FFFFFF" w:themeColor="background1"/>
          <w:szCs w:val="28"/>
          <w:shd w:val="clear" w:color="auto" w:fill="BF8F00" w:themeFill="accent4" w:themeFillShade="BF"/>
          <w:lang w:eastAsia="uk-UA"/>
        </w:rPr>
        <w:t>О1, О5, О8, О9, О12, О14, О15</w:t>
      </w:r>
      <w:r w:rsidRPr="003F3C25">
        <w:rPr>
          <w:rFonts w:eastAsia="Times New Roman" w:cs="Times New Roman"/>
          <w:b/>
          <w:color w:val="FFFFFF" w:themeColor="background1"/>
          <w:szCs w:val="28"/>
          <w:shd w:val="clear" w:color="auto" w:fill="FFFFFF" w:themeFill="background1"/>
          <w:lang w:eastAsia="uk-UA"/>
        </w:rPr>
        <w:t xml:space="preserve"> </w:t>
      </w:r>
      <w:r w:rsidRPr="003F3C25">
        <w:rPr>
          <w:rFonts w:eastAsia="Times New Roman" w:cs="Times New Roman"/>
          <w:b/>
          <w:bCs/>
          <w:szCs w:val="28"/>
          <w:lang w:eastAsia="uk-UA"/>
        </w:rPr>
        <w:t xml:space="preserve">Економічна трансформація промислового потенціалу області після </w:t>
      </w:r>
      <w:proofErr w:type="spellStart"/>
      <w:r w:rsidRPr="003F3C25">
        <w:rPr>
          <w:rFonts w:eastAsia="Times New Roman" w:cs="Times New Roman"/>
          <w:b/>
          <w:bCs/>
          <w:szCs w:val="28"/>
          <w:lang w:eastAsia="uk-UA"/>
        </w:rPr>
        <w:t>деокупації</w:t>
      </w:r>
      <w:proofErr w:type="spellEnd"/>
      <w:r w:rsidRPr="003F3C25">
        <w:rPr>
          <w:rFonts w:eastAsia="Times New Roman" w:cs="Times New Roman"/>
          <w:b/>
          <w:bCs/>
          <w:szCs w:val="28"/>
          <w:lang w:eastAsia="uk-UA"/>
        </w:rPr>
        <w:t xml:space="preserve"> області та відродження підприємництва на новій технологічній основі. </w:t>
      </w:r>
      <w:r w:rsidRPr="003F3C25">
        <w:rPr>
          <w:rFonts w:eastAsia="Times New Roman" w:cs="Times New Roman"/>
          <w:szCs w:val="28"/>
          <w:lang w:eastAsia="uk-UA"/>
        </w:rPr>
        <w:t xml:space="preserve">Знищення промислового потенціалу області компенсується можливістю реалізації секторальної підтримки у межах </w:t>
      </w:r>
      <w:proofErr w:type="spellStart"/>
      <w:r w:rsidRPr="003F3C25">
        <w:rPr>
          <w:rFonts w:eastAsia="Times New Roman" w:cs="Times New Roman"/>
          <w:szCs w:val="28"/>
          <w:lang w:eastAsia="uk-UA"/>
        </w:rPr>
        <w:t>Ukraine</w:t>
      </w:r>
      <w:proofErr w:type="spellEnd"/>
      <w:r w:rsidRPr="003F3C25">
        <w:rPr>
          <w:rFonts w:eastAsia="Times New Roman" w:cs="Times New Roman"/>
          <w:szCs w:val="28"/>
          <w:lang w:eastAsia="uk-UA"/>
        </w:rPr>
        <w:t xml:space="preserve"> </w:t>
      </w:r>
      <w:proofErr w:type="spellStart"/>
      <w:r w:rsidRPr="003F3C25">
        <w:rPr>
          <w:rFonts w:eastAsia="Times New Roman" w:cs="Times New Roman"/>
          <w:szCs w:val="28"/>
          <w:lang w:eastAsia="uk-UA"/>
        </w:rPr>
        <w:t>Facility</w:t>
      </w:r>
      <w:proofErr w:type="spellEnd"/>
      <w:r w:rsidRPr="003F3C25">
        <w:rPr>
          <w:rFonts w:eastAsia="Times New Roman" w:cs="Times New Roman"/>
          <w:szCs w:val="28"/>
          <w:lang w:eastAsia="uk-UA"/>
        </w:rPr>
        <w:t xml:space="preserve"> та інвестицій у «зелену» економіку, що вимагає переходу від </w:t>
      </w:r>
      <w:proofErr w:type="spellStart"/>
      <w:r w:rsidRPr="003F3C25">
        <w:rPr>
          <w:rFonts w:eastAsia="Times New Roman" w:cs="Times New Roman"/>
          <w:szCs w:val="28"/>
          <w:lang w:eastAsia="uk-UA"/>
        </w:rPr>
        <w:t>старопромислової</w:t>
      </w:r>
      <w:proofErr w:type="spellEnd"/>
      <w:r w:rsidRPr="003F3C25">
        <w:rPr>
          <w:rFonts w:eastAsia="Times New Roman" w:cs="Times New Roman"/>
          <w:szCs w:val="28"/>
          <w:lang w:eastAsia="uk-UA"/>
        </w:rPr>
        <w:t xml:space="preserve"> моделі до нової економічної структури на засадах SMART-спеціалізації. Необхідно переорієнтувати економіку області на інноваційні та технологічні галузі, створити нову промислову ідентичність Луганщини.</w:t>
      </w:r>
    </w:p>
    <w:p w14:paraId="19178960" w14:textId="77777777" w:rsidR="003F3C25" w:rsidRPr="003F3C25" w:rsidRDefault="003F3C25" w:rsidP="006460E2">
      <w:pPr>
        <w:pBdr>
          <w:top w:val="nil"/>
          <w:left w:val="nil"/>
          <w:bottom w:val="nil"/>
          <w:right w:val="nil"/>
          <w:between w:val="nil"/>
        </w:pBdr>
        <w:spacing w:after="0" w:line="240" w:lineRule="auto"/>
        <w:jc w:val="both"/>
        <w:rPr>
          <w:szCs w:val="28"/>
        </w:rPr>
      </w:pPr>
      <w:r w:rsidRPr="003F3C25">
        <w:rPr>
          <w:b/>
          <w:bCs/>
          <w:color w:val="FFFFFF" w:themeColor="background1"/>
          <w:szCs w:val="28"/>
          <w:shd w:val="clear" w:color="auto" w:fill="0070C0"/>
          <w:lang w:val="en-US"/>
        </w:rPr>
        <w:lastRenderedPageBreak/>
        <w:t>W</w:t>
      </w:r>
      <w:r w:rsidRPr="003F3C25">
        <w:rPr>
          <w:b/>
          <w:bCs/>
          <w:color w:val="FFFFFF" w:themeColor="background1"/>
          <w:szCs w:val="28"/>
          <w:shd w:val="clear" w:color="auto" w:fill="0070C0"/>
        </w:rPr>
        <w:t xml:space="preserve">7, </w:t>
      </w:r>
      <w:r w:rsidRPr="003F3C25">
        <w:rPr>
          <w:b/>
          <w:bCs/>
          <w:color w:val="FFFFFF" w:themeColor="background1"/>
          <w:szCs w:val="28"/>
          <w:shd w:val="clear" w:color="auto" w:fill="0070C0"/>
          <w:lang w:val="en-US"/>
        </w:rPr>
        <w:t>W</w:t>
      </w:r>
      <w:r w:rsidRPr="003F3C25">
        <w:rPr>
          <w:b/>
          <w:bCs/>
          <w:color w:val="FFFFFF" w:themeColor="background1"/>
          <w:szCs w:val="28"/>
          <w:shd w:val="clear" w:color="auto" w:fill="0070C0"/>
        </w:rPr>
        <w:t>16</w:t>
      </w:r>
      <w:r w:rsidRPr="003F3C25">
        <w:rPr>
          <w:b/>
          <w:bCs/>
          <w:szCs w:val="28"/>
        </w:rPr>
        <w:t xml:space="preserve"> – </w:t>
      </w:r>
      <w:r w:rsidRPr="003F3C25">
        <w:rPr>
          <w:b/>
          <w:color w:val="FFFFFF" w:themeColor="background1"/>
          <w:szCs w:val="28"/>
          <w:shd w:val="clear" w:color="auto" w:fill="BF8F00" w:themeFill="accent4" w:themeFillShade="BF"/>
        </w:rPr>
        <w:t>О</w:t>
      </w:r>
      <w:proofErr w:type="gramStart"/>
      <w:r w:rsidRPr="003F3C25">
        <w:rPr>
          <w:b/>
          <w:color w:val="FFFFFF" w:themeColor="background1"/>
          <w:szCs w:val="28"/>
          <w:shd w:val="clear" w:color="auto" w:fill="BF8F00" w:themeFill="accent4" w:themeFillShade="BF"/>
        </w:rPr>
        <w:t xml:space="preserve">15 </w:t>
      </w:r>
      <w:r w:rsidRPr="003F3C25">
        <w:rPr>
          <w:b/>
          <w:color w:val="FFFFFF" w:themeColor="background1"/>
          <w:szCs w:val="28"/>
        </w:rPr>
        <w:t xml:space="preserve"> </w:t>
      </w:r>
      <w:r w:rsidRPr="003F3C25">
        <w:rPr>
          <w:b/>
          <w:bCs/>
          <w:szCs w:val="28"/>
        </w:rPr>
        <w:t>Державна</w:t>
      </w:r>
      <w:proofErr w:type="gramEnd"/>
      <w:r w:rsidRPr="003F3C25">
        <w:rPr>
          <w:b/>
          <w:bCs/>
          <w:szCs w:val="28"/>
        </w:rPr>
        <w:t xml:space="preserve"> та місцева фінансова підтримка ВПО та </w:t>
      </w:r>
      <w:r w:rsidRPr="003F3C25">
        <w:rPr>
          <w:b/>
          <w:bCs/>
          <w:szCs w:val="28"/>
          <w:lang w:val="en-US"/>
        </w:rPr>
        <w:t>c</w:t>
      </w:r>
      <w:proofErr w:type="spellStart"/>
      <w:r w:rsidRPr="003F3C25">
        <w:rPr>
          <w:b/>
          <w:bCs/>
          <w:szCs w:val="28"/>
        </w:rPr>
        <w:t>уб’єктів</w:t>
      </w:r>
      <w:proofErr w:type="spellEnd"/>
      <w:r w:rsidRPr="003F3C25">
        <w:rPr>
          <w:b/>
          <w:bCs/>
          <w:szCs w:val="28"/>
        </w:rPr>
        <w:t xml:space="preserve"> підприємництва з Луганської області для започаткування та розвиток власної справи </w:t>
      </w:r>
      <w:r w:rsidRPr="003F3C25">
        <w:rPr>
          <w:szCs w:val="28"/>
        </w:rPr>
        <w:t xml:space="preserve">дозволить збільшити обсяги реалізованої продукції (товарів, послуг) підприємств та стимулюватиме суб’єктів підприємства залишатися на Луганській реєстрації, а після </w:t>
      </w:r>
      <w:proofErr w:type="spellStart"/>
      <w:r w:rsidRPr="003F3C25">
        <w:rPr>
          <w:szCs w:val="28"/>
        </w:rPr>
        <w:t>деокупації</w:t>
      </w:r>
      <w:proofErr w:type="spellEnd"/>
      <w:r w:rsidRPr="003F3C25">
        <w:rPr>
          <w:szCs w:val="28"/>
        </w:rPr>
        <w:t xml:space="preserve"> повернути підприємства на територію області </w:t>
      </w:r>
    </w:p>
    <w:p w14:paraId="36FDDA4D" w14:textId="30DC125D"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8"/>
          <w:shd w:val="clear" w:color="auto" w:fill="0070C0"/>
          <w:lang w:val="en-US" w:eastAsia="uk-UA"/>
        </w:rPr>
        <w:t>W</w:t>
      </w:r>
      <w:r w:rsidRPr="003F3C25">
        <w:rPr>
          <w:rFonts w:eastAsia="Times New Roman" w:cs="Times New Roman"/>
          <w:b/>
          <w:bCs/>
          <w:color w:val="FFFFFF" w:themeColor="background1"/>
          <w:szCs w:val="28"/>
          <w:shd w:val="clear" w:color="auto" w:fill="0070C0"/>
          <w:lang w:eastAsia="uk-UA"/>
        </w:rPr>
        <w:t>11,</w:t>
      </w:r>
      <w:r w:rsidR="00D0042F">
        <w:rPr>
          <w:rFonts w:eastAsia="Times New Roman" w:cs="Times New Roman"/>
          <w:b/>
          <w:bCs/>
          <w:color w:val="FFFFFF" w:themeColor="background1"/>
          <w:szCs w:val="28"/>
          <w:shd w:val="clear" w:color="auto" w:fill="0070C0"/>
          <w:lang w:eastAsia="uk-UA"/>
        </w:rPr>
        <w:t xml:space="preserve"> </w:t>
      </w:r>
      <w:r w:rsidRPr="003F3C25">
        <w:rPr>
          <w:rFonts w:eastAsia="Times New Roman" w:cs="Times New Roman"/>
          <w:b/>
          <w:bCs/>
          <w:color w:val="FFFFFF" w:themeColor="background1"/>
          <w:szCs w:val="28"/>
          <w:shd w:val="clear" w:color="auto" w:fill="0070C0"/>
          <w:lang w:val="en-US" w:eastAsia="uk-UA"/>
        </w:rPr>
        <w:t>W</w:t>
      </w:r>
      <w:r w:rsidRPr="003F3C25">
        <w:rPr>
          <w:rFonts w:eastAsia="Times New Roman" w:cs="Times New Roman"/>
          <w:b/>
          <w:bCs/>
          <w:color w:val="FFFFFF" w:themeColor="background1"/>
          <w:szCs w:val="28"/>
          <w:shd w:val="clear" w:color="auto" w:fill="0070C0"/>
          <w:lang w:eastAsia="uk-UA"/>
        </w:rPr>
        <w:t>12</w:t>
      </w:r>
      <w:r w:rsidRPr="003F3C25">
        <w:rPr>
          <w:rFonts w:eastAsia="Times New Roman" w:cs="Times New Roman"/>
          <w:b/>
          <w:bCs/>
          <w:szCs w:val="28"/>
          <w:shd w:val="clear" w:color="auto" w:fill="FFFFFF" w:themeFill="background1"/>
          <w:lang w:eastAsia="uk-UA"/>
        </w:rPr>
        <w:t xml:space="preserve"> – </w:t>
      </w:r>
      <w:r w:rsidRPr="003F3C25">
        <w:rPr>
          <w:rFonts w:eastAsia="Times New Roman" w:cs="Times New Roman"/>
          <w:b/>
          <w:color w:val="FFFFFF" w:themeColor="background1"/>
          <w:szCs w:val="28"/>
          <w:shd w:val="clear" w:color="auto" w:fill="BF8F00" w:themeFill="accent4" w:themeFillShade="BF"/>
          <w:lang w:eastAsia="uk-UA"/>
        </w:rPr>
        <w:t>О</w:t>
      </w:r>
      <w:proofErr w:type="gramStart"/>
      <w:r w:rsidRPr="003F3C25">
        <w:rPr>
          <w:rFonts w:eastAsia="Times New Roman" w:cs="Times New Roman"/>
          <w:b/>
          <w:color w:val="FFFFFF" w:themeColor="background1"/>
          <w:szCs w:val="28"/>
          <w:shd w:val="clear" w:color="auto" w:fill="BF8F00" w:themeFill="accent4" w:themeFillShade="BF"/>
          <w:lang w:eastAsia="uk-UA"/>
        </w:rPr>
        <w:t>1,О</w:t>
      </w:r>
      <w:proofErr w:type="gramEnd"/>
      <w:r w:rsidRPr="003F3C25">
        <w:rPr>
          <w:rFonts w:eastAsia="Times New Roman" w:cs="Times New Roman"/>
          <w:b/>
          <w:color w:val="FFFFFF" w:themeColor="background1"/>
          <w:szCs w:val="28"/>
          <w:shd w:val="clear" w:color="auto" w:fill="BF8F00" w:themeFill="accent4" w:themeFillShade="BF"/>
          <w:lang w:eastAsia="uk-UA"/>
        </w:rPr>
        <w:t>3,О4</w:t>
      </w:r>
      <w:r w:rsidRPr="003F3C25">
        <w:rPr>
          <w:rFonts w:eastAsia="Times New Roman" w:cs="Times New Roman"/>
          <w:b/>
          <w:color w:val="FFFFFF" w:themeColor="background1"/>
          <w:szCs w:val="28"/>
          <w:shd w:val="clear" w:color="auto" w:fill="FFFFFF" w:themeFill="background1"/>
          <w:lang w:eastAsia="uk-UA"/>
        </w:rPr>
        <w:t xml:space="preserve"> </w:t>
      </w:r>
      <w:r w:rsidRPr="003F3C25">
        <w:rPr>
          <w:rFonts w:eastAsia="Times New Roman" w:cs="Times New Roman"/>
          <w:b/>
          <w:bCs/>
          <w:szCs w:val="28"/>
          <w:lang w:eastAsia="uk-UA"/>
        </w:rPr>
        <w:t xml:space="preserve">Відновлення освітнього та наукового потенціалу області. </w:t>
      </w:r>
      <w:r w:rsidRPr="003F3C25">
        <w:rPr>
          <w:rFonts w:eastAsia="Times New Roman" w:cs="Times New Roman"/>
          <w:szCs w:val="28"/>
          <w:lang w:eastAsia="uk-UA"/>
        </w:rPr>
        <w:t xml:space="preserve">Руйнування освітньої та наукової інфраструктури й відтік кадрів можуть бути зменшені завдяки </w:t>
      </w:r>
      <w:proofErr w:type="spellStart"/>
      <w:r w:rsidRPr="003F3C25">
        <w:rPr>
          <w:rFonts w:eastAsia="Times New Roman" w:cs="Times New Roman"/>
          <w:szCs w:val="28"/>
          <w:lang w:eastAsia="uk-UA"/>
        </w:rPr>
        <w:t>цифровізації</w:t>
      </w:r>
      <w:proofErr w:type="spellEnd"/>
      <w:r w:rsidRPr="003F3C25">
        <w:rPr>
          <w:rFonts w:eastAsia="Times New Roman" w:cs="Times New Roman"/>
          <w:szCs w:val="28"/>
          <w:lang w:eastAsia="uk-UA"/>
        </w:rPr>
        <w:t xml:space="preserve">, дистанційній освіті та інтеграції у європейський освітній простір, а викликом стане відновлення науково-освітнього потенціалу через створення нових </w:t>
      </w:r>
      <w:proofErr w:type="spellStart"/>
      <w:r w:rsidRPr="003F3C25">
        <w:rPr>
          <w:rFonts w:eastAsia="Times New Roman" w:cs="Times New Roman"/>
          <w:szCs w:val="28"/>
          <w:lang w:eastAsia="uk-UA"/>
        </w:rPr>
        <w:t>кампусів</w:t>
      </w:r>
      <w:proofErr w:type="spellEnd"/>
      <w:r w:rsidRPr="003F3C25">
        <w:rPr>
          <w:rFonts w:eastAsia="Times New Roman" w:cs="Times New Roman"/>
          <w:szCs w:val="28"/>
          <w:lang w:eastAsia="uk-UA"/>
        </w:rPr>
        <w:t xml:space="preserve"> і </w:t>
      </w:r>
      <w:proofErr w:type="spellStart"/>
      <w:r w:rsidRPr="003F3C25">
        <w:rPr>
          <w:rFonts w:eastAsia="Times New Roman" w:cs="Times New Roman"/>
          <w:szCs w:val="28"/>
          <w:lang w:eastAsia="uk-UA"/>
        </w:rPr>
        <w:t>партнерств</w:t>
      </w:r>
      <w:proofErr w:type="spellEnd"/>
      <w:r w:rsidRPr="003F3C25">
        <w:rPr>
          <w:rFonts w:eastAsia="Times New Roman" w:cs="Times New Roman"/>
          <w:szCs w:val="28"/>
          <w:lang w:eastAsia="uk-UA"/>
        </w:rPr>
        <w:t xml:space="preserve"> з університетами ЄС. Необхідно також створити умови для повернення освітян, формування регіональних освітніх хабів і наукових </w:t>
      </w:r>
      <w:proofErr w:type="spellStart"/>
      <w:r w:rsidRPr="003F3C25">
        <w:rPr>
          <w:rFonts w:eastAsia="Times New Roman" w:cs="Times New Roman"/>
          <w:szCs w:val="28"/>
          <w:lang w:eastAsia="uk-UA"/>
        </w:rPr>
        <w:t>партнерств</w:t>
      </w:r>
      <w:proofErr w:type="spellEnd"/>
      <w:r w:rsidRPr="003F3C25">
        <w:rPr>
          <w:rFonts w:eastAsia="Times New Roman" w:cs="Times New Roman"/>
          <w:szCs w:val="28"/>
          <w:lang w:eastAsia="uk-UA"/>
        </w:rPr>
        <w:t xml:space="preserve"> із закордонними ЗВО.</w:t>
      </w:r>
    </w:p>
    <w:p w14:paraId="43AC9F2E"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8"/>
          <w:shd w:val="clear" w:color="auto" w:fill="0070C0"/>
          <w:lang w:val="ru-RU" w:eastAsia="uk-UA"/>
        </w:rPr>
        <w:t>W</w:t>
      </w:r>
      <w:proofErr w:type="gramStart"/>
      <w:r w:rsidRPr="003F3C25">
        <w:rPr>
          <w:rFonts w:eastAsia="Times New Roman" w:cs="Times New Roman"/>
          <w:b/>
          <w:bCs/>
          <w:color w:val="FFFFFF" w:themeColor="background1"/>
          <w:szCs w:val="28"/>
          <w:shd w:val="clear" w:color="auto" w:fill="0070C0"/>
          <w:lang w:eastAsia="uk-UA"/>
        </w:rPr>
        <w:t>13</w:t>
      </w:r>
      <w:r w:rsidRPr="003F3C25">
        <w:rPr>
          <w:rFonts w:eastAsia="Times New Roman" w:cs="Times New Roman"/>
          <w:b/>
          <w:bCs/>
          <w:szCs w:val="28"/>
          <w:lang w:eastAsia="uk-UA"/>
        </w:rPr>
        <w:t xml:space="preserve"> </w:t>
      </w:r>
      <w:r w:rsidRPr="003F3C25">
        <w:rPr>
          <w:rFonts w:eastAsia="Times New Roman" w:cs="Times New Roman"/>
          <w:b/>
          <w:bCs/>
          <w:color w:val="FFC000"/>
          <w:szCs w:val="28"/>
          <w:lang w:eastAsia="uk-UA"/>
        </w:rPr>
        <w:t xml:space="preserve"> </w:t>
      </w:r>
      <w:r w:rsidRPr="003F3C25">
        <w:rPr>
          <w:rFonts w:eastAsia="Times New Roman" w:cs="Times New Roman"/>
          <w:b/>
          <w:bCs/>
          <w:color w:val="000000" w:themeColor="text1"/>
          <w:szCs w:val="28"/>
          <w:lang w:eastAsia="uk-UA"/>
        </w:rPr>
        <w:t>-</w:t>
      </w:r>
      <w:proofErr w:type="gramEnd"/>
      <w:r w:rsidRPr="003F3C25">
        <w:rPr>
          <w:rFonts w:eastAsia="Times New Roman" w:cs="Times New Roman"/>
          <w:b/>
          <w:bCs/>
          <w:color w:val="FFC000"/>
          <w:szCs w:val="28"/>
          <w:lang w:eastAsia="uk-UA"/>
        </w:rPr>
        <w:t xml:space="preserve"> </w:t>
      </w:r>
      <w:r w:rsidRPr="003F3C25">
        <w:rPr>
          <w:rFonts w:eastAsia="Times New Roman" w:cs="Times New Roman"/>
          <w:b/>
          <w:color w:val="FFFFFF" w:themeColor="background1"/>
          <w:szCs w:val="28"/>
          <w:shd w:val="clear" w:color="auto" w:fill="BF8F00" w:themeFill="accent4" w:themeFillShade="BF"/>
          <w:lang w:eastAsia="uk-UA"/>
        </w:rPr>
        <w:t>О1, О8, О10</w:t>
      </w:r>
      <w:r w:rsidRPr="003F3C25">
        <w:rPr>
          <w:rFonts w:eastAsia="Times New Roman" w:cs="Times New Roman"/>
          <w:b/>
          <w:color w:val="FFFFFF" w:themeColor="background1"/>
          <w:szCs w:val="28"/>
          <w:shd w:val="clear" w:color="auto" w:fill="FFFFFF" w:themeFill="background1"/>
          <w:lang w:eastAsia="uk-UA"/>
        </w:rPr>
        <w:t xml:space="preserve"> </w:t>
      </w:r>
      <w:r w:rsidRPr="003F3C25">
        <w:rPr>
          <w:rFonts w:eastAsia="Times New Roman" w:cs="Times New Roman"/>
          <w:b/>
          <w:bCs/>
          <w:szCs w:val="28"/>
          <w:lang w:eastAsia="uk-UA"/>
        </w:rPr>
        <w:t xml:space="preserve">Відновлення системи охорони здоров’я та соціального захисту після </w:t>
      </w:r>
      <w:proofErr w:type="spellStart"/>
      <w:r w:rsidRPr="003F3C25">
        <w:rPr>
          <w:rFonts w:eastAsia="Times New Roman" w:cs="Times New Roman"/>
          <w:b/>
          <w:bCs/>
          <w:szCs w:val="28"/>
          <w:lang w:eastAsia="uk-UA"/>
        </w:rPr>
        <w:t>деокупації</w:t>
      </w:r>
      <w:proofErr w:type="spellEnd"/>
      <w:r w:rsidRPr="003F3C25">
        <w:rPr>
          <w:rFonts w:eastAsia="Times New Roman" w:cs="Times New Roman"/>
          <w:b/>
          <w:bCs/>
          <w:szCs w:val="28"/>
          <w:lang w:eastAsia="uk-UA"/>
        </w:rPr>
        <w:t xml:space="preserve"> області.</w:t>
      </w:r>
      <w:r w:rsidRPr="003F3C25">
        <w:rPr>
          <w:rFonts w:eastAsia="Times New Roman" w:cs="Times New Roman"/>
          <w:szCs w:val="28"/>
          <w:lang w:eastAsia="uk-UA"/>
        </w:rPr>
        <w:t xml:space="preserve"> Недостатня доступність медичних і соціальних послуг може бути вирішена шляхом відновлення інфраструктури охорони здоров’я за підтримки міжнародних донорів, формування сучасної системи соціального захисту, орієнтованої на мобільність та цифрові сервіси. Необхідно створити сучасну мережу медичних і соціальних послуг на принципах мобільності, </w:t>
      </w:r>
      <w:proofErr w:type="spellStart"/>
      <w:r w:rsidRPr="003F3C25">
        <w:rPr>
          <w:rFonts w:eastAsia="Times New Roman" w:cs="Times New Roman"/>
          <w:szCs w:val="28"/>
          <w:lang w:eastAsia="uk-UA"/>
        </w:rPr>
        <w:t>цифровізації</w:t>
      </w:r>
      <w:proofErr w:type="spellEnd"/>
      <w:r w:rsidRPr="003F3C25">
        <w:rPr>
          <w:rFonts w:eastAsia="Times New Roman" w:cs="Times New Roman"/>
          <w:szCs w:val="28"/>
          <w:lang w:eastAsia="uk-UA"/>
        </w:rPr>
        <w:t xml:space="preserve"> та доступності.</w:t>
      </w:r>
    </w:p>
    <w:p w14:paraId="50636E11"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8"/>
          <w:shd w:val="clear" w:color="auto" w:fill="0070C0"/>
          <w:lang w:eastAsia="uk-UA"/>
        </w:rPr>
        <w:t>W15</w:t>
      </w:r>
      <w:r w:rsidRPr="003F3C25">
        <w:rPr>
          <w:rFonts w:eastAsia="Times New Roman" w:cs="Times New Roman"/>
          <w:b/>
          <w:bCs/>
          <w:szCs w:val="28"/>
          <w:lang w:eastAsia="uk-UA"/>
        </w:rPr>
        <w:t xml:space="preserve"> </w:t>
      </w:r>
      <w:r w:rsidRPr="003F3C25">
        <w:rPr>
          <w:rFonts w:eastAsia="Times New Roman" w:cs="Times New Roman"/>
          <w:b/>
          <w:bCs/>
          <w:color w:val="000000" w:themeColor="text1"/>
          <w:szCs w:val="28"/>
          <w:lang w:eastAsia="uk-UA"/>
        </w:rPr>
        <w:t>-</w:t>
      </w:r>
      <w:r w:rsidRPr="003F3C25">
        <w:rPr>
          <w:rFonts w:eastAsia="Times New Roman" w:cs="Times New Roman"/>
          <w:b/>
          <w:bCs/>
          <w:color w:val="FFC000"/>
          <w:szCs w:val="28"/>
          <w:lang w:eastAsia="uk-UA"/>
        </w:rPr>
        <w:t xml:space="preserve"> </w:t>
      </w:r>
      <w:r w:rsidRPr="003F3C25">
        <w:rPr>
          <w:rFonts w:eastAsia="Times New Roman" w:cs="Times New Roman"/>
          <w:b/>
          <w:color w:val="FFFFFF" w:themeColor="background1"/>
          <w:szCs w:val="28"/>
          <w:shd w:val="clear" w:color="auto" w:fill="BF8F00" w:themeFill="accent4" w:themeFillShade="BF"/>
          <w:lang w:eastAsia="uk-UA"/>
        </w:rPr>
        <w:t>О1, О8, О13</w:t>
      </w:r>
      <w:r w:rsidRPr="003F3C25">
        <w:rPr>
          <w:rFonts w:eastAsia="Times New Roman" w:cs="Times New Roman"/>
          <w:b/>
          <w:bCs/>
          <w:color w:val="FFC000"/>
          <w:szCs w:val="28"/>
          <w:lang w:eastAsia="uk-UA"/>
        </w:rPr>
        <w:t xml:space="preserve"> </w:t>
      </w:r>
      <w:r w:rsidRPr="003F3C25">
        <w:rPr>
          <w:rFonts w:eastAsia="Times New Roman" w:cs="Times New Roman"/>
          <w:b/>
          <w:bCs/>
          <w:szCs w:val="28"/>
          <w:lang w:eastAsia="uk-UA"/>
        </w:rPr>
        <w:t xml:space="preserve">Відродження культурної інфраструктури та громадського життя після </w:t>
      </w:r>
      <w:proofErr w:type="spellStart"/>
      <w:r w:rsidRPr="003F3C25">
        <w:rPr>
          <w:rFonts w:eastAsia="Times New Roman" w:cs="Times New Roman"/>
          <w:b/>
          <w:bCs/>
          <w:szCs w:val="28"/>
          <w:lang w:eastAsia="uk-UA"/>
        </w:rPr>
        <w:t>деокупації</w:t>
      </w:r>
      <w:proofErr w:type="spellEnd"/>
      <w:r w:rsidRPr="003F3C25">
        <w:rPr>
          <w:rFonts w:eastAsia="Times New Roman" w:cs="Times New Roman"/>
          <w:b/>
          <w:bCs/>
          <w:szCs w:val="28"/>
          <w:lang w:eastAsia="uk-UA"/>
        </w:rPr>
        <w:t>.</w:t>
      </w:r>
      <w:r w:rsidRPr="003F3C25">
        <w:rPr>
          <w:rFonts w:eastAsia="Times New Roman" w:cs="Times New Roman"/>
          <w:szCs w:val="28"/>
          <w:lang w:eastAsia="uk-UA"/>
        </w:rPr>
        <w:t xml:space="preserve"> Втрата культурної та спортивної інфраструктури частково компенсується державною та міжнародною підтримкою відновлення культурних закладів і громадських просторів, що відкриває можливість використати культуру як інструмент соціальної згуртованості та формування нової регіональної ідентичності Луганщини. Необхідно використати культуру та публічні простори як інструмент формування нової регіональної ідентичності та соціальної згуртованості.</w:t>
      </w:r>
    </w:p>
    <w:p w14:paraId="11827186"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8"/>
          <w:shd w:val="clear" w:color="auto" w:fill="0070C0"/>
          <w:lang w:eastAsia="uk-UA"/>
        </w:rPr>
        <w:t>W9</w:t>
      </w:r>
      <w:r w:rsidRPr="003F3C25">
        <w:rPr>
          <w:rFonts w:eastAsia="Times New Roman" w:cs="Times New Roman"/>
          <w:b/>
          <w:bCs/>
          <w:szCs w:val="28"/>
          <w:lang w:eastAsia="uk-UA"/>
        </w:rPr>
        <w:t xml:space="preserve"> </w:t>
      </w:r>
      <w:r w:rsidRPr="003F3C25">
        <w:rPr>
          <w:rFonts w:eastAsia="Times New Roman" w:cs="Times New Roman"/>
          <w:b/>
          <w:bCs/>
          <w:color w:val="000000" w:themeColor="text1"/>
          <w:szCs w:val="28"/>
          <w:lang w:eastAsia="uk-UA"/>
        </w:rPr>
        <w:t>-</w:t>
      </w:r>
      <w:r w:rsidRPr="003F3C25">
        <w:rPr>
          <w:rFonts w:eastAsia="Times New Roman" w:cs="Times New Roman"/>
          <w:b/>
          <w:bCs/>
          <w:color w:val="FFC000"/>
          <w:szCs w:val="28"/>
          <w:lang w:eastAsia="uk-UA"/>
        </w:rPr>
        <w:t xml:space="preserve"> </w:t>
      </w:r>
      <w:r w:rsidRPr="003F3C25">
        <w:rPr>
          <w:rFonts w:eastAsia="Times New Roman" w:cs="Times New Roman"/>
          <w:b/>
          <w:color w:val="FFFFFF" w:themeColor="background1"/>
          <w:szCs w:val="28"/>
          <w:shd w:val="clear" w:color="auto" w:fill="BF8F00" w:themeFill="accent4" w:themeFillShade="BF"/>
          <w:lang w:eastAsia="uk-UA"/>
        </w:rPr>
        <w:t>О8, О10, О13</w:t>
      </w:r>
      <w:r w:rsidRPr="003F3C25">
        <w:rPr>
          <w:rFonts w:eastAsia="Times New Roman" w:cs="Times New Roman"/>
          <w:b/>
          <w:bCs/>
          <w:color w:val="FFC000"/>
          <w:szCs w:val="28"/>
          <w:lang w:eastAsia="uk-UA"/>
        </w:rPr>
        <w:t xml:space="preserve"> </w:t>
      </w:r>
      <w:r w:rsidRPr="003F3C25">
        <w:rPr>
          <w:rFonts w:eastAsia="Times New Roman" w:cs="Times New Roman"/>
          <w:b/>
          <w:bCs/>
          <w:szCs w:val="28"/>
          <w:lang w:eastAsia="uk-UA"/>
        </w:rPr>
        <w:t xml:space="preserve">Відновлення інформаційного простору після </w:t>
      </w:r>
      <w:proofErr w:type="spellStart"/>
      <w:r w:rsidRPr="003F3C25">
        <w:rPr>
          <w:rFonts w:eastAsia="Times New Roman" w:cs="Times New Roman"/>
          <w:b/>
          <w:bCs/>
          <w:szCs w:val="28"/>
          <w:lang w:eastAsia="uk-UA"/>
        </w:rPr>
        <w:t>деокупації</w:t>
      </w:r>
      <w:proofErr w:type="spellEnd"/>
      <w:r w:rsidRPr="003F3C25">
        <w:rPr>
          <w:rFonts w:eastAsia="Times New Roman" w:cs="Times New Roman"/>
          <w:b/>
          <w:bCs/>
          <w:szCs w:val="28"/>
          <w:lang w:eastAsia="uk-UA"/>
        </w:rPr>
        <w:t xml:space="preserve"> області. </w:t>
      </w:r>
      <w:r w:rsidRPr="003F3C25">
        <w:rPr>
          <w:rFonts w:eastAsia="Times New Roman" w:cs="Times New Roman"/>
          <w:szCs w:val="28"/>
          <w:lang w:eastAsia="uk-UA"/>
        </w:rPr>
        <w:t xml:space="preserve">Відсутність телекомунікаційної та медійної присутності України на окупованих територіях зменшиться завдяки </w:t>
      </w:r>
      <w:proofErr w:type="spellStart"/>
      <w:r w:rsidRPr="003F3C25">
        <w:rPr>
          <w:rFonts w:eastAsia="Times New Roman" w:cs="Times New Roman"/>
          <w:szCs w:val="28"/>
          <w:lang w:eastAsia="uk-UA"/>
        </w:rPr>
        <w:t>цифровізації</w:t>
      </w:r>
      <w:proofErr w:type="spellEnd"/>
      <w:r w:rsidRPr="003F3C25">
        <w:rPr>
          <w:rFonts w:eastAsia="Times New Roman" w:cs="Times New Roman"/>
          <w:szCs w:val="28"/>
          <w:lang w:eastAsia="uk-UA"/>
        </w:rPr>
        <w:t xml:space="preserve">, розбудові ГІС України та створенню сучасної інформаційної інфраструктури, водночас головним викликом стане відновлення українського інформаційного простору та </w:t>
      </w:r>
      <w:proofErr w:type="spellStart"/>
      <w:r w:rsidRPr="003F3C25">
        <w:rPr>
          <w:rFonts w:eastAsia="Times New Roman" w:cs="Times New Roman"/>
          <w:szCs w:val="28"/>
          <w:lang w:eastAsia="uk-UA"/>
        </w:rPr>
        <w:t>кібербезпеки</w:t>
      </w:r>
      <w:proofErr w:type="spellEnd"/>
      <w:r w:rsidRPr="003F3C25">
        <w:rPr>
          <w:rFonts w:eastAsia="Times New Roman" w:cs="Times New Roman"/>
          <w:szCs w:val="28"/>
          <w:lang w:eastAsia="uk-UA"/>
        </w:rPr>
        <w:t xml:space="preserve"> після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Необхідно забезпечити відновлення української інформаційної присутності, </w:t>
      </w:r>
      <w:proofErr w:type="spellStart"/>
      <w:r w:rsidRPr="003F3C25">
        <w:rPr>
          <w:rFonts w:eastAsia="Times New Roman" w:cs="Times New Roman"/>
          <w:szCs w:val="28"/>
          <w:lang w:eastAsia="uk-UA"/>
        </w:rPr>
        <w:t>кіберзахист</w:t>
      </w:r>
      <w:proofErr w:type="spellEnd"/>
      <w:r w:rsidRPr="003F3C25">
        <w:rPr>
          <w:rFonts w:eastAsia="Times New Roman" w:cs="Times New Roman"/>
          <w:szCs w:val="28"/>
          <w:lang w:eastAsia="uk-UA"/>
        </w:rPr>
        <w:t xml:space="preserve"> і медійну стійкість регіону.</w:t>
      </w:r>
    </w:p>
    <w:p w14:paraId="5449D202" w14:textId="77777777" w:rsidR="003F3C25" w:rsidRPr="003F3C25" w:rsidRDefault="003F3C25" w:rsidP="006460E2">
      <w:pPr>
        <w:spacing w:after="0" w:line="240" w:lineRule="auto"/>
        <w:jc w:val="both"/>
        <w:rPr>
          <w:rFonts w:eastAsia="Times New Roman" w:cs="Times New Roman"/>
          <w:szCs w:val="28"/>
          <w:lang w:eastAsia="uk-UA"/>
        </w:rPr>
      </w:pPr>
    </w:p>
    <w:p w14:paraId="2F0A76A3" w14:textId="40A642B8" w:rsidR="003F3C25" w:rsidRPr="003233DC" w:rsidRDefault="003F3C25" w:rsidP="003726FA">
      <w:pPr>
        <w:pStyle w:val="ad"/>
        <w:keepNext/>
        <w:keepLines/>
        <w:numPr>
          <w:ilvl w:val="1"/>
          <w:numId w:val="44"/>
        </w:numPr>
        <w:shd w:val="clear" w:color="auto" w:fill="A8D08D" w:themeFill="accent6" w:themeFillTint="99"/>
        <w:spacing w:after="0" w:line="240" w:lineRule="auto"/>
        <w:ind w:left="709"/>
        <w:outlineLvl w:val="1"/>
        <w:rPr>
          <w:rFonts w:eastAsia="Arial"/>
        </w:rPr>
      </w:pPr>
      <w:bookmarkStart w:id="207" w:name="_Toc219468857"/>
      <w:r w:rsidRPr="003233DC">
        <w:rPr>
          <w:rStyle w:val="21"/>
          <w:rFonts w:eastAsia="Arial"/>
        </w:rPr>
        <w:t>Ризики</w:t>
      </w:r>
      <w:bookmarkEnd w:id="207"/>
    </w:p>
    <w:p w14:paraId="3F7611DF" w14:textId="03F526F1"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1,</w:t>
      </w:r>
      <w:r w:rsidR="00D0042F">
        <w:rPr>
          <w:rFonts w:eastAsia="Times New Roman" w:cs="Times New Roman"/>
          <w:b/>
          <w:bCs/>
          <w:color w:val="FFFFFF" w:themeColor="background1"/>
          <w:szCs w:val="24"/>
          <w:shd w:val="clear" w:color="auto" w:fill="0070C0"/>
          <w:lang w:eastAsia="uk-UA"/>
        </w:rPr>
        <w:t xml:space="preserve"> </w:t>
      </w: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val="ru-RU" w:eastAsia="uk-UA"/>
        </w:rPr>
        <w:t>2</w:t>
      </w:r>
      <w:r w:rsidRPr="003F3C25">
        <w:rPr>
          <w:rFonts w:eastAsia="Times New Roman" w:cs="Times New Roman"/>
          <w:b/>
          <w:bCs/>
          <w:szCs w:val="24"/>
          <w:lang w:val="ru-RU" w:eastAsia="uk-UA"/>
        </w:rPr>
        <w:t xml:space="preserve"> – </w:t>
      </w:r>
      <w:r w:rsidRPr="003F3C25">
        <w:rPr>
          <w:rFonts w:eastAsia="Times New Roman" w:cs="Times New Roman"/>
          <w:b/>
          <w:bCs/>
          <w:color w:val="FFFFFF" w:themeColor="background1"/>
          <w:szCs w:val="24"/>
          <w:shd w:val="clear" w:color="auto" w:fill="DB89B4"/>
          <w:lang w:eastAsia="uk-UA"/>
        </w:rPr>
        <w:t>Т1,</w:t>
      </w:r>
      <w:r w:rsidR="00D0042F">
        <w:rPr>
          <w:rFonts w:eastAsia="Times New Roman" w:cs="Times New Roman"/>
          <w:b/>
          <w:bCs/>
          <w:color w:val="FFFFFF" w:themeColor="background1"/>
          <w:szCs w:val="24"/>
          <w:shd w:val="clear" w:color="auto" w:fill="DB89B4"/>
          <w:lang w:eastAsia="uk-UA"/>
        </w:rPr>
        <w:t xml:space="preserve"> </w:t>
      </w:r>
      <w:r w:rsidRPr="003F3C25">
        <w:rPr>
          <w:rFonts w:eastAsia="Times New Roman" w:cs="Times New Roman"/>
          <w:b/>
          <w:bCs/>
          <w:color w:val="FFFFFF" w:themeColor="background1"/>
          <w:szCs w:val="24"/>
          <w:shd w:val="clear" w:color="auto" w:fill="DB89B4"/>
          <w:lang w:eastAsia="uk-UA"/>
        </w:rPr>
        <w:t>Т2,</w:t>
      </w:r>
      <w:r w:rsidR="00D0042F">
        <w:rPr>
          <w:rFonts w:eastAsia="Times New Roman" w:cs="Times New Roman"/>
          <w:b/>
          <w:bCs/>
          <w:color w:val="FFFFFF" w:themeColor="background1"/>
          <w:szCs w:val="24"/>
          <w:shd w:val="clear" w:color="auto" w:fill="DB89B4"/>
          <w:lang w:eastAsia="uk-UA"/>
        </w:rPr>
        <w:t xml:space="preserve"> </w:t>
      </w:r>
      <w:r w:rsidRPr="003F3C25">
        <w:rPr>
          <w:rFonts w:eastAsia="Times New Roman" w:cs="Times New Roman"/>
          <w:b/>
          <w:bCs/>
          <w:color w:val="FFFFFF" w:themeColor="background1"/>
          <w:szCs w:val="24"/>
          <w:shd w:val="clear" w:color="auto" w:fill="DB89B4"/>
          <w:lang w:eastAsia="uk-UA"/>
        </w:rPr>
        <w:t>Т3</w:t>
      </w:r>
      <w:r w:rsidRPr="003F3C25">
        <w:rPr>
          <w:rFonts w:eastAsia="Times New Roman" w:cs="Times New Roman"/>
          <w:b/>
          <w:bCs/>
          <w:szCs w:val="24"/>
          <w:lang w:eastAsia="uk-UA"/>
        </w:rPr>
        <w:t xml:space="preserve"> Тривала окупація та географічна вразливість.</w:t>
      </w:r>
      <w:r w:rsidRPr="003F3C25">
        <w:rPr>
          <w:rFonts w:eastAsia="Times New Roman" w:cs="Times New Roman"/>
          <w:szCs w:val="28"/>
          <w:lang w:eastAsia="uk-UA"/>
        </w:rPr>
        <w:br/>
        <w:t xml:space="preserve">Луганська область стикається з численними ризиками, що виникають унаслідок поєднання її слабких сторін із зовнішніми загрозами. Географічна близькість до кордону з </w:t>
      </w:r>
      <w:proofErr w:type="spellStart"/>
      <w:r w:rsidRPr="003F3C25">
        <w:rPr>
          <w:rFonts w:eastAsia="Times New Roman" w:cs="Times New Roman"/>
          <w:szCs w:val="28"/>
          <w:lang w:eastAsia="uk-UA"/>
        </w:rPr>
        <w:t>рф</w:t>
      </w:r>
      <w:proofErr w:type="spellEnd"/>
      <w:r w:rsidRPr="003F3C25">
        <w:rPr>
          <w:rFonts w:eastAsia="Times New Roman" w:cs="Times New Roman"/>
          <w:szCs w:val="28"/>
          <w:lang w:eastAsia="uk-UA"/>
        </w:rPr>
        <w:t xml:space="preserve"> та відсутність природних бар’єрів роблять регіон надзвичайно вразливим до воєнних дій. Ця слабкість підсилюється загрозою подальшої ескалації конфлікту та можливої тривалої окупації, що створює ризик затягування процесу відновлення, відсутності інвестицій і повернення населення. Це призводить  до неможливості повноцінного відновлення системи </w:t>
      </w:r>
      <w:r w:rsidRPr="003F3C25">
        <w:rPr>
          <w:rFonts w:eastAsia="Times New Roman" w:cs="Times New Roman"/>
          <w:szCs w:val="28"/>
          <w:lang w:eastAsia="uk-UA"/>
        </w:rPr>
        <w:lastRenderedPageBreak/>
        <w:t>управління, інвестиційної діяльності та повернення населення внаслідок воєнної нестабільності.</w:t>
      </w:r>
    </w:p>
    <w:p w14:paraId="2F987CDE"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3</w:t>
      </w:r>
      <w:r w:rsidRPr="003F3C25">
        <w:rPr>
          <w:rFonts w:eastAsia="Times New Roman" w:cs="Times New Roman"/>
          <w:b/>
          <w:bCs/>
          <w:szCs w:val="24"/>
          <w:lang w:val="ru-RU" w:eastAsia="uk-UA"/>
        </w:rPr>
        <w:t xml:space="preserve"> – </w:t>
      </w:r>
      <w:r w:rsidRPr="003F3C25">
        <w:rPr>
          <w:rFonts w:eastAsia="Times New Roman" w:cs="Times New Roman"/>
          <w:b/>
          <w:bCs/>
          <w:color w:val="FFFFFF" w:themeColor="background1"/>
          <w:szCs w:val="24"/>
          <w:shd w:val="clear" w:color="auto" w:fill="DB89B4"/>
          <w:lang w:eastAsia="uk-UA"/>
        </w:rPr>
        <w:t>Т5</w:t>
      </w:r>
      <w:r w:rsidRPr="003F3C25">
        <w:rPr>
          <w:rFonts w:eastAsia="Times New Roman" w:cs="Times New Roman"/>
          <w:b/>
          <w:bCs/>
          <w:szCs w:val="24"/>
          <w:lang w:eastAsia="uk-UA"/>
        </w:rPr>
        <w:t xml:space="preserve"> </w:t>
      </w:r>
      <w:r w:rsidRPr="003F3C25">
        <w:rPr>
          <w:rFonts w:eastAsia="Times New Roman" w:cs="Times New Roman"/>
          <w:b/>
          <w:bCs/>
          <w:szCs w:val="28"/>
          <w:lang w:eastAsia="uk-UA"/>
        </w:rPr>
        <w:t>Руйнування інфраструктури та ускладнення логістики.</w:t>
      </w:r>
      <w:r w:rsidRPr="003F3C25">
        <w:rPr>
          <w:rFonts w:eastAsia="Times New Roman" w:cs="Times New Roman"/>
          <w:szCs w:val="28"/>
          <w:lang w:eastAsia="uk-UA"/>
        </w:rPr>
        <w:br/>
        <w:t xml:space="preserve">Масштабні руйнування транспортної, енергетичної та житлової інфраструктури поєднуються з небезпекою подальших атак і деградації промислового потенціалу України, що загрожує втраті логістичних можливостей і спроможності регіону виконувати свою економічну функцію та </w:t>
      </w:r>
      <w:proofErr w:type="gramStart"/>
      <w:r w:rsidRPr="003F3C25">
        <w:rPr>
          <w:rFonts w:eastAsia="Times New Roman" w:cs="Times New Roman"/>
          <w:szCs w:val="28"/>
          <w:lang w:eastAsia="uk-UA"/>
        </w:rPr>
        <w:t>затягує  процес</w:t>
      </w:r>
      <w:proofErr w:type="gramEnd"/>
      <w:r w:rsidRPr="003F3C25">
        <w:rPr>
          <w:rFonts w:eastAsia="Times New Roman" w:cs="Times New Roman"/>
          <w:szCs w:val="28"/>
          <w:lang w:eastAsia="uk-UA"/>
        </w:rPr>
        <w:t xml:space="preserve"> відновлення після війни.</w:t>
      </w:r>
    </w:p>
    <w:p w14:paraId="07FB16DC" w14:textId="2EF96E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4</w:t>
      </w:r>
      <w:r w:rsidRPr="003F3C25">
        <w:rPr>
          <w:rFonts w:eastAsia="Times New Roman" w:cs="Times New Roman"/>
          <w:b/>
          <w:bCs/>
          <w:szCs w:val="24"/>
          <w:lang w:val="ru-RU" w:eastAsia="uk-UA"/>
        </w:rPr>
        <w:t xml:space="preserve"> – </w:t>
      </w:r>
      <w:r w:rsidRPr="003F3C25">
        <w:rPr>
          <w:rFonts w:eastAsia="Times New Roman" w:cs="Times New Roman"/>
          <w:b/>
          <w:bCs/>
          <w:color w:val="FFFFFF" w:themeColor="background1"/>
          <w:szCs w:val="24"/>
          <w:shd w:val="clear" w:color="auto" w:fill="DB89B4"/>
          <w:lang w:eastAsia="uk-UA"/>
        </w:rPr>
        <w:t>Т7,</w:t>
      </w:r>
      <w:r w:rsidR="00D0042F">
        <w:rPr>
          <w:rFonts w:eastAsia="Times New Roman" w:cs="Times New Roman"/>
          <w:b/>
          <w:bCs/>
          <w:color w:val="FFFFFF" w:themeColor="background1"/>
          <w:szCs w:val="24"/>
          <w:shd w:val="clear" w:color="auto" w:fill="DB89B4"/>
          <w:lang w:eastAsia="uk-UA"/>
        </w:rPr>
        <w:t xml:space="preserve"> </w:t>
      </w:r>
      <w:r w:rsidRPr="003F3C25">
        <w:rPr>
          <w:rFonts w:eastAsia="Times New Roman" w:cs="Times New Roman"/>
          <w:b/>
          <w:bCs/>
          <w:color w:val="FFFFFF" w:themeColor="background1"/>
          <w:szCs w:val="24"/>
          <w:shd w:val="clear" w:color="auto" w:fill="DB89B4"/>
          <w:lang w:eastAsia="uk-UA"/>
        </w:rPr>
        <w:t>Т8,</w:t>
      </w:r>
      <w:r w:rsidR="00D0042F">
        <w:rPr>
          <w:rFonts w:eastAsia="Times New Roman" w:cs="Times New Roman"/>
          <w:b/>
          <w:bCs/>
          <w:color w:val="FFFFFF" w:themeColor="background1"/>
          <w:szCs w:val="24"/>
          <w:shd w:val="clear" w:color="auto" w:fill="DB89B4"/>
          <w:lang w:eastAsia="uk-UA"/>
        </w:rPr>
        <w:t xml:space="preserve"> </w:t>
      </w:r>
      <w:r w:rsidRPr="003F3C25">
        <w:rPr>
          <w:rFonts w:eastAsia="Times New Roman" w:cs="Times New Roman"/>
          <w:b/>
          <w:bCs/>
          <w:color w:val="FFFFFF" w:themeColor="background1"/>
          <w:szCs w:val="24"/>
          <w:shd w:val="clear" w:color="auto" w:fill="DB89B4"/>
          <w:lang w:eastAsia="uk-UA"/>
        </w:rPr>
        <w:t>Т11</w:t>
      </w:r>
      <w:r w:rsidRPr="003F3C25">
        <w:rPr>
          <w:rFonts w:eastAsia="Times New Roman" w:cs="Times New Roman"/>
          <w:b/>
          <w:bCs/>
          <w:szCs w:val="24"/>
          <w:lang w:eastAsia="uk-UA"/>
        </w:rPr>
        <w:t xml:space="preserve"> </w:t>
      </w:r>
      <w:r w:rsidRPr="003F3C25">
        <w:rPr>
          <w:rFonts w:eastAsia="Times New Roman" w:cs="Times New Roman"/>
          <w:b/>
          <w:bCs/>
          <w:szCs w:val="28"/>
          <w:lang w:eastAsia="uk-UA"/>
        </w:rPr>
        <w:t>Забруднення території вибухонебезпечними предметами.</w:t>
      </w:r>
      <w:r w:rsidRPr="003F3C25">
        <w:rPr>
          <w:rFonts w:eastAsia="Times New Roman" w:cs="Times New Roman"/>
          <w:szCs w:val="28"/>
          <w:lang w:eastAsia="uk-UA"/>
        </w:rPr>
        <w:br/>
        <w:t>Величезні площі замінованих земель та екологічно пошкоджених територій підсилюються браком ресурсів на розмінування й відновлення природних екосистем, що створює ризик довготривалої непридатності територій для проживання та господарської діяльності, екологічного виснаження.</w:t>
      </w:r>
    </w:p>
    <w:p w14:paraId="46A8B0F7"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5</w:t>
      </w:r>
      <w:r w:rsidRPr="003F3C25">
        <w:rPr>
          <w:rFonts w:eastAsia="Times New Roman" w:cs="Times New Roman"/>
          <w:b/>
          <w:bCs/>
          <w:szCs w:val="24"/>
          <w:lang w:val="ru-RU" w:eastAsia="uk-UA"/>
        </w:rPr>
        <w:t xml:space="preserve"> – </w:t>
      </w:r>
      <w:r w:rsidRPr="003F3C25">
        <w:rPr>
          <w:rFonts w:eastAsia="Times New Roman" w:cs="Times New Roman"/>
          <w:b/>
          <w:bCs/>
          <w:color w:val="FFFFFF" w:themeColor="background1"/>
          <w:szCs w:val="24"/>
          <w:shd w:val="clear" w:color="auto" w:fill="DB89B4"/>
          <w:lang w:eastAsia="uk-UA"/>
        </w:rPr>
        <w:t>Т2, Т4</w:t>
      </w:r>
      <w:r w:rsidRPr="003F3C25">
        <w:rPr>
          <w:rFonts w:eastAsia="Times New Roman" w:cs="Times New Roman"/>
          <w:b/>
          <w:bCs/>
          <w:szCs w:val="24"/>
          <w:lang w:eastAsia="uk-UA"/>
        </w:rPr>
        <w:t xml:space="preserve"> </w:t>
      </w:r>
      <w:r w:rsidRPr="003F3C25">
        <w:rPr>
          <w:rFonts w:eastAsia="Times New Roman" w:cs="Times New Roman"/>
          <w:b/>
          <w:bCs/>
          <w:szCs w:val="28"/>
          <w:lang w:eastAsia="uk-UA"/>
        </w:rPr>
        <w:t>Демографічний спад і втрата людського капіталу.</w:t>
      </w:r>
      <w:r w:rsidRPr="003F3C25">
        <w:rPr>
          <w:rFonts w:eastAsia="Times New Roman" w:cs="Times New Roman"/>
          <w:szCs w:val="28"/>
          <w:lang w:eastAsia="uk-UA"/>
        </w:rPr>
        <w:br/>
        <w:t xml:space="preserve">Демографічна криза, що проявляється у відтоку населення, старінні й міграції працездатних громадян, посилюється загрозою постійного виїзду молоді та негативним природним приростом, створюючи ризик дефіциту кадрів, соціальної депресії та втрати людського потенціалу, залежність від гуманітарної допомоги. </w:t>
      </w:r>
    </w:p>
    <w:p w14:paraId="5099D2AA" w14:textId="77777777" w:rsidR="003F3C25" w:rsidRPr="003F3C25" w:rsidRDefault="003F3C25" w:rsidP="006460E2">
      <w:pPr>
        <w:pBdr>
          <w:top w:val="nil"/>
          <w:left w:val="nil"/>
          <w:bottom w:val="nil"/>
          <w:right w:val="nil"/>
          <w:between w:val="nil"/>
        </w:pBdr>
        <w:shd w:val="clear" w:color="auto" w:fill="FFFFFF" w:themeFill="background1"/>
        <w:spacing w:after="0" w:line="240" w:lineRule="auto"/>
        <w:jc w:val="both"/>
        <w:rPr>
          <w:szCs w:val="28"/>
        </w:rPr>
      </w:pPr>
      <w:r w:rsidRPr="003F3C25">
        <w:rPr>
          <w:b/>
          <w:bCs/>
          <w:color w:val="FFFFFF" w:themeColor="background1"/>
          <w:shd w:val="clear" w:color="auto" w:fill="0070C0"/>
          <w:lang w:val="en-US"/>
        </w:rPr>
        <w:t>W</w:t>
      </w:r>
      <w:r w:rsidRPr="003F3C25">
        <w:rPr>
          <w:b/>
          <w:bCs/>
          <w:color w:val="FFFFFF" w:themeColor="background1"/>
          <w:shd w:val="clear" w:color="auto" w:fill="0070C0"/>
        </w:rPr>
        <w:t xml:space="preserve">5, </w:t>
      </w:r>
      <w:r w:rsidRPr="003F3C25">
        <w:rPr>
          <w:b/>
          <w:bCs/>
          <w:color w:val="FFFFFF" w:themeColor="background1"/>
          <w:shd w:val="clear" w:color="auto" w:fill="0070C0"/>
          <w:lang w:val="en-US"/>
        </w:rPr>
        <w:t>W</w:t>
      </w:r>
      <w:r w:rsidRPr="003F3C25">
        <w:rPr>
          <w:b/>
          <w:bCs/>
          <w:color w:val="FFFFFF" w:themeColor="background1"/>
          <w:shd w:val="clear" w:color="auto" w:fill="0070C0"/>
        </w:rPr>
        <w:t xml:space="preserve">7, </w:t>
      </w:r>
      <w:r w:rsidRPr="003F3C25">
        <w:rPr>
          <w:b/>
          <w:bCs/>
          <w:color w:val="FFFFFF" w:themeColor="background1"/>
          <w:shd w:val="clear" w:color="auto" w:fill="0070C0"/>
          <w:lang w:val="en-US"/>
        </w:rPr>
        <w:t>W</w:t>
      </w:r>
      <w:r w:rsidRPr="003F3C25">
        <w:rPr>
          <w:b/>
          <w:bCs/>
          <w:color w:val="FFFFFF" w:themeColor="background1"/>
          <w:shd w:val="clear" w:color="auto" w:fill="0070C0"/>
        </w:rPr>
        <w:t>16</w:t>
      </w:r>
      <w:r w:rsidRPr="003F3C25">
        <w:rPr>
          <w:b/>
          <w:bCs/>
        </w:rPr>
        <w:t xml:space="preserve"> – </w:t>
      </w:r>
      <w:r w:rsidRPr="003F3C25">
        <w:rPr>
          <w:b/>
          <w:bCs/>
          <w:color w:val="FFFFFF" w:themeColor="background1"/>
          <w:shd w:val="clear" w:color="auto" w:fill="DB89B4"/>
        </w:rPr>
        <w:t>Т14</w:t>
      </w:r>
      <w:r w:rsidRPr="003F3C25">
        <w:rPr>
          <w:b/>
          <w:bCs/>
        </w:rPr>
        <w:t xml:space="preserve"> Втрата людського капіталу, зменшення виробництва та податкова перереєстрація суб’єктів підприємництва </w:t>
      </w:r>
      <w:r w:rsidRPr="003F3C25">
        <w:t>призводять до згортання виробництва і руйнування економічної структури Луганської області. Зменшення обсягів виробництва тягне за собою втрату робочих місць, падіння бюджетних надходжень і відтік інвестицій, що створює загрозу тривалого економічного занепаду регіону.</w:t>
      </w:r>
    </w:p>
    <w:p w14:paraId="3833A2EB"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7</w:t>
      </w:r>
      <w:r w:rsidRPr="003F3C25">
        <w:rPr>
          <w:rFonts w:eastAsia="Times New Roman" w:cs="Times New Roman"/>
          <w:b/>
          <w:bCs/>
          <w:color w:val="FFFFFF" w:themeColor="background1"/>
          <w:szCs w:val="24"/>
          <w:shd w:val="clear" w:color="auto" w:fill="0070C0"/>
          <w:lang w:val="ru-RU" w:eastAsia="uk-UA"/>
        </w:rPr>
        <w:t xml:space="preserve">, </w:t>
      </w: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val="ru-RU" w:eastAsia="uk-UA"/>
        </w:rPr>
        <w:t>16</w:t>
      </w:r>
      <w:r w:rsidRPr="003F3C25">
        <w:rPr>
          <w:rFonts w:eastAsia="Times New Roman" w:cs="Times New Roman"/>
          <w:b/>
          <w:bCs/>
          <w:szCs w:val="24"/>
          <w:lang w:eastAsia="uk-UA"/>
        </w:rPr>
        <w:t xml:space="preserve">– </w:t>
      </w:r>
      <w:r w:rsidRPr="003F3C25">
        <w:rPr>
          <w:rFonts w:eastAsia="Times New Roman" w:cs="Times New Roman"/>
          <w:b/>
          <w:bCs/>
          <w:color w:val="FFFFFF" w:themeColor="background1"/>
          <w:szCs w:val="24"/>
          <w:shd w:val="clear" w:color="auto" w:fill="DB89B4"/>
          <w:lang w:eastAsia="uk-UA"/>
        </w:rPr>
        <w:t>Т5</w:t>
      </w:r>
      <w:r w:rsidRPr="003F3C25">
        <w:rPr>
          <w:rFonts w:eastAsia="Times New Roman" w:cs="Times New Roman"/>
          <w:b/>
          <w:bCs/>
          <w:szCs w:val="24"/>
          <w:lang w:eastAsia="uk-UA"/>
        </w:rPr>
        <w:t xml:space="preserve"> </w:t>
      </w:r>
      <w:r w:rsidRPr="003F3C25">
        <w:rPr>
          <w:rFonts w:eastAsia="Times New Roman" w:cs="Times New Roman"/>
          <w:b/>
          <w:bCs/>
          <w:szCs w:val="28"/>
          <w:lang w:eastAsia="uk-UA"/>
        </w:rPr>
        <w:t xml:space="preserve">Руйнування промисловості та виробничої бази. </w:t>
      </w:r>
      <w:r w:rsidRPr="003F3C25">
        <w:rPr>
          <w:rFonts w:eastAsia="Times New Roman" w:cs="Times New Roman"/>
          <w:szCs w:val="28"/>
          <w:lang w:eastAsia="uk-UA"/>
        </w:rPr>
        <w:t xml:space="preserve">Руйнування промислових підприємств і деградація індустріальної бази, разом із загрозою подальшого закриття шахт та знищення логістичних ланцюгів, формують ризик економічного занепаду області, зростання безробіття й втрати конкурентоспроможності та економічної самодостатності області після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w:t>
      </w:r>
    </w:p>
    <w:p w14:paraId="2FFDDF13"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12</w:t>
      </w:r>
      <w:r w:rsidRPr="003F3C25">
        <w:rPr>
          <w:rFonts w:eastAsia="Times New Roman" w:cs="Times New Roman"/>
          <w:b/>
          <w:bCs/>
          <w:szCs w:val="24"/>
          <w:lang w:val="ru-RU" w:eastAsia="uk-UA"/>
        </w:rPr>
        <w:t xml:space="preserve"> – </w:t>
      </w:r>
      <w:r w:rsidRPr="003F3C25">
        <w:rPr>
          <w:rFonts w:eastAsia="Times New Roman" w:cs="Times New Roman"/>
          <w:b/>
          <w:bCs/>
          <w:color w:val="FFFFFF" w:themeColor="background1"/>
          <w:szCs w:val="24"/>
          <w:shd w:val="clear" w:color="auto" w:fill="DB89B4"/>
          <w:lang w:eastAsia="uk-UA"/>
        </w:rPr>
        <w:t>Т13</w:t>
      </w:r>
      <w:r w:rsidRPr="003F3C25">
        <w:rPr>
          <w:rFonts w:eastAsia="Times New Roman" w:cs="Times New Roman"/>
          <w:b/>
          <w:bCs/>
          <w:szCs w:val="24"/>
          <w:lang w:eastAsia="uk-UA"/>
        </w:rPr>
        <w:t xml:space="preserve"> </w:t>
      </w:r>
      <w:r w:rsidRPr="003F3C25">
        <w:rPr>
          <w:rFonts w:eastAsia="Times New Roman" w:cs="Times New Roman"/>
          <w:b/>
          <w:bCs/>
          <w:szCs w:val="28"/>
          <w:lang w:eastAsia="uk-UA"/>
        </w:rPr>
        <w:t xml:space="preserve">Втрата науково-освітнього потенціалу. </w:t>
      </w:r>
      <w:r w:rsidRPr="003F3C25">
        <w:rPr>
          <w:rFonts w:eastAsia="Times New Roman" w:cs="Times New Roman"/>
          <w:szCs w:val="28"/>
          <w:lang w:eastAsia="uk-UA"/>
        </w:rPr>
        <w:t xml:space="preserve">Втрата освітнього й наукового потенціалу через евакуацію закладів освіти та фахівців поглиблюється низьким охопленням українською освітою дітей із окупованих територій та за кордоном, що несе ризик зниження рівня освіченості, </w:t>
      </w:r>
      <w:proofErr w:type="spellStart"/>
      <w:r w:rsidRPr="003F3C25">
        <w:rPr>
          <w:rFonts w:eastAsia="Times New Roman" w:cs="Times New Roman"/>
          <w:szCs w:val="28"/>
          <w:lang w:eastAsia="uk-UA"/>
        </w:rPr>
        <w:t>інноваційності</w:t>
      </w:r>
      <w:proofErr w:type="spellEnd"/>
      <w:r w:rsidRPr="003F3C25">
        <w:rPr>
          <w:rFonts w:eastAsia="Times New Roman" w:cs="Times New Roman"/>
          <w:szCs w:val="28"/>
          <w:lang w:eastAsia="uk-UA"/>
        </w:rPr>
        <w:t xml:space="preserve"> та відчуження молоді від українського культурного простору. Це призводить також до зниження якості людського капіталу та зменшення інноваційного потенціалу.</w:t>
      </w:r>
    </w:p>
    <w:p w14:paraId="39639D3E"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 xml:space="preserve">13, </w:t>
      </w: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14</w:t>
      </w:r>
      <w:r w:rsidRPr="003F3C25">
        <w:rPr>
          <w:rFonts w:eastAsia="Times New Roman" w:cs="Times New Roman"/>
          <w:b/>
          <w:bCs/>
          <w:szCs w:val="24"/>
          <w:lang w:val="ru-RU" w:eastAsia="uk-UA"/>
        </w:rPr>
        <w:t xml:space="preserve"> – </w:t>
      </w:r>
      <w:r w:rsidRPr="003F3C25">
        <w:rPr>
          <w:rFonts w:eastAsia="Times New Roman" w:cs="Times New Roman"/>
          <w:b/>
          <w:bCs/>
          <w:color w:val="FFFFFF" w:themeColor="background1"/>
          <w:szCs w:val="24"/>
          <w:shd w:val="clear" w:color="auto" w:fill="DB89B4"/>
          <w:lang w:eastAsia="uk-UA"/>
        </w:rPr>
        <w:t>Т4</w:t>
      </w:r>
      <w:r w:rsidRPr="003F3C25">
        <w:rPr>
          <w:rFonts w:eastAsia="Times New Roman" w:cs="Times New Roman"/>
          <w:b/>
          <w:bCs/>
          <w:szCs w:val="24"/>
          <w:lang w:eastAsia="uk-UA"/>
        </w:rPr>
        <w:t xml:space="preserve"> </w:t>
      </w:r>
      <w:r w:rsidRPr="003F3C25">
        <w:rPr>
          <w:rFonts w:eastAsia="Times New Roman" w:cs="Times New Roman"/>
          <w:b/>
          <w:bCs/>
          <w:szCs w:val="28"/>
          <w:lang w:eastAsia="uk-UA"/>
        </w:rPr>
        <w:t xml:space="preserve">Руйнування медичної та соціальної інфраструктури. </w:t>
      </w:r>
      <w:r w:rsidRPr="003F3C25">
        <w:rPr>
          <w:rFonts w:eastAsia="Times New Roman" w:cs="Times New Roman"/>
          <w:szCs w:val="28"/>
          <w:lang w:eastAsia="uk-UA"/>
        </w:rPr>
        <w:t xml:space="preserve">Руйнування медичної та соціальної інфраструктури, зокрема знищення закладів охорони здоров’я й брак кадрів, підсилюється соціальною дестабілізацією та зростанням потреб населення, що створює ризик різкого зниження якості життя та посилення соціальної напруженості. </w:t>
      </w:r>
    </w:p>
    <w:p w14:paraId="3D9415FC" w14:textId="6D471392"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15</w:t>
      </w:r>
      <w:r w:rsidRPr="003F3C25">
        <w:rPr>
          <w:rFonts w:eastAsia="Times New Roman" w:cs="Times New Roman"/>
          <w:b/>
          <w:bCs/>
          <w:szCs w:val="24"/>
          <w:lang w:val="ru-RU" w:eastAsia="uk-UA"/>
        </w:rPr>
        <w:t xml:space="preserve"> – </w:t>
      </w:r>
      <w:r w:rsidRPr="003F3C25">
        <w:rPr>
          <w:rFonts w:eastAsia="Times New Roman" w:cs="Times New Roman"/>
          <w:b/>
          <w:bCs/>
          <w:color w:val="FFFFFF" w:themeColor="background1"/>
          <w:szCs w:val="24"/>
          <w:shd w:val="clear" w:color="auto" w:fill="DB89B4"/>
          <w:lang w:eastAsia="uk-UA"/>
        </w:rPr>
        <w:t>Т3</w:t>
      </w:r>
      <w:r w:rsidRPr="003F3C25">
        <w:rPr>
          <w:rFonts w:eastAsia="Times New Roman" w:cs="Times New Roman"/>
          <w:b/>
          <w:bCs/>
          <w:szCs w:val="24"/>
          <w:lang w:eastAsia="uk-UA"/>
        </w:rPr>
        <w:t xml:space="preserve">. </w:t>
      </w:r>
      <w:r w:rsidR="00681DB8" w:rsidRPr="009A2233">
        <w:rPr>
          <w:b/>
          <w:bCs/>
        </w:rPr>
        <w:t>Загроза втрати культурного середовища та самобутності регіону</w:t>
      </w:r>
      <w:r w:rsidRPr="009A2233">
        <w:rPr>
          <w:rFonts w:eastAsia="Times New Roman" w:cs="Times New Roman"/>
          <w:b/>
          <w:bCs/>
          <w:szCs w:val="28"/>
          <w:lang w:eastAsia="uk-UA"/>
        </w:rPr>
        <w:t>.</w:t>
      </w:r>
      <w:r w:rsidRPr="003F3C25">
        <w:rPr>
          <w:rFonts w:eastAsia="Times New Roman" w:cs="Times New Roman"/>
          <w:szCs w:val="28"/>
          <w:lang w:eastAsia="uk-UA"/>
        </w:rPr>
        <w:br/>
      </w:r>
      <w:r w:rsidR="00681DB8">
        <w:t xml:space="preserve">Знищення закладів культури й спорту та руйнування культурного середовища посилюються інформаційним тиском і пропагандою з боку окупаційної влади, що створює ризики поступового нівелювання української ідентичності, </w:t>
      </w:r>
      <w:r w:rsidR="00681DB8">
        <w:lastRenderedPageBreak/>
        <w:t>послаблення громадянської єдності та зростання дезорієнтації населення. Такі процеси становлять загрозу збереженню самобутності регіону, сприяють ослабленню соціальної згуртованості та зниженню громадянської активності</w:t>
      </w:r>
      <w:r w:rsidRPr="003F3C25">
        <w:rPr>
          <w:rFonts w:eastAsia="Times New Roman" w:cs="Times New Roman"/>
          <w:szCs w:val="28"/>
          <w:lang w:eastAsia="uk-UA"/>
        </w:rPr>
        <w:t>.</w:t>
      </w:r>
    </w:p>
    <w:p w14:paraId="751C42CE"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9</w:t>
      </w:r>
      <w:r w:rsidRPr="003F3C25">
        <w:rPr>
          <w:rFonts w:eastAsia="Times New Roman" w:cs="Times New Roman"/>
          <w:b/>
          <w:bCs/>
          <w:szCs w:val="24"/>
          <w:lang w:val="ru-RU" w:eastAsia="uk-UA"/>
        </w:rPr>
        <w:t xml:space="preserve"> – </w:t>
      </w:r>
      <w:r w:rsidRPr="003F3C25">
        <w:rPr>
          <w:rFonts w:eastAsia="Times New Roman" w:cs="Times New Roman"/>
          <w:b/>
          <w:bCs/>
          <w:color w:val="FFFFFF" w:themeColor="background1"/>
          <w:szCs w:val="24"/>
          <w:shd w:val="clear" w:color="auto" w:fill="DB89B4"/>
          <w:lang w:eastAsia="uk-UA"/>
        </w:rPr>
        <w:t>Т3</w:t>
      </w:r>
      <w:r w:rsidRPr="003F3C25">
        <w:rPr>
          <w:rFonts w:eastAsia="Times New Roman" w:cs="Times New Roman"/>
          <w:b/>
          <w:bCs/>
          <w:szCs w:val="24"/>
          <w:lang w:eastAsia="uk-UA"/>
        </w:rPr>
        <w:t xml:space="preserve"> </w:t>
      </w:r>
      <w:r w:rsidRPr="003F3C25">
        <w:rPr>
          <w:rFonts w:eastAsia="Times New Roman" w:cs="Times New Roman"/>
          <w:b/>
          <w:bCs/>
          <w:szCs w:val="28"/>
          <w:lang w:eastAsia="uk-UA"/>
        </w:rPr>
        <w:t>Відсутність телекомунікацій та інформаційного простору.</w:t>
      </w:r>
      <w:r w:rsidRPr="003F3C25">
        <w:rPr>
          <w:rFonts w:eastAsia="Times New Roman" w:cs="Times New Roman"/>
          <w:szCs w:val="28"/>
          <w:lang w:eastAsia="uk-UA"/>
        </w:rPr>
        <w:br/>
        <w:t>Відсутність українських телекомунікацій і медіа на окупованих територіях у поєднанні з інформаційною ізоляцією створює ризик викривлення суспільної свідомості, втрати довіри до держави та загрози національній безпеці.</w:t>
      </w:r>
    </w:p>
    <w:p w14:paraId="583BC601"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val="ru-RU" w:eastAsia="uk-UA"/>
        </w:rPr>
        <w:t>2</w:t>
      </w:r>
      <w:r w:rsidRPr="003F3C25">
        <w:rPr>
          <w:rFonts w:eastAsia="Times New Roman" w:cs="Times New Roman"/>
          <w:b/>
          <w:bCs/>
          <w:szCs w:val="24"/>
          <w:lang w:val="ru-RU" w:eastAsia="uk-UA"/>
        </w:rPr>
        <w:t xml:space="preserve"> – </w:t>
      </w:r>
      <w:r w:rsidRPr="003F3C25">
        <w:rPr>
          <w:rFonts w:eastAsia="Times New Roman" w:cs="Times New Roman"/>
          <w:b/>
          <w:bCs/>
          <w:color w:val="FFFFFF" w:themeColor="background1"/>
          <w:szCs w:val="24"/>
          <w:shd w:val="clear" w:color="auto" w:fill="DB89B4"/>
          <w:lang w:eastAsia="uk-UA"/>
        </w:rPr>
        <w:t xml:space="preserve">Т7 </w:t>
      </w:r>
      <w:r w:rsidRPr="003F3C25">
        <w:rPr>
          <w:rFonts w:eastAsia="Times New Roman" w:cs="Times New Roman"/>
          <w:b/>
          <w:bCs/>
          <w:szCs w:val="28"/>
          <w:lang w:eastAsia="uk-UA"/>
        </w:rPr>
        <w:t xml:space="preserve">Фінансова залежність громад. </w:t>
      </w:r>
      <w:r w:rsidRPr="003F3C25">
        <w:rPr>
          <w:rFonts w:eastAsia="Times New Roman" w:cs="Times New Roman"/>
          <w:szCs w:val="28"/>
          <w:lang w:eastAsia="uk-UA"/>
        </w:rPr>
        <w:t>Залежність територіальних громад від зовнішнього фінансування, що виникла через втрату власних ресурсів, підсилюється ймовірним скороченням міжнародної технічної допомоги, формуючи ризик фінансової нестабільності та неспроможності громад забезпечувати базові послуги після припинення зовнішньої підтримки.</w:t>
      </w:r>
    </w:p>
    <w:p w14:paraId="0828073B" w14:textId="77777777" w:rsidR="003F3C25" w:rsidRPr="003F3C25" w:rsidRDefault="003F3C25" w:rsidP="006460E2">
      <w:pPr>
        <w:spacing w:after="0" w:line="240" w:lineRule="auto"/>
        <w:jc w:val="both"/>
        <w:rPr>
          <w:rFonts w:eastAsia="Times New Roman" w:cs="Times New Roman"/>
          <w:szCs w:val="28"/>
          <w:lang w:eastAsia="uk-UA"/>
        </w:rPr>
      </w:pP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 xml:space="preserve">3, </w:t>
      </w: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 xml:space="preserve"> 6, </w:t>
      </w: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 xml:space="preserve">10, </w:t>
      </w: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 xml:space="preserve">11, </w:t>
      </w: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 xml:space="preserve"> 13, </w:t>
      </w: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 xml:space="preserve"> 15, </w:t>
      </w:r>
      <w:r w:rsidRPr="003F3C25">
        <w:rPr>
          <w:rFonts w:eastAsia="Times New Roman" w:cs="Times New Roman"/>
          <w:b/>
          <w:bCs/>
          <w:color w:val="FFFFFF" w:themeColor="background1"/>
          <w:szCs w:val="24"/>
          <w:shd w:val="clear" w:color="auto" w:fill="0070C0"/>
          <w:lang w:val="en-US" w:eastAsia="uk-UA"/>
        </w:rPr>
        <w:t>W</w:t>
      </w:r>
      <w:r w:rsidRPr="003F3C25">
        <w:rPr>
          <w:rFonts w:eastAsia="Times New Roman" w:cs="Times New Roman"/>
          <w:b/>
          <w:bCs/>
          <w:color w:val="FFFFFF" w:themeColor="background1"/>
          <w:szCs w:val="24"/>
          <w:shd w:val="clear" w:color="auto" w:fill="0070C0"/>
          <w:lang w:eastAsia="uk-UA"/>
        </w:rPr>
        <w:t>16</w:t>
      </w:r>
      <w:r w:rsidRPr="003F3C25">
        <w:rPr>
          <w:rFonts w:eastAsia="Times New Roman" w:cs="Times New Roman"/>
          <w:b/>
          <w:bCs/>
          <w:szCs w:val="24"/>
          <w:lang w:eastAsia="uk-UA"/>
        </w:rPr>
        <w:t xml:space="preserve"> – </w:t>
      </w:r>
      <w:r w:rsidRPr="003F3C25">
        <w:rPr>
          <w:rFonts w:eastAsia="Times New Roman" w:cs="Times New Roman"/>
          <w:b/>
          <w:bCs/>
          <w:color w:val="FFFFFF" w:themeColor="background1"/>
          <w:szCs w:val="24"/>
          <w:shd w:val="clear" w:color="auto" w:fill="DB89B4"/>
          <w:lang w:eastAsia="uk-UA"/>
        </w:rPr>
        <w:t xml:space="preserve">Т14 </w:t>
      </w:r>
      <w:r w:rsidRPr="003F3C25">
        <w:rPr>
          <w:rFonts w:eastAsia="Times New Roman" w:cs="Times New Roman"/>
          <w:b/>
          <w:bCs/>
          <w:szCs w:val="28"/>
          <w:lang w:eastAsia="uk-UA"/>
        </w:rPr>
        <w:t xml:space="preserve">Дефіцит фінансового ресурсу. </w:t>
      </w:r>
      <w:r w:rsidRPr="003F3C25">
        <w:rPr>
          <w:rFonts w:eastAsia="Times New Roman" w:cs="Times New Roman"/>
          <w:szCs w:val="28"/>
          <w:lang w:eastAsia="uk-UA"/>
        </w:rPr>
        <w:t xml:space="preserve">Внаслідок того, що суб’єкти господарювання Луганської області перереєстровують свої підприємства на інших територіях України, зменшуються податкові надходження до місцевих бюджетів. Це значно ускладнює процес реалізації регіональних та місцевих програм розвитку та </w:t>
      </w:r>
      <w:proofErr w:type="spellStart"/>
      <w:r w:rsidRPr="003F3C25">
        <w:rPr>
          <w:rFonts w:eastAsia="Times New Roman" w:cs="Times New Roman"/>
          <w:szCs w:val="28"/>
          <w:lang w:eastAsia="uk-UA"/>
        </w:rPr>
        <w:t>проєктів</w:t>
      </w:r>
      <w:proofErr w:type="spellEnd"/>
      <w:r w:rsidRPr="003F3C25">
        <w:rPr>
          <w:rFonts w:eastAsia="Times New Roman" w:cs="Times New Roman"/>
          <w:szCs w:val="28"/>
          <w:lang w:eastAsia="uk-UA"/>
        </w:rPr>
        <w:t xml:space="preserve"> місцевого (регіонального) розвитку, направлених на людський розвиток, безпеку, ефективне функціонування системи управління, а також ставить під загрозу відбудову регіону після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Луганської області.</w:t>
      </w:r>
    </w:p>
    <w:p w14:paraId="02AA275F" w14:textId="77777777" w:rsidR="003F3C25" w:rsidRPr="003F3C25" w:rsidRDefault="003F3C25" w:rsidP="006460E2">
      <w:pPr>
        <w:spacing w:after="0" w:line="240" w:lineRule="auto"/>
        <w:jc w:val="both"/>
        <w:rPr>
          <w:rFonts w:eastAsia="Times New Roman" w:cs="Times New Roman"/>
          <w:b/>
          <w:bCs/>
          <w:sz w:val="24"/>
          <w:szCs w:val="24"/>
          <w:lang w:eastAsia="uk-UA"/>
        </w:rPr>
      </w:pPr>
    </w:p>
    <w:p w14:paraId="54B51F2F" w14:textId="08060E4F" w:rsidR="003F3C25" w:rsidRDefault="003F3C25" w:rsidP="009A2233">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У сукупності ці фактори створюють складну конфігурацію ризиків, що вимагає стратегічного управління, стійких механізмів реагування та системної державної політики, спрямованої на відновлення безпеки, людського потенціалу й економічної спроможності Луганської області.</w:t>
      </w:r>
    </w:p>
    <w:p w14:paraId="6B5FACFC" w14:textId="2B30D635" w:rsidR="002F6CEE" w:rsidRDefault="002F6CEE" w:rsidP="006460E2">
      <w:pPr>
        <w:spacing w:after="0" w:line="240" w:lineRule="auto"/>
        <w:jc w:val="both"/>
        <w:rPr>
          <w:rFonts w:eastAsia="Times New Roman" w:cs="Times New Roman"/>
          <w:szCs w:val="28"/>
          <w:lang w:eastAsia="uk-UA"/>
        </w:rPr>
      </w:pPr>
    </w:p>
    <w:p w14:paraId="7F4DFC97" w14:textId="16EDB3DB" w:rsidR="002F6CEE" w:rsidRPr="002F6CEE" w:rsidRDefault="002F6CEE" w:rsidP="002F6CEE">
      <w:pPr>
        <w:pStyle w:val="10"/>
        <w:spacing w:before="0" w:line="240" w:lineRule="auto"/>
      </w:pPr>
      <w:bookmarkStart w:id="208" w:name="_Toc219468858"/>
      <w:r>
        <w:t>Розділ ІІІ. Пріоритети регіонального розвитку Луганської області</w:t>
      </w:r>
      <w:bookmarkEnd w:id="208"/>
      <w:r>
        <w:t xml:space="preserve"> </w:t>
      </w:r>
    </w:p>
    <w:p w14:paraId="5AD15539" w14:textId="34BDA22A" w:rsidR="009A2233" w:rsidRPr="004F1E4B" w:rsidRDefault="009A2233" w:rsidP="009A2233">
      <w:pPr>
        <w:spacing w:after="0" w:line="240" w:lineRule="auto"/>
        <w:ind w:firstLine="567"/>
        <w:jc w:val="both"/>
      </w:pPr>
      <w:r w:rsidRPr="004F1E4B">
        <w:t xml:space="preserve">З метою формування та запровадження органами виконавчої влади і органами місцевого самоврядування спеціальних механізмів та інструментів підтримки територій </w:t>
      </w:r>
      <w:r w:rsidR="00711C2D" w:rsidRPr="004F1E4B">
        <w:t xml:space="preserve">Державною стратегією регіонального розвитку </w:t>
      </w:r>
      <w:r w:rsidR="002548CB" w:rsidRPr="004F1E4B">
        <w:br/>
      </w:r>
      <w:r w:rsidR="00711C2D" w:rsidRPr="004F1E4B">
        <w:t xml:space="preserve">на 2021 – 2027 роки </w:t>
      </w:r>
      <w:r w:rsidRPr="004F1E4B">
        <w:t>передбач</w:t>
      </w:r>
      <w:r w:rsidR="00711C2D" w:rsidRPr="004F1E4B">
        <w:t>ено</w:t>
      </w:r>
      <w:r w:rsidRPr="004F1E4B">
        <w:t xml:space="preserve"> розподіл територій за безпековою ознакою на два типи</w:t>
      </w:r>
      <w:r w:rsidR="00711C2D" w:rsidRPr="004F1E4B">
        <w:t>.</w:t>
      </w:r>
      <w:r w:rsidRPr="004F1E4B">
        <w:t xml:space="preserve"> </w:t>
      </w:r>
    </w:p>
    <w:p w14:paraId="2BBF5B47" w14:textId="77777777" w:rsidR="009A2233" w:rsidRPr="004F1E4B" w:rsidRDefault="009A2233" w:rsidP="009A2233">
      <w:pPr>
        <w:spacing w:after="0" w:line="240" w:lineRule="auto"/>
        <w:ind w:firstLine="567"/>
        <w:jc w:val="both"/>
      </w:pPr>
      <w:r w:rsidRPr="004F1E4B">
        <w:rPr>
          <w:b/>
        </w:rPr>
        <w:t>Перший тип</w:t>
      </w:r>
      <w:r w:rsidRPr="004F1E4B">
        <w:t xml:space="preserve"> — декілька регіонів чи їх частини, території яких розташовані на відстані до 100 кілометрів вздовж лінії зіткнення або українсько-російського державного кордону, або тимчасово окупованої Російською Федерацією території України, проживання і ведення господарської діяльності на яких особливо небезпечне (далі — прифронтові території). </w:t>
      </w:r>
    </w:p>
    <w:p w14:paraId="671D7806" w14:textId="77777777" w:rsidR="009A2233" w:rsidRPr="004F1E4B" w:rsidRDefault="009A2233" w:rsidP="009A2233">
      <w:pPr>
        <w:spacing w:after="0" w:line="240" w:lineRule="auto"/>
        <w:ind w:firstLine="567"/>
        <w:jc w:val="both"/>
      </w:pPr>
      <w:r w:rsidRPr="004F1E4B">
        <w:t xml:space="preserve">До прифронтових територій належать території, які відповідають хоча б одному з таких критеріїв: території чи їх частини, які віднесені в установленому законодавством порядку до територій активних бойових дій; території чи їх частини, які віднесені в установленому законодавством порядку до територій можливих бойових дій. </w:t>
      </w:r>
    </w:p>
    <w:p w14:paraId="4D24BFEB" w14:textId="77777777" w:rsidR="002548CB" w:rsidRPr="004F1E4B" w:rsidRDefault="009A2233" w:rsidP="009A2233">
      <w:pPr>
        <w:spacing w:after="0" w:line="240" w:lineRule="auto"/>
        <w:ind w:firstLine="567"/>
        <w:jc w:val="both"/>
      </w:pPr>
      <w:r w:rsidRPr="004F1E4B">
        <w:rPr>
          <w:u w:val="single"/>
        </w:rPr>
        <w:t>Пріоритетами державної регіональної політики</w:t>
      </w:r>
      <w:r w:rsidRPr="004F1E4B">
        <w:t xml:space="preserve"> для прифронтових територій є: </w:t>
      </w:r>
    </w:p>
    <w:p w14:paraId="520ACBFF" w14:textId="77777777" w:rsidR="002548CB" w:rsidRPr="004F1E4B" w:rsidRDefault="009A2233" w:rsidP="009A2233">
      <w:pPr>
        <w:spacing w:after="0" w:line="240" w:lineRule="auto"/>
        <w:ind w:firstLine="567"/>
        <w:jc w:val="both"/>
      </w:pPr>
      <w:r w:rsidRPr="004F1E4B">
        <w:lastRenderedPageBreak/>
        <w:t xml:space="preserve">розвиток оборонної та захисної цивільної інфраструктури (військова логістика, захищені транспортні маршрути, фонд захисних споруд цивільного захисту, системи оповіщення); </w:t>
      </w:r>
    </w:p>
    <w:p w14:paraId="67E5D2AE" w14:textId="77777777" w:rsidR="002548CB" w:rsidRPr="004F1E4B" w:rsidRDefault="009A2233" w:rsidP="009A2233">
      <w:pPr>
        <w:spacing w:after="0" w:line="240" w:lineRule="auto"/>
        <w:ind w:firstLine="567"/>
        <w:jc w:val="both"/>
      </w:pPr>
      <w:r w:rsidRPr="004F1E4B">
        <w:t xml:space="preserve">швидке відновлення критичної, соціальної та житлової інфраструктури (відновлення житла, розбудова та відновлення інфраструктури, захисні споруди об’єктів інфраструктури, управління відходами від руйнувань, електроенергетика, теплова енергетика, автомобільний і залізничний транспорт та дорожнє господарство); </w:t>
      </w:r>
    </w:p>
    <w:p w14:paraId="30F8E711" w14:textId="77777777" w:rsidR="002548CB" w:rsidRPr="004F1E4B" w:rsidRDefault="009A2233" w:rsidP="009A2233">
      <w:pPr>
        <w:spacing w:after="0" w:line="240" w:lineRule="auto"/>
        <w:ind w:firstLine="567"/>
        <w:jc w:val="both"/>
      </w:pPr>
      <w:r w:rsidRPr="004F1E4B">
        <w:rPr>
          <w:u w:val="single"/>
        </w:rPr>
        <w:t>підтримка населення</w:t>
      </w:r>
      <w:r w:rsidRPr="004F1E4B">
        <w:t xml:space="preserve">: громадська безпека (цивільний захист), протимінна діяльність; збільшення можливостей для працевлаштування; створення у закладах освіти безпечного, здорового та інклюзивного освітнього середовища; соціальний захист та пільги; допомога з </w:t>
      </w:r>
      <w:proofErr w:type="spellStart"/>
      <w:r w:rsidRPr="004F1E4B">
        <w:t>платежами</w:t>
      </w:r>
      <w:proofErr w:type="spellEnd"/>
      <w:r w:rsidRPr="004F1E4B">
        <w:t xml:space="preserve"> за житлово-комунальні послуги; якісне медичне обслуговування; </w:t>
      </w:r>
    </w:p>
    <w:p w14:paraId="4485FD5F" w14:textId="77777777" w:rsidR="002548CB" w:rsidRPr="004F1E4B" w:rsidRDefault="009A2233" w:rsidP="009A2233">
      <w:pPr>
        <w:spacing w:after="0" w:line="240" w:lineRule="auto"/>
        <w:ind w:firstLine="567"/>
        <w:jc w:val="both"/>
      </w:pPr>
      <w:r w:rsidRPr="004F1E4B">
        <w:t xml:space="preserve">спрощення умов для ведення бізнесу; </w:t>
      </w:r>
    </w:p>
    <w:p w14:paraId="74C4B647" w14:textId="77777777" w:rsidR="002548CB" w:rsidRPr="004F1E4B" w:rsidRDefault="009A2233" w:rsidP="009A2233">
      <w:pPr>
        <w:spacing w:after="0" w:line="240" w:lineRule="auto"/>
        <w:ind w:firstLine="567"/>
        <w:jc w:val="both"/>
      </w:pPr>
      <w:r w:rsidRPr="004F1E4B">
        <w:t xml:space="preserve">комплексна підтримка аграрного сектору; </w:t>
      </w:r>
    </w:p>
    <w:p w14:paraId="70927816" w14:textId="6355FC80" w:rsidR="009A2233" w:rsidRPr="004F1E4B" w:rsidRDefault="009A2233" w:rsidP="009A2233">
      <w:pPr>
        <w:spacing w:after="0" w:line="240" w:lineRule="auto"/>
        <w:ind w:firstLine="567"/>
        <w:jc w:val="both"/>
      </w:pPr>
      <w:r w:rsidRPr="004F1E4B">
        <w:t xml:space="preserve">страхування воєнних ризиків. </w:t>
      </w:r>
    </w:p>
    <w:p w14:paraId="483E7168" w14:textId="77777777" w:rsidR="002548CB" w:rsidRPr="004F1E4B" w:rsidRDefault="009A2233" w:rsidP="009A2233">
      <w:pPr>
        <w:spacing w:after="0" w:line="240" w:lineRule="auto"/>
        <w:ind w:firstLine="567"/>
        <w:jc w:val="both"/>
      </w:pPr>
      <w:r w:rsidRPr="004F1E4B">
        <w:rPr>
          <w:b/>
        </w:rPr>
        <w:t>Другий тип</w:t>
      </w:r>
      <w:r w:rsidRPr="004F1E4B">
        <w:t xml:space="preserve"> — тимчасово окуповані території, якими є декілька регіонів чи їх частини, території яких в установленому законодавством порядку віднесені до тимчасово окупованих Російською Федерацією територій України. </w:t>
      </w:r>
    </w:p>
    <w:p w14:paraId="2833A0BB" w14:textId="77777777" w:rsidR="002548CB" w:rsidRPr="004F1E4B" w:rsidRDefault="009A2233" w:rsidP="009A2233">
      <w:pPr>
        <w:spacing w:after="0" w:line="240" w:lineRule="auto"/>
        <w:ind w:firstLine="567"/>
        <w:jc w:val="both"/>
      </w:pPr>
      <w:r w:rsidRPr="004F1E4B">
        <w:rPr>
          <w:u w:val="single"/>
        </w:rPr>
        <w:t>Пріоритетами державної регіональної політики</w:t>
      </w:r>
      <w:r w:rsidRPr="004F1E4B">
        <w:t xml:space="preserve"> для тимчасово окупованих територій є:</w:t>
      </w:r>
    </w:p>
    <w:p w14:paraId="5EABE25E" w14:textId="77777777" w:rsidR="002548CB" w:rsidRPr="004F1E4B" w:rsidRDefault="009A2233" w:rsidP="009A2233">
      <w:pPr>
        <w:spacing w:after="0" w:line="240" w:lineRule="auto"/>
        <w:ind w:firstLine="567"/>
        <w:jc w:val="both"/>
      </w:pPr>
      <w:r w:rsidRPr="004F1E4B">
        <w:t xml:space="preserve">створення умов для безпечного і організованого переміщення громадян України з тимчасово окупованих територій на підконтрольну Україні територію; </w:t>
      </w:r>
    </w:p>
    <w:p w14:paraId="4D7A729D" w14:textId="77777777" w:rsidR="002548CB" w:rsidRPr="004F1E4B" w:rsidRDefault="009A2233" w:rsidP="009A2233">
      <w:pPr>
        <w:spacing w:after="0" w:line="240" w:lineRule="auto"/>
        <w:ind w:firstLine="567"/>
        <w:jc w:val="both"/>
      </w:pPr>
      <w:r w:rsidRPr="004F1E4B">
        <w:t xml:space="preserve">збереження української національної ідентичності у громадян, що мешкають на тимчасово окупованих територіях, включно з інформаційними і культурними ініціативами; </w:t>
      </w:r>
    </w:p>
    <w:p w14:paraId="292C0272" w14:textId="77777777" w:rsidR="002548CB" w:rsidRPr="004F1E4B" w:rsidRDefault="009A2233" w:rsidP="009A2233">
      <w:pPr>
        <w:spacing w:after="0" w:line="240" w:lineRule="auto"/>
        <w:ind w:firstLine="567"/>
        <w:jc w:val="both"/>
      </w:pPr>
      <w:r w:rsidRPr="004F1E4B">
        <w:t xml:space="preserve">посилення інституційної спроможності органів державної влади та органів місцевого самоврядування щодо </w:t>
      </w:r>
      <w:proofErr w:type="spellStart"/>
      <w:r w:rsidRPr="004F1E4B">
        <w:t>деокупації</w:t>
      </w:r>
      <w:proofErr w:type="spellEnd"/>
      <w:r w:rsidRPr="004F1E4B">
        <w:t xml:space="preserve"> та реінтеграції тимчасово окупованих територій; </w:t>
      </w:r>
    </w:p>
    <w:p w14:paraId="3E15D223" w14:textId="6D8BD9B6" w:rsidR="009A2233" w:rsidRPr="004F1E4B" w:rsidRDefault="009A2233" w:rsidP="009A2233">
      <w:pPr>
        <w:spacing w:after="0" w:line="240" w:lineRule="auto"/>
        <w:ind w:firstLine="567"/>
        <w:jc w:val="both"/>
      </w:pPr>
      <w:r w:rsidRPr="004F1E4B">
        <w:t>захист прав і свобод громадян України, які проживають на тимчасово окупованих територіях.</w:t>
      </w:r>
    </w:p>
    <w:p w14:paraId="662B6327" w14:textId="39432724" w:rsidR="009A2233" w:rsidRPr="004F1E4B" w:rsidRDefault="009A2233" w:rsidP="009A2233">
      <w:pPr>
        <w:spacing w:after="0" w:line="240" w:lineRule="auto"/>
        <w:ind w:firstLine="567"/>
        <w:jc w:val="both"/>
        <w:rPr>
          <w:rFonts w:eastAsia="Times New Roman" w:cs="Times New Roman"/>
          <w:szCs w:val="28"/>
          <w:lang w:eastAsia="uk-UA"/>
        </w:rPr>
      </w:pPr>
      <w:r w:rsidRPr="004F1E4B">
        <w:t>Луганська область відносить</w:t>
      </w:r>
      <w:r w:rsidR="002548CB" w:rsidRPr="004F1E4B">
        <w:t>ся</w:t>
      </w:r>
      <w:r w:rsidRPr="004F1E4B">
        <w:t xml:space="preserve"> і до першого і другого типу територій за безпековою ознакою. Тому, Стратегією </w:t>
      </w:r>
      <w:r w:rsidR="002548CB" w:rsidRPr="004F1E4B">
        <w:t>на 2021 – 2027 роки</w:t>
      </w:r>
      <w:r w:rsidRPr="004F1E4B">
        <w:t xml:space="preserve"> беруться до уваги визначені державою пріоритети державної регіональної політики для цих двох типів територій.</w:t>
      </w:r>
    </w:p>
    <w:p w14:paraId="05BA774A" w14:textId="77777777" w:rsidR="000E2E37" w:rsidRPr="004F1E4B" w:rsidRDefault="000E2E37" w:rsidP="000E2E37">
      <w:pPr>
        <w:spacing w:after="0" w:line="240" w:lineRule="auto"/>
        <w:ind w:firstLine="567"/>
        <w:jc w:val="both"/>
        <w:rPr>
          <w:rFonts w:eastAsia="Times New Roman" w:cs="Times New Roman"/>
          <w:szCs w:val="28"/>
          <w:lang w:eastAsia="uk-UA"/>
        </w:rPr>
      </w:pPr>
    </w:p>
    <w:p w14:paraId="554B77F0" w14:textId="5B7A812D" w:rsidR="002F6CEE" w:rsidRPr="004F1E4B" w:rsidRDefault="002548CB" w:rsidP="000E2E37">
      <w:pPr>
        <w:spacing w:after="0" w:line="240" w:lineRule="auto"/>
        <w:ind w:firstLine="567"/>
        <w:jc w:val="both"/>
        <w:rPr>
          <w:rFonts w:eastAsia="Times New Roman" w:cs="Times New Roman"/>
          <w:szCs w:val="28"/>
          <w:lang w:eastAsia="uk-UA"/>
        </w:rPr>
      </w:pPr>
      <w:r w:rsidRPr="004F1E4B">
        <w:rPr>
          <w:rFonts w:eastAsia="Times New Roman" w:cs="Times New Roman"/>
          <w:szCs w:val="28"/>
          <w:lang w:eastAsia="uk-UA"/>
        </w:rPr>
        <w:t xml:space="preserve">Окрім того, з урахуванням безпекових факторів Луганська область активно </w:t>
      </w:r>
      <w:r w:rsidR="000E2E37" w:rsidRPr="004F1E4B">
        <w:rPr>
          <w:rFonts w:eastAsia="Times New Roman" w:cs="Times New Roman"/>
          <w:szCs w:val="28"/>
          <w:lang w:eastAsia="uk-UA"/>
        </w:rPr>
        <w:t xml:space="preserve">бере участь у </w:t>
      </w:r>
      <w:r w:rsidRPr="004F1E4B">
        <w:rPr>
          <w:rFonts w:eastAsia="Times New Roman" w:cs="Times New Roman"/>
          <w:szCs w:val="28"/>
          <w:lang w:eastAsia="uk-UA"/>
        </w:rPr>
        <w:t>впровадж</w:t>
      </w:r>
      <w:r w:rsidR="000E2E37" w:rsidRPr="004F1E4B">
        <w:rPr>
          <w:rFonts w:eastAsia="Times New Roman" w:cs="Times New Roman"/>
          <w:szCs w:val="28"/>
          <w:lang w:eastAsia="uk-UA"/>
        </w:rPr>
        <w:t>енні</w:t>
      </w:r>
      <w:r w:rsidRPr="004F1E4B">
        <w:rPr>
          <w:rFonts w:eastAsia="Times New Roman" w:cs="Times New Roman"/>
          <w:szCs w:val="28"/>
          <w:lang w:eastAsia="uk-UA"/>
        </w:rPr>
        <w:t xml:space="preserve"> наступн</w:t>
      </w:r>
      <w:r w:rsidR="000E2E37" w:rsidRPr="004F1E4B">
        <w:rPr>
          <w:rFonts w:eastAsia="Times New Roman" w:cs="Times New Roman"/>
          <w:szCs w:val="28"/>
          <w:lang w:eastAsia="uk-UA"/>
        </w:rPr>
        <w:t>их</w:t>
      </w:r>
      <w:r w:rsidRPr="004F1E4B">
        <w:rPr>
          <w:rFonts w:eastAsia="Times New Roman" w:cs="Times New Roman"/>
          <w:szCs w:val="28"/>
          <w:lang w:eastAsia="uk-UA"/>
        </w:rPr>
        <w:t xml:space="preserve"> державн</w:t>
      </w:r>
      <w:r w:rsidR="000E2E37" w:rsidRPr="004F1E4B">
        <w:rPr>
          <w:rFonts w:eastAsia="Times New Roman" w:cs="Times New Roman"/>
          <w:szCs w:val="28"/>
          <w:lang w:eastAsia="uk-UA"/>
        </w:rPr>
        <w:t>их</w:t>
      </w:r>
      <w:r w:rsidRPr="004F1E4B">
        <w:rPr>
          <w:rFonts w:eastAsia="Times New Roman" w:cs="Times New Roman"/>
          <w:szCs w:val="28"/>
          <w:lang w:eastAsia="uk-UA"/>
        </w:rPr>
        <w:t xml:space="preserve"> п</w:t>
      </w:r>
      <w:r w:rsidR="002F6CEE" w:rsidRPr="004F1E4B">
        <w:rPr>
          <w:rFonts w:eastAsia="Times New Roman" w:cs="Times New Roman"/>
          <w:szCs w:val="28"/>
          <w:lang w:eastAsia="uk-UA"/>
        </w:rPr>
        <w:t>ріоритет</w:t>
      </w:r>
      <w:r w:rsidR="000E2E37" w:rsidRPr="004F1E4B">
        <w:rPr>
          <w:rFonts w:eastAsia="Times New Roman" w:cs="Times New Roman"/>
          <w:szCs w:val="28"/>
          <w:lang w:eastAsia="uk-UA"/>
        </w:rPr>
        <w:t>ів</w:t>
      </w:r>
      <w:r w:rsidR="002F6CEE" w:rsidRPr="004F1E4B">
        <w:rPr>
          <w:rFonts w:eastAsia="Times New Roman" w:cs="Times New Roman"/>
          <w:szCs w:val="28"/>
          <w:lang w:eastAsia="uk-UA"/>
        </w:rPr>
        <w:t xml:space="preserve"> регіонального розвитку </w:t>
      </w:r>
      <w:r w:rsidR="008E53C0" w:rsidRPr="004F1E4B">
        <w:rPr>
          <w:rFonts w:eastAsia="Times New Roman" w:cs="Times New Roman"/>
          <w:szCs w:val="28"/>
          <w:lang w:eastAsia="uk-UA"/>
        </w:rPr>
        <w:t>України</w:t>
      </w:r>
      <w:r w:rsidR="002F6CEE" w:rsidRPr="004F1E4B">
        <w:rPr>
          <w:rFonts w:eastAsia="Times New Roman" w:cs="Times New Roman"/>
          <w:szCs w:val="28"/>
          <w:lang w:eastAsia="uk-UA"/>
        </w:rPr>
        <w:t xml:space="preserve"> на період до 2027 року:</w:t>
      </w:r>
    </w:p>
    <w:p w14:paraId="2F622887" w14:textId="77777777" w:rsidR="00407553" w:rsidRPr="004F1E4B" w:rsidRDefault="00407553" w:rsidP="000E2E37">
      <w:pPr>
        <w:pBdr>
          <w:top w:val="nil"/>
          <w:left w:val="nil"/>
          <w:bottom w:val="nil"/>
          <w:right w:val="nil"/>
          <w:between w:val="nil"/>
        </w:pBdr>
        <w:spacing w:after="0" w:line="240" w:lineRule="auto"/>
        <w:ind w:firstLine="567"/>
        <w:jc w:val="both"/>
        <w:rPr>
          <w:b/>
        </w:rPr>
      </w:pPr>
      <w:r w:rsidRPr="004F1E4B">
        <w:rPr>
          <w:b/>
        </w:rPr>
        <w:t xml:space="preserve">створення безпекових умов для проживання та повернення громадян України в регіони та територіальні громади, що передбачає: </w:t>
      </w:r>
    </w:p>
    <w:p w14:paraId="5B678CAB" w14:textId="77777777" w:rsidR="00407553"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всебічну підтримку сил безпеки і оборони України у відстоюванні державного суверенітету та територіальної цілісності; </w:t>
      </w:r>
    </w:p>
    <w:p w14:paraId="2F8CF1EE" w14:textId="760652FB" w:rsidR="00407553"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підтримку співробітництва Луганської області з державами - членами ЄС з питань безпеки та антикризового управління, зокрема з метою реагування на існуючі та можливі загрози; </w:t>
      </w:r>
    </w:p>
    <w:p w14:paraId="4F820DFE" w14:textId="77777777" w:rsidR="00407553" w:rsidRPr="004F1E4B" w:rsidRDefault="00407553" w:rsidP="000E2E37">
      <w:pPr>
        <w:pBdr>
          <w:top w:val="nil"/>
          <w:left w:val="nil"/>
          <w:bottom w:val="nil"/>
          <w:right w:val="nil"/>
          <w:between w:val="nil"/>
        </w:pBdr>
        <w:spacing w:after="0" w:line="240" w:lineRule="auto"/>
        <w:ind w:firstLine="567"/>
        <w:jc w:val="both"/>
        <w:rPr>
          <w:iCs/>
        </w:rPr>
      </w:pPr>
      <w:r w:rsidRPr="004F1E4B">
        <w:rPr>
          <w:iCs/>
        </w:rPr>
        <w:lastRenderedPageBreak/>
        <w:t xml:space="preserve">- сприяння діяльності правоохоронних органів з метою зниження рівня злочинності, захисту прав, свобод і законних інтересів громадян України; </w:t>
      </w:r>
    </w:p>
    <w:p w14:paraId="206F340A" w14:textId="77777777" w:rsidR="00407553"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створення умов для повернення внутрішньо переміщених осіб та вимушено переміщених осіб за межі України до своїх громад, передусім шляхом забезпечення безпеки, доступності до житла та створення належних умов для проживання, можливостей працевлаштування за фахом, розвитку та навчання дітей, а також самореалізації та професійного розвитку; </w:t>
      </w:r>
    </w:p>
    <w:p w14:paraId="47723F07" w14:textId="77777777" w:rsidR="00407553"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відновлення безпечних умов життєдіяльності на територіях, що постраждали внаслідок бойових дій; </w:t>
      </w:r>
    </w:p>
    <w:p w14:paraId="419E75D5" w14:textId="77777777" w:rsidR="00407553"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розбудову системи цивільного захисту на регіональному та місцевому рівнях, розвиток фонду захисних споруд цивільного захисту, забезпечення пожежної та техногенної безпеки; </w:t>
      </w:r>
    </w:p>
    <w:p w14:paraId="6159DCE7" w14:textId="77777777" w:rsidR="00407553"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забезпечення екологічної та техногенної безпеки, запобігання виникненню надзвичайних ситуацій та ліквідацію їх наслідків; </w:t>
      </w:r>
    </w:p>
    <w:p w14:paraId="0CC8AC3C" w14:textId="77777777" w:rsidR="00407553" w:rsidRPr="004F1E4B" w:rsidRDefault="00407553" w:rsidP="000E2E37">
      <w:pPr>
        <w:pBdr>
          <w:top w:val="nil"/>
          <w:left w:val="nil"/>
          <w:bottom w:val="nil"/>
          <w:right w:val="nil"/>
          <w:between w:val="nil"/>
        </w:pBdr>
        <w:spacing w:after="0" w:line="240" w:lineRule="auto"/>
        <w:ind w:firstLine="567"/>
        <w:jc w:val="both"/>
        <w:rPr>
          <w:b/>
        </w:rPr>
      </w:pPr>
      <w:r w:rsidRPr="004F1E4B">
        <w:rPr>
          <w:b/>
        </w:rPr>
        <w:t xml:space="preserve">реалізація стратегічного курсу держави на набуття повноправного членства України в ЄС, що передбачає: </w:t>
      </w:r>
    </w:p>
    <w:p w14:paraId="2B8340C9" w14:textId="77777777" w:rsidR="00407553" w:rsidRPr="004F1E4B" w:rsidRDefault="00407553" w:rsidP="000E2E37">
      <w:pPr>
        <w:pBdr>
          <w:top w:val="nil"/>
          <w:left w:val="nil"/>
          <w:bottom w:val="nil"/>
          <w:right w:val="nil"/>
          <w:between w:val="nil"/>
        </w:pBdr>
        <w:spacing w:after="0" w:line="240" w:lineRule="auto"/>
        <w:ind w:firstLine="567"/>
        <w:jc w:val="both"/>
        <w:rPr>
          <w:iCs/>
        </w:rPr>
      </w:pPr>
      <w:r w:rsidRPr="004F1E4B">
        <w:rPr>
          <w:iCs/>
        </w:rPr>
        <w:t>- імплементацію процедур та кращих практик ЄС в регіональному та місцевому управлінні, смарт-спеціалізації; зокрема з використанням принципів смарт-спеціалізації;</w:t>
      </w:r>
    </w:p>
    <w:p w14:paraId="6B0FE28F" w14:textId="368871D1" w:rsidR="00407553"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підготовку та підвищення кваліфікації кадрів регіонального і місцевого управління для ефективної роботи з фінансовими інструментами ЄС; </w:t>
      </w:r>
    </w:p>
    <w:p w14:paraId="1084089B" w14:textId="77777777" w:rsidR="00407553"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розширення партнерської взаємодії з європейськими державами в економічній, енергетичній, гуманітарній, освітній, науковій, транспортній сферах, а також у галузі охорони навколишнього природного середовища та інших напрямах спільного інтересу; </w:t>
      </w:r>
    </w:p>
    <w:p w14:paraId="4F055260" w14:textId="43E3AD81" w:rsidR="00407553"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підвищення поінформованості населення про сутність, процеси та перспективи руху України до членства в ЄС; </w:t>
      </w:r>
    </w:p>
    <w:p w14:paraId="1189AC0F"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підтримку міжнародного територіального співробітництва: реалізацію проектів міжнародного територіального співробітництва; підтримку та заохочення ділового партнерства для нарощування потенціалу регіонального розвитку; зміцнення партнерських відносин між муніципалітетами (громадами) та їх асоціаціями в Україні і ЄС; </w:t>
      </w:r>
    </w:p>
    <w:p w14:paraId="02F6C97A" w14:textId="2769BC26" w:rsidR="00407553" w:rsidRPr="004F1E4B" w:rsidRDefault="00407553" w:rsidP="000E2E37">
      <w:pPr>
        <w:pBdr>
          <w:top w:val="nil"/>
          <w:left w:val="nil"/>
          <w:bottom w:val="nil"/>
          <w:right w:val="nil"/>
          <w:between w:val="nil"/>
        </w:pBdr>
        <w:spacing w:after="0" w:line="240" w:lineRule="auto"/>
        <w:ind w:firstLine="567"/>
        <w:jc w:val="both"/>
        <w:rPr>
          <w:b/>
        </w:rPr>
      </w:pPr>
      <w:r w:rsidRPr="004F1E4B">
        <w:rPr>
          <w:b/>
        </w:rPr>
        <w:t>забезпе</w:t>
      </w:r>
      <w:r w:rsidR="005276D6" w:rsidRPr="004F1E4B">
        <w:rPr>
          <w:b/>
        </w:rPr>
        <w:t>чення відновлення за принципом «Відновити краще, ніж було»</w:t>
      </w:r>
      <w:r w:rsidRPr="004F1E4B">
        <w:rPr>
          <w:b/>
        </w:rPr>
        <w:t xml:space="preserve">, що передбачає: </w:t>
      </w:r>
    </w:p>
    <w:p w14:paraId="15B7B02A"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відбудову житла, соціальної інфраструктури та комунікацій із застосуванням інноваційних технологій і відповідно до принципів сталого розвитку; </w:t>
      </w:r>
    </w:p>
    <w:p w14:paraId="67D0444F"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відновлення економічної активності та виробничого потенціалу на певній території, у тому числі визначення у разі потреби нових спеціалізацій територій з огляду на наслідки збройної агресії Російської Федерації проти України; </w:t>
      </w:r>
    </w:p>
    <w:p w14:paraId="071A5611" w14:textId="77777777" w:rsidR="000E2E37" w:rsidRPr="004F1E4B" w:rsidRDefault="00407553" w:rsidP="000E2E37">
      <w:pPr>
        <w:pBdr>
          <w:top w:val="nil"/>
          <w:left w:val="nil"/>
          <w:bottom w:val="nil"/>
          <w:right w:val="nil"/>
          <w:between w:val="nil"/>
        </w:pBdr>
        <w:spacing w:after="0" w:line="240" w:lineRule="auto"/>
        <w:ind w:firstLine="567"/>
        <w:jc w:val="both"/>
        <w:rPr>
          <w:iCs/>
        </w:rPr>
      </w:pPr>
      <w:r w:rsidRPr="004F1E4B">
        <w:rPr>
          <w:iCs/>
        </w:rPr>
        <w:t>- сприяння відновленню підприємницького та виробничого потенціалу;</w:t>
      </w:r>
    </w:p>
    <w:p w14:paraId="1B98E957" w14:textId="1864782F"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розмінування та відновлення територій, що зазнали забруднень, які виникли внаслідок збройної агресії Російської Федерації проти України; </w:t>
      </w:r>
    </w:p>
    <w:p w14:paraId="391103E3"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формування диверсифікованих механізмів фінансування, визначення пріоритетності та вибору проектів відновлення, контролю ефективності використання коштів; </w:t>
      </w:r>
    </w:p>
    <w:p w14:paraId="1D6CC056"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lastRenderedPageBreak/>
        <w:t xml:space="preserve">- відповідність планувальним документам з питань відновлення та розвитку регіонів і територіальних громад; </w:t>
      </w:r>
    </w:p>
    <w:p w14:paraId="1D0DE83C"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забезпечення стійкості інфраструктури; </w:t>
      </w:r>
    </w:p>
    <w:p w14:paraId="14AC2691"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ухвалення </w:t>
      </w:r>
      <w:proofErr w:type="spellStart"/>
      <w:r w:rsidRPr="004F1E4B">
        <w:rPr>
          <w:iCs/>
        </w:rPr>
        <w:t>природоорієнтованих</w:t>
      </w:r>
      <w:proofErr w:type="spellEnd"/>
      <w:r w:rsidRPr="004F1E4B">
        <w:rPr>
          <w:iCs/>
        </w:rPr>
        <w:t xml:space="preserve"> рішень; </w:t>
      </w:r>
    </w:p>
    <w:p w14:paraId="59B9D7D8" w14:textId="77777777" w:rsidR="005276D6" w:rsidRPr="004F1E4B" w:rsidRDefault="00407553" w:rsidP="000E2E37">
      <w:pPr>
        <w:pBdr>
          <w:top w:val="nil"/>
          <w:left w:val="nil"/>
          <w:bottom w:val="nil"/>
          <w:right w:val="nil"/>
          <w:between w:val="nil"/>
        </w:pBdr>
        <w:spacing w:after="0" w:line="240" w:lineRule="auto"/>
        <w:ind w:firstLine="567"/>
        <w:jc w:val="both"/>
        <w:rPr>
          <w:b/>
          <w:iCs/>
        </w:rPr>
      </w:pPr>
      <w:r w:rsidRPr="004F1E4B">
        <w:rPr>
          <w:b/>
          <w:iCs/>
        </w:rPr>
        <w:t xml:space="preserve">довгострокова стійкість держави, регіонів та територіальних громад, що передбачає: </w:t>
      </w:r>
    </w:p>
    <w:p w14:paraId="7BF2F592"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впровадження національної системи стійкості на всіх рівнях з урахуванням специфічних ключових ризиків регіонів; </w:t>
      </w:r>
    </w:p>
    <w:p w14:paraId="093B327E"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забезпечення цілісності та безперервності надання адміністративних послуг; </w:t>
      </w:r>
    </w:p>
    <w:p w14:paraId="7D6F06FB"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стале енергозабезпечення, децентралізовані енергетичні системи та енергоефективність; </w:t>
      </w:r>
    </w:p>
    <w:p w14:paraId="24C630C5"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підтримку стійкості локального бізнесу в умовах системних ризиків збройної агресії Російської Федерації проти України та відновлення України; </w:t>
      </w:r>
    </w:p>
    <w:p w14:paraId="3E044DFA" w14:textId="77777777" w:rsidR="000E2E37"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імплементацію сучасних технологічних рішень для забезпечення стійкості; </w:t>
      </w:r>
    </w:p>
    <w:p w14:paraId="1E310227" w14:textId="61636AC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консолідацію громадянського суспільства щодо реалізації цілей стійкості; </w:t>
      </w:r>
    </w:p>
    <w:p w14:paraId="033BD89C"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запровадження механізмів міжвідомчої взаємодії і координації щодо забезпечення стійкості регіонів і територіальних громад, налагодження ефективного діалогу та комунікацій з населенням на всій території України; </w:t>
      </w:r>
    </w:p>
    <w:p w14:paraId="71E6B517" w14:textId="77777777" w:rsidR="005276D6" w:rsidRPr="004F1E4B" w:rsidRDefault="00407553" w:rsidP="000E2E37">
      <w:pPr>
        <w:pBdr>
          <w:top w:val="nil"/>
          <w:left w:val="nil"/>
          <w:bottom w:val="nil"/>
          <w:right w:val="nil"/>
          <w:between w:val="nil"/>
        </w:pBdr>
        <w:spacing w:after="0" w:line="240" w:lineRule="auto"/>
        <w:ind w:firstLine="567"/>
        <w:jc w:val="both"/>
        <w:rPr>
          <w:b/>
          <w:iCs/>
        </w:rPr>
      </w:pPr>
      <w:r w:rsidRPr="004F1E4B">
        <w:rPr>
          <w:b/>
          <w:iCs/>
        </w:rPr>
        <w:t xml:space="preserve">конкурентоспроможність і динамічний економічний розвиток з урахуванням Цілей сталого розвитку та необхідності досягнення кліматичної нейтральності не пізніше 2060 року, що передбачає: </w:t>
      </w:r>
    </w:p>
    <w:p w14:paraId="7DC323B5"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сприяння розвитку підприємництва та підвищення інвестиційної привабливості регіонів і територіальних громад; </w:t>
      </w:r>
    </w:p>
    <w:p w14:paraId="4FE06ADC" w14:textId="456FAB1A"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w:t>
      </w:r>
      <w:r w:rsidR="005276D6" w:rsidRPr="004F1E4B">
        <w:rPr>
          <w:iCs/>
        </w:rPr>
        <w:t xml:space="preserve"> </w:t>
      </w:r>
      <w:r w:rsidRPr="004F1E4B">
        <w:rPr>
          <w:iCs/>
        </w:rPr>
        <w:t xml:space="preserve">інтеграцію національної економіки в європейський економічний простір; </w:t>
      </w:r>
    </w:p>
    <w:p w14:paraId="73BBB873" w14:textId="2D3BD4E9" w:rsidR="005276D6" w:rsidRPr="004F1E4B" w:rsidRDefault="005276D6" w:rsidP="000E2E37">
      <w:pPr>
        <w:pBdr>
          <w:top w:val="nil"/>
          <w:left w:val="nil"/>
          <w:bottom w:val="nil"/>
          <w:right w:val="nil"/>
          <w:between w:val="nil"/>
        </w:pBdr>
        <w:spacing w:after="0" w:line="240" w:lineRule="auto"/>
        <w:ind w:firstLine="567"/>
        <w:jc w:val="both"/>
        <w:rPr>
          <w:iCs/>
        </w:rPr>
      </w:pPr>
      <w:r w:rsidRPr="004F1E4B">
        <w:rPr>
          <w:iCs/>
        </w:rPr>
        <w:t xml:space="preserve">- </w:t>
      </w:r>
      <w:r w:rsidR="00407553" w:rsidRPr="004F1E4B">
        <w:rPr>
          <w:iCs/>
        </w:rPr>
        <w:t>диверсифікацію регіональних економік з метою ефективної реалізації національного ресурсног</w:t>
      </w:r>
      <w:r w:rsidRPr="004F1E4B">
        <w:rPr>
          <w:iCs/>
        </w:rPr>
        <w:t xml:space="preserve">о та економічного потенціалу; </w:t>
      </w:r>
    </w:p>
    <w:p w14:paraId="3B7306CD"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сприяння включенню елементів природно-ресурсного, економічного потенціалу в національні ланцюги доданої вартості та глобальні ланцюги доданої вартості з високим ступенем переробки вітчизняної продукції; </w:t>
      </w:r>
    </w:p>
    <w:p w14:paraId="3F9D466F" w14:textId="6803D870"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сприяння впровадженню технологічного підходу Індустрія 4.0; </w:t>
      </w:r>
    </w:p>
    <w:p w14:paraId="30BFCA0B" w14:textId="7693324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w:t>
      </w:r>
      <w:r w:rsidR="005276D6" w:rsidRPr="004F1E4B">
        <w:rPr>
          <w:iCs/>
        </w:rPr>
        <w:t xml:space="preserve"> </w:t>
      </w:r>
      <w:r w:rsidRPr="004F1E4B">
        <w:rPr>
          <w:iCs/>
        </w:rPr>
        <w:t xml:space="preserve">сталий розвиток сільського господарства з урахуванням кліматичних змін та завдань розвитку сільських територій; </w:t>
      </w:r>
    </w:p>
    <w:p w14:paraId="552641E9"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сприяння декарбонізації економічної діяльності, енергетичній трансформації промисловості з використанням відтворювальних джерел, розвитку промисловості на “зелених” засадах; </w:t>
      </w:r>
    </w:p>
    <w:p w14:paraId="5C2BB32D"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створення сприятливих умов для інновацій, науково-технологічного розвитку, креативних індустрій; </w:t>
      </w:r>
    </w:p>
    <w:p w14:paraId="3A418D15" w14:textId="1AFFA362" w:rsidR="005276D6" w:rsidRPr="004F1E4B" w:rsidRDefault="00407553" w:rsidP="000E2E37">
      <w:pPr>
        <w:pBdr>
          <w:top w:val="nil"/>
          <w:left w:val="nil"/>
          <w:bottom w:val="nil"/>
          <w:right w:val="nil"/>
          <w:between w:val="nil"/>
        </w:pBdr>
        <w:spacing w:after="0" w:line="240" w:lineRule="auto"/>
        <w:ind w:firstLine="567"/>
        <w:jc w:val="both"/>
        <w:rPr>
          <w:b/>
          <w:iCs/>
        </w:rPr>
      </w:pPr>
      <w:r w:rsidRPr="004F1E4B">
        <w:rPr>
          <w:b/>
          <w:iCs/>
        </w:rPr>
        <w:t xml:space="preserve">прискорення інноваційного розвитку регіонів на принципах </w:t>
      </w:r>
      <w:proofErr w:type="spellStart"/>
      <w:r w:rsidRPr="004F1E4B">
        <w:rPr>
          <w:b/>
          <w:iCs/>
        </w:rPr>
        <w:t>смартспеціалізації</w:t>
      </w:r>
      <w:proofErr w:type="spellEnd"/>
      <w:r w:rsidRPr="004F1E4B">
        <w:rPr>
          <w:b/>
          <w:iCs/>
        </w:rPr>
        <w:t xml:space="preserve">, сприяння створенню дослідницької та інноваційної інфраструктури, що передбачає: </w:t>
      </w:r>
    </w:p>
    <w:p w14:paraId="3D910894"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розбудову мережі кластерів, центрів передових технологій, центрів колективного користування науковим обладнанням тощо; </w:t>
      </w:r>
    </w:p>
    <w:p w14:paraId="7AAA0F02"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встановлення напрямів інноваційного розвитку з використанням підходів смарт-спеціалізації регіонів; </w:t>
      </w:r>
    </w:p>
    <w:p w14:paraId="1936FDAD" w14:textId="77777777" w:rsidR="005276D6" w:rsidRPr="004F1E4B" w:rsidRDefault="00407553" w:rsidP="000E2E37">
      <w:pPr>
        <w:pBdr>
          <w:top w:val="nil"/>
          <w:left w:val="nil"/>
          <w:bottom w:val="nil"/>
          <w:right w:val="nil"/>
          <w:between w:val="nil"/>
        </w:pBdr>
        <w:spacing w:after="0" w:line="240" w:lineRule="auto"/>
        <w:ind w:firstLine="567"/>
        <w:jc w:val="both"/>
        <w:rPr>
          <w:b/>
          <w:iCs/>
        </w:rPr>
      </w:pPr>
      <w:r w:rsidRPr="004F1E4B">
        <w:rPr>
          <w:b/>
          <w:iCs/>
        </w:rPr>
        <w:t xml:space="preserve">розвиток людського капіталу, що передбачає: </w:t>
      </w:r>
    </w:p>
    <w:p w14:paraId="591AC494" w14:textId="07FCB5B9"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lastRenderedPageBreak/>
        <w:t xml:space="preserve">- створення ефективної та стійкої системи охорони здоров’я, орієнтованої на зміцнення громадського здоров’я та якісну медичну допомогу відповідно до регіональних ризиків; </w:t>
      </w:r>
    </w:p>
    <w:p w14:paraId="089B5FBC" w14:textId="07A80187" w:rsidR="005276D6" w:rsidRPr="004F1E4B" w:rsidRDefault="005276D6" w:rsidP="000E2E37">
      <w:pPr>
        <w:pBdr>
          <w:top w:val="nil"/>
          <w:left w:val="nil"/>
          <w:bottom w:val="nil"/>
          <w:right w:val="nil"/>
          <w:between w:val="nil"/>
        </w:pBdr>
        <w:spacing w:after="0" w:line="240" w:lineRule="auto"/>
        <w:ind w:firstLine="567"/>
        <w:jc w:val="both"/>
        <w:rPr>
          <w:iCs/>
        </w:rPr>
      </w:pPr>
      <w:r w:rsidRPr="004F1E4B">
        <w:rPr>
          <w:iCs/>
        </w:rPr>
        <w:t xml:space="preserve">- </w:t>
      </w:r>
      <w:r w:rsidR="00407553" w:rsidRPr="004F1E4B">
        <w:rPr>
          <w:iCs/>
        </w:rPr>
        <w:t xml:space="preserve">формування ефективної конкурентоспроможної системи освіти відповідно до потреб розвитку людського капіталу, інноваційної та цифрової економіки з пріоритетом на формуванні ключових </w:t>
      </w:r>
      <w:proofErr w:type="spellStart"/>
      <w:r w:rsidR="00407553" w:rsidRPr="004F1E4B">
        <w:rPr>
          <w:iCs/>
        </w:rPr>
        <w:t>компетентностей</w:t>
      </w:r>
      <w:proofErr w:type="spellEnd"/>
      <w:r w:rsidR="00407553" w:rsidRPr="004F1E4B">
        <w:rPr>
          <w:iCs/>
        </w:rPr>
        <w:t xml:space="preserve"> для навчання протягом життя, поєднання науки, освіти та практики; </w:t>
      </w:r>
    </w:p>
    <w:p w14:paraId="725EC705"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посилення ролі закладів вищої освіти у формуванні людського капіталу та сталого регіонального розвитку шляхом реалізації третьої місії — розвитку інновацій та підприємництва, співпраці з громадою та бізнесом, сприяння культурному і соціальному розвитку регіонів; </w:t>
      </w:r>
    </w:p>
    <w:p w14:paraId="63C12A3D"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сприяння адаптації людського капіталу до цифрової та зеленої трансформацій, формування на достатньому рівні навичок, необхідних для таких трансформацій; </w:t>
      </w:r>
    </w:p>
    <w:p w14:paraId="6971A325" w14:textId="77CF38C1"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формування гнучких регіональних ринків праці на основі сучасної професійної освіти, мобільності працівників та міжрегіональної співпраці; </w:t>
      </w:r>
    </w:p>
    <w:p w14:paraId="1D78F698"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реалізацію інтегрованої багаторівневої політики реінтеграції ветеранів війни до цивільного життя; </w:t>
      </w:r>
    </w:p>
    <w:p w14:paraId="02C7A58F"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реалізацію політик, спрямованих на самореалізацію молоді та підтримку молодих сімей, захист материнства і батьківства; </w:t>
      </w:r>
    </w:p>
    <w:p w14:paraId="6D34693E"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створення умов для інклюзії осіб похилого віку до економічного та суспільного життя, підвищення тривалості активного життя; </w:t>
      </w:r>
    </w:p>
    <w:p w14:paraId="68A73C07" w14:textId="2E91C074"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створення умов для збереження та розвитку матеріальної та нематеріальної культурної спадщини, етнічного, культурного виховання, розвитку культурних індустрій; патріотичного</w:t>
      </w:r>
      <w:r w:rsidR="005276D6" w:rsidRPr="004F1E4B">
        <w:rPr>
          <w:iCs/>
        </w:rPr>
        <w:t xml:space="preserve"> культурного виховання, розвитку культурних індустрій;</w:t>
      </w:r>
      <w:r w:rsidRPr="004F1E4B">
        <w:rPr>
          <w:iCs/>
        </w:rPr>
        <w:t xml:space="preserve"> </w:t>
      </w:r>
    </w:p>
    <w:p w14:paraId="5649591F"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створення умов для поширення масового спорту з метою зміцнення громадського здоров’я, згуртованості та фізичного розвитку; </w:t>
      </w:r>
    </w:p>
    <w:p w14:paraId="44C910CF"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забезпечення рівних прав та можливостей жінок і чоловіків для реалізації та розвитку їх здібностей та потенціалу; </w:t>
      </w:r>
    </w:p>
    <w:p w14:paraId="08E61DC7"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забезпечення зростання добробуту населення шляхом надання якісних соціальних послуг та вдосконалення адресної підтримки вразливих груп населення; </w:t>
      </w:r>
    </w:p>
    <w:p w14:paraId="54E8B825" w14:textId="77777777" w:rsidR="005276D6"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забезпечення особам з інвалідністю інклюзії у суспільство, рівності прав і можливостей вільно пересуватися, отримувати послуги та брати участь у суспільному житті; </w:t>
      </w:r>
    </w:p>
    <w:p w14:paraId="1C78C1D2" w14:textId="77777777" w:rsidR="005276D6" w:rsidRPr="004F1E4B" w:rsidRDefault="00407553" w:rsidP="000E2E37">
      <w:pPr>
        <w:pBdr>
          <w:top w:val="nil"/>
          <w:left w:val="nil"/>
          <w:bottom w:val="nil"/>
          <w:right w:val="nil"/>
          <w:between w:val="nil"/>
        </w:pBdr>
        <w:spacing w:after="0" w:line="240" w:lineRule="auto"/>
        <w:ind w:firstLine="567"/>
        <w:jc w:val="both"/>
        <w:rPr>
          <w:b/>
          <w:iCs/>
        </w:rPr>
      </w:pPr>
      <w:r w:rsidRPr="004F1E4B">
        <w:rPr>
          <w:b/>
          <w:iCs/>
        </w:rPr>
        <w:t xml:space="preserve">національна згуртованість, що передбачає: </w:t>
      </w:r>
    </w:p>
    <w:p w14:paraId="1A95DAF3" w14:textId="04D42B4A" w:rsidR="00196FC8" w:rsidRPr="004F1E4B" w:rsidRDefault="00407553" w:rsidP="000E2E37">
      <w:pPr>
        <w:pBdr>
          <w:top w:val="nil"/>
          <w:left w:val="nil"/>
          <w:bottom w:val="nil"/>
          <w:right w:val="nil"/>
          <w:between w:val="nil"/>
        </w:pBdr>
        <w:spacing w:after="0" w:line="240" w:lineRule="auto"/>
        <w:ind w:firstLine="567"/>
        <w:jc w:val="both"/>
        <w:rPr>
          <w:iCs/>
        </w:rPr>
      </w:pPr>
      <w:r w:rsidRPr="004F1E4B">
        <w:rPr>
          <w:iCs/>
        </w:rPr>
        <w:t>-</w:t>
      </w:r>
      <w:r w:rsidR="00196FC8" w:rsidRPr="004F1E4B">
        <w:rPr>
          <w:iCs/>
        </w:rPr>
        <w:t xml:space="preserve"> </w:t>
      </w:r>
      <w:r w:rsidRPr="004F1E4B">
        <w:rPr>
          <w:iCs/>
        </w:rPr>
        <w:t xml:space="preserve">залучення громадян до прийняття рішень на державному, регіональному та місцевому рівні; </w:t>
      </w:r>
    </w:p>
    <w:p w14:paraId="7F923BA7" w14:textId="77777777" w:rsidR="00196FC8"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розбудову </w:t>
      </w:r>
      <w:proofErr w:type="spellStart"/>
      <w:r w:rsidRPr="004F1E4B">
        <w:rPr>
          <w:iCs/>
        </w:rPr>
        <w:t>партнерств</w:t>
      </w:r>
      <w:proofErr w:type="spellEnd"/>
      <w:r w:rsidRPr="004F1E4B">
        <w:rPr>
          <w:iCs/>
        </w:rPr>
        <w:t xml:space="preserve"> між територіальними громадами, розвиток міжмуніципального та міжрегіонального співробітництва з метою відновлення та розвитку регіонів; </w:t>
      </w:r>
    </w:p>
    <w:p w14:paraId="7464594D" w14:textId="77777777" w:rsidR="00196FC8"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створення умов для вирівнювання можливостей розвитку різних функціональних типів територій; </w:t>
      </w:r>
    </w:p>
    <w:p w14:paraId="2BE967C3" w14:textId="5209406E" w:rsidR="00196FC8"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w:t>
      </w:r>
      <w:r w:rsidR="00236D42" w:rsidRPr="004F1E4B">
        <w:rPr>
          <w:iCs/>
        </w:rPr>
        <w:t xml:space="preserve">  </w:t>
      </w:r>
      <w:r w:rsidRPr="004F1E4B">
        <w:rPr>
          <w:iCs/>
        </w:rPr>
        <w:t xml:space="preserve">підвищення взаємодії економіки регіонів до економічних і соціальних змін; </w:t>
      </w:r>
    </w:p>
    <w:p w14:paraId="7AE67E06" w14:textId="77777777" w:rsidR="00196FC8" w:rsidRPr="004F1E4B" w:rsidRDefault="00407553" w:rsidP="000E2E37">
      <w:pPr>
        <w:pBdr>
          <w:top w:val="nil"/>
          <w:left w:val="nil"/>
          <w:bottom w:val="nil"/>
          <w:right w:val="nil"/>
          <w:between w:val="nil"/>
        </w:pBdr>
        <w:spacing w:after="0" w:line="240" w:lineRule="auto"/>
        <w:ind w:firstLine="567"/>
        <w:jc w:val="both"/>
        <w:rPr>
          <w:iCs/>
        </w:rPr>
      </w:pPr>
      <w:r w:rsidRPr="004F1E4B">
        <w:rPr>
          <w:iCs/>
        </w:rPr>
        <w:lastRenderedPageBreak/>
        <w:t xml:space="preserve">- допомогу внутрішньо переміщеним особам у працевлаштуванні, забезпеченні житлом, наданні медичних і освітніх послуг, інтеграцію внутрішньо переміщених осіб у суспільне життя територіальних громад; </w:t>
      </w:r>
    </w:p>
    <w:p w14:paraId="2C0DA8A2" w14:textId="19F58470" w:rsidR="00196FC8"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підвищення міжрегіональної взаємодії шляхом розвитку інфраструктури та електронних комунікаційних мереж; </w:t>
      </w:r>
    </w:p>
    <w:p w14:paraId="731D23EC" w14:textId="77777777" w:rsidR="00196FC8"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реалізацію інформаційної політики, спрямованої на зміцнення української національної ідентичності та запобігання ризикам послаблення згуртованості; </w:t>
      </w:r>
    </w:p>
    <w:p w14:paraId="520EB9AD" w14:textId="77777777" w:rsidR="00196FC8" w:rsidRPr="004F1E4B" w:rsidRDefault="00407553" w:rsidP="000E2E37">
      <w:pPr>
        <w:pBdr>
          <w:top w:val="nil"/>
          <w:left w:val="nil"/>
          <w:bottom w:val="nil"/>
          <w:right w:val="nil"/>
          <w:between w:val="nil"/>
        </w:pBdr>
        <w:spacing w:after="0" w:line="240" w:lineRule="auto"/>
        <w:ind w:firstLine="567"/>
        <w:jc w:val="both"/>
        <w:rPr>
          <w:b/>
          <w:iCs/>
        </w:rPr>
      </w:pPr>
      <w:r w:rsidRPr="004F1E4B">
        <w:rPr>
          <w:b/>
          <w:iCs/>
        </w:rPr>
        <w:t xml:space="preserve">інституційна спроможність та ефективне багаторівневе врядування, що передбачає: </w:t>
      </w:r>
    </w:p>
    <w:p w14:paraId="1216CE9D" w14:textId="77777777" w:rsidR="00196FC8"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розвиток інституційної спроможності місцевих держадміністрацій та органів місцевого самоврядування усіх рівнів у сферах стратегічного планування, проектного менеджменту, запобігання корупції тощо; </w:t>
      </w:r>
    </w:p>
    <w:p w14:paraId="6B77FCA3" w14:textId="77777777" w:rsidR="00196FC8"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розвиток інституційної спроможності місцевих держадміністрацій та органів місцевого самоврядування щодо співпраці з міжнародними партнерами; </w:t>
      </w:r>
    </w:p>
    <w:p w14:paraId="1966246E" w14:textId="1E66DEA4" w:rsidR="00196FC8"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наближення системи управління регіональним розвитком до процедур та кращих практик ЄС; </w:t>
      </w:r>
    </w:p>
    <w:p w14:paraId="457B3D01" w14:textId="77777777" w:rsidR="00196FC8"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зміцнення кадрового потенціалу та осучаснення компетенцій працівників місцевих самоврядування; держадміністрацій та органів місцевого </w:t>
      </w:r>
      <w:r w:rsidR="00196FC8" w:rsidRPr="004F1E4B">
        <w:rPr>
          <w:iCs/>
        </w:rPr>
        <w:t>самоврядування;</w:t>
      </w:r>
    </w:p>
    <w:p w14:paraId="19812203" w14:textId="77777777" w:rsidR="00196FC8" w:rsidRPr="004F1E4B" w:rsidRDefault="00407553" w:rsidP="000E2E37">
      <w:pPr>
        <w:pBdr>
          <w:top w:val="nil"/>
          <w:left w:val="nil"/>
          <w:bottom w:val="nil"/>
          <w:right w:val="nil"/>
          <w:between w:val="nil"/>
        </w:pBdr>
        <w:spacing w:after="0" w:line="240" w:lineRule="auto"/>
        <w:ind w:firstLine="567"/>
        <w:jc w:val="both"/>
        <w:rPr>
          <w:iCs/>
        </w:rPr>
      </w:pPr>
      <w:r w:rsidRPr="004F1E4B">
        <w:rPr>
          <w:iCs/>
        </w:rPr>
        <w:t xml:space="preserve">- </w:t>
      </w:r>
      <w:proofErr w:type="spellStart"/>
      <w:r w:rsidRPr="004F1E4B">
        <w:rPr>
          <w:iCs/>
        </w:rPr>
        <w:t>цифровізацію</w:t>
      </w:r>
      <w:proofErr w:type="spellEnd"/>
      <w:r w:rsidRPr="004F1E4B">
        <w:rPr>
          <w:iCs/>
        </w:rPr>
        <w:t xml:space="preserve"> сфери управління та надання адміністративних послуг, навчання працівників цифровим компетенціям, впровадження практик цифрової демократії та смарт-технологій у територіальних громадах (складові “смарт-міста”); </w:t>
      </w:r>
    </w:p>
    <w:p w14:paraId="5724C96E" w14:textId="25ED3E70" w:rsidR="00407553" w:rsidRPr="000E2E37" w:rsidRDefault="00407553" w:rsidP="000E2E37">
      <w:pPr>
        <w:pBdr>
          <w:top w:val="nil"/>
          <w:left w:val="nil"/>
          <w:bottom w:val="nil"/>
          <w:right w:val="nil"/>
          <w:between w:val="nil"/>
        </w:pBdr>
        <w:spacing w:after="0" w:line="240" w:lineRule="auto"/>
        <w:ind w:firstLine="567"/>
        <w:jc w:val="both"/>
        <w:rPr>
          <w:rFonts w:eastAsia="Times New Roman" w:cs="Times New Roman"/>
          <w:iCs/>
          <w:color w:val="000000"/>
          <w:szCs w:val="28"/>
        </w:rPr>
      </w:pPr>
      <w:r w:rsidRPr="004F1E4B">
        <w:rPr>
          <w:iCs/>
        </w:rPr>
        <w:t>- впровадження реформ управління публічними інвестиціями.</w:t>
      </w:r>
    </w:p>
    <w:p w14:paraId="2B8A5BAE" w14:textId="77777777" w:rsidR="00196FC8" w:rsidRPr="003F3C25" w:rsidRDefault="00196FC8" w:rsidP="006460E2">
      <w:pPr>
        <w:spacing w:after="0" w:line="240" w:lineRule="auto"/>
        <w:jc w:val="both"/>
        <w:rPr>
          <w:rFonts w:eastAsia="Times New Roman" w:cs="Times New Roman"/>
          <w:szCs w:val="28"/>
          <w:lang w:eastAsia="uk-UA"/>
        </w:rPr>
      </w:pPr>
    </w:p>
    <w:p w14:paraId="401DC766" w14:textId="18BB63D8" w:rsidR="003F3C25" w:rsidRPr="006578D2" w:rsidRDefault="006578D2" w:rsidP="006460E2">
      <w:pPr>
        <w:pStyle w:val="10"/>
        <w:spacing w:before="0" w:line="240" w:lineRule="auto"/>
      </w:pPr>
      <w:bookmarkStart w:id="209" w:name="_Toc182835438"/>
      <w:bookmarkStart w:id="210" w:name="_Toc211437952"/>
      <w:bookmarkStart w:id="211" w:name="_Toc219468859"/>
      <w:r>
        <w:t xml:space="preserve">Розділ </w:t>
      </w:r>
      <w:r w:rsidR="00A0680F">
        <w:t>І</w:t>
      </w:r>
      <w:r w:rsidR="002F6CEE">
        <w:rPr>
          <w:lang w:val="en-US"/>
        </w:rPr>
        <w:t>V</w:t>
      </w:r>
      <w:r>
        <w:t xml:space="preserve">. </w:t>
      </w:r>
      <w:r w:rsidR="003F3C25" w:rsidRPr="006578D2">
        <w:t xml:space="preserve"> Сценарії розвитку регіональної економіки</w:t>
      </w:r>
      <w:bookmarkEnd w:id="209"/>
      <w:bookmarkEnd w:id="210"/>
      <w:bookmarkEnd w:id="211"/>
    </w:p>
    <w:p w14:paraId="51776E31" w14:textId="6A0E0F56" w:rsidR="003F3C25" w:rsidRPr="004F1E4B" w:rsidRDefault="003F3C25" w:rsidP="004F1E4B">
      <w:pPr>
        <w:pBdr>
          <w:top w:val="nil"/>
          <w:left w:val="nil"/>
          <w:bottom w:val="nil"/>
          <w:right w:val="nil"/>
          <w:between w:val="nil"/>
        </w:pBdr>
        <w:spacing w:after="0" w:line="240" w:lineRule="auto"/>
        <w:ind w:firstLine="567"/>
        <w:jc w:val="both"/>
        <w:rPr>
          <w:rFonts w:eastAsia="Arial" w:cs="Times New Roman"/>
          <w:color w:val="000000"/>
        </w:rPr>
      </w:pPr>
      <w:r w:rsidRPr="004F1E4B">
        <w:rPr>
          <w:rFonts w:eastAsia="Arial" w:cs="Times New Roman"/>
          <w:color w:val="000000"/>
        </w:rPr>
        <w:t xml:space="preserve">Актуалізація Стратегії </w:t>
      </w:r>
      <w:r w:rsidR="000E2E37" w:rsidRPr="004F1E4B">
        <w:rPr>
          <w:rFonts w:eastAsia="Arial" w:cs="Times New Roman"/>
          <w:color w:val="000000"/>
        </w:rPr>
        <w:t xml:space="preserve">на 2021 – 2027 роки </w:t>
      </w:r>
      <w:r w:rsidRPr="004F1E4B">
        <w:rPr>
          <w:rFonts w:eastAsia="Arial" w:cs="Times New Roman"/>
          <w:color w:val="000000"/>
        </w:rPr>
        <w:t>зумовлена необхідністю врахування викликів</w:t>
      </w:r>
      <w:r w:rsidR="00547EC0" w:rsidRPr="004F1E4B">
        <w:rPr>
          <w:rFonts w:eastAsia="Arial" w:cs="Times New Roman"/>
          <w:color w:val="000000"/>
        </w:rPr>
        <w:t xml:space="preserve"> та </w:t>
      </w:r>
      <w:r w:rsidR="00547EC0" w:rsidRPr="004F1E4B">
        <w:rPr>
          <w:rFonts w:eastAsia="Arial" w:cs="Times New Roman"/>
        </w:rPr>
        <w:t>факторів</w:t>
      </w:r>
      <w:r w:rsidRPr="004F1E4B">
        <w:rPr>
          <w:rFonts w:eastAsia="Arial" w:cs="Times New Roman"/>
          <w:color w:val="000000"/>
        </w:rPr>
        <w:t>, відображених у Державній стратегії регіонального розвитку на період до 2027 року, серед яких:</w:t>
      </w:r>
    </w:p>
    <w:p w14:paraId="6DCB3B58" w14:textId="77777777" w:rsidR="003F3C25" w:rsidRPr="004F1E4B" w:rsidRDefault="003F3C25" w:rsidP="004F1E4B">
      <w:pPr>
        <w:numPr>
          <w:ilvl w:val="0"/>
          <w:numId w:val="39"/>
        </w:numPr>
        <w:pBdr>
          <w:top w:val="nil"/>
          <w:left w:val="nil"/>
          <w:bottom w:val="nil"/>
          <w:right w:val="nil"/>
          <w:between w:val="nil"/>
        </w:pBdr>
        <w:tabs>
          <w:tab w:val="left" w:pos="851"/>
        </w:tabs>
        <w:spacing w:after="0" w:line="240" w:lineRule="auto"/>
        <w:ind w:left="0" w:firstLine="567"/>
        <w:jc w:val="both"/>
        <w:rPr>
          <w:rFonts w:cs="Times New Roman"/>
        </w:rPr>
      </w:pPr>
      <w:r w:rsidRPr="004F1E4B">
        <w:rPr>
          <w:rFonts w:eastAsia="Arial" w:cs="Times New Roman"/>
        </w:rPr>
        <w:t xml:space="preserve">наслідки повномасштабної війни </w:t>
      </w:r>
      <w:proofErr w:type="spellStart"/>
      <w:r w:rsidRPr="004F1E4B">
        <w:rPr>
          <w:rFonts w:eastAsia="Arial" w:cs="Times New Roman"/>
        </w:rPr>
        <w:t>рф</w:t>
      </w:r>
      <w:proofErr w:type="spellEnd"/>
      <w:r w:rsidRPr="004F1E4B">
        <w:rPr>
          <w:rFonts w:eastAsia="Arial" w:cs="Times New Roman"/>
        </w:rPr>
        <w:t xml:space="preserve"> проти України та їх вплив на територіальні громади та Луганську область, підвищення ролі безпеки та стійкості до зовнішніх чинників;</w:t>
      </w:r>
    </w:p>
    <w:p w14:paraId="28B08E3D" w14:textId="77777777" w:rsidR="003F3C25" w:rsidRPr="004F1E4B" w:rsidRDefault="003F3C25" w:rsidP="004F1E4B">
      <w:pPr>
        <w:numPr>
          <w:ilvl w:val="0"/>
          <w:numId w:val="39"/>
        </w:numPr>
        <w:pBdr>
          <w:top w:val="nil"/>
          <w:left w:val="nil"/>
          <w:bottom w:val="nil"/>
          <w:right w:val="nil"/>
          <w:between w:val="nil"/>
        </w:pBdr>
        <w:tabs>
          <w:tab w:val="left" w:pos="851"/>
        </w:tabs>
        <w:spacing w:after="0" w:line="240" w:lineRule="auto"/>
        <w:ind w:left="0" w:firstLine="567"/>
        <w:jc w:val="both"/>
        <w:rPr>
          <w:rFonts w:cs="Times New Roman"/>
        </w:rPr>
      </w:pPr>
      <w:r w:rsidRPr="004F1E4B">
        <w:rPr>
          <w:rFonts w:eastAsia="Arial" w:cs="Times New Roman"/>
        </w:rPr>
        <w:t>набуття Україною статусу кандидата на членство в ЄС, поглиблення ступеня виконання положень Угоди про асоціацію між Україною і ЄС та її державами-членами та переходу до початку переговорів про вступ України до ЄС;</w:t>
      </w:r>
    </w:p>
    <w:p w14:paraId="184D89F6" w14:textId="77777777" w:rsidR="003F3C25" w:rsidRPr="004F1E4B" w:rsidRDefault="003F3C25" w:rsidP="004F1E4B">
      <w:pPr>
        <w:numPr>
          <w:ilvl w:val="0"/>
          <w:numId w:val="39"/>
        </w:numPr>
        <w:pBdr>
          <w:top w:val="nil"/>
          <w:left w:val="nil"/>
          <w:bottom w:val="nil"/>
          <w:right w:val="nil"/>
          <w:between w:val="nil"/>
        </w:pBdr>
        <w:tabs>
          <w:tab w:val="left" w:pos="851"/>
        </w:tabs>
        <w:spacing w:after="0" w:line="240" w:lineRule="auto"/>
        <w:ind w:left="0" w:firstLine="567"/>
        <w:jc w:val="both"/>
        <w:rPr>
          <w:rFonts w:cs="Times New Roman"/>
        </w:rPr>
      </w:pPr>
      <w:r w:rsidRPr="004F1E4B">
        <w:rPr>
          <w:rFonts w:eastAsia="Arial" w:cs="Times New Roman"/>
        </w:rPr>
        <w:t>рекомендацій Організації економічного співробітництва та розвитку щодо необхідності оновлення Стратегії для забезпечення зв’язку з планом та процесом відновлення</w:t>
      </w:r>
    </w:p>
    <w:p w14:paraId="71B26700" w14:textId="77777777" w:rsidR="003F3C25" w:rsidRPr="004F1E4B" w:rsidRDefault="003F3C25" w:rsidP="004F1E4B">
      <w:pPr>
        <w:numPr>
          <w:ilvl w:val="0"/>
          <w:numId w:val="39"/>
        </w:numPr>
        <w:pBdr>
          <w:top w:val="nil"/>
          <w:left w:val="nil"/>
          <w:bottom w:val="nil"/>
          <w:right w:val="nil"/>
          <w:between w:val="nil"/>
        </w:pBdr>
        <w:tabs>
          <w:tab w:val="left" w:pos="851"/>
        </w:tabs>
        <w:spacing w:after="0" w:line="240" w:lineRule="auto"/>
        <w:ind w:left="0" w:firstLine="567"/>
        <w:jc w:val="both"/>
        <w:rPr>
          <w:rFonts w:cs="Times New Roman"/>
        </w:rPr>
      </w:pPr>
      <w:r w:rsidRPr="004F1E4B">
        <w:rPr>
          <w:rFonts w:eastAsia="Arial" w:cs="Times New Roman"/>
        </w:rPr>
        <w:t>внесення змін до Закону України «Про засади державної регіональної політики»</w:t>
      </w:r>
    </w:p>
    <w:p w14:paraId="64265386" w14:textId="77777777" w:rsidR="003F3C25" w:rsidRPr="004F1E4B" w:rsidRDefault="003F3C25" w:rsidP="004F1E4B">
      <w:pPr>
        <w:numPr>
          <w:ilvl w:val="0"/>
          <w:numId w:val="39"/>
        </w:numPr>
        <w:pBdr>
          <w:top w:val="nil"/>
          <w:left w:val="nil"/>
          <w:bottom w:val="nil"/>
          <w:right w:val="nil"/>
          <w:between w:val="nil"/>
        </w:pBdr>
        <w:tabs>
          <w:tab w:val="left" w:pos="851"/>
        </w:tabs>
        <w:spacing w:after="0" w:line="240" w:lineRule="auto"/>
        <w:ind w:left="0" w:firstLine="567"/>
        <w:jc w:val="both"/>
        <w:rPr>
          <w:rFonts w:cs="Times New Roman"/>
        </w:rPr>
      </w:pPr>
      <w:r w:rsidRPr="004F1E4B">
        <w:rPr>
          <w:rFonts w:eastAsia="Arial" w:cs="Times New Roman"/>
        </w:rPr>
        <w:t>внесення змін до Закону України «Про основи національного спротиву»</w:t>
      </w:r>
    </w:p>
    <w:p w14:paraId="2D5F2481" w14:textId="77777777" w:rsidR="003F3C25" w:rsidRPr="004F1E4B" w:rsidRDefault="003F3C25" w:rsidP="004F1E4B">
      <w:pPr>
        <w:numPr>
          <w:ilvl w:val="0"/>
          <w:numId w:val="39"/>
        </w:numPr>
        <w:pBdr>
          <w:top w:val="nil"/>
          <w:left w:val="nil"/>
          <w:bottom w:val="nil"/>
          <w:right w:val="nil"/>
          <w:between w:val="nil"/>
        </w:pBdr>
        <w:tabs>
          <w:tab w:val="left" w:pos="851"/>
        </w:tabs>
        <w:spacing w:after="0" w:line="240" w:lineRule="auto"/>
        <w:ind w:left="0" w:firstLine="567"/>
        <w:jc w:val="both"/>
        <w:rPr>
          <w:rFonts w:cs="Times New Roman"/>
        </w:rPr>
      </w:pPr>
      <w:r w:rsidRPr="004F1E4B">
        <w:rPr>
          <w:rFonts w:eastAsia="Arial" w:cs="Times New Roman"/>
        </w:rPr>
        <w:t xml:space="preserve">кліматичних зобов’язань України, зокрема щодо: </w:t>
      </w:r>
    </w:p>
    <w:p w14:paraId="36084720" w14:textId="77777777" w:rsidR="003F3C25" w:rsidRPr="004F1E4B" w:rsidRDefault="003F3C25" w:rsidP="004F1E4B">
      <w:pPr>
        <w:pBdr>
          <w:top w:val="nil"/>
          <w:left w:val="nil"/>
          <w:bottom w:val="nil"/>
          <w:right w:val="nil"/>
          <w:between w:val="nil"/>
        </w:pBdr>
        <w:tabs>
          <w:tab w:val="left" w:pos="1134"/>
        </w:tabs>
        <w:spacing w:after="0" w:line="240" w:lineRule="auto"/>
        <w:ind w:left="851"/>
        <w:jc w:val="both"/>
        <w:rPr>
          <w:rFonts w:cs="Times New Roman"/>
          <w:color w:val="000000"/>
        </w:rPr>
      </w:pPr>
      <w:r w:rsidRPr="004F1E4B">
        <w:rPr>
          <w:rFonts w:eastAsia="Arial" w:cs="Times New Roman"/>
          <w:color w:val="000000"/>
        </w:rPr>
        <w:t>загальноекономічного зниження викидів парникових газів на 65% до 2030 року порівняно з 1990 роком (Другий Національно визначений внесок України до Паризької угоди);</w:t>
      </w:r>
    </w:p>
    <w:p w14:paraId="769D5D6E" w14:textId="77777777" w:rsidR="003F3C25" w:rsidRPr="004F1E4B" w:rsidRDefault="003F3C25" w:rsidP="004F1E4B">
      <w:pPr>
        <w:pBdr>
          <w:top w:val="nil"/>
          <w:left w:val="nil"/>
          <w:bottom w:val="nil"/>
          <w:right w:val="nil"/>
          <w:between w:val="nil"/>
        </w:pBdr>
        <w:tabs>
          <w:tab w:val="left" w:pos="1134"/>
        </w:tabs>
        <w:spacing w:after="0" w:line="240" w:lineRule="auto"/>
        <w:ind w:left="851"/>
        <w:jc w:val="both"/>
        <w:rPr>
          <w:rFonts w:cs="Times New Roman"/>
          <w:color w:val="000000"/>
        </w:rPr>
      </w:pPr>
      <w:r w:rsidRPr="004F1E4B">
        <w:rPr>
          <w:rFonts w:eastAsia="Arial" w:cs="Times New Roman"/>
          <w:color w:val="000000"/>
        </w:rPr>
        <w:lastRenderedPageBreak/>
        <w:t xml:space="preserve">відмови від використання вугілля на державних електростанціях до 2035 року (СОР26, вступ до платформи </w:t>
      </w:r>
      <w:proofErr w:type="spellStart"/>
      <w:r w:rsidRPr="004F1E4B">
        <w:rPr>
          <w:rFonts w:eastAsia="Arial" w:cs="Times New Roman"/>
          <w:color w:val="000000"/>
        </w:rPr>
        <w:t>Powering</w:t>
      </w:r>
      <w:proofErr w:type="spellEnd"/>
      <w:r w:rsidRPr="004F1E4B">
        <w:rPr>
          <w:rFonts w:eastAsia="Arial" w:cs="Times New Roman"/>
          <w:color w:val="000000"/>
        </w:rPr>
        <w:t xml:space="preserve"> </w:t>
      </w:r>
      <w:proofErr w:type="spellStart"/>
      <w:r w:rsidRPr="004F1E4B">
        <w:rPr>
          <w:rFonts w:eastAsia="Arial" w:cs="Times New Roman"/>
          <w:color w:val="000000"/>
        </w:rPr>
        <w:t>Past</w:t>
      </w:r>
      <w:proofErr w:type="spellEnd"/>
      <w:r w:rsidRPr="004F1E4B">
        <w:rPr>
          <w:rFonts w:eastAsia="Arial" w:cs="Times New Roman"/>
          <w:color w:val="000000"/>
        </w:rPr>
        <w:t xml:space="preserve"> </w:t>
      </w:r>
      <w:proofErr w:type="spellStart"/>
      <w:r w:rsidRPr="004F1E4B">
        <w:rPr>
          <w:rFonts w:eastAsia="Arial" w:cs="Times New Roman"/>
          <w:color w:val="000000"/>
        </w:rPr>
        <w:t>Coal</w:t>
      </w:r>
      <w:proofErr w:type="spellEnd"/>
      <w:r w:rsidRPr="004F1E4B">
        <w:rPr>
          <w:rFonts w:eastAsia="Arial" w:cs="Times New Roman"/>
          <w:color w:val="000000"/>
        </w:rPr>
        <w:t xml:space="preserve"> </w:t>
      </w:r>
      <w:proofErr w:type="spellStart"/>
      <w:r w:rsidRPr="004F1E4B">
        <w:rPr>
          <w:rFonts w:eastAsia="Arial" w:cs="Times New Roman"/>
          <w:color w:val="000000"/>
        </w:rPr>
        <w:t>Alliance</w:t>
      </w:r>
      <w:proofErr w:type="spellEnd"/>
      <w:r w:rsidRPr="004F1E4B">
        <w:rPr>
          <w:rFonts w:eastAsia="Arial" w:cs="Times New Roman"/>
          <w:color w:val="000000"/>
        </w:rPr>
        <w:t xml:space="preserve"> (PPCA);</w:t>
      </w:r>
    </w:p>
    <w:p w14:paraId="0E1637C1" w14:textId="77777777" w:rsidR="003F3C25" w:rsidRPr="004F1E4B" w:rsidRDefault="003F3C25" w:rsidP="004F1E4B">
      <w:pPr>
        <w:pBdr>
          <w:top w:val="nil"/>
          <w:left w:val="nil"/>
          <w:bottom w:val="nil"/>
          <w:right w:val="nil"/>
          <w:between w:val="nil"/>
        </w:pBdr>
        <w:tabs>
          <w:tab w:val="left" w:pos="1134"/>
        </w:tabs>
        <w:spacing w:after="0" w:line="240" w:lineRule="auto"/>
        <w:ind w:left="851"/>
        <w:jc w:val="both"/>
        <w:rPr>
          <w:rFonts w:cs="Times New Roman"/>
          <w:color w:val="000000"/>
        </w:rPr>
      </w:pPr>
      <w:r w:rsidRPr="004F1E4B">
        <w:rPr>
          <w:rFonts w:eastAsia="Arial" w:cs="Times New Roman"/>
          <w:color w:val="000000"/>
        </w:rPr>
        <w:t xml:space="preserve">скорочення викидів метану на 30% до 2030 року від рівня 2020 року (СОР26, долучення до ініціативи </w:t>
      </w:r>
      <w:proofErr w:type="spellStart"/>
      <w:r w:rsidRPr="004F1E4B">
        <w:rPr>
          <w:rFonts w:eastAsia="Arial" w:cs="Times New Roman"/>
          <w:color w:val="000000"/>
        </w:rPr>
        <w:t>Global</w:t>
      </w:r>
      <w:proofErr w:type="spellEnd"/>
      <w:r w:rsidRPr="004F1E4B">
        <w:rPr>
          <w:rFonts w:eastAsia="Arial" w:cs="Times New Roman"/>
          <w:color w:val="000000"/>
        </w:rPr>
        <w:t xml:space="preserve"> </w:t>
      </w:r>
      <w:proofErr w:type="spellStart"/>
      <w:r w:rsidRPr="004F1E4B">
        <w:rPr>
          <w:rFonts w:eastAsia="Arial" w:cs="Times New Roman"/>
          <w:color w:val="000000"/>
        </w:rPr>
        <w:t>Methane</w:t>
      </w:r>
      <w:proofErr w:type="spellEnd"/>
      <w:r w:rsidRPr="004F1E4B">
        <w:rPr>
          <w:rFonts w:eastAsia="Arial" w:cs="Times New Roman"/>
          <w:color w:val="000000"/>
        </w:rPr>
        <w:t xml:space="preserve"> </w:t>
      </w:r>
      <w:proofErr w:type="spellStart"/>
      <w:r w:rsidRPr="004F1E4B">
        <w:rPr>
          <w:rFonts w:eastAsia="Arial" w:cs="Times New Roman"/>
          <w:color w:val="000000"/>
        </w:rPr>
        <w:t>Pledge</w:t>
      </w:r>
      <w:proofErr w:type="spellEnd"/>
      <w:r w:rsidRPr="004F1E4B">
        <w:rPr>
          <w:rFonts w:eastAsia="Arial" w:cs="Times New Roman"/>
          <w:color w:val="000000"/>
        </w:rPr>
        <w:t>);</w:t>
      </w:r>
    </w:p>
    <w:p w14:paraId="0153FD53" w14:textId="77777777" w:rsidR="003F3C25" w:rsidRPr="003F3C25" w:rsidRDefault="003F3C25" w:rsidP="00E411D9">
      <w:pPr>
        <w:pBdr>
          <w:top w:val="nil"/>
          <w:left w:val="nil"/>
          <w:bottom w:val="nil"/>
          <w:right w:val="nil"/>
          <w:between w:val="nil"/>
        </w:pBdr>
        <w:spacing w:after="0" w:line="240" w:lineRule="auto"/>
        <w:ind w:right="6" w:firstLine="567"/>
        <w:jc w:val="both"/>
        <w:rPr>
          <w:rFonts w:eastAsia="Arial" w:cs="Times New Roman"/>
          <w:color w:val="000000"/>
        </w:rPr>
      </w:pPr>
      <w:r w:rsidRPr="003F3C25">
        <w:rPr>
          <w:rFonts w:eastAsia="Arial" w:cs="Times New Roman"/>
          <w:color w:val="000000"/>
        </w:rPr>
        <w:t xml:space="preserve">Моделювання сценаріїв розвитку Луганської області на період до </w:t>
      </w:r>
      <w:r w:rsidRPr="003F3C25">
        <w:rPr>
          <w:rFonts w:eastAsia="Arial" w:cs="Times New Roman"/>
          <w:color w:val="000000"/>
        </w:rPr>
        <w:br/>
        <w:t>2027 року здійснювалося на основі опису послідовності подій від теперішнього до майбутнього стану розвитку регіону, що ґрунтується на припущеннях.</w:t>
      </w:r>
    </w:p>
    <w:p w14:paraId="0E29FCD2" w14:textId="77777777" w:rsidR="003F3C25" w:rsidRPr="003F3C25" w:rsidRDefault="003F3C25" w:rsidP="00E411D9">
      <w:pPr>
        <w:pBdr>
          <w:top w:val="nil"/>
          <w:left w:val="nil"/>
          <w:bottom w:val="nil"/>
          <w:right w:val="nil"/>
          <w:between w:val="nil"/>
        </w:pBdr>
        <w:spacing w:after="0" w:line="240" w:lineRule="auto"/>
        <w:ind w:right="6" w:firstLine="567"/>
        <w:jc w:val="both"/>
        <w:rPr>
          <w:rFonts w:eastAsia="Arial" w:cs="Times New Roman"/>
          <w:color w:val="000000"/>
        </w:rPr>
      </w:pPr>
      <w:bookmarkStart w:id="212" w:name="n275"/>
      <w:bookmarkEnd w:id="212"/>
      <w:r w:rsidRPr="003F3C25">
        <w:rPr>
          <w:rFonts w:eastAsia="Arial" w:cs="Times New Roman"/>
          <w:color w:val="000000"/>
        </w:rPr>
        <w:t xml:space="preserve">Необхідною умовою планування сценаріїв розвитку, крім об'єктивного аналізу ситуації у регіоні, стали найбільш вірогідні прогнози, побудовані на зафіксованих воєнно-політичних та соціально-економічних тенденціях розвитку України та Луганської області. </w:t>
      </w:r>
    </w:p>
    <w:p w14:paraId="7BD4C972" w14:textId="34218BF6" w:rsidR="003F3C25" w:rsidRPr="003F3C25" w:rsidRDefault="003F3C25" w:rsidP="00E411D9">
      <w:pPr>
        <w:pBdr>
          <w:top w:val="nil"/>
          <w:left w:val="nil"/>
          <w:bottom w:val="nil"/>
          <w:right w:val="nil"/>
          <w:between w:val="nil"/>
        </w:pBdr>
        <w:spacing w:after="0" w:line="240" w:lineRule="auto"/>
        <w:ind w:right="6" w:firstLine="567"/>
        <w:jc w:val="both"/>
        <w:rPr>
          <w:rFonts w:eastAsia="Arial" w:cs="Times New Roman"/>
          <w:color w:val="000000"/>
        </w:rPr>
      </w:pPr>
      <w:r w:rsidRPr="003F3C25">
        <w:rPr>
          <w:rFonts w:eastAsia="Arial" w:cs="Times New Roman"/>
          <w:color w:val="000000"/>
        </w:rPr>
        <w:t xml:space="preserve">Сценарії будувалися на підставі демографічного та економічного прогнозів розвитку регіону, а також шляхом обговорення з громадськістю. Було опрацьовано кілька варіантів сценаріїв розвитку, а саме: </w:t>
      </w:r>
      <w:r w:rsidRPr="003F3C25">
        <w:rPr>
          <w:rFonts w:eastAsia="Arial" w:cs="Times New Roman"/>
          <w:b/>
          <w:color w:val="000000"/>
        </w:rPr>
        <w:t>базовий</w:t>
      </w:r>
      <w:r w:rsidRPr="003F3C25">
        <w:rPr>
          <w:rFonts w:eastAsia="Arial" w:cs="Times New Roman"/>
          <w:color w:val="000000"/>
        </w:rPr>
        <w:t xml:space="preserve"> і один альтернативний сценарій – </w:t>
      </w:r>
      <w:r w:rsidRPr="003F3C25">
        <w:rPr>
          <w:rFonts w:eastAsia="Arial" w:cs="Times New Roman"/>
          <w:b/>
          <w:color w:val="000000"/>
        </w:rPr>
        <w:t>оптимістичний.</w:t>
      </w:r>
    </w:p>
    <w:p w14:paraId="2D4118DB" w14:textId="77777777" w:rsidR="003F3C25" w:rsidRPr="003F3C25" w:rsidRDefault="003F3C25" w:rsidP="00A87CA5">
      <w:pPr>
        <w:pBdr>
          <w:top w:val="nil"/>
          <w:left w:val="nil"/>
          <w:bottom w:val="nil"/>
          <w:right w:val="nil"/>
          <w:between w:val="nil"/>
        </w:pBdr>
        <w:spacing w:after="0" w:line="240" w:lineRule="auto"/>
        <w:ind w:right="6" w:firstLine="567"/>
        <w:jc w:val="both"/>
        <w:rPr>
          <w:rFonts w:eastAsia="Arial" w:cs="Times New Roman"/>
          <w:color w:val="000000"/>
        </w:rPr>
      </w:pPr>
      <w:r w:rsidRPr="003F3C25">
        <w:rPr>
          <w:rFonts w:eastAsia="Arial" w:cs="Times New Roman"/>
          <w:color w:val="000000"/>
        </w:rPr>
        <w:t>Альтернативні базовому сценарії опрацьовані для подальшого перегляду, корекції (за потреби) цілей регіональної стратегії та стратегічного бачення.</w:t>
      </w:r>
    </w:p>
    <w:p w14:paraId="35636426" w14:textId="77777777" w:rsidR="003F3C25" w:rsidRPr="003F3C25" w:rsidRDefault="003F3C25" w:rsidP="00A87CA5">
      <w:pPr>
        <w:pBdr>
          <w:top w:val="nil"/>
          <w:left w:val="nil"/>
          <w:bottom w:val="nil"/>
          <w:right w:val="nil"/>
          <w:between w:val="nil"/>
        </w:pBdr>
        <w:spacing w:after="0" w:line="240" w:lineRule="auto"/>
        <w:ind w:right="4" w:firstLine="566"/>
        <w:jc w:val="both"/>
        <w:rPr>
          <w:rFonts w:eastAsia="Arial" w:cs="Times New Roman"/>
          <w:color w:val="000000"/>
        </w:rPr>
      </w:pPr>
    </w:p>
    <w:p w14:paraId="4105D06F" w14:textId="77777777" w:rsidR="003F3C25" w:rsidRPr="003F3C25" w:rsidRDefault="003F3C25" w:rsidP="00A87CA5">
      <w:pPr>
        <w:pBdr>
          <w:top w:val="nil"/>
          <w:left w:val="nil"/>
          <w:bottom w:val="nil"/>
          <w:right w:val="nil"/>
          <w:between w:val="nil"/>
        </w:pBdr>
        <w:spacing w:after="0" w:line="240" w:lineRule="auto"/>
        <w:ind w:right="6" w:firstLine="567"/>
        <w:jc w:val="both"/>
        <w:rPr>
          <w:rFonts w:eastAsia="Arial" w:cs="Times New Roman"/>
          <w:color w:val="000000"/>
        </w:rPr>
      </w:pPr>
      <w:r w:rsidRPr="003F3C25">
        <w:rPr>
          <w:rFonts w:eastAsia="Arial" w:cs="Times New Roman"/>
          <w:color w:val="000000"/>
        </w:rPr>
        <w:t xml:space="preserve">Під час моделювання враховувалися такі </w:t>
      </w:r>
      <w:r w:rsidRPr="003F3C25">
        <w:rPr>
          <w:rFonts w:eastAsia="Arial" w:cs="Times New Roman"/>
          <w:b/>
          <w:color w:val="000000"/>
        </w:rPr>
        <w:t>загальнонаціональні тенденції:</w:t>
      </w:r>
    </w:p>
    <w:p w14:paraId="171A08DF" w14:textId="08CD04B5" w:rsidR="003F3C25" w:rsidRPr="003F3C25" w:rsidRDefault="003F3C25" w:rsidP="00A87CA5">
      <w:pPr>
        <w:shd w:val="clear" w:color="auto" w:fill="FFFFFF"/>
        <w:spacing w:after="0" w:line="240" w:lineRule="auto"/>
        <w:ind w:firstLine="567"/>
        <w:jc w:val="both"/>
        <w:rPr>
          <w:rFonts w:eastAsia="Arial" w:cs="Times New Roman"/>
          <w:color w:val="000000"/>
        </w:rPr>
      </w:pPr>
      <w:r w:rsidRPr="003F3C25">
        <w:rPr>
          <w:rFonts w:eastAsia="Arial" w:cs="Times New Roman"/>
          <w:color w:val="000000"/>
        </w:rPr>
        <w:t>З 2022 р</w:t>
      </w:r>
      <w:r w:rsidR="002D46E6">
        <w:rPr>
          <w:rFonts w:eastAsia="Arial" w:cs="Times New Roman"/>
          <w:color w:val="000000"/>
        </w:rPr>
        <w:t>оку</w:t>
      </w:r>
      <w:r w:rsidRPr="003F3C25">
        <w:rPr>
          <w:rFonts w:eastAsia="Arial" w:cs="Times New Roman"/>
          <w:color w:val="000000"/>
        </w:rPr>
        <w:t xml:space="preserve"> та по теперішній час країна-агресор продовжує цілеспрямовано руйнувати об’єкти критичної інфраструктури та промисловості. Продовження війни ускладнює логістику, негативно впливає на зовнішню торгівлю та поглиблює структурні </w:t>
      </w:r>
      <w:proofErr w:type="spellStart"/>
      <w:r w:rsidRPr="003F3C25">
        <w:rPr>
          <w:rFonts w:eastAsia="Arial" w:cs="Times New Roman"/>
          <w:color w:val="000000"/>
        </w:rPr>
        <w:t>дисбаланси</w:t>
      </w:r>
      <w:proofErr w:type="spellEnd"/>
      <w:r w:rsidRPr="003F3C25">
        <w:rPr>
          <w:rFonts w:eastAsia="Arial" w:cs="Times New Roman"/>
          <w:color w:val="000000"/>
        </w:rPr>
        <w:t>.</w:t>
      </w:r>
    </w:p>
    <w:p w14:paraId="5CD2FE9E" w14:textId="77777777" w:rsidR="003F3C25" w:rsidRPr="003F3C25" w:rsidRDefault="003F3C25" w:rsidP="00A87CA5">
      <w:pPr>
        <w:shd w:val="clear" w:color="auto" w:fill="FFFFFF"/>
        <w:spacing w:after="0" w:line="240" w:lineRule="auto"/>
        <w:ind w:firstLine="567"/>
        <w:jc w:val="both"/>
        <w:rPr>
          <w:rFonts w:eastAsia="Arial" w:cs="Times New Roman"/>
          <w:color w:val="000000"/>
        </w:rPr>
      </w:pPr>
      <w:r w:rsidRPr="003F3C25">
        <w:rPr>
          <w:rFonts w:eastAsia="Arial" w:cs="Times New Roman"/>
          <w:color w:val="000000"/>
        </w:rPr>
        <w:t xml:space="preserve">Економічне зростання України у 2024 році стримували нижчий, порівняно з 2023 роком, врожай, продовження бойових дій, ракетні атаки на енергосистему, </w:t>
      </w:r>
      <w:proofErr w:type="spellStart"/>
      <w:r w:rsidRPr="003F3C25">
        <w:rPr>
          <w:rFonts w:eastAsia="Arial" w:cs="Times New Roman"/>
          <w:color w:val="000000"/>
        </w:rPr>
        <w:t>дисбаланси</w:t>
      </w:r>
      <w:proofErr w:type="spellEnd"/>
      <w:r w:rsidRPr="003F3C25">
        <w:rPr>
          <w:rFonts w:eastAsia="Arial" w:cs="Times New Roman"/>
          <w:color w:val="000000"/>
        </w:rPr>
        <w:t xml:space="preserve"> на ринку праці.</w:t>
      </w:r>
    </w:p>
    <w:p w14:paraId="10525BBD" w14:textId="3C3A3ADE" w:rsidR="003F3C25" w:rsidRPr="003F3C25" w:rsidRDefault="003F3C25" w:rsidP="00A87CA5">
      <w:pPr>
        <w:shd w:val="clear" w:color="auto" w:fill="FFFFFF"/>
        <w:spacing w:after="0" w:line="240" w:lineRule="auto"/>
        <w:ind w:firstLine="567"/>
        <w:jc w:val="both"/>
        <w:rPr>
          <w:rFonts w:eastAsia="Arial" w:cs="Times New Roman"/>
          <w:color w:val="000000"/>
        </w:rPr>
      </w:pPr>
      <w:r w:rsidRPr="003F3C25">
        <w:rPr>
          <w:rFonts w:eastAsia="Arial" w:cs="Times New Roman"/>
          <w:color w:val="000000"/>
        </w:rPr>
        <w:t xml:space="preserve">Однак, економіка України у 2024 році продовжила адаптуватись до кризових реалій війни. За даними </w:t>
      </w:r>
      <w:proofErr w:type="spellStart"/>
      <w:r w:rsidRPr="003F3C25">
        <w:rPr>
          <w:rFonts w:eastAsia="Arial" w:cs="Times New Roman"/>
          <w:color w:val="000000"/>
        </w:rPr>
        <w:t>Держстату</w:t>
      </w:r>
      <w:proofErr w:type="spellEnd"/>
      <w:r w:rsidRPr="003F3C25">
        <w:rPr>
          <w:rFonts w:eastAsia="Arial" w:cs="Times New Roman"/>
          <w:color w:val="000000"/>
        </w:rPr>
        <w:t xml:space="preserve">, зростання реального валового внутрішнього продукту у 2024 році порівняно з 2023 роком становило </w:t>
      </w:r>
      <w:r w:rsidR="002D46E6">
        <w:rPr>
          <w:rFonts w:eastAsia="Arial" w:cs="Times New Roman"/>
          <w:color w:val="000000"/>
        </w:rPr>
        <w:br/>
      </w:r>
      <w:r w:rsidRPr="003F3C25">
        <w:rPr>
          <w:rFonts w:eastAsia="Arial" w:cs="Times New Roman"/>
          <w:color w:val="000000"/>
        </w:rPr>
        <w:t xml:space="preserve">2,9 відсотка. </w:t>
      </w:r>
      <w:bookmarkStart w:id="213" w:name="n46"/>
      <w:bookmarkEnd w:id="213"/>
      <w:r w:rsidRPr="003F3C25">
        <w:rPr>
          <w:rFonts w:eastAsia="Arial" w:cs="Times New Roman"/>
          <w:color w:val="000000"/>
        </w:rPr>
        <w:t xml:space="preserve">Очікується, що валовий внутрішній продукт у 2025 році продовжить зростати, але повільнішими темпами - на рівні 2,7 відсотка. Ризиками для економічного зростання залишаються безпековий фактор, зокрема продовження обстрілів об’єктів енергетичної та транспортної інфраструктури, продовження руйнації виробничих </w:t>
      </w:r>
      <w:proofErr w:type="spellStart"/>
      <w:r w:rsidRPr="003F3C25">
        <w:rPr>
          <w:rFonts w:eastAsia="Arial" w:cs="Times New Roman"/>
          <w:color w:val="000000"/>
        </w:rPr>
        <w:t>потужностей</w:t>
      </w:r>
      <w:proofErr w:type="spellEnd"/>
      <w:r w:rsidRPr="003F3C25">
        <w:rPr>
          <w:rFonts w:eastAsia="Arial" w:cs="Times New Roman"/>
          <w:color w:val="000000"/>
        </w:rPr>
        <w:t>.</w:t>
      </w:r>
    </w:p>
    <w:p w14:paraId="42961044" w14:textId="77777777" w:rsidR="003F3C25" w:rsidRPr="003F3C25" w:rsidRDefault="003F3C25" w:rsidP="00A87CA5">
      <w:pPr>
        <w:shd w:val="clear" w:color="auto" w:fill="FFFFFF"/>
        <w:spacing w:after="0" w:line="240" w:lineRule="auto"/>
        <w:ind w:firstLine="567"/>
        <w:jc w:val="both"/>
        <w:rPr>
          <w:rFonts w:eastAsia="Arial" w:cs="Times New Roman"/>
          <w:color w:val="000000"/>
        </w:rPr>
      </w:pPr>
      <w:bookmarkStart w:id="214" w:name="n47"/>
      <w:bookmarkEnd w:id="214"/>
      <w:r w:rsidRPr="003F3C25">
        <w:rPr>
          <w:rFonts w:eastAsia="Arial" w:cs="Times New Roman"/>
          <w:color w:val="000000"/>
        </w:rPr>
        <w:t>З іншого боку, негативні економічні наслідки війни пом’якшуватимуть підтримка міжнародних партнерів, адаптація економічних агентів до нових реалій та скоординовані заходи, які вживаються Урядом для підтримки макроекономічної стабільності та вітчизняного бізнесу.</w:t>
      </w:r>
    </w:p>
    <w:p w14:paraId="5F821976" w14:textId="77777777" w:rsidR="003F3C25" w:rsidRPr="003F3C25" w:rsidRDefault="003F3C25" w:rsidP="00A87CA5">
      <w:pPr>
        <w:shd w:val="clear" w:color="auto" w:fill="FFFFFF"/>
        <w:spacing w:after="0" w:line="240" w:lineRule="auto"/>
        <w:ind w:firstLine="567"/>
        <w:jc w:val="both"/>
        <w:rPr>
          <w:rFonts w:eastAsia="Arial" w:cs="Times New Roman"/>
          <w:color w:val="000000"/>
        </w:rPr>
      </w:pPr>
      <w:bookmarkStart w:id="215" w:name="n48"/>
      <w:bookmarkStart w:id="216" w:name="n49"/>
      <w:bookmarkEnd w:id="215"/>
      <w:bookmarkEnd w:id="216"/>
      <w:r w:rsidRPr="003F3C25">
        <w:rPr>
          <w:rFonts w:eastAsia="Arial" w:cs="Times New Roman"/>
          <w:color w:val="000000"/>
        </w:rPr>
        <w:t>Дефіцит кадрів, який вже зараз відчуває значна частина підприємств, буде ставати дедалі гострішим в умовах продовження військових дій і збережеться також після їх припинення.</w:t>
      </w:r>
    </w:p>
    <w:p w14:paraId="1D17A01B" w14:textId="77777777" w:rsidR="003F3C25" w:rsidRPr="003F3C25" w:rsidRDefault="003F3C25" w:rsidP="00A87CA5">
      <w:pPr>
        <w:shd w:val="clear" w:color="auto" w:fill="FFFFFF"/>
        <w:spacing w:after="0" w:line="240" w:lineRule="auto"/>
        <w:ind w:firstLine="567"/>
        <w:jc w:val="both"/>
        <w:rPr>
          <w:rFonts w:eastAsia="Arial" w:cs="Times New Roman"/>
          <w:color w:val="000000"/>
        </w:rPr>
      </w:pPr>
      <w:r w:rsidRPr="003F3C25">
        <w:rPr>
          <w:rFonts w:eastAsia="Arial" w:cs="Times New Roman"/>
          <w:color w:val="000000"/>
        </w:rPr>
        <w:t xml:space="preserve">Одночасно із зменшенням пропозиції робочої сили на ринку праці в умовах війни зростає безробіття. Через внутрішню  міграцію  та передислокацію бізнесу найбільша активність </w:t>
      </w:r>
      <w:proofErr w:type="spellStart"/>
      <w:r w:rsidRPr="003F3C25">
        <w:rPr>
          <w:rFonts w:eastAsia="Arial" w:cs="Times New Roman"/>
          <w:color w:val="000000"/>
        </w:rPr>
        <w:t>пошукачів</w:t>
      </w:r>
      <w:proofErr w:type="spellEnd"/>
      <w:r w:rsidRPr="003F3C25">
        <w:rPr>
          <w:rFonts w:eastAsia="Arial" w:cs="Times New Roman"/>
          <w:color w:val="000000"/>
        </w:rPr>
        <w:t>/</w:t>
      </w:r>
      <w:proofErr w:type="spellStart"/>
      <w:r w:rsidRPr="003F3C25">
        <w:rPr>
          <w:rFonts w:eastAsia="Arial" w:cs="Times New Roman"/>
          <w:color w:val="000000"/>
        </w:rPr>
        <w:t>ок</w:t>
      </w:r>
      <w:proofErr w:type="spellEnd"/>
      <w:r w:rsidRPr="003F3C25">
        <w:rPr>
          <w:rFonts w:eastAsia="Arial" w:cs="Times New Roman"/>
          <w:color w:val="000000"/>
        </w:rPr>
        <w:t xml:space="preserve"> спостерігається в  областях Заходу України.</w:t>
      </w:r>
    </w:p>
    <w:p w14:paraId="2E65F64A" w14:textId="77777777" w:rsidR="003F3C25" w:rsidRPr="003F3C25" w:rsidRDefault="003F3C25" w:rsidP="00A87CA5">
      <w:pPr>
        <w:shd w:val="clear" w:color="auto" w:fill="FFFFFF"/>
        <w:spacing w:after="0" w:line="240" w:lineRule="auto"/>
        <w:ind w:firstLine="567"/>
        <w:jc w:val="both"/>
        <w:rPr>
          <w:rFonts w:eastAsia="Arial" w:cs="Times New Roman"/>
          <w:color w:val="000000"/>
        </w:rPr>
      </w:pPr>
      <w:proofErr w:type="spellStart"/>
      <w:r w:rsidRPr="003F3C25">
        <w:rPr>
          <w:rFonts w:eastAsia="Arial" w:cs="Times New Roman"/>
          <w:color w:val="000000"/>
        </w:rPr>
        <w:t>Релокація</w:t>
      </w:r>
      <w:proofErr w:type="spellEnd"/>
      <w:r w:rsidRPr="003F3C25">
        <w:rPr>
          <w:rFonts w:eastAsia="Arial" w:cs="Times New Roman"/>
          <w:color w:val="000000"/>
        </w:rPr>
        <w:t xml:space="preserve"> бізнесу до західних областей України стала важливим драйвером збереження підприємницького потенціалу України. Однак </w:t>
      </w:r>
      <w:proofErr w:type="spellStart"/>
      <w:r w:rsidRPr="003F3C25">
        <w:rPr>
          <w:rFonts w:eastAsia="Arial" w:cs="Times New Roman"/>
          <w:color w:val="000000"/>
        </w:rPr>
        <w:t>релокований</w:t>
      </w:r>
      <w:proofErr w:type="spellEnd"/>
      <w:r w:rsidRPr="003F3C25">
        <w:rPr>
          <w:rFonts w:eastAsia="Arial" w:cs="Times New Roman"/>
          <w:color w:val="000000"/>
        </w:rPr>
        <w:t xml:space="preserve"> бізнес </w:t>
      </w:r>
      <w:r w:rsidRPr="003F3C25">
        <w:rPr>
          <w:rFonts w:eastAsia="Arial" w:cs="Times New Roman"/>
          <w:color w:val="000000"/>
        </w:rPr>
        <w:lastRenderedPageBreak/>
        <w:t>стикнувся із проблемами щодо невідповідності інженерної, транспортної інфраструктури та промислових майданчиків потребам промислових підприємств, ускладненого одночасним переміщенням та розселенням значної кількості працівників/</w:t>
      </w:r>
      <w:proofErr w:type="spellStart"/>
      <w:r w:rsidRPr="003F3C25">
        <w:rPr>
          <w:rFonts w:eastAsia="Arial" w:cs="Times New Roman"/>
          <w:color w:val="000000"/>
        </w:rPr>
        <w:t>иць</w:t>
      </w:r>
      <w:proofErr w:type="spellEnd"/>
      <w:r w:rsidRPr="003F3C25">
        <w:rPr>
          <w:rFonts w:eastAsia="Arial" w:cs="Times New Roman"/>
          <w:color w:val="000000"/>
        </w:rPr>
        <w:t xml:space="preserve"> та членів їх родин, як і просто ВПО, із забезпеченням їх базовими соціальними та житлово-комунальними послугами.</w:t>
      </w:r>
    </w:p>
    <w:p w14:paraId="18A63D7E" w14:textId="77777777" w:rsidR="003F3C25" w:rsidRPr="003F3C25" w:rsidRDefault="003F3C25" w:rsidP="00A87CA5">
      <w:pPr>
        <w:shd w:val="clear" w:color="auto" w:fill="FFFFFF"/>
        <w:spacing w:after="0" w:line="240" w:lineRule="auto"/>
        <w:ind w:firstLine="567"/>
        <w:jc w:val="both"/>
        <w:rPr>
          <w:rFonts w:eastAsia="Arial" w:cs="Times New Roman"/>
          <w:color w:val="000000"/>
        </w:rPr>
      </w:pPr>
      <w:r w:rsidRPr="003F3C25">
        <w:rPr>
          <w:rFonts w:eastAsia="Arial" w:cs="Times New Roman"/>
          <w:color w:val="000000"/>
        </w:rPr>
        <w:t>Подальший економічний розвиток України значною мірою буде залежати від тривалості та перебігу активної фази військових дій, обсягів фінансової допомоги міжнародних партнерів та динаміки міграційних процесів. Зниження рівня безпекових ризиків та підтримка міжнародних партнерів у подоланні наслідків війни створюватимуть передумови для відновлення інвестиційної активності в Україні. Також це сприятиме поверненню вимушених мігрантів, що стане вагомим фактором економічного відновлення у середньостроковій перспективі.</w:t>
      </w:r>
    </w:p>
    <w:p w14:paraId="3C91BEA0" w14:textId="09E100C8" w:rsidR="003F3C25" w:rsidRPr="003F3C25" w:rsidRDefault="003F3C25" w:rsidP="00A87CA5">
      <w:pPr>
        <w:spacing w:after="0" w:line="240" w:lineRule="auto"/>
        <w:jc w:val="center"/>
        <w:rPr>
          <w:rFonts w:eastAsia="Arial" w:cs="Times New Roman"/>
          <w:b/>
        </w:rPr>
      </w:pPr>
      <w:r w:rsidRPr="003F3C25">
        <w:rPr>
          <w:rFonts w:eastAsia="Arial" w:cs="Times New Roman"/>
          <w:b/>
        </w:rPr>
        <w:t>Базовий сценарій</w:t>
      </w:r>
    </w:p>
    <w:p w14:paraId="3E4ACE47" w14:textId="77777777" w:rsidR="003F3C25" w:rsidRPr="003F3C25" w:rsidRDefault="003F3C25" w:rsidP="006460E2">
      <w:pPr>
        <w:spacing w:after="0" w:line="240" w:lineRule="auto"/>
        <w:jc w:val="both"/>
        <w:rPr>
          <w:rFonts w:eastAsia="Arial" w:cs="Times New Roman"/>
          <w:i/>
        </w:rPr>
      </w:pPr>
      <w:r w:rsidRPr="003F3C25">
        <w:rPr>
          <w:rFonts w:eastAsia="Arial" w:cs="Times New Roman"/>
          <w:i/>
        </w:rPr>
        <w:t xml:space="preserve">(модель майбутнього стану, яка передбачає продовження існуючих тенденцій та інерційних процесів, без урахування кардинальних змін чи значних </w:t>
      </w:r>
      <w:proofErr w:type="spellStart"/>
      <w:r w:rsidRPr="003F3C25">
        <w:rPr>
          <w:rFonts w:eastAsia="Arial" w:cs="Times New Roman"/>
          <w:i/>
        </w:rPr>
        <w:t>втручань</w:t>
      </w:r>
      <w:proofErr w:type="spellEnd"/>
      <w:r w:rsidRPr="003F3C25">
        <w:rPr>
          <w:rFonts w:eastAsia="Arial" w:cs="Times New Roman"/>
          <w:i/>
        </w:rPr>
        <w:t>. Він слугує відправною точкою для порівняння, показуючи, що станеться, якщо не вживати додаткових заходів для досягнення певних цілей, та дозволяє оцінити, які додаткові зусилля потрібні для реалізації стратегічних цілей)</w:t>
      </w:r>
    </w:p>
    <w:p w14:paraId="400095CB" w14:textId="485B5E52" w:rsidR="003F3C25" w:rsidRPr="007A000A" w:rsidRDefault="003F3C25" w:rsidP="00CE3315">
      <w:pPr>
        <w:pBdr>
          <w:top w:val="nil"/>
          <w:left w:val="nil"/>
          <w:bottom w:val="nil"/>
          <w:right w:val="nil"/>
          <w:between w:val="nil"/>
        </w:pBdr>
        <w:spacing w:after="0" w:line="240" w:lineRule="auto"/>
        <w:ind w:right="4" w:firstLine="666"/>
        <w:jc w:val="both"/>
        <w:rPr>
          <w:rFonts w:eastAsia="Arial" w:cs="Times New Roman"/>
          <w:b/>
          <w:color w:val="EE0000"/>
        </w:rPr>
      </w:pPr>
      <w:r w:rsidRPr="003F3C25">
        <w:rPr>
          <w:rFonts w:eastAsia="Arial" w:cs="Times New Roman"/>
          <w:color w:val="000000"/>
        </w:rPr>
        <w:t xml:space="preserve">Базовий сценарій </w:t>
      </w:r>
      <w:r w:rsidR="00CE3315" w:rsidRPr="003F3C25">
        <w:rPr>
          <w:rFonts w:eastAsia="Times New Roman" w:cs="Times New Roman"/>
          <w:szCs w:val="28"/>
          <w:lang w:eastAsia="uk-UA"/>
        </w:rPr>
        <w:t xml:space="preserve">на період до 2027 року </w:t>
      </w:r>
      <w:r w:rsidRPr="003F3C25">
        <w:rPr>
          <w:rFonts w:eastAsia="Arial" w:cs="Times New Roman"/>
          <w:color w:val="000000"/>
        </w:rPr>
        <w:t xml:space="preserve">передбачає, що </w:t>
      </w:r>
      <w:r w:rsidRPr="00CE3315">
        <w:rPr>
          <w:rFonts w:eastAsia="Arial" w:cs="Times New Roman"/>
        </w:rPr>
        <w:t xml:space="preserve">область рухається за інерцією. Територія області залишається окупованою </w:t>
      </w:r>
      <w:r w:rsidRPr="00CE3315">
        <w:rPr>
          <w:rFonts w:eastAsia="Arial" w:cs="Times New Roman"/>
          <w:color w:val="000000"/>
        </w:rPr>
        <w:t>і зовнішні</w:t>
      </w:r>
      <w:r w:rsidRPr="003F3C25">
        <w:rPr>
          <w:rFonts w:eastAsia="Arial" w:cs="Times New Roman"/>
          <w:color w:val="000000"/>
        </w:rPr>
        <w:t xml:space="preserve"> та внутрішні фактори впливу залишаються незмінними. Активні військові дії продовжуються в умовах поступового зниження зовнішньої бюджетної та військової підтримки України, прискорюється скорочення чисельності населення за рахунок військових втрат та еміграції</w:t>
      </w:r>
      <w:r w:rsidR="00CE3315">
        <w:rPr>
          <w:rFonts w:eastAsia="Arial" w:cs="Times New Roman"/>
          <w:color w:val="000000"/>
        </w:rPr>
        <w:t>.</w:t>
      </w:r>
    </w:p>
    <w:p w14:paraId="717F64C9" w14:textId="743E4461" w:rsidR="003F3C25" w:rsidRPr="003F3C25" w:rsidRDefault="003F3C25" w:rsidP="006460E2">
      <w:pPr>
        <w:spacing w:after="0" w:line="240" w:lineRule="auto"/>
        <w:ind w:firstLine="708"/>
        <w:jc w:val="both"/>
        <w:rPr>
          <w:rFonts w:eastAsia="Times New Roman" w:cs="Times New Roman"/>
          <w:szCs w:val="28"/>
          <w:lang w:eastAsia="uk-UA"/>
        </w:rPr>
      </w:pPr>
      <w:r w:rsidRPr="00CE3315">
        <w:rPr>
          <w:rFonts w:eastAsia="Times New Roman" w:cs="Times New Roman"/>
          <w:bCs/>
          <w:szCs w:val="28"/>
          <w:lang w:eastAsia="uk-UA"/>
        </w:rPr>
        <w:t>Базовий сценарій</w:t>
      </w:r>
      <w:r w:rsidRPr="003F3C25">
        <w:rPr>
          <w:rFonts w:eastAsia="Times New Roman" w:cs="Times New Roman"/>
          <w:szCs w:val="28"/>
          <w:lang w:eastAsia="uk-UA"/>
        </w:rPr>
        <w:t xml:space="preserve"> розвитку Луганської області передбачає збереження основних інституційних, людських і соціальних ресурсів регіону в умовах обмеженого впливу держави та міжнародних партнерів. Це сценарій </w:t>
      </w:r>
      <w:r w:rsidRPr="003F3C25">
        <w:rPr>
          <w:rFonts w:eastAsia="Times New Roman" w:cs="Times New Roman"/>
          <w:b/>
          <w:bCs/>
          <w:szCs w:val="28"/>
          <w:lang w:eastAsia="uk-UA"/>
        </w:rPr>
        <w:t>стриманої стійкості</w:t>
      </w:r>
      <w:r w:rsidRPr="003F3C25">
        <w:rPr>
          <w:rFonts w:eastAsia="Times New Roman" w:cs="Times New Roman"/>
          <w:szCs w:val="28"/>
          <w:lang w:eastAsia="uk-UA"/>
        </w:rPr>
        <w:t xml:space="preserve">, у межах якого основна увага зосереджується не на фізичному відновленні територій, а на збереженні людського капіталу та регіональної ідентичності, підтримці інституційної спроможності управлінських структур для подальшого швидкого переходу до відбудови після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w:t>
      </w:r>
    </w:p>
    <w:p w14:paraId="3F4A5D45" w14:textId="77777777" w:rsidR="003F3C25" w:rsidRPr="003F3C25" w:rsidRDefault="003F3C25" w:rsidP="006460E2">
      <w:pPr>
        <w:spacing w:after="0" w:line="240" w:lineRule="auto"/>
        <w:ind w:firstLine="708"/>
        <w:jc w:val="both"/>
        <w:rPr>
          <w:rFonts w:eastAsia="Times New Roman" w:cs="Times New Roman"/>
          <w:szCs w:val="28"/>
          <w:lang w:eastAsia="uk-UA"/>
        </w:rPr>
      </w:pPr>
      <w:r w:rsidRPr="003F3C25">
        <w:rPr>
          <w:rFonts w:eastAsia="Times New Roman" w:cs="Times New Roman"/>
          <w:szCs w:val="28"/>
          <w:lang w:eastAsia="uk-UA"/>
        </w:rPr>
        <w:t>Станом на 2025 рік майже уся територія Луганської області залишається під тимчасовою окупацією російської федерації. Луганська обласна військова адміністрація, військові адміністрації громад та обласні інституції продовжують функціонувати в евакуації — переважно у Дніпрі, Києві, Рівному, Львові, Полтаві, Харкові тощо. На підконтрольній державі території залишаються лише окремі представницькі офіси та координаційні центри. Значну частину промислової, транспортної та енергетичної інфраструктури зруйновано або пошкоджено.</w:t>
      </w:r>
    </w:p>
    <w:p w14:paraId="22E8E96C" w14:textId="77777777" w:rsidR="003F3C25" w:rsidRPr="003F3C25" w:rsidRDefault="003F3C25" w:rsidP="006460E2">
      <w:pPr>
        <w:spacing w:after="0" w:line="240" w:lineRule="auto"/>
        <w:ind w:firstLine="708"/>
        <w:jc w:val="both"/>
        <w:rPr>
          <w:rFonts w:eastAsia="Times New Roman" w:cs="Times New Roman"/>
          <w:szCs w:val="28"/>
          <w:lang w:eastAsia="uk-UA"/>
        </w:rPr>
      </w:pPr>
      <w:r w:rsidRPr="003F3C25">
        <w:rPr>
          <w:rFonts w:eastAsia="Times New Roman" w:cs="Times New Roman"/>
          <w:szCs w:val="28"/>
          <w:lang w:eastAsia="uk-UA"/>
        </w:rPr>
        <w:t xml:space="preserve">Попри втрату територій, зберігається </w:t>
      </w:r>
      <w:r w:rsidRPr="003F3C25">
        <w:rPr>
          <w:rFonts w:eastAsia="Times New Roman" w:cs="Times New Roman"/>
          <w:b/>
          <w:bCs/>
          <w:szCs w:val="28"/>
          <w:lang w:eastAsia="uk-UA"/>
        </w:rPr>
        <w:t>інституційна стійкість</w:t>
      </w:r>
      <w:r w:rsidRPr="003F3C25">
        <w:rPr>
          <w:rFonts w:eastAsia="Times New Roman" w:cs="Times New Roman"/>
          <w:szCs w:val="28"/>
          <w:lang w:eastAsia="uk-UA"/>
        </w:rPr>
        <w:t xml:space="preserve"> — Луганська ОВА, 26 військових адміністрацій населених пунктів області, освітні, культурні та громадські установи продовжують роботу в евакуації. Це дозволяє підтримувати керованість регіону, вести облік пошкоджених об’єктів та брати участь у національних і міжнародних програмах допомоги. Основна мета </w:t>
      </w:r>
      <w:r w:rsidRPr="003F3C25">
        <w:rPr>
          <w:rFonts w:eastAsia="Times New Roman" w:cs="Times New Roman"/>
          <w:szCs w:val="28"/>
          <w:lang w:eastAsia="uk-UA"/>
        </w:rPr>
        <w:lastRenderedPageBreak/>
        <w:t xml:space="preserve">сценарію полягає у </w:t>
      </w:r>
      <w:r w:rsidRPr="003F3C25">
        <w:rPr>
          <w:rFonts w:eastAsia="Times New Roman" w:cs="Times New Roman"/>
          <w:b/>
          <w:bCs/>
          <w:szCs w:val="28"/>
          <w:lang w:eastAsia="uk-UA"/>
        </w:rPr>
        <w:t>збереженні управлінської системи, людського потенціалу та соціальної єдності</w:t>
      </w:r>
      <w:r w:rsidRPr="003F3C25">
        <w:rPr>
          <w:rFonts w:eastAsia="Times New Roman" w:cs="Times New Roman"/>
          <w:szCs w:val="28"/>
          <w:lang w:eastAsia="uk-UA"/>
        </w:rPr>
        <w:t>.</w:t>
      </w:r>
    </w:p>
    <w:p w14:paraId="5C4FA767" w14:textId="085A10C8" w:rsidR="003F3C25" w:rsidRPr="003F3C25" w:rsidRDefault="003F3C25" w:rsidP="006460E2">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В умовах війни ключовим ресурсом регіону стають люди — внутрішньо переміщені особи, які зберігають прив’язаність до Луганщини та готовність повернутися після звільнення. Близько 68 % ВПО декларують намір повернення, а понад 90 % ототожнюють себе з українським суспільством. Це створює основу для формування нової «спільноти Луганщини у </w:t>
      </w:r>
      <w:proofErr w:type="spellStart"/>
      <w:r w:rsidR="00CA7A9E">
        <w:rPr>
          <w:rFonts w:eastAsia="Times New Roman" w:cs="Times New Roman"/>
          <w:szCs w:val="28"/>
          <w:lang w:eastAsia="uk-UA"/>
        </w:rPr>
        <w:t>релокації</w:t>
      </w:r>
      <w:proofErr w:type="spellEnd"/>
      <w:r w:rsidRPr="003F3C25">
        <w:rPr>
          <w:rFonts w:eastAsia="Times New Roman" w:cs="Times New Roman"/>
          <w:szCs w:val="28"/>
          <w:lang w:eastAsia="uk-UA"/>
        </w:rPr>
        <w:t xml:space="preserve">», що забезпечує громадську активність, волонтерську діяльність і культурне відтворення ідентичності. Одночасно в умовах тривалої евакуації виникають ризики психологічного виснаження, втрати довіри до перспектив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та зниження участі у суспільному житті, що потребує цілеспрямованої політики підтримки ментального здоров’я та згуртованості.</w:t>
      </w:r>
    </w:p>
    <w:p w14:paraId="1988566A" w14:textId="77777777" w:rsidR="001E744F" w:rsidRPr="003F3C25" w:rsidRDefault="003F3C25" w:rsidP="001E744F">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Важливою складовою базового сценарію є </w:t>
      </w:r>
      <w:r w:rsidRPr="003F3C25">
        <w:rPr>
          <w:rFonts w:eastAsia="Times New Roman" w:cs="Times New Roman"/>
          <w:b/>
          <w:bCs/>
          <w:szCs w:val="28"/>
          <w:lang w:eastAsia="uk-UA"/>
        </w:rPr>
        <w:t>збереження освітньої та наукової інфраструктури</w:t>
      </w:r>
      <w:r w:rsidRPr="003F3C25">
        <w:rPr>
          <w:rFonts w:eastAsia="Times New Roman" w:cs="Times New Roman"/>
          <w:szCs w:val="28"/>
          <w:lang w:eastAsia="uk-UA"/>
        </w:rPr>
        <w:t xml:space="preserve">. </w:t>
      </w:r>
      <w:r w:rsidR="001E744F" w:rsidRPr="003F3C25">
        <w:rPr>
          <w:rFonts w:eastAsia="Times New Roman" w:cs="Times New Roman"/>
          <w:szCs w:val="28"/>
          <w:lang w:eastAsia="uk-UA"/>
        </w:rPr>
        <w:t xml:space="preserve">Освітній процес стає цифровим, із акцентом на STEM-освіті та професійній перепідготовці ветеранів і жінок. </w:t>
      </w:r>
    </w:p>
    <w:p w14:paraId="76D60C15" w14:textId="004797D1" w:rsidR="003F3C25" w:rsidRP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П’ять університетів і шістнадцять коледжів Луганщини, переміщені в інші регіони України, продовжують навчальний процес, утворюючи єдину освітню мережу у </w:t>
      </w:r>
      <w:proofErr w:type="spellStart"/>
      <w:r w:rsidR="00CA7A9E">
        <w:rPr>
          <w:rFonts w:eastAsia="Times New Roman" w:cs="Times New Roman"/>
          <w:szCs w:val="28"/>
          <w:lang w:eastAsia="uk-UA"/>
        </w:rPr>
        <w:t>релокації</w:t>
      </w:r>
      <w:proofErr w:type="spellEnd"/>
      <w:r w:rsidRPr="003F3C25">
        <w:rPr>
          <w:rFonts w:eastAsia="Times New Roman" w:cs="Times New Roman"/>
          <w:szCs w:val="28"/>
          <w:lang w:eastAsia="uk-UA"/>
        </w:rPr>
        <w:t>. Їх діяльність підтримується грантовими програмами ЄС, ПРООН та Міністерства освіти  і науки України. На цій основі формується «Освітній хаб Луганщини», покликаний зберегти кадровий потенціал і забезпечити підготовку спеціалістів для післявоєнного відновлення.</w:t>
      </w:r>
      <w:r w:rsidR="00262145" w:rsidRPr="00262145">
        <w:rPr>
          <w:rFonts w:eastAsia="Times New Roman" w:cs="Times New Roman"/>
          <w:szCs w:val="28"/>
          <w:lang w:eastAsia="uk-UA"/>
        </w:rPr>
        <w:t xml:space="preserve"> </w:t>
      </w:r>
      <w:r w:rsidR="00262145" w:rsidRPr="003F3C25">
        <w:rPr>
          <w:rFonts w:eastAsia="Times New Roman" w:cs="Times New Roman"/>
          <w:szCs w:val="28"/>
          <w:lang w:eastAsia="uk-UA"/>
        </w:rPr>
        <w:t>Науковці Луганщини беруть участь у спільних дослідницьких і стартап-</w:t>
      </w:r>
      <w:proofErr w:type="spellStart"/>
      <w:r w:rsidR="00262145" w:rsidRPr="003F3C25">
        <w:rPr>
          <w:rFonts w:eastAsia="Times New Roman" w:cs="Times New Roman"/>
          <w:szCs w:val="28"/>
          <w:lang w:eastAsia="uk-UA"/>
        </w:rPr>
        <w:t>проєктах</w:t>
      </w:r>
      <w:proofErr w:type="spellEnd"/>
      <w:r w:rsidR="00262145" w:rsidRPr="003F3C25">
        <w:rPr>
          <w:rFonts w:eastAsia="Times New Roman" w:cs="Times New Roman"/>
          <w:szCs w:val="28"/>
          <w:lang w:eastAsia="uk-UA"/>
        </w:rPr>
        <w:t xml:space="preserve"> у сферах енергетики, логістики та </w:t>
      </w:r>
      <w:proofErr w:type="spellStart"/>
      <w:r w:rsidR="00262145" w:rsidRPr="003F3C25">
        <w:rPr>
          <w:rFonts w:eastAsia="Times New Roman" w:cs="Times New Roman"/>
          <w:szCs w:val="28"/>
          <w:lang w:eastAsia="uk-UA"/>
        </w:rPr>
        <w:t>агротехнологій</w:t>
      </w:r>
      <w:proofErr w:type="spellEnd"/>
      <w:r w:rsidR="00262145" w:rsidRPr="003F3C25">
        <w:rPr>
          <w:rFonts w:eastAsia="Times New Roman" w:cs="Times New Roman"/>
          <w:szCs w:val="28"/>
          <w:lang w:eastAsia="uk-UA"/>
        </w:rPr>
        <w:t>.</w:t>
      </w:r>
    </w:p>
    <w:p w14:paraId="0C9A7087" w14:textId="77777777" w:rsidR="003F3C25" w:rsidRP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В економічному аспекті сценарій орієнтований на </w:t>
      </w:r>
      <w:r w:rsidRPr="003F3C25">
        <w:rPr>
          <w:rFonts w:eastAsia="Times New Roman" w:cs="Times New Roman"/>
          <w:b/>
          <w:bCs/>
          <w:szCs w:val="28"/>
          <w:lang w:eastAsia="uk-UA"/>
        </w:rPr>
        <w:t xml:space="preserve">збереження бізнесу та виробничих компетенцій у </w:t>
      </w:r>
      <w:proofErr w:type="spellStart"/>
      <w:r w:rsidRPr="003F3C25">
        <w:rPr>
          <w:rFonts w:eastAsia="Times New Roman" w:cs="Times New Roman"/>
          <w:b/>
          <w:bCs/>
          <w:szCs w:val="28"/>
          <w:lang w:eastAsia="uk-UA"/>
        </w:rPr>
        <w:t>релокації</w:t>
      </w:r>
      <w:proofErr w:type="spellEnd"/>
      <w:r w:rsidRPr="003F3C25">
        <w:rPr>
          <w:rFonts w:eastAsia="Times New Roman" w:cs="Times New Roman"/>
          <w:szCs w:val="28"/>
          <w:lang w:eastAsia="uk-UA"/>
        </w:rPr>
        <w:t>. Підприємства, які евакуювалися з області, беруть участь у програмах підтримки малого і середнього бізнесу, створюють кооперації та партнерства з громадами приймаючих регіонів. Водночас відсутність доступу до територій, інвестиційної привабливості та ресурсної бази не дозволяє здійснювати відновлення промислового комплексу чи енергетичної системи. Економічна діяльність залишається переважно гуманітарною та грантовою.</w:t>
      </w:r>
    </w:p>
    <w:p w14:paraId="79483379" w14:textId="00648604" w:rsidR="001E744F" w:rsidRPr="003F3C25" w:rsidRDefault="001E744F" w:rsidP="001E744F">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Особлива увага приділяється </w:t>
      </w:r>
      <w:r w:rsidRPr="001E744F">
        <w:rPr>
          <w:rFonts w:eastAsia="Times New Roman" w:cs="Times New Roman"/>
          <w:b/>
          <w:szCs w:val="28"/>
          <w:lang w:eastAsia="uk-UA"/>
        </w:rPr>
        <w:t>культурі та формуванню ідентичності</w:t>
      </w:r>
      <w:r w:rsidRPr="003F3C25">
        <w:rPr>
          <w:rFonts w:eastAsia="Times New Roman" w:cs="Times New Roman"/>
          <w:szCs w:val="28"/>
          <w:lang w:eastAsia="uk-UA"/>
        </w:rPr>
        <w:t>. Луганщина стає символом незламності та відродження. Культурна та освітня дипломатія регіону стає частиною загальноукраїнського бренду відновленої України.</w:t>
      </w:r>
    </w:p>
    <w:p w14:paraId="1BDB97ED" w14:textId="08B9D4E6" w:rsid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У культурній та інформаційній площині основним завданням є </w:t>
      </w:r>
      <w:r w:rsidRPr="003F3C25">
        <w:rPr>
          <w:rFonts w:eastAsia="Times New Roman" w:cs="Times New Roman"/>
          <w:b/>
          <w:bCs/>
          <w:szCs w:val="28"/>
          <w:lang w:eastAsia="uk-UA"/>
        </w:rPr>
        <w:t>збереження української ідентичності Луганщини</w:t>
      </w:r>
      <w:r w:rsidRPr="003F3C25">
        <w:rPr>
          <w:rFonts w:eastAsia="Times New Roman" w:cs="Times New Roman"/>
          <w:szCs w:val="28"/>
          <w:lang w:eastAsia="uk-UA"/>
        </w:rPr>
        <w:t xml:space="preserve">. Продовжується реалізація ініціатив «Луганщина – Світанок України», створюються культурні осередки у Дніпрі, Полтаві, Києві, інших містах, де проводяться виставки, фестивалі та дискусії про майбутнє регіону. Культурна дипломатія у </w:t>
      </w:r>
      <w:proofErr w:type="spellStart"/>
      <w:r w:rsidR="00CA7A9E">
        <w:rPr>
          <w:rFonts w:eastAsia="Times New Roman" w:cs="Times New Roman"/>
          <w:szCs w:val="28"/>
          <w:lang w:eastAsia="uk-UA"/>
        </w:rPr>
        <w:t>релокації</w:t>
      </w:r>
      <w:proofErr w:type="spellEnd"/>
      <w:r w:rsidRPr="003F3C25">
        <w:rPr>
          <w:rFonts w:eastAsia="Times New Roman" w:cs="Times New Roman"/>
          <w:szCs w:val="28"/>
          <w:lang w:eastAsia="uk-UA"/>
        </w:rPr>
        <w:t xml:space="preserve"> стає одним із інструментів протидії російській пропаганді на окупованих територіях.</w:t>
      </w:r>
    </w:p>
    <w:p w14:paraId="10B91F05" w14:textId="42FE8042" w:rsidR="00A218F9" w:rsidRPr="00A218F9" w:rsidRDefault="00A218F9" w:rsidP="004F1E4B">
      <w:pPr>
        <w:spacing w:after="0" w:line="240" w:lineRule="auto"/>
        <w:ind w:firstLine="567"/>
        <w:jc w:val="both"/>
        <w:rPr>
          <w:rFonts w:eastAsia="Times New Roman" w:cs="Times New Roman"/>
          <w:szCs w:val="28"/>
          <w:lang w:eastAsia="uk-UA"/>
        </w:rPr>
      </w:pPr>
      <w:r w:rsidRPr="00A218F9">
        <w:rPr>
          <w:rFonts w:eastAsia="Times New Roman" w:cs="Times New Roman"/>
          <w:szCs w:val="28"/>
          <w:lang w:eastAsia="uk-UA"/>
        </w:rPr>
        <w:t xml:space="preserve">Особлива увага приділяється ветеранам та родинам загиблих, тобто реалізації ветеранської політки та створення умов для поховання загиблих героїв </w:t>
      </w:r>
      <w:r>
        <w:rPr>
          <w:rFonts w:eastAsia="Times New Roman" w:cs="Times New Roman"/>
          <w:szCs w:val="28"/>
          <w:lang w:eastAsia="uk-UA"/>
        </w:rPr>
        <w:t>Луганської області</w:t>
      </w:r>
      <w:r w:rsidRPr="00A218F9">
        <w:rPr>
          <w:rFonts w:eastAsia="Times New Roman" w:cs="Times New Roman"/>
          <w:szCs w:val="28"/>
          <w:lang w:eastAsia="uk-UA"/>
        </w:rPr>
        <w:t>.</w:t>
      </w:r>
      <w:r>
        <w:rPr>
          <w:rFonts w:eastAsia="Times New Roman" w:cs="Times New Roman"/>
          <w:szCs w:val="28"/>
          <w:lang w:eastAsia="uk-UA"/>
        </w:rPr>
        <w:t xml:space="preserve"> Організація </w:t>
      </w:r>
      <w:r w:rsidRPr="00A218F9">
        <w:rPr>
          <w:rFonts w:eastAsia="Times New Roman" w:cs="Times New Roman"/>
          <w:szCs w:val="28"/>
          <w:lang w:eastAsia="uk-UA"/>
        </w:rPr>
        <w:t>меморіалів, пам’ятників, музеїв тощо.</w:t>
      </w:r>
    </w:p>
    <w:p w14:paraId="5260315E" w14:textId="77777777" w:rsidR="003F3C25" w:rsidRP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lastRenderedPageBreak/>
        <w:t xml:space="preserve">Таким чином, базовий сценарій не є сценарієм відновлення у класичному розумінні. Це сценарій </w:t>
      </w:r>
      <w:r w:rsidRPr="003F3C25">
        <w:rPr>
          <w:rFonts w:eastAsia="Times New Roman" w:cs="Times New Roman"/>
          <w:b/>
          <w:bCs/>
          <w:szCs w:val="28"/>
          <w:lang w:eastAsia="uk-UA"/>
        </w:rPr>
        <w:t>виживання, адаптації та збереження</w:t>
      </w:r>
      <w:r w:rsidRPr="003F3C25">
        <w:rPr>
          <w:rFonts w:eastAsia="Times New Roman" w:cs="Times New Roman"/>
          <w:szCs w:val="28"/>
          <w:lang w:eastAsia="uk-UA"/>
        </w:rPr>
        <w:t>, у межах якого ключові дії спрямовані на:</w:t>
      </w:r>
    </w:p>
    <w:p w14:paraId="4F52CDEC" w14:textId="77777777" w:rsidR="003F3C25" w:rsidRPr="003F3C25" w:rsidRDefault="003F3C25" w:rsidP="003726FA">
      <w:pPr>
        <w:numPr>
          <w:ilvl w:val="0"/>
          <w:numId w:val="43"/>
        </w:numPr>
        <w:tabs>
          <w:tab w:val="clear" w:pos="720"/>
          <w:tab w:val="num" w:pos="851"/>
        </w:tabs>
        <w:spacing w:after="0" w:line="240" w:lineRule="auto"/>
        <w:ind w:left="0" w:firstLine="567"/>
        <w:jc w:val="both"/>
        <w:rPr>
          <w:rFonts w:eastAsia="Times New Roman" w:cs="Times New Roman"/>
          <w:szCs w:val="28"/>
          <w:lang w:eastAsia="uk-UA"/>
        </w:rPr>
      </w:pPr>
      <w:r w:rsidRPr="003F3C25">
        <w:rPr>
          <w:rFonts w:eastAsia="Times New Roman" w:cs="Times New Roman"/>
          <w:szCs w:val="28"/>
          <w:lang w:eastAsia="uk-UA"/>
        </w:rPr>
        <w:t>збереження освітнього, кадрового та культурного потенціалу;</w:t>
      </w:r>
    </w:p>
    <w:p w14:paraId="36B2AA5B" w14:textId="77777777" w:rsidR="003F3C25" w:rsidRPr="003F3C25" w:rsidRDefault="003F3C25" w:rsidP="003726FA">
      <w:pPr>
        <w:numPr>
          <w:ilvl w:val="0"/>
          <w:numId w:val="43"/>
        </w:numPr>
        <w:tabs>
          <w:tab w:val="clear" w:pos="720"/>
          <w:tab w:val="num" w:pos="851"/>
        </w:tabs>
        <w:spacing w:after="0" w:line="240" w:lineRule="auto"/>
        <w:ind w:left="0" w:firstLine="567"/>
        <w:jc w:val="both"/>
        <w:rPr>
          <w:rFonts w:eastAsia="Times New Roman" w:cs="Times New Roman"/>
          <w:szCs w:val="28"/>
          <w:lang w:eastAsia="uk-UA"/>
        </w:rPr>
      </w:pPr>
      <w:r w:rsidRPr="003F3C25">
        <w:rPr>
          <w:rFonts w:eastAsia="Times New Roman" w:cs="Times New Roman"/>
          <w:szCs w:val="28"/>
          <w:lang w:eastAsia="uk-UA"/>
        </w:rPr>
        <w:t>посилення міжнародної підтримки регіону;</w:t>
      </w:r>
    </w:p>
    <w:p w14:paraId="7F3E33CE" w14:textId="77777777" w:rsidR="003F3C25" w:rsidRPr="003F3C25" w:rsidRDefault="003F3C25" w:rsidP="003726FA">
      <w:pPr>
        <w:numPr>
          <w:ilvl w:val="0"/>
          <w:numId w:val="43"/>
        </w:numPr>
        <w:tabs>
          <w:tab w:val="clear" w:pos="720"/>
          <w:tab w:val="num" w:pos="851"/>
        </w:tabs>
        <w:spacing w:after="0" w:line="240" w:lineRule="auto"/>
        <w:ind w:left="0" w:firstLine="567"/>
        <w:jc w:val="both"/>
        <w:rPr>
          <w:rFonts w:eastAsia="Times New Roman" w:cs="Times New Roman"/>
          <w:szCs w:val="28"/>
          <w:lang w:eastAsia="uk-UA"/>
        </w:rPr>
      </w:pPr>
      <w:r w:rsidRPr="003F3C25">
        <w:rPr>
          <w:rFonts w:eastAsia="Times New Roman" w:cs="Times New Roman"/>
          <w:szCs w:val="28"/>
          <w:lang w:eastAsia="uk-UA"/>
        </w:rPr>
        <w:t>консолідацію громади Луганщини як цілісної української спільноти;</w:t>
      </w:r>
    </w:p>
    <w:p w14:paraId="1056625F" w14:textId="77777777" w:rsidR="003F3C25" w:rsidRPr="003F3C25" w:rsidRDefault="003F3C25" w:rsidP="003726FA">
      <w:pPr>
        <w:numPr>
          <w:ilvl w:val="0"/>
          <w:numId w:val="43"/>
        </w:numPr>
        <w:tabs>
          <w:tab w:val="clear" w:pos="720"/>
          <w:tab w:val="num" w:pos="851"/>
        </w:tabs>
        <w:spacing w:after="0" w:line="240" w:lineRule="auto"/>
        <w:ind w:left="0" w:firstLine="567"/>
        <w:jc w:val="both"/>
        <w:rPr>
          <w:rFonts w:eastAsia="Times New Roman" w:cs="Times New Roman"/>
          <w:szCs w:val="28"/>
          <w:lang w:eastAsia="uk-UA"/>
        </w:rPr>
      </w:pPr>
      <w:r w:rsidRPr="003F3C25">
        <w:rPr>
          <w:rFonts w:eastAsia="Times New Roman" w:cs="Times New Roman"/>
          <w:szCs w:val="28"/>
          <w:lang w:eastAsia="uk-UA"/>
        </w:rPr>
        <w:t>підтримку функціонування адміністративних структур в евакуації;</w:t>
      </w:r>
    </w:p>
    <w:p w14:paraId="5D0885CA" w14:textId="77777777" w:rsidR="003F3C25" w:rsidRPr="003F3C25" w:rsidRDefault="003F3C25" w:rsidP="003726FA">
      <w:pPr>
        <w:numPr>
          <w:ilvl w:val="0"/>
          <w:numId w:val="43"/>
        </w:numPr>
        <w:tabs>
          <w:tab w:val="clear" w:pos="720"/>
          <w:tab w:val="num" w:pos="851"/>
        </w:tabs>
        <w:spacing w:after="0" w:line="240" w:lineRule="auto"/>
        <w:ind w:left="0" w:firstLine="567"/>
        <w:jc w:val="both"/>
        <w:rPr>
          <w:rFonts w:eastAsia="Times New Roman" w:cs="Times New Roman"/>
          <w:szCs w:val="28"/>
          <w:lang w:eastAsia="uk-UA"/>
        </w:rPr>
      </w:pPr>
      <w:r w:rsidRPr="003F3C25">
        <w:rPr>
          <w:rFonts w:eastAsia="Times New Roman" w:cs="Times New Roman"/>
          <w:szCs w:val="28"/>
          <w:lang w:eastAsia="uk-UA"/>
        </w:rPr>
        <w:t>розвиток цифрових платформ управління відновленням.</w:t>
      </w:r>
    </w:p>
    <w:p w14:paraId="2B0187D3" w14:textId="77777777" w:rsidR="003F3C25" w:rsidRP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До 2027 року очікується збереження стабільної управлінської вертикалі в евакуації, формування системи координації з громадами, збільшення кількості освітніх і культурних </w:t>
      </w:r>
      <w:proofErr w:type="spellStart"/>
      <w:r w:rsidRPr="003F3C25">
        <w:rPr>
          <w:rFonts w:eastAsia="Times New Roman" w:cs="Times New Roman"/>
          <w:szCs w:val="28"/>
          <w:lang w:eastAsia="uk-UA"/>
        </w:rPr>
        <w:t>проєктів</w:t>
      </w:r>
      <w:proofErr w:type="spellEnd"/>
      <w:r w:rsidRPr="003F3C25">
        <w:rPr>
          <w:rFonts w:eastAsia="Times New Roman" w:cs="Times New Roman"/>
          <w:szCs w:val="28"/>
          <w:lang w:eastAsia="uk-UA"/>
        </w:rPr>
        <w:t xml:space="preserve"> та посилення співпраці з міжнародними партнерами. Хоча фізичне відновлення території залишається неможливим, Луганщина зберігає своє місце в інституційній, освітній та культурній структурі України, виступаючи символом стійкості, пам’яті та незламності.</w:t>
      </w:r>
    </w:p>
    <w:p w14:paraId="74C483A3" w14:textId="4609ED18" w:rsid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Цей базовий сценарій розвитку Луганської області — </w:t>
      </w:r>
      <w:r w:rsidRPr="003F3C25">
        <w:rPr>
          <w:rFonts w:eastAsia="Times New Roman" w:cs="Times New Roman"/>
          <w:b/>
          <w:bCs/>
          <w:szCs w:val="28"/>
          <w:lang w:eastAsia="uk-UA"/>
        </w:rPr>
        <w:t>сценарій стратегічного збереження</w:t>
      </w:r>
      <w:r w:rsidRPr="003F3C25">
        <w:rPr>
          <w:rFonts w:eastAsia="Times New Roman" w:cs="Times New Roman"/>
          <w:szCs w:val="28"/>
          <w:lang w:eastAsia="uk-UA"/>
        </w:rPr>
        <w:t xml:space="preserve">, покликаний утримати людський, інтелектуальний та управлінський потенціал регіону, створюючи основу для подальшого переходу до етапу відновлення після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та повернення території під контроль України.</w:t>
      </w:r>
    </w:p>
    <w:p w14:paraId="05D9814C" w14:textId="78F3A2CD" w:rsidR="006578D2" w:rsidRDefault="006578D2" w:rsidP="00EB6241">
      <w:pPr>
        <w:spacing w:after="0" w:line="240" w:lineRule="auto"/>
        <w:ind w:firstLine="567"/>
        <w:jc w:val="both"/>
        <w:rPr>
          <w:rFonts w:eastAsia="Times New Roman" w:cs="Times New Roman"/>
          <w:b/>
          <w:szCs w:val="28"/>
          <w:lang w:eastAsia="uk-UA"/>
        </w:rPr>
      </w:pPr>
      <w:r w:rsidRPr="006578D2">
        <w:rPr>
          <w:rFonts w:eastAsia="Times New Roman" w:cs="Times New Roman"/>
          <w:b/>
          <w:szCs w:val="28"/>
          <w:lang w:eastAsia="uk-UA"/>
        </w:rPr>
        <w:t xml:space="preserve">Серед альтернативних сценаріїв розвитку </w:t>
      </w:r>
      <w:r>
        <w:rPr>
          <w:rFonts w:eastAsia="Times New Roman" w:cs="Times New Roman"/>
          <w:b/>
          <w:szCs w:val="28"/>
          <w:lang w:eastAsia="uk-UA"/>
        </w:rPr>
        <w:t xml:space="preserve">методикою стратегічного планування передбачено - </w:t>
      </w:r>
      <w:r w:rsidRPr="006578D2">
        <w:rPr>
          <w:rFonts w:eastAsia="Times New Roman" w:cs="Times New Roman"/>
          <w:b/>
          <w:szCs w:val="28"/>
          <w:lang w:eastAsia="uk-UA"/>
        </w:rPr>
        <w:t>оптимістичний та песимістичний</w:t>
      </w:r>
      <w:r>
        <w:rPr>
          <w:rFonts w:eastAsia="Times New Roman" w:cs="Times New Roman"/>
          <w:b/>
          <w:szCs w:val="28"/>
          <w:lang w:eastAsia="uk-UA"/>
        </w:rPr>
        <w:t xml:space="preserve"> сценарії</w:t>
      </w:r>
      <w:r w:rsidRPr="006578D2">
        <w:rPr>
          <w:rFonts w:eastAsia="Times New Roman" w:cs="Times New Roman"/>
          <w:b/>
          <w:szCs w:val="28"/>
          <w:lang w:eastAsia="uk-UA"/>
        </w:rPr>
        <w:t xml:space="preserve">. Оскільки область вже знаходиться в умовах майже повної окупації і базовий сценарій майже збігається із песимістичним сценарієм, було прийнято рішення передбачити в Стратегії розвитку Луганської області тільки один </w:t>
      </w:r>
      <w:r w:rsidR="00887EB1">
        <w:rPr>
          <w:rFonts w:eastAsia="Times New Roman" w:cs="Times New Roman"/>
          <w:b/>
          <w:szCs w:val="28"/>
          <w:lang w:eastAsia="uk-UA"/>
        </w:rPr>
        <w:t>альтернативний сценарій</w:t>
      </w:r>
      <w:r w:rsidRPr="006578D2">
        <w:rPr>
          <w:rFonts w:eastAsia="Times New Roman" w:cs="Times New Roman"/>
          <w:b/>
          <w:szCs w:val="28"/>
          <w:lang w:eastAsia="uk-UA"/>
        </w:rPr>
        <w:t>, а саме оптимістичний.</w:t>
      </w:r>
    </w:p>
    <w:p w14:paraId="35B98CD5" w14:textId="77777777" w:rsidR="00EB6241" w:rsidRPr="006578D2" w:rsidRDefault="00EB6241" w:rsidP="00EB6241">
      <w:pPr>
        <w:spacing w:after="0" w:line="240" w:lineRule="auto"/>
        <w:ind w:firstLine="567"/>
        <w:jc w:val="both"/>
        <w:rPr>
          <w:rFonts w:eastAsia="Times New Roman" w:cs="Times New Roman"/>
          <w:b/>
          <w:szCs w:val="28"/>
          <w:lang w:eastAsia="uk-UA"/>
        </w:rPr>
      </w:pPr>
    </w:p>
    <w:p w14:paraId="06C2A497" w14:textId="77777777" w:rsidR="003F3C25" w:rsidRPr="003F3C25" w:rsidRDefault="003F3C25" w:rsidP="006460E2">
      <w:pPr>
        <w:spacing w:after="0" w:line="240" w:lineRule="auto"/>
        <w:ind w:firstLine="720"/>
        <w:jc w:val="center"/>
        <w:rPr>
          <w:rFonts w:eastAsia="Arial" w:cs="Times New Roman"/>
          <w:b/>
        </w:rPr>
      </w:pPr>
      <w:r w:rsidRPr="003F3C25">
        <w:rPr>
          <w:rFonts w:eastAsia="Arial" w:cs="Times New Roman"/>
          <w:b/>
        </w:rPr>
        <w:t>Оптимістичний сценарій</w:t>
      </w:r>
    </w:p>
    <w:p w14:paraId="7430DD77" w14:textId="77777777" w:rsidR="003F3C25" w:rsidRPr="003F3C25" w:rsidRDefault="003F3C25" w:rsidP="006460E2">
      <w:pPr>
        <w:spacing w:after="0" w:line="240" w:lineRule="auto"/>
        <w:jc w:val="both"/>
        <w:rPr>
          <w:rFonts w:eastAsia="Arial" w:cs="Times New Roman"/>
          <w:b/>
        </w:rPr>
      </w:pPr>
      <w:r w:rsidRPr="003F3C25">
        <w:rPr>
          <w:rFonts w:eastAsia="Arial" w:cs="Times New Roman"/>
          <w:i/>
        </w:rPr>
        <w:t xml:space="preserve">(область активно використовує можливості в таких умовах: </w:t>
      </w:r>
      <w:proofErr w:type="spellStart"/>
      <w:r w:rsidRPr="003F3C25">
        <w:rPr>
          <w:rFonts w:eastAsia="Arial" w:cs="Times New Roman"/>
          <w:i/>
        </w:rPr>
        <w:t>деокупація</w:t>
      </w:r>
      <w:proofErr w:type="spellEnd"/>
      <w:r w:rsidRPr="003F3C25">
        <w:rPr>
          <w:rFonts w:eastAsia="Arial" w:cs="Times New Roman"/>
          <w:i/>
        </w:rPr>
        <w:t xml:space="preserve"> Луганської області, відновлення контролю української влади над територією Луганської області, проведення відбудови інфраструктури, відновлення діяльності державних інституцій та системи надання послуг для населення, проводиться розмінування території Луганської області, проводиться очищення території від небезпечних предметів, впроваджується система безпеки від надзвичайних ситуацій, відроджується діяльність українських телекомунікацій і медіа).</w:t>
      </w:r>
    </w:p>
    <w:p w14:paraId="364ABE8B" w14:textId="77777777" w:rsidR="003F3C25" w:rsidRP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Оптимістичний сценарій розвитку Луганської області базується на передумовах повного відновлення територіальної цілісності України, відновлення контролю української влади над усією територією області, успішній демілітаризації, розмінуванні та стабілізації безпекової ситуації. </w:t>
      </w:r>
    </w:p>
    <w:p w14:paraId="6C7C9FBA" w14:textId="77777777" w:rsidR="003F3C25" w:rsidRP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У цих умовах може розпочатися масштабна відбудова інфраструктури, відновлення роботи державних інституцій, освітніх і медичних закладів, телекомунікацій, транспорту та системи надання послуг населенню. Луганська область переходить від стану виживання до моделі «відновлення через розвиток», використовуючи державні програми, міжнародну допомогу та власний людський потенціал для створення сучасної європейської регіональної економіки.</w:t>
      </w:r>
    </w:p>
    <w:p w14:paraId="04089C7C" w14:textId="77777777" w:rsidR="003F3C25" w:rsidRP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lastRenderedPageBreak/>
        <w:t xml:space="preserve">Після завершення активних бойових дій область поступово </w:t>
      </w:r>
      <w:proofErr w:type="spellStart"/>
      <w:r w:rsidRPr="003F3C25">
        <w:rPr>
          <w:rFonts w:eastAsia="Times New Roman" w:cs="Times New Roman"/>
          <w:szCs w:val="28"/>
          <w:lang w:eastAsia="uk-UA"/>
        </w:rPr>
        <w:t>деокуповується</w:t>
      </w:r>
      <w:proofErr w:type="spellEnd"/>
      <w:r w:rsidRPr="003F3C25">
        <w:rPr>
          <w:rFonts w:eastAsia="Times New Roman" w:cs="Times New Roman"/>
          <w:szCs w:val="28"/>
          <w:lang w:eastAsia="uk-UA"/>
        </w:rPr>
        <w:t>. Відновлюється українська адміністративна, правоохоронна та судова система, розпочинається активна фаза реконструкції в межах державних і міжнародних програм по великому відновленню в рамках «</w:t>
      </w:r>
      <w:proofErr w:type="spellStart"/>
      <w:r w:rsidRPr="003F3C25">
        <w:rPr>
          <w:rFonts w:eastAsia="Times New Roman" w:cs="Times New Roman"/>
          <w:szCs w:val="28"/>
          <w:lang w:eastAsia="uk-UA"/>
        </w:rPr>
        <w:t>Ukraine</w:t>
      </w:r>
      <w:proofErr w:type="spellEnd"/>
      <w:r w:rsidRPr="003F3C25">
        <w:rPr>
          <w:rFonts w:eastAsia="Times New Roman" w:cs="Times New Roman"/>
          <w:szCs w:val="28"/>
          <w:lang w:eastAsia="uk-UA"/>
        </w:rPr>
        <w:t xml:space="preserve"> </w:t>
      </w:r>
      <w:proofErr w:type="spellStart"/>
      <w:r w:rsidRPr="003F3C25">
        <w:rPr>
          <w:rFonts w:eastAsia="Times New Roman" w:cs="Times New Roman"/>
          <w:szCs w:val="28"/>
          <w:lang w:eastAsia="uk-UA"/>
        </w:rPr>
        <w:t>Facility</w:t>
      </w:r>
      <w:proofErr w:type="spellEnd"/>
      <w:r w:rsidRPr="003F3C25">
        <w:rPr>
          <w:rFonts w:eastAsia="Times New Roman" w:cs="Times New Roman"/>
          <w:szCs w:val="28"/>
          <w:lang w:eastAsia="uk-UA"/>
        </w:rPr>
        <w:t>» та «</w:t>
      </w:r>
      <w:proofErr w:type="spellStart"/>
      <w:r w:rsidRPr="003F3C25">
        <w:rPr>
          <w:rFonts w:eastAsia="Times New Roman" w:cs="Times New Roman"/>
          <w:szCs w:val="28"/>
          <w:lang w:eastAsia="uk-UA"/>
        </w:rPr>
        <w:t>RebuildUA</w:t>
      </w:r>
      <w:proofErr w:type="spellEnd"/>
      <w:r w:rsidRPr="003F3C25">
        <w:rPr>
          <w:rFonts w:eastAsia="Times New Roman" w:cs="Times New Roman"/>
          <w:szCs w:val="28"/>
          <w:lang w:eastAsia="uk-UA"/>
        </w:rPr>
        <w:t xml:space="preserve">». Головною передумовою успішної відбудови є розмінування та очищення територій, що дозволяє повернути безпечне пересування, </w:t>
      </w:r>
      <w:proofErr w:type="spellStart"/>
      <w:r w:rsidRPr="003F3C25">
        <w:rPr>
          <w:rFonts w:eastAsia="Times New Roman" w:cs="Times New Roman"/>
          <w:szCs w:val="28"/>
          <w:lang w:eastAsia="uk-UA"/>
        </w:rPr>
        <w:t>електро</w:t>
      </w:r>
      <w:proofErr w:type="spellEnd"/>
      <w:r w:rsidRPr="003F3C25">
        <w:rPr>
          <w:rFonts w:eastAsia="Times New Roman" w:cs="Times New Roman"/>
          <w:szCs w:val="28"/>
          <w:lang w:eastAsia="uk-UA"/>
        </w:rPr>
        <w:t xml:space="preserve">- і водопостачання, логістику, </w:t>
      </w:r>
      <w:proofErr w:type="spellStart"/>
      <w:r w:rsidRPr="003F3C25">
        <w:rPr>
          <w:rFonts w:eastAsia="Times New Roman" w:cs="Times New Roman"/>
          <w:szCs w:val="28"/>
          <w:lang w:eastAsia="uk-UA"/>
        </w:rPr>
        <w:t>телерадіозв’язок</w:t>
      </w:r>
      <w:proofErr w:type="spellEnd"/>
      <w:r w:rsidRPr="003F3C25">
        <w:rPr>
          <w:rFonts w:eastAsia="Times New Roman" w:cs="Times New Roman"/>
          <w:szCs w:val="28"/>
          <w:lang w:eastAsia="uk-UA"/>
        </w:rPr>
        <w:t xml:space="preserve"> і поштові сервіси.</w:t>
      </w:r>
    </w:p>
    <w:p w14:paraId="5967E28A" w14:textId="77777777" w:rsidR="003F3C25" w:rsidRP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Метою оптимістичного сценарію є повернення Луганської області до українського правового, соціального та економічного простору через безпечну реінтеграцію, відновлення інфраструктури, створення сучасної інноваційної економіки й формування гідних умов життя для населення. На початковому етапі після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в громадах, які перебували в тимчасовій окупації з 2014 року, формуються військові адміністрації з поступовим переходом до повноцінного місцевого самоврядування. </w:t>
      </w:r>
    </w:p>
    <w:p w14:paraId="016AA965" w14:textId="77777777" w:rsidR="003F3C25" w:rsidRP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Активно розвивається система електронного врядування (e-</w:t>
      </w:r>
      <w:proofErr w:type="spellStart"/>
      <w:r w:rsidRPr="003F3C25">
        <w:rPr>
          <w:rFonts w:eastAsia="Times New Roman" w:cs="Times New Roman"/>
          <w:szCs w:val="28"/>
          <w:lang w:eastAsia="uk-UA"/>
        </w:rPr>
        <w:t>Dem</w:t>
      </w:r>
      <w:proofErr w:type="spellEnd"/>
      <w:r w:rsidRPr="003F3C25">
        <w:rPr>
          <w:rFonts w:eastAsia="Times New Roman" w:cs="Times New Roman"/>
          <w:szCs w:val="28"/>
          <w:lang w:eastAsia="uk-UA"/>
        </w:rPr>
        <w:t xml:space="preserve">, DREAM, </w:t>
      </w:r>
      <w:proofErr w:type="spellStart"/>
      <w:r w:rsidRPr="003F3C25">
        <w:rPr>
          <w:rFonts w:eastAsia="Times New Roman" w:cs="Times New Roman"/>
          <w:szCs w:val="28"/>
          <w:lang w:eastAsia="uk-UA"/>
        </w:rPr>
        <w:t>Diia</w:t>
      </w:r>
      <w:proofErr w:type="spellEnd"/>
      <w:r w:rsidRPr="003F3C25">
        <w:rPr>
          <w:rFonts w:eastAsia="Times New Roman" w:cs="Times New Roman"/>
          <w:szCs w:val="28"/>
          <w:lang w:eastAsia="uk-UA"/>
        </w:rPr>
        <w:t>), яка забезпечує прозорість і швидкість управлінських рішень. Відновлюється система цивільного захисту, функціонують підрозділи ДСНС, поліції, медичні служби та система раннього сповіщення про загрози. До 2027 року 100 % території області очищуються від вибухонебезпечних предметів.</w:t>
      </w:r>
    </w:p>
    <w:p w14:paraId="73F13253" w14:textId="77777777" w:rsidR="003F3C25" w:rsidRP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Відновлення інфраструктури стає основним вектором розвитку регіону. Проводиться масштабна реконструкція транспортних, енергетичних, комунальних і житлових мереж. Відновлюється понад шість тисяч кілометрів автомобільних доріг, десятки мостів і залізничних сполучень, модернізуються підстанції та системи очищення води. </w:t>
      </w:r>
    </w:p>
    <w:p w14:paraId="0724818F" w14:textId="77777777" w:rsidR="003F3C25" w:rsidRP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Упроваджується цифрова інфраструктура — мобільний зв’язок, телерадіомовлення, поштові сервіси, безкоштовні </w:t>
      </w:r>
      <w:proofErr w:type="spellStart"/>
      <w:r w:rsidRPr="003F3C25">
        <w:rPr>
          <w:rFonts w:eastAsia="Times New Roman" w:cs="Times New Roman"/>
          <w:szCs w:val="28"/>
          <w:lang w:eastAsia="uk-UA"/>
        </w:rPr>
        <w:t>Wi</w:t>
      </w:r>
      <w:proofErr w:type="spellEnd"/>
      <w:r w:rsidRPr="003F3C25">
        <w:rPr>
          <w:rFonts w:eastAsia="Times New Roman" w:cs="Times New Roman"/>
          <w:szCs w:val="28"/>
          <w:lang w:eastAsia="uk-UA"/>
        </w:rPr>
        <w:t>-</w:t>
      </w:r>
      <w:proofErr w:type="spellStart"/>
      <w:r w:rsidRPr="003F3C25">
        <w:rPr>
          <w:rFonts w:eastAsia="Times New Roman" w:cs="Times New Roman"/>
          <w:szCs w:val="28"/>
          <w:lang w:eastAsia="uk-UA"/>
        </w:rPr>
        <w:t>Fi</w:t>
      </w:r>
      <w:proofErr w:type="spellEnd"/>
      <w:r w:rsidRPr="003F3C25">
        <w:rPr>
          <w:rFonts w:eastAsia="Times New Roman" w:cs="Times New Roman"/>
          <w:szCs w:val="28"/>
          <w:lang w:eastAsia="uk-UA"/>
        </w:rPr>
        <w:t xml:space="preserve">-зони у публічних просторах. Розвиваються енергетичні </w:t>
      </w:r>
      <w:proofErr w:type="spellStart"/>
      <w:r w:rsidRPr="003F3C25">
        <w:rPr>
          <w:rFonts w:eastAsia="Times New Roman" w:cs="Times New Roman"/>
          <w:szCs w:val="28"/>
          <w:lang w:eastAsia="uk-UA"/>
        </w:rPr>
        <w:t>проєкти</w:t>
      </w:r>
      <w:proofErr w:type="spellEnd"/>
      <w:r w:rsidRPr="003F3C25">
        <w:rPr>
          <w:rFonts w:eastAsia="Times New Roman" w:cs="Times New Roman"/>
          <w:szCs w:val="28"/>
          <w:lang w:eastAsia="uk-UA"/>
        </w:rPr>
        <w:t xml:space="preserve"> з використанням відновлюваних джерел енергії: сонячної, </w:t>
      </w:r>
      <w:proofErr w:type="spellStart"/>
      <w:r w:rsidRPr="003F3C25">
        <w:rPr>
          <w:rFonts w:eastAsia="Times New Roman" w:cs="Times New Roman"/>
          <w:szCs w:val="28"/>
          <w:lang w:eastAsia="uk-UA"/>
        </w:rPr>
        <w:t>біо</w:t>
      </w:r>
      <w:proofErr w:type="spellEnd"/>
      <w:r w:rsidRPr="003F3C25">
        <w:rPr>
          <w:rFonts w:eastAsia="Times New Roman" w:cs="Times New Roman"/>
          <w:szCs w:val="28"/>
          <w:lang w:eastAsia="uk-UA"/>
        </w:rPr>
        <w:t>- та гідроенергетики.</w:t>
      </w:r>
    </w:p>
    <w:p w14:paraId="1E8AFD14" w14:textId="77777777" w:rsidR="003F3C25" w:rsidRP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Економіка області набуває нової структури: від колишньої вугільно-промислової моделі вона переходить до диверсифікованої, екологічної та інноваційної системи. Створюються індустріальні парки, які залучають українських та європейських інвесторів. Активно розвивається малий і середній бізнес завдяки пільговому кредитуванню та грантовим програмам. У сфері будівництва, логістики, переробки й сервісу створюється понад двадцять тисяч робочих місць. </w:t>
      </w:r>
    </w:p>
    <w:p w14:paraId="222C576D" w14:textId="6A86A0B4" w:rsidR="003F3C25" w:rsidRPr="003F3C25" w:rsidRDefault="003F3C25" w:rsidP="00262145">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Після </w:t>
      </w:r>
      <w:proofErr w:type="spellStart"/>
      <w:r w:rsidRPr="003F3C25">
        <w:rPr>
          <w:rFonts w:eastAsia="Times New Roman" w:cs="Times New Roman"/>
          <w:szCs w:val="28"/>
          <w:lang w:eastAsia="uk-UA"/>
        </w:rPr>
        <w:t>деокупації</w:t>
      </w:r>
      <w:proofErr w:type="spellEnd"/>
      <w:r w:rsidRPr="003F3C25">
        <w:rPr>
          <w:rFonts w:eastAsia="Times New Roman" w:cs="Times New Roman"/>
          <w:szCs w:val="28"/>
          <w:lang w:eastAsia="uk-UA"/>
        </w:rPr>
        <w:t xml:space="preserve"> починається активне повернення внутрішньо переміщених осіб. На територію області повертаються люди, серед них молодь, фахівці, підприємці та освітяни. </w:t>
      </w:r>
      <w:r w:rsidR="00262145" w:rsidRPr="003F3C25">
        <w:rPr>
          <w:rFonts w:eastAsia="Times New Roman" w:cs="Times New Roman"/>
          <w:szCs w:val="28"/>
          <w:lang w:eastAsia="uk-UA"/>
        </w:rPr>
        <w:t>Відновлюються школи, дитячі садки, професійно-технічні навчальні заклади.</w:t>
      </w:r>
    </w:p>
    <w:p w14:paraId="40FCBC0B" w14:textId="2826B440" w:rsidR="003F3C25" w:rsidRPr="003F3C25" w:rsidRDefault="003F3C25" w:rsidP="001E744F">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У соціальній сфері відновлюється система охорони здоров’я: ремонтуються лікарні, створюються мобільні медичні бригади, впроваджується нова модель соціальних сервісів «</w:t>
      </w:r>
      <w:proofErr w:type="spellStart"/>
      <w:r w:rsidRPr="003F3C25">
        <w:rPr>
          <w:rFonts w:eastAsia="Times New Roman" w:cs="Times New Roman"/>
          <w:szCs w:val="28"/>
          <w:lang w:eastAsia="uk-UA"/>
        </w:rPr>
        <w:t>єДопомога</w:t>
      </w:r>
      <w:proofErr w:type="spellEnd"/>
      <w:r w:rsidRPr="003F3C25">
        <w:rPr>
          <w:rFonts w:eastAsia="Times New Roman" w:cs="Times New Roman"/>
          <w:szCs w:val="28"/>
          <w:lang w:eastAsia="uk-UA"/>
        </w:rPr>
        <w:t>». Ветерани війни, ВПО та постраждалі від бойових дій отримують доступ до програм психологічної реабілітації та професійної адаптації. У громадах відкриваються оновлені центри культури, спорту та молодіжні простори, де формується нова спільнота Луганщини.</w:t>
      </w:r>
      <w:r w:rsidR="001E744F" w:rsidRPr="001E744F">
        <w:rPr>
          <w:rFonts w:eastAsia="Times New Roman" w:cs="Times New Roman"/>
          <w:szCs w:val="28"/>
          <w:lang w:eastAsia="uk-UA"/>
        </w:rPr>
        <w:t xml:space="preserve"> </w:t>
      </w:r>
      <w:r w:rsidR="001E744F" w:rsidRPr="003F3C25">
        <w:rPr>
          <w:rFonts w:eastAsia="Times New Roman" w:cs="Times New Roman"/>
          <w:szCs w:val="28"/>
          <w:lang w:eastAsia="uk-UA"/>
        </w:rPr>
        <w:t xml:space="preserve">Відновлюються музеї, театри, бібліотеки, історико-культурні заповідники, </w:t>
      </w:r>
      <w:r w:rsidR="001E744F" w:rsidRPr="003F3C25">
        <w:rPr>
          <w:rFonts w:eastAsia="Times New Roman" w:cs="Times New Roman"/>
          <w:szCs w:val="28"/>
          <w:lang w:eastAsia="uk-UA"/>
        </w:rPr>
        <w:lastRenderedPageBreak/>
        <w:t>розвивається внутрішній туризм — еко-, історичний і культурний. Запускаються туристичні маршрути «Донбас нескорений» і «Сіверський Донець — річка життя».</w:t>
      </w:r>
    </w:p>
    <w:p w14:paraId="7949EE1B" w14:textId="509AC93A" w:rsidR="003F3C25" w:rsidRP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В рамках даного сценарію очікується повне відновлення системи управління, очищення територій від мін та вибухонебезпечних предметів, відновлення  промислового та аграрного потенціалу області. Населення області відновлює свою чисельність, </w:t>
      </w:r>
      <w:r w:rsidR="001E744F">
        <w:rPr>
          <w:rFonts w:eastAsia="Times New Roman" w:cs="Times New Roman"/>
          <w:szCs w:val="28"/>
          <w:lang w:eastAsia="uk-UA"/>
        </w:rPr>
        <w:t>створюються нові робочі місця. Рі</w:t>
      </w:r>
      <w:r w:rsidRPr="003F3C25">
        <w:rPr>
          <w:rFonts w:eastAsia="Times New Roman" w:cs="Times New Roman"/>
          <w:szCs w:val="28"/>
          <w:lang w:eastAsia="uk-UA"/>
        </w:rPr>
        <w:t>вень довіри до влади сягає понад 70 %, що свідчить про успішну реінтеграцію регіону.</w:t>
      </w:r>
    </w:p>
    <w:p w14:paraId="244086BC" w14:textId="7EAB33A4" w:rsidR="003F3C25" w:rsidRDefault="003F3C25" w:rsidP="00EB6241">
      <w:pPr>
        <w:spacing w:after="0" w:line="240" w:lineRule="auto"/>
        <w:ind w:firstLine="567"/>
        <w:jc w:val="both"/>
        <w:rPr>
          <w:rFonts w:eastAsia="Times New Roman" w:cs="Times New Roman"/>
          <w:szCs w:val="28"/>
          <w:lang w:eastAsia="uk-UA"/>
        </w:rPr>
      </w:pPr>
      <w:r w:rsidRPr="003F3C25">
        <w:rPr>
          <w:rFonts w:eastAsia="Times New Roman" w:cs="Times New Roman"/>
          <w:szCs w:val="28"/>
          <w:lang w:eastAsia="uk-UA"/>
        </w:rPr>
        <w:t xml:space="preserve">Оптимістичний сценарій розвитку Луганської області — це сценарій повноцінного повернення регіону до українського державного, соціального та економічного простору. Його головні принципи — безпека і стабільність, відбудова через модернізацію та розвиток людського потенціалу. Луганщина стає прикладом </w:t>
      </w:r>
      <w:proofErr w:type="spellStart"/>
      <w:r w:rsidRPr="003F3C25">
        <w:rPr>
          <w:rFonts w:eastAsia="Times New Roman" w:cs="Times New Roman"/>
          <w:szCs w:val="28"/>
          <w:lang w:eastAsia="uk-UA"/>
        </w:rPr>
        <w:t>реінтегрованого</w:t>
      </w:r>
      <w:proofErr w:type="spellEnd"/>
      <w:r w:rsidRPr="003F3C25">
        <w:rPr>
          <w:rFonts w:eastAsia="Times New Roman" w:cs="Times New Roman"/>
          <w:szCs w:val="28"/>
          <w:lang w:eastAsia="uk-UA"/>
        </w:rPr>
        <w:t>, сучасного та стійкого регіону, який після руйнувань війни перетворюється на простір можливостей, партнерства та європейської інтеграції, символ відродження і сили українського народу.</w:t>
      </w:r>
    </w:p>
    <w:p w14:paraId="08E923B3" w14:textId="77777777" w:rsidR="00EB6241" w:rsidRPr="003F3C25" w:rsidRDefault="00EB6241" w:rsidP="00EB6241">
      <w:pPr>
        <w:spacing w:after="0" w:line="240" w:lineRule="auto"/>
        <w:ind w:firstLine="567"/>
        <w:jc w:val="both"/>
        <w:rPr>
          <w:rFonts w:eastAsia="Times New Roman" w:cs="Times New Roman"/>
          <w:szCs w:val="28"/>
          <w:lang w:eastAsia="uk-UA"/>
        </w:rPr>
      </w:pPr>
    </w:p>
    <w:p w14:paraId="5A7D96C3" w14:textId="695B1A4F" w:rsidR="003F3C25" w:rsidRPr="003F3C25" w:rsidRDefault="008E53F1" w:rsidP="006460E2">
      <w:pPr>
        <w:pStyle w:val="10"/>
        <w:spacing w:before="0" w:line="240" w:lineRule="auto"/>
      </w:pPr>
      <w:bookmarkStart w:id="217" w:name="_Toc182835439"/>
      <w:bookmarkStart w:id="218" w:name="_Toc211437953"/>
      <w:bookmarkStart w:id="219" w:name="_Toc219468860"/>
      <w:r>
        <w:t xml:space="preserve">Розділ </w:t>
      </w:r>
      <w:r w:rsidR="003F3C25" w:rsidRPr="003F3C25">
        <w:t>V. Стратегічне бачення розвитку Луганської області</w:t>
      </w:r>
      <w:bookmarkEnd w:id="217"/>
      <w:bookmarkEnd w:id="218"/>
      <w:bookmarkEnd w:id="219"/>
    </w:p>
    <w:p w14:paraId="4CE66C57" w14:textId="34ED6BB3" w:rsidR="00EB6241" w:rsidRPr="003F3C25" w:rsidRDefault="003F3C25" w:rsidP="00EB6241">
      <w:pPr>
        <w:spacing w:after="0" w:line="240" w:lineRule="auto"/>
        <w:ind w:firstLine="567"/>
        <w:jc w:val="both"/>
        <w:rPr>
          <w:rFonts w:eastAsia="Arial" w:cs="Times New Roman"/>
        </w:rPr>
      </w:pPr>
      <w:r w:rsidRPr="003F3C25">
        <w:rPr>
          <w:rFonts w:eastAsia="Arial" w:cs="Times New Roman"/>
        </w:rPr>
        <w:t xml:space="preserve">Виходячи з матеріалів дослідження соціально-економічного стану області, думок місцевих експертів, науковців, працівників органів виконавчої влади та органів </w:t>
      </w:r>
      <w:r w:rsidRPr="00EB6241">
        <w:rPr>
          <w:rFonts w:eastAsia="Times New Roman" w:cs="Times New Roman"/>
          <w:szCs w:val="28"/>
          <w:lang w:eastAsia="uk-UA"/>
        </w:rPr>
        <w:t>місцевого</w:t>
      </w:r>
      <w:r w:rsidRPr="003F3C25">
        <w:rPr>
          <w:rFonts w:eastAsia="Arial" w:cs="Times New Roman"/>
        </w:rPr>
        <w:t xml:space="preserve"> самоврядування, </w:t>
      </w:r>
      <w:r w:rsidR="002941DF">
        <w:rPr>
          <w:rFonts w:eastAsia="Arial" w:cs="Times New Roman"/>
        </w:rPr>
        <w:t xml:space="preserve">зібраних під час гугл-опитування та з використанням цифрового інструменту </w:t>
      </w:r>
      <w:proofErr w:type="spellStart"/>
      <w:r w:rsidR="002941DF">
        <w:rPr>
          <w:rFonts w:eastAsia="Arial" w:cs="Times New Roman"/>
        </w:rPr>
        <w:t>Ментиметр</w:t>
      </w:r>
      <w:proofErr w:type="spellEnd"/>
      <w:r w:rsidR="002941DF">
        <w:rPr>
          <w:rFonts w:eastAsia="Arial" w:cs="Times New Roman"/>
        </w:rPr>
        <w:t xml:space="preserve">, а також на підставі обговорень під час онлайн-засідань робочої групи з розроблення </w:t>
      </w:r>
      <w:proofErr w:type="spellStart"/>
      <w:r w:rsidR="002941DF">
        <w:rPr>
          <w:rFonts w:eastAsia="Arial" w:cs="Times New Roman"/>
        </w:rPr>
        <w:t>проє</w:t>
      </w:r>
      <w:r w:rsidR="002941DF" w:rsidRPr="00CD3C73">
        <w:rPr>
          <w:rFonts w:eastAsia="Arial" w:cs="Times New Roman"/>
        </w:rPr>
        <w:t>ктів</w:t>
      </w:r>
      <w:proofErr w:type="spellEnd"/>
      <w:r w:rsidR="002941DF" w:rsidRPr="00CD3C73">
        <w:rPr>
          <w:rFonts w:eastAsia="Arial" w:cs="Times New Roman"/>
        </w:rPr>
        <w:t xml:space="preserve"> Стратегії розвитку Луганської області та планів заходів з її реалізації</w:t>
      </w:r>
      <w:r w:rsidR="002941DF">
        <w:rPr>
          <w:rFonts w:eastAsia="Arial" w:cs="Times New Roman"/>
        </w:rPr>
        <w:t xml:space="preserve">, які відбулися </w:t>
      </w:r>
      <w:r w:rsidR="00C9275D">
        <w:rPr>
          <w:rFonts w:eastAsia="Arial" w:cs="Times New Roman"/>
        </w:rPr>
        <w:t>25.10.2025</w:t>
      </w:r>
      <w:r w:rsidR="002941DF">
        <w:rPr>
          <w:rFonts w:eastAsia="Arial" w:cs="Times New Roman"/>
        </w:rPr>
        <w:t xml:space="preserve"> та </w:t>
      </w:r>
      <w:r w:rsidR="00C9275D">
        <w:rPr>
          <w:rFonts w:eastAsia="Arial" w:cs="Times New Roman"/>
        </w:rPr>
        <w:t>07.11.2025</w:t>
      </w:r>
      <w:r w:rsidR="002941DF">
        <w:rPr>
          <w:rFonts w:eastAsia="Arial" w:cs="Times New Roman"/>
        </w:rPr>
        <w:t xml:space="preserve"> </w:t>
      </w:r>
      <w:r w:rsidRPr="003F3C25">
        <w:rPr>
          <w:rFonts w:eastAsia="Arial" w:cs="Times New Roman"/>
        </w:rPr>
        <w:t>сформульовано</w:t>
      </w:r>
      <w:r w:rsidR="00EB6241">
        <w:rPr>
          <w:rFonts w:eastAsia="Arial" w:cs="Times New Roman"/>
        </w:rPr>
        <w:t xml:space="preserve"> наступне</w:t>
      </w:r>
      <w:r w:rsidRPr="003F3C25">
        <w:rPr>
          <w:rFonts w:eastAsia="Arial" w:cs="Times New Roman"/>
        </w:rPr>
        <w:t xml:space="preserve"> стратегічне бачення розвитку Луганської області</w:t>
      </w:r>
      <w:r w:rsidR="00EB6241">
        <w:rPr>
          <w:rFonts w:eastAsia="Arial" w:cs="Times New Roman"/>
        </w:rPr>
        <w:t>:</w:t>
      </w:r>
    </w:p>
    <w:p w14:paraId="5F5B48CC" w14:textId="77777777" w:rsidR="003F3C25" w:rsidRPr="003F3C25" w:rsidRDefault="003F3C25" w:rsidP="00EB6241">
      <w:pPr>
        <w:shd w:val="clear" w:color="auto" w:fill="C5E0B3" w:themeFill="accent6" w:themeFillTint="66"/>
        <w:tabs>
          <w:tab w:val="left" w:pos="1153"/>
        </w:tabs>
        <w:spacing w:after="0" w:line="240" w:lineRule="auto"/>
        <w:jc w:val="both"/>
        <w:rPr>
          <w:b/>
        </w:rPr>
      </w:pPr>
      <w:r w:rsidRPr="003F3C25">
        <w:rPr>
          <w:b/>
        </w:rPr>
        <w:t>Луганська область - спільнота людської гідності, єднання та незламності, де головною цінністю є людина, взаємна повага і підтримка.</w:t>
      </w:r>
    </w:p>
    <w:p w14:paraId="4C04ABA0" w14:textId="0AFE47EA" w:rsidR="003F3C25" w:rsidRPr="003F3C25" w:rsidRDefault="003F3C25" w:rsidP="00EB6241">
      <w:pPr>
        <w:shd w:val="clear" w:color="auto" w:fill="C5E0B3" w:themeFill="accent6" w:themeFillTint="66"/>
        <w:tabs>
          <w:tab w:val="left" w:pos="1153"/>
        </w:tabs>
        <w:spacing w:after="0" w:line="240" w:lineRule="auto"/>
        <w:jc w:val="both"/>
        <w:rPr>
          <w:b/>
        </w:rPr>
      </w:pPr>
      <w:r w:rsidRPr="003F3C25">
        <w:rPr>
          <w:b/>
        </w:rPr>
        <w:t xml:space="preserve">Регіон, який  формує «Освітній і науковий осередок Луганщини у </w:t>
      </w:r>
      <w:proofErr w:type="spellStart"/>
      <w:r w:rsidR="00CA7A9E">
        <w:rPr>
          <w:b/>
        </w:rPr>
        <w:t>релокації</w:t>
      </w:r>
      <w:proofErr w:type="spellEnd"/>
      <w:r w:rsidRPr="003F3C25">
        <w:rPr>
          <w:b/>
        </w:rPr>
        <w:t>» як основу майбутнього відродження.</w:t>
      </w:r>
    </w:p>
    <w:p w14:paraId="6A38FA14" w14:textId="77777777" w:rsidR="003F3C25" w:rsidRPr="003F3C25" w:rsidRDefault="003F3C25" w:rsidP="00EB6241">
      <w:pPr>
        <w:shd w:val="clear" w:color="auto" w:fill="C5E0B3" w:themeFill="accent6" w:themeFillTint="66"/>
        <w:tabs>
          <w:tab w:val="left" w:pos="1153"/>
        </w:tabs>
        <w:spacing w:after="0" w:line="240" w:lineRule="auto"/>
        <w:jc w:val="both"/>
        <w:rPr>
          <w:b/>
        </w:rPr>
      </w:pPr>
      <w:r w:rsidRPr="003F3C25">
        <w:rPr>
          <w:b/>
        </w:rPr>
        <w:t>Регіон, який створює «Цифрову Луганщину» як платформу взаємодії громадських, освітніх, бізнесових і культурних спільнот у цифровому просторі.</w:t>
      </w:r>
    </w:p>
    <w:p w14:paraId="26DED31E" w14:textId="7E7E4820" w:rsidR="003F3C25" w:rsidRPr="003F3C25" w:rsidRDefault="003F3C25" w:rsidP="00EB6241">
      <w:pPr>
        <w:shd w:val="clear" w:color="auto" w:fill="C5E0B3" w:themeFill="accent6" w:themeFillTint="66"/>
        <w:tabs>
          <w:tab w:val="left" w:pos="1153"/>
        </w:tabs>
        <w:spacing w:after="0" w:line="240" w:lineRule="auto"/>
        <w:jc w:val="both"/>
        <w:rPr>
          <w:b/>
        </w:rPr>
      </w:pPr>
      <w:r w:rsidRPr="003F3C25">
        <w:rPr>
          <w:b/>
        </w:rPr>
        <w:t xml:space="preserve">Регіон соціальної згуртованості, міжнародних, міжрегіональних, </w:t>
      </w:r>
      <w:proofErr w:type="spellStart"/>
      <w:r w:rsidRPr="003F3C25">
        <w:rPr>
          <w:b/>
        </w:rPr>
        <w:t>міжмуниципальних</w:t>
      </w:r>
      <w:proofErr w:type="spellEnd"/>
      <w:r w:rsidRPr="003F3C25">
        <w:rPr>
          <w:b/>
        </w:rPr>
        <w:t xml:space="preserve"> </w:t>
      </w:r>
      <w:proofErr w:type="spellStart"/>
      <w:r w:rsidRPr="003F3C25">
        <w:rPr>
          <w:b/>
        </w:rPr>
        <w:t>партнерств</w:t>
      </w:r>
      <w:proofErr w:type="spellEnd"/>
      <w:r w:rsidRPr="003F3C25">
        <w:rPr>
          <w:b/>
        </w:rPr>
        <w:t>,  якісних соціальних сервісів та психологічної допомоги, які сприяють збереженню людського капіталу, професійних об’єднань і довіри.</w:t>
      </w:r>
    </w:p>
    <w:p w14:paraId="4D55F76C" w14:textId="5A58C13B" w:rsidR="003F3C25" w:rsidRPr="003F3C25" w:rsidRDefault="003F3C25" w:rsidP="00EB6241">
      <w:pPr>
        <w:shd w:val="clear" w:color="auto" w:fill="C5E0B3" w:themeFill="accent6" w:themeFillTint="66"/>
        <w:tabs>
          <w:tab w:val="left" w:pos="1153"/>
        </w:tabs>
        <w:spacing w:after="0" w:line="240" w:lineRule="auto"/>
        <w:jc w:val="both"/>
        <w:rPr>
          <w:b/>
        </w:rPr>
      </w:pPr>
      <w:r w:rsidRPr="003F3C25">
        <w:rPr>
          <w:bCs/>
        </w:rPr>
        <w:t>«</w:t>
      </w:r>
      <w:r w:rsidRPr="003F3C25">
        <w:rPr>
          <w:b/>
        </w:rPr>
        <w:t>Луганщина</w:t>
      </w:r>
      <w:r w:rsidRPr="003F3C25">
        <w:rPr>
          <w:b/>
          <w:bCs/>
        </w:rPr>
        <w:t xml:space="preserve"> незламна», </w:t>
      </w:r>
      <w:r w:rsidRPr="003F3C25">
        <w:rPr>
          <w:b/>
        </w:rPr>
        <w:t>попри втрат</w:t>
      </w:r>
      <w:r w:rsidR="007C3490">
        <w:rPr>
          <w:b/>
        </w:rPr>
        <w:t>и</w:t>
      </w:r>
      <w:r w:rsidRPr="003F3C25">
        <w:rPr>
          <w:b/>
        </w:rPr>
        <w:t xml:space="preserve"> й випробуван</w:t>
      </w:r>
      <w:r w:rsidR="00CA7A9E">
        <w:rPr>
          <w:b/>
        </w:rPr>
        <w:t>ня</w:t>
      </w:r>
      <w:r w:rsidRPr="003F3C25">
        <w:rPr>
          <w:b/>
        </w:rPr>
        <w:t xml:space="preserve"> позиціонує себе як спільнота культурної ідентичності, історичної пам’яті, інформаційної стійкості та нескореності у складі єдиної та незалежної України.</w:t>
      </w:r>
    </w:p>
    <w:p w14:paraId="7601B5AF" w14:textId="489C0FC0" w:rsidR="003F3C25" w:rsidRDefault="003F3C25" w:rsidP="00EB6241">
      <w:pPr>
        <w:spacing w:after="0" w:line="240" w:lineRule="auto"/>
        <w:ind w:firstLine="567"/>
        <w:jc w:val="both"/>
        <w:rPr>
          <w:rFonts w:eastAsia="Arial" w:cs="Times New Roman"/>
          <w:color w:val="000000"/>
        </w:rPr>
      </w:pPr>
      <w:r w:rsidRPr="003F3C25">
        <w:rPr>
          <w:rFonts w:eastAsia="Arial" w:cs="Times New Roman"/>
          <w:color w:val="000000"/>
        </w:rPr>
        <w:t xml:space="preserve">Управлінський та людський потенціал Луганської області інтегрує навколо себе зацікавлені сторони щодо  сучасних форм управління, </w:t>
      </w:r>
      <w:proofErr w:type="spellStart"/>
      <w:r w:rsidRPr="003F3C25">
        <w:rPr>
          <w:rFonts w:eastAsia="Arial" w:cs="Times New Roman"/>
          <w:color w:val="000000"/>
        </w:rPr>
        <w:t>партнерств</w:t>
      </w:r>
      <w:proofErr w:type="spellEnd"/>
      <w:r w:rsidRPr="003F3C25">
        <w:rPr>
          <w:rFonts w:eastAsia="Arial" w:cs="Times New Roman"/>
          <w:color w:val="000000"/>
        </w:rPr>
        <w:t xml:space="preserve"> та послуг і </w:t>
      </w:r>
      <w:r w:rsidRPr="00EB6241">
        <w:rPr>
          <w:rFonts w:eastAsia="Times New Roman" w:cs="Times New Roman"/>
          <w:szCs w:val="28"/>
          <w:lang w:eastAsia="uk-UA"/>
        </w:rPr>
        <w:t>підтримки</w:t>
      </w:r>
      <w:r w:rsidRPr="003F3C25">
        <w:rPr>
          <w:rFonts w:eastAsia="Arial" w:cs="Times New Roman"/>
          <w:color w:val="000000"/>
        </w:rPr>
        <w:t xml:space="preserve"> </w:t>
      </w:r>
      <w:proofErr w:type="spellStart"/>
      <w:r w:rsidRPr="003F3C25">
        <w:rPr>
          <w:rFonts w:eastAsia="Arial" w:cs="Times New Roman"/>
          <w:color w:val="000000"/>
        </w:rPr>
        <w:t>лучанчан</w:t>
      </w:r>
      <w:proofErr w:type="spellEnd"/>
      <w:r w:rsidRPr="003F3C25">
        <w:rPr>
          <w:rFonts w:eastAsia="Arial" w:cs="Times New Roman"/>
          <w:color w:val="000000"/>
        </w:rPr>
        <w:t>, залучаючи вітчизняних і закордонних партнерів, послідовно дотримуючись інклюзивного розвитку.</w:t>
      </w:r>
    </w:p>
    <w:p w14:paraId="261521BA" w14:textId="77777777" w:rsidR="00564A07" w:rsidRPr="003F3C25" w:rsidRDefault="00564A07" w:rsidP="00564A07">
      <w:pPr>
        <w:pBdr>
          <w:top w:val="nil"/>
          <w:left w:val="nil"/>
          <w:bottom w:val="nil"/>
          <w:right w:val="nil"/>
          <w:between w:val="nil"/>
        </w:pBdr>
        <w:spacing w:after="0" w:line="240" w:lineRule="auto"/>
        <w:ind w:firstLine="567"/>
        <w:jc w:val="both"/>
        <w:rPr>
          <w:rFonts w:eastAsia="Arial" w:cs="Times New Roman"/>
          <w:color w:val="000000"/>
        </w:rPr>
      </w:pPr>
    </w:p>
    <w:p w14:paraId="3F571BEF" w14:textId="444AF34D" w:rsidR="003F3C25" w:rsidRPr="003F3C25" w:rsidRDefault="007360A7" w:rsidP="006460E2">
      <w:pPr>
        <w:pStyle w:val="10"/>
        <w:spacing w:before="0" w:line="240" w:lineRule="auto"/>
        <w:jc w:val="both"/>
      </w:pPr>
      <w:bookmarkStart w:id="220" w:name="_Toc182835440"/>
      <w:bookmarkStart w:id="221" w:name="_Toc211437954"/>
      <w:bookmarkStart w:id="222" w:name="_Toc219468861"/>
      <w:r>
        <w:lastRenderedPageBreak/>
        <w:t xml:space="preserve">Розділ </w:t>
      </w:r>
      <w:r w:rsidR="003F3C25" w:rsidRPr="003F3C25">
        <w:t>V</w:t>
      </w:r>
      <w:r>
        <w:t>І</w:t>
      </w:r>
      <w:r w:rsidR="003F3C25" w:rsidRPr="003F3C25">
        <w:t>.</w:t>
      </w:r>
      <w:r>
        <w:t xml:space="preserve"> С</w:t>
      </w:r>
      <w:r w:rsidR="003F3C25" w:rsidRPr="003F3C25">
        <w:t xml:space="preserve">тратегічні та оперативні цілі, завдання розвитку </w:t>
      </w:r>
      <w:r w:rsidR="003233DC">
        <w:br/>
      </w:r>
      <w:r w:rsidR="003F3C25" w:rsidRPr="003F3C25">
        <w:t>Луганської області на період до 2027 року</w:t>
      </w:r>
      <w:bookmarkEnd w:id="220"/>
      <w:bookmarkEnd w:id="221"/>
      <w:bookmarkEnd w:id="222"/>
    </w:p>
    <w:p w14:paraId="4331E87B" w14:textId="33CC1484" w:rsidR="00591A49" w:rsidRDefault="00591A49" w:rsidP="00EB6241">
      <w:pPr>
        <w:spacing w:after="0" w:line="240" w:lineRule="auto"/>
        <w:ind w:firstLine="567"/>
        <w:jc w:val="both"/>
        <w:rPr>
          <w:rFonts w:eastAsia="Arial" w:cs="Times New Roman"/>
        </w:rPr>
      </w:pPr>
      <w:r>
        <w:rPr>
          <w:rFonts w:eastAsia="Arial" w:cs="Times New Roman"/>
        </w:rPr>
        <w:t xml:space="preserve">Стратегічні, оперативні цілі та завдання </w:t>
      </w:r>
      <w:r w:rsidR="00442B5F">
        <w:rPr>
          <w:rFonts w:eastAsia="Arial" w:cs="Times New Roman"/>
        </w:rPr>
        <w:t>було затверджено</w:t>
      </w:r>
      <w:r>
        <w:rPr>
          <w:rFonts w:eastAsia="Arial" w:cs="Times New Roman"/>
        </w:rPr>
        <w:t xml:space="preserve"> на засіданні Робочої групи</w:t>
      </w:r>
      <w:r w:rsidR="00CD3C73">
        <w:rPr>
          <w:rFonts w:eastAsia="Arial" w:cs="Times New Roman"/>
        </w:rPr>
        <w:t xml:space="preserve"> з розроблення </w:t>
      </w:r>
      <w:proofErr w:type="spellStart"/>
      <w:r w:rsidR="00CD3C73">
        <w:rPr>
          <w:rFonts w:eastAsia="Arial" w:cs="Times New Roman"/>
        </w:rPr>
        <w:t>проє</w:t>
      </w:r>
      <w:r w:rsidR="00CD3C73" w:rsidRPr="00CD3C73">
        <w:rPr>
          <w:rFonts w:eastAsia="Arial" w:cs="Times New Roman"/>
        </w:rPr>
        <w:t>ктів</w:t>
      </w:r>
      <w:proofErr w:type="spellEnd"/>
      <w:r w:rsidR="00CD3C73" w:rsidRPr="00CD3C73">
        <w:rPr>
          <w:rFonts w:eastAsia="Arial" w:cs="Times New Roman"/>
        </w:rPr>
        <w:t xml:space="preserve"> Стратегії розвитку Луганської області та планів заходів з її реалізації</w:t>
      </w:r>
      <w:r>
        <w:rPr>
          <w:rFonts w:eastAsia="Arial" w:cs="Times New Roman"/>
        </w:rPr>
        <w:t xml:space="preserve">, яке відбулося </w:t>
      </w:r>
      <w:r w:rsidR="00C9275D">
        <w:rPr>
          <w:rFonts w:eastAsia="Arial" w:cs="Times New Roman"/>
        </w:rPr>
        <w:t>07.11.2025</w:t>
      </w:r>
      <w:r>
        <w:rPr>
          <w:rFonts w:eastAsia="Arial" w:cs="Times New Roman"/>
        </w:rPr>
        <w:t>. Перед засід</w:t>
      </w:r>
      <w:r w:rsidR="00442B5F">
        <w:rPr>
          <w:rFonts w:eastAsia="Arial" w:cs="Times New Roman"/>
        </w:rPr>
        <w:t>анням було підготовлено та розіс</w:t>
      </w:r>
      <w:r>
        <w:rPr>
          <w:rFonts w:eastAsia="Arial" w:cs="Times New Roman"/>
        </w:rPr>
        <w:t xml:space="preserve">лано членам робочої групи гугл-опитування </w:t>
      </w:r>
      <w:r w:rsidRPr="00EB6241">
        <w:rPr>
          <w:rFonts w:eastAsia="Times New Roman" w:cs="Times New Roman"/>
          <w:szCs w:val="28"/>
          <w:lang w:eastAsia="uk-UA"/>
        </w:rPr>
        <w:t>щодо</w:t>
      </w:r>
      <w:r>
        <w:rPr>
          <w:rFonts w:eastAsia="Arial" w:cs="Times New Roman"/>
        </w:rPr>
        <w:t xml:space="preserve"> </w:t>
      </w:r>
      <w:r w:rsidRPr="00564A07">
        <w:rPr>
          <w:rFonts w:eastAsia="Arial" w:cs="Times New Roman"/>
          <w:color w:val="000000"/>
        </w:rPr>
        <w:t>їхнього</w:t>
      </w:r>
      <w:r>
        <w:rPr>
          <w:rFonts w:eastAsia="Arial" w:cs="Times New Roman"/>
        </w:rPr>
        <w:t xml:space="preserve"> бачення формулювань стратегічних, оперативних цілей та завдань. В результаті зібраних пропозицій та на підставі проведеного обговорення під час засідання Робочої групи </w:t>
      </w:r>
      <w:r w:rsidR="00C9275D">
        <w:rPr>
          <w:rFonts w:eastAsia="Arial" w:cs="Times New Roman"/>
        </w:rPr>
        <w:t>07.11.2025</w:t>
      </w:r>
      <w:r>
        <w:rPr>
          <w:rFonts w:eastAsia="Arial" w:cs="Times New Roman"/>
        </w:rPr>
        <w:t xml:space="preserve"> було</w:t>
      </w:r>
      <w:r w:rsidR="00442B5F">
        <w:rPr>
          <w:rFonts w:eastAsia="Arial" w:cs="Times New Roman"/>
        </w:rPr>
        <w:t xml:space="preserve"> прийнято рішення щодо включення до </w:t>
      </w:r>
      <w:r w:rsidR="00442B5F" w:rsidRPr="00CE3315">
        <w:rPr>
          <w:rFonts w:eastAsia="Arial" w:cs="Times New Roman"/>
        </w:rPr>
        <w:t>Стратегії наступної</w:t>
      </w:r>
      <w:r w:rsidR="00442B5F">
        <w:rPr>
          <w:rFonts w:eastAsia="Arial" w:cs="Times New Roman"/>
        </w:rPr>
        <w:t xml:space="preserve"> матриці цілей та завдань</w:t>
      </w:r>
      <w:r w:rsidR="00887EB1" w:rsidRPr="00CE3315">
        <w:rPr>
          <w:rFonts w:eastAsia="Arial" w:cs="Times New Roman"/>
        </w:rPr>
        <w:t>, як</w:t>
      </w:r>
      <w:r w:rsidR="003E1C60" w:rsidRPr="00CE3315">
        <w:rPr>
          <w:rFonts w:eastAsia="Arial" w:cs="Times New Roman"/>
        </w:rPr>
        <w:t>а</w:t>
      </w:r>
      <w:r w:rsidR="00887EB1" w:rsidRPr="00CE3315">
        <w:rPr>
          <w:rFonts w:eastAsia="Arial" w:cs="Times New Roman"/>
        </w:rPr>
        <w:t xml:space="preserve"> повністю відповідає державній регіональній політиці та умовам, в яких знаходиться Луганська область та система управління, а також перспективам її </w:t>
      </w:r>
      <w:proofErr w:type="spellStart"/>
      <w:r w:rsidR="00887EB1" w:rsidRPr="00CE3315">
        <w:rPr>
          <w:rFonts w:eastAsia="Arial" w:cs="Times New Roman"/>
        </w:rPr>
        <w:t>деокупації</w:t>
      </w:r>
      <w:proofErr w:type="spellEnd"/>
      <w:r w:rsidR="00887EB1" w:rsidRPr="00CE3315">
        <w:rPr>
          <w:rFonts w:eastAsia="Arial" w:cs="Times New Roman"/>
        </w:rPr>
        <w:t xml:space="preserve"> та подальшого розвитку</w:t>
      </w:r>
      <w:r w:rsidR="003E1C60" w:rsidRPr="00CE3315">
        <w:rPr>
          <w:rFonts w:eastAsia="Arial" w:cs="Times New Roman"/>
        </w:rPr>
        <w:t>:</w:t>
      </w:r>
    </w:p>
    <w:p w14:paraId="44F76722" w14:textId="77777777" w:rsidR="003233DC" w:rsidRDefault="003233DC" w:rsidP="006460E2">
      <w:pPr>
        <w:spacing w:after="0" w:line="240" w:lineRule="auto"/>
        <w:ind w:firstLine="709"/>
        <w:jc w:val="both"/>
        <w:rPr>
          <w:rFonts w:eastAsia="Arial" w:cs="Times New Roman"/>
        </w:rPr>
      </w:pPr>
    </w:p>
    <w:p w14:paraId="4B1F5B42" w14:textId="572A8F45" w:rsidR="00591A49" w:rsidRPr="003F3C25" w:rsidRDefault="00442B5F" w:rsidP="00534A41">
      <w:pPr>
        <w:pStyle w:val="1"/>
      </w:pPr>
      <w:bookmarkStart w:id="223" w:name="_Toc220426495"/>
      <w:r>
        <w:t xml:space="preserve">Стратегічні, оперативні цілі та завдання Стратегії </w:t>
      </w:r>
      <w:r w:rsidR="00A32EDA">
        <w:t xml:space="preserve">на 2021 – </w:t>
      </w:r>
      <w:r>
        <w:t>2027 рок</w:t>
      </w:r>
      <w:r w:rsidR="00A32EDA">
        <w:t>и</w:t>
      </w:r>
      <w:bookmarkEnd w:id="223"/>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378"/>
      </w:tblGrid>
      <w:tr w:rsidR="00201227" w:rsidRPr="003F3C25" w14:paraId="6D21F48A" w14:textId="77777777" w:rsidTr="00201227">
        <w:trPr>
          <w:trHeight w:val="20"/>
        </w:trPr>
        <w:tc>
          <w:tcPr>
            <w:tcW w:w="3261" w:type="dxa"/>
            <w:shd w:val="clear" w:color="auto" w:fill="C5E0B3" w:themeFill="accent6" w:themeFillTint="66"/>
          </w:tcPr>
          <w:p w14:paraId="3ACCE0F7" w14:textId="77777777" w:rsidR="00201227" w:rsidRPr="001775E8" w:rsidRDefault="00201227" w:rsidP="006460E2">
            <w:pPr>
              <w:spacing w:after="0" w:line="240" w:lineRule="auto"/>
              <w:jc w:val="center"/>
              <w:rPr>
                <w:rFonts w:eastAsia="Arial" w:cs="Times New Roman"/>
                <w:b/>
                <w:color w:val="000000"/>
                <w:sz w:val="24"/>
                <w:szCs w:val="24"/>
              </w:rPr>
            </w:pPr>
            <w:bookmarkStart w:id="224" w:name="_Hlk216681352"/>
            <w:r w:rsidRPr="001775E8">
              <w:rPr>
                <w:rFonts w:eastAsia="Arial" w:cs="Times New Roman"/>
                <w:b/>
                <w:color w:val="000000"/>
                <w:sz w:val="24"/>
                <w:szCs w:val="24"/>
              </w:rPr>
              <w:t>Оперативні цілі</w:t>
            </w:r>
          </w:p>
        </w:tc>
        <w:tc>
          <w:tcPr>
            <w:tcW w:w="6378" w:type="dxa"/>
            <w:shd w:val="clear" w:color="auto" w:fill="C5E0B3" w:themeFill="accent6" w:themeFillTint="66"/>
          </w:tcPr>
          <w:p w14:paraId="60DF2F2E" w14:textId="32625BF1" w:rsidR="00201227" w:rsidRPr="001775E8" w:rsidRDefault="00201227" w:rsidP="006460E2">
            <w:pPr>
              <w:spacing w:after="0" w:line="240" w:lineRule="auto"/>
              <w:jc w:val="center"/>
              <w:rPr>
                <w:rFonts w:eastAsia="Arial" w:cs="Times New Roman"/>
                <w:b/>
                <w:color w:val="000000"/>
                <w:sz w:val="24"/>
                <w:szCs w:val="24"/>
              </w:rPr>
            </w:pPr>
            <w:r w:rsidRPr="001775E8">
              <w:rPr>
                <w:rFonts w:eastAsia="Arial" w:cs="Times New Roman"/>
                <w:b/>
                <w:color w:val="000000"/>
                <w:sz w:val="24"/>
                <w:szCs w:val="24"/>
              </w:rPr>
              <w:t>Завдання</w:t>
            </w:r>
          </w:p>
        </w:tc>
      </w:tr>
      <w:tr w:rsidR="00201227" w:rsidRPr="003F3C25" w14:paraId="22383611" w14:textId="77777777" w:rsidTr="00201227">
        <w:trPr>
          <w:trHeight w:val="20"/>
        </w:trPr>
        <w:tc>
          <w:tcPr>
            <w:tcW w:w="9639" w:type="dxa"/>
            <w:gridSpan w:val="2"/>
            <w:shd w:val="clear" w:color="auto" w:fill="C5E0B3" w:themeFill="accent6" w:themeFillTint="66"/>
          </w:tcPr>
          <w:p w14:paraId="38FECE2C" w14:textId="4C8692EA" w:rsidR="00201227" w:rsidRPr="001775E8" w:rsidRDefault="00201227" w:rsidP="006460E2">
            <w:pPr>
              <w:spacing w:after="0" w:line="240" w:lineRule="auto"/>
              <w:jc w:val="center"/>
              <w:rPr>
                <w:rFonts w:eastAsia="Arial" w:cs="Times New Roman"/>
                <w:b/>
                <w:color w:val="000000"/>
                <w:sz w:val="24"/>
                <w:szCs w:val="24"/>
              </w:rPr>
            </w:pPr>
            <w:r w:rsidRPr="003168E6">
              <w:rPr>
                <w:rFonts w:eastAsia="Arial" w:cs="Times New Roman"/>
                <w:b/>
                <w:color w:val="000000"/>
                <w:szCs w:val="28"/>
              </w:rPr>
              <w:t xml:space="preserve">Стратегічна ціль 1. Посилення безпеки </w:t>
            </w:r>
            <w:r w:rsidRPr="004F1E4B">
              <w:rPr>
                <w:rFonts w:eastAsia="Arial" w:cs="Times New Roman"/>
                <w:b/>
                <w:color w:val="000000"/>
                <w:szCs w:val="28"/>
              </w:rPr>
              <w:t xml:space="preserve">та </w:t>
            </w:r>
            <w:r w:rsidR="00797A61" w:rsidRPr="004F1E4B">
              <w:rPr>
                <w:rFonts w:eastAsia="Arial" w:cs="Times New Roman"/>
                <w:b/>
                <w:color w:val="000000"/>
                <w:szCs w:val="28"/>
              </w:rPr>
              <w:t>економічної стійкості</w:t>
            </w:r>
            <w:r w:rsidR="00797A61">
              <w:rPr>
                <w:rFonts w:eastAsia="Arial" w:cs="Times New Roman"/>
                <w:b/>
                <w:color w:val="000000"/>
                <w:szCs w:val="28"/>
              </w:rPr>
              <w:t xml:space="preserve"> </w:t>
            </w:r>
            <w:r w:rsidRPr="003168E6">
              <w:rPr>
                <w:rFonts w:eastAsia="Arial" w:cs="Times New Roman"/>
                <w:b/>
                <w:color w:val="000000"/>
                <w:szCs w:val="28"/>
              </w:rPr>
              <w:t>Луганської області</w:t>
            </w:r>
          </w:p>
        </w:tc>
      </w:tr>
      <w:tr w:rsidR="00201227" w:rsidRPr="003F3C25" w14:paraId="23BF56F4" w14:textId="77777777" w:rsidTr="00201227">
        <w:trPr>
          <w:trHeight w:val="814"/>
        </w:trPr>
        <w:tc>
          <w:tcPr>
            <w:tcW w:w="3261" w:type="dxa"/>
          </w:tcPr>
          <w:p w14:paraId="46CBA82D" w14:textId="0E73BFEF" w:rsidR="00201227" w:rsidRPr="003F3C25" w:rsidRDefault="00201227" w:rsidP="00472F41">
            <w:pPr>
              <w:spacing w:after="0" w:line="240" w:lineRule="auto"/>
              <w:jc w:val="both"/>
              <w:rPr>
                <w:rFonts w:eastAsia="Arial" w:cs="Times New Roman"/>
                <w:color w:val="000000"/>
              </w:rPr>
            </w:pPr>
            <w:r>
              <w:rPr>
                <w:rFonts w:eastAsia="Arial" w:cs="Times New Roman"/>
                <w:color w:val="000000"/>
              </w:rPr>
              <w:t>1</w:t>
            </w:r>
            <w:r w:rsidRPr="003F3C25">
              <w:rPr>
                <w:rFonts w:eastAsia="Arial" w:cs="Times New Roman"/>
                <w:color w:val="000000"/>
              </w:rPr>
              <w:t>.1.</w:t>
            </w:r>
            <w:r>
              <w:rPr>
                <w:rFonts w:eastAsia="Arial" w:cs="Times New Roman"/>
                <w:color w:val="000000"/>
              </w:rPr>
              <w:t> </w:t>
            </w:r>
            <w:r w:rsidR="00472F41" w:rsidRPr="004F1E4B">
              <w:rPr>
                <w:szCs w:val="28"/>
              </w:rPr>
              <w:t>Посилення обороноздатності,</w:t>
            </w:r>
            <w:r w:rsidR="00472F41">
              <w:rPr>
                <w:rFonts w:eastAsia="Arial" w:cs="Times New Roman"/>
                <w:color w:val="000000"/>
              </w:rPr>
              <w:t xml:space="preserve"> п</w:t>
            </w:r>
            <w:r>
              <w:rPr>
                <w:rFonts w:eastAsia="Arial" w:cs="Times New Roman"/>
                <w:color w:val="000000"/>
              </w:rPr>
              <w:t xml:space="preserve">ідтримка військових </w:t>
            </w:r>
            <w:r>
              <w:t>та реінтеграція ветеранів війни до цивільного життя</w:t>
            </w:r>
          </w:p>
        </w:tc>
        <w:tc>
          <w:tcPr>
            <w:tcW w:w="6378" w:type="dxa"/>
          </w:tcPr>
          <w:p w14:paraId="28639751" w14:textId="7A8A2D4D" w:rsidR="00201227" w:rsidRPr="005F5ED9" w:rsidRDefault="00201227" w:rsidP="00A76D1C">
            <w:pPr>
              <w:spacing w:after="0" w:line="240" w:lineRule="auto"/>
              <w:jc w:val="both"/>
              <w:rPr>
                <w:rFonts w:eastAsia="Arial" w:cs="Times New Roman"/>
                <w:color w:val="000000"/>
              </w:rPr>
            </w:pPr>
            <w:r w:rsidRPr="005F5ED9">
              <w:rPr>
                <w:rFonts w:eastAsia="Arial" w:cs="Times New Roman"/>
                <w:color w:val="000000"/>
              </w:rPr>
              <w:t>1.1.1. Підтримка системи оборони, допомога військовим частинам.</w:t>
            </w:r>
          </w:p>
          <w:p w14:paraId="0DFFA73C" w14:textId="1B116F07" w:rsidR="00201227" w:rsidRPr="003F3C25" w:rsidRDefault="00201227" w:rsidP="00EB0ADB">
            <w:pPr>
              <w:spacing w:after="0" w:line="240" w:lineRule="auto"/>
              <w:jc w:val="both"/>
              <w:rPr>
                <w:rFonts w:eastAsia="Arial" w:cs="Times New Roman"/>
                <w:color w:val="000000"/>
              </w:rPr>
            </w:pPr>
            <w:r w:rsidRPr="005F5ED9">
              <w:rPr>
                <w:rFonts w:eastAsia="Arial" w:cs="Times New Roman"/>
                <w:color w:val="000000"/>
              </w:rPr>
              <w:t>1.1.2. </w:t>
            </w:r>
            <w:r w:rsidRPr="005F5ED9">
              <w:rPr>
                <w:rFonts w:cs="Times New Roman"/>
                <w:szCs w:val="28"/>
              </w:rPr>
              <w:t xml:space="preserve">Реінтеграція ветеранів війни до цивільного життя, реалізація Політики Героїв та </w:t>
            </w:r>
            <w:proofErr w:type="spellStart"/>
            <w:r w:rsidRPr="005F5ED9">
              <w:rPr>
                <w:rFonts w:cs="Times New Roman"/>
                <w:szCs w:val="28"/>
              </w:rPr>
              <w:t>меморіалізація</w:t>
            </w:r>
            <w:proofErr w:type="spellEnd"/>
            <w:r w:rsidRPr="005F5ED9">
              <w:rPr>
                <w:rFonts w:cs="Times New Roman"/>
                <w:szCs w:val="28"/>
              </w:rPr>
              <w:t xml:space="preserve"> війни </w:t>
            </w:r>
            <w:r w:rsidRPr="005F5ED9">
              <w:rPr>
                <w:szCs w:val="28"/>
              </w:rPr>
              <w:t>(вшанування пам’яті загиблих Захисників та Захисниць України)</w:t>
            </w:r>
            <w:r w:rsidRPr="005F5ED9">
              <w:rPr>
                <w:rFonts w:cs="Times New Roman"/>
                <w:szCs w:val="28"/>
              </w:rPr>
              <w:t>, посилення соціальної захищеності ветеранів війни та членів їх сімей.</w:t>
            </w:r>
          </w:p>
        </w:tc>
      </w:tr>
      <w:tr w:rsidR="00A32EDA" w:rsidRPr="003F3C25" w14:paraId="4791E620" w14:textId="77777777" w:rsidTr="001F216D">
        <w:trPr>
          <w:trHeight w:val="2264"/>
        </w:trPr>
        <w:tc>
          <w:tcPr>
            <w:tcW w:w="3261" w:type="dxa"/>
          </w:tcPr>
          <w:p w14:paraId="430C0F62" w14:textId="465C3659" w:rsidR="00A32EDA" w:rsidRPr="00AC7038" w:rsidRDefault="00A32EDA" w:rsidP="00A76D1C">
            <w:pPr>
              <w:spacing w:after="0" w:line="240" w:lineRule="auto"/>
              <w:jc w:val="both"/>
              <w:rPr>
                <w:rFonts w:eastAsia="Arial" w:cs="Times New Roman"/>
                <w:color w:val="000000"/>
              </w:rPr>
            </w:pPr>
            <w:r w:rsidRPr="00AC7038">
              <w:rPr>
                <w:rFonts w:eastAsia="Arial" w:cs="Times New Roman"/>
                <w:color w:val="000000"/>
              </w:rPr>
              <w:t>1.2.</w:t>
            </w:r>
            <w:r w:rsidR="00C5162E">
              <w:rPr>
                <w:rFonts w:eastAsia="Arial" w:cs="Times New Roman"/>
                <w:color w:val="000000"/>
              </w:rPr>
              <w:t> </w:t>
            </w:r>
            <w:r w:rsidRPr="00AC7038">
              <w:rPr>
                <w:rFonts w:eastAsia="Arial" w:cs="Times New Roman"/>
                <w:color w:val="000000"/>
              </w:rPr>
              <w:t>Інформаційна безпека регіону</w:t>
            </w:r>
          </w:p>
        </w:tc>
        <w:tc>
          <w:tcPr>
            <w:tcW w:w="6378" w:type="dxa"/>
          </w:tcPr>
          <w:p w14:paraId="0DBE3104" w14:textId="45854AF7" w:rsidR="00A32EDA" w:rsidRPr="005F5ED9" w:rsidRDefault="00A32EDA" w:rsidP="00201227">
            <w:pPr>
              <w:spacing w:after="0" w:line="240" w:lineRule="auto"/>
              <w:jc w:val="both"/>
              <w:rPr>
                <w:rFonts w:eastAsia="Arial" w:cs="Times New Roman"/>
                <w:color w:val="000000"/>
              </w:rPr>
            </w:pPr>
            <w:r w:rsidRPr="005F5ED9">
              <w:rPr>
                <w:rFonts w:eastAsia="Arial" w:cs="Times New Roman"/>
                <w:color w:val="000000"/>
              </w:rPr>
              <w:t>1.2.1. </w:t>
            </w:r>
            <w:r w:rsidRPr="005F5ED9">
              <w:t xml:space="preserve">Протидія дезінформації та російським </w:t>
            </w:r>
            <w:proofErr w:type="spellStart"/>
            <w:r w:rsidRPr="005F5ED9">
              <w:t>наративам</w:t>
            </w:r>
            <w:proofErr w:type="spellEnd"/>
            <w:r w:rsidRPr="005F5ED9">
              <w:t xml:space="preserve"> через медіа, освіту й культуру</w:t>
            </w:r>
          </w:p>
          <w:p w14:paraId="546B2A43" w14:textId="771790DE" w:rsidR="00A32EDA" w:rsidRPr="005F5ED9" w:rsidRDefault="00A32EDA" w:rsidP="001E51BA">
            <w:pPr>
              <w:spacing w:after="0" w:line="240" w:lineRule="auto"/>
              <w:jc w:val="both"/>
            </w:pPr>
            <w:r w:rsidRPr="005F5ED9">
              <w:t>1.2.2. Підтримка незалежних медіа й блогерів, які працюють на формування українського інформаційного прос</w:t>
            </w:r>
            <w:r w:rsidR="00083E86" w:rsidRPr="005F5ED9">
              <w:t>тору регіону</w:t>
            </w:r>
          </w:p>
          <w:p w14:paraId="40B70043" w14:textId="6C7EC335" w:rsidR="00A32EDA" w:rsidRPr="003F3C25" w:rsidRDefault="00A32EDA" w:rsidP="001E51BA">
            <w:pPr>
              <w:spacing w:after="0" w:line="240" w:lineRule="auto"/>
              <w:jc w:val="both"/>
              <w:rPr>
                <w:rFonts w:eastAsia="Arial" w:cs="Times New Roman"/>
                <w:color w:val="000000"/>
              </w:rPr>
            </w:pPr>
            <w:r w:rsidRPr="005F5ED9">
              <w:rPr>
                <w:rFonts w:eastAsia="Arial" w:cs="Times New Roman"/>
                <w:color w:val="000000"/>
              </w:rPr>
              <w:t>1.2.3. </w:t>
            </w:r>
            <w:r w:rsidRPr="005F5ED9">
              <w:t>Навчання громадських лідерів, посадовців і молоді з цифро</w:t>
            </w:r>
            <w:r w:rsidR="00083E86" w:rsidRPr="005F5ED9">
              <w:t xml:space="preserve">вої безпеки та </w:t>
            </w:r>
            <w:proofErr w:type="spellStart"/>
            <w:r w:rsidR="00083E86" w:rsidRPr="005F5ED9">
              <w:t>медіаграмотності</w:t>
            </w:r>
            <w:proofErr w:type="spellEnd"/>
          </w:p>
        </w:tc>
      </w:tr>
      <w:tr w:rsidR="00201227" w:rsidRPr="003F3C25" w14:paraId="40992579" w14:textId="77777777" w:rsidTr="004F1E4B">
        <w:trPr>
          <w:trHeight w:val="814"/>
        </w:trPr>
        <w:tc>
          <w:tcPr>
            <w:tcW w:w="3261" w:type="dxa"/>
          </w:tcPr>
          <w:p w14:paraId="43693C5A" w14:textId="05C87220" w:rsidR="00201227" w:rsidRPr="00AC7038" w:rsidRDefault="00472F41" w:rsidP="00A76D1C">
            <w:pPr>
              <w:spacing w:after="0" w:line="240" w:lineRule="auto"/>
              <w:jc w:val="both"/>
              <w:rPr>
                <w:rFonts w:eastAsia="Arial" w:cs="Times New Roman"/>
                <w:color w:val="000000"/>
              </w:rPr>
            </w:pPr>
            <w:r>
              <w:rPr>
                <w:rFonts w:eastAsia="Arial" w:cs="Times New Roman"/>
                <w:color w:val="000000"/>
              </w:rPr>
              <w:t>1.3. </w:t>
            </w:r>
            <w:r w:rsidRPr="004F1E4B">
              <w:rPr>
                <w:rFonts w:eastAsia="Arial" w:cs="Times New Roman"/>
                <w:color w:val="000000"/>
              </w:rPr>
              <w:t xml:space="preserve">Цивільний захист та </w:t>
            </w:r>
            <w:r w:rsidRPr="004F1E4B">
              <w:rPr>
                <w:szCs w:val="28"/>
              </w:rPr>
              <w:t>робота правоохоронних органів</w:t>
            </w:r>
          </w:p>
        </w:tc>
        <w:tc>
          <w:tcPr>
            <w:tcW w:w="6378" w:type="dxa"/>
            <w:shd w:val="clear" w:color="auto" w:fill="auto"/>
          </w:tcPr>
          <w:p w14:paraId="7D7BE0E7" w14:textId="48AB2AFA" w:rsidR="00201227" w:rsidRPr="004F1E4B" w:rsidRDefault="00201227" w:rsidP="00A76D1C">
            <w:pPr>
              <w:spacing w:after="0" w:line="240" w:lineRule="auto"/>
              <w:jc w:val="both"/>
            </w:pPr>
            <w:r w:rsidRPr="004F1E4B">
              <w:t>1.3.1. Поповнення регіонального та місцевих матеріальних резервів для запобігання виникненню і ліквідації наслідків надзвичайних ситуацій на території Луганської області</w:t>
            </w:r>
            <w:r w:rsidR="00AA4118" w:rsidRPr="004F1E4B">
              <w:t>.</w:t>
            </w:r>
          </w:p>
          <w:p w14:paraId="147006D1" w14:textId="5318B76B" w:rsidR="00201227" w:rsidRPr="004F1E4B" w:rsidRDefault="00201227" w:rsidP="00A76D1C">
            <w:pPr>
              <w:spacing w:after="0" w:line="240" w:lineRule="auto"/>
              <w:jc w:val="both"/>
            </w:pPr>
            <w:r w:rsidRPr="004F1E4B">
              <w:t xml:space="preserve">1.3.2. Сприяння підвищенню </w:t>
            </w:r>
            <w:proofErr w:type="spellStart"/>
            <w:r w:rsidRPr="004F1E4B">
              <w:t>спроможностей</w:t>
            </w:r>
            <w:proofErr w:type="spellEnd"/>
            <w:r w:rsidRPr="004F1E4B">
              <w:t xml:space="preserve"> та доукомплектування технікою, майном і обладнанням підрозділів сил цивільного захисту територіальної підсистеми єдиної державної системи цивільного захисту Луганської області (ДСНС, НП, НГУ).</w:t>
            </w:r>
          </w:p>
          <w:p w14:paraId="22540421" w14:textId="77777777" w:rsidR="00201227" w:rsidRPr="004F1E4B" w:rsidRDefault="00201227" w:rsidP="00A76D1C">
            <w:pPr>
              <w:spacing w:after="0" w:line="240" w:lineRule="auto"/>
              <w:jc w:val="both"/>
            </w:pPr>
            <w:r w:rsidRPr="004F1E4B">
              <w:t xml:space="preserve">1.3.3. Підготовка піротехнічних підрозділів до виконання заходів і робіт з гуманітарного розмінування, у т. ч. на </w:t>
            </w:r>
            <w:proofErr w:type="spellStart"/>
            <w:r w:rsidRPr="004F1E4B">
              <w:t>деокупованих</w:t>
            </w:r>
            <w:proofErr w:type="spellEnd"/>
            <w:r w:rsidRPr="004F1E4B">
              <w:t xml:space="preserve"> територіях </w:t>
            </w:r>
            <w:r w:rsidRPr="004F1E4B">
              <w:lastRenderedPageBreak/>
              <w:t>Луганської області, із залученням міжнародних партнерів і приватного сектору.</w:t>
            </w:r>
          </w:p>
          <w:p w14:paraId="373D2AA1" w14:textId="24D2D068" w:rsidR="00201227" w:rsidRPr="004F1E4B" w:rsidRDefault="00201227" w:rsidP="00C70BD0">
            <w:pPr>
              <w:spacing w:after="0" w:line="240" w:lineRule="auto"/>
              <w:jc w:val="both"/>
              <w:rPr>
                <w:rFonts w:eastAsia="Arial" w:cs="Times New Roman"/>
                <w:color w:val="000000"/>
              </w:rPr>
            </w:pPr>
            <w:r w:rsidRPr="004F1E4B">
              <w:t>1.3.4.</w:t>
            </w:r>
            <w:r w:rsidR="00C5162E">
              <w:rPr>
                <w:rFonts w:cs="Times New Roman"/>
                <w:szCs w:val="28"/>
              </w:rPr>
              <w:t> </w:t>
            </w:r>
            <w:r w:rsidR="00C70BD0" w:rsidRPr="004F1E4B">
              <w:rPr>
                <w:rFonts w:cs="Times New Roman"/>
                <w:szCs w:val="28"/>
              </w:rPr>
              <w:t>Системне д</w:t>
            </w:r>
            <w:r w:rsidRPr="004F1E4B">
              <w:rPr>
                <w:rFonts w:cs="Times New Roman"/>
                <w:szCs w:val="28"/>
              </w:rPr>
              <w:t>окументування втрат і свідч</w:t>
            </w:r>
            <w:r w:rsidR="00C70BD0" w:rsidRPr="004F1E4B">
              <w:rPr>
                <w:rFonts w:cs="Times New Roman"/>
                <w:szCs w:val="28"/>
              </w:rPr>
              <w:t xml:space="preserve">ень про злочини з боку </w:t>
            </w:r>
            <w:r w:rsidR="00CD4CB3" w:rsidRPr="004F1E4B">
              <w:rPr>
                <w:rFonts w:cs="Times New Roman"/>
                <w:szCs w:val="28"/>
              </w:rPr>
              <w:t xml:space="preserve">держави - </w:t>
            </w:r>
            <w:r w:rsidR="00C70BD0" w:rsidRPr="004F1E4B">
              <w:rPr>
                <w:rFonts w:cs="Times New Roman"/>
                <w:szCs w:val="28"/>
              </w:rPr>
              <w:t>агресора</w:t>
            </w:r>
            <w:r w:rsidR="00C70BD0" w:rsidRPr="004F1E4B">
              <w:rPr>
                <w:szCs w:val="28"/>
              </w:rPr>
              <w:t>, розслідування порушень прав л</w:t>
            </w:r>
            <w:r w:rsidR="00601223">
              <w:rPr>
                <w:szCs w:val="28"/>
                <w:lang w:val="ru-RU"/>
              </w:rPr>
              <w:t>ю</w:t>
            </w:r>
            <w:r w:rsidR="00C70BD0" w:rsidRPr="004F1E4B">
              <w:rPr>
                <w:szCs w:val="28"/>
              </w:rPr>
              <w:t>дини та міжнародних злочинів, вчинених державою – агресором.</w:t>
            </w:r>
          </w:p>
        </w:tc>
      </w:tr>
      <w:tr w:rsidR="004F0A96" w:rsidRPr="000B4EFA" w14:paraId="4CAC500B" w14:textId="77777777" w:rsidTr="000B4EFA">
        <w:trPr>
          <w:trHeight w:val="814"/>
        </w:trPr>
        <w:tc>
          <w:tcPr>
            <w:tcW w:w="3261" w:type="dxa"/>
            <w:shd w:val="clear" w:color="auto" w:fill="FFFFFF" w:themeFill="background1"/>
          </w:tcPr>
          <w:p w14:paraId="2AB5E02E" w14:textId="46F0F132" w:rsidR="004F0A96" w:rsidRPr="004F1E4B" w:rsidRDefault="004F0A96" w:rsidP="004F0A96">
            <w:pPr>
              <w:spacing w:after="0" w:line="240" w:lineRule="auto"/>
              <w:jc w:val="both"/>
              <w:rPr>
                <w:szCs w:val="28"/>
              </w:rPr>
            </w:pPr>
            <w:r w:rsidRPr="004F1E4B">
              <w:rPr>
                <w:szCs w:val="28"/>
              </w:rPr>
              <w:lastRenderedPageBreak/>
              <w:t>1.4. Економічна підтримка внутрішньо переміщених осіб</w:t>
            </w:r>
          </w:p>
        </w:tc>
        <w:tc>
          <w:tcPr>
            <w:tcW w:w="6378" w:type="dxa"/>
            <w:shd w:val="clear" w:color="auto" w:fill="FFFFFF" w:themeFill="background1"/>
          </w:tcPr>
          <w:p w14:paraId="68378122" w14:textId="503A6A2C" w:rsidR="004F0A96" w:rsidRPr="004F1E4B" w:rsidRDefault="004F0A96" w:rsidP="004F0A96">
            <w:pPr>
              <w:spacing w:after="0" w:line="240" w:lineRule="auto"/>
              <w:jc w:val="both"/>
              <w:rPr>
                <w:szCs w:val="28"/>
              </w:rPr>
            </w:pPr>
            <w:r w:rsidRPr="004F1E4B">
              <w:rPr>
                <w:szCs w:val="28"/>
              </w:rPr>
              <w:t>1.4.1. Покращення доступу внутрішньо переміщених осіб  до ринків праці через підвищення трудової мобільності та адаптації до місцевих потреб, впровадження сучасних онлайн-платформ навчання, сертифікації, наставництва для внутрішньо переміщених осіб, дітей та молоді.</w:t>
            </w:r>
          </w:p>
          <w:p w14:paraId="299DE239" w14:textId="5786A22A" w:rsidR="004F0A96" w:rsidRPr="004F1E4B" w:rsidRDefault="004F0A96" w:rsidP="004F0A96">
            <w:pPr>
              <w:spacing w:after="0" w:line="240" w:lineRule="auto"/>
              <w:jc w:val="both"/>
              <w:rPr>
                <w:szCs w:val="28"/>
              </w:rPr>
            </w:pPr>
            <w:r w:rsidRPr="004F1E4B">
              <w:rPr>
                <w:szCs w:val="28"/>
              </w:rPr>
              <w:t>1.4.2. Освіта впродовж життя на принципах  рівних можливостей для професійного розвитку особистості, запровадження курсів з перекваліфікації, ІТ-грамотності, підприємництва.</w:t>
            </w:r>
          </w:p>
          <w:p w14:paraId="1E661124" w14:textId="04D43462" w:rsidR="004F0A96" w:rsidRPr="004F1E4B" w:rsidRDefault="004F0A96" w:rsidP="00CE2289">
            <w:pPr>
              <w:spacing w:after="0" w:line="240" w:lineRule="auto"/>
              <w:jc w:val="both"/>
              <w:rPr>
                <w:szCs w:val="28"/>
              </w:rPr>
            </w:pPr>
            <w:r w:rsidRPr="004F1E4B">
              <w:rPr>
                <w:szCs w:val="28"/>
              </w:rPr>
              <w:t>1.4.3.</w:t>
            </w:r>
            <w:r w:rsidR="00C5162E">
              <w:rPr>
                <w:szCs w:val="28"/>
              </w:rPr>
              <w:t> </w:t>
            </w:r>
            <w:r w:rsidRPr="004F1E4B">
              <w:rPr>
                <w:szCs w:val="28"/>
              </w:rPr>
              <w:t>Запровадження програм підтримки ВПО, направлених на створення або розвиток власної справи, підвищення професійних компетенцій ВПО</w:t>
            </w:r>
          </w:p>
        </w:tc>
      </w:tr>
      <w:tr w:rsidR="004F0A96" w:rsidRPr="000B4EFA" w14:paraId="2E6DD764" w14:textId="77777777" w:rsidTr="000B4EFA">
        <w:trPr>
          <w:trHeight w:val="814"/>
        </w:trPr>
        <w:tc>
          <w:tcPr>
            <w:tcW w:w="3261" w:type="dxa"/>
            <w:shd w:val="clear" w:color="auto" w:fill="FFFFFF" w:themeFill="background1"/>
          </w:tcPr>
          <w:p w14:paraId="0A710185" w14:textId="3C0A4857" w:rsidR="004F0A96" w:rsidRPr="004F1E4B" w:rsidRDefault="004F0A96" w:rsidP="004F0A96">
            <w:pPr>
              <w:spacing w:after="0" w:line="240" w:lineRule="auto"/>
              <w:jc w:val="both"/>
              <w:rPr>
                <w:szCs w:val="28"/>
              </w:rPr>
            </w:pPr>
            <w:r w:rsidRPr="004F1E4B">
              <w:rPr>
                <w:szCs w:val="28"/>
              </w:rPr>
              <w:t>1.5.</w:t>
            </w:r>
            <w:r w:rsidR="00C5162E">
              <w:rPr>
                <w:szCs w:val="28"/>
              </w:rPr>
              <w:t> </w:t>
            </w:r>
            <w:r w:rsidRPr="004F1E4B">
              <w:rPr>
                <w:szCs w:val="28"/>
              </w:rPr>
              <w:t xml:space="preserve">Підтримка </w:t>
            </w:r>
            <w:proofErr w:type="spellStart"/>
            <w:r w:rsidRPr="004F1E4B">
              <w:rPr>
                <w:szCs w:val="28"/>
              </w:rPr>
              <w:t>релокованого</w:t>
            </w:r>
            <w:proofErr w:type="spellEnd"/>
            <w:r w:rsidRPr="004F1E4B">
              <w:rPr>
                <w:szCs w:val="28"/>
              </w:rPr>
              <w:t xml:space="preserve"> бізнесу</w:t>
            </w:r>
            <w:r w:rsidR="00E657EF" w:rsidRPr="004F1E4B">
              <w:rPr>
                <w:szCs w:val="28"/>
              </w:rPr>
              <w:t xml:space="preserve"> </w:t>
            </w:r>
            <w:r w:rsidR="000B4EFA" w:rsidRPr="004F1E4B">
              <w:rPr>
                <w:szCs w:val="28"/>
              </w:rPr>
              <w:t>Луганської області</w:t>
            </w:r>
          </w:p>
        </w:tc>
        <w:tc>
          <w:tcPr>
            <w:tcW w:w="6378" w:type="dxa"/>
            <w:shd w:val="clear" w:color="auto" w:fill="FFFFFF" w:themeFill="background1"/>
          </w:tcPr>
          <w:p w14:paraId="5DF482B1" w14:textId="5BEA3CF6" w:rsidR="004F0A96" w:rsidRPr="004F1E4B" w:rsidRDefault="004F0A96" w:rsidP="004F0A96">
            <w:pPr>
              <w:spacing w:after="0" w:line="240" w:lineRule="auto"/>
              <w:jc w:val="both"/>
              <w:rPr>
                <w:szCs w:val="28"/>
              </w:rPr>
            </w:pPr>
            <w:r w:rsidRPr="004F1E4B">
              <w:rPr>
                <w:szCs w:val="28"/>
              </w:rPr>
              <w:t>1.5.1.</w:t>
            </w:r>
            <w:r w:rsidR="00C5162E">
              <w:rPr>
                <w:szCs w:val="28"/>
              </w:rPr>
              <w:t> </w:t>
            </w:r>
            <w:r w:rsidRPr="004F1E4B">
              <w:rPr>
                <w:szCs w:val="28"/>
              </w:rPr>
              <w:t xml:space="preserve">Запровадження програм підтримки </w:t>
            </w:r>
            <w:proofErr w:type="spellStart"/>
            <w:r w:rsidRPr="004F1E4B">
              <w:rPr>
                <w:szCs w:val="28"/>
              </w:rPr>
              <w:t>релокованого</w:t>
            </w:r>
            <w:proofErr w:type="spellEnd"/>
            <w:r w:rsidRPr="004F1E4B">
              <w:rPr>
                <w:szCs w:val="28"/>
              </w:rPr>
              <w:t xml:space="preserve"> бізнесу</w:t>
            </w:r>
            <w:r w:rsidR="00E657EF" w:rsidRPr="004F1E4B">
              <w:rPr>
                <w:szCs w:val="28"/>
              </w:rPr>
              <w:t>, який евакуювався із території Луганської області</w:t>
            </w:r>
          </w:p>
          <w:p w14:paraId="4546D546" w14:textId="77777777" w:rsidR="004F0A96" w:rsidRPr="004F1E4B" w:rsidRDefault="00CE2289" w:rsidP="004F0A96">
            <w:pPr>
              <w:spacing w:after="0" w:line="240" w:lineRule="auto"/>
              <w:jc w:val="both"/>
              <w:rPr>
                <w:szCs w:val="28"/>
              </w:rPr>
            </w:pPr>
            <w:r w:rsidRPr="004F1E4B">
              <w:rPr>
                <w:szCs w:val="28"/>
              </w:rPr>
              <w:t>1.5.2.</w:t>
            </w:r>
            <w:r w:rsidR="004F0A96" w:rsidRPr="004F1E4B">
              <w:rPr>
                <w:szCs w:val="28"/>
              </w:rPr>
              <w:t xml:space="preserve"> Підтримка переміщених </w:t>
            </w:r>
            <w:proofErr w:type="spellStart"/>
            <w:r w:rsidR="004F0A96" w:rsidRPr="004F1E4B">
              <w:rPr>
                <w:szCs w:val="28"/>
              </w:rPr>
              <w:t>агровиробників</w:t>
            </w:r>
            <w:proofErr w:type="spellEnd"/>
          </w:p>
          <w:p w14:paraId="0B1C09B9" w14:textId="44318D66" w:rsidR="00CE2289" w:rsidRPr="004F1E4B" w:rsidRDefault="00CE2289" w:rsidP="004F0A96">
            <w:pPr>
              <w:spacing w:after="0" w:line="240" w:lineRule="auto"/>
              <w:jc w:val="both"/>
              <w:rPr>
                <w:szCs w:val="28"/>
              </w:rPr>
            </w:pPr>
            <w:r w:rsidRPr="004F1E4B">
              <w:rPr>
                <w:szCs w:val="28"/>
              </w:rPr>
              <w:t>1.5.3.</w:t>
            </w:r>
            <w:r w:rsidR="00C5162E">
              <w:rPr>
                <w:szCs w:val="28"/>
              </w:rPr>
              <w:t> </w:t>
            </w:r>
            <w:r w:rsidR="00E657EF" w:rsidRPr="004F1E4B">
              <w:rPr>
                <w:szCs w:val="28"/>
              </w:rPr>
              <w:t xml:space="preserve">Трансфер знань, підтримка інноваційних досліджень, комерціалізація наукових розробок </w:t>
            </w:r>
            <w:proofErr w:type="spellStart"/>
            <w:r w:rsidR="00760214" w:rsidRPr="004F1E4B">
              <w:rPr>
                <w:szCs w:val="28"/>
              </w:rPr>
              <w:t>рело</w:t>
            </w:r>
            <w:r w:rsidR="000B4EFA" w:rsidRPr="004F1E4B">
              <w:rPr>
                <w:szCs w:val="28"/>
              </w:rPr>
              <w:t>ко</w:t>
            </w:r>
            <w:r w:rsidR="00760214" w:rsidRPr="004F1E4B">
              <w:rPr>
                <w:szCs w:val="28"/>
              </w:rPr>
              <w:t>ваними</w:t>
            </w:r>
            <w:proofErr w:type="spellEnd"/>
            <w:r w:rsidR="00760214" w:rsidRPr="004F1E4B">
              <w:rPr>
                <w:szCs w:val="28"/>
              </w:rPr>
              <w:t xml:space="preserve"> </w:t>
            </w:r>
            <w:proofErr w:type="spellStart"/>
            <w:r w:rsidR="00E657EF" w:rsidRPr="004F1E4B">
              <w:rPr>
                <w:szCs w:val="28"/>
              </w:rPr>
              <w:t>підприємтвами</w:t>
            </w:r>
            <w:proofErr w:type="spellEnd"/>
            <w:r w:rsidR="00E657EF" w:rsidRPr="004F1E4B">
              <w:rPr>
                <w:szCs w:val="28"/>
              </w:rPr>
              <w:t xml:space="preserve"> </w:t>
            </w:r>
            <w:r w:rsidR="00760214" w:rsidRPr="004F1E4B">
              <w:rPr>
                <w:szCs w:val="28"/>
              </w:rPr>
              <w:t xml:space="preserve">та підприємцями </w:t>
            </w:r>
            <w:r w:rsidR="00E657EF" w:rsidRPr="004F1E4B">
              <w:rPr>
                <w:szCs w:val="28"/>
              </w:rPr>
              <w:t>Луганської області</w:t>
            </w:r>
          </w:p>
          <w:p w14:paraId="14366ADA" w14:textId="7185F39D" w:rsidR="00760214" w:rsidRPr="004F1E4B" w:rsidRDefault="00760214" w:rsidP="004F0A96">
            <w:pPr>
              <w:spacing w:after="0" w:line="240" w:lineRule="auto"/>
              <w:jc w:val="both"/>
              <w:rPr>
                <w:szCs w:val="28"/>
              </w:rPr>
            </w:pPr>
            <w:r w:rsidRPr="004F1E4B">
              <w:rPr>
                <w:szCs w:val="28"/>
              </w:rPr>
              <w:t>1.5.4.</w:t>
            </w:r>
            <w:r w:rsidR="00C5162E">
              <w:rPr>
                <w:szCs w:val="28"/>
              </w:rPr>
              <w:t> </w:t>
            </w:r>
            <w:r w:rsidRPr="004F1E4B">
              <w:rPr>
                <w:szCs w:val="28"/>
              </w:rPr>
              <w:t xml:space="preserve">Створення інфраструктури підтримки </w:t>
            </w:r>
            <w:proofErr w:type="spellStart"/>
            <w:r w:rsidRPr="004F1E4B">
              <w:rPr>
                <w:szCs w:val="28"/>
              </w:rPr>
              <w:t>релокованих</w:t>
            </w:r>
            <w:proofErr w:type="spellEnd"/>
            <w:r w:rsidRPr="004F1E4B">
              <w:rPr>
                <w:szCs w:val="28"/>
              </w:rPr>
              <w:t xml:space="preserve"> підприємств Луганської області, надання консультаційної, інформаційної, навчальної, організаційної та інших видів допомоги</w:t>
            </w:r>
          </w:p>
          <w:p w14:paraId="2C5405C3" w14:textId="3ADFCF36" w:rsidR="000B4EFA" w:rsidRPr="004F1E4B" w:rsidRDefault="000B4EFA" w:rsidP="004F0A96">
            <w:pPr>
              <w:spacing w:after="0" w:line="240" w:lineRule="auto"/>
              <w:jc w:val="both"/>
              <w:rPr>
                <w:szCs w:val="28"/>
              </w:rPr>
            </w:pPr>
            <w:r w:rsidRPr="004F1E4B">
              <w:rPr>
                <w:szCs w:val="28"/>
              </w:rPr>
              <w:t>1.5.5.</w:t>
            </w:r>
            <w:r w:rsidR="00C5162E">
              <w:rPr>
                <w:szCs w:val="28"/>
              </w:rPr>
              <w:t> </w:t>
            </w:r>
            <w:r w:rsidRPr="004F1E4B">
              <w:rPr>
                <w:szCs w:val="28"/>
              </w:rPr>
              <w:t xml:space="preserve">Підтримка виробничої кооперації, асоціацій підприємців, кластерів та </w:t>
            </w:r>
            <w:proofErr w:type="spellStart"/>
            <w:r w:rsidRPr="004F1E4B">
              <w:rPr>
                <w:szCs w:val="28"/>
              </w:rPr>
              <w:t>співробітницва</w:t>
            </w:r>
            <w:proofErr w:type="spellEnd"/>
            <w:r w:rsidRPr="004F1E4B">
              <w:rPr>
                <w:szCs w:val="28"/>
              </w:rPr>
              <w:t xml:space="preserve"> підприємств Луганської області</w:t>
            </w:r>
          </w:p>
        </w:tc>
      </w:tr>
      <w:tr w:rsidR="004F0A96" w:rsidRPr="003F3C25" w14:paraId="5F7E59C3" w14:textId="77777777" w:rsidTr="00201227">
        <w:trPr>
          <w:trHeight w:val="396"/>
        </w:trPr>
        <w:tc>
          <w:tcPr>
            <w:tcW w:w="9639" w:type="dxa"/>
            <w:gridSpan w:val="2"/>
            <w:shd w:val="clear" w:color="auto" w:fill="C5E0B3" w:themeFill="accent6" w:themeFillTint="66"/>
          </w:tcPr>
          <w:p w14:paraId="725C7195" w14:textId="55A1B1A2" w:rsidR="004F0A96" w:rsidRPr="00201227" w:rsidRDefault="004F0A96" w:rsidP="004F0A96">
            <w:pPr>
              <w:spacing w:after="0" w:line="240" w:lineRule="auto"/>
              <w:jc w:val="both"/>
              <w:rPr>
                <w:b/>
                <w:bCs/>
              </w:rPr>
            </w:pPr>
            <w:r w:rsidRPr="00201227">
              <w:rPr>
                <w:rFonts w:eastAsia="Arial" w:cs="Times New Roman"/>
                <w:b/>
                <w:bCs/>
                <w:color w:val="000000"/>
                <w:szCs w:val="28"/>
              </w:rPr>
              <w:t>Стратегічна 2. Розвиток, орієнтований на людину</w:t>
            </w:r>
          </w:p>
        </w:tc>
      </w:tr>
      <w:tr w:rsidR="004F0A96" w:rsidRPr="003F3C25" w14:paraId="161F6E85" w14:textId="77777777" w:rsidTr="001F216D">
        <w:trPr>
          <w:trHeight w:val="4518"/>
        </w:trPr>
        <w:tc>
          <w:tcPr>
            <w:tcW w:w="3261" w:type="dxa"/>
          </w:tcPr>
          <w:p w14:paraId="40BD5899" w14:textId="3CE5BD64" w:rsidR="004F0A96" w:rsidRPr="00AC7038" w:rsidRDefault="004F0A96" w:rsidP="004F0A96">
            <w:pPr>
              <w:spacing w:after="0" w:line="240" w:lineRule="auto"/>
              <w:jc w:val="both"/>
              <w:rPr>
                <w:rFonts w:eastAsia="Arial" w:cs="Times New Roman"/>
                <w:color w:val="000000"/>
              </w:rPr>
            </w:pPr>
            <w:r w:rsidRPr="00AC7038">
              <w:rPr>
                <w:rFonts w:eastAsia="Arial" w:cs="Times New Roman"/>
                <w:color w:val="000000"/>
              </w:rPr>
              <w:lastRenderedPageBreak/>
              <w:t>2.1. </w:t>
            </w:r>
            <w:r w:rsidRPr="00AC7038">
              <w:t xml:space="preserve">Розбудова якісної системи освіти, орієнтованої на підтримку та розвиток людського капіталу Луганщини в умовах </w:t>
            </w:r>
            <w:r w:rsidRPr="00AC7038">
              <w:rPr>
                <w:rFonts w:eastAsia="Arial" w:cs="Times New Roman"/>
                <w:color w:val="000000"/>
              </w:rPr>
              <w:t>переміщення</w:t>
            </w:r>
            <w:r w:rsidRPr="00AC7038">
              <w:t xml:space="preserve"> та відновлення після </w:t>
            </w:r>
            <w:proofErr w:type="spellStart"/>
            <w:r w:rsidRPr="00AC7038">
              <w:t>деокупації</w:t>
            </w:r>
            <w:proofErr w:type="spellEnd"/>
          </w:p>
        </w:tc>
        <w:tc>
          <w:tcPr>
            <w:tcW w:w="6378" w:type="dxa"/>
          </w:tcPr>
          <w:p w14:paraId="3AFCA9EB" w14:textId="13F36F7E" w:rsidR="004F0A96" w:rsidRPr="003F3C25" w:rsidRDefault="004F0A96" w:rsidP="004F0A96">
            <w:pPr>
              <w:spacing w:after="0" w:line="240" w:lineRule="auto"/>
              <w:jc w:val="both"/>
              <w:rPr>
                <w:rFonts w:eastAsia="Arial" w:cs="Times New Roman"/>
                <w:color w:val="000000"/>
              </w:rPr>
            </w:pPr>
            <w:r>
              <w:rPr>
                <w:rFonts w:eastAsia="Arial" w:cs="Times New Roman"/>
                <w:color w:val="000000"/>
              </w:rPr>
              <w:t>2</w:t>
            </w:r>
            <w:r w:rsidRPr="003F3C25">
              <w:rPr>
                <w:rFonts w:eastAsia="Arial" w:cs="Times New Roman"/>
                <w:color w:val="000000"/>
              </w:rPr>
              <w:t>.1.1.</w:t>
            </w:r>
            <w:r>
              <w:rPr>
                <w:rFonts w:eastAsia="Arial" w:cs="Times New Roman"/>
                <w:color w:val="000000"/>
              </w:rPr>
              <w:t> </w:t>
            </w:r>
            <w:r w:rsidRPr="003F3C25">
              <w:rPr>
                <w:rFonts w:eastAsia="Arial" w:cs="Times New Roman"/>
                <w:color w:val="000000"/>
              </w:rPr>
              <w:t>Забезпечення рівного доступу та підвищення якості дошкільної, загальної середньої освіти, у тому числі за рахунок дистанційних форм навчання</w:t>
            </w:r>
            <w:r>
              <w:rPr>
                <w:rFonts w:eastAsia="Arial" w:cs="Times New Roman"/>
                <w:color w:val="000000"/>
              </w:rPr>
              <w:t>.</w:t>
            </w:r>
          </w:p>
          <w:p w14:paraId="0BD9F6EC" w14:textId="3B667E4C" w:rsidR="004F0A96" w:rsidRPr="004F1E4B" w:rsidRDefault="004F0A96" w:rsidP="004F0A96">
            <w:pPr>
              <w:spacing w:after="0" w:line="240" w:lineRule="auto"/>
              <w:jc w:val="both"/>
              <w:rPr>
                <w:rFonts w:eastAsia="Arial" w:cs="Times New Roman"/>
                <w:color w:val="000000"/>
              </w:rPr>
            </w:pPr>
            <w:r>
              <w:rPr>
                <w:rFonts w:eastAsia="Arial" w:cs="Times New Roman"/>
                <w:color w:val="000000"/>
              </w:rPr>
              <w:t>2</w:t>
            </w:r>
            <w:r w:rsidRPr="003F3C25">
              <w:rPr>
                <w:rFonts w:eastAsia="Arial" w:cs="Times New Roman"/>
                <w:color w:val="000000"/>
              </w:rPr>
              <w:t>.1.2.</w:t>
            </w:r>
            <w:r>
              <w:rPr>
                <w:rFonts w:eastAsia="Arial" w:cs="Times New Roman"/>
                <w:color w:val="000000"/>
              </w:rPr>
              <w:t> </w:t>
            </w:r>
            <w:r w:rsidRPr="009072FD">
              <w:t xml:space="preserve">Формування «Освітнього та наукового осередку Луганщини в </w:t>
            </w:r>
            <w:proofErr w:type="spellStart"/>
            <w:r w:rsidRPr="009072FD">
              <w:t>релокації</w:t>
            </w:r>
            <w:proofErr w:type="spellEnd"/>
            <w:r w:rsidRPr="009072FD">
              <w:t xml:space="preserve">» (підтримка переміщених закладів </w:t>
            </w:r>
            <w:r w:rsidRPr="004F1E4B">
              <w:t xml:space="preserve">вищої, фахової </w:t>
            </w:r>
            <w:proofErr w:type="spellStart"/>
            <w:r w:rsidRPr="004F1E4B">
              <w:t>передвищої</w:t>
            </w:r>
            <w:proofErr w:type="spellEnd"/>
            <w:r w:rsidRPr="004F1E4B">
              <w:t xml:space="preserve"> та професійної освіти, науковців і студентів, у тому числі із числа жителів Луганської області; розвиток нових </w:t>
            </w:r>
            <w:proofErr w:type="spellStart"/>
            <w:r w:rsidRPr="004F1E4B">
              <w:t>партнерств</w:t>
            </w:r>
            <w:proofErr w:type="spellEnd"/>
            <w:r w:rsidRPr="004F1E4B">
              <w:t xml:space="preserve"> і комунікацій).</w:t>
            </w:r>
          </w:p>
          <w:p w14:paraId="0C3CDE0E" w14:textId="371D2A27" w:rsidR="004F0A96" w:rsidRPr="003F3C25" w:rsidRDefault="00E657EF" w:rsidP="007826C5">
            <w:pPr>
              <w:spacing w:after="0" w:line="240" w:lineRule="auto"/>
              <w:jc w:val="both"/>
              <w:rPr>
                <w:rFonts w:eastAsia="Arial" w:cs="Times New Roman"/>
                <w:color w:val="000000"/>
              </w:rPr>
            </w:pPr>
            <w:r w:rsidRPr="004F1E4B">
              <w:t>2.1.3.</w:t>
            </w:r>
            <w:r w:rsidR="00C5162E">
              <w:t> </w:t>
            </w:r>
            <w:r w:rsidR="007826C5" w:rsidRPr="004F1E4B">
              <w:t>Трансфер знань, н</w:t>
            </w:r>
            <w:r w:rsidR="004F0A96" w:rsidRPr="004F1E4B">
              <w:t xml:space="preserve">алагодження співпраці між </w:t>
            </w:r>
            <w:proofErr w:type="spellStart"/>
            <w:r w:rsidR="004F0A96" w:rsidRPr="004F1E4B">
              <w:t>релокованими</w:t>
            </w:r>
            <w:proofErr w:type="spellEnd"/>
            <w:r w:rsidR="004F0A96" w:rsidRPr="004F1E4B">
              <w:t xml:space="preserve"> вищими закладами освіти Луганщини та вищими закладами освіти країн-партнерів.</w:t>
            </w:r>
          </w:p>
        </w:tc>
      </w:tr>
      <w:tr w:rsidR="004F0A96" w:rsidRPr="003F3C25" w14:paraId="0CF683C1" w14:textId="77777777" w:rsidTr="007B6F7F">
        <w:trPr>
          <w:trHeight w:val="1058"/>
        </w:trPr>
        <w:tc>
          <w:tcPr>
            <w:tcW w:w="3261" w:type="dxa"/>
          </w:tcPr>
          <w:p w14:paraId="72AF79D6" w14:textId="3C807B8F" w:rsidR="004F0A96" w:rsidRPr="00AC7038" w:rsidRDefault="004F0A96" w:rsidP="004F0A96">
            <w:pPr>
              <w:spacing w:after="0" w:line="240" w:lineRule="auto"/>
              <w:jc w:val="both"/>
              <w:rPr>
                <w:rFonts w:eastAsia="Arial" w:cs="Times New Roman"/>
                <w:color w:val="000000"/>
              </w:rPr>
            </w:pPr>
            <w:r w:rsidRPr="00AC7038">
              <w:rPr>
                <w:rFonts w:eastAsia="Arial" w:cs="Times New Roman"/>
                <w:color w:val="000000"/>
              </w:rPr>
              <w:t>2.2. Формування доступного, інклюзивного, здоров'язберігаючого  простору для фізичного</w:t>
            </w:r>
            <w:r w:rsidRPr="00AC7038">
              <w:rPr>
                <w:rFonts w:eastAsia="Arial" w:cs="Times New Roman"/>
                <w:color w:val="000000"/>
                <w:lang w:val="ru-RU"/>
              </w:rPr>
              <w:t xml:space="preserve">, </w:t>
            </w:r>
            <w:proofErr w:type="spellStart"/>
            <w:r w:rsidRPr="00AC7038">
              <w:rPr>
                <w:rFonts w:eastAsia="Arial" w:cs="Times New Roman"/>
                <w:color w:val="000000"/>
                <w:lang w:val="ru-RU"/>
              </w:rPr>
              <w:t>психологічного</w:t>
            </w:r>
            <w:proofErr w:type="spellEnd"/>
            <w:r w:rsidRPr="00AC7038">
              <w:rPr>
                <w:rFonts w:eastAsia="Arial" w:cs="Times New Roman"/>
                <w:color w:val="000000"/>
              </w:rPr>
              <w:t xml:space="preserve"> та ментального відновлення та розвитку людини</w:t>
            </w:r>
          </w:p>
        </w:tc>
        <w:tc>
          <w:tcPr>
            <w:tcW w:w="6378" w:type="dxa"/>
          </w:tcPr>
          <w:p w14:paraId="50E20D76" w14:textId="59586135" w:rsidR="004F0A96" w:rsidRPr="00A32B38" w:rsidRDefault="004F0A96" w:rsidP="004F0A96">
            <w:pPr>
              <w:spacing w:after="0" w:line="240" w:lineRule="auto"/>
              <w:jc w:val="both"/>
              <w:rPr>
                <w:rFonts w:eastAsia="Arial" w:cs="Times New Roman"/>
                <w:color w:val="000000"/>
              </w:rPr>
            </w:pPr>
            <w:r w:rsidRPr="00A32B38">
              <w:rPr>
                <w:rFonts w:eastAsia="Arial" w:cs="Times New Roman"/>
                <w:color w:val="000000"/>
              </w:rPr>
              <w:t xml:space="preserve">2.2.1. Формування мережі закладів охорони здоров’я, </w:t>
            </w:r>
            <w:r w:rsidRPr="00A32B38">
              <w:t>орієнтованої на профілактику захворювань і реагування на ключові ризики, визначені за результатами аналізу детермінант здоров’я населення.</w:t>
            </w:r>
          </w:p>
          <w:p w14:paraId="0B2B587D" w14:textId="376DFEE7" w:rsidR="004F0A96" w:rsidRPr="00A32B38" w:rsidRDefault="004F0A96" w:rsidP="004F0A96">
            <w:pPr>
              <w:spacing w:after="0" w:line="240" w:lineRule="auto"/>
              <w:jc w:val="both"/>
              <w:rPr>
                <w:rFonts w:eastAsia="Arial" w:cs="Times New Roman"/>
                <w:color w:val="000000"/>
              </w:rPr>
            </w:pPr>
            <w:r w:rsidRPr="00A32B38">
              <w:rPr>
                <w:rFonts w:eastAsia="Arial" w:cs="Times New Roman"/>
                <w:color w:val="000000"/>
              </w:rPr>
              <w:t>2.2.2. Охорона материнства та дитинства, поширення знань та практик щодо збереження репродуктивного здоров'я.</w:t>
            </w:r>
          </w:p>
          <w:p w14:paraId="18EE671D" w14:textId="73B3318A" w:rsidR="004F0A96" w:rsidRPr="00A32B38" w:rsidRDefault="004F0A96" w:rsidP="004F0A96">
            <w:pPr>
              <w:spacing w:after="0" w:line="240" w:lineRule="auto"/>
              <w:jc w:val="both"/>
              <w:rPr>
                <w:rFonts w:eastAsia="Arial" w:cs="Times New Roman"/>
                <w:color w:val="000000"/>
              </w:rPr>
            </w:pPr>
            <w:r w:rsidRPr="00A32B38">
              <w:rPr>
                <w:rFonts w:eastAsia="Arial" w:cs="Times New Roman"/>
                <w:color w:val="000000"/>
              </w:rPr>
              <w:t>2.2.3. Психологічна, реабілітаційна, соціальна підтримка населення,</w:t>
            </w:r>
            <w:r w:rsidRPr="00A32B38">
              <w:rPr>
                <w:rFonts w:eastAsia="Arial" w:cs="Times New Roman"/>
                <w:color w:val="EE0000"/>
              </w:rPr>
              <w:t xml:space="preserve"> </w:t>
            </w:r>
            <w:r w:rsidRPr="00A32B38">
              <w:rPr>
                <w:rFonts w:eastAsia="Arial" w:cs="Times New Roman"/>
                <w:color w:val="000000"/>
              </w:rPr>
              <w:t>забезпечення його ментального здоров’я та життєстійкості</w:t>
            </w:r>
            <w:r w:rsidRPr="00A32B38">
              <w:rPr>
                <w:rFonts w:cs="Times New Roman"/>
                <w:color w:val="000000" w:themeColor="text1"/>
                <w:szCs w:val="28"/>
              </w:rPr>
              <w:t>.</w:t>
            </w:r>
          </w:p>
        </w:tc>
      </w:tr>
      <w:tr w:rsidR="004F0A96" w:rsidRPr="003F3C25" w14:paraId="7431BEF0" w14:textId="77777777" w:rsidTr="00201227">
        <w:trPr>
          <w:trHeight w:val="20"/>
        </w:trPr>
        <w:tc>
          <w:tcPr>
            <w:tcW w:w="3261" w:type="dxa"/>
            <w:shd w:val="clear" w:color="auto" w:fill="FFFFFF" w:themeFill="background1"/>
          </w:tcPr>
          <w:p w14:paraId="0E3486A5" w14:textId="322F1E6F" w:rsidR="004F0A96" w:rsidRPr="004F1E4B" w:rsidRDefault="004F0A96" w:rsidP="004F0A96">
            <w:pPr>
              <w:spacing w:after="0" w:line="240" w:lineRule="auto"/>
              <w:rPr>
                <w:rFonts w:eastAsia="Arial" w:cs="Times New Roman"/>
                <w:color w:val="000000"/>
              </w:rPr>
            </w:pPr>
            <w:r w:rsidRPr="004F1E4B">
              <w:rPr>
                <w:rFonts w:eastAsia="Arial" w:cs="Times New Roman"/>
                <w:color w:val="000000"/>
              </w:rPr>
              <w:t>2.3.</w:t>
            </w:r>
            <w:r w:rsidRPr="004F1E4B">
              <w:rPr>
                <w:rFonts w:eastAsia="Arial" w:cs="Times New Roman"/>
                <w:color w:val="000000"/>
                <w:lang w:val="ru-RU"/>
              </w:rPr>
              <w:t> </w:t>
            </w:r>
            <w:r w:rsidRPr="004F1E4B">
              <w:t>Збереження культурної спадщини регіону. Формування системи зміцнення локальної ідентичності та культурного розмаїття на основі історичної пам’яті</w:t>
            </w:r>
          </w:p>
        </w:tc>
        <w:tc>
          <w:tcPr>
            <w:tcW w:w="6378" w:type="dxa"/>
            <w:shd w:val="clear" w:color="auto" w:fill="FFFFFF" w:themeFill="background1"/>
          </w:tcPr>
          <w:p w14:paraId="101E2922" w14:textId="74E6E458" w:rsidR="004F0A96" w:rsidRPr="004F1E4B" w:rsidRDefault="004F0A96" w:rsidP="004F0A96">
            <w:pPr>
              <w:spacing w:after="0" w:line="240" w:lineRule="auto"/>
              <w:jc w:val="both"/>
              <w:rPr>
                <w:rFonts w:eastAsia="Arial" w:cs="Times New Roman"/>
                <w:color w:val="000000" w:themeColor="text1"/>
              </w:rPr>
            </w:pPr>
            <w:r w:rsidRPr="004F1E4B">
              <w:rPr>
                <w:rFonts w:eastAsia="Arial" w:cs="Times New Roman"/>
                <w:color w:val="000000" w:themeColor="text1"/>
              </w:rPr>
              <w:t>2.3.1.</w:t>
            </w:r>
            <w:r w:rsidR="00C5162E">
              <w:rPr>
                <w:rFonts w:eastAsia="Arial" w:cs="Times New Roman"/>
                <w:color w:val="000000" w:themeColor="text1"/>
              </w:rPr>
              <w:t> </w:t>
            </w:r>
            <w:r w:rsidRPr="004F1E4B">
              <w:t>Здійснення заходів зі збереження та промоції культурної спадщини регіону, елементів нематеріальної культурної спадщини, у тому числі із застосуванням цифрових технологій</w:t>
            </w:r>
            <w:r w:rsidRPr="004F1E4B">
              <w:rPr>
                <w:rFonts w:eastAsia="Arial" w:cs="Times New Roman"/>
                <w:color w:val="000000" w:themeColor="text1"/>
                <w:lang w:val="ru-RU"/>
              </w:rPr>
              <w:t> </w:t>
            </w:r>
          </w:p>
          <w:p w14:paraId="701CB1E0" w14:textId="6830CD64" w:rsidR="004F0A96" w:rsidRPr="004F1E4B" w:rsidRDefault="004F0A96" w:rsidP="004F0A96">
            <w:pPr>
              <w:spacing w:after="0" w:line="240" w:lineRule="auto"/>
              <w:jc w:val="both"/>
              <w:rPr>
                <w:rFonts w:eastAsia="Arial" w:cs="Times New Roman"/>
                <w:color w:val="000000" w:themeColor="text1"/>
              </w:rPr>
            </w:pPr>
            <w:r w:rsidRPr="004F1E4B">
              <w:rPr>
                <w:rFonts w:eastAsia="Arial" w:cs="Times New Roman"/>
                <w:color w:val="000000" w:themeColor="text1"/>
              </w:rPr>
              <w:t>2.3.2.</w:t>
            </w:r>
            <w:r w:rsidRPr="004F1E4B">
              <w:rPr>
                <w:rFonts w:eastAsia="Arial" w:cs="Times New Roman"/>
                <w:color w:val="000000" w:themeColor="text1"/>
                <w:lang w:val="ru-RU"/>
              </w:rPr>
              <w:t> </w:t>
            </w:r>
            <w:r w:rsidRPr="004F1E4B">
              <w:t>Забезпечення стійкості та розвитку переміщених закладів культури, доступу населення до базового набору культурних послуг та підтримка культурних ініціатив</w:t>
            </w:r>
          </w:p>
          <w:p w14:paraId="17E0C4E1" w14:textId="358EC537" w:rsidR="004F0A96" w:rsidRPr="004F1E4B" w:rsidRDefault="004F0A96" w:rsidP="004F0A96">
            <w:pPr>
              <w:spacing w:after="0" w:line="240" w:lineRule="auto"/>
              <w:jc w:val="both"/>
            </w:pPr>
            <w:r w:rsidRPr="004F1E4B">
              <w:rPr>
                <w:rFonts w:eastAsia="Arial" w:cs="Times New Roman"/>
                <w:color w:val="000000"/>
              </w:rPr>
              <w:t>2.3.3.</w:t>
            </w:r>
            <w:r w:rsidRPr="004F1E4B">
              <w:rPr>
                <w:rFonts w:eastAsia="Arial" w:cs="Times New Roman"/>
                <w:color w:val="000000"/>
                <w:lang w:val="ru-RU"/>
              </w:rPr>
              <w:t> </w:t>
            </w:r>
            <w:r w:rsidRPr="004F1E4B">
              <w:t>Новітня бібліотека Луганщини: запровадження нових інформаційно бібліотечних послуг на основі інформаційно комунікаційних технологій.</w:t>
            </w:r>
          </w:p>
          <w:p w14:paraId="4DCAB294" w14:textId="5D89521D" w:rsidR="004F0A96" w:rsidRPr="004F1E4B" w:rsidRDefault="004F0A96" w:rsidP="004F0A96">
            <w:pPr>
              <w:spacing w:after="0" w:line="240" w:lineRule="auto"/>
              <w:jc w:val="both"/>
              <w:rPr>
                <w:rFonts w:eastAsia="Arial" w:cs="Times New Roman"/>
                <w:color w:val="000000"/>
              </w:rPr>
            </w:pPr>
            <w:r w:rsidRPr="004F1E4B">
              <w:rPr>
                <w:rFonts w:eastAsia="Arial" w:cs="Times New Roman"/>
                <w:color w:val="000000"/>
              </w:rPr>
              <w:t>2.3.4. </w:t>
            </w:r>
            <w:r w:rsidRPr="004F1E4B">
              <w:t>Запровадження мистецьких програм для дітей, молоді, ВПО, спрямованих на зміцнення національної та локальної ідентичності.</w:t>
            </w:r>
          </w:p>
        </w:tc>
      </w:tr>
      <w:tr w:rsidR="004F0A96" w:rsidRPr="003F3C25" w14:paraId="1F7CBFA9" w14:textId="77777777" w:rsidTr="00201227">
        <w:trPr>
          <w:trHeight w:val="20"/>
        </w:trPr>
        <w:tc>
          <w:tcPr>
            <w:tcW w:w="3261" w:type="dxa"/>
          </w:tcPr>
          <w:p w14:paraId="77930F1C" w14:textId="7056D156" w:rsidR="004F0A96" w:rsidRPr="003F3C25" w:rsidRDefault="004F0A96" w:rsidP="004F0A96">
            <w:pPr>
              <w:spacing w:after="0" w:line="240" w:lineRule="auto"/>
              <w:rPr>
                <w:rFonts w:eastAsia="Arial" w:cs="Times New Roman"/>
                <w:color w:val="000000"/>
              </w:rPr>
            </w:pPr>
            <w:r>
              <w:rPr>
                <w:rFonts w:eastAsia="Arial" w:cs="Times New Roman"/>
                <w:color w:val="000000"/>
              </w:rPr>
              <w:t>2</w:t>
            </w:r>
            <w:r w:rsidRPr="003F3C25">
              <w:rPr>
                <w:rFonts w:eastAsia="Arial" w:cs="Times New Roman"/>
                <w:color w:val="000000"/>
              </w:rPr>
              <w:t>.4.</w:t>
            </w:r>
            <w:r>
              <w:rPr>
                <w:rFonts w:eastAsia="Arial" w:cs="Times New Roman"/>
                <w:color w:val="000000"/>
              </w:rPr>
              <w:t> </w:t>
            </w:r>
            <w:r w:rsidRPr="003F3C25">
              <w:rPr>
                <w:rFonts w:eastAsia="Arial" w:cs="Times New Roman"/>
                <w:color w:val="000000"/>
              </w:rPr>
              <w:t>Забезпечення розвитку якісних і доступних соціальних послуг у відповідності до потреб людини</w:t>
            </w:r>
          </w:p>
        </w:tc>
        <w:tc>
          <w:tcPr>
            <w:tcW w:w="6378" w:type="dxa"/>
          </w:tcPr>
          <w:p w14:paraId="5FB78FB8" w14:textId="48A59918" w:rsidR="004F0A96" w:rsidRPr="00B04946" w:rsidRDefault="004F0A96" w:rsidP="004F0A96">
            <w:pPr>
              <w:spacing w:after="0" w:line="240" w:lineRule="auto"/>
              <w:jc w:val="both"/>
              <w:rPr>
                <w:rFonts w:eastAsia="Arial" w:cs="Times New Roman"/>
                <w:color w:val="000000"/>
              </w:rPr>
            </w:pPr>
            <w:r w:rsidRPr="00B04946">
              <w:rPr>
                <w:rFonts w:eastAsia="Arial" w:cs="Times New Roman"/>
                <w:color w:val="000000"/>
              </w:rPr>
              <w:t>2.4.1. </w:t>
            </w:r>
            <w:r w:rsidRPr="00B04946">
              <w:t xml:space="preserve">Формування системи надання доступних соціальних послуг відповідно до потреб населення шляхом відновлення роботи закладів/установ надавачів соціальних послуг, сприяння розбудові мережі таких установ, запровадження нових видів </w:t>
            </w:r>
            <w:r w:rsidRPr="00B04946">
              <w:lastRenderedPageBreak/>
              <w:t>соціальних послуг з урахуванням гендерних особливостей та інклюзії</w:t>
            </w:r>
            <w:r w:rsidR="005F5ED9" w:rsidRPr="00B04946">
              <w:t>.</w:t>
            </w:r>
          </w:p>
          <w:p w14:paraId="6A235E52" w14:textId="13EF1652" w:rsidR="004F0A96" w:rsidRPr="00B04946" w:rsidRDefault="004F0A96" w:rsidP="005F7D05">
            <w:pPr>
              <w:spacing w:after="0" w:line="240" w:lineRule="auto"/>
              <w:jc w:val="both"/>
              <w:rPr>
                <w:szCs w:val="28"/>
              </w:rPr>
            </w:pPr>
            <w:r w:rsidRPr="00B04946">
              <w:rPr>
                <w:rFonts w:eastAsia="Arial" w:cs="Times New Roman"/>
                <w:color w:val="000000"/>
              </w:rPr>
              <w:t>2.4.2</w:t>
            </w:r>
            <w:r w:rsidRPr="00B04946">
              <w:rPr>
                <w:rFonts w:eastAsia="Arial" w:cs="Times New Roman"/>
                <w:color w:val="000000"/>
                <w:szCs w:val="28"/>
              </w:rPr>
              <w:t>.</w:t>
            </w:r>
            <w:r w:rsidR="005F7D05" w:rsidRPr="00B04946">
              <w:rPr>
                <w:szCs w:val="28"/>
              </w:rPr>
              <w:t> Забезпечення ВПО</w:t>
            </w:r>
            <w:r w:rsidRPr="00B04946">
              <w:rPr>
                <w:szCs w:val="28"/>
              </w:rPr>
              <w:t xml:space="preserve"> осіб житлом та розвиток ефективної системи доступного житла</w:t>
            </w:r>
            <w:r w:rsidR="005F5ED9" w:rsidRPr="00B04946">
              <w:rPr>
                <w:szCs w:val="28"/>
              </w:rPr>
              <w:t>.</w:t>
            </w:r>
          </w:p>
          <w:p w14:paraId="57457A96" w14:textId="58D2FD6D" w:rsidR="00083E86" w:rsidRPr="00B04946" w:rsidRDefault="00083E86" w:rsidP="005F7D05">
            <w:pPr>
              <w:spacing w:after="0" w:line="240" w:lineRule="auto"/>
              <w:jc w:val="both"/>
              <w:rPr>
                <w:rFonts w:eastAsia="Arial" w:cs="Times New Roman"/>
                <w:color w:val="000000"/>
              </w:rPr>
            </w:pPr>
            <w:r w:rsidRPr="00B04946">
              <w:t>2.4.3.</w:t>
            </w:r>
            <w:r w:rsidR="00C5162E">
              <w:t> </w:t>
            </w:r>
            <w:r w:rsidRPr="00B04946">
              <w:t>Розвиток сімейних форм виховання дітей – сиріт та дітей</w:t>
            </w:r>
            <w:r w:rsidR="006F7299">
              <w:t>,</w:t>
            </w:r>
            <w:r w:rsidRPr="00B04946">
              <w:t xml:space="preserve"> позбавлених батьківського піклування</w:t>
            </w:r>
            <w:r w:rsidR="005F5ED9" w:rsidRPr="00B04946">
              <w:rPr>
                <w:szCs w:val="28"/>
              </w:rPr>
              <w:t>.</w:t>
            </w:r>
          </w:p>
        </w:tc>
      </w:tr>
      <w:tr w:rsidR="004F0A96" w:rsidRPr="003F3C25" w14:paraId="25D24240" w14:textId="77777777" w:rsidTr="00201227">
        <w:trPr>
          <w:trHeight w:val="20"/>
        </w:trPr>
        <w:tc>
          <w:tcPr>
            <w:tcW w:w="3261" w:type="dxa"/>
          </w:tcPr>
          <w:p w14:paraId="5642C7D6" w14:textId="1184550E" w:rsidR="004F0A96" w:rsidRPr="00B04946" w:rsidRDefault="00760214" w:rsidP="004F0A96">
            <w:pPr>
              <w:spacing w:after="0" w:line="240" w:lineRule="auto"/>
              <w:jc w:val="both"/>
              <w:rPr>
                <w:rFonts w:eastAsia="Arial" w:cs="Times New Roman"/>
                <w:color w:val="000000"/>
                <w:szCs w:val="28"/>
              </w:rPr>
            </w:pPr>
            <w:r w:rsidRPr="00B04946">
              <w:rPr>
                <w:rFonts w:eastAsia="Arial" w:cs="Times New Roman"/>
                <w:color w:val="000000"/>
                <w:szCs w:val="28"/>
              </w:rPr>
              <w:lastRenderedPageBreak/>
              <w:t>2.5</w:t>
            </w:r>
            <w:r w:rsidR="004F0A96" w:rsidRPr="00B04946">
              <w:rPr>
                <w:rFonts w:eastAsia="Arial" w:cs="Times New Roman"/>
                <w:color w:val="000000"/>
                <w:szCs w:val="28"/>
              </w:rPr>
              <w:t>. С</w:t>
            </w:r>
            <w:r w:rsidR="004F0A96" w:rsidRPr="00B04946">
              <w:rPr>
                <w:szCs w:val="28"/>
              </w:rPr>
              <w:t xml:space="preserve">творення </w:t>
            </w:r>
            <w:proofErr w:type="spellStart"/>
            <w:r w:rsidR="004F0A96" w:rsidRPr="00B04946">
              <w:rPr>
                <w:szCs w:val="28"/>
              </w:rPr>
              <w:t>безбар’єрного</w:t>
            </w:r>
            <w:proofErr w:type="spellEnd"/>
            <w:r w:rsidR="004F0A96" w:rsidRPr="00B04946">
              <w:rPr>
                <w:szCs w:val="28"/>
              </w:rPr>
              <w:t xml:space="preserve"> простору для жителів Луганської області</w:t>
            </w:r>
          </w:p>
        </w:tc>
        <w:tc>
          <w:tcPr>
            <w:tcW w:w="6378" w:type="dxa"/>
          </w:tcPr>
          <w:p w14:paraId="17B52834" w14:textId="0B2AD2D6" w:rsidR="004F0A96" w:rsidRPr="00B04946" w:rsidRDefault="00494D8E" w:rsidP="004F0A96">
            <w:pPr>
              <w:spacing w:after="0" w:line="240" w:lineRule="auto"/>
              <w:jc w:val="both"/>
            </w:pPr>
            <w:r w:rsidRPr="00B04946">
              <w:t>2.5</w:t>
            </w:r>
            <w:r w:rsidR="004F0A96" w:rsidRPr="00B04946">
              <w:t xml:space="preserve">.1. Забезпечення виконання </w:t>
            </w:r>
            <w:proofErr w:type="spellStart"/>
            <w:r w:rsidR="004F0A96" w:rsidRPr="00B04946">
              <w:t>щодворічних</w:t>
            </w:r>
            <w:proofErr w:type="spellEnd"/>
            <w:r w:rsidR="004F0A96" w:rsidRPr="00B04946">
              <w:t xml:space="preserve"> планів заходів з реалізації Національної стратегії із створення </w:t>
            </w:r>
            <w:proofErr w:type="spellStart"/>
            <w:r w:rsidR="004F0A96" w:rsidRPr="00B04946">
              <w:t>безбар’єрного</w:t>
            </w:r>
            <w:proofErr w:type="spellEnd"/>
            <w:r w:rsidR="004F0A96" w:rsidRPr="00B04946">
              <w:t xml:space="preserve"> простору в Україні на період до 2030 року.</w:t>
            </w:r>
          </w:p>
          <w:p w14:paraId="38F0364B" w14:textId="3B1DB68E" w:rsidR="004F0A96" w:rsidRPr="00B04946" w:rsidRDefault="00494D8E" w:rsidP="004F0A96">
            <w:pPr>
              <w:spacing w:after="0" w:line="240" w:lineRule="auto"/>
              <w:jc w:val="both"/>
            </w:pPr>
            <w:r w:rsidRPr="00B04946">
              <w:t>2.5</w:t>
            </w:r>
            <w:r w:rsidR="004F0A96" w:rsidRPr="00B04946">
              <w:t xml:space="preserve">.2. Забезпечення виконання </w:t>
            </w:r>
            <w:proofErr w:type="spellStart"/>
            <w:r w:rsidR="004F0A96" w:rsidRPr="00B04946">
              <w:t>щодворічних</w:t>
            </w:r>
            <w:proofErr w:type="spellEnd"/>
            <w:r w:rsidR="004F0A96" w:rsidRPr="00B04946">
              <w:t xml:space="preserve"> Обласних планів заходів з реалізації Національної стратегії із створення </w:t>
            </w:r>
            <w:proofErr w:type="spellStart"/>
            <w:r w:rsidR="004F0A96" w:rsidRPr="00B04946">
              <w:t>безбар’єрного</w:t>
            </w:r>
            <w:proofErr w:type="spellEnd"/>
            <w:r w:rsidR="004F0A96" w:rsidRPr="00B04946">
              <w:t xml:space="preserve"> простору в Україні на період до 2030 року.</w:t>
            </w:r>
          </w:p>
          <w:p w14:paraId="5AF9377B" w14:textId="41FD1211" w:rsidR="004F0A96" w:rsidRPr="003F3C25" w:rsidRDefault="00494D8E" w:rsidP="004F0A96">
            <w:pPr>
              <w:spacing w:after="0" w:line="240" w:lineRule="auto"/>
              <w:jc w:val="both"/>
              <w:rPr>
                <w:rFonts w:eastAsia="Arial" w:cs="Times New Roman"/>
                <w:color w:val="000000"/>
              </w:rPr>
            </w:pPr>
            <w:r w:rsidRPr="00B04946">
              <w:t>2.5</w:t>
            </w:r>
            <w:r w:rsidR="004F0A96" w:rsidRPr="00B04946">
              <w:t xml:space="preserve">.3. Проведення інформаційної кампанії щодо підвищення рівня обізнаності фахівців органів державної влади, інших державних органів, органів місцевого самоврядування з питань створення  </w:t>
            </w:r>
            <w:proofErr w:type="spellStart"/>
            <w:r w:rsidR="004F0A96" w:rsidRPr="00B04946">
              <w:t>безбар’єрного</w:t>
            </w:r>
            <w:proofErr w:type="spellEnd"/>
            <w:r w:rsidR="004F0A96" w:rsidRPr="00B04946">
              <w:t xml:space="preserve"> простору.</w:t>
            </w:r>
          </w:p>
        </w:tc>
      </w:tr>
      <w:tr w:rsidR="004F0A96" w:rsidRPr="003F3C25" w14:paraId="5F4F3B29" w14:textId="77777777" w:rsidTr="00201227">
        <w:trPr>
          <w:trHeight w:val="20"/>
        </w:trPr>
        <w:tc>
          <w:tcPr>
            <w:tcW w:w="9639" w:type="dxa"/>
            <w:gridSpan w:val="2"/>
            <w:shd w:val="clear" w:color="auto" w:fill="C5E0B3" w:themeFill="accent6" w:themeFillTint="66"/>
          </w:tcPr>
          <w:p w14:paraId="23F3E970" w14:textId="52E658A8" w:rsidR="004F0A96" w:rsidRDefault="004F0A96" w:rsidP="004F0A96">
            <w:pPr>
              <w:spacing w:after="0" w:line="240" w:lineRule="auto"/>
              <w:jc w:val="both"/>
              <w:rPr>
                <w:highlight w:val="green"/>
              </w:rPr>
            </w:pPr>
            <w:r>
              <w:rPr>
                <w:rFonts w:eastAsia="Arial" w:cs="Times New Roman"/>
                <w:b/>
                <w:color w:val="000000"/>
              </w:rPr>
              <w:t>Стратегічна ціль 3</w:t>
            </w:r>
            <w:r w:rsidRPr="003F3C25">
              <w:rPr>
                <w:rFonts w:eastAsia="Arial" w:cs="Times New Roman"/>
                <w:b/>
                <w:color w:val="000000"/>
              </w:rPr>
              <w:t>. Забезпечення стійкості та ефективності регіонального публі</w:t>
            </w:r>
            <w:r>
              <w:rPr>
                <w:rFonts w:eastAsia="Arial" w:cs="Times New Roman"/>
                <w:b/>
                <w:color w:val="000000"/>
              </w:rPr>
              <w:t>чного управління та партнерства</w:t>
            </w:r>
          </w:p>
        </w:tc>
      </w:tr>
      <w:tr w:rsidR="004F0A96" w:rsidRPr="003F3C25" w14:paraId="2D29F218" w14:textId="77777777" w:rsidTr="00201227">
        <w:trPr>
          <w:trHeight w:val="1097"/>
        </w:trPr>
        <w:tc>
          <w:tcPr>
            <w:tcW w:w="3261" w:type="dxa"/>
          </w:tcPr>
          <w:p w14:paraId="56133715" w14:textId="4905FE22" w:rsidR="004F0A96" w:rsidRPr="00B04946" w:rsidRDefault="004F0A96" w:rsidP="004F0A96">
            <w:pPr>
              <w:spacing w:after="0" w:line="240" w:lineRule="auto"/>
              <w:jc w:val="both"/>
              <w:rPr>
                <w:rFonts w:eastAsia="Arial" w:cs="Times New Roman"/>
                <w:color w:val="000000"/>
              </w:rPr>
            </w:pPr>
            <w:r w:rsidRPr="00B04946">
              <w:rPr>
                <w:rFonts w:eastAsia="Arial" w:cs="Times New Roman"/>
                <w:color w:val="000000"/>
              </w:rPr>
              <w:t xml:space="preserve">3.1. Формування згуртованого патріотичного громадянського суспільства  на засадах української національної ідентичності та соціальної </w:t>
            </w:r>
            <w:proofErr w:type="spellStart"/>
            <w:r w:rsidRPr="00B04946">
              <w:rPr>
                <w:rFonts w:eastAsia="Arial" w:cs="Times New Roman"/>
                <w:color w:val="000000"/>
              </w:rPr>
              <w:t>включеності</w:t>
            </w:r>
            <w:proofErr w:type="spellEnd"/>
          </w:p>
        </w:tc>
        <w:tc>
          <w:tcPr>
            <w:tcW w:w="6378" w:type="dxa"/>
          </w:tcPr>
          <w:p w14:paraId="22BF5897" w14:textId="46671808" w:rsidR="004F0A96" w:rsidRPr="00B04946" w:rsidRDefault="004F0A96" w:rsidP="001D55C5">
            <w:pPr>
              <w:spacing w:after="0" w:line="240" w:lineRule="auto"/>
              <w:rPr>
                <w:rFonts w:eastAsia="Arial" w:cs="Times New Roman"/>
                <w:color w:val="000000"/>
              </w:rPr>
            </w:pPr>
            <w:r w:rsidRPr="00B04946">
              <w:rPr>
                <w:rFonts w:eastAsia="Arial" w:cs="Times New Roman"/>
                <w:color w:val="000000"/>
              </w:rPr>
              <w:t>3.1.1.</w:t>
            </w:r>
            <w:r w:rsidR="00C5162E">
              <w:rPr>
                <w:rFonts w:eastAsia="Arial" w:cs="Times New Roman"/>
                <w:color w:val="000000"/>
              </w:rPr>
              <w:t> </w:t>
            </w:r>
            <w:r w:rsidRPr="00B04946">
              <w:rPr>
                <w:rFonts w:eastAsia="Arial" w:cs="Times New Roman"/>
                <w:color w:val="000000"/>
              </w:rPr>
              <w:t>Зміцнення системи соціальної згуртованості населення Луганщини та формування екосистеми інклюзивної комунікації з владою незалежно від місця проживання (інші регіони України, за кордоном).</w:t>
            </w:r>
          </w:p>
          <w:p w14:paraId="214253AF" w14:textId="3C4A1191" w:rsidR="004F0A96" w:rsidRPr="00B04946" w:rsidRDefault="004F0A96" w:rsidP="004F0A96">
            <w:pPr>
              <w:spacing w:after="0" w:line="240" w:lineRule="auto"/>
              <w:jc w:val="both"/>
              <w:rPr>
                <w:rFonts w:eastAsia="Arial" w:cs="Times New Roman"/>
                <w:color w:val="000000"/>
              </w:rPr>
            </w:pPr>
            <w:r w:rsidRPr="00B04946">
              <w:rPr>
                <w:rFonts w:eastAsia="Arial" w:cs="Times New Roman"/>
                <w:color w:val="000000"/>
              </w:rPr>
              <w:t>3.1.2. Створення належних умов для національно-патріотичного, військово-патріотичного виховання молоді, співпраця із ветеранами війни.</w:t>
            </w:r>
          </w:p>
          <w:p w14:paraId="08913240" w14:textId="509046BD" w:rsidR="004F0A96" w:rsidRPr="00B04946" w:rsidRDefault="004F0A96" w:rsidP="004F0A96">
            <w:pPr>
              <w:spacing w:after="0" w:line="240" w:lineRule="auto"/>
              <w:jc w:val="both"/>
              <w:rPr>
                <w:rFonts w:eastAsia="Arial" w:cs="Times New Roman"/>
                <w:color w:val="000000"/>
              </w:rPr>
            </w:pPr>
            <w:r w:rsidRPr="00B04946">
              <w:rPr>
                <w:rFonts w:eastAsia="Arial" w:cs="Times New Roman"/>
                <w:color w:val="000000"/>
              </w:rPr>
              <w:t xml:space="preserve">3.1.3. Підтримка розвитку спільнот взаємодопомоги, громадських центрів підтримки луганчан в приймаючих громадах, </w:t>
            </w:r>
            <w:proofErr w:type="spellStart"/>
            <w:r w:rsidRPr="00B04946">
              <w:rPr>
                <w:rFonts w:eastAsia="Arial" w:cs="Times New Roman"/>
                <w:color w:val="000000"/>
              </w:rPr>
              <w:t>волонтерства</w:t>
            </w:r>
            <w:proofErr w:type="spellEnd"/>
            <w:r w:rsidRPr="00B04946">
              <w:rPr>
                <w:rFonts w:eastAsia="Arial" w:cs="Times New Roman"/>
                <w:color w:val="000000"/>
              </w:rPr>
              <w:t>, підвищення рівня громадянської освіти та політико-правової культури луганчан.</w:t>
            </w:r>
          </w:p>
          <w:p w14:paraId="2C860992" w14:textId="7C11C3C5" w:rsidR="004F0A96" w:rsidRPr="00B04946" w:rsidRDefault="004F0A96" w:rsidP="004F0A96">
            <w:pPr>
              <w:spacing w:after="0" w:line="240" w:lineRule="auto"/>
              <w:jc w:val="both"/>
              <w:rPr>
                <w:rFonts w:eastAsia="Arial" w:cs="Times New Roman"/>
                <w:color w:val="000000"/>
              </w:rPr>
            </w:pPr>
            <w:r w:rsidRPr="00B04946">
              <w:rPr>
                <w:rFonts w:eastAsia="Arial" w:cs="Times New Roman"/>
                <w:color w:val="000000"/>
              </w:rPr>
              <w:t>3.1.4. Створення умов для розвитку, успішної самореалізації та соціальної інтеграції молоді у місцеве суспільство з урахуванням ідентичності Луганщини.</w:t>
            </w:r>
          </w:p>
        </w:tc>
      </w:tr>
      <w:tr w:rsidR="004F0A96" w:rsidRPr="003F3C25" w14:paraId="76CE5E20" w14:textId="77777777" w:rsidTr="00EC5239">
        <w:trPr>
          <w:trHeight w:val="5568"/>
        </w:trPr>
        <w:tc>
          <w:tcPr>
            <w:tcW w:w="3261" w:type="dxa"/>
          </w:tcPr>
          <w:p w14:paraId="58FA75A7" w14:textId="0651A127" w:rsidR="004F0A96" w:rsidRPr="003F3C25" w:rsidRDefault="004F0A96" w:rsidP="004F0A96">
            <w:pPr>
              <w:spacing w:after="0" w:line="240" w:lineRule="auto"/>
              <w:jc w:val="both"/>
              <w:rPr>
                <w:rFonts w:eastAsia="Arial" w:cs="Times New Roman"/>
                <w:color w:val="000000"/>
                <w:highlight w:val="green"/>
              </w:rPr>
            </w:pPr>
            <w:r>
              <w:rPr>
                <w:rFonts w:eastAsia="Arial" w:cs="Times New Roman"/>
                <w:color w:val="000000"/>
              </w:rPr>
              <w:lastRenderedPageBreak/>
              <w:t>3</w:t>
            </w:r>
            <w:r w:rsidRPr="003F3C25">
              <w:rPr>
                <w:rFonts w:eastAsia="Arial" w:cs="Times New Roman"/>
                <w:color w:val="000000"/>
              </w:rPr>
              <w:t>.2.</w:t>
            </w:r>
            <w:r>
              <w:rPr>
                <w:rFonts w:eastAsia="Arial" w:cs="Times New Roman"/>
                <w:color w:val="000000"/>
              </w:rPr>
              <w:t> </w:t>
            </w:r>
            <w:r w:rsidRPr="003F3C25">
              <w:rPr>
                <w:rFonts w:eastAsia="Arial" w:cs="Times New Roman"/>
                <w:color w:val="000000"/>
              </w:rPr>
              <w:t xml:space="preserve">Інституційно стійка, </w:t>
            </w:r>
            <w:proofErr w:type="spellStart"/>
            <w:r w:rsidRPr="003F3C25">
              <w:rPr>
                <w:rFonts w:eastAsia="Arial" w:cs="Times New Roman"/>
                <w:color w:val="000000"/>
              </w:rPr>
              <w:t>цифровізована</w:t>
            </w:r>
            <w:proofErr w:type="spellEnd"/>
            <w:r w:rsidRPr="003F3C25">
              <w:rPr>
                <w:rFonts w:eastAsia="Arial" w:cs="Times New Roman"/>
                <w:color w:val="000000"/>
              </w:rPr>
              <w:t>, стала система управління</w:t>
            </w:r>
            <w:r w:rsidRPr="003F3C25">
              <w:rPr>
                <w:rFonts w:eastAsia="Arial" w:cs="Times New Roman"/>
                <w:color w:val="000000"/>
                <w:highlight w:val="yellow"/>
              </w:rPr>
              <w:t xml:space="preserve"> </w:t>
            </w:r>
          </w:p>
        </w:tc>
        <w:tc>
          <w:tcPr>
            <w:tcW w:w="6378" w:type="dxa"/>
          </w:tcPr>
          <w:p w14:paraId="1B805DB0" w14:textId="4001514B" w:rsidR="004F0A96" w:rsidRPr="003F3C25" w:rsidRDefault="004F0A96" w:rsidP="004F0A96">
            <w:pPr>
              <w:spacing w:after="0" w:line="240" w:lineRule="auto"/>
              <w:jc w:val="both"/>
              <w:rPr>
                <w:rFonts w:eastAsia="Arial" w:cs="Times New Roman"/>
                <w:color w:val="000000"/>
              </w:rPr>
            </w:pPr>
            <w:r>
              <w:rPr>
                <w:rFonts w:eastAsia="Arial" w:cs="Times New Roman"/>
                <w:color w:val="000000"/>
              </w:rPr>
              <w:t>3</w:t>
            </w:r>
            <w:r w:rsidRPr="003F3C25">
              <w:rPr>
                <w:rFonts w:eastAsia="Arial" w:cs="Times New Roman"/>
                <w:color w:val="000000"/>
              </w:rPr>
              <w:t>.2.1.</w:t>
            </w:r>
            <w:r>
              <w:rPr>
                <w:rFonts w:eastAsia="Arial" w:cs="Times New Roman"/>
                <w:color w:val="000000"/>
              </w:rPr>
              <w:t> </w:t>
            </w:r>
            <w:r w:rsidRPr="003F3C25">
              <w:rPr>
                <w:rFonts w:eastAsia="Arial" w:cs="Times New Roman"/>
                <w:color w:val="000000"/>
              </w:rPr>
              <w:t>Цифрова трансформація системи управління та впровадження електронних послуг</w:t>
            </w:r>
            <w:r>
              <w:rPr>
                <w:rFonts w:eastAsia="Arial" w:cs="Times New Roman"/>
                <w:color w:val="000000"/>
              </w:rPr>
              <w:t>.</w:t>
            </w:r>
          </w:p>
          <w:p w14:paraId="2696F07F" w14:textId="088CE9BB" w:rsidR="004F0A96" w:rsidRPr="003F3C25" w:rsidRDefault="004F0A96" w:rsidP="004F0A96">
            <w:pPr>
              <w:spacing w:after="0" w:line="240" w:lineRule="auto"/>
              <w:jc w:val="both"/>
              <w:rPr>
                <w:rFonts w:eastAsia="Arial" w:cs="Times New Roman"/>
                <w:color w:val="000000"/>
              </w:rPr>
            </w:pPr>
            <w:r>
              <w:rPr>
                <w:rFonts w:eastAsia="Arial" w:cs="Times New Roman"/>
                <w:color w:val="000000"/>
              </w:rPr>
              <w:t>3</w:t>
            </w:r>
            <w:r w:rsidRPr="003F3C25">
              <w:rPr>
                <w:rFonts w:eastAsia="Arial" w:cs="Times New Roman"/>
                <w:color w:val="000000"/>
              </w:rPr>
              <w:t>.2.2.</w:t>
            </w:r>
            <w:r>
              <w:rPr>
                <w:rFonts w:eastAsia="Arial" w:cs="Times New Roman"/>
                <w:color w:val="000000"/>
              </w:rPr>
              <w:t> </w:t>
            </w:r>
            <w:r w:rsidRPr="003F3C25">
              <w:rPr>
                <w:rFonts w:eastAsia="Arial" w:cs="Times New Roman"/>
                <w:color w:val="000000"/>
              </w:rPr>
              <w:t>Створення е-платформи «Цифрова Луганщина»</w:t>
            </w:r>
            <w:r>
              <w:rPr>
                <w:rFonts w:eastAsia="Arial" w:cs="Times New Roman"/>
                <w:color w:val="000000"/>
              </w:rPr>
              <w:t>.</w:t>
            </w:r>
          </w:p>
          <w:p w14:paraId="0794FD86" w14:textId="3344E81A" w:rsidR="004F0A96" w:rsidRPr="003F3C25" w:rsidRDefault="004F0A96" w:rsidP="004F0A96">
            <w:pPr>
              <w:spacing w:after="0" w:line="240" w:lineRule="auto"/>
              <w:jc w:val="both"/>
              <w:rPr>
                <w:rFonts w:eastAsia="Arial" w:cs="Times New Roman"/>
                <w:color w:val="000000"/>
                <w:lang w:val="ru-RU"/>
              </w:rPr>
            </w:pPr>
            <w:r>
              <w:rPr>
                <w:rFonts w:eastAsia="Arial" w:cs="Times New Roman"/>
                <w:color w:val="000000"/>
              </w:rPr>
              <w:t>3</w:t>
            </w:r>
            <w:r w:rsidRPr="003F3C25">
              <w:rPr>
                <w:rFonts w:eastAsia="Arial" w:cs="Times New Roman"/>
                <w:color w:val="000000"/>
              </w:rPr>
              <w:t>.2.3.</w:t>
            </w:r>
            <w:r w:rsidR="00C5162E">
              <w:rPr>
                <w:rFonts w:eastAsia="Arial" w:cs="Times New Roman"/>
                <w:color w:val="000000"/>
              </w:rPr>
              <w:t> </w:t>
            </w:r>
            <w:r w:rsidRPr="003F3C25">
              <w:rPr>
                <w:rFonts w:eastAsia="Arial" w:cs="Times New Roman"/>
                <w:color w:val="000000"/>
              </w:rPr>
              <w:t>Системне впровадження ефективного врядування, у тому числі на засадах Е-демократії (</w:t>
            </w:r>
            <w:r w:rsidRPr="003F3C25">
              <w:rPr>
                <w:rFonts w:eastAsia="Arial" w:cs="Times New Roman"/>
                <w:color w:val="000000"/>
                <w:lang w:val="en-US"/>
              </w:rPr>
              <w:t>e</w:t>
            </w:r>
            <w:r w:rsidRPr="003F3C25">
              <w:rPr>
                <w:rFonts w:eastAsia="Arial" w:cs="Times New Roman"/>
                <w:color w:val="000000"/>
                <w:lang w:val="ru-RU"/>
              </w:rPr>
              <w:t>-</w:t>
            </w:r>
            <w:r w:rsidRPr="003F3C25">
              <w:rPr>
                <w:rFonts w:eastAsia="Arial" w:cs="Times New Roman"/>
                <w:color w:val="000000"/>
                <w:lang w:val="en-US"/>
              </w:rPr>
              <w:t>Dem</w:t>
            </w:r>
            <w:r w:rsidRPr="003F3C25">
              <w:rPr>
                <w:rFonts w:eastAsia="Arial" w:cs="Times New Roman"/>
                <w:color w:val="000000"/>
                <w:lang w:val="ru-RU"/>
              </w:rPr>
              <w:t>)</w:t>
            </w:r>
            <w:r>
              <w:rPr>
                <w:rFonts w:eastAsia="Arial" w:cs="Times New Roman"/>
                <w:color w:val="000000"/>
                <w:lang w:val="ru-RU"/>
              </w:rPr>
              <w:t>.</w:t>
            </w:r>
          </w:p>
          <w:p w14:paraId="4E92472F" w14:textId="0712F6DA" w:rsidR="004F0A96" w:rsidRPr="003F3C25" w:rsidRDefault="004F0A96" w:rsidP="004F0A96">
            <w:pPr>
              <w:spacing w:after="0" w:line="240" w:lineRule="auto"/>
              <w:jc w:val="both"/>
              <w:rPr>
                <w:rFonts w:eastAsia="Arial" w:cs="Times New Roman"/>
                <w:color w:val="000000"/>
              </w:rPr>
            </w:pPr>
            <w:r>
              <w:rPr>
                <w:rFonts w:eastAsia="Arial" w:cs="Times New Roman"/>
                <w:color w:val="000000"/>
              </w:rPr>
              <w:t>3.2.4. Посил</w:t>
            </w:r>
            <w:r w:rsidRPr="003F3C25">
              <w:rPr>
                <w:rFonts w:eastAsia="Arial" w:cs="Times New Roman"/>
                <w:color w:val="000000"/>
              </w:rPr>
              <w:t xml:space="preserve">ення інституційної спроможності діяльності військових адміністрацій </w:t>
            </w:r>
            <w:proofErr w:type="spellStart"/>
            <w:r w:rsidRPr="003F3C25">
              <w:rPr>
                <w:rFonts w:eastAsia="Arial" w:cs="Times New Roman"/>
                <w:color w:val="000000"/>
              </w:rPr>
              <w:t>релокованих</w:t>
            </w:r>
            <w:proofErr w:type="spellEnd"/>
            <w:r w:rsidRPr="003F3C25">
              <w:rPr>
                <w:rFonts w:eastAsia="Arial" w:cs="Times New Roman"/>
                <w:color w:val="000000"/>
              </w:rPr>
              <w:t xml:space="preserve"> громад, зокрема у сфері стратегічного планування, управління публічними інвестиційними проектами, просторового планування та управління</w:t>
            </w:r>
          </w:p>
          <w:p w14:paraId="0A945004" w14:textId="5CC1C62A" w:rsidR="004F0A96" w:rsidRPr="003F3C25" w:rsidRDefault="004F0A96" w:rsidP="004F0A96">
            <w:pPr>
              <w:spacing w:after="0" w:line="240" w:lineRule="auto"/>
              <w:jc w:val="both"/>
              <w:rPr>
                <w:rFonts w:eastAsia="Arial" w:cs="Times New Roman"/>
                <w:color w:val="000000"/>
              </w:rPr>
            </w:pPr>
            <w:r>
              <w:rPr>
                <w:rFonts w:eastAsia="Arial" w:cs="Times New Roman"/>
                <w:color w:val="000000"/>
              </w:rPr>
              <w:t>3</w:t>
            </w:r>
            <w:r w:rsidRPr="003F3C25">
              <w:rPr>
                <w:rFonts w:eastAsia="Arial" w:cs="Times New Roman"/>
                <w:color w:val="000000"/>
              </w:rPr>
              <w:t>.2.5.</w:t>
            </w:r>
            <w:r>
              <w:rPr>
                <w:rFonts w:eastAsia="Arial" w:cs="Times New Roman"/>
                <w:color w:val="000000"/>
              </w:rPr>
              <w:t> </w:t>
            </w:r>
            <w:r w:rsidRPr="003F3C25">
              <w:rPr>
                <w:rFonts w:eastAsia="Arial" w:cs="Times New Roman"/>
                <w:color w:val="000000"/>
              </w:rPr>
              <w:t xml:space="preserve">Формування мобільних та швидких управлінських команд та мобілізація ресурсів, які можуть бути використані негайно під час </w:t>
            </w:r>
            <w:proofErr w:type="spellStart"/>
            <w:r w:rsidRPr="003F3C25">
              <w:rPr>
                <w:rFonts w:eastAsia="Arial" w:cs="Times New Roman"/>
                <w:color w:val="000000"/>
              </w:rPr>
              <w:t>деокупації</w:t>
            </w:r>
            <w:proofErr w:type="spellEnd"/>
            <w:r>
              <w:rPr>
                <w:rFonts w:eastAsia="Arial" w:cs="Times New Roman"/>
                <w:color w:val="000000"/>
              </w:rPr>
              <w:t>.</w:t>
            </w:r>
          </w:p>
        </w:tc>
      </w:tr>
      <w:tr w:rsidR="004F0A96" w:rsidRPr="003F3C25" w14:paraId="60F1E32D" w14:textId="77777777" w:rsidTr="00EC5239">
        <w:trPr>
          <w:trHeight w:val="4259"/>
        </w:trPr>
        <w:tc>
          <w:tcPr>
            <w:tcW w:w="3261" w:type="dxa"/>
          </w:tcPr>
          <w:p w14:paraId="586FD824" w14:textId="7589039C" w:rsidR="004F0A96" w:rsidRPr="00B04946" w:rsidRDefault="004F0A96" w:rsidP="004F0A96">
            <w:pPr>
              <w:spacing w:after="0" w:line="240" w:lineRule="auto"/>
              <w:rPr>
                <w:rFonts w:eastAsia="Arial" w:cs="Times New Roman"/>
                <w:color w:val="000000"/>
              </w:rPr>
            </w:pPr>
            <w:r w:rsidRPr="00B04946">
              <w:rPr>
                <w:rFonts w:eastAsia="Arial" w:cs="Times New Roman"/>
                <w:color w:val="000000"/>
              </w:rPr>
              <w:t>3.3.</w:t>
            </w:r>
            <w:r w:rsidR="00C5162E">
              <w:rPr>
                <w:rFonts w:eastAsia="Arial" w:cs="Times New Roman"/>
                <w:color w:val="000000"/>
              </w:rPr>
              <w:t> </w:t>
            </w:r>
            <w:r w:rsidRPr="00B04946">
              <w:rPr>
                <w:rFonts w:eastAsia="Arial" w:cs="Times New Roman"/>
                <w:color w:val="000000"/>
              </w:rPr>
              <w:t>Ефективні партнерства та комунікації</w:t>
            </w:r>
          </w:p>
        </w:tc>
        <w:tc>
          <w:tcPr>
            <w:tcW w:w="6378" w:type="dxa"/>
          </w:tcPr>
          <w:p w14:paraId="3865096A" w14:textId="77777777" w:rsidR="004F0A96" w:rsidRPr="00B04946" w:rsidRDefault="004F0A96" w:rsidP="004F0A96">
            <w:pPr>
              <w:spacing w:after="0" w:line="240" w:lineRule="auto"/>
              <w:jc w:val="both"/>
              <w:rPr>
                <w:rFonts w:eastAsia="Arial" w:cs="Times New Roman"/>
                <w:color w:val="000000"/>
              </w:rPr>
            </w:pPr>
            <w:r w:rsidRPr="00B04946">
              <w:rPr>
                <w:rFonts w:eastAsia="Arial" w:cs="Times New Roman"/>
                <w:color w:val="000000"/>
              </w:rPr>
              <w:t xml:space="preserve">3.3.1. Формування регіональної школи проектного менеджменту (підтримка інституцій регіонального розвитку та міжнародного співробітництва, у тому числі </w:t>
            </w:r>
            <w:proofErr w:type="spellStart"/>
            <w:r w:rsidRPr="00B04946">
              <w:rPr>
                <w:rFonts w:eastAsia="Arial" w:cs="Times New Roman"/>
                <w:color w:val="000000"/>
              </w:rPr>
              <w:t>проєктних</w:t>
            </w:r>
            <w:proofErr w:type="spellEnd"/>
            <w:r w:rsidRPr="00B04946">
              <w:rPr>
                <w:rFonts w:eastAsia="Arial" w:cs="Times New Roman"/>
                <w:color w:val="000000"/>
              </w:rPr>
              <w:t xml:space="preserve"> офісів, створення проектних команд, залучення коштів в рамках проектного менеджменту).</w:t>
            </w:r>
          </w:p>
          <w:p w14:paraId="1726FFED" w14:textId="692FDFA3" w:rsidR="004F0A96" w:rsidRPr="00B04946" w:rsidRDefault="004F0A96" w:rsidP="004F0A96">
            <w:pPr>
              <w:spacing w:after="0" w:line="240" w:lineRule="auto"/>
              <w:jc w:val="both"/>
              <w:rPr>
                <w:rFonts w:eastAsia="Arial" w:cs="Times New Roman"/>
                <w:color w:val="000000"/>
              </w:rPr>
            </w:pPr>
            <w:r w:rsidRPr="00B04946">
              <w:rPr>
                <w:rFonts w:eastAsia="Arial" w:cs="Times New Roman"/>
                <w:color w:val="000000"/>
              </w:rPr>
              <w:t>3.3.2</w:t>
            </w:r>
            <w:r w:rsidRPr="00B04946">
              <w:rPr>
                <w:rFonts w:eastAsia="Arial" w:cs="Times New Roman"/>
                <w:color w:val="000000"/>
                <w:szCs w:val="28"/>
              </w:rPr>
              <w:t>. </w:t>
            </w:r>
            <w:r w:rsidRPr="00B04946">
              <w:rPr>
                <w:szCs w:val="28"/>
              </w:rPr>
              <w:t>Налагодження міжрегіонального та міжмуніципального співробітництва, у тому числі з країнами-партнерами.</w:t>
            </w:r>
          </w:p>
          <w:p w14:paraId="4E34E776" w14:textId="45956F54" w:rsidR="004F0A96" w:rsidRPr="00B04946" w:rsidRDefault="004F0A96" w:rsidP="005F5ED9">
            <w:pPr>
              <w:spacing w:after="0" w:line="240" w:lineRule="auto"/>
              <w:jc w:val="both"/>
              <w:rPr>
                <w:rFonts w:eastAsia="Arial" w:cs="Times New Roman"/>
                <w:color w:val="000000"/>
              </w:rPr>
            </w:pPr>
            <w:r w:rsidRPr="00B04946">
              <w:rPr>
                <w:rFonts w:eastAsia="Arial" w:cs="Times New Roman"/>
                <w:color w:val="000000"/>
              </w:rPr>
              <w:t xml:space="preserve">3.3.3. Розвиток </w:t>
            </w:r>
            <w:r w:rsidR="00824230" w:rsidRPr="00B04946">
              <w:rPr>
                <w:rFonts w:eastAsia="Arial" w:cs="Times New Roman"/>
                <w:color w:val="000000"/>
              </w:rPr>
              <w:t xml:space="preserve">соціальних просторів для ВПО з метою надання широкого спектру якісних послуг </w:t>
            </w:r>
            <w:r w:rsidRPr="00B04946">
              <w:rPr>
                <w:rFonts w:eastAsia="Arial" w:cs="Times New Roman"/>
                <w:color w:val="000000"/>
              </w:rPr>
              <w:t xml:space="preserve">з урахуванням стандартів  </w:t>
            </w:r>
            <w:proofErr w:type="spellStart"/>
            <w:r w:rsidRPr="00B04946">
              <w:rPr>
                <w:rFonts w:eastAsia="Arial" w:cs="Times New Roman"/>
                <w:color w:val="000000"/>
              </w:rPr>
              <w:t>безбар</w:t>
            </w:r>
            <w:r w:rsidR="00824230" w:rsidRPr="00B04946">
              <w:rPr>
                <w:rFonts w:eastAsia="Arial" w:cs="Times New Roman"/>
                <w:color w:val="000000"/>
              </w:rPr>
              <w:t>’єрності</w:t>
            </w:r>
            <w:proofErr w:type="spellEnd"/>
            <w:r w:rsidR="00824230" w:rsidRPr="00B04946">
              <w:rPr>
                <w:rFonts w:eastAsia="Arial" w:cs="Times New Roman"/>
                <w:color w:val="000000"/>
              </w:rPr>
              <w:t xml:space="preserve"> (Хаби ВП</w:t>
            </w:r>
            <w:r w:rsidR="00BF630B" w:rsidRPr="00B04946">
              <w:rPr>
                <w:rFonts w:eastAsia="Arial" w:cs="Times New Roman"/>
                <w:color w:val="000000"/>
              </w:rPr>
              <w:t>О/Центри ВПО тощо)</w:t>
            </w:r>
            <w:r w:rsidR="005F5ED9" w:rsidRPr="00B04946">
              <w:rPr>
                <w:rFonts w:eastAsia="Arial" w:cs="Times New Roman"/>
                <w:color w:val="000000"/>
              </w:rPr>
              <w:t>.</w:t>
            </w:r>
          </w:p>
          <w:p w14:paraId="1E529384" w14:textId="46B75762" w:rsidR="004F0A96" w:rsidRPr="00B04946" w:rsidRDefault="004F0A96" w:rsidP="004F0A96">
            <w:pPr>
              <w:spacing w:after="0" w:line="240" w:lineRule="auto"/>
              <w:jc w:val="both"/>
              <w:rPr>
                <w:rFonts w:eastAsia="Arial" w:cs="Times New Roman"/>
                <w:color w:val="000000"/>
              </w:rPr>
            </w:pPr>
            <w:r w:rsidRPr="00B04946">
              <w:rPr>
                <w:rFonts w:eastAsia="Arial" w:cs="Times New Roman"/>
                <w:color w:val="000000"/>
              </w:rPr>
              <w:t>3.3.4. Збереження професійних еліт Луганщини (розвиток та підтримка спільнот лікарів, вчителів, митців, інженерів та місцевих лідерів).</w:t>
            </w:r>
          </w:p>
        </w:tc>
      </w:tr>
      <w:tr w:rsidR="004F0A96" w:rsidRPr="003F3C25" w14:paraId="0857A453" w14:textId="77777777" w:rsidTr="005F5ED9">
        <w:trPr>
          <w:trHeight w:val="955"/>
        </w:trPr>
        <w:tc>
          <w:tcPr>
            <w:tcW w:w="3261" w:type="dxa"/>
          </w:tcPr>
          <w:p w14:paraId="6CBCAE25" w14:textId="3655A071" w:rsidR="004F0A96" w:rsidRPr="00B04946" w:rsidRDefault="004F0A96" w:rsidP="004F0A96">
            <w:pPr>
              <w:spacing w:after="0" w:line="240" w:lineRule="auto"/>
              <w:jc w:val="both"/>
              <w:rPr>
                <w:rFonts w:eastAsia="Arial" w:cs="Times New Roman"/>
                <w:color w:val="000000"/>
              </w:rPr>
            </w:pPr>
            <w:r w:rsidRPr="00B04946">
              <w:rPr>
                <w:rFonts w:eastAsia="Arial" w:cs="Times New Roman"/>
                <w:color w:val="000000"/>
              </w:rPr>
              <w:t xml:space="preserve">3.4. Забезпечення ефективного планування відбудови та підготовки до </w:t>
            </w:r>
            <w:proofErr w:type="spellStart"/>
            <w:r w:rsidRPr="00B04946">
              <w:rPr>
                <w:rFonts w:eastAsia="Arial" w:cs="Times New Roman"/>
                <w:color w:val="000000"/>
              </w:rPr>
              <w:t>деокупації</w:t>
            </w:r>
            <w:proofErr w:type="spellEnd"/>
          </w:p>
        </w:tc>
        <w:tc>
          <w:tcPr>
            <w:tcW w:w="6378" w:type="dxa"/>
            <w:shd w:val="clear" w:color="auto" w:fill="auto"/>
          </w:tcPr>
          <w:p w14:paraId="2EF0D658" w14:textId="55F6B683" w:rsidR="004F0A96" w:rsidRPr="00B04946" w:rsidRDefault="00233737" w:rsidP="005F5ED9">
            <w:pPr>
              <w:spacing w:after="0" w:line="240" w:lineRule="auto"/>
              <w:jc w:val="both"/>
              <w:rPr>
                <w:rFonts w:eastAsia="Arial" w:cs="Times New Roman"/>
                <w:color w:val="000000"/>
              </w:rPr>
            </w:pPr>
            <w:r w:rsidRPr="00B04946">
              <w:rPr>
                <w:rFonts w:eastAsia="Arial" w:cs="Times New Roman"/>
                <w:color w:val="000000"/>
              </w:rPr>
              <w:t>3.4.1</w:t>
            </w:r>
            <w:r w:rsidR="004F0A96" w:rsidRPr="00B04946">
              <w:rPr>
                <w:rFonts w:eastAsia="Arial" w:cs="Times New Roman"/>
                <w:color w:val="000000"/>
              </w:rPr>
              <w:t>. </w:t>
            </w:r>
            <w:r w:rsidR="0056252C" w:rsidRPr="00B04946">
              <w:rPr>
                <w:rFonts w:eastAsia="Arial" w:cs="Times New Roman"/>
                <w:color w:val="000000"/>
              </w:rPr>
              <w:t xml:space="preserve">Впровадження </w:t>
            </w:r>
            <w:r w:rsidR="004F0A96" w:rsidRPr="00B04946">
              <w:rPr>
                <w:rFonts w:eastAsia="Arial" w:cs="Times New Roman"/>
                <w:color w:val="000000"/>
              </w:rPr>
              <w:t xml:space="preserve">першочергових заходів </w:t>
            </w:r>
            <w:r w:rsidR="0056252C" w:rsidRPr="00B04946">
              <w:rPr>
                <w:rFonts w:eastAsia="Arial" w:cs="Times New Roman"/>
                <w:color w:val="000000"/>
              </w:rPr>
              <w:t xml:space="preserve">зі стабілізації ситуації на </w:t>
            </w:r>
            <w:proofErr w:type="spellStart"/>
            <w:r w:rsidR="0056252C" w:rsidRPr="00B04946">
              <w:rPr>
                <w:rFonts w:eastAsia="Arial" w:cs="Times New Roman"/>
                <w:color w:val="000000"/>
              </w:rPr>
              <w:t>деокупованих</w:t>
            </w:r>
            <w:proofErr w:type="spellEnd"/>
            <w:r w:rsidR="0056252C" w:rsidRPr="00B04946">
              <w:rPr>
                <w:rFonts w:eastAsia="Arial" w:cs="Times New Roman"/>
                <w:color w:val="000000"/>
              </w:rPr>
              <w:t xml:space="preserve"> територіях Луганської області та їх реінтеграції</w:t>
            </w:r>
            <w:r w:rsidR="005F5ED9" w:rsidRPr="00B04946">
              <w:rPr>
                <w:rFonts w:eastAsia="Arial" w:cs="Times New Roman"/>
                <w:color w:val="000000"/>
              </w:rPr>
              <w:t>.</w:t>
            </w:r>
          </w:p>
          <w:p w14:paraId="685BB9A5" w14:textId="33DD1C89" w:rsidR="004F0A96" w:rsidRPr="00B04946" w:rsidRDefault="004F0A96" w:rsidP="004F0A96">
            <w:pPr>
              <w:spacing w:after="0" w:line="240" w:lineRule="auto"/>
              <w:jc w:val="both"/>
              <w:rPr>
                <w:rFonts w:eastAsia="Arial" w:cs="Times New Roman"/>
                <w:color w:val="000000"/>
              </w:rPr>
            </w:pPr>
            <w:r w:rsidRPr="00B04946">
              <w:rPr>
                <w:rFonts w:eastAsia="Arial" w:cs="Times New Roman"/>
                <w:color w:val="000000"/>
              </w:rPr>
              <w:t>3</w:t>
            </w:r>
            <w:r w:rsidR="00233737" w:rsidRPr="00B04946">
              <w:rPr>
                <w:rFonts w:eastAsia="Arial" w:cs="Times New Roman"/>
                <w:color w:val="000000"/>
              </w:rPr>
              <w:t>.4.2</w:t>
            </w:r>
            <w:r w:rsidRPr="00B04946">
              <w:rPr>
                <w:rFonts w:eastAsia="Arial" w:cs="Times New Roman"/>
                <w:color w:val="000000"/>
              </w:rPr>
              <w:t>. Проведення аналізу обсягів руйнувань та завданої шкоди житловій, соціальній, промисловій, дорожньо-транспортній та критичній інфраструктурі та природним ресурсам регіону внаслідок російської агресії, визначення пріоритетів та механізмів її відбудови за принципом «</w:t>
            </w:r>
            <w:proofErr w:type="spellStart"/>
            <w:r w:rsidRPr="00B04946">
              <w:rPr>
                <w:rFonts w:eastAsia="Arial" w:cs="Times New Roman"/>
                <w:color w:val="000000"/>
              </w:rPr>
              <w:t>Build</w:t>
            </w:r>
            <w:proofErr w:type="spellEnd"/>
            <w:r w:rsidRPr="00B04946">
              <w:rPr>
                <w:rFonts w:eastAsia="Arial" w:cs="Times New Roman"/>
                <w:color w:val="000000"/>
              </w:rPr>
              <w:t xml:space="preserve"> </w:t>
            </w:r>
            <w:proofErr w:type="spellStart"/>
            <w:r w:rsidRPr="00B04946">
              <w:rPr>
                <w:rFonts w:eastAsia="Arial" w:cs="Times New Roman"/>
                <w:color w:val="000000"/>
              </w:rPr>
              <w:t>Back</w:t>
            </w:r>
            <w:proofErr w:type="spellEnd"/>
            <w:r w:rsidRPr="00B04946">
              <w:rPr>
                <w:rFonts w:eastAsia="Arial" w:cs="Times New Roman"/>
                <w:color w:val="000000"/>
              </w:rPr>
              <w:t xml:space="preserve"> </w:t>
            </w:r>
            <w:proofErr w:type="spellStart"/>
            <w:r w:rsidRPr="00B04946">
              <w:rPr>
                <w:rFonts w:eastAsia="Arial" w:cs="Times New Roman"/>
                <w:color w:val="000000"/>
              </w:rPr>
              <w:t>Better</w:t>
            </w:r>
            <w:proofErr w:type="spellEnd"/>
            <w:r w:rsidRPr="00B04946">
              <w:rPr>
                <w:rFonts w:eastAsia="Arial" w:cs="Times New Roman"/>
                <w:color w:val="000000"/>
              </w:rPr>
              <w:t>».</w:t>
            </w:r>
          </w:p>
          <w:p w14:paraId="21EDDA51" w14:textId="72855C33" w:rsidR="004F0A96" w:rsidRPr="00B04946" w:rsidRDefault="004F0A96" w:rsidP="004F0A96">
            <w:pPr>
              <w:spacing w:after="0" w:line="240" w:lineRule="auto"/>
              <w:jc w:val="both"/>
              <w:rPr>
                <w:rFonts w:eastAsia="Arial" w:cs="Times New Roman"/>
                <w:color w:val="000000"/>
              </w:rPr>
            </w:pPr>
            <w:r w:rsidRPr="00B04946">
              <w:rPr>
                <w:rFonts w:eastAsia="Arial" w:cs="Times New Roman"/>
                <w:color w:val="000000"/>
              </w:rPr>
              <w:t>3</w:t>
            </w:r>
            <w:r w:rsidR="00233737" w:rsidRPr="00B04946">
              <w:rPr>
                <w:rFonts w:eastAsia="Arial" w:cs="Times New Roman"/>
                <w:color w:val="000000"/>
              </w:rPr>
              <w:t>.4.3</w:t>
            </w:r>
            <w:r w:rsidRPr="00B04946">
              <w:rPr>
                <w:rFonts w:eastAsia="Arial" w:cs="Times New Roman"/>
                <w:color w:val="000000"/>
              </w:rPr>
              <w:t>. Сприяння забезпеченню справедливої компенсації завданої шкоди населенню, інфраструктурі та економіці.</w:t>
            </w:r>
          </w:p>
          <w:p w14:paraId="2F116BC7" w14:textId="48B64DEC" w:rsidR="004F0A96" w:rsidRPr="00B04946" w:rsidRDefault="00233737" w:rsidP="004F0A96">
            <w:pPr>
              <w:spacing w:after="0" w:line="240" w:lineRule="auto"/>
              <w:jc w:val="both"/>
              <w:rPr>
                <w:szCs w:val="28"/>
              </w:rPr>
            </w:pPr>
            <w:r w:rsidRPr="00B04946">
              <w:rPr>
                <w:rFonts w:eastAsia="Arial" w:cs="Times New Roman"/>
                <w:color w:val="000000"/>
              </w:rPr>
              <w:lastRenderedPageBreak/>
              <w:t>3.4.4</w:t>
            </w:r>
            <w:r w:rsidR="004F0A96" w:rsidRPr="00B04946">
              <w:rPr>
                <w:szCs w:val="28"/>
              </w:rPr>
              <w:t>. </w:t>
            </w:r>
            <w:r w:rsidR="007B6F7F" w:rsidRPr="00B04946">
              <w:rPr>
                <w:szCs w:val="28"/>
              </w:rPr>
              <w:t>Розроблення сучасної просторової  планувальної документації регіону, програм та планів відновлення області і територіальних громад.</w:t>
            </w:r>
          </w:p>
          <w:p w14:paraId="3CDD1411" w14:textId="3774DBA6" w:rsidR="004F0A96" w:rsidRPr="00B04946" w:rsidRDefault="00233737" w:rsidP="004F0A96">
            <w:pPr>
              <w:spacing w:after="0" w:line="240" w:lineRule="auto"/>
              <w:jc w:val="both"/>
              <w:rPr>
                <w:rFonts w:eastAsia="Arial" w:cs="Times New Roman"/>
                <w:color w:val="000000"/>
                <w:szCs w:val="28"/>
              </w:rPr>
            </w:pPr>
            <w:r w:rsidRPr="00B04946">
              <w:rPr>
                <w:rFonts w:eastAsia="Arial" w:cs="Times New Roman"/>
                <w:color w:val="000000"/>
              </w:rPr>
              <w:t>3.4.5</w:t>
            </w:r>
            <w:r w:rsidR="004F0A96" w:rsidRPr="00B04946">
              <w:rPr>
                <w:rFonts w:eastAsia="Arial" w:cs="Times New Roman"/>
                <w:color w:val="000000"/>
                <w:szCs w:val="28"/>
              </w:rPr>
              <w:t>. </w:t>
            </w:r>
            <w:r w:rsidR="004F0A96" w:rsidRPr="00B04946">
              <w:rPr>
                <w:szCs w:val="28"/>
              </w:rPr>
              <w:t>Сприяння забезпеченню встановлення фактів заподіяння шкоди та збитків територіям та об’єктам природно заповідного фонду й іншим природоохоронним територіям, лісовому фонду (лісовій рослинності на землях лісогосподарського призначення), що постраждали внаслідок тимчасової окупації та бойових дій, та узагальнення наявної інформації щодо обсягів завданої шкоди</w:t>
            </w:r>
            <w:r w:rsidR="005F5ED9" w:rsidRPr="00B04946">
              <w:rPr>
                <w:szCs w:val="28"/>
              </w:rPr>
              <w:t>.</w:t>
            </w:r>
          </w:p>
        </w:tc>
      </w:tr>
      <w:tr w:rsidR="004F0A96" w:rsidRPr="003F3C25" w14:paraId="22C7985D" w14:textId="77777777" w:rsidTr="007B6F7F">
        <w:trPr>
          <w:trHeight w:val="774"/>
        </w:trPr>
        <w:tc>
          <w:tcPr>
            <w:tcW w:w="3261" w:type="dxa"/>
          </w:tcPr>
          <w:p w14:paraId="67FEE652" w14:textId="4BB4BA53" w:rsidR="004F0A96" w:rsidRPr="003F3C25" w:rsidRDefault="004F0A96" w:rsidP="004F0A96">
            <w:pPr>
              <w:spacing w:after="0" w:line="240" w:lineRule="auto"/>
              <w:jc w:val="both"/>
              <w:rPr>
                <w:rFonts w:eastAsia="Arial" w:cs="Times New Roman"/>
                <w:color w:val="000000"/>
              </w:rPr>
            </w:pPr>
            <w:r w:rsidRPr="00BE3654">
              <w:rPr>
                <w:rFonts w:eastAsia="Arial" w:cs="Times New Roman"/>
                <w:color w:val="000000"/>
              </w:rPr>
              <w:lastRenderedPageBreak/>
              <w:t>3.5. </w:t>
            </w:r>
            <w:r w:rsidRPr="00BE3654">
              <w:rPr>
                <w:szCs w:val="28"/>
              </w:rPr>
              <w:t>Створення сприятливого середовища для забезпечення відкритості та прозорості діяльності військових адміністрацій</w:t>
            </w:r>
          </w:p>
        </w:tc>
        <w:tc>
          <w:tcPr>
            <w:tcW w:w="6378" w:type="dxa"/>
          </w:tcPr>
          <w:p w14:paraId="16B997FD" w14:textId="09C8E5A0" w:rsidR="004F0A96" w:rsidRPr="00B04946" w:rsidRDefault="004F0A96" w:rsidP="004F0A96">
            <w:pPr>
              <w:spacing w:after="0" w:line="240" w:lineRule="auto"/>
              <w:jc w:val="both"/>
            </w:pPr>
            <w:r w:rsidRPr="00B04946">
              <w:t>3.5.1.</w:t>
            </w:r>
            <w:r w:rsidR="00C5162E">
              <w:t> </w:t>
            </w:r>
            <w:r w:rsidRPr="00B04946">
              <w:t xml:space="preserve">Впровадження ефективних механізмів прозорого інформування про діяльність військових адміністрацій </w:t>
            </w:r>
            <w:r w:rsidR="00BF630B" w:rsidRPr="00B04946">
              <w:t>та комунікації</w:t>
            </w:r>
            <w:r w:rsidRPr="00B04946">
              <w:t xml:space="preserve"> із громадськістю </w:t>
            </w:r>
          </w:p>
          <w:p w14:paraId="38D6C81B" w14:textId="463ED11B" w:rsidR="004F0A96" w:rsidRPr="00B04946" w:rsidRDefault="004F0A96" w:rsidP="004F0A96">
            <w:pPr>
              <w:spacing w:after="0" w:line="240" w:lineRule="auto"/>
              <w:jc w:val="both"/>
              <w:rPr>
                <w:color w:val="000000" w:themeColor="text1"/>
              </w:rPr>
            </w:pPr>
            <w:r w:rsidRPr="00B04946">
              <w:t>3.5.2.</w:t>
            </w:r>
            <w:r w:rsidR="00C5162E">
              <w:t> </w:t>
            </w:r>
            <w:r w:rsidRPr="00B04946">
              <w:t>Впровадження інструментів місцевої демократії та залучення громадськості до прийняття управлінських рішень в органах влади Луганської області</w:t>
            </w:r>
          </w:p>
        </w:tc>
      </w:tr>
      <w:bookmarkEnd w:id="224"/>
    </w:tbl>
    <w:p w14:paraId="2B9A6BA1" w14:textId="1BC7B428" w:rsidR="003F3C25" w:rsidRDefault="003F3C25" w:rsidP="006460E2">
      <w:pPr>
        <w:spacing w:after="0" w:line="240" w:lineRule="auto"/>
        <w:jc w:val="both"/>
        <w:rPr>
          <w:rFonts w:eastAsia="Times New Roman" w:cs="Times New Roman"/>
          <w:szCs w:val="28"/>
          <w:lang w:eastAsia="uk-UA"/>
        </w:rPr>
      </w:pPr>
    </w:p>
    <w:p w14:paraId="418C1701" w14:textId="729C808A" w:rsidR="004E5B6C" w:rsidRPr="00803126" w:rsidRDefault="004E5B6C" w:rsidP="004E5B6C">
      <w:pPr>
        <w:pStyle w:val="20"/>
        <w:numPr>
          <w:ilvl w:val="0"/>
          <w:numId w:val="0"/>
        </w:numPr>
        <w:jc w:val="both"/>
      </w:pPr>
      <w:bookmarkStart w:id="225" w:name="_Toc219468862"/>
      <w:r w:rsidRPr="00803126">
        <w:t xml:space="preserve">Стратегічна ціль </w:t>
      </w:r>
      <w:r>
        <w:t>1</w:t>
      </w:r>
      <w:r w:rsidRPr="00803126">
        <w:t xml:space="preserve">. Посилення безпеки </w:t>
      </w:r>
      <w:r w:rsidR="00FC334F" w:rsidRPr="00B04946">
        <w:rPr>
          <w:rFonts w:eastAsia="Arial" w:cs="Times New Roman"/>
          <w:color w:val="000000"/>
          <w:szCs w:val="28"/>
        </w:rPr>
        <w:t xml:space="preserve">та економічної стійкості </w:t>
      </w:r>
      <w:r w:rsidRPr="00B04946">
        <w:t>Луганської</w:t>
      </w:r>
      <w:r w:rsidRPr="00803126">
        <w:t xml:space="preserve"> області</w:t>
      </w:r>
      <w:bookmarkEnd w:id="225"/>
    </w:p>
    <w:p w14:paraId="365B5D00" w14:textId="77777777" w:rsidR="004E5B6C" w:rsidRDefault="004E5B6C" w:rsidP="004E5B6C">
      <w:pPr>
        <w:pStyle w:val="a3"/>
        <w:spacing w:before="0" w:beforeAutospacing="0" w:after="0" w:afterAutospacing="0"/>
        <w:jc w:val="both"/>
        <w:rPr>
          <w:b/>
          <w:sz w:val="28"/>
          <w:szCs w:val="28"/>
        </w:rPr>
      </w:pPr>
    </w:p>
    <w:p w14:paraId="6A0BA875" w14:textId="77777777" w:rsidR="004E5B6C" w:rsidRPr="00406690" w:rsidRDefault="004E5B6C" w:rsidP="004E5B6C">
      <w:pPr>
        <w:pStyle w:val="a3"/>
        <w:spacing w:before="0" w:beforeAutospacing="0" w:after="0" w:afterAutospacing="0"/>
        <w:ind w:firstLine="709"/>
        <w:jc w:val="both"/>
        <w:rPr>
          <w:sz w:val="28"/>
          <w:szCs w:val="28"/>
        </w:rPr>
      </w:pPr>
      <w:r w:rsidRPr="00406690">
        <w:rPr>
          <w:sz w:val="28"/>
          <w:szCs w:val="28"/>
        </w:rPr>
        <w:t>Посилення безпеки та стійкості Луганської області є фундаментальним елементом її відновлення, реінтеграції та майбутнього розвитку. Уже сьогодні, відповідно до вимог українського законодавства та європейських стандартів у сфері безпеки, в області здійснюється підтримка оборонних сил, забезпечується логістична допомога військовим підрозділам, проводиться документування воєнних злочинів та фіксація культурних, соціальних і матеріальних втрат. Значну увагу приділено підвищенню соціального захисту ветеранів, формуванню системи реінтеграційних послуг і реалізації політики вшанування Героїв, що відповідає підходам ЄС у сфері підтримки ветеранів та їхніх родин.</w:t>
      </w:r>
    </w:p>
    <w:p w14:paraId="5C4A7A14" w14:textId="77777777" w:rsidR="004E5B6C" w:rsidRPr="00406690" w:rsidRDefault="004E5B6C" w:rsidP="004E5B6C">
      <w:pPr>
        <w:pStyle w:val="a3"/>
        <w:spacing w:before="0" w:beforeAutospacing="0" w:after="0" w:afterAutospacing="0"/>
        <w:ind w:firstLine="709"/>
        <w:jc w:val="both"/>
        <w:rPr>
          <w:sz w:val="28"/>
          <w:szCs w:val="28"/>
        </w:rPr>
      </w:pPr>
      <w:r w:rsidRPr="00406690">
        <w:rPr>
          <w:sz w:val="28"/>
          <w:szCs w:val="28"/>
        </w:rPr>
        <w:t xml:space="preserve">У </w:t>
      </w:r>
      <w:r>
        <w:rPr>
          <w:sz w:val="28"/>
          <w:szCs w:val="28"/>
        </w:rPr>
        <w:t>рамках даної</w:t>
      </w:r>
      <w:r w:rsidRPr="00406690">
        <w:rPr>
          <w:sz w:val="28"/>
          <w:szCs w:val="28"/>
        </w:rPr>
        <w:t xml:space="preserve"> стратегічної цілі триває формування стійкої інформаційної безпеки регіону, спрямованої на протидію російській дезінформації, захист цифрового простору та розвиток сучасної </w:t>
      </w:r>
      <w:proofErr w:type="spellStart"/>
      <w:r w:rsidRPr="00406690">
        <w:rPr>
          <w:sz w:val="28"/>
          <w:szCs w:val="28"/>
        </w:rPr>
        <w:t>кіберінфраструктури</w:t>
      </w:r>
      <w:proofErr w:type="spellEnd"/>
      <w:r w:rsidRPr="00406690">
        <w:rPr>
          <w:sz w:val="28"/>
          <w:szCs w:val="28"/>
        </w:rPr>
        <w:t>. Частина таких заходів уже реалізована</w:t>
      </w:r>
      <w:r>
        <w:rPr>
          <w:sz w:val="28"/>
          <w:szCs w:val="28"/>
        </w:rPr>
        <w:t>, а саме з</w:t>
      </w:r>
      <w:r w:rsidRPr="00406690">
        <w:rPr>
          <w:sz w:val="28"/>
          <w:szCs w:val="28"/>
        </w:rPr>
        <w:t xml:space="preserve">дійснюється підтримка незалежних медіа, створюються інформаційні продукти, що формують український </w:t>
      </w:r>
      <w:proofErr w:type="spellStart"/>
      <w:r w:rsidRPr="00406690">
        <w:rPr>
          <w:sz w:val="28"/>
          <w:szCs w:val="28"/>
        </w:rPr>
        <w:t>наратив</w:t>
      </w:r>
      <w:proofErr w:type="spellEnd"/>
      <w:r w:rsidRPr="00406690">
        <w:rPr>
          <w:sz w:val="28"/>
          <w:szCs w:val="28"/>
        </w:rPr>
        <w:t xml:space="preserve"> про Луганщину, проводяться тренінги із цифрової безпеки та </w:t>
      </w:r>
      <w:proofErr w:type="spellStart"/>
      <w:r w:rsidRPr="00406690">
        <w:rPr>
          <w:sz w:val="28"/>
          <w:szCs w:val="28"/>
        </w:rPr>
        <w:t>медіаграмотності</w:t>
      </w:r>
      <w:proofErr w:type="spellEnd"/>
      <w:r w:rsidRPr="00406690">
        <w:rPr>
          <w:sz w:val="28"/>
          <w:szCs w:val="28"/>
        </w:rPr>
        <w:t xml:space="preserve"> для молоді, посадовців та громадських активістів. У подальшому планується масштабування цих підходів до рівня регіонального стандарту, включно зі створенням бренду «Луганщина незламна» та впровадженням інноваційних систем </w:t>
      </w:r>
      <w:proofErr w:type="spellStart"/>
      <w:r w:rsidRPr="00406690">
        <w:rPr>
          <w:sz w:val="28"/>
          <w:szCs w:val="28"/>
        </w:rPr>
        <w:t>кіберзахисту</w:t>
      </w:r>
      <w:proofErr w:type="spellEnd"/>
      <w:r w:rsidRPr="00406690">
        <w:rPr>
          <w:sz w:val="28"/>
          <w:szCs w:val="28"/>
        </w:rPr>
        <w:t xml:space="preserve"> відповідно до стандартів ЄС та рекомендацій ENISA.</w:t>
      </w:r>
    </w:p>
    <w:p w14:paraId="303A287C" w14:textId="77777777" w:rsidR="004E5B6C" w:rsidRPr="00406690" w:rsidRDefault="004E5B6C" w:rsidP="004E5B6C">
      <w:pPr>
        <w:pStyle w:val="a3"/>
        <w:spacing w:before="0" w:beforeAutospacing="0" w:after="0" w:afterAutospacing="0"/>
        <w:ind w:firstLine="709"/>
        <w:jc w:val="both"/>
        <w:rPr>
          <w:sz w:val="28"/>
          <w:szCs w:val="28"/>
        </w:rPr>
      </w:pPr>
      <w:r w:rsidRPr="00406690">
        <w:rPr>
          <w:sz w:val="28"/>
          <w:szCs w:val="28"/>
        </w:rPr>
        <w:t xml:space="preserve">Одним із ключових напрямів є розвиток системи цивільного захисту, орієнтованої на готовність регіону до надзвичайних ситуацій та реагування на наслідки бойових дій. В області уже ведеться робота з поповнення матеріальних резервів, укомплектування підрозділів ДСНС, </w:t>
      </w:r>
      <w:proofErr w:type="spellStart"/>
      <w:r w:rsidRPr="00406690">
        <w:rPr>
          <w:sz w:val="28"/>
          <w:szCs w:val="28"/>
        </w:rPr>
        <w:t>Нацполіції</w:t>
      </w:r>
      <w:proofErr w:type="spellEnd"/>
      <w:r w:rsidRPr="00406690">
        <w:rPr>
          <w:sz w:val="28"/>
          <w:szCs w:val="28"/>
        </w:rPr>
        <w:t xml:space="preserve"> та Нацгвардії сучасним </w:t>
      </w:r>
      <w:r w:rsidRPr="00406690">
        <w:rPr>
          <w:sz w:val="28"/>
          <w:szCs w:val="28"/>
        </w:rPr>
        <w:lastRenderedPageBreak/>
        <w:t xml:space="preserve">обладнанням та технікою. </w:t>
      </w:r>
      <w:r>
        <w:rPr>
          <w:sz w:val="28"/>
          <w:szCs w:val="28"/>
        </w:rPr>
        <w:t xml:space="preserve">В рамках </w:t>
      </w:r>
      <w:proofErr w:type="spellStart"/>
      <w:r>
        <w:rPr>
          <w:sz w:val="28"/>
          <w:szCs w:val="28"/>
        </w:rPr>
        <w:t>деокупації</w:t>
      </w:r>
      <w:proofErr w:type="spellEnd"/>
      <w:r>
        <w:rPr>
          <w:sz w:val="28"/>
          <w:szCs w:val="28"/>
        </w:rPr>
        <w:t xml:space="preserve"> Луганської області </w:t>
      </w:r>
      <w:r w:rsidRPr="00406690">
        <w:rPr>
          <w:sz w:val="28"/>
          <w:szCs w:val="28"/>
        </w:rPr>
        <w:t xml:space="preserve"> </w:t>
      </w:r>
      <w:r>
        <w:rPr>
          <w:sz w:val="28"/>
          <w:szCs w:val="28"/>
        </w:rPr>
        <w:t xml:space="preserve">велика увага приділятиметься </w:t>
      </w:r>
      <w:r w:rsidRPr="00406690">
        <w:rPr>
          <w:sz w:val="28"/>
          <w:szCs w:val="28"/>
        </w:rPr>
        <w:t>гуманітарному розмінуванню</w:t>
      </w:r>
      <w:r>
        <w:rPr>
          <w:sz w:val="28"/>
          <w:szCs w:val="28"/>
        </w:rPr>
        <w:t>, проведенню підготовки</w:t>
      </w:r>
      <w:r w:rsidRPr="00406690">
        <w:rPr>
          <w:sz w:val="28"/>
          <w:szCs w:val="28"/>
        </w:rPr>
        <w:t xml:space="preserve"> піротехнічних підрозділів </w:t>
      </w:r>
      <w:r>
        <w:rPr>
          <w:sz w:val="28"/>
          <w:szCs w:val="28"/>
        </w:rPr>
        <w:t>у співпраці і</w:t>
      </w:r>
      <w:r w:rsidRPr="00406690">
        <w:rPr>
          <w:sz w:val="28"/>
          <w:szCs w:val="28"/>
        </w:rPr>
        <w:t>з міжнародними партнерами та приватними операторами розмінування, що повністю відповідає європейським вимогам до мінної безпеки.</w:t>
      </w:r>
    </w:p>
    <w:p w14:paraId="422FE102" w14:textId="77777777" w:rsidR="004E5B6C" w:rsidRPr="00406690" w:rsidRDefault="004E5B6C" w:rsidP="004E5B6C">
      <w:pPr>
        <w:pStyle w:val="a3"/>
        <w:spacing w:before="0" w:beforeAutospacing="0" w:after="0" w:afterAutospacing="0"/>
        <w:ind w:firstLine="709"/>
        <w:jc w:val="both"/>
        <w:rPr>
          <w:sz w:val="28"/>
          <w:szCs w:val="28"/>
        </w:rPr>
      </w:pPr>
      <w:r w:rsidRPr="00406690">
        <w:rPr>
          <w:sz w:val="28"/>
          <w:szCs w:val="28"/>
        </w:rPr>
        <w:t>Подальша реалізація стратегічної цілі передбачає системне планування відбудови та захисту територій відповідно до принципів безпеки ЄС, включаючи підходи до стійкості критичної інфраструктури, інтегроване управління ризиками та побудову багаторівневої системи стримування та реагування на загрози. Важливою складовою стане розвиток сервісів для ветеранів на основі моделі «ветеранського хабу», створення регіональної системи документування злочинів агресора для забезпечення майбутньої справедливості та відшкодування, а також комплексне впровадження медіа-, цифрової та інформаційної грамотності у громадах.</w:t>
      </w:r>
    </w:p>
    <w:p w14:paraId="41D7D9E6" w14:textId="77777777" w:rsidR="004E5B6C" w:rsidRPr="00406690" w:rsidRDefault="004E5B6C" w:rsidP="004E5B6C">
      <w:pPr>
        <w:pStyle w:val="a3"/>
        <w:spacing w:before="0" w:beforeAutospacing="0" w:after="0" w:afterAutospacing="0"/>
        <w:ind w:firstLine="709"/>
        <w:jc w:val="both"/>
        <w:rPr>
          <w:sz w:val="28"/>
          <w:szCs w:val="28"/>
        </w:rPr>
      </w:pPr>
      <w:r w:rsidRPr="00406690">
        <w:rPr>
          <w:sz w:val="28"/>
          <w:szCs w:val="28"/>
        </w:rPr>
        <w:t xml:space="preserve">У довгостроковій перспективі стратегічна ціль </w:t>
      </w:r>
      <w:r w:rsidRPr="00CC49C6">
        <w:rPr>
          <w:sz w:val="28"/>
          <w:szCs w:val="28"/>
        </w:rPr>
        <w:t>«Посилення безпеки та стійкості Луганської області» формує основу для пов</w:t>
      </w:r>
      <w:r w:rsidRPr="00406690">
        <w:rPr>
          <w:sz w:val="28"/>
          <w:szCs w:val="28"/>
        </w:rPr>
        <w:t xml:space="preserve">ернення та стабілізації </w:t>
      </w:r>
      <w:proofErr w:type="spellStart"/>
      <w:r w:rsidRPr="00406690">
        <w:rPr>
          <w:sz w:val="28"/>
          <w:szCs w:val="28"/>
        </w:rPr>
        <w:t>деокупованих</w:t>
      </w:r>
      <w:proofErr w:type="spellEnd"/>
      <w:r w:rsidRPr="00406690">
        <w:rPr>
          <w:sz w:val="28"/>
          <w:szCs w:val="28"/>
        </w:rPr>
        <w:t xml:space="preserve"> територій Луганської області, зміцнення інституцій держави, відновлення довіри населення та створення умов для сталого розвитку. Вона поєднує військові, цивільні, гуманітарні, інформаційні та правові інструменти з метою забезпечення стійкості регіону, його здатності протистояти загрозам та інтегруватися до європейського безпекового простору.</w:t>
      </w:r>
    </w:p>
    <w:p w14:paraId="10CF3409" w14:textId="590ADFBE" w:rsidR="004E5B6C" w:rsidRDefault="004E5B6C" w:rsidP="004E5B6C">
      <w:pPr>
        <w:ind w:firstLine="709"/>
        <w:jc w:val="both"/>
        <w:rPr>
          <w:rFonts w:eastAsia="Arial" w:cs="Times New Roman"/>
          <w:color w:val="000000"/>
          <w:szCs w:val="28"/>
        </w:rPr>
      </w:pPr>
      <w:r w:rsidRPr="00796F7A">
        <w:rPr>
          <w:rFonts w:eastAsia="Arial" w:cs="Times New Roman"/>
          <w:color w:val="000000"/>
          <w:szCs w:val="28"/>
        </w:rPr>
        <w:t>Досягнення стратегічної цілі передбачається через реалі</w:t>
      </w:r>
      <w:r>
        <w:rPr>
          <w:rFonts w:eastAsia="Arial" w:cs="Times New Roman"/>
          <w:color w:val="000000"/>
          <w:szCs w:val="28"/>
        </w:rPr>
        <w:t xml:space="preserve">зацію </w:t>
      </w:r>
      <w:r w:rsidR="00C5162E" w:rsidRPr="000942A5">
        <w:rPr>
          <w:rFonts w:eastAsia="Arial" w:cs="Times New Roman"/>
          <w:color w:val="000000"/>
          <w:szCs w:val="28"/>
        </w:rPr>
        <w:t>п’яти</w:t>
      </w:r>
      <w:r>
        <w:rPr>
          <w:rFonts w:eastAsia="Arial" w:cs="Times New Roman"/>
          <w:color w:val="000000"/>
          <w:szCs w:val="28"/>
        </w:rPr>
        <w:t xml:space="preserve"> </w:t>
      </w:r>
      <w:r w:rsidRPr="00796F7A">
        <w:rPr>
          <w:rFonts w:eastAsia="Arial" w:cs="Times New Roman"/>
          <w:color w:val="000000"/>
          <w:szCs w:val="28"/>
        </w:rPr>
        <w:t>оперативних цілей:</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07"/>
        <w:gridCol w:w="4938"/>
      </w:tblGrid>
      <w:tr w:rsidR="004E5B6C" w:rsidRPr="00796F7A" w14:paraId="39B7E88D" w14:textId="77777777" w:rsidTr="002F6CEE">
        <w:trPr>
          <w:trHeight w:val="415"/>
        </w:trPr>
        <w:tc>
          <w:tcPr>
            <w:tcW w:w="470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780BEAD3" w14:textId="7093F767" w:rsidR="004E5B6C" w:rsidRPr="00796F7A" w:rsidRDefault="004E5B6C" w:rsidP="002F6CEE">
            <w:pPr>
              <w:rPr>
                <w:rFonts w:eastAsia="Arial" w:cs="Times New Roman"/>
                <w:b/>
                <w:color w:val="FFFFFF"/>
                <w:szCs w:val="28"/>
              </w:rPr>
            </w:pPr>
            <w:r>
              <w:rPr>
                <w:rFonts w:eastAsia="Arial" w:cs="Times New Roman"/>
                <w:b/>
                <w:color w:val="FFFFFF"/>
                <w:szCs w:val="28"/>
              </w:rPr>
              <w:t>Оперативна ціль 1</w:t>
            </w:r>
            <w:r w:rsidRPr="00796F7A">
              <w:rPr>
                <w:rFonts w:eastAsia="Arial" w:cs="Times New Roman"/>
                <w:b/>
                <w:color w:val="FFFFFF"/>
                <w:szCs w:val="28"/>
              </w:rPr>
              <w:t>.1.</w:t>
            </w:r>
          </w:p>
        </w:tc>
        <w:tc>
          <w:tcPr>
            <w:tcW w:w="49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7C3C8B46" w14:textId="167DF2E4" w:rsidR="004E5B6C" w:rsidRPr="00796F7A" w:rsidRDefault="004E5B6C" w:rsidP="002F6CEE">
            <w:pPr>
              <w:rPr>
                <w:rFonts w:eastAsia="Arial" w:cs="Times New Roman"/>
                <w:b/>
                <w:color w:val="FFFFFF"/>
                <w:szCs w:val="28"/>
              </w:rPr>
            </w:pPr>
            <w:r>
              <w:rPr>
                <w:rFonts w:eastAsia="Arial" w:cs="Times New Roman"/>
                <w:b/>
                <w:color w:val="FFFFFF"/>
                <w:szCs w:val="28"/>
              </w:rPr>
              <w:t>Оперативна ціль 1</w:t>
            </w:r>
            <w:r w:rsidRPr="00796F7A">
              <w:rPr>
                <w:rFonts w:eastAsia="Arial" w:cs="Times New Roman"/>
                <w:b/>
                <w:color w:val="FFFFFF"/>
                <w:szCs w:val="28"/>
              </w:rPr>
              <w:t>.2.</w:t>
            </w:r>
          </w:p>
        </w:tc>
      </w:tr>
      <w:tr w:rsidR="004E5B6C" w:rsidRPr="00B04946" w14:paraId="000C2E51" w14:textId="77777777" w:rsidTr="002F6CEE">
        <w:trPr>
          <w:trHeight w:val="415"/>
        </w:trPr>
        <w:tc>
          <w:tcPr>
            <w:tcW w:w="4707" w:type="dxa"/>
            <w:tcBorders>
              <w:top w:val="single" w:sz="4" w:space="0" w:color="000000"/>
              <w:left w:val="single" w:sz="4" w:space="0" w:color="000000"/>
              <w:bottom w:val="single" w:sz="4" w:space="0" w:color="000000"/>
              <w:right w:val="single" w:sz="4" w:space="0" w:color="000000"/>
            </w:tcBorders>
            <w:hideMark/>
          </w:tcPr>
          <w:p w14:paraId="5F614742" w14:textId="5DC493F4" w:rsidR="004E5B6C" w:rsidRPr="00B04946" w:rsidRDefault="007B6F7F" w:rsidP="007B6F7F">
            <w:pPr>
              <w:spacing w:after="0" w:line="240" w:lineRule="auto"/>
              <w:jc w:val="both"/>
              <w:rPr>
                <w:rFonts w:eastAsia="Arial" w:cs="Times New Roman"/>
                <w:color w:val="000000"/>
                <w:szCs w:val="28"/>
              </w:rPr>
            </w:pPr>
            <w:r w:rsidRPr="00B04946">
              <w:rPr>
                <w:szCs w:val="28"/>
              </w:rPr>
              <w:t>Посилення обороноздатності,</w:t>
            </w:r>
            <w:r w:rsidRPr="00B04946">
              <w:rPr>
                <w:rFonts w:eastAsia="Arial" w:cs="Times New Roman"/>
                <w:color w:val="000000"/>
              </w:rPr>
              <w:t xml:space="preserve"> підтримка військових </w:t>
            </w:r>
            <w:r w:rsidRPr="00B04946">
              <w:t>та реінтеграція ветеранів війни до цивільного життя</w:t>
            </w:r>
          </w:p>
        </w:tc>
        <w:tc>
          <w:tcPr>
            <w:tcW w:w="4938" w:type="dxa"/>
            <w:tcBorders>
              <w:top w:val="single" w:sz="4" w:space="0" w:color="000000"/>
              <w:left w:val="single" w:sz="4" w:space="0" w:color="000000"/>
              <w:bottom w:val="single" w:sz="4" w:space="0" w:color="000000"/>
              <w:right w:val="single" w:sz="4" w:space="0" w:color="000000"/>
            </w:tcBorders>
            <w:hideMark/>
          </w:tcPr>
          <w:p w14:paraId="31F7873E" w14:textId="77777777" w:rsidR="004E5B6C" w:rsidRPr="00B04946" w:rsidRDefault="004E5B6C" w:rsidP="002F6CEE">
            <w:pPr>
              <w:jc w:val="both"/>
              <w:rPr>
                <w:rFonts w:eastAsia="Arial" w:cs="Times New Roman"/>
                <w:color w:val="000000"/>
                <w:szCs w:val="28"/>
              </w:rPr>
            </w:pPr>
            <w:r w:rsidRPr="00B04946">
              <w:rPr>
                <w:rFonts w:eastAsia="Arial" w:cs="Times New Roman"/>
                <w:color w:val="000000"/>
              </w:rPr>
              <w:t>Інформаційна безпека регіону</w:t>
            </w:r>
          </w:p>
        </w:tc>
      </w:tr>
      <w:tr w:rsidR="004E5B6C" w:rsidRPr="00796F7A" w14:paraId="12E57B4B" w14:textId="77777777" w:rsidTr="002F6CEE">
        <w:trPr>
          <w:trHeight w:val="415"/>
        </w:trPr>
        <w:tc>
          <w:tcPr>
            <w:tcW w:w="470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6E599644" w14:textId="263800A0" w:rsidR="004E5B6C" w:rsidRPr="00796F7A" w:rsidRDefault="004E5B6C" w:rsidP="002F6CEE">
            <w:pPr>
              <w:rPr>
                <w:rFonts w:eastAsia="Arial" w:cs="Times New Roman"/>
                <w:b/>
                <w:color w:val="FFFFFF"/>
                <w:szCs w:val="28"/>
              </w:rPr>
            </w:pPr>
            <w:r>
              <w:rPr>
                <w:rFonts w:eastAsia="Arial" w:cs="Times New Roman"/>
                <w:b/>
                <w:color w:val="FFFFFF"/>
                <w:szCs w:val="28"/>
              </w:rPr>
              <w:t>Оперативна ціль 1</w:t>
            </w:r>
            <w:r w:rsidRPr="00796F7A">
              <w:rPr>
                <w:rFonts w:eastAsia="Arial" w:cs="Times New Roman"/>
                <w:b/>
                <w:color w:val="FFFFFF"/>
                <w:szCs w:val="28"/>
              </w:rPr>
              <w:t>.3.</w:t>
            </w:r>
          </w:p>
        </w:tc>
        <w:tc>
          <w:tcPr>
            <w:tcW w:w="49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14:paraId="7DE69B6C" w14:textId="42569BF6" w:rsidR="004E5B6C" w:rsidRPr="00796F7A" w:rsidRDefault="007B6F7F" w:rsidP="002F6CEE">
            <w:pPr>
              <w:rPr>
                <w:rFonts w:eastAsia="Arial" w:cs="Times New Roman"/>
                <w:b/>
                <w:color w:val="FFFFFF"/>
                <w:szCs w:val="28"/>
              </w:rPr>
            </w:pPr>
            <w:r w:rsidRPr="00B04946">
              <w:rPr>
                <w:rFonts w:eastAsia="Arial" w:cs="Times New Roman"/>
                <w:b/>
                <w:color w:val="FFFFFF"/>
                <w:szCs w:val="28"/>
              </w:rPr>
              <w:t>Оперативна ціль 1.4.</w:t>
            </w:r>
          </w:p>
        </w:tc>
      </w:tr>
      <w:tr w:rsidR="004E5B6C" w:rsidRPr="00B04946" w14:paraId="59817529" w14:textId="77777777" w:rsidTr="00F6794F">
        <w:trPr>
          <w:trHeight w:val="733"/>
        </w:trPr>
        <w:tc>
          <w:tcPr>
            <w:tcW w:w="4707" w:type="dxa"/>
            <w:shd w:val="clear" w:color="auto" w:fill="FFFFFF" w:themeFill="background1"/>
            <w:hideMark/>
          </w:tcPr>
          <w:p w14:paraId="08B7A5DF" w14:textId="76019083" w:rsidR="004E5B6C" w:rsidRPr="00B04946" w:rsidRDefault="007B6F7F" w:rsidP="00F6794F">
            <w:pPr>
              <w:spacing w:after="0" w:line="240" w:lineRule="auto"/>
              <w:jc w:val="both"/>
              <w:rPr>
                <w:rFonts w:eastAsia="Arial" w:cs="Times New Roman"/>
                <w:color w:val="000000"/>
                <w:szCs w:val="28"/>
              </w:rPr>
            </w:pPr>
            <w:r w:rsidRPr="00B04946">
              <w:rPr>
                <w:rFonts w:eastAsia="Arial" w:cs="Times New Roman"/>
                <w:color w:val="000000"/>
              </w:rPr>
              <w:t xml:space="preserve">Цивільний захист та </w:t>
            </w:r>
            <w:r w:rsidRPr="00B04946">
              <w:rPr>
                <w:szCs w:val="28"/>
              </w:rPr>
              <w:t>робота правоохоронних органів</w:t>
            </w:r>
          </w:p>
        </w:tc>
        <w:tc>
          <w:tcPr>
            <w:tcW w:w="4938" w:type="dxa"/>
            <w:tcBorders>
              <w:top w:val="single" w:sz="4" w:space="0" w:color="000000"/>
              <w:left w:val="single" w:sz="4" w:space="0" w:color="000000"/>
              <w:bottom w:val="single" w:sz="4" w:space="0" w:color="000000"/>
              <w:right w:val="single" w:sz="4" w:space="0" w:color="000000"/>
            </w:tcBorders>
          </w:tcPr>
          <w:p w14:paraId="08630347" w14:textId="5B0F1DBE" w:rsidR="004E5B6C" w:rsidRPr="00B04946" w:rsidRDefault="007B6F7F" w:rsidP="00F6794F">
            <w:pPr>
              <w:spacing w:after="0" w:line="240" w:lineRule="auto"/>
              <w:jc w:val="both"/>
              <w:rPr>
                <w:rFonts w:eastAsia="Arial" w:cs="Times New Roman"/>
                <w:color w:val="000000"/>
                <w:szCs w:val="28"/>
              </w:rPr>
            </w:pPr>
            <w:r w:rsidRPr="00B04946">
              <w:rPr>
                <w:szCs w:val="28"/>
              </w:rPr>
              <w:t>Економічна підтримка внутрішньо переміщених осіб</w:t>
            </w:r>
          </w:p>
        </w:tc>
      </w:tr>
      <w:tr w:rsidR="00F6794F" w:rsidRPr="00796F7A" w14:paraId="1774D7DA" w14:textId="77777777" w:rsidTr="008E1219">
        <w:trPr>
          <w:trHeight w:val="415"/>
        </w:trPr>
        <w:tc>
          <w:tcPr>
            <w:tcW w:w="470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4E70FE0A" w14:textId="4F7A7139" w:rsidR="00F6794F" w:rsidRPr="00796F7A" w:rsidRDefault="00F6794F" w:rsidP="008E1219">
            <w:pPr>
              <w:rPr>
                <w:rFonts w:eastAsia="Arial" w:cs="Times New Roman"/>
                <w:b/>
                <w:color w:val="FFFFFF"/>
                <w:szCs w:val="28"/>
              </w:rPr>
            </w:pPr>
            <w:r w:rsidRPr="00B04946">
              <w:rPr>
                <w:rFonts w:eastAsia="Arial" w:cs="Times New Roman"/>
                <w:b/>
                <w:color w:val="FFFFFF"/>
                <w:szCs w:val="28"/>
              </w:rPr>
              <w:t>Оперативна ціль 1.5.</w:t>
            </w:r>
          </w:p>
        </w:tc>
        <w:tc>
          <w:tcPr>
            <w:tcW w:w="49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14:paraId="5FCEB14E" w14:textId="27566975" w:rsidR="00F6794F" w:rsidRPr="00796F7A" w:rsidRDefault="00F6794F" w:rsidP="008E1219">
            <w:pPr>
              <w:rPr>
                <w:rFonts w:eastAsia="Arial" w:cs="Times New Roman"/>
                <w:b/>
                <w:color w:val="FFFFFF"/>
                <w:szCs w:val="28"/>
              </w:rPr>
            </w:pPr>
          </w:p>
        </w:tc>
      </w:tr>
      <w:tr w:rsidR="00F6794F" w:rsidRPr="00B04946" w14:paraId="663455FD" w14:textId="77777777" w:rsidTr="002F6CEE">
        <w:trPr>
          <w:trHeight w:val="71"/>
        </w:trPr>
        <w:tc>
          <w:tcPr>
            <w:tcW w:w="4707" w:type="dxa"/>
            <w:shd w:val="clear" w:color="auto" w:fill="FFFFFF" w:themeFill="background1"/>
          </w:tcPr>
          <w:p w14:paraId="50C79410" w14:textId="7847639A" w:rsidR="00F6794F" w:rsidRPr="00B04946" w:rsidRDefault="00F6794F" w:rsidP="007B6F7F">
            <w:pPr>
              <w:spacing w:after="0" w:line="240" w:lineRule="auto"/>
              <w:jc w:val="both"/>
              <w:rPr>
                <w:rFonts w:eastAsia="Arial" w:cs="Times New Roman"/>
                <w:color w:val="000000"/>
              </w:rPr>
            </w:pPr>
            <w:r w:rsidRPr="00B04946">
              <w:rPr>
                <w:szCs w:val="28"/>
              </w:rPr>
              <w:t xml:space="preserve">Підтримка </w:t>
            </w:r>
            <w:proofErr w:type="spellStart"/>
            <w:r w:rsidRPr="00B04946">
              <w:rPr>
                <w:szCs w:val="28"/>
              </w:rPr>
              <w:t>релокованого</w:t>
            </w:r>
            <w:proofErr w:type="spellEnd"/>
            <w:r w:rsidRPr="00B04946">
              <w:rPr>
                <w:szCs w:val="28"/>
              </w:rPr>
              <w:t xml:space="preserve"> бізнесу Луганської області</w:t>
            </w:r>
          </w:p>
        </w:tc>
        <w:tc>
          <w:tcPr>
            <w:tcW w:w="4938" w:type="dxa"/>
            <w:tcBorders>
              <w:top w:val="single" w:sz="4" w:space="0" w:color="000000"/>
              <w:left w:val="single" w:sz="4" w:space="0" w:color="000000"/>
              <w:bottom w:val="single" w:sz="4" w:space="0" w:color="000000"/>
              <w:right w:val="single" w:sz="4" w:space="0" w:color="000000"/>
            </w:tcBorders>
          </w:tcPr>
          <w:p w14:paraId="13881257" w14:textId="77777777" w:rsidR="00F6794F" w:rsidRPr="00B04946" w:rsidRDefault="00F6794F" w:rsidP="002F6CEE">
            <w:pPr>
              <w:jc w:val="both"/>
              <w:rPr>
                <w:szCs w:val="28"/>
              </w:rPr>
            </w:pPr>
          </w:p>
        </w:tc>
      </w:tr>
    </w:tbl>
    <w:p w14:paraId="567892D7" w14:textId="77777777" w:rsidR="004E5B6C" w:rsidRDefault="004E5B6C" w:rsidP="004E5B6C">
      <w:pPr>
        <w:pStyle w:val="a3"/>
        <w:spacing w:before="0" w:beforeAutospacing="0" w:after="0" w:afterAutospacing="0"/>
        <w:ind w:firstLine="709"/>
        <w:jc w:val="both"/>
        <w:rPr>
          <w:sz w:val="28"/>
          <w:szCs w:val="28"/>
        </w:rPr>
      </w:pPr>
    </w:p>
    <w:p w14:paraId="6AA61FFD" w14:textId="77777777" w:rsidR="004E5B6C" w:rsidRPr="00523465" w:rsidRDefault="004E5B6C" w:rsidP="004E5B6C">
      <w:pPr>
        <w:pStyle w:val="a3"/>
        <w:spacing w:before="0" w:beforeAutospacing="0" w:after="0" w:afterAutospacing="0"/>
        <w:ind w:firstLine="567"/>
        <w:jc w:val="both"/>
        <w:rPr>
          <w:b/>
          <w:sz w:val="28"/>
          <w:szCs w:val="28"/>
        </w:rPr>
      </w:pPr>
      <w:r w:rsidRPr="00523465">
        <w:rPr>
          <w:b/>
          <w:sz w:val="28"/>
          <w:szCs w:val="28"/>
        </w:rPr>
        <w:t>Результати:</w:t>
      </w:r>
    </w:p>
    <w:p w14:paraId="02261D9B" w14:textId="77777777" w:rsidR="004E5B6C" w:rsidRPr="00523465" w:rsidRDefault="004E5B6C" w:rsidP="004E5B6C">
      <w:pPr>
        <w:pStyle w:val="a3"/>
        <w:spacing w:before="0" w:beforeAutospacing="0" w:after="0" w:afterAutospacing="0"/>
        <w:ind w:firstLine="567"/>
        <w:jc w:val="both"/>
        <w:rPr>
          <w:sz w:val="28"/>
          <w:szCs w:val="28"/>
        </w:rPr>
      </w:pPr>
      <w:r>
        <w:rPr>
          <w:sz w:val="28"/>
          <w:szCs w:val="28"/>
        </w:rPr>
        <w:t>п</w:t>
      </w:r>
      <w:r w:rsidRPr="00523465">
        <w:rPr>
          <w:sz w:val="28"/>
          <w:szCs w:val="28"/>
        </w:rPr>
        <w:t>осилена допомога військовим частинам та підрозділам цивільного захисту у забезпеченні необхідним обладнанням, технікою та ресурсами для ефективного реагування на загрози</w:t>
      </w:r>
      <w:r>
        <w:rPr>
          <w:sz w:val="28"/>
          <w:szCs w:val="28"/>
        </w:rPr>
        <w:t>;</w:t>
      </w:r>
    </w:p>
    <w:p w14:paraId="0B4A7DFB" w14:textId="77777777" w:rsidR="004E5B6C" w:rsidRPr="00523465" w:rsidRDefault="004E5B6C" w:rsidP="004E5B6C">
      <w:pPr>
        <w:pStyle w:val="a3"/>
        <w:spacing w:before="0" w:beforeAutospacing="0" w:after="0" w:afterAutospacing="0"/>
        <w:ind w:firstLine="567"/>
        <w:jc w:val="both"/>
        <w:rPr>
          <w:sz w:val="28"/>
          <w:szCs w:val="28"/>
        </w:rPr>
      </w:pPr>
      <w:r>
        <w:rPr>
          <w:sz w:val="28"/>
          <w:szCs w:val="28"/>
        </w:rPr>
        <w:t>с</w:t>
      </w:r>
      <w:r w:rsidRPr="00523465">
        <w:rPr>
          <w:sz w:val="28"/>
          <w:szCs w:val="28"/>
        </w:rPr>
        <w:t>формована система підтримки та реінтеграції ветеранів, забезпечено доступ до соціальних, психологічних, медичних та професійних послуг, реалізована політика вшанування Героїв і функціонують ветеранські хаби</w:t>
      </w:r>
      <w:r>
        <w:rPr>
          <w:sz w:val="28"/>
          <w:szCs w:val="28"/>
        </w:rPr>
        <w:t>;</w:t>
      </w:r>
    </w:p>
    <w:p w14:paraId="43CFC247" w14:textId="7D6F51CC" w:rsidR="004E5B6C" w:rsidRPr="00523465" w:rsidRDefault="004E5B6C" w:rsidP="004E5B6C">
      <w:pPr>
        <w:pStyle w:val="a3"/>
        <w:spacing w:before="0" w:beforeAutospacing="0" w:after="0" w:afterAutospacing="0"/>
        <w:ind w:firstLine="567"/>
        <w:jc w:val="both"/>
        <w:rPr>
          <w:sz w:val="28"/>
          <w:szCs w:val="28"/>
        </w:rPr>
      </w:pPr>
      <w:r>
        <w:rPr>
          <w:sz w:val="28"/>
          <w:szCs w:val="28"/>
        </w:rPr>
        <w:lastRenderedPageBreak/>
        <w:t>з</w:t>
      </w:r>
      <w:r w:rsidRPr="00523465">
        <w:rPr>
          <w:sz w:val="28"/>
          <w:szCs w:val="28"/>
        </w:rPr>
        <w:t>міцнена інформаційна безпека регіону, реалізовано заходи протидії дезінформації, підтримку незалежних медіа, створено регіональний бренд «Луганщина незламна», підвищено цифрову грамотність населення</w:t>
      </w:r>
      <w:r>
        <w:rPr>
          <w:sz w:val="28"/>
          <w:szCs w:val="28"/>
        </w:rPr>
        <w:t>;</w:t>
      </w:r>
    </w:p>
    <w:p w14:paraId="145D0231" w14:textId="77777777" w:rsidR="004E5B6C" w:rsidRPr="00523465" w:rsidRDefault="004E5B6C" w:rsidP="004E5B6C">
      <w:pPr>
        <w:pStyle w:val="a3"/>
        <w:spacing w:before="0" w:beforeAutospacing="0" w:after="0" w:afterAutospacing="0"/>
        <w:ind w:firstLine="567"/>
        <w:jc w:val="both"/>
        <w:rPr>
          <w:sz w:val="28"/>
          <w:szCs w:val="28"/>
        </w:rPr>
      </w:pPr>
      <w:r>
        <w:rPr>
          <w:sz w:val="28"/>
          <w:szCs w:val="28"/>
        </w:rPr>
        <w:t>р</w:t>
      </w:r>
      <w:r w:rsidRPr="00523465">
        <w:rPr>
          <w:sz w:val="28"/>
          <w:szCs w:val="28"/>
        </w:rPr>
        <w:t>озвинена система цивільного захисту та гуманітарного реагування, поповнені матеріальні резерви, укомплектовані та навчені підрозділи ДСНС, НП, НГУ, підготовлені піротехнічні підрозділи для гуманітарного розмінування</w:t>
      </w:r>
      <w:r>
        <w:rPr>
          <w:sz w:val="28"/>
          <w:szCs w:val="28"/>
        </w:rPr>
        <w:t>;</w:t>
      </w:r>
    </w:p>
    <w:p w14:paraId="4F29C547" w14:textId="77777777" w:rsidR="004E5B6C" w:rsidRPr="00523465" w:rsidRDefault="004E5B6C" w:rsidP="004E5B6C">
      <w:pPr>
        <w:pStyle w:val="a3"/>
        <w:spacing w:before="0" w:beforeAutospacing="0" w:after="0" w:afterAutospacing="0"/>
        <w:ind w:firstLine="567"/>
        <w:jc w:val="both"/>
        <w:rPr>
          <w:sz w:val="28"/>
          <w:szCs w:val="28"/>
        </w:rPr>
      </w:pPr>
      <w:r>
        <w:rPr>
          <w:sz w:val="28"/>
          <w:szCs w:val="28"/>
        </w:rPr>
        <w:t>і</w:t>
      </w:r>
      <w:r w:rsidRPr="00523465">
        <w:rPr>
          <w:sz w:val="28"/>
          <w:szCs w:val="28"/>
        </w:rPr>
        <w:t>нтегроване управління ризиками та стійкі громади, побудована багаторівнева система стримування та реагування на загрози, забезпечено планування відбудови, захист критичної інфраструктури та підвищення довіри населення.</w:t>
      </w:r>
    </w:p>
    <w:p w14:paraId="10820678" w14:textId="77777777" w:rsidR="004E5B6C" w:rsidRPr="00D2743F" w:rsidRDefault="004E5B6C" w:rsidP="004E5B6C">
      <w:pPr>
        <w:pStyle w:val="a3"/>
        <w:spacing w:before="0" w:beforeAutospacing="0" w:after="0" w:afterAutospacing="0"/>
        <w:ind w:firstLine="709"/>
        <w:jc w:val="both"/>
        <w:rPr>
          <w:sz w:val="28"/>
          <w:szCs w:val="28"/>
          <w:highlight w:val="cyan"/>
        </w:rPr>
      </w:pPr>
    </w:p>
    <w:p w14:paraId="673EDC9E" w14:textId="7B3855C0" w:rsidR="004E5B6C" w:rsidRDefault="004E5B6C" w:rsidP="004E5B6C">
      <w:pPr>
        <w:pStyle w:val="a3"/>
        <w:spacing w:before="0" w:beforeAutospacing="0" w:after="0" w:afterAutospacing="0"/>
        <w:jc w:val="both"/>
        <w:rPr>
          <w:b/>
          <w:sz w:val="28"/>
          <w:szCs w:val="28"/>
        </w:rPr>
      </w:pPr>
      <w:r>
        <w:rPr>
          <w:b/>
          <w:sz w:val="28"/>
          <w:szCs w:val="28"/>
        </w:rPr>
        <w:t>Оперативна ціль 1.1.</w:t>
      </w:r>
      <w:r w:rsidRPr="004A69F2">
        <w:rPr>
          <w:b/>
          <w:sz w:val="28"/>
          <w:szCs w:val="28"/>
        </w:rPr>
        <w:t xml:space="preserve"> </w:t>
      </w:r>
      <w:r w:rsidR="007B6F7F" w:rsidRPr="00B04946">
        <w:rPr>
          <w:b/>
          <w:sz w:val="28"/>
          <w:szCs w:val="28"/>
        </w:rPr>
        <w:t>Посилення обороноздатності, підт</w:t>
      </w:r>
      <w:r w:rsidR="007B6F7F" w:rsidRPr="007B6F7F">
        <w:rPr>
          <w:b/>
          <w:sz w:val="28"/>
          <w:szCs w:val="28"/>
        </w:rPr>
        <w:t xml:space="preserve">римка </w:t>
      </w:r>
      <w:r w:rsidRPr="004A69F2">
        <w:rPr>
          <w:b/>
          <w:sz w:val="28"/>
          <w:szCs w:val="28"/>
        </w:rPr>
        <w:t>військових та реінтеграція ветеранів війни до цивільного життя</w:t>
      </w:r>
    </w:p>
    <w:p w14:paraId="71A28DFC" w14:textId="77777777" w:rsidR="004E5B6C" w:rsidRPr="007D0AB1" w:rsidRDefault="004E5B6C" w:rsidP="004E5B6C">
      <w:pPr>
        <w:pStyle w:val="a3"/>
        <w:spacing w:before="0" w:beforeAutospacing="0" w:after="0" w:afterAutospacing="0"/>
        <w:ind w:firstLine="567"/>
        <w:jc w:val="both"/>
        <w:rPr>
          <w:sz w:val="28"/>
          <w:szCs w:val="28"/>
        </w:rPr>
      </w:pPr>
      <w:r w:rsidRPr="007D0AB1">
        <w:rPr>
          <w:sz w:val="28"/>
          <w:szCs w:val="28"/>
        </w:rPr>
        <w:t xml:space="preserve">Оперативна ціль передбачає комплекс заходів, спрямованих на посилення </w:t>
      </w:r>
      <w:r>
        <w:rPr>
          <w:sz w:val="28"/>
          <w:szCs w:val="28"/>
        </w:rPr>
        <w:t>підтримки</w:t>
      </w:r>
      <w:r w:rsidRPr="007D0AB1">
        <w:rPr>
          <w:sz w:val="28"/>
          <w:szCs w:val="28"/>
        </w:rPr>
        <w:t xml:space="preserve"> військових підрозділів Луганської області. В першу чергу, </w:t>
      </w:r>
      <w:r>
        <w:rPr>
          <w:sz w:val="28"/>
          <w:szCs w:val="28"/>
        </w:rPr>
        <w:t>у співпраці із населенням, гуманітарними місіями та міжнародними організаціями здійснюється допомога</w:t>
      </w:r>
      <w:r w:rsidRPr="007D0AB1">
        <w:rPr>
          <w:sz w:val="28"/>
          <w:szCs w:val="28"/>
        </w:rPr>
        <w:t xml:space="preserve"> військовим частинам через постачання сучасного військового обладнання, амуніції, техніки та засобів захисту. Особлива увага приділяється пріоритетному задоволенню потреб на передовій та забезпеченню безперебійного функціонування підрозділів у складних умовах ведення оборони.</w:t>
      </w:r>
    </w:p>
    <w:p w14:paraId="042DEEAB" w14:textId="77777777" w:rsidR="004E5B6C" w:rsidRPr="007D0AB1" w:rsidRDefault="004E5B6C" w:rsidP="004E5B6C">
      <w:pPr>
        <w:pStyle w:val="a3"/>
        <w:spacing w:before="0" w:beforeAutospacing="0" w:after="0" w:afterAutospacing="0"/>
        <w:ind w:firstLine="567"/>
        <w:jc w:val="both"/>
        <w:rPr>
          <w:sz w:val="28"/>
          <w:szCs w:val="28"/>
        </w:rPr>
      </w:pPr>
      <w:r w:rsidRPr="007D0AB1">
        <w:rPr>
          <w:sz w:val="28"/>
          <w:szCs w:val="28"/>
        </w:rPr>
        <w:t xml:space="preserve">Для підтримки ефективної діяльності військових частин </w:t>
      </w:r>
      <w:r>
        <w:rPr>
          <w:sz w:val="28"/>
          <w:szCs w:val="28"/>
        </w:rPr>
        <w:t>здійснюється допомога у створенні системи</w:t>
      </w:r>
      <w:r w:rsidRPr="007D0AB1">
        <w:rPr>
          <w:sz w:val="28"/>
          <w:szCs w:val="28"/>
        </w:rPr>
        <w:t xml:space="preserve"> матеріально-технічного забезпечення, що включає регулярне постачання продовольства, медикаментів, пального та обслуговування техніки. </w:t>
      </w:r>
    </w:p>
    <w:p w14:paraId="7129BBCF" w14:textId="77777777" w:rsidR="004E5B6C" w:rsidRPr="007D0AB1" w:rsidRDefault="004E5B6C" w:rsidP="004E5B6C">
      <w:pPr>
        <w:pStyle w:val="a3"/>
        <w:spacing w:before="0" w:beforeAutospacing="0" w:after="0" w:afterAutospacing="0"/>
        <w:ind w:firstLine="567"/>
        <w:jc w:val="both"/>
        <w:rPr>
          <w:sz w:val="28"/>
          <w:szCs w:val="28"/>
        </w:rPr>
      </w:pPr>
      <w:r w:rsidRPr="007D0AB1">
        <w:rPr>
          <w:sz w:val="28"/>
          <w:szCs w:val="28"/>
        </w:rPr>
        <w:t xml:space="preserve">Окремим </w:t>
      </w:r>
      <w:r>
        <w:rPr>
          <w:sz w:val="28"/>
          <w:szCs w:val="28"/>
        </w:rPr>
        <w:t>завданням</w:t>
      </w:r>
      <w:r w:rsidRPr="007D0AB1">
        <w:rPr>
          <w:sz w:val="28"/>
          <w:szCs w:val="28"/>
        </w:rPr>
        <w:t xml:space="preserve"> є медична та психологічна підтримка військовослужбовців. Реалізація програм реабілітації, консультативної допомоги та мобільних медичних груп забезпечує швидке відновлення фізичного та психологічного стану особового складу, зменшує втрати бойової ефективності та сприяє стабільності морального стану військових.</w:t>
      </w:r>
    </w:p>
    <w:p w14:paraId="6916DC0C" w14:textId="77777777" w:rsidR="004E5B6C" w:rsidRPr="007D0AB1" w:rsidRDefault="004E5B6C" w:rsidP="004E5B6C">
      <w:pPr>
        <w:pStyle w:val="a3"/>
        <w:spacing w:before="0" w:beforeAutospacing="0" w:after="0" w:afterAutospacing="0"/>
        <w:ind w:firstLine="567"/>
        <w:jc w:val="both"/>
        <w:rPr>
          <w:sz w:val="28"/>
          <w:szCs w:val="28"/>
        </w:rPr>
      </w:pPr>
      <w:r>
        <w:rPr>
          <w:sz w:val="28"/>
          <w:szCs w:val="28"/>
        </w:rPr>
        <w:t>Планується здійснення заходів</w:t>
      </w:r>
      <w:r w:rsidRPr="007D0AB1">
        <w:rPr>
          <w:sz w:val="28"/>
          <w:szCs w:val="28"/>
        </w:rPr>
        <w:t xml:space="preserve"> з реінтеграції ветеранів війни до цивільного життя. Це включає соціальні, професійні та освітні програми, які сприяють поверненню ветеранів до трудової діяльності та активної участі у громадському житті. Особлива увага приділяється соціальному захисту ветеранів та членів їхніх сімей, забезпеченню доступу до медичних, психологічних, соціальних та фінансових послуг, а також вшануванню через реалізацію Політики Героїв і </w:t>
      </w:r>
      <w:proofErr w:type="spellStart"/>
      <w:r w:rsidRPr="007D0AB1">
        <w:rPr>
          <w:sz w:val="28"/>
          <w:szCs w:val="28"/>
        </w:rPr>
        <w:t>меморіалізацію</w:t>
      </w:r>
      <w:proofErr w:type="spellEnd"/>
      <w:r w:rsidRPr="007D0AB1">
        <w:rPr>
          <w:sz w:val="28"/>
          <w:szCs w:val="28"/>
        </w:rPr>
        <w:t xml:space="preserve"> війни.</w:t>
      </w:r>
    </w:p>
    <w:p w14:paraId="27C4CE06" w14:textId="4B006EAC" w:rsidR="004E5B6C" w:rsidRDefault="004E5B6C" w:rsidP="004E5B6C">
      <w:pPr>
        <w:pStyle w:val="a3"/>
        <w:spacing w:before="0" w:beforeAutospacing="0" w:after="0" w:afterAutospacing="0"/>
        <w:ind w:firstLine="567"/>
        <w:jc w:val="both"/>
        <w:rPr>
          <w:sz w:val="28"/>
          <w:szCs w:val="28"/>
        </w:rPr>
      </w:pPr>
      <w:r w:rsidRPr="008367B1">
        <w:rPr>
          <w:sz w:val="28"/>
          <w:szCs w:val="28"/>
        </w:rPr>
        <w:t xml:space="preserve">Реалізація оперативної цілі буде здійснюватися через виконання </w:t>
      </w:r>
      <w:r w:rsidR="000F59DC">
        <w:rPr>
          <w:sz w:val="28"/>
          <w:szCs w:val="28"/>
        </w:rPr>
        <w:t>двох</w:t>
      </w:r>
      <w:r w:rsidRPr="008367B1">
        <w:rPr>
          <w:sz w:val="28"/>
          <w:szCs w:val="28"/>
        </w:rPr>
        <w:t xml:space="preserve"> завдань.</w:t>
      </w:r>
    </w:p>
    <w:p w14:paraId="44207B7F" w14:textId="77777777" w:rsidR="004E5B6C" w:rsidRPr="008367B1" w:rsidRDefault="004E5B6C" w:rsidP="004E5B6C">
      <w:pPr>
        <w:pStyle w:val="a3"/>
        <w:spacing w:before="0" w:beforeAutospacing="0" w:after="0" w:afterAutospacing="0"/>
        <w:ind w:firstLine="709"/>
        <w:jc w:val="both"/>
        <w:rPr>
          <w:sz w:val="28"/>
          <w:szCs w:val="28"/>
        </w:rPr>
      </w:pPr>
    </w:p>
    <w:p w14:paraId="2D2E7D45" w14:textId="77777777" w:rsidR="004E5B6C" w:rsidRPr="008367B1" w:rsidRDefault="004E5B6C" w:rsidP="004E5B6C">
      <w:pPr>
        <w:pStyle w:val="a3"/>
        <w:spacing w:before="0" w:beforeAutospacing="0" w:after="0" w:afterAutospacing="0"/>
        <w:ind w:firstLine="567"/>
        <w:jc w:val="both"/>
        <w:rPr>
          <w:b/>
          <w:bCs/>
          <w:szCs w:val="28"/>
        </w:rPr>
      </w:pPr>
      <w:r w:rsidRPr="00F95A27">
        <w:rPr>
          <w:b/>
          <w:sz w:val="28"/>
          <w:szCs w:val="28"/>
        </w:rPr>
        <w:t>Результати</w:t>
      </w:r>
      <w:r w:rsidRPr="008367B1">
        <w:rPr>
          <w:b/>
          <w:bCs/>
          <w:szCs w:val="28"/>
        </w:rPr>
        <w:t xml:space="preserve"> </w:t>
      </w:r>
      <w:r w:rsidRPr="00973C07">
        <w:rPr>
          <w:b/>
          <w:bCs/>
          <w:sz w:val="28"/>
          <w:szCs w:val="28"/>
        </w:rPr>
        <w:t>реалізації</w:t>
      </w:r>
      <w:r w:rsidRPr="008367B1">
        <w:rPr>
          <w:b/>
          <w:bCs/>
          <w:szCs w:val="28"/>
        </w:rPr>
        <w:t>:</w:t>
      </w:r>
    </w:p>
    <w:p w14:paraId="6B889A81" w14:textId="77777777" w:rsidR="004E5B6C" w:rsidRPr="008367B1" w:rsidRDefault="004E5B6C" w:rsidP="004E5B6C">
      <w:pPr>
        <w:spacing w:after="0" w:line="240" w:lineRule="auto"/>
        <w:ind w:firstLine="567"/>
        <w:jc w:val="both"/>
        <w:rPr>
          <w:rFonts w:eastAsia="Times New Roman" w:cs="Times New Roman"/>
          <w:szCs w:val="28"/>
          <w:lang w:eastAsia="uk-UA"/>
        </w:rPr>
      </w:pPr>
      <w:r>
        <w:rPr>
          <w:rFonts w:eastAsia="Times New Roman" w:cs="Times New Roman"/>
          <w:bCs/>
          <w:szCs w:val="28"/>
          <w:lang w:eastAsia="uk-UA"/>
        </w:rPr>
        <w:t>підтримка військових частин</w:t>
      </w:r>
      <w:r w:rsidRPr="008367B1">
        <w:rPr>
          <w:rFonts w:eastAsia="Times New Roman" w:cs="Times New Roman"/>
          <w:bCs/>
          <w:szCs w:val="28"/>
          <w:lang w:eastAsia="uk-UA"/>
        </w:rPr>
        <w:t xml:space="preserve"> Луганської області</w:t>
      </w:r>
      <w:r w:rsidRPr="008367B1">
        <w:rPr>
          <w:rFonts w:eastAsia="Times New Roman" w:cs="Times New Roman"/>
          <w:szCs w:val="28"/>
          <w:lang w:eastAsia="uk-UA"/>
        </w:rPr>
        <w:t xml:space="preserve"> через постачання сучасного обладнання, амуніції та техніки відповідно до оперативних потреб</w:t>
      </w:r>
      <w:r>
        <w:rPr>
          <w:rFonts w:eastAsia="Times New Roman" w:cs="Times New Roman"/>
          <w:szCs w:val="28"/>
          <w:lang w:eastAsia="uk-UA"/>
        </w:rPr>
        <w:t>;</w:t>
      </w:r>
    </w:p>
    <w:p w14:paraId="729C29EA" w14:textId="77777777" w:rsidR="004E5B6C" w:rsidRPr="008367B1" w:rsidRDefault="004E5B6C" w:rsidP="004E5B6C">
      <w:pPr>
        <w:spacing w:after="0" w:line="240" w:lineRule="auto"/>
        <w:ind w:firstLine="567"/>
        <w:jc w:val="both"/>
        <w:rPr>
          <w:rFonts w:eastAsia="Times New Roman" w:cs="Times New Roman"/>
          <w:szCs w:val="28"/>
          <w:lang w:eastAsia="uk-UA"/>
        </w:rPr>
      </w:pPr>
      <w:r>
        <w:rPr>
          <w:rFonts w:eastAsia="Times New Roman" w:cs="Times New Roman"/>
          <w:bCs/>
          <w:szCs w:val="28"/>
          <w:lang w:eastAsia="uk-UA"/>
        </w:rPr>
        <w:t>з</w:t>
      </w:r>
      <w:r w:rsidRPr="008367B1">
        <w:rPr>
          <w:rFonts w:eastAsia="Times New Roman" w:cs="Times New Roman"/>
          <w:bCs/>
          <w:szCs w:val="28"/>
          <w:lang w:eastAsia="uk-UA"/>
        </w:rPr>
        <w:t>абезпечення безперебійної матеріально-технічної підтримки військових частин</w:t>
      </w:r>
      <w:r w:rsidRPr="008367B1">
        <w:rPr>
          <w:rFonts w:eastAsia="Times New Roman" w:cs="Times New Roman"/>
          <w:szCs w:val="28"/>
          <w:lang w:eastAsia="uk-UA"/>
        </w:rPr>
        <w:t>, включаючи постачання продовольства, медикаментів, пального та обслуговування техніки</w:t>
      </w:r>
      <w:r>
        <w:rPr>
          <w:rFonts w:eastAsia="Times New Roman" w:cs="Times New Roman"/>
          <w:szCs w:val="28"/>
          <w:lang w:eastAsia="uk-UA"/>
        </w:rPr>
        <w:t>;</w:t>
      </w:r>
    </w:p>
    <w:p w14:paraId="6C00FB4E" w14:textId="77777777" w:rsidR="004E5B6C" w:rsidRPr="008367B1" w:rsidRDefault="004E5B6C" w:rsidP="004E5B6C">
      <w:pPr>
        <w:spacing w:after="0" w:line="240" w:lineRule="auto"/>
        <w:ind w:firstLine="567"/>
        <w:jc w:val="both"/>
        <w:rPr>
          <w:rFonts w:eastAsia="Times New Roman" w:cs="Times New Roman"/>
          <w:szCs w:val="28"/>
          <w:lang w:eastAsia="uk-UA"/>
        </w:rPr>
      </w:pPr>
      <w:r>
        <w:rPr>
          <w:rFonts w:eastAsia="Times New Roman" w:cs="Times New Roman"/>
          <w:bCs/>
          <w:szCs w:val="28"/>
          <w:lang w:eastAsia="uk-UA"/>
        </w:rPr>
        <w:lastRenderedPageBreak/>
        <w:t>п</w:t>
      </w:r>
      <w:r w:rsidRPr="008367B1">
        <w:rPr>
          <w:rFonts w:eastAsia="Times New Roman" w:cs="Times New Roman"/>
          <w:bCs/>
          <w:szCs w:val="28"/>
          <w:lang w:eastAsia="uk-UA"/>
        </w:rPr>
        <w:t>окращення фізичного та психологічного стану військовослужбовців</w:t>
      </w:r>
      <w:r w:rsidRPr="008367B1">
        <w:rPr>
          <w:rFonts w:eastAsia="Times New Roman" w:cs="Times New Roman"/>
          <w:szCs w:val="28"/>
          <w:lang w:eastAsia="uk-UA"/>
        </w:rPr>
        <w:t xml:space="preserve"> через впровадження програм медичної та психологічної реабілітації та мобільних медичних груп</w:t>
      </w:r>
      <w:r>
        <w:rPr>
          <w:rFonts w:eastAsia="Times New Roman" w:cs="Times New Roman"/>
          <w:szCs w:val="28"/>
          <w:lang w:eastAsia="uk-UA"/>
        </w:rPr>
        <w:t>;</w:t>
      </w:r>
    </w:p>
    <w:p w14:paraId="7CB5BE91" w14:textId="7C0B53DE" w:rsidR="004E5B6C" w:rsidRPr="008367B1" w:rsidRDefault="004E5B6C" w:rsidP="004E5B6C">
      <w:pPr>
        <w:spacing w:after="0" w:line="240" w:lineRule="auto"/>
        <w:ind w:firstLine="567"/>
        <w:jc w:val="both"/>
        <w:rPr>
          <w:rFonts w:eastAsia="Times New Roman" w:cs="Times New Roman"/>
          <w:szCs w:val="28"/>
          <w:lang w:eastAsia="uk-UA"/>
        </w:rPr>
      </w:pPr>
      <w:r>
        <w:rPr>
          <w:rFonts w:eastAsia="Times New Roman" w:cs="Times New Roman"/>
          <w:bCs/>
          <w:szCs w:val="28"/>
          <w:lang w:eastAsia="uk-UA"/>
        </w:rPr>
        <w:t>е</w:t>
      </w:r>
      <w:r w:rsidRPr="008367B1">
        <w:rPr>
          <w:rFonts w:eastAsia="Times New Roman" w:cs="Times New Roman"/>
          <w:bCs/>
          <w:szCs w:val="28"/>
          <w:lang w:eastAsia="uk-UA"/>
        </w:rPr>
        <w:t>фективна реінтеграція ветеранів війни у цивільне життя</w:t>
      </w:r>
      <w:r w:rsidRPr="008367B1">
        <w:rPr>
          <w:rFonts w:eastAsia="Times New Roman" w:cs="Times New Roman"/>
          <w:szCs w:val="28"/>
          <w:lang w:eastAsia="uk-UA"/>
        </w:rPr>
        <w:t xml:space="preserve"> шляхом соціальних, професійних та освітніх програм, а також забезпечення доступу до соціальних, медичних і фінансових послуг</w:t>
      </w:r>
      <w:r w:rsidR="00CC49C6">
        <w:rPr>
          <w:rFonts w:eastAsia="Times New Roman" w:cs="Times New Roman"/>
          <w:szCs w:val="28"/>
          <w:lang w:eastAsia="uk-UA"/>
        </w:rPr>
        <w:t>.</w:t>
      </w:r>
    </w:p>
    <w:p w14:paraId="779CD247" w14:textId="77777777" w:rsidR="004E5B6C" w:rsidRPr="008367B1" w:rsidRDefault="004E5B6C" w:rsidP="004E5B6C">
      <w:pPr>
        <w:spacing w:after="0" w:line="240" w:lineRule="auto"/>
        <w:ind w:firstLine="709"/>
        <w:jc w:val="both"/>
        <w:rPr>
          <w:rFonts w:eastAsia="Times New Roman" w:cs="Times New Roman"/>
          <w:szCs w:val="28"/>
          <w:lang w:eastAsia="uk-UA"/>
        </w:rPr>
      </w:pPr>
    </w:p>
    <w:p w14:paraId="563BD9D7" w14:textId="77777777" w:rsidR="004E5B6C" w:rsidRPr="00CC49C6" w:rsidRDefault="004E5B6C" w:rsidP="004E5B6C">
      <w:pPr>
        <w:pStyle w:val="a3"/>
        <w:spacing w:before="0" w:beforeAutospacing="0" w:after="0" w:afterAutospacing="0"/>
        <w:ind w:firstLine="567"/>
        <w:jc w:val="both"/>
        <w:rPr>
          <w:b/>
          <w:bCs/>
          <w:szCs w:val="28"/>
        </w:rPr>
      </w:pPr>
      <w:r w:rsidRPr="00CC49C6">
        <w:rPr>
          <w:b/>
          <w:sz w:val="28"/>
          <w:szCs w:val="28"/>
        </w:rPr>
        <w:t>Індикатори</w:t>
      </w:r>
      <w:r w:rsidRPr="00CC49C6">
        <w:rPr>
          <w:b/>
          <w:bCs/>
          <w:szCs w:val="28"/>
        </w:rPr>
        <w:t>:</w:t>
      </w:r>
    </w:p>
    <w:p w14:paraId="5120E43F" w14:textId="77777777" w:rsidR="004E5B6C" w:rsidRPr="00CC49C6" w:rsidRDefault="004E5B6C" w:rsidP="003726FA">
      <w:pPr>
        <w:numPr>
          <w:ilvl w:val="0"/>
          <w:numId w:val="56"/>
        </w:numPr>
        <w:tabs>
          <w:tab w:val="clear" w:pos="720"/>
          <w:tab w:val="num" w:pos="993"/>
        </w:tabs>
        <w:spacing w:after="0" w:line="240" w:lineRule="auto"/>
        <w:ind w:left="0" w:firstLine="567"/>
        <w:jc w:val="both"/>
        <w:rPr>
          <w:szCs w:val="28"/>
        </w:rPr>
      </w:pPr>
      <w:r w:rsidRPr="00CC49C6">
        <w:rPr>
          <w:szCs w:val="28"/>
        </w:rPr>
        <w:t>Кількість задоволених запитів військових частин щодо матеріального забезпечення, од.</w:t>
      </w:r>
    </w:p>
    <w:p w14:paraId="75E1283D" w14:textId="77777777" w:rsidR="004E5B6C" w:rsidRPr="00CC49C6" w:rsidRDefault="004E5B6C" w:rsidP="003726FA">
      <w:pPr>
        <w:numPr>
          <w:ilvl w:val="0"/>
          <w:numId w:val="56"/>
        </w:numPr>
        <w:tabs>
          <w:tab w:val="clear" w:pos="720"/>
          <w:tab w:val="num" w:pos="993"/>
        </w:tabs>
        <w:spacing w:after="0" w:line="240" w:lineRule="auto"/>
        <w:ind w:left="0" w:firstLine="567"/>
        <w:jc w:val="both"/>
        <w:rPr>
          <w:szCs w:val="28"/>
        </w:rPr>
      </w:pPr>
      <w:r w:rsidRPr="00CC49C6">
        <w:rPr>
          <w:szCs w:val="28"/>
        </w:rPr>
        <w:t>Кількість програм соціального захисту ветеранів війни та членів їх сімей, од.</w:t>
      </w:r>
    </w:p>
    <w:p w14:paraId="59D1A6D1" w14:textId="77777777" w:rsidR="004E5B6C" w:rsidRPr="00CC49C6" w:rsidRDefault="004E5B6C" w:rsidP="003726FA">
      <w:pPr>
        <w:numPr>
          <w:ilvl w:val="0"/>
          <w:numId w:val="56"/>
        </w:numPr>
        <w:tabs>
          <w:tab w:val="clear" w:pos="720"/>
          <w:tab w:val="num" w:pos="993"/>
        </w:tabs>
        <w:spacing w:after="0" w:line="240" w:lineRule="auto"/>
        <w:ind w:left="0" w:firstLine="567"/>
        <w:jc w:val="both"/>
        <w:rPr>
          <w:szCs w:val="28"/>
        </w:rPr>
      </w:pPr>
      <w:r w:rsidRPr="00CC49C6">
        <w:rPr>
          <w:szCs w:val="28"/>
        </w:rPr>
        <w:t>Кількість фахівців громад з супроводу ветеранів, осіб.</w:t>
      </w:r>
    </w:p>
    <w:p w14:paraId="5AF9871A" w14:textId="77777777" w:rsidR="004E5B6C" w:rsidRPr="00CC49C6" w:rsidRDefault="004E5B6C" w:rsidP="003726FA">
      <w:pPr>
        <w:numPr>
          <w:ilvl w:val="0"/>
          <w:numId w:val="56"/>
        </w:numPr>
        <w:tabs>
          <w:tab w:val="clear" w:pos="720"/>
          <w:tab w:val="num" w:pos="993"/>
        </w:tabs>
        <w:spacing w:after="0" w:line="240" w:lineRule="auto"/>
        <w:ind w:left="0" w:firstLine="567"/>
        <w:jc w:val="both"/>
        <w:rPr>
          <w:szCs w:val="28"/>
        </w:rPr>
      </w:pPr>
      <w:r w:rsidRPr="00CC49C6">
        <w:rPr>
          <w:szCs w:val="28"/>
        </w:rPr>
        <w:t>Кількість проведених заходів з вшанування загиблих Захисників і Захисниць (</w:t>
      </w:r>
      <w:proofErr w:type="spellStart"/>
      <w:r w:rsidRPr="00CC49C6">
        <w:rPr>
          <w:szCs w:val="28"/>
        </w:rPr>
        <w:t>меморіалізація</w:t>
      </w:r>
      <w:proofErr w:type="spellEnd"/>
      <w:r w:rsidRPr="00CC49C6">
        <w:rPr>
          <w:szCs w:val="28"/>
        </w:rPr>
        <w:t xml:space="preserve"> війни), од.</w:t>
      </w:r>
    </w:p>
    <w:p w14:paraId="4CCC7C4D" w14:textId="77777777" w:rsidR="004E5B6C" w:rsidRDefault="004E5B6C" w:rsidP="004E5B6C">
      <w:pPr>
        <w:pStyle w:val="a3"/>
        <w:spacing w:before="0" w:beforeAutospacing="0" w:after="0" w:afterAutospacing="0"/>
        <w:ind w:firstLine="709"/>
        <w:jc w:val="both"/>
        <w:rPr>
          <w:b/>
          <w:sz w:val="28"/>
          <w:szCs w:val="28"/>
        </w:rPr>
      </w:pPr>
    </w:p>
    <w:tbl>
      <w:tblPr>
        <w:tblW w:w="9639" w:type="dxa"/>
        <w:tblInd w:w="-5" w:type="dxa"/>
        <w:tblLayout w:type="fixed"/>
        <w:tblLook w:val="04A0" w:firstRow="1" w:lastRow="0" w:firstColumn="1" w:lastColumn="0" w:noHBand="0" w:noVBand="1"/>
      </w:tblPr>
      <w:tblGrid>
        <w:gridCol w:w="2977"/>
        <w:gridCol w:w="6662"/>
      </w:tblGrid>
      <w:tr w:rsidR="004E5B6C" w:rsidRPr="002046A8" w14:paraId="2A1024CE" w14:textId="77777777" w:rsidTr="002F6CEE">
        <w:trPr>
          <w:trHeight w:val="341"/>
        </w:trPr>
        <w:tc>
          <w:tcPr>
            <w:tcW w:w="297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5BC98085" w14:textId="77777777" w:rsidR="004E5B6C" w:rsidRPr="002046A8" w:rsidRDefault="004E5B6C" w:rsidP="002F6CEE">
            <w:pPr>
              <w:spacing w:after="0" w:line="240" w:lineRule="auto"/>
              <w:ind w:left="57"/>
              <w:jc w:val="center"/>
              <w:rPr>
                <w:rFonts w:eastAsia="Arial" w:cs="Times New Roman"/>
                <w:b/>
                <w:color w:val="FFFFFF"/>
              </w:rPr>
            </w:pPr>
            <w:r w:rsidRPr="002046A8">
              <w:rPr>
                <w:rFonts w:eastAsia="Arial" w:cs="Times New Roman"/>
                <w:b/>
                <w:color w:val="FFFFFF"/>
              </w:rPr>
              <w:t>Завдання</w:t>
            </w:r>
          </w:p>
        </w:tc>
        <w:tc>
          <w:tcPr>
            <w:tcW w:w="666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5C545365" w14:textId="78CF4235" w:rsidR="004E5B6C" w:rsidRPr="002046A8" w:rsidRDefault="005F5ED9" w:rsidP="002F6CEE">
            <w:pPr>
              <w:spacing w:after="0" w:line="240" w:lineRule="auto"/>
              <w:ind w:left="57"/>
              <w:jc w:val="center"/>
              <w:rPr>
                <w:rFonts w:eastAsia="Arial" w:cs="Times New Roman"/>
                <w:b/>
                <w:color w:val="FFFFFF"/>
              </w:rPr>
            </w:pPr>
            <w:r w:rsidRPr="002046A8">
              <w:rPr>
                <w:rFonts w:eastAsia="Arial" w:cs="Times New Roman"/>
                <w:b/>
                <w:color w:val="FFFFFF"/>
              </w:rPr>
              <w:t xml:space="preserve">Можливі сфери реалізації </w:t>
            </w:r>
            <w:r>
              <w:rPr>
                <w:rFonts w:eastAsia="Arial" w:cs="Times New Roman"/>
                <w:b/>
                <w:color w:val="FFFFFF"/>
              </w:rPr>
              <w:t xml:space="preserve">заходів та </w:t>
            </w:r>
            <w:proofErr w:type="spellStart"/>
            <w:r w:rsidRPr="002046A8">
              <w:rPr>
                <w:rFonts w:eastAsia="Arial" w:cs="Times New Roman"/>
                <w:b/>
                <w:color w:val="FFFFFF"/>
              </w:rPr>
              <w:t>проєктів</w:t>
            </w:r>
            <w:proofErr w:type="spellEnd"/>
          </w:p>
        </w:tc>
      </w:tr>
      <w:tr w:rsidR="004E5B6C" w:rsidRPr="002A20F8" w14:paraId="259F2B53" w14:textId="77777777" w:rsidTr="002F6CEE">
        <w:trPr>
          <w:trHeight w:val="20"/>
        </w:trPr>
        <w:tc>
          <w:tcPr>
            <w:tcW w:w="2977" w:type="dxa"/>
            <w:tcBorders>
              <w:top w:val="single" w:sz="4" w:space="0" w:color="000000"/>
              <w:left w:val="single" w:sz="4" w:space="0" w:color="000000"/>
              <w:bottom w:val="single" w:sz="4" w:space="0" w:color="000000"/>
              <w:right w:val="single" w:sz="4" w:space="0" w:color="000000"/>
            </w:tcBorders>
          </w:tcPr>
          <w:p w14:paraId="4860C7E1" w14:textId="60EE660E" w:rsidR="004E5B6C" w:rsidRDefault="004E5B6C" w:rsidP="002F6CEE">
            <w:pPr>
              <w:spacing w:after="0" w:line="240" w:lineRule="auto"/>
              <w:jc w:val="both"/>
              <w:rPr>
                <w:rFonts w:eastAsia="Arial" w:cs="Times New Roman"/>
                <w:color w:val="000000"/>
                <w:szCs w:val="28"/>
              </w:rPr>
            </w:pPr>
            <w:r>
              <w:rPr>
                <w:rFonts w:eastAsia="Arial" w:cs="Times New Roman"/>
                <w:color w:val="000000"/>
              </w:rPr>
              <w:t>1</w:t>
            </w:r>
            <w:r w:rsidRPr="00B80CE5">
              <w:rPr>
                <w:rFonts w:eastAsia="Arial" w:cs="Times New Roman"/>
                <w:color w:val="000000"/>
              </w:rPr>
              <w:t>.1.1.</w:t>
            </w:r>
            <w:r w:rsidR="00B550D2">
              <w:rPr>
                <w:rFonts w:eastAsia="Arial" w:cs="Times New Roman"/>
                <w:color w:val="000000"/>
              </w:rPr>
              <w:t> </w:t>
            </w:r>
            <w:r w:rsidRPr="00B80CE5">
              <w:rPr>
                <w:rFonts w:eastAsia="Arial" w:cs="Times New Roman"/>
                <w:color w:val="000000"/>
              </w:rPr>
              <w:t>Підтримка системи оборони, допомога військовим частинам</w:t>
            </w:r>
          </w:p>
        </w:tc>
        <w:tc>
          <w:tcPr>
            <w:tcW w:w="6662" w:type="dxa"/>
            <w:tcBorders>
              <w:top w:val="single" w:sz="4" w:space="0" w:color="000000"/>
              <w:left w:val="single" w:sz="4" w:space="0" w:color="000000"/>
              <w:bottom w:val="single" w:sz="4" w:space="0" w:color="000000"/>
              <w:right w:val="single" w:sz="4" w:space="0" w:color="000000"/>
            </w:tcBorders>
          </w:tcPr>
          <w:p w14:paraId="43E0E2CC" w14:textId="72E8D172" w:rsidR="004E5B6C" w:rsidRPr="00E534B0" w:rsidRDefault="004E5B6C" w:rsidP="002F6CEE">
            <w:pPr>
              <w:spacing w:after="0" w:line="240" w:lineRule="auto"/>
              <w:jc w:val="both"/>
              <w:rPr>
                <w:rFonts w:eastAsia="Arial"/>
                <w:color w:val="000000"/>
                <w:szCs w:val="28"/>
              </w:rPr>
            </w:pPr>
            <w:r>
              <w:rPr>
                <w:rFonts w:eastAsia="Arial"/>
                <w:color w:val="000000"/>
                <w:szCs w:val="28"/>
              </w:rPr>
              <w:t>1.</w:t>
            </w:r>
            <w:r w:rsidR="00C5162E">
              <w:rPr>
                <w:rFonts w:eastAsia="Arial"/>
                <w:color w:val="000000"/>
                <w:szCs w:val="28"/>
              </w:rPr>
              <w:t> </w:t>
            </w:r>
            <w:r>
              <w:rPr>
                <w:rFonts w:eastAsia="Arial"/>
                <w:color w:val="000000"/>
                <w:szCs w:val="28"/>
              </w:rPr>
              <w:t>Сприяння допомозі військовим частинам щодо забезпечення</w:t>
            </w:r>
            <w:r w:rsidRPr="00E534B0">
              <w:rPr>
                <w:rFonts w:eastAsia="Arial"/>
                <w:color w:val="000000"/>
                <w:szCs w:val="28"/>
              </w:rPr>
              <w:t xml:space="preserve"> військов</w:t>
            </w:r>
            <w:r>
              <w:rPr>
                <w:rFonts w:eastAsia="Arial"/>
                <w:color w:val="000000"/>
                <w:szCs w:val="28"/>
              </w:rPr>
              <w:t>им</w:t>
            </w:r>
            <w:r w:rsidRPr="00E534B0">
              <w:rPr>
                <w:rFonts w:eastAsia="Arial"/>
                <w:color w:val="000000"/>
                <w:szCs w:val="28"/>
              </w:rPr>
              <w:t xml:space="preserve"> обладнання</w:t>
            </w:r>
            <w:r>
              <w:rPr>
                <w:rFonts w:eastAsia="Arial"/>
                <w:color w:val="000000"/>
                <w:szCs w:val="28"/>
              </w:rPr>
              <w:t xml:space="preserve">м та амуніцією, </w:t>
            </w:r>
            <w:r w:rsidRPr="00E534B0">
              <w:rPr>
                <w:rFonts w:eastAsia="Arial"/>
                <w:color w:val="000000"/>
                <w:szCs w:val="28"/>
              </w:rPr>
              <w:t xml:space="preserve"> технікою, засобами захисту та спеціалізованим обладнанням відповідно до оперативних потреб.</w:t>
            </w:r>
          </w:p>
          <w:p w14:paraId="256980B5" w14:textId="68B7FE0B" w:rsidR="004E5B6C" w:rsidRPr="00E534B0" w:rsidRDefault="004E5B6C" w:rsidP="002F6CEE">
            <w:pPr>
              <w:spacing w:after="0" w:line="240" w:lineRule="auto"/>
              <w:jc w:val="both"/>
              <w:rPr>
                <w:rFonts w:eastAsia="Arial"/>
                <w:color w:val="000000"/>
                <w:szCs w:val="28"/>
              </w:rPr>
            </w:pPr>
            <w:r>
              <w:rPr>
                <w:rFonts w:eastAsia="Arial"/>
                <w:color w:val="000000"/>
                <w:szCs w:val="28"/>
              </w:rPr>
              <w:t>2.</w:t>
            </w:r>
            <w:r w:rsidR="00C5162E">
              <w:rPr>
                <w:rFonts w:eastAsia="Arial"/>
                <w:color w:val="000000"/>
                <w:szCs w:val="28"/>
              </w:rPr>
              <w:t> </w:t>
            </w:r>
            <w:r w:rsidRPr="00E534B0">
              <w:rPr>
                <w:rFonts w:eastAsia="Arial"/>
                <w:color w:val="000000"/>
                <w:szCs w:val="28"/>
              </w:rPr>
              <w:t xml:space="preserve">Матеріально-технічна підтримка </w:t>
            </w:r>
            <w:r>
              <w:rPr>
                <w:rFonts w:eastAsia="Arial"/>
                <w:color w:val="000000"/>
                <w:szCs w:val="28"/>
              </w:rPr>
              <w:t xml:space="preserve">військових частин, </w:t>
            </w:r>
            <w:r w:rsidRPr="00E534B0">
              <w:rPr>
                <w:rFonts w:eastAsia="Arial"/>
                <w:color w:val="000000"/>
                <w:szCs w:val="28"/>
              </w:rPr>
              <w:t>організація безперебійного постачання продовольства, медикаментів, пального та обслуговування військової техніки.</w:t>
            </w:r>
          </w:p>
          <w:p w14:paraId="5B7B5600" w14:textId="7599E11B" w:rsidR="004E5B6C" w:rsidRPr="002A20F8" w:rsidRDefault="004E5B6C" w:rsidP="002F6CEE">
            <w:pPr>
              <w:spacing w:after="0" w:line="240" w:lineRule="auto"/>
              <w:jc w:val="both"/>
              <w:rPr>
                <w:rFonts w:eastAsia="Arial"/>
                <w:color w:val="000000"/>
                <w:szCs w:val="28"/>
              </w:rPr>
            </w:pPr>
            <w:r>
              <w:rPr>
                <w:rFonts w:eastAsia="Arial"/>
                <w:color w:val="000000"/>
                <w:szCs w:val="28"/>
              </w:rPr>
              <w:t>3.</w:t>
            </w:r>
            <w:r w:rsidR="00C5162E">
              <w:rPr>
                <w:rFonts w:eastAsia="Arial"/>
                <w:color w:val="000000"/>
                <w:szCs w:val="28"/>
              </w:rPr>
              <w:t> </w:t>
            </w:r>
            <w:r w:rsidRPr="00E534B0">
              <w:rPr>
                <w:rFonts w:eastAsia="Arial"/>
                <w:color w:val="000000"/>
                <w:szCs w:val="28"/>
              </w:rPr>
              <w:t>Медична та психологічна підтримка військовослужбовців – проведення програм реабілітації, надання консультативної допомоги та створення мобільних медичних груп для оперативного реагування.</w:t>
            </w:r>
          </w:p>
        </w:tc>
      </w:tr>
      <w:tr w:rsidR="004E5B6C" w:rsidRPr="002A20F8" w14:paraId="53841445" w14:textId="77777777" w:rsidTr="002F6CEE">
        <w:trPr>
          <w:trHeight w:val="20"/>
        </w:trPr>
        <w:tc>
          <w:tcPr>
            <w:tcW w:w="2977" w:type="dxa"/>
            <w:tcBorders>
              <w:top w:val="single" w:sz="4" w:space="0" w:color="000000"/>
              <w:left w:val="single" w:sz="4" w:space="0" w:color="000000"/>
              <w:bottom w:val="single" w:sz="4" w:space="0" w:color="000000"/>
              <w:right w:val="single" w:sz="4" w:space="0" w:color="000000"/>
            </w:tcBorders>
          </w:tcPr>
          <w:p w14:paraId="664DC327" w14:textId="5F1A495A" w:rsidR="004E5B6C" w:rsidRPr="00CC49C6" w:rsidRDefault="004E5B6C" w:rsidP="002F6CEE">
            <w:pPr>
              <w:spacing w:after="0" w:line="240" w:lineRule="auto"/>
              <w:jc w:val="both"/>
              <w:rPr>
                <w:rFonts w:eastAsia="Arial" w:cs="Times New Roman"/>
                <w:color w:val="000000"/>
                <w:szCs w:val="28"/>
              </w:rPr>
            </w:pPr>
            <w:r w:rsidRPr="00CC49C6">
              <w:rPr>
                <w:rFonts w:eastAsia="Arial" w:cs="Times New Roman"/>
                <w:color w:val="000000"/>
              </w:rPr>
              <w:t>1.1.2.</w:t>
            </w:r>
            <w:r w:rsidR="00B550D2" w:rsidRPr="00CC49C6">
              <w:rPr>
                <w:rFonts w:eastAsia="Arial" w:cs="Times New Roman"/>
                <w:color w:val="000000"/>
              </w:rPr>
              <w:t> </w:t>
            </w:r>
            <w:r w:rsidRPr="00CC49C6">
              <w:rPr>
                <w:rFonts w:cs="Times New Roman"/>
                <w:szCs w:val="28"/>
              </w:rPr>
              <w:t xml:space="preserve">Реінтеграція ветеранів війни до цивільного життя, реалізація Політики Героїв та </w:t>
            </w:r>
            <w:proofErr w:type="spellStart"/>
            <w:r w:rsidRPr="00CC49C6">
              <w:rPr>
                <w:rFonts w:cs="Times New Roman"/>
                <w:szCs w:val="28"/>
              </w:rPr>
              <w:t>меморіалізація</w:t>
            </w:r>
            <w:proofErr w:type="spellEnd"/>
            <w:r w:rsidRPr="00CC49C6">
              <w:rPr>
                <w:rFonts w:cs="Times New Roman"/>
                <w:szCs w:val="28"/>
              </w:rPr>
              <w:t xml:space="preserve"> війни (вшанування пам’яті загиблих Захисників та Захисниць України), посилення соціальної захищеності ветеранів війни та членів їх сімей</w:t>
            </w:r>
          </w:p>
        </w:tc>
        <w:tc>
          <w:tcPr>
            <w:tcW w:w="6662" w:type="dxa"/>
            <w:tcBorders>
              <w:top w:val="single" w:sz="4" w:space="0" w:color="000000"/>
              <w:left w:val="single" w:sz="4" w:space="0" w:color="000000"/>
              <w:bottom w:val="single" w:sz="4" w:space="0" w:color="000000"/>
              <w:right w:val="single" w:sz="4" w:space="0" w:color="000000"/>
            </w:tcBorders>
          </w:tcPr>
          <w:p w14:paraId="50448B41" w14:textId="2B5DC557" w:rsidR="004E5B6C" w:rsidRPr="007D0AB1" w:rsidRDefault="004E5B6C" w:rsidP="002F6CEE">
            <w:pPr>
              <w:spacing w:after="0" w:line="240" w:lineRule="auto"/>
              <w:jc w:val="both"/>
              <w:rPr>
                <w:rFonts w:eastAsia="Arial"/>
                <w:color w:val="000000"/>
                <w:szCs w:val="28"/>
              </w:rPr>
            </w:pPr>
            <w:r>
              <w:rPr>
                <w:rFonts w:eastAsia="Arial"/>
                <w:color w:val="000000"/>
                <w:szCs w:val="28"/>
              </w:rPr>
              <w:t>1.</w:t>
            </w:r>
            <w:r w:rsidR="00C5162E">
              <w:rPr>
                <w:rFonts w:eastAsia="Arial"/>
                <w:color w:val="000000"/>
                <w:szCs w:val="28"/>
              </w:rPr>
              <w:t> </w:t>
            </w:r>
            <w:r>
              <w:rPr>
                <w:rFonts w:eastAsia="Arial"/>
                <w:color w:val="000000"/>
                <w:szCs w:val="28"/>
              </w:rPr>
              <w:t xml:space="preserve">Соціальна та професійна реінтеграція ветеранів війни, </w:t>
            </w:r>
            <w:r w:rsidRPr="007D0AB1">
              <w:rPr>
                <w:rFonts w:eastAsia="Arial"/>
                <w:color w:val="000000"/>
                <w:szCs w:val="28"/>
              </w:rPr>
              <w:t>створення освітніх, професійних і психологічних програм для ветеранів, що сприяють їх поверненню до циві</w:t>
            </w:r>
            <w:r>
              <w:rPr>
                <w:rFonts w:eastAsia="Arial"/>
                <w:color w:val="000000"/>
                <w:szCs w:val="28"/>
              </w:rPr>
              <w:t>льного життя та працевлаштуванню</w:t>
            </w:r>
            <w:r w:rsidRPr="007D0AB1">
              <w:rPr>
                <w:rFonts w:eastAsia="Arial"/>
                <w:color w:val="000000"/>
                <w:szCs w:val="28"/>
              </w:rPr>
              <w:t>.</w:t>
            </w:r>
          </w:p>
          <w:p w14:paraId="709F1F84" w14:textId="47687040" w:rsidR="004E5B6C" w:rsidRPr="007D0AB1" w:rsidRDefault="004E5B6C" w:rsidP="002F6CEE">
            <w:pPr>
              <w:spacing w:after="0" w:line="240" w:lineRule="auto"/>
              <w:jc w:val="both"/>
              <w:rPr>
                <w:rFonts w:eastAsia="Arial"/>
                <w:color w:val="000000"/>
                <w:szCs w:val="28"/>
              </w:rPr>
            </w:pPr>
            <w:r>
              <w:rPr>
                <w:rFonts w:eastAsia="Arial"/>
                <w:color w:val="000000"/>
                <w:szCs w:val="28"/>
              </w:rPr>
              <w:t>2.</w:t>
            </w:r>
            <w:r w:rsidR="00C5162E">
              <w:rPr>
                <w:rFonts w:eastAsia="Arial"/>
                <w:color w:val="000000"/>
                <w:szCs w:val="28"/>
              </w:rPr>
              <w:t> </w:t>
            </w:r>
            <w:r>
              <w:rPr>
                <w:rFonts w:eastAsia="Arial"/>
                <w:color w:val="000000"/>
                <w:szCs w:val="28"/>
              </w:rPr>
              <w:t xml:space="preserve">Підтримка ветеранів та їх сімей, </w:t>
            </w:r>
            <w:r w:rsidRPr="007D0AB1">
              <w:rPr>
                <w:rFonts w:eastAsia="Arial"/>
                <w:color w:val="000000"/>
                <w:szCs w:val="28"/>
              </w:rPr>
              <w:t>забезпечення доступу до медичних, психологічних, соціальних та фінансових послуг, розвиток системи соціальної допомоги та пільг.</w:t>
            </w:r>
          </w:p>
          <w:p w14:paraId="2389022B" w14:textId="0CA71255" w:rsidR="004E5B6C" w:rsidRPr="007D0AB1" w:rsidRDefault="004E5B6C" w:rsidP="002F6CEE">
            <w:pPr>
              <w:spacing w:after="0" w:line="240" w:lineRule="auto"/>
              <w:jc w:val="both"/>
              <w:rPr>
                <w:rFonts w:eastAsia="Arial"/>
                <w:color w:val="000000"/>
                <w:szCs w:val="28"/>
              </w:rPr>
            </w:pPr>
            <w:r>
              <w:rPr>
                <w:rFonts w:eastAsia="Arial"/>
                <w:color w:val="000000"/>
                <w:szCs w:val="28"/>
              </w:rPr>
              <w:t>3.</w:t>
            </w:r>
            <w:r w:rsidR="00C5162E">
              <w:rPr>
                <w:rFonts w:eastAsia="Arial"/>
                <w:color w:val="000000"/>
                <w:szCs w:val="28"/>
              </w:rPr>
              <w:t> </w:t>
            </w:r>
            <w:r>
              <w:rPr>
                <w:rFonts w:eastAsia="Arial"/>
                <w:color w:val="000000"/>
                <w:szCs w:val="28"/>
              </w:rPr>
              <w:t xml:space="preserve">Реалізація Політики Героїв, </w:t>
            </w:r>
            <w:r w:rsidRPr="007D0AB1">
              <w:rPr>
                <w:rFonts w:eastAsia="Arial"/>
                <w:color w:val="000000"/>
                <w:szCs w:val="28"/>
              </w:rPr>
              <w:t>вшанування ветеранів через державні та регіональні програми, нагороди, відзнаки, а також створення умов для їхньої участі в громадському житті.</w:t>
            </w:r>
          </w:p>
          <w:p w14:paraId="5A24DECC" w14:textId="6F750678" w:rsidR="009C6017" w:rsidRPr="002A20F8" w:rsidRDefault="004E5B6C" w:rsidP="00AF7BA6">
            <w:pPr>
              <w:spacing w:after="0" w:line="240" w:lineRule="auto"/>
              <w:jc w:val="both"/>
              <w:rPr>
                <w:rFonts w:eastAsia="Arial"/>
                <w:color w:val="000000"/>
                <w:szCs w:val="28"/>
              </w:rPr>
            </w:pPr>
            <w:r>
              <w:rPr>
                <w:rFonts w:eastAsia="Arial"/>
                <w:color w:val="000000"/>
                <w:szCs w:val="28"/>
              </w:rPr>
              <w:t>4.</w:t>
            </w:r>
            <w:r w:rsidR="00C5162E">
              <w:rPr>
                <w:rFonts w:eastAsia="Arial"/>
                <w:color w:val="000000"/>
                <w:szCs w:val="28"/>
              </w:rPr>
              <w:t> </w:t>
            </w:r>
            <w:proofErr w:type="spellStart"/>
            <w:r>
              <w:rPr>
                <w:rFonts w:eastAsia="Arial"/>
                <w:color w:val="000000"/>
                <w:szCs w:val="28"/>
              </w:rPr>
              <w:t>М</w:t>
            </w:r>
            <w:r w:rsidRPr="007D0AB1">
              <w:rPr>
                <w:rFonts w:eastAsia="Arial"/>
                <w:color w:val="000000"/>
                <w:szCs w:val="28"/>
              </w:rPr>
              <w:t>еморіалізація</w:t>
            </w:r>
            <w:proofErr w:type="spellEnd"/>
            <w:r w:rsidRPr="007D0AB1">
              <w:rPr>
                <w:rFonts w:eastAsia="Arial"/>
                <w:color w:val="000000"/>
                <w:szCs w:val="28"/>
              </w:rPr>
              <w:t xml:space="preserve"> війни та популяризація історичної пам’яті – створення музеїв, пам’ятних комплексів, освітніх і культурних </w:t>
            </w:r>
            <w:proofErr w:type="spellStart"/>
            <w:r w:rsidRPr="007D0AB1">
              <w:rPr>
                <w:rFonts w:eastAsia="Arial"/>
                <w:color w:val="000000"/>
                <w:szCs w:val="28"/>
              </w:rPr>
              <w:t>проєктів</w:t>
            </w:r>
            <w:proofErr w:type="spellEnd"/>
            <w:r w:rsidRPr="007D0AB1">
              <w:rPr>
                <w:rFonts w:eastAsia="Arial"/>
                <w:color w:val="000000"/>
                <w:szCs w:val="28"/>
              </w:rPr>
              <w:t xml:space="preserve">, які сприяють </w:t>
            </w:r>
            <w:r w:rsidRPr="007D0AB1">
              <w:rPr>
                <w:rFonts w:eastAsia="Arial"/>
                <w:color w:val="000000"/>
                <w:szCs w:val="28"/>
              </w:rPr>
              <w:lastRenderedPageBreak/>
              <w:t>збереженню історії війни та визнанню внеску ветеранів.</w:t>
            </w:r>
          </w:p>
        </w:tc>
      </w:tr>
    </w:tbl>
    <w:p w14:paraId="70B593F4" w14:textId="77777777" w:rsidR="004E5B6C" w:rsidRDefault="004E5B6C" w:rsidP="004E5B6C">
      <w:pPr>
        <w:pStyle w:val="a3"/>
        <w:spacing w:before="0" w:beforeAutospacing="0" w:after="0" w:afterAutospacing="0"/>
        <w:ind w:firstLine="709"/>
        <w:jc w:val="both"/>
        <w:rPr>
          <w:b/>
          <w:sz w:val="28"/>
          <w:szCs w:val="28"/>
        </w:rPr>
      </w:pPr>
    </w:p>
    <w:p w14:paraId="00F9E9FD" w14:textId="4180EF1A" w:rsidR="004E5B6C" w:rsidRDefault="004E5B6C" w:rsidP="004E5B6C">
      <w:pPr>
        <w:pStyle w:val="a3"/>
        <w:spacing w:before="0" w:beforeAutospacing="0" w:after="0" w:afterAutospacing="0"/>
        <w:jc w:val="both"/>
        <w:rPr>
          <w:b/>
          <w:sz w:val="28"/>
          <w:szCs w:val="28"/>
        </w:rPr>
      </w:pPr>
      <w:r>
        <w:rPr>
          <w:b/>
          <w:sz w:val="28"/>
          <w:szCs w:val="28"/>
        </w:rPr>
        <w:t>Оперативна ціль 1.2.</w:t>
      </w:r>
      <w:r w:rsidRPr="004A69F2">
        <w:rPr>
          <w:b/>
          <w:sz w:val="28"/>
          <w:szCs w:val="28"/>
        </w:rPr>
        <w:t xml:space="preserve"> </w:t>
      </w:r>
      <w:r>
        <w:rPr>
          <w:b/>
          <w:sz w:val="28"/>
          <w:szCs w:val="28"/>
        </w:rPr>
        <w:t>Інформаційна безпека регіону</w:t>
      </w:r>
    </w:p>
    <w:p w14:paraId="0E922E9C" w14:textId="118E946A" w:rsidR="004E5B6C" w:rsidRPr="00CC49C6" w:rsidRDefault="004E5B6C" w:rsidP="004E5B6C">
      <w:pPr>
        <w:pStyle w:val="a3"/>
        <w:spacing w:before="0" w:beforeAutospacing="0" w:after="0" w:afterAutospacing="0"/>
        <w:ind w:firstLine="567"/>
        <w:jc w:val="both"/>
        <w:rPr>
          <w:sz w:val="28"/>
          <w:szCs w:val="28"/>
        </w:rPr>
      </w:pPr>
      <w:r w:rsidRPr="00A81D21">
        <w:rPr>
          <w:sz w:val="28"/>
          <w:szCs w:val="28"/>
        </w:rPr>
        <w:t xml:space="preserve">Оперативна ціль спрямована на формування потужного регіонального бренду, підвищення </w:t>
      </w:r>
      <w:r w:rsidR="00EA0C9C" w:rsidRPr="00CC49C6">
        <w:rPr>
          <w:sz w:val="28"/>
          <w:szCs w:val="28"/>
        </w:rPr>
        <w:t>цифрової грамотності</w:t>
      </w:r>
      <w:r w:rsidRPr="00CC49C6">
        <w:rPr>
          <w:sz w:val="28"/>
          <w:szCs w:val="28"/>
        </w:rPr>
        <w:t xml:space="preserve">, розвиток </w:t>
      </w:r>
      <w:proofErr w:type="spellStart"/>
      <w:r w:rsidRPr="00CC49C6">
        <w:rPr>
          <w:sz w:val="28"/>
          <w:szCs w:val="28"/>
        </w:rPr>
        <w:t>медіаграмотності</w:t>
      </w:r>
      <w:proofErr w:type="spellEnd"/>
      <w:r w:rsidRPr="00CC49C6">
        <w:rPr>
          <w:sz w:val="28"/>
          <w:szCs w:val="28"/>
        </w:rPr>
        <w:t xml:space="preserve"> та підтримку незалежного інформаційного простору Луганської області. </w:t>
      </w:r>
    </w:p>
    <w:p w14:paraId="59856627" w14:textId="207DA076" w:rsidR="004E5B6C" w:rsidRPr="00A81D21" w:rsidRDefault="00EA0C9C" w:rsidP="004E5B6C">
      <w:pPr>
        <w:pStyle w:val="a3"/>
        <w:spacing w:before="0" w:beforeAutospacing="0" w:after="0" w:afterAutospacing="0"/>
        <w:ind w:firstLine="567"/>
        <w:jc w:val="both"/>
        <w:rPr>
          <w:sz w:val="28"/>
          <w:szCs w:val="28"/>
        </w:rPr>
      </w:pPr>
      <w:r>
        <w:rPr>
          <w:sz w:val="28"/>
          <w:szCs w:val="28"/>
        </w:rPr>
        <w:t>В</w:t>
      </w:r>
      <w:r w:rsidR="004E5B6C">
        <w:rPr>
          <w:sz w:val="28"/>
          <w:szCs w:val="28"/>
        </w:rPr>
        <w:t xml:space="preserve">ажливим завданням </w:t>
      </w:r>
      <w:r>
        <w:rPr>
          <w:sz w:val="28"/>
          <w:szCs w:val="28"/>
        </w:rPr>
        <w:t xml:space="preserve">оперативної цілі </w:t>
      </w:r>
      <w:r w:rsidR="004E5B6C">
        <w:rPr>
          <w:sz w:val="28"/>
          <w:szCs w:val="28"/>
        </w:rPr>
        <w:t>є</w:t>
      </w:r>
      <w:r w:rsidR="004E5B6C" w:rsidRPr="00A81D21">
        <w:rPr>
          <w:sz w:val="28"/>
          <w:szCs w:val="28"/>
        </w:rPr>
        <w:t xml:space="preserve"> </w:t>
      </w:r>
      <w:r w:rsidR="004E5B6C" w:rsidRPr="00A81D21">
        <w:rPr>
          <w:rStyle w:val="af4"/>
          <w:b w:val="0"/>
          <w:sz w:val="28"/>
          <w:szCs w:val="28"/>
        </w:rPr>
        <w:t xml:space="preserve">протидія дезінформації та російським </w:t>
      </w:r>
      <w:proofErr w:type="spellStart"/>
      <w:r w:rsidR="004E5B6C" w:rsidRPr="00A81D21">
        <w:rPr>
          <w:rStyle w:val="af4"/>
          <w:b w:val="0"/>
          <w:sz w:val="28"/>
          <w:szCs w:val="28"/>
        </w:rPr>
        <w:t>наративам</w:t>
      </w:r>
      <w:proofErr w:type="spellEnd"/>
      <w:r w:rsidR="004E5B6C" w:rsidRPr="00A81D21">
        <w:rPr>
          <w:b/>
          <w:sz w:val="28"/>
          <w:szCs w:val="28"/>
        </w:rPr>
        <w:t>.</w:t>
      </w:r>
      <w:r w:rsidR="004E5B6C" w:rsidRPr="00A81D21">
        <w:rPr>
          <w:sz w:val="28"/>
          <w:szCs w:val="28"/>
        </w:rPr>
        <w:t xml:space="preserve"> Реалізація </w:t>
      </w:r>
      <w:r w:rsidR="004E5B6C">
        <w:rPr>
          <w:sz w:val="28"/>
          <w:szCs w:val="28"/>
        </w:rPr>
        <w:t xml:space="preserve">його </w:t>
      </w:r>
      <w:r w:rsidR="004E5B6C" w:rsidRPr="00A81D21">
        <w:rPr>
          <w:sz w:val="28"/>
          <w:szCs w:val="28"/>
        </w:rPr>
        <w:t xml:space="preserve">передбачає розвиток системи </w:t>
      </w:r>
      <w:proofErr w:type="spellStart"/>
      <w:r w:rsidR="004E5B6C" w:rsidRPr="00A81D21">
        <w:rPr>
          <w:sz w:val="28"/>
          <w:szCs w:val="28"/>
        </w:rPr>
        <w:t>медіаграмотності</w:t>
      </w:r>
      <w:proofErr w:type="spellEnd"/>
      <w:r w:rsidR="004E5B6C" w:rsidRPr="00A81D21">
        <w:rPr>
          <w:sz w:val="28"/>
          <w:szCs w:val="28"/>
        </w:rPr>
        <w:t xml:space="preserve">, підтримку незалежного </w:t>
      </w:r>
      <w:proofErr w:type="spellStart"/>
      <w:r w:rsidR="004E5B6C" w:rsidRPr="00A81D21">
        <w:rPr>
          <w:sz w:val="28"/>
          <w:szCs w:val="28"/>
        </w:rPr>
        <w:t>медіаконтенту</w:t>
      </w:r>
      <w:proofErr w:type="spellEnd"/>
      <w:r w:rsidR="004E5B6C" w:rsidRPr="00A81D21">
        <w:rPr>
          <w:sz w:val="28"/>
          <w:szCs w:val="28"/>
        </w:rPr>
        <w:t xml:space="preserve">, моніторинг інформаційного простору та інтеграцію питань інформаційної безпеки в культурні й освітні </w:t>
      </w:r>
      <w:proofErr w:type="spellStart"/>
      <w:r w:rsidR="004E5B6C" w:rsidRPr="00A81D21">
        <w:rPr>
          <w:sz w:val="28"/>
          <w:szCs w:val="28"/>
        </w:rPr>
        <w:t>проєкти</w:t>
      </w:r>
      <w:proofErr w:type="spellEnd"/>
      <w:r w:rsidR="004E5B6C" w:rsidRPr="00A81D21">
        <w:rPr>
          <w:sz w:val="28"/>
          <w:szCs w:val="28"/>
        </w:rPr>
        <w:t>. Це сприяє формуванню критичного мислення серед громадян та створенню стійкого інформаційного середовища.</w:t>
      </w:r>
    </w:p>
    <w:p w14:paraId="6DACBB5C" w14:textId="77777777" w:rsidR="004E5B6C" w:rsidRPr="00A81D21" w:rsidRDefault="004E5B6C" w:rsidP="004E5B6C">
      <w:pPr>
        <w:pStyle w:val="a3"/>
        <w:spacing w:before="0" w:beforeAutospacing="0" w:after="0" w:afterAutospacing="0"/>
        <w:ind w:firstLine="567"/>
        <w:jc w:val="both"/>
        <w:rPr>
          <w:sz w:val="28"/>
          <w:szCs w:val="28"/>
        </w:rPr>
      </w:pPr>
      <w:r w:rsidRPr="00A81D21">
        <w:rPr>
          <w:rStyle w:val="af4"/>
          <w:b w:val="0"/>
          <w:sz w:val="28"/>
          <w:szCs w:val="28"/>
        </w:rPr>
        <w:t>Підтримка незалежних медіа та блогерів</w:t>
      </w:r>
      <w:r>
        <w:rPr>
          <w:rStyle w:val="af4"/>
          <w:b w:val="0"/>
          <w:sz w:val="28"/>
          <w:szCs w:val="28"/>
        </w:rPr>
        <w:t xml:space="preserve"> має включати</w:t>
      </w:r>
      <w:r w:rsidRPr="00A81D21">
        <w:rPr>
          <w:sz w:val="28"/>
          <w:szCs w:val="28"/>
        </w:rPr>
        <w:t xml:space="preserve"> надання </w:t>
      </w:r>
      <w:r>
        <w:rPr>
          <w:sz w:val="28"/>
          <w:szCs w:val="28"/>
        </w:rPr>
        <w:t xml:space="preserve">організаційної </w:t>
      </w:r>
      <w:r w:rsidRPr="00A81D21">
        <w:rPr>
          <w:sz w:val="28"/>
          <w:szCs w:val="28"/>
        </w:rPr>
        <w:t>та технічної допомоги, підвищення кваліфікації, створення мережі співпраці між медіа та блогерами і популяризацію їхньої діяльності серед аудиторії. Це зміцнює український інформаційний простір у регіоні та сприяє поширенню правдивої інформації.</w:t>
      </w:r>
    </w:p>
    <w:p w14:paraId="169CA66B" w14:textId="77777777" w:rsidR="004E5B6C" w:rsidRDefault="004E5B6C" w:rsidP="004E5B6C">
      <w:pPr>
        <w:pStyle w:val="a3"/>
        <w:spacing w:before="0" w:beforeAutospacing="0" w:after="0" w:afterAutospacing="0"/>
        <w:ind w:firstLine="567"/>
        <w:jc w:val="both"/>
        <w:rPr>
          <w:sz w:val="28"/>
          <w:szCs w:val="28"/>
        </w:rPr>
      </w:pPr>
      <w:r w:rsidRPr="00C6716F">
        <w:rPr>
          <w:sz w:val="28"/>
          <w:szCs w:val="28"/>
        </w:rPr>
        <w:t>Н</w:t>
      </w:r>
      <w:r w:rsidRPr="00C6716F">
        <w:rPr>
          <w:rStyle w:val="af4"/>
          <w:b w:val="0"/>
          <w:sz w:val="28"/>
          <w:szCs w:val="28"/>
        </w:rPr>
        <w:t xml:space="preserve">авчання громадських лідерів, посадовців і молоді з цифрової безпеки та </w:t>
      </w:r>
      <w:proofErr w:type="spellStart"/>
      <w:r w:rsidRPr="00C6716F">
        <w:rPr>
          <w:rStyle w:val="af4"/>
          <w:b w:val="0"/>
          <w:sz w:val="28"/>
          <w:szCs w:val="28"/>
        </w:rPr>
        <w:t>медіаграмотності</w:t>
      </w:r>
      <w:proofErr w:type="spellEnd"/>
      <w:r w:rsidRPr="00C6716F">
        <w:rPr>
          <w:rStyle w:val="af4"/>
          <w:b w:val="0"/>
          <w:sz w:val="28"/>
          <w:szCs w:val="28"/>
        </w:rPr>
        <w:t xml:space="preserve"> </w:t>
      </w:r>
      <w:r>
        <w:rPr>
          <w:rStyle w:val="af4"/>
          <w:b w:val="0"/>
          <w:sz w:val="28"/>
          <w:szCs w:val="28"/>
        </w:rPr>
        <w:t xml:space="preserve">також </w:t>
      </w:r>
      <w:r w:rsidRPr="00C6716F">
        <w:rPr>
          <w:rStyle w:val="af4"/>
          <w:b w:val="0"/>
          <w:sz w:val="28"/>
          <w:szCs w:val="28"/>
        </w:rPr>
        <w:t>підвищує інформаційну безпеку регіону</w:t>
      </w:r>
      <w:r w:rsidRPr="00C6716F">
        <w:rPr>
          <w:b/>
          <w:sz w:val="28"/>
          <w:szCs w:val="28"/>
        </w:rPr>
        <w:t>.</w:t>
      </w:r>
      <w:r w:rsidRPr="00A81D21">
        <w:rPr>
          <w:sz w:val="28"/>
          <w:szCs w:val="28"/>
        </w:rPr>
        <w:t xml:space="preserve"> Передбачено розробку навчальних програм і курсів, проведення тренінгів і практичних воркшопів, створення мережі менторів і експертів, а також інформаційну підтримку навчальних ініціатив. Це підвищує обізнаність населення, розвиток професійних компетенцій і здатність протидіяти гібридним загрозам.</w:t>
      </w:r>
    </w:p>
    <w:p w14:paraId="12A9233A" w14:textId="79582A50" w:rsidR="004E5B6C" w:rsidRDefault="004E5B6C" w:rsidP="004E5B6C">
      <w:pPr>
        <w:pStyle w:val="a3"/>
        <w:spacing w:before="0" w:beforeAutospacing="0" w:after="0" w:afterAutospacing="0"/>
        <w:ind w:firstLine="567"/>
        <w:jc w:val="both"/>
        <w:rPr>
          <w:sz w:val="28"/>
          <w:szCs w:val="28"/>
        </w:rPr>
      </w:pPr>
      <w:r>
        <w:rPr>
          <w:sz w:val="28"/>
          <w:szCs w:val="28"/>
        </w:rPr>
        <w:t xml:space="preserve">Реалізація оперативної цілі досягається шляхом </w:t>
      </w:r>
      <w:proofErr w:type="spellStart"/>
      <w:r w:rsidRPr="000942A5">
        <w:rPr>
          <w:sz w:val="28"/>
          <w:szCs w:val="28"/>
        </w:rPr>
        <w:t>викогнання</w:t>
      </w:r>
      <w:proofErr w:type="spellEnd"/>
      <w:r w:rsidRPr="000942A5">
        <w:rPr>
          <w:sz w:val="28"/>
          <w:szCs w:val="28"/>
        </w:rPr>
        <w:t xml:space="preserve"> </w:t>
      </w:r>
      <w:r w:rsidR="00C5162E" w:rsidRPr="000942A5">
        <w:rPr>
          <w:sz w:val="28"/>
          <w:szCs w:val="28"/>
        </w:rPr>
        <w:t>трьох</w:t>
      </w:r>
      <w:r w:rsidRPr="000942A5">
        <w:rPr>
          <w:sz w:val="28"/>
          <w:szCs w:val="28"/>
        </w:rPr>
        <w:t xml:space="preserve"> завдань</w:t>
      </w:r>
      <w:r>
        <w:rPr>
          <w:sz w:val="28"/>
          <w:szCs w:val="28"/>
        </w:rPr>
        <w:t>.</w:t>
      </w:r>
    </w:p>
    <w:p w14:paraId="7DB91F10" w14:textId="77777777" w:rsidR="004E5B6C" w:rsidRDefault="004E5B6C" w:rsidP="004E5B6C">
      <w:pPr>
        <w:pStyle w:val="a3"/>
        <w:spacing w:before="0" w:beforeAutospacing="0" w:after="0" w:afterAutospacing="0"/>
        <w:ind w:firstLine="567"/>
        <w:jc w:val="both"/>
        <w:rPr>
          <w:sz w:val="28"/>
          <w:szCs w:val="28"/>
        </w:rPr>
      </w:pPr>
    </w:p>
    <w:p w14:paraId="41E9B574" w14:textId="77777777" w:rsidR="004E5B6C" w:rsidRPr="00523465" w:rsidRDefault="004E5B6C" w:rsidP="004E5B6C">
      <w:pPr>
        <w:pStyle w:val="a3"/>
        <w:spacing w:before="0" w:beforeAutospacing="0" w:after="0" w:afterAutospacing="0"/>
        <w:ind w:firstLine="567"/>
        <w:jc w:val="both"/>
        <w:rPr>
          <w:sz w:val="28"/>
          <w:szCs w:val="28"/>
        </w:rPr>
      </w:pPr>
      <w:r w:rsidRPr="00523465">
        <w:rPr>
          <w:b/>
          <w:sz w:val="28"/>
          <w:szCs w:val="28"/>
        </w:rPr>
        <w:t>Результати</w:t>
      </w:r>
      <w:r w:rsidRPr="00523465">
        <w:rPr>
          <w:sz w:val="28"/>
          <w:szCs w:val="28"/>
        </w:rPr>
        <w:t>:</w:t>
      </w:r>
    </w:p>
    <w:p w14:paraId="3BD7143B" w14:textId="77777777" w:rsidR="004E5B6C" w:rsidRPr="00523465" w:rsidRDefault="004E5B6C" w:rsidP="004E5B6C">
      <w:pPr>
        <w:pStyle w:val="a3"/>
        <w:spacing w:before="0" w:beforeAutospacing="0" w:after="0" w:afterAutospacing="0"/>
        <w:ind w:firstLine="567"/>
        <w:jc w:val="both"/>
        <w:rPr>
          <w:sz w:val="28"/>
          <w:szCs w:val="28"/>
        </w:rPr>
      </w:pPr>
      <w:r>
        <w:rPr>
          <w:sz w:val="28"/>
          <w:szCs w:val="28"/>
        </w:rPr>
        <w:t>п</w:t>
      </w:r>
      <w:r w:rsidRPr="00523465">
        <w:rPr>
          <w:sz w:val="28"/>
          <w:szCs w:val="28"/>
        </w:rPr>
        <w:t xml:space="preserve">ідвищено рівень </w:t>
      </w:r>
      <w:proofErr w:type="spellStart"/>
      <w:r w:rsidRPr="00523465">
        <w:rPr>
          <w:sz w:val="28"/>
          <w:szCs w:val="28"/>
        </w:rPr>
        <w:t>медіаграмотності</w:t>
      </w:r>
      <w:proofErr w:type="spellEnd"/>
      <w:r w:rsidRPr="00523465">
        <w:rPr>
          <w:sz w:val="28"/>
          <w:szCs w:val="28"/>
        </w:rPr>
        <w:t xml:space="preserve"> та критичного мислення серед громадськості, молоді та посадовців, забезпечено здатність розпізнавати дезінформацію і протидіяти російській пропаганді</w:t>
      </w:r>
      <w:r>
        <w:rPr>
          <w:sz w:val="28"/>
          <w:szCs w:val="28"/>
        </w:rPr>
        <w:t>;</w:t>
      </w:r>
    </w:p>
    <w:p w14:paraId="452FDE6B" w14:textId="77777777" w:rsidR="004E5B6C" w:rsidRPr="00523465" w:rsidRDefault="004E5B6C" w:rsidP="004E5B6C">
      <w:pPr>
        <w:pStyle w:val="a3"/>
        <w:spacing w:before="0" w:beforeAutospacing="0" w:after="0" w:afterAutospacing="0"/>
        <w:ind w:firstLine="567"/>
        <w:jc w:val="both"/>
        <w:rPr>
          <w:sz w:val="28"/>
          <w:szCs w:val="28"/>
        </w:rPr>
      </w:pPr>
      <w:r>
        <w:rPr>
          <w:sz w:val="28"/>
          <w:szCs w:val="28"/>
        </w:rPr>
        <w:t>п</w:t>
      </w:r>
      <w:r w:rsidRPr="00523465">
        <w:rPr>
          <w:sz w:val="28"/>
          <w:szCs w:val="28"/>
        </w:rPr>
        <w:t>осилено підтримку незалежних медіа та блогерів, які працюють на формування українського інформаційного простору в регіоні, забезпечено створення якісного контенту та розвиток професійних мереж співпраці</w:t>
      </w:r>
      <w:r>
        <w:rPr>
          <w:sz w:val="28"/>
          <w:szCs w:val="28"/>
        </w:rPr>
        <w:t>;</w:t>
      </w:r>
    </w:p>
    <w:p w14:paraId="5874978B" w14:textId="77777777" w:rsidR="004E5B6C" w:rsidRPr="00523465" w:rsidRDefault="004E5B6C" w:rsidP="004E5B6C">
      <w:pPr>
        <w:pStyle w:val="a3"/>
        <w:spacing w:before="0" w:beforeAutospacing="0" w:after="0" w:afterAutospacing="0"/>
        <w:ind w:firstLine="567"/>
        <w:jc w:val="both"/>
        <w:rPr>
          <w:sz w:val="28"/>
          <w:szCs w:val="28"/>
        </w:rPr>
      </w:pPr>
      <w:r>
        <w:rPr>
          <w:sz w:val="28"/>
          <w:szCs w:val="28"/>
        </w:rPr>
        <w:t>п</w:t>
      </w:r>
      <w:r w:rsidRPr="00523465">
        <w:rPr>
          <w:sz w:val="28"/>
          <w:szCs w:val="28"/>
        </w:rPr>
        <w:t>ідвищено цифрові компетенції громадських лідерів, посадовців і молоді, що сприяє безпечному використанню цифрових технологій і протидії гібридним загрозам.</w:t>
      </w:r>
    </w:p>
    <w:p w14:paraId="0BE6A630" w14:textId="77777777" w:rsidR="004E5B6C" w:rsidRPr="00B8032B" w:rsidRDefault="004E5B6C" w:rsidP="004E5B6C">
      <w:pPr>
        <w:pStyle w:val="a3"/>
        <w:spacing w:before="0" w:beforeAutospacing="0" w:after="0" w:afterAutospacing="0"/>
        <w:ind w:firstLine="567"/>
        <w:jc w:val="both"/>
        <w:rPr>
          <w:sz w:val="28"/>
          <w:szCs w:val="28"/>
          <w:highlight w:val="cyan"/>
        </w:rPr>
      </w:pPr>
    </w:p>
    <w:p w14:paraId="2A822820" w14:textId="77777777" w:rsidR="004E5B6C" w:rsidRPr="002501DE" w:rsidRDefault="004E5B6C" w:rsidP="004E5B6C">
      <w:pPr>
        <w:pStyle w:val="a3"/>
        <w:spacing w:before="0" w:beforeAutospacing="0" w:after="0" w:afterAutospacing="0"/>
        <w:ind w:firstLine="567"/>
        <w:jc w:val="both"/>
        <w:rPr>
          <w:b/>
          <w:sz w:val="28"/>
          <w:szCs w:val="28"/>
        </w:rPr>
      </w:pPr>
      <w:r w:rsidRPr="00CA048D">
        <w:rPr>
          <w:b/>
          <w:sz w:val="28"/>
          <w:szCs w:val="28"/>
        </w:rPr>
        <w:t>Індикатори:</w:t>
      </w:r>
    </w:p>
    <w:p w14:paraId="5C9FB858" w14:textId="33AB4831" w:rsidR="004E5B6C" w:rsidRPr="0095746A" w:rsidRDefault="004E5B6C" w:rsidP="003726FA">
      <w:pPr>
        <w:pStyle w:val="a3"/>
        <w:numPr>
          <w:ilvl w:val="1"/>
          <w:numId w:val="18"/>
        </w:numPr>
        <w:tabs>
          <w:tab w:val="left" w:pos="993"/>
        </w:tabs>
        <w:spacing w:before="0" w:beforeAutospacing="0" w:after="0" w:afterAutospacing="0"/>
        <w:ind w:left="0" w:firstLine="567"/>
        <w:jc w:val="both"/>
        <w:rPr>
          <w:sz w:val="28"/>
          <w:szCs w:val="28"/>
        </w:rPr>
      </w:pPr>
      <w:bookmarkStart w:id="226" w:name="_Hlk220410980"/>
      <w:r w:rsidRPr="00CC49C6">
        <w:rPr>
          <w:sz w:val="28"/>
          <w:szCs w:val="28"/>
        </w:rPr>
        <w:t xml:space="preserve">Кількість заходів, спрямованих на протидію ІПСО в соціальних </w:t>
      </w:r>
      <w:r w:rsidRPr="0095746A">
        <w:rPr>
          <w:sz w:val="28"/>
          <w:szCs w:val="28"/>
        </w:rPr>
        <w:t>мережах, захисту національних інтересів в інформаційній сфері, од.</w:t>
      </w:r>
    </w:p>
    <w:p w14:paraId="1BAABF1F" w14:textId="7B467912" w:rsidR="000F59DC" w:rsidRPr="0095746A" w:rsidRDefault="000F59DC" w:rsidP="003726FA">
      <w:pPr>
        <w:pStyle w:val="a3"/>
        <w:numPr>
          <w:ilvl w:val="1"/>
          <w:numId w:val="18"/>
        </w:numPr>
        <w:tabs>
          <w:tab w:val="left" w:pos="993"/>
        </w:tabs>
        <w:spacing w:before="0" w:beforeAutospacing="0" w:after="0" w:afterAutospacing="0"/>
        <w:ind w:left="0" w:firstLine="567"/>
        <w:jc w:val="both"/>
        <w:rPr>
          <w:sz w:val="28"/>
          <w:szCs w:val="28"/>
        </w:rPr>
      </w:pPr>
      <w:r w:rsidRPr="0095746A">
        <w:rPr>
          <w:sz w:val="28"/>
          <w:szCs w:val="28"/>
        </w:rPr>
        <w:t>Кількість навчальних програм, курсів, інших навчальних заходів, од.</w:t>
      </w:r>
    </w:p>
    <w:p w14:paraId="3EE2E09A" w14:textId="0336761F" w:rsidR="004E5B6C" w:rsidRPr="0095746A" w:rsidRDefault="000F59DC" w:rsidP="003726FA">
      <w:pPr>
        <w:pStyle w:val="a3"/>
        <w:numPr>
          <w:ilvl w:val="1"/>
          <w:numId w:val="18"/>
        </w:numPr>
        <w:tabs>
          <w:tab w:val="left" w:pos="993"/>
        </w:tabs>
        <w:spacing w:before="0" w:beforeAutospacing="0" w:after="0" w:afterAutospacing="0"/>
        <w:ind w:left="0" w:firstLine="567"/>
        <w:jc w:val="both"/>
        <w:rPr>
          <w:b/>
          <w:sz w:val="28"/>
          <w:szCs w:val="28"/>
        </w:rPr>
      </w:pPr>
      <w:r w:rsidRPr="0095746A">
        <w:rPr>
          <w:sz w:val="28"/>
          <w:szCs w:val="28"/>
        </w:rPr>
        <w:t xml:space="preserve">Кількість учасників навчальних заходів щодо підвищення </w:t>
      </w:r>
      <w:proofErr w:type="spellStart"/>
      <w:r w:rsidRPr="0095746A">
        <w:rPr>
          <w:sz w:val="28"/>
          <w:szCs w:val="28"/>
        </w:rPr>
        <w:t>медіаграмотності</w:t>
      </w:r>
      <w:proofErr w:type="spellEnd"/>
      <w:r w:rsidRPr="0095746A">
        <w:rPr>
          <w:sz w:val="28"/>
          <w:szCs w:val="28"/>
        </w:rPr>
        <w:t>, інформаційної політики тощо</w:t>
      </w:r>
      <w:r w:rsidR="0095746A" w:rsidRPr="0095746A">
        <w:rPr>
          <w:sz w:val="28"/>
          <w:szCs w:val="28"/>
        </w:rPr>
        <w:t>.</w:t>
      </w:r>
    </w:p>
    <w:bookmarkEnd w:id="226"/>
    <w:p w14:paraId="184F2464" w14:textId="77777777" w:rsidR="000F59DC" w:rsidRPr="000F59DC" w:rsidRDefault="000F59DC" w:rsidP="000F59DC">
      <w:pPr>
        <w:pStyle w:val="a3"/>
        <w:tabs>
          <w:tab w:val="left" w:pos="993"/>
        </w:tabs>
        <w:spacing w:before="0" w:beforeAutospacing="0" w:after="0" w:afterAutospacing="0"/>
        <w:ind w:left="709"/>
        <w:jc w:val="both"/>
        <w:rPr>
          <w:b/>
          <w:sz w:val="28"/>
          <w:szCs w:val="28"/>
        </w:rPr>
      </w:pPr>
    </w:p>
    <w:tbl>
      <w:tblPr>
        <w:tblW w:w="9498" w:type="dxa"/>
        <w:tblInd w:w="-5" w:type="dxa"/>
        <w:tblLayout w:type="fixed"/>
        <w:tblLook w:val="04A0" w:firstRow="1" w:lastRow="0" w:firstColumn="1" w:lastColumn="0" w:noHBand="0" w:noVBand="1"/>
      </w:tblPr>
      <w:tblGrid>
        <w:gridCol w:w="2977"/>
        <w:gridCol w:w="6521"/>
      </w:tblGrid>
      <w:tr w:rsidR="004E5B6C" w:rsidRPr="002046A8" w14:paraId="28C9B591" w14:textId="77777777" w:rsidTr="002F6CEE">
        <w:trPr>
          <w:trHeight w:val="341"/>
        </w:trPr>
        <w:tc>
          <w:tcPr>
            <w:tcW w:w="297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20CF4D30" w14:textId="77777777" w:rsidR="004E5B6C" w:rsidRPr="002046A8" w:rsidRDefault="004E5B6C" w:rsidP="002F6CEE">
            <w:pPr>
              <w:spacing w:after="0" w:line="240" w:lineRule="auto"/>
              <w:ind w:left="57"/>
              <w:jc w:val="center"/>
              <w:rPr>
                <w:rFonts w:eastAsia="Arial" w:cs="Times New Roman"/>
                <w:b/>
                <w:color w:val="FFFFFF"/>
              </w:rPr>
            </w:pPr>
            <w:r w:rsidRPr="002046A8">
              <w:rPr>
                <w:rFonts w:eastAsia="Arial" w:cs="Times New Roman"/>
                <w:b/>
                <w:color w:val="FFFFFF"/>
              </w:rPr>
              <w:t>Завдання</w:t>
            </w:r>
          </w:p>
        </w:tc>
        <w:tc>
          <w:tcPr>
            <w:tcW w:w="652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4BD0EABA" w14:textId="1BAEA848" w:rsidR="004E5B6C" w:rsidRPr="002046A8" w:rsidRDefault="005F5ED9" w:rsidP="002F6CEE">
            <w:pPr>
              <w:spacing w:after="0" w:line="240" w:lineRule="auto"/>
              <w:ind w:left="57"/>
              <w:jc w:val="center"/>
              <w:rPr>
                <w:rFonts w:eastAsia="Arial" w:cs="Times New Roman"/>
                <w:b/>
                <w:color w:val="FFFFFF"/>
              </w:rPr>
            </w:pPr>
            <w:r w:rsidRPr="002046A8">
              <w:rPr>
                <w:rFonts w:eastAsia="Arial" w:cs="Times New Roman"/>
                <w:b/>
                <w:color w:val="FFFFFF"/>
              </w:rPr>
              <w:t xml:space="preserve">Можливі сфери реалізації </w:t>
            </w:r>
            <w:r>
              <w:rPr>
                <w:rFonts w:eastAsia="Arial" w:cs="Times New Roman"/>
                <w:b/>
                <w:color w:val="FFFFFF"/>
              </w:rPr>
              <w:t xml:space="preserve">заходів та </w:t>
            </w:r>
            <w:proofErr w:type="spellStart"/>
            <w:r w:rsidRPr="002046A8">
              <w:rPr>
                <w:rFonts w:eastAsia="Arial" w:cs="Times New Roman"/>
                <w:b/>
                <w:color w:val="FFFFFF"/>
              </w:rPr>
              <w:t>проєктів</w:t>
            </w:r>
            <w:proofErr w:type="spellEnd"/>
          </w:p>
        </w:tc>
      </w:tr>
      <w:tr w:rsidR="004E5B6C" w:rsidRPr="002A20F8" w14:paraId="3A0291B1" w14:textId="77777777" w:rsidTr="002F6CEE">
        <w:trPr>
          <w:trHeight w:val="20"/>
        </w:trPr>
        <w:tc>
          <w:tcPr>
            <w:tcW w:w="2977" w:type="dxa"/>
            <w:tcBorders>
              <w:top w:val="single" w:sz="4" w:space="0" w:color="000000"/>
              <w:left w:val="single" w:sz="4" w:space="0" w:color="000000"/>
              <w:bottom w:val="single" w:sz="4" w:space="0" w:color="000000"/>
              <w:right w:val="single" w:sz="4" w:space="0" w:color="000000"/>
            </w:tcBorders>
          </w:tcPr>
          <w:p w14:paraId="40644FCC" w14:textId="0DBFF757" w:rsidR="004E5B6C" w:rsidRDefault="004E5B6C" w:rsidP="00021DD9">
            <w:pPr>
              <w:spacing w:after="0" w:line="240" w:lineRule="auto"/>
              <w:jc w:val="both"/>
              <w:rPr>
                <w:rFonts w:eastAsia="Arial" w:cs="Times New Roman"/>
                <w:color w:val="000000"/>
                <w:szCs w:val="28"/>
              </w:rPr>
            </w:pPr>
            <w:r>
              <w:lastRenderedPageBreak/>
              <w:t>1</w:t>
            </w:r>
            <w:r w:rsidRPr="00204F71">
              <w:t>.2.</w:t>
            </w:r>
            <w:r w:rsidR="00CC49C6">
              <w:t>1</w:t>
            </w:r>
            <w:r w:rsidRPr="00204F71">
              <w:t>.</w:t>
            </w:r>
            <w:r w:rsidR="00B550D2">
              <w:t> </w:t>
            </w:r>
            <w:r w:rsidRPr="00204F71">
              <w:t xml:space="preserve">Протидія дезінформації та російським </w:t>
            </w:r>
            <w:proofErr w:type="spellStart"/>
            <w:r w:rsidRPr="00204F71">
              <w:t>наративам</w:t>
            </w:r>
            <w:proofErr w:type="spellEnd"/>
            <w:r w:rsidRPr="00204F71">
              <w:t xml:space="preserve"> через медіа, освіту й культуру</w:t>
            </w:r>
          </w:p>
        </w:tc>
        <w:tc>
          <w:tcPr>
            <w:tcW w:w="6521" w:type="dxa"/>
            <w:tcBorders>
              <w:top w:val="single" w:sz="4" w:space="0" w:color="000000"/>
              <w:left w:val="single" w:sz="4" w:space="0" w:color="000000"/>
              <w:bottom w:val="single" w:sz="4" w:space="0" w:color="000000"/>
              <w:right w:val="single" w:sz="4" w:space="0" w:color="000000"/>
            </w:tcBorders>
          </w:tcPr>
          <w:p w14:paraId="63562564" w14:textId="45A81210" w:rsidR="004E5B6C" w:rsidRPr="00AC67E0" w:rsidRDefault="00C5162E" w:rsidP="002F6CEE">
            <w:pPr>
              <w:spacing w:after="0" w:line="240" w:lineRule="auto"/>
              <w:jc w:val="both"/>
              <w:rPr>
                <w:rFonts w:eastAsia="Arial"/>
                <w:color w:val="000000"/>
                <w:szCs w:val="28"/>
              </w:rPr>
            </w:pPr>
            <w:r>
              <w:rPr>
                <w:rFonts w:eastAsia="Arial"/>
                <w:color w:val="000000"/>
                <w:szCs w:val="28"/>
              </w:rPr>
              <w:t>1. </w:t>
            </w:r>
            <w:r w:rsidR="004E5B6C" w:rsidRPr="00AC67E0">
              <w:rPr>
                <w:rFonts w:eastAsia="Arial"/>
                <w:color w:val="000000"/>
                <w:szCs w:val="28"/>
              </w:rPr>
              <w:t xml:space="preserve">Розвиток системи </w:t>
            </w:r>
            <w:proofErr w:type="spellStart"/>
            <w:r w:rsidR="004E5B6C" w:rsidRPr="00AC67E0">
              <w:rPr>
                <w:rFonts w:eastAsia="Arial"/>
                <w:color w:val="000000"/>
                <w:szCs w:val="28"/>
              </w:rPr>
              <w:t>медіаграмотності</w:t>
            </w:r>
            <w:proofErr w:type="spellEnd"/>
            <w:r w:rsidR="004E5B6C" w:rsidRPr="00AC67E0">
              <w:rPr>
                <w:rFonts w:eastAsia="Arial"/>
                <w:color w:val="000000"/>
                <w:szCs w:val="28"/>
              </w:rPr>
              <w:t xml:space="preserve"> та критичного мислення</w:t>
            </w:r>
            <w:r w:rsidR="004E5B6C">
              <w:rPr>
                <w:rFonts w:eastAsia="Arial"/>
                <w:color w:val="000000"/>
                <w:szCs w:val="28"/>
              </w:rPr>
              <w:t xml:space="preserve">, </w:t>
            </w:r>
            <w:r w:rsidR="004E5B6C" w:rsidRPr="00AC67E0">
              <w:rPr>
                <w:rFonts w:eastAsia="Arial"/>
                <w:color w:val="000000"/>
                <w:szCs w:val="28"/>
              </w:rPr>
              <w:t>проведення освітніх програм, тренінгів та інформаційних кампаній для школярів, студентів, педагогів і широкої громадськості з метою формування навичок розпізнавання дезінформації та маніпуляцій.</w:t>
            </w:r>
          </w:p>
          <w:p w14:paraId="7AE556D3" w14:textId="5BC9C4B4" w:rsidR="004E5B6C" w:rsidRPr="00AC67E0" w:rsidRDefault="004E5B6C" w:rsidP="002F6CEE">
            <w:pPr>
              <w:spacing w:after="0" w:line="240" w:lineRule="auto"/>
              <w:jc w:val="both"/>
              <w:rPr>
                <w:rFonts w:eastAsia="Arial"/>
                <w:color w:val="000000"/>
                <w:szCs w:val="28"/>
              </w:rPr>
            </w:pPr>
            <w:r>
              <w:rPr>
                <w:rFonts w:eastAsia="Arial"/>
                <w:color w:val="000000"/>
                <w:szCs w:val="28"/>
              </w:rPr>
              <w:t>2.</w:t>
            </w:r>
            <w:r w:rsidR="00C5162E">
              <w:rPr>
                <w:rFonts w:eastAsia="Arial"/>
                <w:color w:val="000000"/>
                <w:szCs w:val="28"/>
              </w:rPr>
              <w:t> </w:t>
            </w:r>
            <w:r w:rsidRPr="00AC67E0">
              <w:rPr>
                <w:rFonts w:eastAsia="Arial"/>
                <w:color w:val="000000"/>
                <w:szCs w:val="28"/>
              </w:rPr>
              <w:t xml:space="preserve">Створення та підтримка незалежного якісного </w:t>
            </w:r>
            <w:proofErr w:type="spellStart"/>
            <w:r w:rsidRPr="00AC67E0">
              <w:rPr>
                <w:rFonts w:eastAsia="Arial"/>
                <w:color w:val="000000"/>
                <w:szCs w:val="28"/>
              </w:rPr>
              <w:t>медіаконтенту</w:t>
            </w:r>
            <w:proofErr w:type="spellEnd"/>
            <w:r>
              <w:rPr>
                <w:rFonts w:eastAsia="Arial"/>
                <w:color w:val="000000"/>
                <w:szCs w:val="28"/>
              </w:rPr>
              <w:t xml:space="preserve">, </w:t>
            </w:r>
            <w:r w:rsidRPr="00AC67E0">
              <w:rPr>
                <w:rFonts w:eastAsia="Arial"/>
                <w:color w:val="000000"/>
                <w:szCs w:val="28"/>
              </w:rPr>
              <w:t xml:space="preserve">запуск регіональних </w:t>
            </w:r>
            <w:proofErr w:type="spellStart"/>
            <w:r w:rsidRPr="00AC67E0">
              <w:rPr>
                <w:rFonts w:eastAsia="Arial"/>
                <w:color w:val="000000"/>
                <w:szCs w:val="28"/>
              </w:rPr>
              <w:t>медіаініціатив</w:t>
            </w:r>
            <w:proofErr w:type="spellEnd"/>
            <w:r w:rsidRPr="00AC67E0">
              <w:rPr>
                <w:rFonts w:eastAsia="Arial"/>
                <w:color w:val="000000"/>
                <w:szCs w:val="28"/>
              </w:rPr>
              <w:t xml:space="preserve">, виробництво аналітичних, просвітницьких та культурних </w:t>
            </w:r>
            <w:proofErr w:type="spellStart"/>
            <w:r w:rsidRPr="00AC67E0">
              <w:rPr>
                <w:rFonts w:eastAsia="Arial"/>
                <w:color w:val="000000"/>
                <w:szCs w:val="28"/>
              </w:rPr>
              <w:t>проєктів</w:t>
            </w:r>
            <w:proofErr w:type="spellEnd"/>
            <w:r w:rsidRPr="00AC67E0">
              <w:rPr>
                <w:rFonts w:eastAsia="Arial"/>
                <w:color w:val="000000"/>
                <w:szCs w:val="28"/>
              </w:rPr>
              <w:t xml:space="preserve">, які популяризують правдиву інформацію про Луганщину та сприяють руйнуванню російських пропагандистських </w:t>
            </w:r>
            <w:proofErr w:type="spellStart"/>
            <w:r w:rsidRPr="00AC67E0">
              <w:rPr>
                <w:rFonts w:eastAsia="Arial"/>
                <w:color w:val="000000"/>
                <w:szCs w:val="28"/>
              </w:rPr>
              <w:t>наративів</w:t>
            </w:r>
            <w:proofErr w:type="spellEnd"/>
            <w:r w:rsidRPr="00AC67E0">
              <w:rPr>
                <w:rFonts w:eastAsia="Arial"/>
                <w:color w:val="000000"/>
                <w:szCs w:val="28"/>
              </w:rPr>
              <w:t>.</w:t>
            </w:r>
          </w:p>
          <w:p w14:paraId="4B40D343" w14:textId="2995DF36" w:rsidR="004E5B6C" w:rsidRPr="00AC67E0" w:rsidRDefault="004E5B6C" w:rsidP="002F6CEE">
            <w:pPr>
              <w:spacing w:after="0" w:line="240" w:lineRule="auto"/>
              <w:jc w:val="both"/>
              <w:rPr>
                <w:rFonts w:eastAsia="Arial"/>
                <w:color w:val="000000"/>
                <w:szCs w:val="28"/>
              </w:rPr>
            </w:pPr>
            <w:r>
              <w:rPr>
                <w:rFonts w:eastAsia="Arial"/>
                <w:color w:val="000000"/>
                <w:szCs w:val="28"/>
              </w:rPr>
              <w:t>3.</w:t>
            </w:r>
            <w:r w:rsidR="00C5162E">
              <w:rPr>
                <w:rFonts w:eastAsia="Arial"/>
                <w:color w:val="000000"/>
                <w:szCs w:val="28"/>
              </w:rPr>
              <w:t> </w:t>
            </w:r>
            <w:r w:rsidRPr="00AC67E0">
              <w:rPr>
                <w:rFonts w:eastAsia="Arial"/>
                <w:color w:val="000000"/>
                <w:szCs w:val="28"/>
              </w:rPr>
              <w:t>Моніторинг інформаційного простору та оперативне реагування на фейки</w:t>
            </w:r>
            <w:r>
              <w:rPr>
                <w:rFonts w:eastAsia="Arial"/>
                <w:color w:val="000000"/>
                <w:szCs w:val="28"/>
              </w:rPr>
              <w:t xml:space="preserve">,  </w:t>
            </w:r>
            <w:r w:rsidRPr="00AC67E0">
              <w:rPr>
                <w:rFonts w:eastAsia="Arial"/>
                <w:color w:val="000000"/>
                <w:szCs w:val="28"/>
              </w:rPr>
              <w:t xml:space="preserve">створення системи регулярного відстеження </w:t>
            </w:r>
            <w:proofErr w:type="spellStart"/>
            <w:r w:rsidRPr="00AC67E0">
              <w:rPr>
                <w:rFonts w:eastAsia="Arial"/>
                <w:color w:val="000000"/>
                <w:szCs w:val="28"/>
              </w:rPr>
              <w:t>дезінформаційних</w:t>
            </w:r>
            <w:proofErr w:type="spellEnd"/>
            <w:r w:rsidRPr="00AC67E0">
              <w:rPr>
                <w:rFonts w:eastAsia="Arial"/>
                <w:color w:val="000000"/>
                <w:szCs w:val="28"/>
              </w:rPr>
              <w:t xml:space="preserve"> атак, підготовка спростувань, аналітичних звітів і рекомендацій для органів влади та громадськості.</w:t>
            </w:r>
          </w:p>
          <w:p w14:paraId="10F59FDD" w14:textId="3B1C9AAF" w:rsidR="004E5B6C" w:rsidRPr="002A20F8" w:rsidRDefault="004E5B6C" w:rsidP="002F6CEE">
            <w:pPr>
              <w:spacing w:after="0" w:line="240" w:lineRule="auto"/>
              <w:jc w:val="both"/>
              <w:rPr>
                <w:rFonts w:eastAsia="Arial"/>
                <w:color w:val="000000"/>
                <w:szCs w:val="28"/>
              </w:rPr>
            </w:pPr>
            <w:r>
              <w:rPr>
                <w:rFonts w:eastAsia="Arial"/>
                <w:color w:val="000000"/>
                <w:szCs w:val="28"/>
              </w:rPr>
              <w:t>4.</w:t>
            </w:r>
            <w:r w:rsidR="00C5162E">
              <w:rPr>
                <w:rFonts w:eastAsia="Arial"/>
                <w:color w:val="000000"/>
                <w:szCs w:val="28"/>
              </w:rPr>
              <w:t> </w:t>
            </w:r>
            <w:r>
              <w:rPr>
                <w:rFonts w:eastAsia="Arial"/>
                <w:color w:val="000000"/>
                <w:szCs w:val="28"/>
              </w:rPr>
              <w:t>І</w:t>
            </w:r>
            <w:r w:rsidRPr="00AC67E0">
              <w:rPr>
                <w:rFonts w:eastAsia="Arial"/>
                <w:color w:val="000000"/>
                <w:szCs w:val="28"/>
              </w:rPr>
              <w:t xml:space="preserve">нтеграція питань інформаційної безпеки в культурні та освітні </w:t>
            </w:r>
            <w:proofErr w:type="spellStart"/>
            <w:r w:rsidRPr="00AC67E0">
              <w:rPr>
                <w:rFonts w:eastAsia="Arial"/>
                <w:color w:val="000000"/>
                <w:szCs w:val="28"/>
              </w:rPr>
              <w:t>проєкти</w:t>
            </w:r>
            <w:proofErr w:type="spellEnd"/>
            <w:r>
              <w:rPr>
                <w:rFonts w:eastAsia="Arial"/>
                <w:color w:val="000000"/>
                <w:szCs w:val="28"/>
              </w:rPr>
              <w:t xml:space="preserve">, </w:t>
            </w:r>
            <w:r w:rsidRPr="00AC67E0">
              <w:rPr>
                <w:rFonts w:eastAsia="Arial"/>
                <w:color w:val="000000"/>
                <w:szCs w:val="28"/>
              </w:rPr>
              <w:t>включення теми гібридних загроз у програми культурних заходів, виставок, кінопоказів, шкільних та університетських курсів для формування стійкого інформаційного середовища регіону.</w:t>
            </w:r>
          </w:p>
        </w:tc>
      </w:tr>
      <w:tr w:rsidR="004E5B6C" w:rsidRPr="002A20F8" w14:paraId="5434A2D8" w14:textId="77777777" w:rsidTr="002F6CEE">
        <w:trPr>
          <w:trHeight w:val="20"/>
        </w:trPr>
        <w:tc>
          <w:tcPr>
            <w:tcW w:w="2977" w:type="dxa"/>
            <w:tcBorders>
              <w:top w:val="single" w:sz="4" w:space="0" w:color="000000"/>
              <w:left w:val="single" w:sz="4" w:space="0" w:color="000000"/>
              <w:bottom w:val="single" w:sz="4" w:space="0" w:color="000000"/>
              <w:right w:val="single" w:sz="4" w:space="0" w:color="000000"/>
            </w:tcBorders>
          </w:tcPr>
          <w:p w14:paraId="0F9BF3D1" w14:textId="28EB03B4" w:rsidR="004E5B6C" w:rsidRDefault="004E5B6C" w:rsidP="002F6CEE">
            <w:pPr>
              <w:spacing w:after="0" w:line="240" w:lineRule="auto"/>
              <w:jc w:val="both"/>
              <w:rPr>
                <w:rFonts w:eastAsia="Arial" w:cs="Times New Roman"/>
                <w:color w:val="000000"/>
                <w:szCs w:val="28"/>
              </w:rPr>
            </w:pPr>
            <w:r>
              <w:t>1</w:t>
            </w:r>
            <w:r w:rsidR="00021DD9">
              <w:t>.2.</w:t>
            </w:r>
            <w:r w:rsidR="00597395">
              <w:t>2</w:t>
            </w:r>
            <w:r w:rsidRPr="00204F71">
              <w:t>.</w:t>
            </w:r>
            <w:r w:rsidR="00B550D2">
              <w:t> </w:t>
            </w:r>
            <w:r w:rsidRPr="00204F71">
              <w:t>Підтримка незалежних медіа й блогерів, які працюють на формування українського інформаційного простору регіону.</w:t>
            </w:r>
          </w:p>
        </w:tc>
        <w:tc>
          <w:tcPr>
            <w:tcW w:w="6521" w:type="dxa"/>
            <w:tcBorders>
              <w:top w:val="single" w:sz="4" w:space="0" w:color="000000"/>
              <w:left w:val="single" w:sz="4" w:space="0" w:color="000000"/>
              <w:bottom w:val="single" w:sz="4" w:space="0" w:color="000000"/>
              <w:right w:val="single" w:sz="4" w:space="0" w:color="000000"/>
            </w:tcBorders>
          </w:tcPr>
          <w:p w14:paraId="6CE55B76" w14:textId="536708DC" w:rsidR="004E5B6C" w:rsidRDefault="004E5B6C" w:rsidP="002F6CEE">
            <w:pPr>
              <w:spacing w:after="0" w:line="240" w:lineRule="auto"/>
              <w:jc w:val="both"/>
              <w:rPr>
                <w:rFonts w:eastAsia="Arial"/>
                <w:color w:val="000000"/>
                <w:szCs w:val="28"/>
              </w:rPr>
            </w:pPr>
            <w:r>
              <w:rPr>
                <w:rFonts w:eastAsia="Arial"/>
                <w:color w:val="000000"/>
                <w:szCs w:val="28"/>
              </w:rPr>
              <w:t>1.</w:t>
            </w:r>
            <w:r w:rsidR="00C5162E">
              <w:rPr>
                <w:rFonts w:eastAsia="Arial"/>
                <w:color w:val="000000"/>
                <w:szCs w:val="28"/>
              </w:rPr>
              <w:t> </w:t>
            </w:r>
            <w:r w:rsidRPr="00AC67E0">
              <w:rPr>
                <w:rFonts w:eastAsia="Arial"/>
                <w:color w:val="000000"/>
                <w:szCs w:val="28"/>
              </w:rPr>
              <w:t>Фінансова та технічна підтримка</w:t>
            </w:r>
            <w:r>
              <w:rPr>
                <w:rFonts w:eastAsia="Arial"/>
                <w:color w:val="000000"/>
                <w:szCs w:val="28"/>
              </w:rPr>
              <w:t xml:space="preserve">, допомога в отриманні </w:t>
            </w:r>
            <w:r w:rsidRPr="00AC67E0">
              <w:rPr>
                <w:rFonts w:eastAsia="Arial"/>
                <w:color w:val="000000"/>
                <w:szCs w:val="28"/>
              </w:rPr>
              <w:t>грантів, обладнання та програмного забезпечення незалежним медіа та блогерам для створення контенту, що популяризує українські цінності та позитивний образ регіону.</w:t>
            </w:r>
          </w:p>
          <w:p w14:paraId="35F2A319" w14:textId="797F8FFF" w:rsidR="004E5B6C" w:rsidRPr="00AC67E0" w:rsidRDefault="004E5B6C" w:rsidP="002F6CEE">
            <w:pPr>
              <w:spacing w:after="0" w:line="240" w:lineRule="auto"/>
              <w:jc w:val="both"/>
              <w:rPr>
                <w:rFonts w:eastAsia="Arial"/>
                <w:color w:val="000000"/>
                <w:szCs w:val="28"/>
              </w:rPr>
            </w:pPr>
            <w:r>
              <w:rPr>
                <w:rFonts w:eastAsia="Arial"/>
                <w:color w:val="000000"/>
                <w:szCs w:val="28"/>
              </w:rPr>
              <w:t>2.</w:t>
            </w:r>
            <w:r w:rsidR="00C5162E">
              <w:rPr>
                <w:rFonts w:eastAsia="Arial"/>
                <w:color w:val="000000"/>
                <w:szCs w:val="28"/>
              </w:rPr>
              <w:t> </w:t>
            </w:r>
            <w:r w:rsidRPr="00AC67E0">
              <w:rPr>
                <w:rFonts w:eastAsia="Arial"/>
                <w:color w:val="000000"/>
                <w:szCs w:val="28"/>
              </w:rPr>
              <w:t xml:space="preserve">Підвищення кваліфікації </w:t>
            </w:r>
            <w:proofErr w:type="spellStart"/>
            <w:r w:rsidRPr="00AC67E0">
              <w:rPr>
                <w:rFonts w:eastAsia="Arial"/>
                <w:color w:val="000000"/>
                <w:szCs w:val="28"/>
              </w:rPr>
              <w:t>медіапрацівників</w:t>
            </w:r>
            <w:proofErr w:type="spellEnd"/>
            <w:r w:rsidRPr="00AC67E0">
              <w:rPr>
                <w:rFonts w:eastAsia="Arial"/>
                <w:color w:val="000000"/>
                <w:szCs w:val="28"/>
              </w:rPr>
              <w:t xml:space="preserve"> і блогерів</w:t>
            </w:r>
            <w:r>
              <w:rPr>
                <w:rFonts w:eastAsia="Arial"/>
                <w:color w:val="000000"/>
                <w:szCs w:val="28"/>
              </w:rPr>
              <w:t xml:space="preserve">, </w:t>
            </w:r>
            <w:r w:rsidRPr="00AC67E0">
              <w:rPr>
                <w:rFonts w:eastAsia="Arial"/>
                <w:color w:val="000000"/>
                <w:szCs w:val="28"/>
              </w:rPr>
              <w:t xml:space="preserve">проведення тренінгів, майстер-класів та воркшопів з журналістики, </w:t>
            </w:r>
            <w:proofErr w:type="spellStart"/>
            <w:r w:rsidRPr="00AC67E0">
              <w:rPr>
                <w:rFonts w:eastAsia="Arial"/>
                <w:color w:val="000000"/>
                <w:szCs w:val="28"/>
              </w:rPr>
              <w:t>медіаграмотності</w:t>
            </w:r>
            <w:proofErr w:type="spellEnd"/>
            <w:r w:rsidRPr="00AC67E0">
              <w:rPr>
                <w:rFonts w:eastAsia="Arial"/>
                <w:color w:val="000000"/>
                <w:szCs w:val="28"/>
              </w:rPr>
              <w:t xml:space="preserve">, </w:t>
            </w:r>
            <w:proofErr w:type="spellStart"/>
            <w:r w:rsidRPr="00AC67E0">
              <w:rPr>
                <w:rFonts w:eastAsia="Arial"/>
                <w:color w:val="000000"/>
                <w:szCs w:val="28"/>
              </w:rPr>
              <w:t>кібербезпеки</w:t>
            </w:r>
            <w:proofErr w:type="spellEnd"/>
            <w:r w:rsidRPr="00AC67E0">
              <w:rPr>
                <w:rFonts w:eastAsia="Arial"/>
                <w:color w:val="000000"/>
                <w:szCs w:val="28"/>
              </w:rPr>
              <w:t xml:space="preserve"> та протидії дезінформації.</w:t>
            </w:r>
          </w:p>
          <w:p w14:paraId="3867B8D8" w14:textId="5621D5E8" w:rsidR="004E5B6C" w:rsidRPr="00AC67E0" w:rsidRDefault="004E5B6C" w:rsidP="002F6CEE">
            <w:pPr>
              <w:spacing w:after="0" w:line="240" w:lineRule="auto"/>
              <w:jc w:val="both"/>
              <w:rPr>
                <w:rFonts w:eastAsia="Arial"/>
                <w:color w:val="000000"/>
                <w:szCs w:val="28"/>
              </w:rPr>
            </w:pPr>
            <w:r>
              <w:rPr>
                <w:rFonts w:eastAsia="Arial"/>
                <w:color w:val="000000"/>
                <w:szCs w:val="28"/>
              </w:rPr>
              <w:t>3.</w:t>
            </w:r>
            <w:r w:rsidR="00C5162E">
              <w:rPr>
                <w:rFonts w:eastAsia="Arial"/>
                <w:color w:val="000000"/>
                <w:szCs w:val="28"/>
              </w:rPr>
              <w:t> </w:t>
            </w:r>
            <w:r w:rsidRPr="00AC67E0">
              <w:rPr>
                <w:rFonts w:eastAsia="Arial"/>
                <w:color w:val="000000"/>
                <w:szCs w:val="28"/>
              </w:rPr>
              <w:t>Створення мережі співпраці між медіа та блогерами</w:t>
            </w:r>
            <w:r>
              <w:rPr>
                <w:rFonts w:eastAsia="Arial"/>
                <w:color w:val="000000"/>
                <w:szCs w:val="28"/>
              </w:rPr>
              <w:t xml:space="preserve">, </w:t>
            </w:r>
            <w:r w:rsidRPr="00AC67E0">
              <w:rPr>
                <w:rFonts w:eastAsia="Arial"/>
                <w:color w:val="000000"/>
                <w:szCs w:val="28"/>
              </w:rPr>
              <w:t xml:space="preserve"> обмін досвідом, координація інформаційних кампаній, спільна робота над контентом для посилення українського інформаційного простору в регіоні.</w:t>
            </w:r>
          </w:p>
          <w:p w14:paraId="7E2B0A3C" w14:textId="1626D175" w:rsidR="004E5B6C" w:rsidRPr="002A20F8" w:rsidRDefault="004E5B6C" w:rsidP="002F6CEE">
            <w:pPr>
              <w:spacing w:after="0" w:line="240" w:lineRule="auto"/>
              <w:jc w:val="both"/>
              <w:rPr>
                <w:rFonts w:eastAsia="Arial"/>
                <w:color w:val="000000"/>
                <w:szCs w:val="28"/>
              </w:rPr>
            </w:pPr>
            <w:r>
              <w:rPr>
                <w:rFonts w:eastAsia="Arial"/>
                <w:color w:val="000000"/>
                <w:szCs w:val="28"/>
              </w:rPr>
              <w:t>4.</w:t>
            </w:r>
            <w:r w:rsidR="00C5162E">
              <w:rPr>
                <w:rFonts w:eastAsia="Arial"/>
                <w:color w:val="000000"/>
                <w:szCs w:val="28"/>
              </w:rPr>
              <w:t> </w:t>
            </w:r>
            <w:r w:rsidRPr="00AC67E0">
              <w:rPr>
                <w:rFonts w:eastAsia="Arial"/>
                <w:color w:val="000000"/>
                <w:szCs w:val="28"/>
              </w:rPr>
              <w:t>Популяризація регіональних медіа та блогерів серед аудиторії</w:t>
            </w:r>
            <w:r>
              <w:rPr>
                <w:rFonts w:eastAsia="Arial"/>
                <w:color w:val="000000"/>
                <w:szCs w:val="28"/>
              </w:rPr>
              <w:t xml:space="preserve">, </w:t>
            </w:r>
            <w:r w:rsidRPr="00AC67E0">
              <w:rPr>
                <w:rFonts w:eastAsia="Arial"/>
                <w:color w:val="000000"/>
                <w:szCs w:val="28"/>
              </w:rPr>
              <w:t xml:space="preserve"> проведення </w:t>
            </w:r>
            <w:proofErr w:type="spellStart"/>
            <w:r w:rsidRPr="00AC67E0">
              <w:rPr>
                <w:rFonts w:eastAsia="Arial"/>
                <w:color w:val="000000"/>
                <w:szCs w:val="28"/>
              </w:rPr>
              <w:t>промо</w:t>
            </w:r>
            <w:proofErr w:type="spellEnd"/>
            <w:r w:rsidRPr="00AC67E0">
              <w:rPr>
                <w:rFonts w:eastAsia="Arial"/>
                <w:color w:val="000000"/>
                <w:szCs w:val="28"/>
              </w:rPr>
              <w:t xml:space="preserve">-кампаній, активне використання соціальних мереж, створення спільних </w:t>
            </w:r>
            <w:proofErr w:type="spellStart"/>
            <w:r w:rsidRPr="00AC67E0">
              <w:rPr>
                <w:rFonts w:eastAsia="Arial"/>
                <w:color w:val="000000"/>
                <w:szCs w:val="28"/>
              </w:rPr>
              <w:t>проєктів</w:t>
            </w:r>
            <w:proofErr w:type="spellEnd"/>
            <w:r w:rsidRPr="00AC67E0">
              <w:rPr>
                <w:rFonts w:eastAsia="Arial"/>
                <w:color w:val="000000"/>
                <w:szCs w:val="28"/>
              </w:rPr>
              <w:t xml:space="preserve"> із культурними та освітніми закладами для підвищення </w:t>
            </w:r>
            <w:proofErr w:type="spellStart"/>
            <w:r w:rsidRPr="00AC67E0">
              <w:rPr>
                <w:rFonts w:eastAsia="Arial"/>
                <w:color w:val="000000"/>
                <w:szCs w:val="28"/>
              </w:rPr>
              <w:t>впізнаваності</w:t>
            </w:r>
            <w:proofErr w:type="spellEnd"/>
            <w:r w:rsidRPr="00AC67E0">
              <w:rPr>
                <w:rFonts w:eastAsia="Arial"/>
                <w:color w:val="000000"/>
                <w:szCs w:val="28"/>
              </w:rPr>
              <w:t xml:space="preserve"> бренду «Луганщина незламна».</w:t>
            </w:r>
          </w:p>
        </w:tc>
      </w:tr>
      <w:tr w:rsidR="004E5B6C" w:rsidRPr="002A20F8" w14:paraId="05188C45" w14:textId="77777777" w:rsidTr="002F6CEE">
        <w:trPr>
          <w:trHeight w:val="20"/>
        </w:trPr>
        <w:tc>
          <w:tcPr>
            <w:tcW w:w="2977" w:type="dxa"/>
            <w:tcBorders>
              <w:top w:val="single" w:sz="4" w:space="0" w:color="000000"/>
              <w:left w:val="single" w:sz="4" w:space="0" w:color="000000"/>
              <w:bottom w:val="single" w:sz="4" w:space="0" w:color="000000"/>
              <w:right w:val="single" w:sz="4" w:space="0" w:color="000000"/>
            </w:tcBorders>
          </w:tcPr>
          <w:p w14:paraId="02582CD6" w14:textId="3E73C3F0" w:rsidR="004E5B6C" w:rsidRDefault="004E5B6C" w:rsidP="002F6CEE">
            <w:pPr>
              <w:spacing w:after="0" w:line="240" w:lineRule="auto"/>
              <w:jc w:val="both"/>
              <w:rPr>
                <w:rFonts w:eastAsia="Arial" w:cs="Times New Roman"/>
                <w:color w:val="000000"/>
                <w:szCs w:val="28"/>
              </w:rPr>
            </w:pPr>
            <w:r>
              <w:t>1</w:t>
            </w:r>
            <w:r w:rsidR="00021DD9">
              <w:t>.2.</w:t>
            </w:r>
            <w:r w:rsidR="00597395">
              <w:t>3</w:t>
            </w:r>
            <w:r w:rsidRPr="00204F71">
              <w:t>.</w:t>
            </w:r>
            <w:r w:rsidR="00B550D2">
              <w:t> </w:t>
            </w:r>
            <w:r w:rsidRPr="00204F71">
              <w:t xml:space="preserve">Навчання громадських лідерів, </w:t>
            </w:r>
            <w:r w:rsidRPr="00204F71">
              <w:lastRenderedPageBreak/>
              <w:t xml:space="preserve">посадовців і молоді з цифрової безпеки та </w:t>
            </w:r>
            <w:proofErr w:type="spellStart"/>
            <w:r w:rsidRPr="00204F71">
              <w:t>медіаграмотності</w:t>
            </w:r>
            <w:proofErr w:type="spellEnd"/>
            <w:r w:rsidRPr="00204F71">
              <w:t>.</w:t>
            </w:r>
          </w:p>
        </w:tc>
        <w:tc>
          <w:tcPr>
            <w:tcW w:w="6521" w:type="dxa"/>
            <w:tcBorders>
              <w:top w:val="single" w:sz="4" w:space="0" w:color="000000"/>
              <w:left w:val="single" w:sz="4" w:space="0" w:color="000000"/>
              <w:bottom w:val="single" w:sz="4" w:space="0" w:color="000000"/>
              <w:right w:val="single" w:sz="4" w:space="0" w:color="000000"/>
            </w:tcBorders>
          </w:tcPr>
          <w:p w14:paraId="0BBCC498" w14:textId="6A3E3710" w:rsidR="004E5B6C" w:rsidRPr="00A81D21" w:rsidRDefault="004E5B6C" w:rsidP="002F6CEE">
            <w:pPr>
              <w:spacing w:after="0" w:line="240" w:lineRule="auto"/>
              <w:jc w:val="both"/>
              <w:rPr>
                <w:rFonts w:eastAsia="Arial"/>
                <w:color w:val="000000"/>
                <w:szCs w:val="28"/>
              </w:rPr>
            </w:pPr>
            <w:r>
              <w:rPr>
                <w:rFonts w:eastAsia="Arial"/>
                <w:color w:val="000000"/>
                <w:szCs w:val="28"/>
              </w:rPr>
              <w:lastRenderedPageBreak/>
              <w:t>1.</w:t>
            </w:r>
            <w:r w:rsidR="00C5162E">
              <w:rPr>
                <w:rFonts w:eastAsia="Arial"/>
                <w:color w:val="000000"/>
                <w:szCs w:val="28"/>
              </w:rPr>
              <w:t> </w:t>
            </w:r>
            <w:r w:rsidRPr="00A81D21">
              <w:rPr>
                <w:rFonts w:eastAsia="Arial"/>
                <w:color w:val="000000"/>
                <w:szCs w:val="28"/>
              </w:rPr>
              <w:t>Розробк</w:t>
            </w:r>
            <w:r>
              <w:rPr>
                <w:rFonts w:eastAsia="Arial"/>
                <w:color w:val="000000"/>
                <w:szCs w:val="28"/>
              </w:rPr>
              <w:t xml:space="preserve">а навчальних програм і курсів, </w:t>
            </w:r>
            <w:r w:rsidRPr="00A81D21">
              <w:rPr>
                <w:rFonts w:eastAsia="Arial"/>
                <w:color w:val="000000"/>
                <w:szCs w:val="28"/>
              </w:rPr>
              <w:t xml:space="preserve">створення адаптованих навчальних модулів з цифрової </w:t>
            </w:r>
            <w:r w:rsidRPr="00A81D21">
              <w:rPr>
                <w:rFonts w:eastAsia="Arial"/>
                <w:color w:val="000000"/>
                <w:szCs w:val="28"/>
              </w:rPr>
              <w:lastRenderedPageBreak/>
              <w:t xml:space="preserve">безпеки, </w:t>
            </w:r>
            <w:proofErr w:type="spellStart"/>
            <w:r w:rsidRPr="00A81D21">
              <w:rPr>
                <w:rFonts w:eastAsia="Arial"/>
                <w:color w:val="000000"/>
                <w:szCs w:val="28"/>
              </w:rPr>
              <w:t>медіаграмотності</w:t>
            </w:r>
            <w:proofErr w:type="spellEnd"/>
            <w:r w:rsidRPr="00A81D21">
              <w:rPr>
                <w:rFonts w:eastAsia="Arial"/>
                <w:color w:val="000000"/>
                <w:szCs w:val="28"/>
              </w:rPr>
              <w:t xml:space="preserve"> та протидії дезінформації для різних груп аудиторії: громадські лідери, посадовці, молодь.</w:t>
            </w:r>
          </w:p>
          <w:p w14:paraId="63CEAD32" w14:textId="1ADECC65" w:rsidR="004E5B6C" w:rsidRPr="00A81D21" w:rsidRDefault="004E5B6C" w:rsidP="002F6CEE">
            <w:pPr>
              <w:spacing w:after="0" w:line="240" w:lineRule="auto"/>
              <w:jc w:val="both"/>
              <w:rPr>
                <w:rFonts w:eastAsia="Arial"/>
                <w:color w:val="000000"/>
                <w:szCs w:val="28"/>
              </w:rPr>
            </w:pPr>
            <w:r>
              <w:rPr>
                <w:rFonts w:eastAsia="Arial"/>
                <w:color w:val="000000"/>
                <w:szCs w:val="28"/>
              </w:rPr>
              <w:t>2.</w:t>
            </w:r>
            <w:r w:rsidR="00C5162E">
              <w:rPr>
                <w:rFonts w:eastAsia="Arial"/>
                <w:color w:val="000000"/>
                <w:szCs w:val="28"/>
              </w:rPr>
              <w:t> </w:t>
            </w:r>
            <w:r w:rsidRPr="00A81D21">
              <w:rPr>
                <w:rFonts w:eastAsia="Arial"/>
                <w:color w:val="000000"/>
                <w:szCs w:val="28"/>
              </w:rPr>
              <w:t>Проведення тр</w:t>
            </w:r>
            <w:r>
              <w:rPr>
                <w:rFonts w:eastAsia="Arial"/>
                <w:color w:val="000000"/>
                <w:szCs w:val="28"/>
              </w:rPr>
              <w:t xml:space="preserve">енінгів і практичних воркшопів, </w:t>
            </w:r>
            <w:r w:rsidRPr="00A81D21">
              <w:rPr>
                <w:rFonts w:eastAsia="Arial"/>
                <w:color w:val="000000"/>
                <w:szCs w:val="28"/>
              </w:rPr>
              <w:t xml:space="preserve"> організація очних та онлайн-сесій, практичних занять і </w:t>
            </w:r>
            <w:proofErr w:type="spellStart"/>
            <w:r w:rsidRPr="00A81D21">
              <w:rPr>
                <w:rFonts w:eastAsia="Arial"/>
                <w:color w:val="000000"/>
                <w:szCs w:val="28"/>
              </w:rPr>
              <w:t>симуляційних</w:t>
            </w:r>
            <w:proofErr w:type="spellEnd"/>
            <w:r w:rsidRPr="00A81D21">
              <w:rPr>
                <w:rFonts w:eastAsia="Arial"/>
                <w:color w:val="000000"/>
                <w:szCs w:val="28"/>
              </w:rPr>
              <w:t xml:space="preserve"> кейсів для закріплення навичок безпечного використання цифрових технологій та критичного сприйняття інформації.</w:t>
            </w:r>
          </w:p>
          <w:p w14:paraId="0AD74DEB" w14:textId="6291C9DB" w:rsidR="004E5B6C" w:rsidRPr="00A81D21" w:rsidRDefault="004E5B6C" w:rsidP="002F6CEE">
            <w:pPr>
              <w:spacing w:after="0" w:line="240" w:lineRule="auto"/>
              <w:jc w:val="both"/>
              <w:rPr>
                <w:rFonts w:eastAsia="Arial"/>
                <w:color w:val="000000"/>
                <w:szCs w:val="28"/>
              </w:rPr>
            </w:pPr>
            <w:r>
              <w:rPr>
                <w:rFonts w:eastAsia="Arial"/>
                <w:color w:val="000000"/>
                <w:szCs w:val="28"/>
              </w:rPr>
              <w:t>3.</w:t>
            </w:r>
            <w:r w:rsidR="00C5162E">
              <w:rPr>
                <w:rFonts w:eastAsia="Arial"/>
                <w:color w:val="000000"/>
                <w:szCs w:val="28"/>
              </w:rPr>
              <w:t> </w:t>
            </w:r>
            <w:r w:rsidRPr="00A81D21">
              <w:rPr>
                <w:rFonts w:eastAsia="Arial"/>
                <w:color w:val="000000"/>
                <w:szCs w:val="28"/>
              </w:rPr>
              <w:t>Створен</w:t>
            </w:r>
            <w:r>
              <w:rPr>
                <w:rFonts w:eastAsia="Arial"/>
                <w:color w:val="000000"/>
                <w:szCs w:val="28"/>
              </w:rPr>
              <w:t>ня мережі менторів і експертів,</w:t>
            </w:r>
            <w:r w:rsidRPr="00A81D21">
              <w:rPr>
                <w:rFonts w:eastAsia="Arial"/>
                <w:color w:val="000000"/>
                <w:szCs w:val="28"/>
              </w:rPr>
              <w:t xml:space="preserve"> залучення фахівців у сфері журналістики та </w:t>
            </w:r>
            <w:proofErr w:type="spellStart"/>
            <w:r w:rsidRPr="00A81D21">
              <w:rPr>
                <w:rFonts w:eastAsia="Arial"/>
                <w:color w:val="000000"/>
                <w:szCs w:val="28"/>
              </w:rPr>
              <w:t>медіаграмотності</w:t>
            </w:r>
            <w:proofErr w:type="spellEnd"/>
            <w:r w:rsidRPr="00A81D21">
              <w:rPr>
                <w:rFonts w:eastAsia="Arial"/>
                <w:color w:val="000000"/>
                <w:szCs w:val="28"/>
              </w:rPr>
              <w:t xml:space="preserve"> для наставництва, обміну досвідом і консультацій учасників програм.</w:t>
            </w:r>
          </w:p>
          <w:p w14:paraId="00D4F71C" w14:textId="42216600" w:rsidR="004E5B6C" w:rsidRPr="002A20F8" w:rsidRDefault="004E5B6C" w:rsidP="002F6CEE">
            <w:pPr>
              <w:spacing w:after="0" w:line="240" w:lineRule="auto"/>
              <w:jc w:val="both"/>
              <w:rPr>
                <w:rFonts w:eastAsia="Arial"/>
                <w:color w:val="000000"/>
                <w:szCs w:val="28"/>
              </w:rPr>
            </w:pPr>
            <w:r>
              <w:rPr>
                <w:rFonts w:eastAsia="Arial"/>
                <w:color w:val="000000"/>
                <w:szCs w:val="28"/>
              </w:rPr>
              <w:t>4.</w:t>
            </w:r>
            <w:r w:rsidR="00C5162E">
              <w:rPr>
                <w:rFonts w:eastAsia="Arial"/>
                <w:color w:val="000000"/>
                <w:szCs w:val="28"/>
              </w:rPr>
              <w:t> </w:t>
            </w:r>
            <w:r w:rsidRPr="00A81D21">
              <w:rPr>
                <w:rFonts w:eastAsia="Arial"/>
                <w:color w:val="000000"/>
                <w:szCs w:val="28"/>
              </w:rPr>
              <w:t>Інформаційна підтримка та попул</w:t>
            </w:r>
            <w:r>
              <w:rPr>
                <w:rFonts w:eastAsia="Arial"/>
                <w:color w:val="000000"/>
                <w:szCs w:val="28"/>
              </w:rPr>
              <w:t xml:space="preserve">яризація навчальних ініціатив, </w:t>
            </w:r>
            <w:r w:rsidRPr="00A81D21">
              <w:rPr>
                <w:rFonts w:eastAsia="Arial"/>
                <w:color w:val="000000"/>
                <w:szCs w:val="28"/>
              </w:rPr>
              <w:t xml:space="preserve">підготовка просвітницьких матеріалів, онлайн-ресурсів, </w:t>
            </w:r>
            <w:proofErr w:type="spellStart"/>
            <w:r w:rsidRPr="00A81D21">
              <w:rPr>
                <w:rFonts w:eastAsia="Arial"/>
                <w:color w:val="000000"/>
                <w:szCs w:val="28"/>
              </w:rPr>
              <w:t>відеоуроків</w:t>
            </w:r>
            <w:proofErr w:type="spellEnd"/>
            <w:r w:rsidRPr="00A81D21">
              <w:rPr>
                <w:rFonts w:eastAsia="Arial"/>
                <w:color w:val="000000"/>
                <w:szCs w:val="28"/>
              </w:rPr>
              <w:t xml:space="preserve"> та кампаній у соціальних мережах для залучення ширшої аудиторії та підвищення обізнаності громадськості щодо цифрової безпеки.</w:t>
            </w:r>
          </w:p>
        </w:tc>
      </w:tr>
    </w:tbl>
    <w:p w14:paraId="19C9F528" w14:textId="77777777" w:rsidR="004E5B6C" w:rsidRDefault="004E5B6C" w:rsidP="004E5B6C">
      <w:pPr>
        <w:pStyle w:val="a3"/>
        <w:spacing w:before="0" w:beforeAutospacing="0" w:after="0" w:afterAutospacing="0"/>
        <w:ind w:firstLine="709"/>
        <w:jc w:val="both"/>
        <w:rPr>
          <w:b/>
          <w:sz w:val="28"/>
          <w:szCs w:val="28"/>
        </w:rPr>
      </w:pPr>
    </w:p>
    <w:p w14:paraId="73CEC672" w14:textId="44410ACB" w:rsidR="004E5B6C" w:rsidRDefault="004E5B6C" w:rsidP="004E5B6C">
      <w:pPr>
        <w:pStyle w:val="a3"/>
        <w:spacing w:before="0" w:beforeAutospacing="0" w:after="0" w:afterAutospacing="0"/>
        <w:jc w:val="both"/>
        <w:rPr>
          <w:b/>
          <w:sz w:val="28"/>
          <w:szCs w:val="28"/>
        </w:rPr>
      </w:pPr>
      <w:bookmarkStart w:id="227" w:name="_Hlk220410993"/>
      <w:r>
        <w:rPr>
          <w:b/>
          <w:sz w:val="28"/>
          <w:szCs w:val="28"/>
        </w:rPr>
        <w:t>Оперативна ціль 1.3.</w:t>
      </w:r>
      <w:r w:rsidRPr="004A69F2">
        <w:rPr>
          <w:b/>
          <w:sz w:val="28"/>
          <w:szCs w:val="28"/>
        </w:rPr>
        <w:t xml:space="preserve"> </w:t>
      </w:r>
      <w:bookmarkEnd w:id="227"/>
      <w:r>
        <w:rPr>
          <w:b/>
          <w:sz w:val="28"/>
          <w:szCs w:val="28"/>
        </w:rPr>
        <w:t xml:space="preserve">Цивільний </w:t>
      </w:r>
      <w:r w:rsidRPr="007B6F7F">
        <w:rPr>
          <w:b/>
          <w:sz w:val="28"/>
          <w:szCs w:val="28"/>
        </w:rPr>
        <w:t xml:space="preserve">захист </w:t>
      </w:r>
      <w:r w:rsidR="007B6F7F" w:rsidRPr="00B04946">
        <w:rPr>
          <w:rFonts w:eastAsia="Arial"/>
          <w:b/>
          <w:color w:val="000000"/>
          <w:sz w:val="28"/>
          <w:szCs w:val="28"/>
        </w:rPr>
        <w:t xml:space="preserve">та </w:t>
      </w:r>
      <w:r w:rsidR="007B6F7F" w:rsidRPr="00B04946">
        <w:rPr>
          <w:b/>
          <w:sz w:val="28"/>
          <w:szCs w:val="28"/>
        </w:rPr>
        <w:t>робота правоохоронних органів</w:t>
      </w:r>
    </w:p>
    <w:p w14:paraId="5E9FE5D9" w14:textId="77777777" w:rsidR="004E5B6C" w:rsidRPr="007B3CD8" w:rsidRDefault="004E5B6C" w:rsidP="004E5B6C">
      <w:pPr>
        <w:pStyle w:val="a3"/>
        <w:spacing w:before="0" w:beforeAutospacing="0" w:after="0" w:afterAutospacing="0"/>
        <w:ind w:firstLine="567"/>
        <w:jc w:val="both"/>
        <w:rPr>
          <w:sz w:val="28"/>
          <w:szCs w:val="28"/>
        </w:rPr>
      </w:pPr>
      <w:r w:rsidRPr="007B3CD8">
        <w:rPr>
          <w:sz w:val="28"/>
          <w:szCs w:val="28"/>
        </w:rPr>
        <w:t xml:space="preserve">Оперативна ціль спрямована на забезпечення ефективного цивільного захисту населення Луганської області, посилення готовності регіону до надзвичайних ситуацій та мінімізацію ризиків для життя й здоров’я громадян після </w:t>
      </w:r>
      <w:proofErr w:type="spellStart"/>
      <w:r w:rsidRPr="007B3CD8">
        <w:rPr>
          <w:sz w:val="28"/>
          <w:szCs w:val="28"/>
        </w:rPr>
        <w:t>деокупації</w:t>
      </w:r>
      <w:proofErr w:type="spellEnd"/>
      <w:r w:rsidRPr="007B3CD8">
        <w:rPr>
          <w:sz w:val="28"/>
          <w:szCs w:val="28"/>
        </w:rPr>
        <w:t>. Основою реалізації цієї цілі є поповнення регіонального та місцевих матеріальних резервів, що передбачає оцінку актуальних та прогнозованих потреб регіону у продовольчих, медичних, технічних ресурсах, закупівлю та зберігання необхідних матеріалів, модернізацію складів та впровадження електронного обліку запасів, а також організацію оперативної логістики для швидкого розподілу ресурсів під час надзвичайних ситуацій.</w:t>
      </w:r>
    </w:p>
    <w:p w14:paraId="3741B18A" w14:textId="77777777" w:rsidR="004E5B6C" w:rsidRPr="007B3CD8" w:rsidRDefault="004E5B6C" w:rsidP="004E5B6C">
      <w:pPr>
        <w:pStyle w:val="a3"/>
        <w:spacing w:before="0" w:beforeAutospacing="0" w:after="0" w:afterAutospacing="0"/>
        <w:ind w:firstLine="567"/>
        <w:jc w:val="both"/>
        <w:rPr>
          <w:sz w:val="28"/>
          <w:szCs w:val="28"/>
        </w:rPr>
      </w:pPr>
      <w:r>
        <w:rPr>
          <w:sz w:val="28"/>
          <w:szCs w:val="28"/>
        </w:rPr>
        <w:t>Ключовим завданням</w:t>
      </w:r>
      <w:r w:rsidRPr="007B3CD8">
        <w:rPr>
          <w:sz w:val="28"/>
          <w:szCs w:val="28"/>
        </w:rPr>
        <w:t xml:space="preserve"> є підвищення </w:t>
      </w:r>
      <w:proofErr w:type="spellStart"/>
      <w:r w:rsidRPr="007B3CD8">
        <w:rPr>
          <w:sz w:val="28"/>
          <w:szCs w:val="28"/>
        </w:rPr>
        <w:t>спроможностей</w:t>
      </w:r>
      <w:proofErr w:type="spellEnd"/>
      <w:r w:rsidRPr="007B3CD8">
        <w:rPr>
          <w:sz w:val="28"/>
          <w:szCs w:val="28"/>
        </w:rPr>
        <w:t xml:space="preserve"> та доукомплектування підрозділів сил цивільного захисту (ДСНС, НП, НГУ). Це включає оцінку потреб у техніці, обладнанні та майні, закупівлю сучасних транспортних засобів, аварійно-рятувального обладнання та засобів зв’язку, модернізацію ресурсів та створення системи електронного обліку, а також організацію навчань для підвищення професійної компетентності персоналу.</w:t>
      </w:r>
    </w:p>
    <w:p w14:paraId="6E44D0B3" w14:textId="77777777" w:rsidR="004E5B6C" w:rsidRPr="007B3CD8" w:rsidRDefault="004E5B6C" w:rsidP="004E5B6C">
      <w:pPr>
        <w:pStyle w:val="a3"/>
        <w:spacing w:before="0" w:beforeAutospacing="0" w:after="0" w:afterAutospacing="0"/>
        <w:ind w:firstLine="567"/>
        <w:jc w:val="both"/>
        <w:rPr>
          <w:sz w:val="28"/>
          <w:szCs w:val="28"/>
        </w:rPr>
      </w:pPr>
      <w:r>
        <w:rPr>
          <w:sz w:val="28"/>
          <w:szCs w:val="28"/>
        </w:rPr>
        <w:t xml:space="preserve">Важливим є також </w:t>
      </w:r>
      <w:r w:rsidRPr="007B3CD8">
        <w:rPr>
          <w:sz w:val="28"/>
          <w:szCs w:val="28"/>
        </w:rPr>
        <w:t xml:space="preserve">підготовка піротехнічних підрозділів до виконання заходів з гуманітарного розмінування, зокрема на </w:t>
      </w:r>
      <w:proofErr w:type="spellStart"/>
      <w:r w:rsidRPr="007B3CD8">
        <w:rPr>
          <w:sz w:val="28"/>
          <w:szCs w:val="28"/>
        </w:rPr>
        <w:t>деокупованих</w:t>
      </w:r>
      <w:proofErr w:type="spellEnd"/>
      <w:r w:rsidRPr="007B3CD8">
        <w:rPr>
          <w:sz w:val="28"/>
          <w:szCs w:val="28"/>
        </w:rPr>
        <w:t xml:space="preserve"> територіях області. Включає оцінку масштабу мінної небезпеки та планування робіт, посилення матеріально-технічної бази, професійну підготовку фахівців за участю міжнародних організацій і приватного сектору, а також розвиток </w:t>
      </w:r>
      <w:proofErr w:type="spellStart"/>
      <w:r w:rsidRPr="007B3CD8">
        <w:rPr>
          <w:sz w:val="28"/>
          <w:szCs w:val="28"/>
        </w:rPr>
        <w:t>партнерств</w:t>
      </w:r>
      <w:proofErr w:type="spellEnd"/>
      <w:r w:rsidRPr="007B3CD8">
        <w:rPr>
          <w:sz w:val="28"/>
          <w:szCs w:val="28"/>
        </w:rPr>
        <w:t xml:space="preserve"> для підвищення ефективності розмінування.</w:t>
      </w:r>
    </w:p>
    <w:p w14:paraId="61074D80" w14:textId="77777777" w:rsidR="004E5B6C" w:rsidRPr="007B3CD8" w:rsidRDefault="004E5B6C" w:rsidP="004E5B6C">
      <w:pPr>
        <w:pStyle w:val="a3"/>
        <w:spacing w:before="0" w:beforeAutospacing="0" w:after="0" w:afterAutospacing="0"/>
        <w:ind w:firstLine="567"/>
        <w:jc w:val="both"/>
        <w:rPr>
          <w:sz w:val="28"/>
          <w:szCs w:val="28"/>
        </w:rPr>
      </w:pPr>
      <w:r>
        <w:rPr>
          <w:sz w:val="28"/>
          <w:szCs w:val="28"/>
        </w:rPr>
        <w:t>Виконання завдань по цивільному захисту населення можливо здійснити</w:t>
      </w:r>
      <w:r w:rsidRPr="007B3CD8">
        <w:rPr>
          <w:sz w:val="28"/>
          <w:szCs w:val="28"/>
        </w:rPr>
        <w:t xml:space="preserve"> у координації та інтеграції діяльності всіх підрозділів цивільного захисту. Забезпечується взаємодія між органами влади, підрозділами ДСНС, НП, НГУ, міжнародними гуманітарними місіями та приватним сектором для оперативного </w:t>
      </w:r>
      <w:r w:rsidRPr="007B3CD8">
        <w:rPr>
          <w:sz w:val="28"/>
          <w:szCs w:val="28"/>
        </w:rPr>
        <w:lastRenderedPageBreak/>
        <w:t>реагування на надзвичайні ситуації, виконання заходів з розмінування та забезпечення безпеки населення.</w:t>
      </w:r>
    </w:p>
    <w:p w14:paraId="703505AF" w14:textId="0D89BA76" w:rsidR="004E5B6C" w:rsidRDefault="004E5B6C" w:rsidP="004E5B6C">
      <w:pPr>
        <w:pStyle w:val="a3"/>
        <w:spacing w:before="0" w:beforeAutospacing="0" w:after="0" w:afterAutospacing="0"/>
        <w:ind w:firstLine="567"/>
        <w:jc w:val="both"/>
        <w:rPr>
          <w:sz w:val="28"/>
          <w:szCs w:val="28"/>
        </w:rPr>
      </w:pPr>
      <w:r>
        <w:rPr>
          <w:sz w:val="28"/>
          <w:szCs w:val="28"/>
        </w:rPr>
        <w:t>П</w:t>
      </w:r>
      <w:r w:rsidRPr="007B3CD8">
        <w:rPr>
          <w:sz w:val="28"/>
          <w:szCs w:val="28"/>
        </w:rPr>
        <w:t>ідвищення стійкості та готовності населення до надзвичайних ситуацій досягається шляхом систематичного навчання персоналу, розробки планів дій, проведення тренінгів та навчань з цивільного захисту, а також налагодження ефективної системи постачання та використання матеріальних резервів, що забезпечує оперативне реагування на надзвичайні ситуації і мінімізує негативні наслідки для населення.</w:t>
      </w:r>
    </w:p>
    <w:p w14:paraId="3DDB4ED6" w14:textId="77777777" w:rsidR="000F59DC" w:rsidRPr="007D0AB1" w:rsidRDefault="000F59DC" w:rsidP="000F59DC">
      <w:pPr>
        <w:pStyle w:val="a3"/>
        <w:spacing w:before="0" w:beforeAutospacing="0" w:after="0" w:afterAutospacing="0"/>
        <w:ind w:firstLine="567"/>
        <w:jc w:val="both"/>
        <w:rPr>
          <w:sz w:val="28"/>
          <w:szCs w:val="28"/>
        </w:rPr>
      </w:pPr>
      <w:r w:rsidRPr="0095746A">
        <w:rPr>
          <w:sz w:val="28"/>
          <w:szCs w:val="28"/>
        </w:rPr>
        <w:t>Важливим завданням є також системне документування втрат і свідчень про злочини агресора. Здійснюється збір і обробка даних, фіксація свідчень постраждалих, класифікація злочинів та підготовка доказової бази для національних і міжнародних судових процедур. Це забезпечує юридичне підтвердження фактів воєнних злочинів, підтримує відновлення справедливості та слугує підґрунтям для майбутніх стратегічних рішень у сфері безпеки та реінтеграції.</w:t>
      </w:r>
    </w:p>
    <w:p w14:paraId="3D27F0C7" w14:textId="3E61BE48" w:rsidR="004E5B6C" w:rsidRPr="007B3CD8" w:rsidRDefault="004E5B6C" w:rsidP="004E5B6C">
      <w:pPr>
        <w:pStyle w:val="a3"/>
        <w:spacing w:before="0" w:beforeAutospacing="0" w:after="0" w:afterAutospacing="0"/>
        <w:ind w:firstLine="567"/>
        <w:jc w:val="both"/>
        <w:rPr>
          <w:sz w:val="28"/>
          <w:szCs w:val="28"/>
        </w:rPr>
      </w:pPr>
      <w:r w:rsidRPr="007B3CD8">
        <w:rPr>
          <w:sz w:val="28"/>
          <w:szCs w:val="28"/>
        </w:rPr>
        <w:t xml:space="preserve">Дана оперативна ціль досягається шляхом реалізації </w:t>
      </w:r>
      <w:r w:rsidR="000F59DC">
        <w:rPr>
          <w:sz w:val="28"/>
          <w:szCs w:val="28"/>
        </w:rPr>
        <w:t>чотирьох</w:t>
      </w:r>
      <w:r w:rsidRPr="007B3CD8">
        <w:rPr>
          <w:sz w:val="28"/>
          <w:szCs w:val="28"/>
        </w:rPr>
        <w:t xml:space="preserve"> завдань.</w:t>
      </w:r>
    </w:p>
    <w:p w14:paraId="404CD2D7" w14:textId="77777777" w:rsidR="004E5B6C" w:rsidRDefault="004E5B6C" w:rsidP="004E5B6C">
      <w:pPr>
        <w:pStyle w:val="a3"/>
        <w:spacing w:before="0" w:beforeAutospacing="0" w:after="0" w:afterAutospacing="0"/>
        <w:ind w:firstLine="567"/>
        <w:jc w:val="both"/>
        <w:rPr>
          <w:b/>
          <w:sz w:val="28"/>
          <w:szCs w:val="28"/>
        </w:rPr>
      </w:pPr>
    </w:p>
    <w:p w14:paraId="5E41660F" w14:textId="77777777" w:rsidR="004E5B6C" w:rsidRPr="00523465" w:rsidRDefault="004E5B6C" w:rsidP="004E5B6C">
      <w:pPr>
        <w:pStyle w:val="a3"/>
        <w:spacing w:before="0" w:beforeAutospacing="0" w:after="0" w:afterAutospacing="0"/>
        <w:ind w:firstLine="567"/>
        <w:jc w:val="both"/>
        <w:rPr>
          <w:b/>
          <w:sz w:val="28"/>
          <w:szCs w:val="28"/>
        </w:rPr>
      </w:pPr>
      <w:r w:rsidRPr="00523465">
        <w:rPr>
          <w:b/>
          <w:sz w:val="28"/>
          <w:szCs w:val="28"/>
        </w:rPr>
        <w:t>Результати:</w:t>
      </w:r>
    </w:p>
    <w:p w14:paraId="0DF53321" w14:textId="77777777" w:rsidR="004E5B6C" w:rsidRPr="00523465" w:rsidRDefault="004E5B6C" w:rsidP="004E5B6C">
      <w:pPr>
        <w:pStyle w:val="a3"/>
        <w:spacing w:before="0" w:beforeAutospacing="0" w:after="0" w:afterAutospacing="0"/>
        <w:ind w:firstLine="567"/>
        <w:jc w:val="both"/>
        <w:rPr>
          <w:sz w:val="28"/>
          <w:szCs w:val="28"/>
        </w:rPr>
      </w:pPr>
      <w:r>
        <w:rPr>
          <w:sz w:val="28"/>
          <w:szCs w:val="28"/>
        </w:rPr>
        <w:t>п</w:t>
      </w:r>
      <w:r w:rsidRPr="00523465">
        <w:rPr>
          <w:sz w:val="28"/>
          <w:szCs w:val="28"/>
        </w:rPr>
        <w:t>оповнено регіональні та місцеві матеріальні резерви, що забезпечує готовність до запобігання та ліквідації наслідків надзвичайних ситуацій</w:t>
      </w:r>
      <w:r>
        <w:rPr>
          <w:sz w:val="28"/>
          <w:szCs w:val="28"/>
        </w:rPr>
        <w:t>;</w:t>
      </w:r>
    </w:p>
    <w:p w14:paraId="12B73F20" w14:textId="77777777" w:rsidR="004E5B6C" w:rsidRPr="00523465" w:rsidRDefault="004E5B6C" w:rsidP="004E5B6C">
      <w:pPr>
        <w:pStyle w:val="a3"/>
        <w:spacing w:before="0" w:beforeAutospacing="0" w:after="0" w:afterAutospacing="0"/>
        <w:ind w:firstLine="567"/>
        <w:jc w:val="both"/>
        <w:rPr>
          <w:sz w:val="28"/>
          <w:szCs w:val="28"/>
        </w:rPr>
      </w:pPr>
      <w:r>
        <w:rPr>
          <w:sz w:val="28"/>
          <w:szCs w:val="28"/>
        </w:rPr>
        <w:t>п</w:t>
      </w:r>
      <w:r w:rsidRPr="00523465">
        <w:rPr>
          <w:sz w:val="28"/>
          <w:szCs w:val="28"/>
        </w:rPr>
        <w:t>ідрозділи цивільного захисту (ДСНС, НП, НГУ) оснащені сучасною технікою та обладнанням, що підвищує ефективність реагування на надзвичайні ситуації</w:t>
      </w:r>
      <w:r>
        <w:rPr>
          <w:sz w:val="28"/>
          <w:szCs w:val="28"/>
        </w:rPr>
        <w:t>;</w:t>
      </w:r>
    </w:p>
    <w:p w14:paraId="1AFD62B4" w14:textId="77777777" w:rsidR="004E5B6C" w:rsidRPr="00523465" w:rsidRDefault="004E5B6C" w:rsidP="004E5B6C">
      <w:pPr>
        <w:pStyle w:val="a3"/>
        <w:spacing w:before="0" w:beforeAutospacing="0" w:after="0" w:afterAutospacing="0"/>
        <w:ind w:firstLine="567"/>
        <w:jc w:val="both"/>
        <w:rPr>
          <w:sz w:val="28"/>
          <w:szCs w:val="28"/>
        </w:rPr>
      </w:pPr>
      <w:r>
        <w:rPr>
          <w:sz w:val="28"/>
          <w:szCs w:val="28"/>
        </w:rPr>
        <w:t>п</w:t>
      </w:r>
      <w:r w:rsidRPr="00523465">
        <w:rPr>
          <w:sz w:val="28"/>
          <w:szCs w:val="28"/>
        </w:rPr>
        <w:t xml:space="preserve">іротехнічні підрозділи готові до виконання робіт з гуманітарного розмінування на </w:t>
      </w:r>
      <w:proofErr w:type="spellStart"/>
      <w:r w:rsidRPr="00523465">
        <w:rPr>
          <w:sz w:val="28"/>
          <w:szCs w:val="28"/>
        </w:rPr>
        <w:t>деокупованих</w:t>
      </w:r>
      <w:proofErr w:type="spellEnd"/>
      <w:r w:rsidRPr="00523465">
        <w:rPr>
          <w:sz w:val="28"/>
          <w:szCs w:val="28"/>
        </w:rPr>
        <w:t xml:space="preserve"> територіях Луганської області із залученням міжнародних партнерів і приватного сектору</w:t>
      </w:r>
      <w:r>
        <w:rPr>
          <w:sz w:val="28"/>
          <w:szCs w:val="28"/>
        </w:rPr>
        <w:t>;</w:t>
      </w:r>
    </w:p>
    <w:p w14:paraId="05C05016" w14:textId="77777777" w:rsidR="004E5B6C" w:rsidRPr="00523465" w:rsidRDefault="004E5B6C" w:rsidP="004E5B6C">
      <w:pPr>
        <w:pStyle w:val="a3"/>
        <w:spacing w:before="0" w:beforeAutospacing="0" w:after="0" w:afterAutospacing="0"/>
        <w:ind w:firstLine="567"/>
        <w:jc w:val="both"/>
        <w:rPr>
          <w:sz w:val="28"/>
          <w:szCs w:val="28"/>
        </w:rPr>
      </w:pPr>
      <w:r>
        <w:rPr>
          <w:sz w:val="28"/>
          <w:szCs w:val="28"/>
        </w:rPr>
        <w:t>в</w:t>
      </w:r>
      <w:r w:rsidRPr="00523465">
        <w:rPr>
          <w:sz w:val="28"/>
          <w:szCs w:val="28"/>
        </w:rPr>
        <w:t>проваджено систему електронного обліку та моніторингу матеріальних резервів і ресурсів підрозділів цивільного захисту, що забезпечує контроль стану та оперативність розподілу ресурсів</w:t>
      </w:r>
      <w:r>
        <w:rPr>
          <w:sz w:val="28"/>
          <w:szCs w:val="28"/>
        </w:rPr>
        <w:t>;</w:t>
      </w:r>
    </w:p>
    <w:p w14:paraId="3DCD146A" w14:textId="77777777" w:rsidR="004E5B6C" w:rsidRPr="00523465" w:rsidRDefault="004E5B6C" w:rsidP="004E5B6C">
      <w:pPr>
        <w:pStyle w:val="a3"/>
        <w:spacing w:before="0" w:beforeAutospacing="0" w:after="0" w:afterAutospacing="0"/>
        <w:ind w:firstLine="567"/>
        <w:jc w:val="both"/>
        <w:rPr>
          <w:sz w:val="28"/>
          <w:szCs w:val="28"/>
        </w:rPr>
      </w:pPr>
      <w:r>
        <w:rPr>
          <w:sz w:val="28"/>
          <w:szCs w:val="28"/>
        </w:rPr>
        <w:t>п</w:t>
      </w:r>
      <w:r w:rsidRPr="00523465">
        <w:rPr>
          <w:sz w:val="28"/>
          <w:szCs w:val="28"/>
        </w:rPr>
        <w:t>ідвищено професійні компетенції персоналу цивільного захисту та піротехніків, що забезпечує ефективне реагування та безпеку населення під час надзвичайних ситуацій.</w:t>
      </w:r>
    </w:p>
    <w:p w14:paraId="7F94F7BA" w14:textId="77777777" w:rsidR="004E5B6C" w:rsidRPr="00B8032B" w:rsidRDefault="004E5B6C" w:rsidP="004E5B6C">
      <w:pPr>
        <w:pStyle w:val="a3"/>
        <w:spacing w:before="0" w:beforeAutospacing="0" w:after="0" w:afterAutospacing="0"/>
        <w:ind w:firstLine="567"/>
        <w:jc w:val="both"/>
        <w:rPr>
          <w:b/>
          <w:sz w:val="28"/>
          <w:szCs w:val="28"/>
          <w:highlight w:val="cyan"/>
        </w:rPr>
      </w:pPr>
    </w:p>
    <w:p w14:paraId="10F096E1" w14:textId="77777777" w:rsidR="004E5B6C" w:rsidRPr="004F5F41" w:rsidRDefault="004E5B6C" w:rsidP="004E5B6C">
      <w:pPr>
        <w:pStyle w:val="a3"/>
        <w:spacing w:before="0" w:beforeAutospacing="0" w:after="0" w:afterAutospacing="0"/>
        <w:ind w:firstLine="567"/>
        <w:jc w:val="both"/>
        <w:rPr>
          <w:b/>
          <w:sz w:val="28"/>
          <w:szCs w:val="28"/>
        </w:rPr>
      </w:pPr>
      <w:r w:rsidRPr="004F5F41">
        <w:rPr>
          <w:b/>
          <w:sz w:val="28"/>
          <w:szCs w:val="28"/>
        </w:rPr>
        <w:t>Індикатори:</w:t>
      </w:r>
    </w:p>
    <w:p w14:paraId="78D8F666" w14:textId="77777777" w:rsidR="004E5B6C" w:rsidRPr="00597395" w:rsidRDefault="004E5B6C" w:rsidP="003726FA">
      <w:pPr>
        <w:pStyle w:val="a3"/>
        <w:numPr>
          <w:ilvl w:val="0"/>
          <w:numId w:val="66"/>
        </w:numPr>
        <w:tabs>
          <w:tab w:val="left" w:pos="993"/>
        </w:tabs>
        <w:spacing w:before="0" w:beforeAutospacing="0" w:after="0" w:afterAutospacing="0"/>
        <w:ind w:left="0" w:firstLine="567"/>
        <w:jc w:val="both"/>
        <w:rPr>
          <w:sz w:val="28"/>
          <w:szCs w:val="28"/>
        </w:rPr>
      </w:pPr>
      <w:bookmarkStart w:id="228" w:name="_Hlk220411002"/>
      <w:r w:rsidRPr="00597395">
        <w:rPr>
          <w:sz w:val="28"/>
          <w:szCs w:val="28"/>
          <w:lang w:val="ru-RU"/>
        </w:rPr>
        <w:t>Р</w:t>
      </w:r>
      <w:proofErr w:type="spellStart"/>
      <w:r w:rsidRPr="00597395">
        <w:rPr>
          <w:sz w:val="28"/>
          <w:szCs w:val="28"/>
        </w:rPr>
        <w:t>івень</w:t>
      </w:r>
      <w:proofErr w:type="spellEnd"/>
      <w:r w:rsidRPr="00597395">
        <w:rPr>
          <w:sz w:val="28"/>
          <w:szCs w:val="28"/>
        </w:rPr>
        <w:t xml:space="preserve"> укомплектованості регіонального матеріального резерву від нормативної потреби, %.</w:t>
      </w:r>
    </w:p>
    <w:p w14:paraId="36719DE4" w14:textId="77777777" w:rsidR="004E5B6C" w:rsidRPr="00597395" w:rsidRDefault="004E5B6C" w:rsidP="003726FA">
      <w:pPr>
        <w:pStyle w:val="a3"/>
        <w:numPr>
          <w:ilvl w:val="0"/>
          <w:numId w:val="66"/>
        </w:numPr>
        <w:tabs>
          <w:tab w:val="left" w:pos="993"/>
        </w:tabs>
        <w:spacing w:before="0" w:beforeAutospacing="0" w:after="0" w:afterAutospacing="0"/>
        <w:ind w:left="0" w:firstLine="567"/>
        <w:jc w:val="both"/>
        <w:rPr>
          <w:sz w:val="28"/>
          <w:szCs w:val="28"/>
        </w:rPr>
      </w:pPr>
      <w:r w:rsidRPr="00597395">
        <w:rPr>
          <w:sz w:val="28"/>
          <w:szCs w:val="28"/>
        </w:rPr>
        <w:t>Рівень укомплектованості місцевих матеріальних резервів від нормативної потреби, %.</w:t>
      </w:r>
    </w:p>
    <w:p w14:paraId="3FC310F7" w14:textId="77777777" w:rsidR="004E5B6C" w:rsidRPr="00597395" w:rsidRDefault="004E5B6C" w:rsidP="003726FA">
      <w:pPr>
        <w:pStyle w:val="a3"/>
        <w:numPr>
          <w:ilvl w:val="0"/>
          <w:numId w:val="66"/>
        </w:numPr>
        <w:tabs>
          <w:tab w:val="left" w:pos="993"/>
        </w:tabs>
        <w:spacing w:before="0" w:beforeAutospacing="0" w:after="0" w:afterAutospacing="0"/>
        <w:ind w:left="0" w:firstLine="567"/>
        <w:jc w:val="both"/>
        <w:rPr>
          <w:sz w:val="28"/>
          <w:szCs w:val="28"/>
        </w:rPr>
      </w:pPr>
      <w:r w:rsidRPr="00597395">
        <w:rPr>
          <w:sz w:val="28"/>
          <w:szCs w:val="28"/>
        </w:rPr>
        <w:t>Обсяг накопичених матеріально-технічних ресурсів першої необхідності в регіональному матеріальному резерві, млн грн.</w:t>
      </w:r>
    </w:p>
    <w:p w14:paraId="396EA51A" w14:textId="77777777" w:rsidR="004E5B6C" w:rsidRPr="00597395" w:rsidRDefault="004E5B6C" w:rsidP="003726FA">
      <w:pPr>
        <w:pStyle w:val="a3"/>
        <w:numPr>
          <w:ilvl w:val="0"/>
          <w:numId w:val="66"/>
        </w:numPr>
        <w:tabs>
          <w:tab w:val="left" w:pos="993"/>
        </w:tabs>
        <w:spacing w:before="0" w:beforeAutospacing="0" w:after="0" w:afterAutospacing="0"/>
        <w:ind w:left="0" w:firstLine="567"/>
        <w:jc w:val="both"/>
        <w:rPr>
          <w:sz w:val="28"/>
          <w:szCs w:val="28"/>
        </w:rPr>
      </w:pPr>
      <w:r w:rsidRPr="00597395">
        <w:rPr>
          <w:sz w:val="28"/>
          <w:szCs w:val="28"/>
          <w:lang w:val="ru-RU"/>
        </w:rPr>
        <w:t>О</w:t>
      </w:r>
      <w:proofErr w:type="spellStart"/>
      <w:r w:rsidRPr="00597395">
        <w:rPr>
          <w:sz w:val="28"/>
          <w:szCs w:val="28"/>
        </w:rPr>
        <w:t>бсяг</w:t>
      </w:r>
      <w:proofErr w:type="spellEnd"/>
      <w:r w:rsidRPr="00597395">
        <w:rPr>
          <w:sz w:val="28"/>
          <w:szCs w:val="28"/>
        </w:rPr>
        <w:t xml:space="preserve"> накопичених матеріально-технічних ресурсів першої необхідності в місцевих </w:t>
      </w:r>
      <w:proofErr w:type="spellStart"/>
      <w:r w:rsidRPr="00597395">
        <w:rPr>
          <w:sz w:val="28"/>
          <w:szCs w:val="28"/>
        </w:rPr>
        <w:t>матеріальноих</w:t>
      </w:r>
      <w:proofErr w:type="spellEnd"/>
      <w:r w:rsidRPr="00597395">
        <w:rPr>
          <w:sz w:val="28"/>
          <w:szCs w:val="28"/>
        </w:rPr>
        <w:t xml:space="preserve"> резервах, млн грн.</w:t>
      </w:r>
    </w:p>
    <w:p w14:paraId="64C0BA53" w14:textId="77777777" w:rsidR="004E5B6C" w:rsidRPr="00597395" w:rsidRDefault="004E5B6C" w:rsidP="003726FA">
      <w:pPr>
        <w:pStyle w:val="a3"/>
        <w:numPr>
          <w:ilvl w:val="0"/>
          <w:numId w:val="66"/>
        </w:numPr>
        <w:tabs>
          <w:tab w:val="left" w:pos="993"/>
        </w:tabs>
        <w:spacing w:before="0" w:beforeAutospacing="0" w:after="0" w:afterAutospacing="0"/>
        <w:ind w:left="0" w:firstLine="567"/>
        <w:jc w:val="both"/>
        <w:rPr>
          <w:sz w:val="28"/>
          <w:szCs w:val="28"/>
        </w:rPr>
      </w:pPr>
      <w:r w:rsidRPr="00597395">
        <w:rPr>
          <w:sz w:val="28"/>
          <w:szCs w:val="28"/>
        </w:rPr>
        <w:t>Обсяг коштів наданий підрозділам для закупівлі сучасної техніки та обладнання, млн грн.</w:t>
      </w:r>
    </w:p>
    <w:p w14:paraId="50B8E0DC" w14:textId="77777777" w:rsidR="004E5B6C" w:rsidRPr="00597395" w:rsidRDefault="004E5B6C" w:rsidP="003726FA">
      <w:pPr>
        <w:pStyle w:val="a3"/>
        <w:numPr>
          <w:ilvl w:val="0"/>
          <w:numId w:val="66"/>
        </w:numPr>
        <w:tabs>
          <w:tab w:val="left" w:pos="993"/>
        </w:tabs>
        <w:spacing w:before="0" w:beforeAutospacing="0" w:after="0" w:afterAutospacing="0"/>
        <w:ind w:left="0" w:firstLine="567"/>
        <w:jc w:val="both"/>
        <w:rPr>
          <w:sz w:val="28"/>
          <w:szCs w:val="28"/>
        </w:rPr>
      </w:pPr>
      <w:r w:rsidRPr="00597395">
        <w:rPr>
          <w:sz w:val="28"/>
          <w:szCs w:val="28"/>
          <w:lang w:val="ru-RU"/>
        </w:rPr>
        <w:t>К</w:t>
      </w:r>
      <w:proofErr w:type="spellStart"/>
      <w:r w:rsidRPr="00597395">
        <w:rPr>
          <w:sz w:val="28"/>
          <w:szCs w:val="28"/>
        </w:rPr>
        <w:t>ількість</w:t>
      </w:r>
      <w:proofErr w:type="spellEnd"/>
      <w:r w:rsidRPr="00597395">
        <w:rPr>
          <w:sz w:val="28"/>
          <w:szCs w:val="28"/>
        </w:rPr>
        <w:t xml:space="preserve"> підготовлених фахівців з гуманітарного розмінування, що пройшли спеціальну підготовку (у т.</w:t>
      </w:r>
      <w:r w:rsidRPr="00597395">
        <w:rPr>
          <w:sz w:val="28"/>
          <w:szCs w:val="28"/>
          <w:lang w:val="ru-RU"/>
        </w:rPr>
        <w:t xml:space="preserve"> </w:t>
      </w:r>
      <w:r w:rsidRPr="00597395">
        <w:rPr>
          <w:sz w:val="28"/>
          <w:szCs w:val="28"/>
        </w:rPr>
        <w:t>ч. за участю міжнародних партнерів), осіб.</w:t>
      </w:r>
    </w:p>
    <w:p w14:paraId="08AF3871" w14:textId="6EEDF6C3" w:rsidR="000F59DC" w:rsidRPr="00B04946" w:rsidRDefault="000F59DC" w:rsidP="003726FA">
      <w:pPr>
        <w:pStyle w:val="a3"/>
        <w:numPr>
          <w:ilvl w:val="0"/>
          <w:numId w:val="66"/>
        </w:numPr>
        <w:tabs>
          <w:tab w:val="left" w:pos="993"/>
        </w:tabs>
        <w:spacing w:before="0" w:beforeAutospacing="0" w:after="0" w:afterAutospacing="0"/>
        <w:ind w:left="0" w:firstLine="567"/>
        <w:jc w:val="both"/>
        <w:rPr>
          <w:sz w:val="28"/>
          <w:szCs w:val="28"/>
        </w:rPr>
      </w:pPr>
      <w:r w:rsidRPr="0095746A">
        <w:rPr>
          <w:sz w:val="28"/>
          <w:szCs w:val="28"/>
        </w:rPr>
        <w:lastRenderedPageBreak/>
        <w:t xml:space="preserve">Кількість задокументованих </w:t>
      </w:r>
      <w:r w:rsidRPr="00B04946">
        <w:rPr>
          <w:sz w:val="28"/>
          <w:szCs w:val="28"/>
        </w:rPr>
        <w:t xml:space="preserve">фактів </w:t>
      </w:r>
      <w:r w:rsidR="0095746A" w:rsidRPr="00B04946">
        <w:rPr>
          <w:sz w:val="28"/>
          <w:szCs w:val="28"/>
        </w:rPr>
        <w:t>злочинів з боку держави-агресора на території області та щодо її мешканців</w:t>
      </w:r>
      <w:r w:rsidRPr="00B04946">
        <w:rPr>
          <w:sz w:val="28"/>
          <w:szCs w:val="28"/>
        </w:rPr>
        <w:t>, од.</w:t>
      </w:r>
    </w:p>
    <w:bookmarkEnd w:id="228"/>
    <w:p w14:paraId="5F97488A" w14:textId="77777777" w:rsidR="004E5B6C" w:rsidRPr="00B8032B" w:rsidRDefault="004E5B6C" w:rsidP="004E5B6C">
      <w:pPr>
        <w:pStyle w:val="a3"/>
        <w:spacing w:before="0" w:beforeAutospacing="0" w:after="0" w:afterAutospacing="0"/>
        <w:jc w:val="both"/>
        <w:rPr>
          <w:sz w:val="28"/>
          <w:szCs w:val="28"/>
          <w:highlight w:val="cyan"/>
        </w:rPr>
      </w:pPr>
    </w:p>
    <w:tbl>
      <w:tblPr>
        <w:tblW w:w="9640" w:type="dxa"/>
        <w:tblInd w:w="-147" w:type="dxa"/>
        <w:tblLayout w:type="fixed"/>
        <w:tblLook w:val="04A0" w:firstRow="1" w:lastRow="0" w:firstColumn="1" w:lastColumn="0" w:noHBand="0" w:noVBand="1"/>
      </w:tblPr>
      <w:tblGrid>
        <w:gridCol w:w="3261"/>
        <w:gridCol w:w="6379"/>
      </w:tblGrid>
      <w:tr w:rsidR="004E5B6C" w:rsidRPr="002046A8" w14:paraId="6559CA0C" w14:textId="77777777" w:rsidTr="002F6CEE">
        <w:trPr>
          <w:trHeight w:val="341"/>
        </w:trPr>
        <w:tc>
          <w:tcPr>
            <w:tcW w:w="326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49C6B032" w14:textId="77777777" w:rsidR="004E5B6C" w:rsidRPr="002046A8" w:rsidRDefault="004E5B6C" w:rsidP="002F6CEE">
            <w:pPr>
              <w:spacing w:after="0" w:line="240" w:lineRule="auto"/>
              <w:ind w:left="57"/>
              <w:jc w:val="center"/>
              <w:rPr>
                <w:rFonts w:eastAsia="Arial" w:cs="Times New Roman"/>
                <w:b/>
                <w:color w:val="FFFFFF"/>
              </w:rPr>
            </w:pPr>
            <w:r w:rsidRPr="002046A8">
              <w:rPr>
                <w:rFonts w:eastAsia="Arial" w:cs="Times New Roman"/>
                <w:b/>
                <w:color w:val="FFFFFF"/>
              </w:rPr>
              <w:t>Завдання</w:t>
            </w:r>
          </w:p>
        </w:tc>
        <w:tc>
          <w:tcPr>
            <w:tcW w:w="637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666254BD" w14:textId="294E8AAE" w:rsidR="004E5B6C" w:rsidRPr="002046A8" w:rsidRDefault="005F5ED9" w:rsidP="002F6CEE">
            <w:pPr>
              <w:spacing w:after="0" w:line="240" w:lineRule="auto"/>
              <w:ind w:left="57"/>
              <w:jc w:val="center"/>
              <w:rPr>
                <w:rFonts w:eastAsia="Arial" w:cs="Times New Roman"/>
                <w:b/>
                <w:color w:val="FFFFFF"/>
              </w:rPr>
            </w:pPr>
            <w:r w:rsidRPr="002046A8">
              <w:rPr>
                <w:rFonts w:eastAsia="Arial" w:cs="Times New Roman"/>
                <w:b/>
                <w:color w:val="FFFFFF"/>
              </w:rPr>
              <w:t xml:space="preserve">Можливі сфери реалізації </w:t>
            </w:r>
            <w:r>
              <w:rPr>
                <w:rFonts w:eastAsia="Arial" w:cs="Times New Roman"/>
                <w:b/>
                <w:color w:val="FFFFFF"/>
              </w:rPr>
              <w:t xml:space="preserve">заходів та </w:t>
            </w:r>
            <w:proofErr w:type="spellStart"/>
            <w:r w:rsidRPr="002046A8">
              <w:rPr>
                <w:rFonts w:eastAsia="Arial" w:cs="Times New Roman"/>
                <w:b/>
                <w:color w:val="FFFFFF"/>
              </w:rPr>
              <w:t>проєктів</w:t>
            </w:r>
            <w:proofErr w:type="spellEnd"/>
          </w:p>
        </w:tc>
      </w:tr>
      <w:tr w:rsidR="004E5B6C" w:rsidRPr="002A20F8" w14:paraId="1621396B" w14:textId="77777777" w:rsidTr="002F6CEE">
        <w:trPr>
          <w:trHeight w:val="20"/>
        </w:trPr>
        <w:tc>
          <w:tcPr>
            <w:tcW w:w="3261" w:type="dxa"/>
            <w:tcBorders>
              <w:top w:val="single" w:sz="4" w:space="0" w:color="000000"/>
              <w:left w:val="single" w:sz="4" w:space="0" w:color="000000"/>
              <w:bottom w:val="single" w:sz="4" w:space="0" w:color="000000"/>
              <w:right w:val="single" w:sz="4" w:space="0" w:color="000000"/>
            </w:tcBorders>
          </w:tcPr>
          <w:p w14:paraId="40A92412" w14:textId="20473DF5" w:rsidR="004E5B6C" w:rsidRDefault="004E5B6C" w:rsidP="002F6CEE">
            <w:pPr>
              <w:spacing w:after="0" w:line="240" w:lineRule="auto"/>
              <w:jc w:val="both"/>
              <w:rPr>
                <w:rFonts w:eastAsia="Arial" w:cs="Times New Roman"/>
                <w:color w:val="000000"/>
                <w:szCs w:val="28"/>
              </w:rPr>
            </w:pPr>
            <w:r>
              <w:t>1</w:t>
            </w:r>
            <w:r w:rsidRPr="00737E42">
              <w:t>.3.1.</w:t>
            </w:r>
            <w:r w:rsidR="00B550D2">
              <w:t> </w:t>
            </w:r>
            <w:r w:rsidRPr="00737E42">
              <w:t xml:space="preserve">Поповнення регіонального та місцевих матеріальних резервів для запобігання виникненню і ліквідації наслідків надзвичайних ситуацій на території Луганської області. </w:t>
            </w:r>
          </w:p>
        </w:tc>
        <w:tc>
          <w:tcPr>
            <w:tcW w:w="6379" w:type="dxa"/>
            <w:tcBorders>
              <w:top w:val="single" w:sz="4" w:space="0" w:color="000000"/>
              <w:left w:val="single" w:sz="4" w:space="0" w:color="000000"/>
              <w:bottom w:val="single" w:sz="4" w:space="0" w:color="000000"/>
              <w:right w:val="single" w:sz="4" w:space="0" w:color="000000"/>
            </w:tcBorders>
          </w:tcPr>
          <w:p w14:paraId="33D9AE17" w14:textId="1652D3E9" w:rsidR="004E5B6C" w:rsidRPr="00D93637" w:rsidRDefault="004E5B6C" w:rsidP="002F6CEE">
            <w:pPr>
              <w:spacing w:after="0" w:line="240" w:lineRule="auto"/>
              <w:jc w:val="both"/>
              <w:rPr>
                <w:rFonts w:eastAsia="Arial"/>
                <w:color w:val="000000"/>
                <w:szCs w:val="28"/>
              </w:rPr>
            </w:pPr>
            <w:r>
              <w:rPr>
                <w:rFonts w:eastAsia="Arial"/>
                <w:color w:val="000000"/>
                <w:szCs w:val="28"/>
              </w:rPr>
              <w:t>1.</w:t>
            </w:r>
            <w:r w:rsidR="00C5162E">
              <w:rPr>
                <w:rFonts w:eastAsia="Arial"/>
                <w:color w:val="000000"/>
                <w:szCs w:val="28"/>
              </w:rPr>
              <w:t> </w:t>
            </w:r>
            <w:r w:rsidRPr="00D93637">
              <w:rPr>
                <w:rFonts w:eastAsia="Arial"/>
                <w:color w:val="000000"/>
                <w:szCs w:val="28"/>
              </w:rPr>
              <w:t xml:space="preserve">Оцінка потреб та планування резервів </w:t>
            </w:r>
            <w:r>
              <w:rPr>
                <w:rFonts w:eastAsia="Arial"/>
                <w:color w:val="000000"/>
                <w:szCs w:val="28"/>
              </w:rPr>
              <w:t xml:space="preserve">, </w:t>
            </w:r>
            <w:r w:rsidRPr="00D93637">
              <w:rPr>
                <w:rFonts w:eastAsia="Arial"/>
                <w:color w:val="000000"/>
                <w:szCs w:val="28"/>
              </w:rPr>
              <w:t>проведення аналізу актуальних та прогнозованих потреб регіону у продовольчих, медичних, технічних та інших ресурсах для запобігання і ліквідації наслідків надзвичайних ситуацій.</w:t>
            </w:r>
          </w:p>
          <w:p w14:paraId="40F8833E" w14:textId="295548C5" w:rsidR="004E5B6C" w:rsidRPr="00D93637" w:rsidRDefault="004E5B6C" w:rsidP="002F6CEE">
            <w:pPr>
              <w:spacing w:after="0" w:line="240" w:lineRule="auto"/>
              <w:jc w:val="both"/>
              <w:rPr>
                <w:rFonts w:eastAsia="Arial"/>
                <w:color w:val="000000"/>
                <w:szCs w:val="28"/>
              </w:rPr>
            </w:pPr>
            <w:r>
              <w:rPr>
                <w:rFonts w:eastAsia="Arial"/>
                <w:color w:val="000000"/>
                <w:szCs w:val="28"/>
              </w:rPr>
              <w:t>2.</w:t>
            </w:r>
            <w:r w:rsidR="00C5162E">
              <w:rPr>
                <w:rFonts w:eastAsia="Arial"/>
                <w:color w:val="000000"/>
                <w:szCs w:val="28"/>
              </w:rPr>
              <w:t> </w:t>
            </w:r>
            <w:r w:rsidRPr="00D93637">
              <w:rPr>
                <w:rFonts w:eastAsia="Arial"/>
                <w:color w:val="000000"/>
                <w:szCs w:val="28"/>
              </w:rPr>
              <w:t>Закупівля та поп</w:t>
            </w:r>
            <w:r>
              <w:rPr>
                <w:rFonts w:eastAsia="Arial"/>
                <w:color w:val="000000"/>
                <w:szCs w:val="28"/>
              </w:rPr>
              <w:t xml:space="preserve">овнення матеріальних резервів, </w:t>
            </w:r>
            <w:r w:rsidRPr="00D93637">
              <w:rPr>
                <w:rFonts w:eastAsia="Arial"/>
                <w:color w:val="000000"/>
                <w:szCs w:val="28"/>
              </w:rPr>
              <w:t>придбання та зберігання продуктів харчування, медикаментів, питної води, пального, спеціалізованого обладнання та засобів захисту для оперативного реагування.</w:t>
            </w:r>
          </w:p>
          <w:p w14:paraId="18CFC807" w14:textId="608B6513" w:rsidR="004E5B6C" w:rsidRPr="00D93637" w:rsidRDefault="004E5B6C" w:rsidP="002F6CEE">
            <w:pPr>
              <w:spacing w:after="0" w:line="240" w:lineRule="auto"/>
              <w:jc w:val="both"/>
              <w:rPr>
                <w:rFonts w:eastAsia="Arial"/>
                <w:color w:val="000000"/>
                <w:szCs w:val="28"/>
              </w:rPr>
            </w:pPr>
            <w:r>
              <w:rPr>
                <w:rFonts w:eastAsia="Arial"/>
                <w:color w:val="000000"/>
                <w:szCs w:val="28"/>
              </w:rPr>
              <w:t>3.</w:t>
            </w:r>
            <w:r w:rsidR="00C5162E">
              <w:rPr>
                <w:rFonts w:eastAsia="Arial"/>
                <w:color w:val="000000"/>
                <w:szCs w:val="28"/>
              </w:rPr>
              <w:t> </w:t>
            </w:r>
            <w:r w:rsidRPr="00D93637">
              <w:rPr>
                <w:rFonts w:eastAsia="Arial"/>
                <w:color w:val="000000"/>
                <w:szCs w:val="28"/>
              </w:rPr>
              <w:t>Модерніз</w:t>
            </w:r>
            <w:r>
              <w:rPr>
                <w:rFonts w:eastAsia="Arial"/>
                <w:color w:val="000000"/>
                <w:szCs w:val="28"/>
              </w:rPr>
              <w:t>ація та облік складів резервів,</w:t>
            </w:r>
            <w:r w:rsidRPr="00D93637">
              <w:rPr>
                <w:rFonts w:eastAsia="Arial"/>
                <w:color w:val="000000"/>
                <w:szCs w:val="28"/>
              </w:rPr>
              <w:t xml:space="preserve"> облаштування складів, систематизація запасів, введення електронного обліку та контроль за термінами зберігання матеріалів.</w:t>
            </w:r>
          </w:p>
          <w:p w14:paraId="76397A99" w14:textId="57DEAF97" w:rsidR="004E5B6C" w:rsidRPr="002A20F8" w:rsidRDefault="004E5B6C" w:rsidP="002F6CEE">
            <w:pPr>
              <w:spacing w:after="0" w:line="240" w:lineRule="auto"/>
              <w:jc w:val="both"/>
              <w:rPr>
                <w:rFonts w:eastAsia="Arial"/>
                <w:color w:val="000000"/>
                <w:szCs w:val="28"/>
              </w:rPr>
            </w:pPr>
            <w:r>
              <w:rPr>
                <w:rFonts w:eastAsia="Arial"/>
                <w:color w:val="000000"/>
                <w:szCs w:val="28"/>
              </w:rPr>
              <w:t>4.</w:t>
            </w:r>
            <w:r w:rsidR="00C5162E">
              <w:rPr>
                <w:rFonts w:eastAsia="Arial"/>
                <w:color w:val="000000"/>
                <w:szCs w:val="28"/>
              </w:rPr>
              <w:t> </w:t>
            </w:r>
            <w:r w:rsidRPr="00D93637">
              <w:rPr>
                <w:rFonts w:eastAsia="Arial"/>
                <w:color w:val="000000"/>
                <w:szCs w:val="28"/>
              </w:rPr>
              <w:t>Організація л</w:t>
            </w:r>
            <w:r>
              <w:rPr>
                <w:rFonts w:eastAsia="Arial"/>
                <w:color w:val="000000"/>
                <w:szCs w:val="28"/>
              </w:rPr>
              <w:t>огістики та розподілу резервів,</w:t>
            </w:r>
            <w:r w:rsidRPr="00D93637">
              <w:rPr>
                <w:rFonts w:eastAsia="Arial"/>
                <w:color w:val="000000"/>
                <w:szCs w:val="28"/>
              </w:rPr>
              <w:t xml:space="preserve"> створення оперативних схем доставки ресурсів до населених пунктів у разі надзвичайних ситуацій, проведення навчань персоналу щодо швидкого розподілу та використання запасів.</w:t>
            </w:r>
          </w:p>
        </w:tc>
      </w:tr>
      <w:tr w:rsidR="004E5B6C" w:rsidRPr="002A20F8" w14:paraId="5B3B570F" w14:textId="77777777" w:rsidTr="002F6CEE">
        <w:trPr>
          <w:trHeight w:val="20"/>
        </w:trPr>
        <w:tc>
          <w:tcPr>
            <w:tcW w:w="3261" w:type="dxa"/>
            <w:tcBorders>
              <w:top w:val="single" w:sz="4" w:space="0" w:color="000000"/>
              <w:left w:val="single" w:sz="4" w:space="0" w:color="000000"/>
              <w:bottom w:val="single" w:sz="4" w:space="0" w:color="000000"/>
              <w:right w:val="single" w:sz="4" w:space="0" w:color="000000"/>
            </w:tcBorders>
          </w:tcPr>
          <w:p w14:paraId="13A47ED6" w14:textId="6820968D" w:rsidR="004E5B6C" w:rsidRPr="00737E42" w:rsidRDefault="004E5B6C" w:rsidP="002F6CEE">
            <w:pPr>
              <w:spacing w:after="0" w:line="240" w:lineRule="auto"/>
              <w:jc w:val="both"/>
            </w:pPr>
            <w:r>
              <w:t>1</w:t>
            </w:r>
            <w:r w:rsidRPr="00737E42">
              <w:t>.3.2.</w:t>
            </w:r>
            <w:r w:rsidR="00B550D2">
              <w:t> </w:t>
            </w:r>
            <w:r w:rsidRPr="00737E42">
              <w:t xml:space="preserve">Сприяння підвищенню </w:t>
            </w:r>
            <w:proofErr w:type="spellStart"/>
            <w:r w:rsidRPr="00737E42">
              <w:t>спроможностей</w:t>
            </w:r>
            <w:proofErr w:type="spellEnd"/>
            <w:r w:rsidRPr="00737E42">
              <w:t xml:space="preserve"> та доукомплектування технікою, майном і обладнанням підрозділів сил цивільного захисту територіальної підсистеми єдиної державної системи цивільного захисту Луганської області (ДСНС, НП, НГУ)</w:t>
            </w:r>
          </w:p>
        </w:tc>
        <w:tc>
          <w:tcPr>
            <w:tcW w:w="6379" w:type="dxa"/>
            <w:tcBorders>
              <w:top w:val="single" w:sz="4" w:space="0" w:color="000000"/>
              <w:left w:val="single" w:sz="4" w:space="0" w:color="000000"/>
              <w:bottom w:val="single" w:sz="4" w:space="0" w:color="000000"/>
              <w:right w:val="single" w:sz="4" w:space="0" w:color="000000"/>
            </w:tcBorders>
          </w:tcPr>
          <w:p w14:paraId="28A29DBA" w14:textId="15030BC0" w:rsidR="004E5B6C" w:rsidRPr="00D93637" w:rsidRDefault="004E5B6C" w:rsidP="002F6CEE">
            <w:pPr>
              <w:spacing w:after="0" w:line="240" w:lineRule="auto"/>
              <w:jc w:val="both"/>
              <w:rPr>
                <w:rFonts w:eastAsia="Arial"/>
                <w:color w:val="000000"/>
                <w:szCs w:val="28"/>
              </w:rPr>
            </w:pPr>
            <w:r>
              <w:rPr>
                <w:rFonts w:eastAsia="Arial"/>
                <w:color w:val="000000"/>
                <w:szCs w:val="28"/>
              </w:rPr>
              <w:t>1.</w:t>
            </w:r>
            <w:r w:rsidR="00C5162E">
              <w:rPr>
                <w:rFonts w:eastAsia="Arial"/>
                <w:color w:val="000000"/>
                <w:szCs w:val="28"/>
              </w:rPr>
              <w:t> </w:t>
            </w:r>
            <w:r w:rsidRPr="00D93637">
              <w:rPr>
                <w:rFonts w:eastAsia="Arial"/>
                <w:color w:val="000000"/>
                <w:szCs w:val="28"/>
              </w:rPr>
              <w:t xml:space="preserve">Оцінка потреб </w:t>
            </w:r>
            <w:r>
              <w:rPr>
                <w:rFonts w:eastAsia="Arial"/>
                <w:color w:val="000000"/>
                <w:szCs w:val="28"/>
              </w:rPr>
              <w:t>підрозділів цивільного захисту,</w:t>
            </w:r>
            <w:r w:rsidRPr="00D93637">
              <w:rPr>
                <w:rFonts w:eastAsia="Arial"/>
                <w:color w:val="000000"/>
                <w:szCs w:val="28"/>
              </w:rPr>
              <w:t xml:space="preserve"> проведення аналізу наявного оснащення та визначення пріоритетних потреб у техніці, обладнанні та спеціалізованому майні для ефективного реагування на надзвичайні ситуації.</w:t>
            </w:r>
          </w:p>
          <w:p w14:paraId="0189B514" w14:textId="30E67AB3" w:rsidR="004E5B6C" w:rsidRPr="00D93637" w:rsidRDefault="004E5B6C" w:rsidP="002F6CEE">
            <w:pPr>
              <w:spacing w:after="0" w:line="240" w:lineRule="auto"/>
              <w:jc w:val="both"/>
              <w:rPr>
                <w:rFonts w:eastAsia="Arial"/>
                <w:color w:val="000000"/>
                <w:szCs w:val="28"/>
              </w:rPr>
            </w:pPr>
            <w:r>
              <w:rPr>
                <w:rFonts w:eastAsia="Arial"/>
                <w:color w:val="000000"/>
                <w:szCs w:val="28"/>
              </w:rPr>
              <w:t>2.</w:t>
            </w:r>
            <w:r w:rsidR="00C5162E">
              <w:rPr>
                <w:rFonts w:eastAsia="Arial"/>
                <w:color w:val="000000"/>
                <w:szCs w:val="28"/>
              </w:rPr>
              <w:t> </w:t>
            </w:r>
            <w:r w:rsidRPr="00D93637">
              <w:rPr>
                <w:rFonts w:eastAsia="Arial"/>
                <w:color w:val="000000"/>
                <w:szCs w:val="28"/>
              </w:rPr>
              <w:t xml:space="preserve">Закупівля та </w:t>
            </w:r>
            <w:r>
              <w:rPr>
                <w:rFonts w:eastAsia="Arial"/>
                <w:color w:val="000000"/>
                <w:szCs w:val="28"/>
              </w:rPr>
              <w:t xml:space="preserve">постачання техніки і обладнання, </w:t>
            </w:r>
            <w:r w:rsidRPr="00D93637">
              <w:rPr>
                <w:rFonts w:eastAsia="Arial"/>
                <w:color w:val="000000"/>
                <w:szCs w:val="28"/>
              </w:rPr>
              <w:t>забезпечення підрозділів ДСНС, НП та НГУ сучасними транспортними засобами, аварійно-рятувальним обладнанням, спеціалізованим інвентарем та технічними засобами зв’язку.</w:t>
            </w:r>
          </w:p>
          <w:p w14:paraId="1AF45ED7" w14:textId="6DE56ACD" w:rsidR="004E5B6C" w:rsidRPr="00D93637" w:rsidRDefault="004E5B6C" w:rsidP="002F6CEE">
            <w:pPr>
              <w:spacing w:after="0" w:line="240" w:lineRule="auto"/>
              <w:jc w:val="both"/>
              <w:rPr>
                <w:rFonts w:eastAsia="Arial"/>
                <w:color w:val="000000"/>
                <w:szCs w:val="28"/>
              </w:rPr>
            </w:pPr>
            <w:r>
              <w:rPr>
                <w:rFonts w:eastAsia="Arial"/>
                <w:color w:val="000000"/>
                <w:szCs w:val="28"/>
              </w:rPr>
              <w:t>3.</w:t>
            </w:r>
            <w:r w:rsidR="00C5162E">
              <w:rPr>
                <w:rFonts w:eastAsia="Arial"/>
                <w:color w:val="000000"/>
                <w:szCs w:val="28"/>
              </w:rPr>
              <w:t> </w:t>
            </w:r>
            <w:r w:rsidRPr="00D93637">
              <w:rPr>
                <w:rFonts w:eastAsia="Arial"/>
                <w:color w:val="000000"/>
                <w:szCs w:val="28"/>
              </w:rPr>
              <w:t>Модернізація та облік ресурсів</w:t>
            </w:r>
            <w:r>
              <w:rPr>
                <w:rFonts w:eastAsia="Arial"/>
                <w:color w:val="000000"/>
                <w:szCs w:val="28"/>
              </w:rPr>
              <w:t xml:space="preserve">, </w:t>
            </w:r>
            <w:r w:rsidRPr="00D93637">
              <w:rPr>
                <w:rFonts w:eastAsia="Arial"/>
                <w:color w:val="000000"/>
                <w:szCs w:val="28"/>
              </w:rPr>
              <w:t>оновлення наявної техніки та обладнання, створення системи електронного обліку для контролю стану, готовності та наявності ресурсів у підрозділах цивільного захисту.</w:t>
            </w:r>
          </w:p>
          <w:p w14:paraId="2BE715C8" w14:textId="35D78F4D" w:rsidR="004E5B6C" w:rsidRPr="002A20F8" w:rsidRDefault="004E5B6C" w:rsidP="002F6CEE">
            <w:pPr>
              <w:spacing w:after="0" w:line="240" w:lineRule="auto"/>
              <w:jc w:val="both"/>
              <w:rPr>
                <w:rFonts w:eastAsia="Arial"/>
                <w:color w:val="000000"/>
                <w:szCs w:val="28"/>
              </w:rPr>
            </w:pPr>
            <w:r>
              <w:rPr>
                <w:rFonts w:eastAsia="Arial"/>
                <w:color w:val="000000"/>
                <w:szCs w:val="28"/>
              </w:rPr>
              <w:t>4.</w:t>
            </w:r>
            <w:r w:rsidR="00C5162E">
              <w:rPr>
                <w:rFonts w:eastAsia="Arial"/>
                <w:color w:val="000000"/>
                <w:szCs w:val="28"/>
              </w:rPr>
              <w:t> </w:t>
            </w:r>
            <w:r w:rsidRPr="00D93637">
              <w:rPr>
                <w:rFonts w:eastAsia="Arial"/>
                <w:color w:val="000000"/>
                <w:szCs w:val="28"/>
              </w:rPr>
              <w:t>Підготовка персоналу та навчання з використання обладнання</w:t>
            </w:r>
            <w:r>
              <w:rPr>
                <w:rFonts w:eastAsia="Arial"/>
                <w:color w:val="000000"/>
                <w:szCs w:val="28"/>
              </w:rPr>
              <w:t xml:space="preserve">, </w:t>
            </w:r>
            <w:r w:rsidRPr="00D93637">
              <w:rPr>
                <w:rFonts w:eastAsia="Arial"/>
                <w:color w:val="000000"/>
                <w:szCs w:val="28"/>
              </w:rPr>
              <w:t xml:space="preserve"> організація тренінгів, навчань і практичних занять для підвищення професійної компетентності співробітників підрозділів та забезпечення ефективного використання техніки та обладнання під час надз</w:t>
            </w:r>
            <w:r>
              <w:rPr>
                <w:rFonts w:eastAsia="Arial"/>
                <w:color w:val="000000"/>
                <w:szCs w:val="28"/>
              </w:rPr>
              <w:t xml:space="preserve">вичайних ситуацій та виконання завдань на </w:t>
            </w:r>
            <w:proofErr w:type="spellStart"/>
            <w:r>
              <w:rPr>
                <w:rFonts w:eastAsia="Arial"/>
                <w:color w:val="000000"/>
                <w:szCs w:val="28"/>
              </w:rPr>
              <w:t>деокупованих</w:t>
            </w:r>
            <w:proofErr w:type="spellEnd"/>
            <w:r>
              <w:rPr>
                <w:rFonts w:eastAsia="Arial"/>
                <w:color w:val="000000"/>
                <w:szCs w:val="28"/>
              </w:rPr>
              <w:t xml:space="preserve"> територіях луганської області</w:t>
            </w:r>
          </w:p>
        </w:tc>
      </w:tr>
      <w:tr w:rsidR="004E5B6C" w:rsidRPr="002A20F8" w14:paraId="258110B8" w14:textId="77777777" w:rsidTr="002F6CEE">
        <w:trPr>
          <w:trHeight w:val="20"/>
        </w:trPr>
        <w:tc>
          <w:tcPr>
            <w:tcW w:w="3261" w:type="dxa"/>
            <w:tcBorders>
              <w:top w:val="single" w:sz="4" w:space="0" w:color="000000"/>
              <w:left w:val="single" w:sz="4" w:space="0" w:color="000000"/>
              <w:bottom w:val="single" w:sz="4" w:space="0" w:color="000000"/>
              <w:right w:val="single" w:sz="4" w:space="0" w:color="000000"/>
            </w:tcBorders>
          </w:tcPr>
          <w:p w14:paraId="0E87C1E4" w14:textId="453C820E" w:rsidR="004E5B6C" w:rsidRDefault="004E5B6C" w:rsidP="002F6CEE">
            <w:pPr>
              <w:spacing w:after="0" w:line="240" w:lineRule="auto"/>
              <w:jc w:val="both"/>
              <w:rPr>
                <w:rFonts w:eastAsia="Arial" w:cs="Times New Roman"/>
                <w:color w:val="000000"/>
                <w:szCs w:val="28"/>
              </w:rPr>
            </w:pPr>
            <w:r>
              <w:lastRenderedPageBreak/>
              <w:t>1</w:t>
            </w:r>
            <w:r w:rsidRPr="00737E42">
              <w:t>.3.3.</w:t>
            </w:r>
            <w:r w:rsidR="00B550D2">
              <w:t> </w:t>
            </w:r>
            <w:r w:rsidRPr="00737E42">
              <w:t xml:space="preserve">Підготовка піротехнічних підрозділів до виконання заходів і робіт з гуманітарного розмінування, у т. ч. на </w:t>
            </w:r>
            <w:proofErr w:type="spellStart"/>
            <w:r w:rsidRPr="00737E42">
              <w:t>деокупованих</w:t>
            </w:r>
            <w:proofErr w:type="spellEnd"/>
            <w:r w:rsidRPr="00737E42">
              <w:t xml:space="preserve"> територія Луганської області, із залученням міжнародних партнерів і приватного сектору</w:t>
            </w:r>
          </w:p>
        </w:tc>
        <w:tc>
          <w:tcPr>
            <w:tcW w:w="6379" w:type="dxa"/>
            <w:tcBorders>
              <w:top w:val="single" w:sz="4" w:space="0" w:color="000000"/>
              <w:left w:val="single" w:sz="4" w:space="0" w:color="000000"/>
              <w:bottom w:val="single" w:sz="4" w:space="0" w:color="000000"/>
              <w:right w:val="single" w:sz="4" w:space="0" w:color="000000"/>
            </w:tcBorders>
          </w:tcPr>
          <w:p w14:paraId="09260520" w14:textId="29A15A7C" w:rsidR="004E5B6C" w:rsidRPr="007233D0" w:rsidRDefault="004E5B6C" w:rsidP="002F6CEE">
            <w:pPr>
              <w:spacing w:after="0" w:line="240" w:lineRule="auto"/>
              <w:jc w:val="both"/>
              <w:rPr>
                <w:rFonts w:eastAsia="Arial"/>
                <w:color w:val="000000"/>
                <w:szCs w:val="28"/>
              </w:rPr>
            </w:pPr>
            <w:r>
              <w:rPr>
                <w:rFonts w:eastAsia="Arial"/>
                <w:color w:val="000000"/>
                <w:szCs w:val="28"/>
              </w:rPr>
              <w:t>1.</w:t>
            </w:r>
            <w:r w:rsidR="00C5162E">
              <w:rPr>
                <w:rFonts w:eastAsia="Arial"/>
                <w:color w:val="000000"/>
                <w:szCs w:val="28"/>
              </w:rPr>
              <w:t> </w:t>
            </w:r>
            <w:r w:rsidRPr="007233D0">
              <w:rPr>
                <w:rFonts w:eastAsia="Arial"/>
                <w:color w:val="000000"/>
                <w:szCs w:val="28"/>
              </w:rPr>
              <w:t>Оцінка потр</w:t>
            </w:r>
            <w:r>
              <w:rPr>
                <w:rFonts w:eastAsia="Arial"/>
                <w:color w:val="000000"/>
                <w:szCs w:val="28"/>
              </w:rPr>
              <w:t xml:space="preserve">еб та планування розмінування, </w:t>
            </w:r>
            <w:r w:rsidRPr="007233D0">
              <w:rPr>
                <w:rFonts w:eastAsia="Arial"/>
                <w:color w:val="000000"/>
                <w:szCs w:val="28"/>
              </w:rPr>
              <w:t>проведення аналізу масштабу мінної небезпеки, визначення пріоритетних зон для гуманітарного розмінування, формування планів робіт та потреб піротехнічних підрозділів у техніці, обладнанні та персоналі.</w:t>
            </w:r>
          </w:p>
          <w:p w14:paraId="129F4012" w14:textId="13438AD5" w:rsidR="004E5B6C" w:rsidRPr="007233D0" w:rsidRDefault="004E5B6C" w:rsidP="002F6CEE">
            <w:pPr>
              <w:spacing w:after="0" w:line="240" w:lineRule="auto"/>
              <w:jc w:val="both"/>
              <w:rPr>
                <w:rFonts w:eastAsia="Arial"/>
                <w:color w:val="000000"/>
                <w:szCs w:val="28"/>
              </w:rPr>
            </w:pPr>
            <w:r>
              <w:rPr>
                <w:rFonts w:eastAsia="Arial"/>
                <w:color w:val="000000"/>
                <w:szCs w:val="28"/>
              </w:rPr>
              <w:t>2.</w:t>
            </w:r>
            <w:r w:rsidR="00C5162E">
              <w:rPr>
                <w:rFonts w:eastAsia="Arial"/>
                <w:color w:val="000000"/>
                <w:szCs w:val="28"/>
              </w:rPr>
              <w:t> </w:t>
            </w:r>
            <w:r w:rsidRPr="007233D0">
              <w:rPr>
                <w:rFonts w:eastAsia="Arial"/>
                <w:color w:val="000000"/>
                <w:szCs w:val="28"/>
              </w:rPr>
              <w:t>Посилення матеріально-технічної</w:t>
            </w:r>
            <w:r>
              <w:rPr>
                <w:rFonts w:eastAsia="Arial"/>
                <w:color w:val="000000"/>
                <w:szCs w:val="28"/>
              </w:rPr>
              <w:t xml:space="preserve"> бази піротехнічних підрозділів, </w:t>
            </w:r>
            <w:r w:rsidRPr="007233D0">
              <w:rPr>
                <w:rFonts w:eastAsia="Arial"/>
                <w:color w:val="000000"/>
                <w:szCs w:val="28"/>
              </w:rPr>
              <w:t>закупівля та постачання сучасного обладнання для розмінування, транспортних засобів, засобів індивідуального захисту та спеціалізованої техніки для роботи в складних умовах.</w:t>
            </w:r>
          </w:p>
          <w:p w14:paraId="0269A2CC" w14:textId="0DC31798" w:rsidR="004E5B6C" w:rsidRPr="007233D0" w:rsidRDefault="004E5B6C" w:rsidP="002F6CEE">
            <w:pPr>
              <w:spacing w:after="0" w:line="240" w:lineRule="auto"/>
              <w:jc w:val="both"/>
              <w:rPr>
                <w:rFonts w:eastAsia="Arial"/>
                <w:color w:val="000000"/>
                <w:szCs w:val="28"/>
              </w:rPr>
            </w:pPr>
            <w:r>
              <w:rPr>
                <w:rFonts w:eastAsia="Arial"/>
                <w:color w:val="000000"/>
                <w:szCs w:val="28"/>
              </w:rPr>
              <w:t>3.</w:t>
            </w:r>
            <w:r w:rsidR="00C5162E">
              <w:rPr>
                <w:rFonts w:eastAsia="Arial"/>
                <w:color w:val="000000"/>
                <w:szCs w:val="28"/>
              </w:rPr>
              <w:t> </w:t>
            </w:r>
            <w:r w:rsidRPr="007233D0">
              <w:rPr>
                <w:rFonts w:eastAsia="Arial"/>
                <w:color w:val="000000"/>
                <w:szCs w:val="28"/>
              </w:rPr>
              <w:t>Професійна пі</w:t>
            </w:r>
            <w:r>
              <w:rPr>
                <w:rFonts w:eastAsia="Arial"/>
                <w:color w:val="000000"/>
                <w:szCs w:val="28"/>
              </w:rPr>
              <w:t xml:space="preserve">дготовка та навчання фахівців, </w:t>
            </w:r>
            <w:r w:rsidRPr="007233D0">
              <w:rPr>
                <w:rFonts w:eastAsia="Arial"/>
                <w:color w:val="000000"/>
                <w:szCs w:val="28"/>
              </w:rPr>
              <w:t>організація тренінгів, практичних навчань і сертифікаційних програм для піротехніків за участю міжнародних організацій, приватних операторів з розмінування та національних інструкторів.</w:t>
            </w:r>
          </w:p>
          <w:p w14:paraId="29971EB0" w14:textId="3C264A21" w:rsidR="004E5B6C" w:rsidRPr="002A20F8" w:rsidRDefault="004E5B6C" w:rsidP="002F6CEE">
            <w:pPr>
              <w:spacing w:after="0" w:line="240" w:lineRule="auto"/>
              <w:jc w:val="both"/>
              <w:rPr>
                <w:rFonts w:eastAsia="Arial"/>
                <w:color w:val="000000"/>
                <w:szCs w:val="28"/>
              </w:rPr>
            </w:pPr>
            <w:r>
              <w:rPr>
                <w:rFonts w:eastAsia="Arial"/>
                <w:color w:val="000000"/>
                <w:szCs w:val="28"/>
              </w:rPr>
              <w:t>4.</w:t>
            </w:r>
            <w:r w:rsidR="00C5162E">
              <w:rPr>
                <w:rFonts w:eastAsia="Arial"/>
                <w:color w:val="000000"/>
                <w:szCs w:val="28"/>
              </w:rPr>
              <w:t> </w:t>
            </w:r>
            <w:r w:rsidRPr="007233D0">
              <w:rPr>
                <w:rFonts w:eastAsia="Arial"/>
                <w:color w:val="000000"/>
                <w:szCs w:val="28"/>
              </w:rPr>
              <w:t xml:space="preserve">Розширення </w:t>
            </w:r>
            <w:proofErr w:type="spellStart"/>
            <w:r w:rsidRPr="007233D0">
              <w:rPr>
                <w:rFonts w:eastAsia="Arial"/>
                <w:color w:val="000000"/>
                <w:szCs w:val="28"/>
              </w:rPr>
              <w:t>партнерств</w:t>
            </w:r>
            <w:proofErr w:type="spellEnd"/>
            <w:r w:rsidRPr="007233D0">
              <w:rPr>
                <w:rFonts w:eastAsia="Arial"/>
                <w:color w:val="000000"/>
                <w:szCs w:val="28"/>
              </w:rPr>
              <w:t xml:space="preserve"> для в</w:t>
            </w:r>
            <w:r>
              <w:rPr>
                <w:rFonts w:eastAsia="Arial"/>
                <w:color w:val="000000"/>
                <w:szCs w:val="28"/>
              </w:rPr>
              <w:t xml:space="preserve">иконання робіт з розмінування, </w:t>
            </w:r>
            <w:r w:rsidRPr="007233D0">
              <w:rPr>
                <w:rFonts w:eastAsia="Arial"/>
                <w:color w:val="000000"/>
                <w:szCs w:val="28"/>
              </w:rPr>
              <w:t>залучення міжнародних гуманітарних місій, донорів і приватних компаній, налагодження координації між державними структурами, міжнародними організаціями та приватним сектором для підвищення ефективності розмінування на території області.</w:t>
            </w:r>
          </w:p>
        </w:tc>
      </w:tr>
      <w:tr w:rsidR="000F59DC" w:rsidRPr="002A20F8" w14:paraId="49991F33" w14:textId="77777777" w:rsidTr="002F6CEE">
        <w:trPr>
          <w:trHeight w:val="20"/>
        </w:trPr>
        <w:tc>
          <w:tcPr>
            <w:tcW w:w="3261" w:type="dxa"/>
            <w:tcBorders>
              <w:top w:val="single" w:sz="4" w:space="0" w:color="000000"/>
              <w:left w:val="single" w:sz="4" w:space="0" w:color="000000"/>
              <w:bottom w:val="single" w:sz="4" w:space="0" w:color="000000"/>
              <w:right w:val="single" w:sz="4" w:space="0" w:color="000000"/>
            </w:tcBorders>
          </w:tcPr>
          <w:p w14:paraId="53BA5DE9" w14:textId="0C499612" w:rsidR="000F59DC" w:rsidRPr="00B04946" w:rsidRDefault="000F59DC" w:rsidP="000F59DC">
            <w:pPr>
              <w:spacing w:after="0" w:line="240" w:lineRule="auto"/>
              <w:jc w:val="both"/>
              <w:rPr>
                <w:rFonts w:eastAsia="Arial" w:cs="Times New Roman"/>
                <w:color w:val="000000" w:themeColor="text1"/>
              </w:rPr>
            </w:pPr>
            <w:r w:rsidRPr="00B04946">
              <w:rPr>
                <w:rFonts w:cs="Times New Roman"/>
                <w:color w:val="000000" w:themeColor="text1"/>
                <w:szCs w:val="28"/>
              </w:rPr>
              <w:t>1.3.4. </w:t>
            </w:r>
            <w:r w:rsidR="007B6F7F" w:rsidRPr="00B04946">
              <w:rPr>
                <w:rFonts w:cs="Times New Roman"/>
                <w:szCs w:val="28"/>
              </w:rPr>
              <w:t>Системне документування втрат і свідчень про злочини з боку держави-агресора</w:t>
            </w:r>
            <w:r w:rsidR="007B6F7F" w:rsidRPr="00B04946">
              <w:rPr>
                <w:szCs w:val="28"/>
              </w:rPr>
              <w:t>, розслідування порушень прав л</w:t>
            </w:r>
            <w:r w:rsidR="008410C7">
              <w:rPr>
                <w:szCs w:val="28"/>
                <w:lang w:val="ru-RU"/>
              </w:rPr>
              <w:t>ю</w:t>
            </w:r>
            <w:r w:rsidR="007B6F7F" w:rsidRPr="00B04946">
              <w:rPr>
                <w:szCs w:val="28"/>
              </w:rPr>
              <w:t>дини та міжнародних злочинів, вчинених державою</w:t>
            </w:r>
            <w:r w:rsidR="007816E0">
              <w:rPr>
                <w:szCs w:val="28"/>
              </w:rPr>
              <w:t>-</w:t>
            </w:r>
            <w:r w:rsidR="007B6F7F" w:rsidRPr="00B04946">
              <w:rPr>
                <w:szCs w:val="28"/>
              </w:rPr>
              <w:t>агресором</w:t>
            </w:r>
            <w:r w:rsidR="00FC334F" w:rsidRPr="00B04946">
              <w:rPr>
                <w:rFonts w:eastAsia="Arial" w:cs="Times New Roman"/>
                <w:color w:val="000000" w:themeColor="text1"/>
              </w:rPr>
              <w:t>.</w:t>
            </w:r>
          </w:p>
        </w:tc>
        <w:tc>
          <w:tcPr>
            <w:tcW w:w="6379" w:type="dxa"/>
            <w:tcBorders>
              <w:top w:val="single" w:sz="4" w:space="0" w:color="000000"/>
              <w:left w:val="single" w:sz="4" w:space="0" w:color="000000"/>
              <w:bottom w:val="single" w:sz="4" w:space="0" w:color="000000"/>
              <w:right w:val="single" w:sz="4" w:space="0" w:color="000000"/>
            </w:tcBorders>
          </w:tcPr>
          <w:p w14:paraId="0B54FEC1" w14:textId="23F695B4" w:rsidR="000F59DC" w:rsidRPr="0095746A" w:rsidRDefault="000F59DC" w:rsidP="000F59DC">
            <w:pPr>
              <w:spacing w:after="0" w:line="240" w:lineRule="auto"/>
              <w:jc w:val="both"/>
              <w:rPr>
                <w:rFonts w:eastAsia="Arial"/>
                <w:color w:val="000000" w:themeColor="text1"/>
                <w:szCs w:val="28"/>
              </w:rPr>
            </w:pPr>
            <w:r w:rsidRPr="0095746A">
              <w:rPr>
                <w:rFonts w:eastAsia="Arial"/>
                <w:color w:val="000000" w:themeColor="text1"/>
                <w:szCs w:val="28"/>
              </w:rPr>
              <w:t>1.</w:t>
            </w:r>
            <w:r w:rsidR="00C5162E">
              <w:rPr>
                <w:rFonts w:eastAsia="Arial"/>
                <w:color w:val="000000" w:themeColor="text1"/>
                <w:szCs w:val="28"/>
              </w:rPr>
              <w:t> </w:t>
            </w:r>
            <w:r w:rsidRPr="0095746A">
              <w:rPr>
                <w:rFonts w:eastAsia="Arial"/>
                <w:color w:val="000000" w:themeColor="text1"/>
                <w:szCs w:val="28"/>
              </w:rPr>
              <w:t>Системне збирання та обробка даних, створення централізованих баз даних для фіксації фактів воєнних злочинів, втрат серед цивільного населення та інфраструктури.</w:t>
            </w:r>
          </w:p>
          <w:p w14:paraId="56BDFB51" w14:textId="45D9D955" w:rsidR="000F59DC" w:rsidRPr="0095746A" w:rsidRDefault="000F59DC" w:rsidP="000F59DC">
            <w:pPr>
              <w:spacing w:after="0" w:line="240" w:lineRule="auto"/>
              <w:jc w:val="both"/>
              <w:rPr>
                <w:rFonts w:eastAsia="Arial"/>
                <w:color w:val="000000" w:themeColor="text1"/>
                <w:szCs w:val="28"/>
              </w:rPr>
            </w:pPr>
            <w:r w:rsidRPr="0095746A">
              <w:rPr>
                <w:rFonts w:eastAsia="Arial"/>
                <w:color w:val="000000" w:themeColor="text1"/>
                <w:szCs w:val="28"/>
              </w:rPr>
              <w:t>2.</w:t>
            </w:r>
            <w:r w:rsidR="00C5162E">
              <w:rPr>
                <w:rFonts w:eastAsia="Arial"/>
                <w:color w:val="000000" w:themeColor="text1"/>
                <w:szCs w:val="28"/>
              </w:rPr>
              <w:t> </w:t>
            </w:r>
            <w:r w:rsidRPr="0095746A">
              <w:rPr>
                <w:rFonts w:eastAsia="Arial"/>
                <w:color w:val="000000" w:themeColor="text1"/>
                <w:szCs w:val="28"/>
              </w:rPr>
              <w:t>Документування свідчень постраждалих,  проведення інтерв’ю та збору письмових свідчень від очевидців та постраждалих, забезпечення їхнього захисту та конфіденційності.</w:t>
            </w:r>
          </w:p>
          <w:p w14:paraId="515F3E06" w14:textId="51735B88" w:rsidR="000F59DC" w:rsidRPr="0095746A" w:rsidRDefault="000F59DC" w:rsidP="000F59DC">
            <w:pPr>
              <w:spacing w:after="0" w:line="240" w:lineRule="auto"/>
              <w:jc w:val="both"/>
              <w:rPr>
                <w:rFonts w:eastAsia="Arial"/>
                <w:color w:val="000000" w:themeColor="text1"/>
                <w:szCs w:val="28"/>
              </w:rPr>
            </w:pPr>
            <w:r w:rsidRPr="0095746A">
              <w:rPr>
                <w:rFonts w:eastAsia="Arial"/>
                <w:color w:val="000000" w:themeColor="text1"/>
                <w:szCs w:val="28"/>
              </w:rPr>
              <w:t>3.</w:t>
            </w:r>
            <w:r w:rsidR="00C5162E">
              <w:rPr>
                <w:rFonts w:eastAsia="Arial"/>
                <w:color w:val="000000" w:themeColor="text1"/>
                <w:szCs w:val="28"/>
              </w:rPr>
              <w:t> </w:t>
            </w:r>
            <w:r w:rsidRPr="0095746A">
              <w:rPr>
                <w:rFonts w:eastAsia="Arial"/>
                <w:color w:val="000000" w:themeColor="text1"/>
                <w:szCs w:val="28"/>
              </w:rPr>
              <w:t>Аналіз та класифікація за видами злочинів, систематизація зібраної інформації для подальшого використання у міжнародних та національних судових процесах, а також для підготовки офіційних звітів.</w:t>
            </w:r>
          </w:p>
          <w:p w14:paraId="2FB18DC9" w14:textId="6AD99FF5" w:rsidR="000F59DC" w:rsidRPr="00597395" w:rsidRDefault="000F59DC" w:rsidP="000F59DC">
            <w:pPr>
              <w:spacing w:after="0" w:line="240" w:lineRule="auto"/>
              <w:jc w:val="both"/>
              <w:rPr>
                <w:rFonts w:eastAsia="Arial"/>
                <w:color w:val="000000" w:themeColor="text1"/>
                <w:szCs w:val="28"/>
                <w:highlight w:val="green"/>
              </w:rPr>
            </w:pPr>
            <w:r w:rsidRPr="0095746A">
              <w:rPr>
                <w:rFonts w:eastAsia="Arial"/>
                <w:color w:val="000000" w:themeColor="text1"/>
                <w:szCs w:val="28"/>
              </w:rPr>
              <w:t>4.</w:t>
            </w:r>
            <w:r w:rsidR="00C5162E">
              <w:rPr>
                <w:rFonts w:eastAsia="Arial"/>
                <w:color w:val="000000" w:themeColor="text1"/>
                <w:szCs w:val="28"/>
              </w:rPr>
              <w:t> </w:t>
            </w:r>
            <w:r w:rsidRPr="0095746A">
              <w:rPr>
                <w:rFonts w:eastAsia="Arial"/>
                <w:color w:val="000000" w:themeColor="text1"/>
                <w:szCs w:val="28"/>
              </w:rPr>
              <w:t>Підготовка доказової бази для правових процедур,  забезпечення належного збереження та юридичної верифікації документованих фактів, створення матеріалів для міжнародних трибуналів, прокуратури та інших органів правосуддя.</w:t>
            </w:r>
          </w:p>
        </w:tc>
      </w:tr>
    </w:tbl>
    <w:p w14:paraId="13C48053" w14:textId="77777777" w:rsidR="00F6794F" w:rsidRDefault="00F6794F" w:rsidP="00F6794F">
      <w:pPr>
        <w:pStyle w:val="a3"/>
        <w:spacing w:before="0" w:beforeAutospacing="0" w:after="0" w:afterAutospacing="0"/>
        <w:jc w:val="both"/>
        <w:rPr>
          <w:b/>
          <w:sz w:val="28"/>
          <w:szCs w:val="28"/>
        </w:rPr>
      </w:pPr>
    </w:p>
    <w:p w14:paraId="71FDE7E3" w14:textId="41F6E3BE" w:rsidR="00F6794F" w:rsidRPr="00B04946" w:rsidRDefault="00F6794F" w:rsidP="00F6794F">
      <w:pPr>
        <w:pStyle w:val="a3"/>
        <w:spacing w:before="0" w:beforeAutospacing="0" w:after="0" w:afterAutospacing="0"/>
        <w:jc w:val="both"/>
        <w:rPr>
          <w:b/>
          <w:bCs/>
          <w:sz w:val="28"/>
          <w:szCs w:val="28"/>
        </w:rPr>
      </w:pPr>
      <w:bookmarkStart w:id="229" w:name="_Hlk220411014"/>
      <w:r w:rsidRPr="00B04946">
        <w:rPr>
          <w:b/>
          <w:sz w:val="28"/>
          <w:szCs w:val="28"/>
        </w:rPr>
        <w:t xml:space="preserve">Оперативна ціль </w:t>
      </w:r>
      <w:r w:rsidRPr="00B04946">
        <w:rPr>
          <w:b/>
          <w:bCs/>
          <w:sz w:val="28"/>
          <w:szCs w:val="28"/>
        </w:rPr>
        <w:t>1.4. </w:t>
      </w:r>
      <w:bookmarkEnd w:id="229"/>
      <w:r w:rsidRPr="00B04946">
        <w:rPr>
          <w:b/>
          <w:bCs/>
          <w:sz w:val="28"/>
          <w:szCs w:val="28"/>
        </w:rPr>
        <w:t>Економічна підтримка внутрішньо переміщених осіб</w:t>
      </w:r>
    </w:p>
    <w:p w14:paraId="650B0CE1" w14:textId="138BA339" w:rsidR="00D76348" w:rsidRPr="00B04946" w:rsidRDefault="00D76348" w:rsidP="00D76348">
      <w:pPr>
        <w:spacing w:after="0" w:line="240" w:lineRule="auto"/>
        <w:ind w:firstLine="567"/>
        <w:jc w:val="both"/>
        <w:rPr>
          <w:rFonts w:eastAsia="Times New Roman" w:cs="Times New Roman"/>
          <w:szCs w:val="28"/>
          <w:lang w:eastAsia="uk-UA"/>
        </w:rPr>
      </w:pPr>
      <w:r w:rsidRPr="00B04946">
        <w:rPr>
          <w:rFonts w:eastAsia="Times New Roman" w:cs="Times New Roman"/>
          <w:szCs w:val="28"/>
          <w:lang w:eastAsia="uk-UA"/>
        </w:rPr>
        <w:lastRenderedPageBreak/>
        <w:t>Дана оперативна ціль спрямована на створення сталих умов для економічної самостійності ВПО. Її реалізація передбачає комплексний підхід, який охоплює розвиток трудового потенціалу, підтримку підприємництва, розширення можливостей для професійного зростання.</w:t>
      </w:r>
    </w:p>
    <w:p w14:paraId="73F9F79D" w14:textId="767B30DB" w:rsidR="00D76348" w:rsidRPr="00B04946" w:rsidRDefault="00D76348" w:rsidP="00D76348">
      <w:pPr>
        <w:spacing w:after="0" w:line="240" w:lineRule="auto"/>
        <w:ind w:firstLine="567"/>
        <w:jc w:val="both"/>
        <w:rPr>
          <w:rFonts w:eastAsia="Times New Roman" w:cs="Times New Roman"/>
          <w:szCs w:val="28"/>
          <w:lang w:eastAsia="uk-UA"/>
        </w:rPr>
      </w:pPr>
      <w:r w:rsidRPr="00B04946">
        <w:rPr>
          <w:rFonts w:eastAsia="Times New Roman" w:cs="Times New Roman"/>
          <w:szCs w:val="28"/>
          <w:lang w:eastAsia="uk-UA"/>
        </w:rPr>
        <w:t xml:space="preserve">У центрі цієї цілі </w:t>
      </w:r>
      <w:r w:rsidR="00CB41AD" w:rsidRPr="00B04946">
        <w:rPr>
          <w:rFonts w:eastAsia="Times New Roman" w:cs="Times New Roman"/>
          <w:szCs w:val="28"/>
          <w:lang w:eastAsia="uk-UA"/>
        </w:rPr>
        <w:t>сприяння</w:t>
      </w:r>
      <w:r w:rsidRPr="00B04946">
        <w:rPr>
          <w:rFonts w:eastAsia="Times New Roman" w:cs="Times New Roman"/>
          <w:szCs w:val="28"/>
          <w:lang w:eastAsia="uk-UA"/>
        </w:rPr>
        <w:t xml:space="preserve"> працевлаштуванн</w:t>
      </w:r>
      <w:r w:rsidR="00CB41AD" w:rsidRPr="00B04946">
        <w:rPr>
          <w:rFonts w:eastAsia="Times New Roman" w:cs="Times New Roman"/>
          <w:szCs w:val="28"/>
          <w:lang w:eastAsia="uk-UA"/>
        </w:rPr>
        <w:t>ю</w:t>
      </w:r>
      <w:r w:rsidRPr="00B04946">
        <w:rPr>
          <w:rFonts w:eastAsia="Times New Roman" w:cs="Times New Roman"/>
          <w:szCs w:val="28"/>
          <w:lang w:eastAsia="uk-UA"/>
        </w:rPr>
        <w:t xml:space="preserve"> і розвиток підприємництва серед переміщених осіб.</w:t>
      </w:r>
    </w:p>
    <w:p w14:paraId="579D471B" w14:textId="77777777" w:rsidR="00D76348" w:rsidRPr="00B04946" w:rsidRDefault="00D76348" w:rsidP="00D76348">
      <w:pPr>
        <w:spacing w:after="0" w:line="240" w:lineRule="auto"/>
        <w:ind w:firstLine="567"/>
        <w:jc w:val="both"/>
        <w:rPr>
          <w:rFonts w:eastAsia="Times New Roman" w:cs="Times New Roman"/>
          <w:szCs w:val="28"/>
          <w:lang w:eastAsia="uk-UA"/>
        </w:rPr>
      </w:pPr>
      <w:r w:rsidRPr="00B04946">
        <w:rPr>
          <w:rFonts w:eastAsia="Times New Roman" w:cs="Times New Roman"/>
          <w:szCs w:val="28"/>
          <w:lang w:eastAsia="uk-UA"/>
        </w:rPr>
        <w:t>Одне із завдань спрямоване на покращення доступу внутрішньо переміщених осіб до ринку праці через підвищення їхньої трудової мобільності, адаптацію навичок до потреб місцевої економіки та впровадження сучасних механізмів підтримки. Особлива увага приділяється запуску онлайн-платформ для навчання, сертифікації та наставництва, у тому числі для молоді та дітей, що дозволить охопити широке коло цільових груп незалежно від їхнього місця проживання. Такі цифрові рішення підвищать доступність освітніх ресурсів та сприятимуть швидшому входженню ВПО на ринок праці.</w:t>
      </w:r>
    </w:p>
    <w:p w14:paraId="47BDC76D" w14:textId="01B2E4C7" w:rsidR="00D76348" w:rsidRPr="00B04946" w:rsidRDefault="00D76348" w:rsidP="00D76348">
      <w:pPr>
        <w:spacing w:after="0" w:line="240" w:lineRule="auto"/>
        <w:ind w:firstLine="567"/>
        <w:jc w:val="both"/>
        <w:rPr>
          <w:rFonts w:eastAsia="Times New Roman" w:cs="Times New Roman"/>
          <w:szCs w:val="28"/>
          <w:lang w:eastAsia="uk-UA"/>
        </w:rPr>
      </w:pPr>
      <w:r w:rsidRPr="00B04946">
        <w:rPr>
          <w:rFonts w:eastAsia="Times New Roman" w:cs="Times New Roman"/>
          <w:szCs w:val="28"/>
          <w:lang w:eastAsia="uk-UA"/>
        </w:rPr>
        <w:t xml:space="preserve">В рамках даної оперативної цілі передбачається розвиток системи освіти впродовж життя, що забезпечуватиме кожній людині рівний доступ до можливостей професійного зростання. Для цього будуть запроваджені програми перепідготовки, курси з цифрової та ІТ-грамотності, основ підприємництва та сучасних професійних </w:t>
      </w:r>
      <w:proofErr w:type="spellStart"/>
      <w:r w:rsidRPr="00B04946">
        <w:rPr>
          <w:rFonts w:eastAsia="Times New Roman" w:cs="Times New Roman"/>
          <w:szCs w:val="28"/>
          <w:lang w:eastAsia="uk-UA"/>
        </w:rPr>
        <w:t>компетентностей</w:t>
      </w:r>
      <w:proofErr w:type="spellEnd"/>
      <w:r w:rsidRPr="00B04946">
        <w:rPr>
          <w:rFonts w:eastAsia="Times New Roman" w:cs="Times New Roman"/>
          <w:szCs w:val="28"/>
          <w:lang w:eastAsia="uk-UA"/>
        </w:rPr>
        <w:t>. Реалізація цього завдання дозволить ВПО та іншим громадянам Луганської області адаптуватися до динамічного ринку праці та обирати нові кар’єрні траєкторії.</w:t>
      </w:r>
    </w:p>
    <w:p w14:paraId="56987AA9" w14:textId="42B9AAE3" w:rsidR="00D76348" w:rsidRPr="00B04946" w:rsidRDefault="00D76348" w:rsidP="00D76348">
      <w:pPr>
        <w:spacing w:after="0" w:line="240" w:lineRule="auto"/>
        <w:ind w:firstLine="567"/>
        <w:jc w:val="both"/>
        <w:rPr>
          <w:rFonts w:eastAsia="Times New Roman" w:cs="Times New Roman"/>
          <w:szCs w:val="28"/>
          <w:lang w:eastAsia="uk-UA"/>
        </w:rPr>
      </w:pPr>
      <w:r w:rsidRPr="00B04946">
        <w:rPr>
          <w:rFonts w:eastAsia="Times New Roman" w:cs="Times New Roman"/>
          <w:szCs w:val="28"/>
          <w:lang w:eastAsia="uk-UA"/>
        </w:rPr>
        <w:t xml:space="preserve">Оперативна ціль також фокусується на підвищенні професійних компетенцій </w:t>
      </w:r>
      <w:r w:rsidR="00CB41AD" w:rsidRPr="00B04946">
        <w:rPr>
          <w:rFonts w:eastAsia="Times New Roman" w:cs="Times New Roman"/>
          <w:szCs w:val="28"/>
          <w:lang w:eastAsia="uk-UA"/>
        </w:rPr>
        <w:t>ВПО</w:t>
      </w:r>
      <w:r w:rsidRPr="00B04946">
        <w:rPr>
          <w:rFonts w:eastAsia="Times New Roman" w:cs="Times New Roman"/>
          <w:szCs w:val="28"/>
          <w:lang w:eastAsia="uk-UA"/>
        </w:rPr>
        <w:t xml:space="preserve"> шляхом впровадження </w:t>
      </w:r>
      <w:proofErr w:type="spellStart"/>
      <w:r w:rsidRPr="00B04946">
        <w:rPr>
          <w:rFonts w:eastAsia="Times New Roman" w:cs="Times New Roman"/>
          <w:szCs w:val="28"/>
          <w:lang w:eastAsia="uk-UA"/>
        </w:rPr>
        <w:t>практикоорієнтованих</w:t>
      </w:r>
      <w:proofErr w:type="spellEnd"/>
      <w:r w:rsidRPr="00B04946">
        <w:rPr>
          <w:rFonts w:eastAsia="Times New Roman" w:cs="Times New Roman"/>
          <w:szCs w:val="28"/>
          <w:lang w:eastAsia="uk-UA"/>
        </w:rPr>
        <w:t xml:space="preserve"> навчальних програм. Передбачається тісна співпраця з освітніми закладами, компаніями, центрами зайнятості та громадськими організаціями для розробки навчального контенту, який відповідатиме реальним потребам ринку праці. Такі програми сприятимуть швидкому професійному зростанню та підвищенню конкурентоспроможності ВПО на локальних ринках праці.</w:t>
      </w:r>
    </w:p>
    <w:p w14:paraId="32A68BF9" w14:textId="6F0E2D3A" w:rsidR="00D76348" w:rsidRPr="00B04946" w:rsidRDefault="00D76348" w:rsidP="00D76348">
      <w:pPr>
        <w:spacing w:after="0" w:line="240" w:lineRule="auto"/>
        <w:ind w:firstLine="567"/>
        <w:jc w:val="both"/>
        <w:rPr>
          <w:rFonts w:eastAsia="Times New Roman" w:cs="Times New Roman"/>
          <w:szCs w:val="28"/>
          <w:lang w:eastAsia="uk-UA"/>
        </w:rPr>
      </w:pPr>
      <w:r w:rsidRPr="00B04946">
        <w:rPr>
          <w:rFonts w:eastAsia="Times New Roman" w:cs="Times New Roman"/>
          <w:szCs w:val="28"/>
          <w:lang w:eastAsia="uk-UA"/>
        </w:rPr>
        <w:t xml:space="preserve">Передбачається створення сприятливих умов для розвитку підприємницької активності ВПО. Планується впровадження програм менторської підтримки, консультацій з бізнес-планування, грантових та </w:t>
      </w:r>
      <w:proofErr w:type="spellStart"/>
      <w:r w:rsidRPr="00B04946">
        <w:rPr>
          <w:rFonts w:eastAsia="Times New Roman" w:cs="Times New Roman"/>
          <w:szCs w:val="28"/>
          <w:lang w:eastAsia="uk-UA"/>
        </w:rPr>
        <w:t>мікрофінансових</w:t>
      </w:r>
      <w:proofErr w:type="spellEnd"/>
      <w:r w:rsidRPr="00B04946">
        <w:rPr>
          <w:rFonts w:eastAsia="Times New Roman" w:cs="Times New Roman"/>
          <w:szCs w:val="28"/>
          <w:lang w:eastAsia="uk-UA"/>
        </w:rPr>
        <w:t xml:space="preserve"> інструментів для започаткування або розширення власної справи. Завдяки цьому ВПО зможуть реалізувати свої підприємницькі ідеї, створювати нові робочі місця та сприяти економічному розвитку приймаючих громад.</w:t>
      </w:r>
    </w:p>
    <w:p w14:paraId="45F5DA3E" w14:textId="7680DE47" w:rsidR="00D76348" w:rsidRPr="00B04946" w:rsidRDefault="00D76348" w:rsidP="00D76348">
      <w:pPr>
        <w:spacing w:after="0" w:line="240" w:lineRule="auto"/>
        <w:ind w:firstLine="567"/>
        <w:jc w:val="both"/>
        <w:rPr>
          <w:szCs w:val="28"/>
        </w:rPr>
      </w:pPr>
      <w:r w:rsidRPr="00B04946">
        <w:rPr>
          <w:rFonts w:eastAsia="Times New Roman" w:cs="Times New Roman"/>
          <w:szCs w:val="28"/>
          <w:lang w:eastAsia="uk-UA"/>
        </w:rPr>
        <w:t>Реалізація</w:t>
      </w:r>
      <w:r w:rsidRPr="00B04946">
        <w:rPr>
          <w:szCs w:val="28"/>
        </w:rPr>
        <w:t xml:space="preserve"> оперативної цілі досягається через реалізацію трьох завдань. </w:t>
      </w:r>
    </w:p>
    <w:p w14:paraId="03C2576A" w14:textId="77777777" w:rsidR="00D76348" w:rsidRPr="00B04946" w:rsidRDefault="00D76348" w:rsidP="00D76348">
      <w:pPr>
        <w:spacing w:after="0" w:line="240" w:lineRule="auto"/>
        <w:ind w:firstLine="709"/>
        <w:jc w:val="both"/>
        <w:rPr>
          <w:rFonts w:eastAsia="Times New Roman" w:cs="Times New Roman"/>
          <w:szCs w:val="28"/>
          <w:lang w:eastAsia="uk-UA"/>
        </w:rPr>
      </w:pPr>
    </w:p>
    <w:p w14:paraId="51A03DA5" w14:textId="77777777" w:rsidR="00D76348" w:rsidRPr="00B04946" w:rsidRDefault="00D76348" w:rsidP="00D76348">
      <w:pPr>
        <w:pStyle w:val="ds-markdown-paragraph"/>
        <w:shd w:val="clear" w:color="auto" w:fill="FFFFFF"/>
        <w:spacing w:before="0" w:beforeAutospacing="0" w:after="0" w:afterAutospacing="0"/>
        <w:rPr>
          <w:color w:val="0F1115"/>
          <w:sz w:val="28"/>
          <w:szCs w:val="28"/>
        </w:rPr>
      </w:pPr>
      <w:r w:rsidRPr="00B04946">
        <w:rPr>
          <w:rStyle w:val="af4"/>
          <w:color w:val="0F1115"/>
          <w:sz w:val="28"/>
          <w:szCs w:val="28"/>
        </w:rPr>
        <w:t>Результати:</w:t>
      </w:r>
    </w:p>
    <w:p w14:paraId="0B69CF5E" w14:textId="77777777" w:rsidR="00D76348" w:rsidRPr="00B04946" w:rsidRDefault="00D76348" w:rsidP="00D76348">
      <w:pPr>
        <w:spacing w:after="0" w:line="240" w:lineRule="auto"/>
        <w:ind w:firstLine="567"/>
        <w:jc w:val="both"/>
        <w:rPr>
          <w:rFonts w:eastAsia="Times New Roman" w:cs="Times New Roman"/>
          <w:szCs w:val="28"/>
          <w:lang w:eastAsia="uk-UA"/>
        </w:rPr>
      </w:pPr>
      <w:r w:rsidRPr="00B04946">
        <w:rPr>
          <w:rFonts w:eastAsia="Times New Roman" w:cs="Times New Roman"/>
          <w:szCs w:val="28"/>
          <w:lang w:eastAsia="uk-UA"/>
        </w:rPr>
        <w:t>створено та функціонує централізована онлайн-платформа навчання, сертифікації та наставництва для ВПО, дітей та молоді;</w:t>
      </w:r>
    </w:p>
    <w:p w14:paraId="7544F641" w14:textId="77777777" w:rsidR="00D76348" w:rsidRPr="00B04946" w:rsidRDefault="00D76348" w:rsidP="00D76348">
      <w:pPr>
        <w:spacing w:after="0" w:line="240" w:lineRule="auto"/>
        <w:ind w:firstLine="567"/>
        <w:jc w:val="both"/>
        <w:rPr>
          <w:rFonts w:eastAsia="Times New Roman" w:cs="Times New Roman"/>
          <w:szCs w:val="28"/>
          <w:lang w:eastAsia="uk-UA"/>
        </w:rPr>
      </w:pPr>
      <w:r w:rsidRPr="00B04946">
        <w:rPr>
          <w:rFonts w:eastAsia="Times New Roman" w:cs="Times New Roman"/>
          <w:szCs w:val="28"/>
          <w:lang w:eastAsia="uk-UA"/>
        </w:rPr>
        <w:t>ВПО пройшли навчання на курсах перепідготовки, підвищення кваліфікації та тренінгах, адаптованих до потреб ринку праці;</w:t>
      </w:r>
    </w:p>
    <w:p w14:paraId="71A802C9" w14:textId="77777777" w:rsidR="00D76348" w:rsidRPr="00B04946" w:rsidRDefault="00D76348" w:rsidP="00D76348">
      <w:pPr>
        <w:spacing w:after="0" w:line="240" w:lineRule="auto"/>
        <w:ind w:firstLine="567"/>
        <w:jc w:val="both"/>
        <w:rPr>
          <w:rFonts w:eastAsia="Times New Roman" w:cs="Times New Roman"/>
          <w:szCs w:val="28"/>
          <w:lang w:eastAsia="uk-UA"/>
        </w:rPr>
      </w:pPr>
      <w:r w:rsidRPr="00B04946">
        <w:rPr>
          <w:rFonts w:eastAsia="Times New Roman" w:cs="Times New Roman"/>
          <w:szCs w:val="28"/>
          <w:lang w:eastAsia="uk-UA"/>
        </w:rPr>
        <w:t>запроваджено та впроваджено програму наставництва та кар’єрного супроводу для ВПО та молоді з залученням 50 менторів;</w:t>
      </w:r>
    </w:p>
    <w:p w14:paraId="557FDDDE" w14:textId="77777777" w:rsidR="00D76348" w:rsidRPr="00B04946" w:rsidRDefault="00D76348" w:rsidP="00D76348">
      <w:pPr>
        <w:spacing w:after="0" w:line="240" w:lineRule="auto"/>
        <w:ind w:firstLine="567"/>
        <w:jc w:val="both"/>
        <w:rPr>
          <w:rFonts w:eastAsia="Times New Roman" w:cs="Times New Roman"/>
          <w:szCs w:val="28"/>
          <w:lang w:eastAsia="uk-UA"/>
        </w:rPr>
      </w:pPr>
      <w:r w:rsidRPr="00B04946">
        <w:rPr>
          <w:rFonts w:eastAsia="Times New Roman" w:cs="Times New Roman"/>
          <w:szCs w:val="28"/>
          <w:lang w:eastAsia="uk-UA"/>
        </w:rPr>
        <w:t>ВПО отримали послуги з підвищення трудової мобільності (кар'єрне консультування, допомога з працевлаштуванням, оформленням документів);</w:t>
      </w:r>
    </w:p>
    <w:p w14:paraId="256F6970" w14:textId="462C4C17" w:rsidR="00D76348" w:rsidRPr="00B04946" w:rsidRDefault="00D76348" w:rsidP="00D76348">
      <w:pPr>
        <w:spacing w:after="0" w:line="240" w:lineRule="auto"/>
        <w:ind w:firstLine="567"/>
        <w:jc w:val="both"/>
        <w:rPr>
          <w:color w:val="0F1115"/>
          <w:szCs w:val="28"/>
        </w:rPr>
      </w:pPr>
      <w:r w:rsidRPr="00B04946">
        <w:rPr>
          <w:rFonts w:eastAsia="Times New Roman" w:cs="Times New Roman"/>
          <w:szCs w:val="28"/>
          <w:lang w:eastAsia="uk-UA"/>
        </w:rPr>
        <w:lastRenderedPageBreak/>
        <w:t>сформован</w:t>
      </w:r>
      <w:r w:rsidR="00CB41AD" w:rsidRPr="00B04946">
        <w:rPr>
          <w:rFonts w:eastAsia="Times New Roman" w:cs="Times New Roman"/>
          <w:szCs w:val="28"/>
          <w:lang w:eastAsia="uk-UA"/>
        </w:rPr>
        <w:t>а</w:t>
      </w:r>
      <w:r w:rsidRPr="00B04946">
        <w:rPr>
          <w:color w:val="0F1115"/>
          <w:szCs w:val="28"/>
        </w:rPr>
        <w:t xml:space="preserve"> та регулярно оновлюється база даних профільних навичок ВПО та попиту роботодавців, що використовується для планування навчальних програм.</w:t>
      </w:r>
    </w:p>
    <w:p w14:paraId="3E2CB4B8" w14:textId="77777777" w:rsidR="00D76348" w:rsidRPr="00B04946" w:rsidRDefault="00D76348" w:rsidP="00D76348">
      <w:pPr>
        <w:pStyle w:val="ds-markdown-paragraph"/>
        <w:shd w:val="clear" w:color="auto" w:fill="FFFFFF"/>
        <w:spacing w:before="0" w:beforeAutospacing="0" w:after="0" w:afterAutospacing="0"/>
        <w:ind w:left="-360" w:firstLine="927"/>
        <w:rPr>
          <w:color w:val="0F1115"/>
          <w:sz w:val="28"/>
          <w:szCs w:val="28"/>
        </w:rPr>
      </w:pPr>
    </w:p>
    <w:p w14:paraId="541DD82D" w14:textId="77777777" w:rsidR="00D76348" w:rsidRPr="00B04946" w:rsidRDefault="00D76348" w:rsidP="00D76348">
      <w:pPr>
        <w:pStyle w:val="ds-markdown-paragraph"/>
        <w:shd w:val="clear" w:color="auto" w:fill="FFFFFF"/>
        <w:spacing w:before="0" w:beforeAutospacing="0" w:after="0" w:afterAutospacing="0"/>
        <w:rPr>
          <w:color w:val="0F1115"/>
          <w:sz w:val="28"/>
          <w:szCs w:val="28"/>
        </w:rPr>
      </w:pPr>
      <w:bookmarkStart w:id="230" w:name="_Hlk220411036"/>
      <w:r w:rsidRPr="00B04946">
        <w:rPr>
          <w:rStyle w:val="af4"/>
          <w:color w:val="0F1115"/>
          <w:sz w:val="28"/>
          <w:szCs w:val="28"/>
        </w:rPr>
        <w:t>Індикатори:</w:t>
      </w:r>
    </w:p>
    <w:p w14:paraId="17FB0E51" w14:textId="77777777" w:rsidR="00D76348" w:rsidRPr="00B04946" w:rsidRDefault="00D76348" w:rsidP="003726FA">
      <w:pPr>
        <w:pStyle w:val="ds-markdown-paragraph"/>
        <w:numPr>
          <w:ilvl w:val="0"/>
          <w:numId w:val="52"/>
        </w:numPr>
        <w:shd w:val="clear" w:color="auto" w:fill="FFFFFF"/>
        <w:tabs>
          <w:tab w:val="clear" w:pos="720"/>
          <w:tab w:val="num" w:pos="993"/>
        </w:tabs>
        <w:spacing w:before="0" w:beforeAutospacing="0" w:after="0" w:afterAutospacing="0"/>
        <w:ind w:left="0" w:firstLine="567"/>
        <w:jc w:val="both"/>
        <w:rPr>
          <w:color w:val="0F1115"/>
          <w:sz w:val="28"/>
          <w:szCs w:val="28"/>
        </w:rPr>
      </w:pPr>
      <w:r w:rsidRPr="00B04946">
        <w:rPr>
          <w:sz w:val="28"/>
          <w:szCs w:val="28"/>
        </w:rPr>
        <w:t>Кількість затверджених місцевих програм підтримки ВПО з працевлаштування, од.</w:t>
      </w:r>
    </w:p>
    <w:p w14:paraId="1560F658" w14:textId="77777777" w:rsidR="00D76348" w:rsidRPr="00B04946" w:rsidRDefault="00D76348" w:rsidP="003726FA">
      <w:pPr>
        <w:pStyle w:val="ds-markdown-paragraph"/>
        <w:numPr>
          <w:ilvl w:val="0"/>
          <w:numId w:val="52"/>
        </w:numPr>
        <w:shd w:val="clear" w:color="auto" w:fill="FFFFFF"/>
        <w:tabs>
          <w:tab w:val="clear" w:pos="720"/>
          <w:tab w:val="num" w:pos="993"/>
        </w:tabs>
        <w:spacing w:before="0" w:beforeAutospacing="0" w:after="0" w:afterAutospacing="0"/>
        <w:ind w:left="0" w:firstLine="567"/>
        <w:jc w:val="both"/>
        <w:rPr>
          <w:color w:val="0F1115"/>
          <w:sz w:val="28"/>
          <w:szCs w:val="28"/>
        </w:rPr>
      </w:pPr>
      <w:r w:rsidRPr="00B04946">
        <w:rPr>
          <w:sz w:val="28"/>
          <w:szCs w:val="28"/>
        </w:rPr>
        <w:t>Кількість проведених тренінгів, направлених на започаткування та розвиток бізнесу, од.</w:t>
      </w:r>
    </w:p>
    <w:p w14:paraId="43D75B4B" w14:textId="77777777" w:rsidR="00D76348" w:rsidRPr="00B04946" w:rsidRDefault="00D76348" w:rsidP="003726FA">
      <w:pPr>
        <w:pStyle w:val="ds-markdown-paragraph"/>
        <w:numPr>
          <w:ilvl w:val="0"/>
          <w:numId w:val="52"/>
        </w:numPr>
        <w:shd w:val="clear" w:color="auto" w:fill="FFFFFF"/>
        <w:tabs>
          <w:tab w:val="clear" w:pos="720"/>
          <w:tab w:val="num" w:pos="993"/>
        </w:tabs>
        <w:spacing w:before="0" w:beforeAutospacing="0" w:after="0" w:afterAutospacing="0"/>
        <w:ind w:left="0" w:firstLine="567"/>
        <w:jc w:val="both"/>
        <w:rPr>
          <w:color w:val="0F1115"/>
          <w:sz w:val="28"/>
          <w:szCs w:val="28"/>
        </w:rPr>
      </w:pPr>
      <w:r w:rsidRPr="00B04946">
        <w:rPr>
          <w:sz w:val="28"/>
          <w:szCs w:val="28"/>
        </w:rPr>
        <w:t>Кількість навчально-практичних центрів сучасної професійної освіти, од.</w:t>
      </w:r>
    </w:p>
    <w:p w14:paraId="37D63778" w14:textId="054D0F3B" w:rsidR="00D76348" w:rsidRPr="00B04946" w:rsidRDefault="00D76348" w:rsidP="003726FA">
      <w:pPr>
        <w:pStyle w:val="ds-markdown-paragraph"/>
        <w:numPr>
          <w:ilvl w:val="0"/>
          <w:numId w:val="52"/>
        </w:numPr>
        <w:shd w:val="clear" w:color="auto" w:fill="FFFFFF"/>
        <w:tabs>
          <w:tab w:val="clear" w:pos="720"/>
          <w:tab w:val="num" w:pos="993"/>
        </w:tabs>
        <w:spacing w:before="0" w:beforeAutospacing="0" w:after="0" w:afterAutospacing="0"/>
        <w:ind w:left="0" w:firstLine="567"/>
        <w:jc w:val="both"/>
        <w:rPr>
          <w:color w:val="0F1115"/>
          <w:sz w:val="28"/>
          <w:szCs w:val="28"/>
        </w:rPr>
      </w:pPr>
      <w:r w:rsidRPr="00B04946">
        <w:rPr>
          <w:sz w:val="28"/>
          <w:szCs w:val="28"/>
        </w:rPr>
        <w:t xml:space="preserve">Кількість затверджених програм підтримки </w:t>
      </w:r>
      <w:r w:rsidR="00CB41AD" w:rsidRPr="00B04946">
        <w:rPr>
          <w:sz w:val="28"/>
          <w:szCs w:val="28"/>
        </w:rPr>
        <w:t>підприємництва</w:t>
      </w:r>
      <w:r w:rsidRPr="00B04946">
        <w:rPr>
          <w:sz w:val="28"/>
          <w:szCs w:val="28"/>
        </w:rPr>
        <w:t>, в т. ч. й ветеранського за рахунок обласного/місцевого бюджетів, од.</w:t>
      </w:r>
    </w:p>
    <w:p w14:paraId="2467D913" w14:textId="77777777" w:rsidR="00D76348" w:rsidRPr="00B04946" w:rsidRDefault="00D76348" w:rsidP="003726FA">
      <w:pPr>
        <w:pStyle w:val="ds-markdown-paragraph"/>
        <w:numPr>
          <w:ilvl w:val="0"/>
          <w:numId w:val="52"/>
        </w:numPr>
        <w:shd w:val="clear" w:color="auto" w:fill="FFFFFF"/>
        <w:tabs>
          <w:tab w:val="clear" w:pos="720"/>
          <w:tab w:val="num" w:pos="993"/>
        </w:tabs>
        <w:spacing w:before="0" w:beforeAutospacing="0" w:after="0" w:afterAutospacing="0"/>
        <w:ind w:left="0" w:firstLine="567"/>
        <w:jc w:val="both"/>
        <w:rPr>
          <w:color w:val="0F1115"/>
          <w:sz w:val="28"/>
          <w:szCs w:val="28"/>
        </w:rPr>
      </w:pPr>
      <w:r w:rsidRPr="00B04946">
        <w:rPr>
          <w:sz w:val="28"/>
          <w:szCs w:val="28"/>
        </w:rPr>
        <w:t xml:space="preserve">Створення двомовного бізнес каталогу «Нова реальність: бізнес Луганщини після </w:t>
      </w:r>
      <w:proofErr w:type="spellStart"/>
      <w:r w:rsidRPr="00B04946">
        <w:rPr>
          <w:sz w:val="28"/>
          <w:szCs w:val="28"/>
        </w:rPr>
        <w:t>релокації</w:t>
      </w:r>
      <w:proofErr w:type="spellEnd"/>
      <w:r w:rsidRPr="00B04946">
        <w:rPr>
          <w:sz w:val="28"/>
          <w:szCs w:val="28"/>
        </w:rPr>
        <w:t>».</w:t>
      </w:r>
    </w:p>
    <w:p w14:paraId="7AEAC43A" w14:textId="77777777" w:rsidR="00D76348" w:rsidRPr="00B04946" w:rsidRDefault="00D76348" w:rsidP="003726FA">
      <w:pPr>
        <w:pStyle w:val="ds-markdown-paragraph"/>
        <w:numPr>
          <w:ilvl w:val="0"/>
          <w:numId w:val="52"/>
        </w:numPr>
        <w:shd w:val="clear" w:color="auto" w:fill="FFFFFF"/>
        <w:tabs>
          <w:tab w:val="clear" w:pos="720"/>
          <w:tab w:val="num" w:pos="993"/>
        </w:tabs>
        <w:spacing w:before="0" w:beforeAutospacing="0" w:after="0" w:afterAutospacing="0"/>
        <w:ind w:left="0" w:firstLine="567"/>
        <w:jc w:val="both"/>
        <w:rPr>
          <w:color w:val="0F1115"/>
          <w:sz w:val="28"/>
          <w:szCs w:val="28"/>
        </w:rPr>
      </w:pPr>
      <w:r w:rsidRPr="00B04946">
        <w:rPr>
          <w:rFonts w:eastAsia="Arial"/>
          <w:sz w:val="28"/>
          <w:szCs w:val="28"/>
        </w:rPr>
        <w:t>Кількість ВПО, що пройшли професійне навчання та видача ваучерів для підвищення конкурентоспроможності на ринку праці, осіб</w:t>
      </w:r>
      <w:r w:rsidRPr="00B04946">
        <w:rPr>
          <w:rFonts w:eastAsia="Arial"/>
          <w:sz w:val="28"/>
          <w:szCs w:val="28"/>
          <w:lang w:val="ru-RU"/>
        </w:rPr>
        <w:t>.</w:t>
      </w:r>
    </w:p>
    <w:p w14:paraId="1B76CD60" w14:textId="77777777" w:rsidR="00D76348" w:rsidRPr="00B04946" w:rsidRDefault="00D76348" w:rsidP="003726FA">
      <w:pPr>
        <w:pStyle w:val="ds-markdown-paragraph"/>
        <w:numPr>
          <w:ilvl w:val="0"/>
          <w:numId w:val="52"/>
        </w:numPr>
        <w:shd w:val="clear" w:color="auto" w:fill="FFFFFF"/>
        <w:tabs>
          <w:tab w:val="clear" w:pos="720"/>
          <w:tab w:val="num" w:pos="993"/>
        </w:tabs>
        <w:spacing w:before="0" w:beforeAutospacing="0" w:after="0" w:afterAutospacing="0"/>
        <w:ind w:left="0" w:firstLine="567"/>
        <w:jc w:val="both"/>
        <w:rPr>
          <w:color w:val="0F1115"/>
          <w:sz w:val="28"/>
          <w:szCs w:val="28"/>
        </w:rPr>
      </w:pPr>
      <w:r w:rsidRPr="00B04946">
        <w:rPr>
          <w:rFonts w:eastAsia="Arial"/>
          <w:sz w:val="28"/>
          <w:szCs w:val="28"/>
        </w:rPr>
        <w:t>Кількість працевлаштованих ВПО з наданням компенсацій роботодавцям, осіб</w:t>
      </w:r>
    </w:p>
    <w:p w14:paraId="37B1895B" w14:textId="76509B45" w:rsidR="00D76348" w:rsidRPr="00BD3F25" w:rsidRDefault="00D76348" w:rsidP="003726FA">
      <w:pPr>
        <w:pStyle w:val="ds-markdown-paragraph"/>
        <w:numPr>
          <w:ilvl w:val="0"/>
          <w:numId w:val="52"/>
        </w:numPr>
        <w:shd w:val="clear" w:color="auto" w:fill="FFFFFF"/>
        <w:tabs>
          <w:tab w:val="clear" w:pos="720"/>
          <w:tab w:val="num" w:pos="993"/>
        </w:tabs>
        <w:spacing w:before="0" w:beforeAutospacing="0" w:after="0" w:afterAutospacing="0"/>
        <w:ind w:left="0" w:firstLine="567"/>
        <w:jc w:val="both"/>
        <w:rPr>
          <w:color w:val="0F1115"/>
          <w:sz w:val="28"/>
          <w:szCs w:val="28"/>
        </w:rPr>
      </w:pPr>
      <w:r w:rsidRPr="00B04946">
        <w:rPr>
          <w:rFonts w:eastAsia="Arial"/>
          <w:sz w:val="28"/>
          <w:szCs w:val="28"/>
        </w:rPr>
        <w:t>Кількість працевлаштованих ВПО, осіб.</w:t>
      </w:r>
    </w:p>
    <w:p w14:paraId="74266E67" w14:textId="45892A7E" w:rsidR="00BD3F25" w:rsidRPr="000942A5" w:rsidRDefault="00BD3F25" w:rsidP="00BD3F25">
      <w:pPr>
        <w:pStyle w:val="ds-markdown-paragraph"/>
        <w:numPr>
          <w:ilvl w:val="0"/>
          <w:numId w:val="52"/>
        </w:numPr>
        <w:shd w:val="clear" w:color="auto" w:fill="FFFFFF"/>
        <w:tabs>
          <w:tab w:val="clear" w:pos="720"/>
          <w:tab w:val="num" w:pos="993"/>
        </w:tabs>
        <w:spacing w:before="0" w:beforeAutospacing="0" w:after="0" w:afterAutospacing="0"/>
        <w:ind w:left="0" w:firstLine="567"/>
        <w:jc w:val="both"/>
        <w:rPr>
          <w:color w:val="0F1115"/>
          <w:sz w:val="28"/>
          <w:szCs w:val="28"/>
        </w:rPr>
      </w:pPr>
      <w:r w:rsidRPr="000942A5">
        <w:rPr>
          <w:rFonts w:eastAsia="Arial"/>
          <w:sz w:val="28"/>
          <w:szCs w:val="28"/>
        </w:rPr>
        <w:t>Кількість ВПО, які здійснили державну реєстрацію як фізична особа – підприємець, та взяті на облік платників податків у Головному Управлінню Державної податкової служби України у Луганській області</w:t>
      </w:r>
      <w:r w:rsidR="00BE588B" w:rsidRPr="000942A5">
        <w:rPr>
          <w:rFonts w:eastAsia="Arial"/>
          <w:sz w:val="28"/>
          <w:szCs w:val="28"/>
        </w:rPr>
        <w:t>, осіб</w:t>
      </w:r>
      <w:r w:rsidRPr="000942A5">
        <w:rPr>
          <w:rFonts w:eastAsia="Arial"/>
          <w:sz w:val="28"/>
          <w:szCs w:val="28"/>
        </w:rPr>
        <w:t xml:space="preserve">. </w:t>
      </w:r>
    </w:p>
    <w:bookmarkEnd w:id="230"/>
    <w:p w14:paraId="116427B7" w14:textId="77777777" w:rsidR="00F6794F" w:rsidRPr="00F6794F" w:rsidRDefault="00F6794F" w:rsidP="00F6794F">
      <w:pPr>
        <w:pStyle w:val="a3"/>
        <w:spacing w:before="0" w:beforeAutospacing="0" w:after="0" w:afterAutospacing="0"/>
        <w:ind w:firstLine="567"/>
        <w:jc w:val="both"/>
        <w:rPr>
          <w:b/>
          <w:sz w:val="28"/>
          <w:szCs w:val="28"/>
          <w:highlight w:val="cyan"/>
        </w:rPr>
      </w:pPr>
    </w:p>
    <w:tbl>
      <w:tblPr>
        <w:tblW w:w="9640" w:type="dxa"/>
        <w:tblInd w:w="-147" w:type="dxa"/>
        <w:tblLayout w:type="fixed"/>
        <w:tblLook w:val="04A0" w:firstRow="1" w:lastRow="0" w:firstColumn="1" w:lastColumn="0" w:noHBand="0" w:noVBand="1"/>
      </w:tblPr>
      <w:tblGrid>
        <w:gridCol w:w="3261"/>
        <w:gridCol w:w="6379"/>
      </w:tblGrid>
      <w:tr w:rsidR="00F6794F" w:rsidRPr="002046A8" w14:paraId="547021E3" w14:textId="77777777" w:rsidTr="008E1219">
        <w:trPr>
          <w:trHeight w:val="341"/>
        </w:trPr>
        <w:tc>
          <w:tcPr>
            <w:tcW w:w="326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635FE472" w14:textId="77777777" w:rsidR="00F6794F" w:rsidRPr="002046A8" w:rsidRDefault="00F6794F" w:rsidP="008E1219">
            <w:pPr>
              <w:spacing w:after="0" w:line="240" w:lineRule="auto"/>
              <w:ind w:left="57"/>
              <w:jc w:val="center"/>
              <w:rPr>
                <w:rFonts w:eastAsia="Arial" w:cs="Times New Roman"/>
                <w:b/>
                <w:color w:val="FFFFFF"/>
              </w:rPr>
            </w:pPr>
            <w:r w:rsidRPr="002046A8">
              <w:rPr>
                <w:rFonts w:eastAsia="Arial" w:cs="Times New Roman"/>
                <w:b/>
                <w:color w:val="FFFFFF"/>
              </w:rPr>
              <w:t>Завдання</w:t>
            </w:r>
          </w:p>
        </w:tc>
        <w:tc>
          <w:tcPr>
            <w:tcW w:w="637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70CBC5CC" w14:textId="14D6A460" w:rsidR="00F6794F" w:rsidRPr="002046A8" w:rsidRDefault="005F5ED9" w:rsidP="008E1219">
            <w:pPr>
              <w:spacing w:after="0" w:line="240" w:lineRule="auto"/>
              <w:ind w:left="57"/>
              <w:jc w:val="center"/>
              <w:rPr>
                <w:rFonts w:eastAsia="Arial" w:cs="Times New Roman"/>
                <w:b/>
                <w:color w:val="FFFFFF"/>
              </w:rPr>
            </w:pPr>
            <w:r w:rsidRPr="002046A8">
              <w:rPr>
                <w:rFonts w:eastAsia="Arial" w:cs="Times New Roman"/>
                <w:b/>
                <w:color w:val="FFFFFF"/>
              </w:rPr>
              <w:t xml:space="preserve">Можливі сфери реалізації </w:t>
            </w:r>
            <w:r>
              <w:rPr>
                <w:rFonts w:eastAsia="Arial" w:cs="Times New Roman"/>
                <w:b/>
                <w:color w:val="FFFFFF"/>
              </w:rPr>
              <w:t xml:space="preserve">заходів та </w:t>
            </w:r>
            <w:proofErr w:type="spellStart"/>
            <w:r w:rsidRPr="002046A8">
              <w:rPr>
                <w:rFonts w:eastAsia="Arial" w:cs="Times New Roman"/>
                <w:b/>
                <w:color w:val="FFFFFF"/>
              </w:rPr>
              <w:t>проєктів</w:t>
            </w:r>
            <w:proofErr w:type="spellEnd"/>
          </w:p>
        </w:tc>
      </w:tr>
      <w:tr w:rsidR="00F6794F" w:rsidRPr="002A20F8" w14:paraId="59B24CB2" w14:textId="77777777" w:rsidTr="008E1219">
        <w:trPr>
          <w:trHeight w:val="20"/>
        </w:trPr>
        <w:tc>
          <w:tcPr>
            <w:tcW w:w="3261" w:type="dxa"/>
            <w:tcBorders>
              <w:top w:val="single" w:sz="4" w:space="0" w:color="000000"/>
              <w:left w:val="single" w:sz="4" w:space="0" w:color="000000"/>
              <w:bottom w:val="single" w:sz="4" w:space="0" w:color="000000"/>
              <w:right w:val="single" w:sz="4" w:space="0" w:color="000000"/>
            </w:tcBorders>
          </w:tcPr>
          <w:p w14:paraId="012DB4B5" w14:textId="1CE2A6D5" w:rsidR="00F6794F" w:rsidRPr="00B04946" w:rsidRDefault="00F6794F" w:rsidP="00F6794F">
            <w:pPr>
              <w:spacing w:after="0" w:line="240" w:lineRule="auto"/>
              <w:jc w:val="both"/>
              <w:rPr>
                <w:szCs w:val="28"/>
              </w:rPr>
            </w:pPr>
            <w:r w:rsidRPr="00B04946">
              <w:rPr>
                <w:szCs w:val="28"/>
              </w:rPr>
              <w:t>1.4.1. Покращення доступу внутрішньо переміщених осіб до ринків праці через підвищення трудової мобільності та адаптації до місцевих потреб, впровадження сучасних онлайн-платформ навчання, сертифікації, наставництва для внутрішньо переміщених осіб, дітей та молоді.</w:t>
            </w:r>
          </w:p>
          <w:p w14:paraId="595A9AAE" w14:textId="185B0BDA" w:rsidR="00F6794F" w:rsidRPr="00B04946" w:rsidRDefault="00F6794F" w:rsidP="008E1219">
            <w:pPr>
              <w:spacing w:after="0" w:line="240" w:lineRule="auto"/>
              <w:jc w:val="both"/>
              <w:rPr>
                <w:rFonts w:cs="Times New Roman"/>
                <w:color w:val="000000" w:themeColor="text1"/>
                <w:szCs w:val="28"/>
              </w:rPr>
            </w:pPr>
          </w:p>
        </w:tc>
        <w:tc>
          <w:tcPr>
            <w:tcW w:w="6379" w:type="dxa"/>
            <w:tcBorders>
              <w:top w:val="single" w:sz="4" w:space="0" w:color="000000"/>
              <w:left w:val="single" w:sz="4" w:space="0" w:color="000000"/>
              <w:bottom w:val="single" w:sz="4" w:space="0" w:color="000000"/>
              <w:right w:val="single" w:sz="4" w:space="0" w:color="000000"/>
            </w:tcBorders>
          </w:tcPr>
          <w:p w14:paraId="07BB5088" w14:textId="256BE41C" w:rsidR="000031BE" w:rsidRPr="009C051E" w:rsidRDefault="000031BE" w:rsidP="000031BE">
            <w:pPr>
              <w:spacing w:after="0" w:line="240" w:lineRule="auto"/>
              <w:jc w:val="both"/>
              <w:rPr>
                <w:rFonts w:cs="Times New Roman"/>
                <w:szCs w:val="28"/>
              </w:rPr>
            </w:pPr>
            <w:r w:rsidRPr="009C051E">
              <w:rPr>
                <w:rFonts w:cs="Times New Roman"/>
                <w:szCs w:val="28"/>
              </w:rPr>
              <w:t>1.</w:t>
            </w:r>
            <w:r w:rsidR="00C5162E">
              <w:rPr>
                <w:rFonts w:cs="Times New Roman"/>
                <w:szCs w:val="28"/>
              </w:rPr>
              <w:t> </w:t>
            </w:r>
            <w:r w:rsidRPr="009C051E">
              <w:rPr>
                <w:rFonts w:cs="Times New Roman"/>
                <w:szCs w:val="28"/>
              </w:rPr>
              <w:t xml:space="preserve">Організувати систематичний збір даних про професійні навички ВПО, попит роботодавців, дефіцитні професії, бар’єри для працевлаштування. </w:t>
            </w:r>
          </w:p>
          <w:p w14:paraId="380D227C" w14:textId="371ADED0" w:rsidR="000031BE" w:rsidRPr="009C051E" w:rsidRDefault="000031BE" w:rsidP="000031BE">
            <w:pPr>
              <w:spacing w:after="0" w:line="240" w:lineRule="auto"/>
              <w:jc w:val="both"/>
              <w:rPr>
                <w:rFonts w:cs="Times New Roman"/>
                <w:szCs w:val="28"/>
              </w:rPr>
            </w:pPr>
            <w:r w:rsidRPr="009C051E">
              <w:rPr>
                <w:rFonts w:cs="Times New Roman"/>
                <w:szCs w:val="28"/>
              </w:rPr>
              <w:t>2.</w:t>
            </w:r>
            <w:r w:rsidR="00C5162E">
              <w:rPr>
                <w:rFonts w:cs="Times New Roman"/>
                <w:szCs w:val="28"/>
              </w:rPr>
              <w:t> </w:t>
            </w:r>
            <w:r w:rsidRPr="009C051E">
              <w:rPr>
                <w:rFonts w:cs="Times New Roman"/>
                <w:szCs w:val="28"/>
              </w:rPr>
              <w:t>Розробка навчальних програм, адаптованих до реальних економічних потреб ВПО</w:t>
            </w:r>
            <w:r>
              <w:rPr>
                <w:rFonts w:cs="Times New Roman"/>
                <w:szCs w:val="28"/>
              </w:rPr>
              <w:t>.</w:t>
            </w:r>
          </w:p>
          <w:p w14:paraId="6AF0C7E9" w14:textId="3E2707FB" w:rsidR="000031BE" w:rsidRDefault="000031BE" w:rsidP="000031BE">
            <w:pPr>
              <w:spacing w:after="0" w:line="240" w:lineRule="auto"/>
              <w:jc w:val="both"/>
              <w:rPr>
                <w:rFonts w:cs="Times New Roman"/>
                <w:szCs w:val="28"/>
              </w:rPr>
            </w:pPr>
            <w:r w:rsidRPr="009C051E">
              <w:rPr>
                <w:rFonts w:cs="Times New Roman"/>
                <w:szCs w:val="28"/>
              </w:rPr>
              <w:t>3.</w:t>
            </w:r>
            <w:r w:rsidR="00C5162E">
              <w:rPr>
                <w:rFonts w:cs="Times New Roman"/>
                <w:szCs w:val="28"/>
              </w:rPr>
              <w:t> </w:t>
            </w:r>
            <w:r w:rsidRPr="009C051E">
              <w:rPr>
                <w:rFonts w:cs="Times New Roman"/>
                <w:szCs w:val="28"/>
              </w:rPr>
              <w:t>Створення та запуск сучасної онлайн-платформи навчання, сертифікації та наставництва (</w:t>
            </w:r>
            <w:r w:rsidRPr="00D136EB">
              <w:rPr>
                <w:rFonts w:cs="Times New Roman"/>
                <w:szCs w:val="28"/>
              </w:rPr>
              <w:t>доступ до курсів з актуальних професій;</w:t>
            </w:r>
            <w:r w:rsidRPr="009C051E">
              <w:rPr>
                <w:rFonts w:cs="Times New Roman"/>
                <w:szCs w:val="28"/>
              </w:rPr>
              <w:t xml:space="preserve"> </w:t>
            </w:r>
            <w:r w:rsidRPr="00D136EB">
              <w:rPr>
                <w:rFonts w:cs="Times New Roman"/>
                <w:szCs w:val="28"/>
              </w:rPr>
              <w:t>можливість отримати онлайн-сертифікат;</w:t>
            </w:r>
            <w:r w:rsidRPr="009C051E">
              <w:rPr>
                <w:rFonts w:cs="Times New Roman"/>
                <w:szCs w:val="28"/>
              </w:rPr>
              <w:t xml:space="preserve"> </w:t>
            </w:r>
            <w:r w:rsidRPr="00D136EB">
              <w:rPr>
                <w:rFonts w:cs="Times New Roman"/>
                <w:szCs w:val="28"/>
              </w:rPr>
              <w:t>інструменти для взаємодії зі спеціалістами-наставниками;</w:t>
            </w:r>
            <w:r w:rsidRPr="009C051E">
              <w:rPr>
                <w:rFonts w:cs="Times New Roman"/>
                <w:szCs w:val="28"/>
              </w:rPr>
              <w:t xml:space="preserve"> </w:t>
            </w:r>
            <w:r w:rsidRPr="00D136EB">
              <w:rPr>
                <w:rFonts w:cs="Times New Roman"/>
                <w:szCs w:val="28"/>
              </w:rPr>
              <w:t>профорієнта</w:t>
            </w:r>
            <w:r w:rsidRPr="009C051E">
              <w:rPr>
                <w:rFonts w:cs="Times New Roman"/>
                <w:szCs w:val="28"/>
              </w:rPr>
              <w:t>ційні тести для молоді та дітей)</w:t>
            </w:r>
            <w:r>
              <w:rPr>
                <w:rFonts w:cs="Times New Roman"/>
                <w:szCs w:val="28"/>
              </w:rPr>
              <w:t>.</w:t>
            </w:r>
          </w:p>
          <w:p w14:paraId="32321FD2" w14:textId="7A69F069" w:rsidR="000031BE" w:rsidRPr="009C051E" w:rsidRDefault="000031BE" w:rsidP="000031BE">
            <w:pPr>
              <w:spacing w:after="0" w:line="240" w:lineRule="auto"/>
              <w:jc w:val="both"/>
              <w:rPr>
                <w:rFonts w:cs="Times New Roman"/>
                <w:szCs w:val="28"/>
              </w:rPr>
            </w:pPr>
            <w:r w:rsidRPr="009C051E">
              <w:rPr>
                <w:rFonts w:cs="Times New Roman"/>
                <w:szCs w:val="28"/>
              </w:rPr>
              <w:t>4.</w:t>
            </w:r>
            <w:r w:rsidR="00C5162E">
              <w:rPr>
                <w:rFonts w:cs="Times New Roman"/>
                <w:szCs w:val="28"/>
              </w:rPr>
              <w:t> </w:t>
            </w:r>
            <w:r w:rsidRPr="009C051E">
              <w:rPr>
                <w:rFonts w:cs="Times New Roman"/>
                <w:szCs w:val="28"/>
              </w:rPr>
              <w:t>Запуск програм підвищення трудової мобільності для ВПО (</w:t>
            </w:r>
            <w:r w:rsidRPr="00D136EB">
              <w:rPr>
                <w:rFonts w:cs="Times New Roman"/>
                <w:szCs w:val="28"/>
              </w:rPr>
              <w:t>супро</w:t>
            </w:r>
            <w:r w:rsidRPr="009C051E">
              <w:rPr>
                <w:rFonts w:cs="Times New Roman"/>
                <w:szCs w:val="28"/>
              </w:rPr>
              <w:t xml:space="preserve">від у працевлаштуванні, допомога в оформленні документів, </w:t>
            </w:r>
            <w:r w:rsidRPr="00D136EB">
              <w:rPr>
                <w:rFonts w:cs="Times New Roman"/>
                <w:szCs w:val="28"/>
              </w:rPr>
              <w:t>партнерства з роботодавцями, які готові наймати ВПО, та ст</w:t>
            </w:r>
            <w:r w:rsidRPr="009C051E">
              <w:rPr>
                <w:rFonts w:cs="Times New Roman"/>
                <w:szCs w:val="28"/>
              </w:rPr>
              <w:t>ворити пул адаптованих вакансій)</w:t>
            </w:r>
            <w:r>
              <w:rPr>
                <w:rFonts w:cs="Times New Roman"/>
                <w:szCs w:val="28"/>
              </w:rPr>
              <w:t>.</w:t>
            </w:r>
          </w:p>
          <w:p w14:paraId="47FB7D9A" w14:textId="4D38F03E" w:rsidR="000031BE" w:rsidRPr="009C051E" w:rsidRDefault="000031BE" w:rsidP="000031BE">
            <w:pPr>
              <w:spacing w:after="0" w:line="240" w:lineRule="auto"/>
              <w:jc w:val="both"/>
              <w:rPr>
                <w:rFonts w:cs="Times New Roman"/>
                <w:szCs w:val="28"/>
              </w:rPr>
            </w:pPr>
            <w:r w:rsidRPr="009C051E">
              <w:rPr>
                <w:rFonts w:cs="Times New Roman"/>
                <w:szCs w:val="28"/>
              </w:rPr>
              <w:t>5.</w:t>
            </w:r>
            <w:r w:rsidR="00C5162E">
              <w:rPr>
                <w:rFonts w:cs="Times New Roman"/>
                <w:szCs w:val="28"/>
              </w:rPr>
              <w:t> </w:t>
            </w:r>
            <w:r w:rsidRPr="009C051E">
              <w:rPr>
                <w:rFonts w:cs="Times New Roman"/>
                <w:szCs w:val="28"/>
              </w:rPr>
              <w:t xml:space="preserve">Проведення циклу короткострокових навчальних </w:t>
            </w:r>
            <w:proofErr w:type="spellStart"/>
            <w:r w:rsidRPr="009C051E">
              <w:rPr>
                <w:rFonts w:cs="Times New Roman"/>
                <w:szCs w:val="28"/>
              </w:rPr>
              <w:t>інтенсивів</w:t>
            </w:r>
            <w:proofErr w:type="spellEnd"/>
            <w:r w:rsidRPr="009C051E">
              <w:rPr>
                <w:rFonts w:cs="Times New Roman"/>
                <w:szCs w:val="28"/>
              </w:rPr>
              <w:t xml:space="preserve"> та тренінгів у громадах (о</w:t>
            </w:r>
            <w:r w:rsidRPr="00D136EB">
              <w:rPr>
                <w:rFonts w:cs="Times New Roman"/>
                <w:szCs w:val="28"/>
              </w:rPr>
              <w:t xml:space="preserve">рганізувати </w:t>
            </w:r>
            <w:proofErr w:type="spellStart"/>
            <w:r w:rsidRPr="00D136EB">
              <w:rPr>
                <w:rFonts w:cs="Times New Roman"/>
                <w:szCs w:val="28"/>
              </w:rPr>
              <w:t>офлайн</w:t>
            </w:r>
            <w:proofErr w:type="spellEnd"/>
            <w:r w:rsidRPr="00D136EB">
              <w:rPr>
                <w:rFonts w:cs="Times New Roman"/>
                <w:szCs w:val="28"/>
              </w:rPr>
              <w:t xml:space="preserve"> та онлайн тренінги з професійних навичок, </w:t>
            </w:r>
            <w:r w:rsidRPr="00D136EB">
              <w:rPr>
                <w:rFonts w:cs="Times New Roman"/>
                <w:szCs w:val="28"/>
              </w:rPr>
              <w:lastRenderedPageBreak/>
              <w:t>цифрової грамотності, адаптованих до потреб ВПО різного віку</w:t>
            </w:r>
            <w:r w:rsidRPr="009C051E">
              <w:rPr>
                <w:rFonts w:cs="Times New Roman"/>
                <w:szCs w:val="28"/>
              </w:rPr>
              <w:t>)</w:t>
            </w:r>
            <w:r>
              <w:rPr>
                <w:rFonts w:cs="Times New Roman"/>
                <w:szCs w:val="28"/>
              </w:rPr>
              <w:t>.</w:t>
            </w:r>
          </w:p>
          <w:p w14:paraId="160E4D45" w14:textId="1C655D5B" w:rsidR="000031BE" w:rsidRDefault="000031BE" w:rsidP="000031BE">
            <w:pPr>
              <w:spacing w:after="0" w:line="240" w:lineRule="auto"/>
              <w:jc w:val="both"/>
              <w:rPr>
                <w:rFonts w:cs="Times New Roman"/>
                <w:szCs w:val="28"/>
              </w:rPr>
            </w:pPr>
            <w:r w:rsidRPr="009C051E">
              <w:rPr>
                <w:rFonts w:cs="Times New Roman"/>
                <w:szCs w:val="28"/>
              </w:rPr>
              <w:t>6.</w:t>
            </w:r>
            <w:r w:rsidR="00C5162E">
              <w:rPr>
                <w:rFonts w:cs="Times New Roman"/>
                <w:szCs w:val="28"/>
              </w:rPr>
              <w:t> </w:t>
            </w:r>
            <w:r w:rsidRPr="009C051E">
              <w:rPr>
                <w:rFonts w:cs="Times New Roman"/>
                <w:szCs w:val="28"/>
              </w:rPr>
              <w:t>Створення програми наставництва та кар’єрного консультування, з</w:t>
            </w:r>
            <w:r w:rsidRPr="00D136EB">
              <w:rPr>
                <w:rFonts w:cs="Times New Roman"/>
                <w:szCs w:val="28"/>
              </w:rPr>
              <w:t xml:space="preserve">апровадити менторську програму, де фахівці з різних сфер допомагатимуть ВПО та молоді визначати кар’єрну траєкторію, готувати резюме, проходити співбесіди, планувати розвиток навичок. </w:t>
            </w:r>
          </w:p>
          <w:p w14:paraId="3DB71F1E" w14:textId="77BB35EF" w:rsidR="000031BE" w:rsidRPr="0095746A" w:rsidRDefault="000031BE" w:rsidP="000031BE">
            <w:pPr>
              <w:spacing w:after="0" w:line="240" w:lineRule="auto"/>
              <w:jc w:val="both"/>
              <w:rPr>
                <w:rFonts w:eastAsia="Arial" w:cs="Times New Roman"/>
                <w:bCs/>
                <w:color w:val="000000"/>
              </w:rPr>
            </w:pPr>
            <w:r w:rsidRPr="009C051E">
              <w:rPr>
                <w:rFonts w:cs="Times New Roman"/>
                <w:szCs w:val="28"/>
              </w:rPr>
              <w:t>7.</w:t>
            </w:r>
            <w:r w:rsidR="00C5162E">
              <w:rPr>
                <w:rFonts w:cs="Times New Roman"/>
                <w:szCs w:val="28"/>
              </w:rPr>
              <w:t> </w:t>
            </w:r>
            <w:r w:rsidRPr="0095746A">
              <w:rPr>
                <w:rFonts w:cs="Times New Roman"/>
                <w:szCs w:val="28"/>
              </w:rPr>
              <w:t>Пров</w:t>
            </w:r>
            <w:r w:rsidR="0095746A" w:rsidRPr="0095746A">
              <w:rPr>
                <w:rFonts w:cs="Times New Roman"/>
                <w:szCs w:val="28"/>
              </w:rPr>
              <w:t>едення</w:t>
            </w:r>
            <w:r w:rsidRPr="0095746A">
              <w:rPr>
                <w:rFonts w:cs="Times New Roman"/>
                <w:szCs w:val="28"/>
              </w:rPr>
              <w:t xml:space="preserve"> індивідуальн</w:t>
            </w:r>
            <w:r w:rsidR="0095746A" w:rsidRPr="0095746A">
              <w:rPr>
                <w:rFonts w:cs="Times New Roman"/>
                <w:szCs w:val="28"/>
              </w:rPr>
              <w:t>их</w:t>
            </w:r>
            <w:r w:rsidRPr="0095746A">
              <w:rPr>
                <w:rFonts w:cs="Times New Roman"/>
                <w:szCs w:val="28"/>
              </w:rPr>
              <w:t xml:space="preserve"> консультаці</w:t>
            </w:r>
            <w:r w:rsidR="0095746A" w:rsidRPr="0095746A">
              <w:rPr>
                <w:rFonts w:cs="Times New Roman"/>
                <w:szCs w:val="28"/>
              </w:rPr>
              <w:t>й</w:t>
            </w:r>
            <w:r w:rsidRPr="0095746A">
              <w:rPr>
                <w:rFonts w:cs="Times New Roman"/>
                <w:szCs w:val="28"/>
              </w:rPr>
              <w:t xml:space="preserve"> кар’єрних радників, у тому числі онлайн.</w:t>
            </w:r>
            <w:r w:rsidRPr="0095746A">
              <w:rPr>
                <w:rFonts w:eastAsia="Arial" w:cs="Times New Roman"/>
                <w:bCs/>
                <w:color w:val="000000"/>
              </w:rPr>
              <w:t xml:space="preserve"> </w:t>
            </w:r>
          </w:p>
          <w:p w14:paraId="35318D94" w14:textId="641115C5" w:rsidR="000031BE" w:rsidRPr="0095746A" w:rsidRDefault="000031BE" w:rsidP="000031BE">
            <w:pPr>
              <w:spacing w:after="0" w:line="240" w:lineRule="auto"/>
              <w:jc w:val="both"/>
              <w:rPr>
                <w:rFonts w:eastAsia="Arial" w:cs="Times New Roman"/>
                <w:bCs/>
                <w:color w:val="000000"/>
              </w:rPr>
            </w:pPr>
            <w:r w:rsidRPr="0095746A">
              <w:rPr>
                <w:rFonts w:eastAsia="Arial" w:cs="Times New Roman"/>
                <w:bCs/>
                <w:color w:val="000000"/>
              </w:rPr>
              <w:t>8.</w:t>
            </w:r>
            <w:r w:rsidR="00C5162E">
              <w:rPr>
                <w:rFonts w:eastAsia="Arial" w:cs="Times New Roman"/>
                <w:bCs/>
                <w:color w:val="000000"/>
              </w:rPr>
              <w:t> </w:t>
            </w:r>
            <w:r w:rsidRPr="0095746A">
              <w:rPr>
                <w:rFonts w:eastAsia="Arial" w:cs="Times New Roman"/>
                <w:bCs/>
                <w:color w:val="000000"/>
              </w:rPr>
              <w:t>Запровадження програми «Мобільний навчальний хаб для громад Луганщини».</w:t>
            </w:r>
          </w:p>
          <w:p w14:paraId="49112BC6" w14:textId="7E7D21D2" w:rsidR="000031BE" w:rsidRPr="0095746A" w:rsidRDefault="000031BE" w:rsidP="000031BE">
            <w:pPr>
              <w:spacing w:after="0" w:line="240" w:lineRule="auto"/>
              <w:jc w:val="both"/>
              <w:rPr>
                <w:rFonts w:eastAsia="Arial" w:cs="Times New Roman"/>
                <w:color w:val="000000" w:themeColor="text1"/>
              </w:rPr>
            </w:pPr>
            <w:r w:rsidRPr="0095746A">
              <w:rPr>
                <w:rFonts w:eastAsia="Arial" w:cs="Times New Roman"/>
                <w:bCs/>
                <w:color w:val="000000" w:themeColor="text1"/>
              </w:rPr>
              <w:t>9.</w:t>
            </w:r>
            <w:r w:rsidR="00C5162E">
              <w:rPr>
                <w:rFonts w:eastAsia="Arial" w:cs="Times New Roman"/>
                <w:bCs/>
                <w:color w:val="000000" w:themeColor="text1"/>
              </w:rPr>
              <w:t> </w:t>
            </w:r>
            <w:r w:rsidRPr="0095746A">
              <w:rPr>
                <w:rFonts w:eastAsia="Arial" w:cs="Times New Roman"/>
                <w:bCs/>
                <w:color w:val="000000" w:themeColor="text1"/>
              </w:rPr>
              <w:t>Створення IT-Академії для Сходу з акцентом на дистанційну зайнятість. Організувати на базі</w:t>
            </w:r>
            <w:r w:rsidRPr="0095746A">
              <w:rPr>
                <w:rFonts w:eastAsia="Arial" w:cs="Times New Roman"/>
                <w:color w:val="000000" w:themeColor="text1"/>
              </w:rPr>
              <w:t xml:space="preserve"> партнерських ЗВО серію безкоштовних курсів для початківців у сфері ІТ, орієнтованих саме на ВПО:  «Основи веб-розробки», «Графічний дизайн», «Цифровий маркетинг». </w:t>
            </w:r>
          </w:p>
          <w:p w14:paraId="59136FBB" w14:textId="21876DC7" w:rsidR="00F6794F" w:rsidRPr="00597395" w:rsidRDefault="000031BE" w:rsidP="000031BE">
            <w:pPr>
              <w:spacing w:after="0" w:line="240" w:lineRule="auto"/>
              <w:jc w:val="both"/>
              <w:rPr>
                <w:rFonts w:eastAsia="Arial"/>
                <w:color w:val="000000" w:themeColor="text1"/>
                <w:szCs w:val="28"/>
                <w:highlight w:val="green"/>
              </w:rPr>
            </w:pPr>
            <w:r w:rsidRPr="0095746A">
              <w:rPr>
                <w:rFonts w:eastAsia="Arial" w:cs="Times New Roman"/>
                <w:bCs/>
                <w:color w:val="000000" w:themeColor="text1"/>
              </w:rPr>
              <w:t>10.</w:t>
            </w:r>
            <w:r w:rsidR="00C5162E">
              <w:rPr>
                <w:rFonts w:eastAsia="Arial" w:cs="Times New Roman"/>
                <w:bCs/>
                <w:color w:val="000000" w:themeColor="text1"/>
              </w:rPr>
              <w:t> </w:t>
            </w:r>
            <w:r w:rsidRPr="0095746A">
              <w:rPr>
                <w:rFonts w:eastAsia="Arial" w:cs="Times New Roman"/>
                <w:bCs/>
                <w:color w:val="000000" w:themeColor="text1"/>
              </w:rPr>
              <w:t>Організація ярмарків вакансій та «Днів кар'єри» з участю роботодавців з інших регіонів України.</w:t>
            </w:r>
          </w:p>
        </w:tc>
      </w:tr>
      <w:tr w:rsidR="00F6794F" w:rsidRPr="002A20F8" w14:paraId="0727263E" w14:textId="77777777" w:rsidTr="008E1219">
        <w:trPr>
          <w:trHeight w:val="20"/>
        </w:trPr>
        <w:tc>
          <w:tcPr>
            <w:tcW w:w="3261" w:type="dxa"/>
            <w:tcBorders>
              <w:top w:val="single" w:sz="4" w:space="0" w:color="000000"/>
              <w:left w:val="single" w:sz="4" w:space="0" w:color="000000"/>
              <w:bottom w:val="single" w:sz="4" w:space="0" w:color="000000"/>
              <w:right w:val="single" w:sz="4" w:space="0" w:color="000000"/>
            </w:tcBorders>
          </w:tcPr>
          <w:p w14:paraId="386B4F63" w14:textId="29B05EAD" w:rsidR="00F6794F" w:rsidRPr="00B04946" w:rsidRDefault="00F6794F" w:rsidP="00F6794F">
            <w:pPr>
              <w:spacing w:after="0" w:line="240" w:lineRule="auto"/>
              <w:jc w:val="both"/>
              <w:rPr>
                <w:rFonts w:cs="Times New Roman"/>
                <w:color w:val="000000" w:themeColor="text1"/>
                <w:szCs w:val="28"/>
              </w:rPr>
            </w:pPr>
            <w:r w:rsidRPr="00B04946">
              <w:rPr>
                <w:szCs w:val="28"/>
              </w:rPr>
              <w:lastRenderedPageBreak/>
              <w:t>1.4.2. Освіта впродовж життя на принципах  рівних можливостей для професійного розвитку особистості, запровадження курсів з перекваліфікації, ІТ-грамотності, підприємництва.</w:t>
            </w:r>
          </w:p>
        </w:tc>
        <w:tc>
          <w:tcPr>
            <w:tcW w:w="6379" w:type="dxa"/>
            <w:tcBorders>
              <w:top w:val="single" w:sz="4" w:space="0" w:color="000000"/>
              <w:left w:val="single" w:sz="4" w:space="0" w:color="000000"/>
              <w:bottom w:val="single" w:sz="4" w:space="0" w:color="000000"/>
              <w:right w:val="single" w:sz="4" w:space="0" w:color="000000"/>
            </w:tcBorders>
          </w:tcPr>
          <w:p w14:paraId="4F62E6A5" w14:textId="5CE6FB88" w:rsidR="000031BE" w:rsidRPr="000942A5" w:rsidRDefault="000031BE" w:rsidP="000031BE">
            <w:pPr>
              <w:pStyle w:val="ds-markdown-paragraph"/>
              <w:shd w:val="clear" w:color="auto" w:fill="FFFFFF"/>
              <w:spacing w:before="0" w:beforeAutospacing="0" w:after="0" w:afterAutospacing="0"/>
              <w:jc w:val="both"/>
              <w:rPr>
                <w:color w:val="0F1115"/>
                <w:sz w:val="28"/>
                <w:szCs w:val="28"/>
              </w:rPr>
            </w:pPr>
            <w:r w:rsidRPr="000942A5">
              <w:rPr>
                <w:color w:val="0F1115"/>
                <w:sz w:val="28"/>
                <w:szCs w:val="28"/>
              </w:rPr>
              <w:t>1.</w:t>
            </w:r>
            <w:r w:rsidR="00C2143A" w:rsidRPr="000942A5">
              <w:rPr>
                <w:color w:val="0F1115"/>
                <w:sz w:val="28"/>
                <w:szCs w:val="28"/>
              </w:rPr>
              <w:t> </w:t>
            </w:r>
            <w:r w:rsidRPr="000942A5">
              <w:rPr>
                <w:color w:val="0F1115"/>
                <w:sz w:val="28"/>
                <w:szCs w:val="28"/>
              </w:rPr>
              <w:t xml:space="preserve">«Цифрова грамотність 50+» та «IT-старт»:  подолання цифрової нерівності серед літніх людей через безкоштовні курси базової комп'ютерної </w:t>
            </w:r>
            <w:proofErr w:type="spellStart"/>
            <w:r w:rsidRPr="000942A5">
              <w:rPr>
                <w:color w:val="0F1115"/>
                <w:sz w:val="28"/>
                <w:szCs w:val="28"/>
              </w:rPr>
              <w:t>грамотности</w:t>
            </w:r>
            <w:proofErr w:type="spellEnd"/>
            <w:r w:rsidRPr="000942A5">
              <w:rPr>
                <w:color w:val="0F1115"/>
                <w:sz w:val="28"/>
                <w:szCs w:val="28"/>
              </w:rPr>
              <w:t xml:space="preserve">, роботи з </w:t>
            </w:r>
            <w:proofErr w:type="spellStart"/>
            <w:r w:rsidRPr="000942A5">
              <w:rPr>
                <w:color w:val="0F1115"/>
                <w:sz w:val="28"/>
                <w:szCs w:val="28"/>
              </w:rPr>
              <w:t>держпослугами</w:t>
            </w:r>
            <w:proofErr w:type="spellEnd"/>
            <w:r w:rsidRPr="000942A5">
              <w:rPr>
                <w:color w:val="0F1115"/>
                <w:sz w:val="28"/>
                <w:szCs w:val="28"/>
              </w:rPr>
              <w:t xml:space="preserve"> та </w:t>
            </w:r>
            <w:proofErr w:type="spellStart"/>
            <w:r w:rsidRPr="000942A5">
              <w:rPr>
                <w:color w:val="0F1115"/>
                <w:sz w:val="28"/>
                <w:szCs w:val="28"/>
              </w:rPr>
              <w:t>кібербезпеки</w:t>
            </w:r>
            <w:proofErr w:type="spellEnd"/>
            <w:r w:rsidRPr="000942A5">
              <w:rPr>
                <w:color w:val="0F1115"/>
                <w:sz w:val="28"/>
                <w:szCs w:val="28"/>
              </w:rPr>
              <w:t>; можливість отримати стартові навички в ІТ-сфері (наприклад, основи тестування ПЗ, веб-дизайну, цифрового маркетингу).</w:t>
            </w:r>
          </w:p>
          <w:p w14:paraId="203724A1" w14:textId="236C5ADC" w:rsidR="000031BE" w:rsidRPr="000942A5" w:rsidRDefault="000031BE" w:rsidP="000031BE">
            <w:pPr>
              <w:pStyle w:val="ds-markdown-paragraph"/>
              <w:shd w:val="clear" w:color="auto" w:fill="FFFFFF"/>
              <w:spacing w:before="0" w:beforeAutospacing="0" w:after="0" w:afterAutospacing="0"/>
              <w:jc w:val="both"/>
              <w:rPr>
                <w:color w:val="0F1115"/>
                <w:sz w:val="28"/>
                <w:szCs w:val="28"/>
              </w:rPr>
            </w:pPr>
            <w:r w:rsidRPr="000942A5">
              <w:rPr>
                <w:color w:val="0F1115"/>
                <w:sz w:val="28"/>
                <w:szCs w:val="28"/>
              </w:rPr>
              <w:t>2.</w:t>
            </w:r>
            <w:r w:rsidR="00C2143A" w:rsidRPr="000942A5">
              <w:rPr>
                <w:color w:val="0F1115"/>
                <w:sz w:val="28"/>
                <w:szCs w:val="28"/>
              </w:rPr>
              <w:t> </w:t>
            </w:r>
            <w:r w:rsidRPr="000942A5">
              <w:rPr>
                <w:color w:val="0F1115"/>
                <w:sz w:val="28"/>
                <w:szCs w:val="28"/>
              </w:rPr>
              <w:t xml:space="preserve">Підтримка стартапів, навчання основам підприємництва, безкоштовні юридичні консультації з реєстрації ФОП/ТОВ, менторський супровід, доступ до коворкінгу та </w:t>
            </w:r>
            <w:proofErr w:type="spellStart"/>
            <w:r w:rsidRPr="000942A5">
              <w:rPr>
                <w:color w:val="0F1115"/>
                <w:sz w:val="28"/>
                <w:szCs w:val="28"/>
              </w:rPr>
              <w:t>мікрогрантів</w:t>
            </w:r>
            <w:proofErr w:type="spellEnd"/>
            <w:r w:rsidRPr="000942A5">
              <w:rPr>
                <w:color w:val="0F1115"/>
                <w:sz w:val="28"/>
                <w:szCs w:val="28"/>
              </w:rPr>
              <w:t xml:space="preserve"> на запуск бізнесу для найкращих випускників програм.</w:t>
            </w:r>
          </w:p>
          <w:p w14:paraId="7E850269" w14:textId="0EE68124" w:rsidR="000031BE" w:rsidRPr="000942A5" w:rsidRDefault="000031BE" w:rsidP="000031BE">
            <w:pPr>
              <w:pStyle w:val="ds-markdown-paragraph"/>
              <w:shd w:val="clear" w:color="auto" w:fill="FFFFFF"/>
              <w:spacing w:before="0" w:beforeAutospacing="0" w:after="0" w:afterAutospacing="0"/>
              <w:jc w:val="both"/>
              <w:rPr>
                <w:color w:val="0F1115"/>
                <w:sz w:val="28"/>
                <w:szCs w:val="28"/>
              </w:rPr>
            </w:pPr>
            <w:r w:rsidRPr="000942A5">
              <w:rPr>
                <w:color w:val="0F1115"/>
                <w:sz w:val="28"/>
                <w:szCs w:val="28"/>
              </w:rPr>
              <w:t>3.</w:t>
            </w:r>
            <w:r w:rsidR="00C2143A" w:rsidRPr="000942A5">
              <w:rPr>
                <w:color w:val="0F1115"/>
                <w:sz w:val="28"/>
                <w:szCs w:val="28"/>
              </w:rPr>
              <w:t> </w:t>
            </w:r>
            <w:r w:rsidRPr="000942A5">
              <w:rPr>
                <w:color w:val="0F1115"/>
                <w:sz w:val="28"/>
                <w:szCs w:val="28"/>
              </w:rPr>
              <w:t>Розвиток онлайн-платформи «Освіта для всіх» з модульними курсами.</w:t>
            </w:r>
          </w:p>
          <w:p w14:paraId="41E93BFC" w14:textId="77777777" w:rsidR="00F6794F" w:rsidRPr="000942A5" w:rsidRDefault="000031BE" w:rsidP="000031BE">
            <w:pPr>
              <w:spacing w:after="0" w:line="240" w:lineRule="auto"/>
              <w:jc w:val="both"/>
              <w:rPr>
                <w:color w:val="0F1115"/>
                <w:szCs w:val="28"/>
              </w:rPr>
            </w:pPr>
            <w:r w:rsidRPr="000942A5">
              <w:rPr>
                <w:color w:val="0F1115"/>
                <w:szCs w:val="28"/>
              </w:rPr>
              <w:t>4.</w:t>
            </w:r>
            <w:r w:rsidR="00C2143A" w:rsidRPr="000942A5">
              <w:rPr>
                <w:color w:val="0F1115"/>
                <w:szCs w:val="28"/>
              </w:rPr>
              <w:t> </w:t>
            </w:r>
            <w:r w:rsidRPr="000942A5">
              <w:rPr>
                <w:color w:val="0F1115"/>
                <w:szCs w:val="28"/>
              </w:rPr>
              <w:t>Започаткування курсів від різних постачальників (університети, навчальні центри, громадські організації) з можливістю дистанційного навчання, сертифікація учасників.</w:t>
            </w:r>
          </w:p>
          <w:p w14:paraId="07D16548" w14:textId="77859684" w:rsidR="00BD3F25" w:rsidRPr="000942A5" w:rsidRDefault="00BD3F25" w:rsidP="000031BE">
            <w:pPr>
              <w:spacing w:after="0" w:line="240" w:lineRule="auto"/>
              <w:jc w:val="both"/>
              <w:rPr>
                <w:szCs w:val="28"/>
              </w:rPr>
            </w:pPr>
            <w:r w:rsidRPr="000942A5">
              <w:rPr>
                <w:color w:val="0F1115"/>
                <w:szCs w:val="28"/>
              </w:rPr>
              <w:t xml:space="preserve">5. Проведення для ВПО навчальних </w:t>
            </w:r>
            <w:proofErr w:type="spellStart"/>
            <w:r w:rsidRPr="000942A5">
              <w:rPr>
                <w:color w:val="0F1115"/>
                <w:szCs w:val="28"/>
              </w:rPr>
              <w:t>вебінарів</w:t>
            </w:r>
            <w:proofErr w:type="spellEnd"/>
            <w:r w:rsidRPr="000942A5">
              <w:rPr>
                <w:color w:val="0F1115"/>
                <w:szCs w:val="28"/>
              </w:rPr>
              <w:t xml:space="preserve"> «Від ідеї до бізнесу» щодо</w:t>
            </w:r>
            <w:r w:rsidRPr="000942A5">
              <w:rPr>
                <w:color w:val="1F2128"/>
                <w:szCs w:val="28"/>
              </w:rPr>
              <w:t xml:space="preserve"> опанування фінансових та правових аспектів бізнесу,</w:t>
            </w:r>
            <w:r w:rsidRPr="000942A5">
              <w:rPr>
                <w:szCs w:val="28"/>
              </w:rPr>
              <w:t xml:space="preserve"> залучення грантового фінансування під майбутні бізнес-</w:t>
            </w:r>
            <w:proofErr w:type="spellStart"/>
            <w:r w:rsidRPr="000942A5">
              <w:rPr>
                <w:szCs w:val="28"/>
              </w:rPr>
              <w:t>проєкти</w:t>
            </w:r>
            <w:proofErr w:type="spellEnd"/>
            <w:r w:rsidRPr="000942A5">
              <w:rPr>
                <w:szCs w:val="28"/>
              </w:rPr>
              <w:t>.</w:t>
            </w:r>
          </w:p>
        </w:tc>
      </w:tr>
      <w:tr w:rsidR="00F6794F" w:rsidRPr="002A20F8" w14:paraId="3F69290B" w14:textId="77777777" w:rsidTr="008E1219">
        <w:trPr>
          <w:trHeight w:val="20"/>
        </w:trPr>
        <w:tc>
          <w:tcPr>
            <w:tcW w:w="3261" w:type="dxa"/>
            <w:tcBorders>
              <w:top w:val="single" w:sz="4" w:space="0" w:color="000000"/>
              <w:left w:val="single" w:sz="4" w:space="0" w:color="000000"/>
              <w:bottom w:val="single" w:sz="4" w:space="0" w:color="000000"/>
              <w:right w:val="single" w:sz="4" w:space="0" w:color="000000"/>
            </w:tcBorders>
          </w:tcPr>
          <w:p w14:paraId="28353ADB" w14:textId="24B3EBDB" w:rsidR="00F6794F" w:rsidRPr="004501BC" w:rsidRDefault="00F6794F" w:rsidP="008E1219">
            <w:pPr>
              <w:spacing w:after="0" w:line="240" w:lineRule="auto"/>
              <w:jc w:val="both"/>
              <w:rPr>
                <w:szCs w:val="28"/>
              </w:rPr>
            </w:pPr>
            <w:r w:rsidRPr="004501BC">
              <w:rPr>
                <w:szCs w:val="28"/>
              </w:rPr>
              <w:t>1.4.3.</w:t>
            </w:r>
            <w:r w:rsidR="00C5162E">
              <w:rPr>
                <w:szCs w:val="28"/>
              </w:rPr>
              <w:t> </w:t>
            </w:r>
            <w:r w:rsidRPr="004501BC">
              <w:rPr>
                <w:szCs w:val="28"/>
              </w:rPr>
              <w:t xml:space="preserve">Запровадження програм підтримки ВПО, направлених на </w:t>
            </w:r>
            <w:r w:rsidRPr="004501BC">
              <w:rPr>
                <w:szCs w:val="28"/>
              </w:rPr>
              <w:lastRenderedPageBreak/>
              <w:t>створення або розвиток власної справи, підвищення професійних компетенцій ВПО</w:t>
            </w:r>
          </w:p>
        </w:tc>
        <w:tc>
          <w:tcPr>
            <w:tcW w:w="6379" w:type="dxa"/>
            <w:tcBorders>
              <w:top w:val="single" w:sz="4" w:space="0" w:color="000000"/>
              <w:left w:val="single" w:sz="4" w:space="0" w:color="000000"/>
              <w:bottom w:val="single" w:sz="4" w:space="0" w:color="000000"/>
              <w:right w:val="single" w:sz="4" w:space="0" w:color="000000"/>
            </w:tcBorders>
          </w:tcPr>
          <w:p w14:paraId="323A2AEC" w14:textId="41F57DCE" w:rsidR="000031BE" w:rsidRPr="00B52161" w:rsidRDefault="000031BE" w:rsidP="000031BE">
            <w:pPr>
              <w:spacing w:after="0" w:line="240" w:lineRule="auto"/>
              <w:jc w:val="both"/>
              <w:rPr>
                <w:rFonts w:eastAsia="Arial" w:cs="Times New Roman"/>
                <w:color w:val="000000"/>
              </w:rPr>
            </w:pPr>
            <w:r>
              <w:rPr>
                <w:rFonts w:eastAsia="Arial" w:cs="Times New Roman"/>
                <w:color w:val="000000"/>
              </w:rPr>
              <w:lastRenderedPageBreak/>
              <w:t>1.</w:t>
            </w:r>
            <w:r w:rsidR="00C2143A">
              <w:rPr>
                <w:rFonts w:eastAsia="Arial" w:cs="Times New Roman"/>
                <w:color w:val="000000"/>
              </w:rPr>
              <w:t> </w:t>
            </w:r>
            <w:r w:rsidRPr="00B52161">
              <w:rPr>
                <w:rFonts w:eastAsia="Arial" w:cs="Times New Roman"/>
                <w:color w:val="000000"/>
              </w:rPr>
              <w:t xml:space="preserve">Створення Центру розвитку </w:t>
            </w:r>
            <w:r>
              <w:rPr>
                <w:rFonts w:eastAsia="Arial" w:cs="Times New Roman"/>
                <w:color w:val="000000"/>
              </w:rPr>
              <w:t>підприємництва для ВПО на базі Х</w:t>
            </w:r>
            <w:r w:rsidRPr="00B52161">
              <w:rPr>
                <w:rFonts w:eastAsia="Arial" w:cs="Times New Roman"/>
                <w:color w:val="000000"/>
              </w:rPr>
              <w:t xml:space="preserve">абів або </w:t>
            </w:r>
            <w:r>
              <w:rPr>
                <w:rFonts w:eastAsia="Arial" w:cs="Times New Roman"/>
                <w:color w:val="000000"/>
              </w:rPr>
              <w:t>Агенції регіонального розвитку Луганської області</w:t>
            </w:r>
          </w:p>
          <w:p w14:paraId="7C8D7752" w14:textId="01E82F51" w:rsidR="000031BE" w:rsidRPr="00B52161" w:rsidRDefault="000031BE" w:rsidP="000031BE">
            <w:pPr>
              <w:spacing w:after="0" w:line="240" w:lineRule="auto"/>
              <w:jc w:val="both"/>
              <w:rPr>
                <w:rFonts w:eastAsia="Arial" w:cs="Times New Roman"/>
                <w:color w:val="000000"/>
              </w:rPr>
            </w:pPr>
            <w:r>
              <w:rPr>
                <w:rFonts w:eastAsia="Arial" w:cs="Times New Roman"/>
                <w:color w:val="000000"/>
              </w:rPr>
              <w:lastRenderedPageBreak/>
              <w:t>2.</w:t>
            </w:r>
            <w:r w:rsidR="00C2143A">
              <w:rPr>
                <w:rFonts w:eastAsia="Arial" w:cs="Times New Roman"/>
                <w:color w:val="000000"/>
              </w:rPr>
              <w:t> </w:t>
            </w:r>
            <w:r>
              <w:rPr>
                <w:rFonts w:eastAsia="Arial" w:cs="Times New Roman"/>
                <w:color w:val="000000"/>
              </w:rPr>
              <w:t xml:space="preserve">Надання консультацій з реєстрації бізнесу, допомога у підготовці бізнес-планів, </w:t>
            </w:r>
            <w:r w:rsidRPr="00B52161">
              <w:rPr>
                <w:rFonts w:eastAsia="Arial" w:cs="Times New Roman"/>
                <w:color w:val="000000"/>
              </w:rPr>
              <w:t>навчальні програми з маркетингу, фінансів, продажів;</w:t>
            </w:r>
          </w:p>
          <w:p w14:paraId="5A2791F4" w14:textId="436BE3FB" w:rsidR="000031BE" w:rsidRDefault="000031BE" w:rsidP="000031BE">
            <w:pPr>
              <w:tabs>
                <w:tab w:val="num" w:pos="720"/>
              </w:tabs>
              <w:spacing w:after="0" w:line="240" w:lineRule="auto"/>
              <w:jc w:val="both"/>
              <w:rPr>
                <w:rFonts w:eastAsia="Arial" w:cs="Times New Roman"/>
                <w:color w:val="000000"/>
              </w:rPr>
            </w:pPr>
            <w:r>
              <w:rPr>
                <w:rFonts w:eastAsia="Arial" w:cs="Times New Roman"/>
                <w:color w:val="000000"/>
              </w:rPr>
              <w:t>3.</w:t>
            </w:r>
            <w:r w:rsidR="00C2143A">
              <w:rPr>
                <w:rFonts w:eastAsia="Arial" w:cs="Times New Roman"/>
                <w:color w:val="000000"/>
              </w:rPr>
              <w:t> </w:t>
            </w:r>
            <w:r>
              <w:rPr>
                <w:rFonts w:eastAsia="Arial" w:cs="Times New Roman"/>
                <w:color w:val="000000"/>
              </w:rPr>
              <w:t>Забезпечення ВПО взаємодією із наставниками</w:t>
            </w:r>
            <w:r w:rsidRPr="00B52161">
              <w:rPr>
                <w:rFonts w:eastAsia="Arial" w:cs="Times New Roman"/>
                <w:color w:val="000000"/>
              </w:rPr>
              <w:t xml:space="preserve"> серед досвідчених підприємців Луганщини та </w:t>
            </w:r>
            <w:proofErr w:type="spellStart"/>
            <w:r w:rsidRPr="00B52161">
              <w:rPr>
                <w:rFonts w:eastAsia="Arial" w:cs="Times New Roman"/>
                <w:color w:val="000000"/>
              </w:rPr>
              <w:t>релокованих</w:t>
            </w:r>
            <w:proofErr w:type="spellEnd"/>
            <w:r w:rsidRPr="00B52161">
              <w:rPr>
                <w:rFonts w:eastAsia="Arial" w:cs="Times New Roman"/>
                <w:color w:val="000000"/>
              </w:rPr>
              <w:t xml:space="preserve"> компаній.</w:t>
            </w:r>
          </w:p>
          <w:p w14:paraId="3B171F93" w14:textId="1D15FED0" w:rsidR="000031BE" w:rsidRDefault="000031BE" w:rsidP="000031BE">
            <w:pPr>
              <w:tabs>
                <w:tab w:val="num" w:pos="720"/>
              </w:tabs>
              <w:spacing w:after="0" w:line="240" w:lineRule="auto"/>
              <w:jc w:val="both"/>
              <w:rPr>
                <w:rFonts w:eastAsia="Arial" w:cs="Times New Roman"/>
                <w:color w:val="000000"/>
              </w:rPr>
            </w:pPr>
            <w:r>
              <w:rPr>
                <w:rFonts w:eastAsia="Arial" w:cs="Times New Roman"/>
                <w:color w:val="000000"/>
              </w:rPr>
              <w:t>4.</w:t>
            </w:r>
            <w:r w:rsidR="00C2143A">
              <w:rPr>
                <w:rFonts w:eastAsia="Arial" w:cs="Times New Roman"/>
                <w:color w:val="000000"/>
              </w:rPr>
              <w:t> </w:t>
            </w:r>
            <w:r>
              <w:t>Б</w:t>
            </w:r>
            <w:r w:rsidRPr="00B52161">
              <w:rPr>
                <w:rFonts w:eastAsia="Arial" w:cs="Times New Roman"/>
                <w:color w:val="000000"/>
              </w:rPr>
              <w:t>ізнес-</w:t>
            </w:r>
            <w:proofErr w:type="spellStart"/>
            <w:r w:rsidRPr="00B52161">
              <w:rPr>
                <w:rFonts w:eastAsia="Arial" w:cs="Times New Roman"/>
                <w:color w:val="000000"/>
              </w:rPr>
              <w:t>коучинг</w:t>
            </w:r>
            <w:proofErr w:type="spellEnd"/>
            <w:r w:rsidRPr="00B52161">
              <w:rPr>
                <w:rFonts w:eastAsia="Arial" w:cs="Times New Roman"/>
                <w:color w:val="000000"/>
              </w:rPr>
              <w:t xml:space="preserve">, фінансове моделювання, юридичні консультації, презентації для інвесторів. </w:t>
            </w:r>
          </w:p>
          <w:p w14:paraId="01230D64" w14:textId="6FDD27E2" w:rsidR="000031BE" w:rsidRPr="00AF7BA6" w:rsidRDefault="000031BE" w:rsidP="000031BE">
            <w:pPr>
              <w:tabs>
                <w:tab w:val="num" w:pos="720"/>
              </w:tabs>
              <w:spacing w:after="0" w:line="240" w:lineRule="auto"/>
              <w:jc w:val="both"/>
              <w:rPr>
                <w:rFonts w:eastAsia="Arial" w:cs="Times New Roman"/>
                <w:color w:val="000000"/>
              </w:rPr>
            </w:pPr>
            <w:r>
              <w:rPr>
                <w:rFonts w:eastAsia="Arial" w:cs="Times New Roman"/>
                <w:color w:val="000000"/>
              </w:rPr>
              <w:t>5.</w:t>
            </w:r>
            <w:r w:rsidR="00C2143A">
              <w:rPr>
                <w:rFonts w:eastAsia="Arial" w:cs="Times New Roman"/>
                <w:color w:val="000000"/>
              </w:rPr>
              <w:t> </w:t>
            </w:r>
            <w:r>
              <w:rPr>
                <w:rFonts w:eastAsia="Arial" w:cs="Times New Roman"/>
                <w:color w:val="000000"/>
              </w:rPr>
              <w:t>С</w:t>
            </w:r>
            <w:r w:rsidRPr="00B52161">
              <w:rPr>
                <w:rFonts w:eastAsia="Arial" w:cs="Times New Roman"/>
                <w:color w:val="000000"/>
              </w:rPr>
              <w:t xml:space="preserve">тимулювання </w:t>
            </w:r>
            <w:r>
              <w:rPr>
                <w:rFonts w:eastAsia="Arial" w:cs="Times New Roman"/>
                <w:color w:val="000000"/>
              </w:rPr>
              <w:t xml:space="preserve">партнерства між </w:t>
            </w:r>
            <w:proofErr w:type="spellStart"/>
            <w:r>
              <w:rPr>
                <w:rFonts w:eastAsia="Arial" w:cs="Times New Roman"/>
                <w:color w:val="000000"/>
              </w:rPr>
              <w:t>релокованим</w:t>
            </w:r>
            <w:proofErr w:type="spellEnd"/>
            <w:r>
              <w:rPr>
                <w:rFonts w:eastAsia="Arial" w:cs="Times New Roman"/>
                <w:color w:val="000000"/>
              </w:rPr>
              <w:t xml:space="preserve"> бізнесом та </w:t>
            </w:r>
            <w:r w:rsidRPr="00AF7BA6">
              <w:rPr>
                <w:rFonts w:eastAsia="Arial" w:cs="Times New Roman"/>
                <w:color w:val="000000"/>
              </w:rPr>
              <w:t>приймаючими громадами</w:t>
            </w:r>
          </w:p>
          <w:p w14:paraId="38C577A4" w14:textId="124FFD65" w:rsidR="000031BE" w:rsidRPr="00AF7BA6" w:rsidRDefault="000031BE" w:rsidP="000031BE">
            <w:pPr>
              <w:tabs>
                <w:tab w:val="num" w:pos="720"/>
              </w:tabs>
              <w:spacing w:after="0" w:line="240" w:lineRule="auto"/>
              <w:jc w:val="both"/>
              <w:rPr>
                <w:rFonts w:eastAsia="Arial" w:cs="Times New Roman"/>
                <w:color w:val="000000"/>
              </w:rPr>
            </w:pPr>
            <w:r w:rsidRPr="00AF7BA6">
              <w:rPr>
                <w:rStyle w:val="af4"/>
                <w:b w:val="0"/>
                <w:color w:val="0F1115"/>
                <w:szCs w:val="28"/>
              </w:rPr>
              <w:t>6.</w:t>
            </w:r>
            <w:r w:rsidR="00C2143A">
              <w:rPr>
                <w:rStyle w:val="af4"/>
                <w:b w:val="0"/>
                <w:color w:val="0F1115"/>
                <w:szCs w:val="28"/>
              </w:rPr>
              <w:t> </w:t>
            </w:r>
            <w:r w:rsidRPr="00AF7BA6">
              <w:rPr>
                <w:rStyle w:val="af4"/>
                <w:b w:val="0"/>
                <w:color w:val="0F1115"/>
                <w:szCs w:val="28"/>
              </w:rPr>
              <w:t xml:space="preserve">Впровадження сервісу «Менторський супровід онлайн», </w:t>
            </w:r>
            <w:r w:rsidRPr="00AF7BA6">
              <w:rPr>
                <w:color w:val="0F1115"/>
                <w:szCs w:val="28"/>
              </w:rPr>
              <w:t>отримання молодими підприємцями безкоштовних консультацій з конкретних питань: фінанси, маркетинг, юридичні аспекти, вихід на нові ринки.</w:t>
            </w:r>
          </w:p>
          <w:p w14:paraId="0A8B9EE8" w14:textId="21B8BB93" w:rsidR="000031BE" w:rsidRPr="00AF7BA6" w:rsidRDefault="000031BE" w:rsidP="000031BE">
            <w:pPr>
              <w:pStyle w:val="ds-markdown-paragraph"/>
              <w:shd w:val="clear" w:color="auto" w:fill="FFFFFF"/>
              <w:spacing w:before="0" w:beforeAutospacing="0" w:after="0" w:afterAutospacing="0"/>
              <w:jc w:val="both"/>
              <w:rPr>
                <w:rStyle w:val="af4"/>
                <w:b w:val="0"/>
                <w:color w:val="0F1115"/>
                <w:sz w:val="28"/>
                <w:szCs w:val="28"/>
              </w:rPr>
            </w:pPr>
            <w:r w:rsidRPr="00C2143A">
              <w:rPr>
                <w:rStyle w:val="af4"/>
                <w:b w:val="0"/>
                <w:color w:val="0F1115"/>
                <w:sz w:val="28"/>
                <w:szCs w:val="28"/>
              </w:rPr>
              <w:t>7.</w:t>
            </w:r>
            <w:r w:rsidR="00C2143A" w:rsidRPr="00C2143A">
              <w:rPr>
                <w:rStyle w:val="af4"/>
                <w:b w:val="0"/>
                <w:color w:val="0F1115"/>
                <w:sz w:val="28"/>
                <w:szCs w:val="28"/>
              </w:rPr>
              <w:t> </w:t>
            </w:r>
            <w:r w:rsidRPr="00C2143A">
              <w:rPr>
                <w:rStyle w:val="af4"/>
                <w:b w:val="0"/>
                <w:color w:val="0F1115"/>
                <w:sz w:val="28"/>
                <w:szCs w:val="28"/>
              </w:rPr>
              <w:t>Створення</w:t>
            </w:r>
            <w:r w:rsidRPr="00AF7BA6">
              <w:rPr>
                <w:rStyle w:val="af4"/>
                <w:b w:val="0"/>
                <w:color w:val="0F1115"/>
                <w:sz w:val="28"/>
                <w:szCs w:val="28"/>
              </w:rPr>
              <w:t xml:space="preserve"> модулю «Тендерний помічник» для місцевих </w:t>
            </w:r>
            <w:proofErr w:type="spellStart"/>
            <w:r w:rsidRPr="00AF7BA6">
              <w:rPr>
                <w:rStyle w:val="af4"/>
                <w:b w:val="0"/>
                <w:color w:val="0F1115"/>
                <w:sz w:val="28"/>
                <w:szCs w:val="28"/>
              </w:rPr>
              <w:t>закупівель</w:t>
            </w:r>
            <w:proofErr w:type="spellEnd"/>
            <w:r w:rsidRPr="00AF7BA6">
              <w:rPr>
                <w:rStyle w:val="af4"/>
                <w:b w:val="0"/>
                <w:color w:val="0F1115"/>
                <w:sz w:val="28"/>
                <w:szCs w:val="28"/>
              </w:rPr>
              <w:t xml:space="preserve">. </w:t>
            </w:r>
          </w:p>
          <w:p w14:paraId="295BDE6F" w14:textId="4700AC80" w:rsidR="000031BE" w:rsidRPr="00AF7BA6" w:rsidRDefault="000031BE" w:rsidP="000031BE">
            <w:pPr>
              <w:pStyle w:val="ds-markdown-paragraph"/>
              <w:shd w:val="clear" w:color="auto" w:fill="FFFFFF"/>
              <w:spacing w:before="0" w:beforeAutospacing="0" w:after="0" w:afterAutospacing="0"/>
              <w:jc w:val="both"/>
              <w:rPr>
                <w:color w:val="0F1115"/>
                <w:sz w:val="28"/>
                <w:szCs w:val="28"/>
              </w:rPr>
            </w:pPr>
            <w:r w:rsidRPr="00AF7BA6">
              <w:rPr>
                <w:rStyle w:val="af4"/>
                <w:b w:val="0"/>
                <w:color w:val="0F1115"/>
                <w:sz w:val="28"/>
                <w:szCs w:val="28"/>
              </w:rPr>
              <w:t>8.</w:t>
            </w:r>
            <w:r w:rsidR="00C2143A">
              <w:rPr>
                <w:rStyle w:val="af4"/>
                <w:b w:val="0"/>
                <w:color w:val="0F1115"/>
                <w:sz w:val="28"/>
                <w:szCs w:val="28"/>
              </w:rPr>
              <w:t> </w:t>
            </w:r>
            <w:r w:rsidRPr="00AF7BA6">
              <w:rPr>
                <w:rStyle w:val="af4"/>
                <w:b w:val="0"/>
                <w:color w:val="0F1115"/>
                <w:sz w:val="28"/>
                <w:szCs w:val="28"/>
              </w:rPr>
              <w:t xml:space="preserve">Розробка та запуск багатофункціонального веб-порталу «Бізнес-Хаб Луганщина», </w:t>
            </w:r>
            <w:r w:rsidRPr="00AF7BA6">
              <w:rPr>
                <w:color w:val="0F1115"/>
                <w:sz w:val="28"/>
                <w:szCs w:val="28"/>
              </w:rPr>
              <w:t>форум або чат для безпосередньої комунікації.</w:t>
            </w:r>
          </w:p>
          <w:p w14:paraId="3A649306" w14:textId="4A4485B5" w:rsidR="00F6794F" w:rsidRPr="000B4EFA" w:rsidRDefault="000031BE" w:rsidP="000031BE">
            <w:pPr>
              <w:spacing w:after="0" w:line="240" w:lineRule="auto"/>
              <w:jc w:val="both"/>
              <w:rPr>
                <w:szCs w:val="28"/>
                <w:highlight w:val="cyan"/>
              </w:rPr>
            </w:pPr>
            <w:r w:rsidRPr="00AF7BA6">
              <w:rPr>
                <w:color w:val="0F1115"/>
                <w:szCs w:val="28"/>
              </w:rPr>
              <w:t>9.</w:t>
            </w:r>
            <w:r w:rsidR="00C2143A">
              <w:rPr>
                <w:color w:val="0F1115"/>
                <w:szCs w:val="28"/>
              </w:rPr>
              <w:t> </w:t>
            </w:r>
            <w:r w:rsidRPr="00AF7BA6">
              <w:rPr>
                <w:color w:val="0F1115"/>
                <w:szCs w:val="28"/>
              </w:rPr>
              <w:t>Пров</w:t>
            </w:r>
            <w:r w:rsidR="007425B6" w:rsidRPr="00AF7BA6">
              <w:rPr>
                <w:color w:val="0F1115"/>
                <w:szCs w:val="28"/>
              </w:rPr>
              <w:t>едення</w:t>
            </w:r>
            <w:r w:rsidRPr="00AF7BA6">
              <w:rPr>
                <w:color w:val="0F1115"/>
                <w:szCs w:val="28"/>
              </w:rPr>
              <w:t xml:space="preserve"> регулярн</w:t>
            </w:r>
            <w:r w:rsidR="007425B6" w:rsidRPr="00AF7BA6">
              <w:rPr>
                <w:color w:val="0F1115"/>
                <w:szCs w:val="28"/>
              </w:rPr>
              <w:t>их</w:t>
            </w:r>
            <w:r w:rsidRPr="00AF7BA6">
              <w:rPr>
                <w:color w:val="0F1115"/>
                <w:szCs w:val="28"/>
              </w:rPr>
              <w:t xml:space="preserve"> </w:t>
            </w:r>
            <w:r w:rsidR="007425B6" w:rsidRPr="00AF7BA6">
              <w:rPr>
                <w:color w:val="0F1115"/>
                <w:szCs w:val="28"/>
              </w:rPr>
              <w:t>онлайн заходів</w:t>
            </w:r>
            <w:r w:rsidRPr="00AF7BA6">
              <w:rPr>
                <w:color w:val="0F1115"/>
                <w:szCs w:val="28"/>
              </w:rPr>
              <w:t xml:space="preserve"> за участю представників влади (наприклад, з питань податків, підтримки бізнесу), успішних місцевих підприємців, фахівців з експорту.</w:t>
            </w:r>
          </w:p>
        </w:tc>
      </w:tr>
    </w:tbl>
    <w:p w14:paraId="70B284C3" w14:textId="1FC3AAB5" w:rsidR="00F6794F" w:rsidRDefault="00F6794F" w:rsidP="00F6794F">
      <w:pPr>
        <w:pStyle w:val="a3"/>
        <w:spacing w:before="0" w:beforeAutospacing="0" w:after="0" w:afterAutospacing="0"/>
        <w:jc w:val="both"/>
        <w:rPr>
          <w:b/>
          <w:sz w:val="28"/>
          <w:szCs w:val="28"/>
        </w:rPr>
      </w:pPr>
    </w:p>
    <w:p w14:paraId="223A6DF9" w14:textId="41CA4C17" w:rsidR="00F6794F" w:rsidRPr="004501BC" w:rsidRDefault="00F6794F" w:rsidP="00F6794F">
      <w:pPr>
        <w:pStyle w:val="a3"/>
        <w:spacing w:before="0" w:beforeAutospacing="0" w:after="0" w:afterAutospacing="0"/>
        <w:jc w:val="both"/>
        <w:rPr>
          <w:b/>
          <w:bCs/>
          <w:sz w:val="28"/>
          <w:szCs w:val="28"/>
        </w:rPr>
      </w:pPr>
      <w:bookmarkStart w:id="231" w:name="_Hlk220411049"/>
      <w:r w:rsidRPr="004501BC">
        <w:rPr>
          <w:b/>
          <w:sz w:val="28"/>
          <w:szCs w:val="28"/>
        </w:rPr>
        <w:t>Оперативна ціль 1.5.</w:t>
      </w:r>
      <w:r w:rsidR="00C2143A">
        <w:rPr>
          <w:b/>
          <w:sz w:val="28"/>
          <w:szCs w:val="28"/>
        </w:rPr>
        <w:t> </w:t>
      </w:r>
      <w:bookmarkEnd w:id="231"/>
      <w:r w:rsidRPr="004501BC">
        <w:rPr>
          <w:b/>
          <w:sz w:val="28"/>
          <w:szCs w:val="28"/>
        </w:rPr>
        <w:t xml:space="preserve">Підтримка </w:t>
      </w:r>
      <w:proofErr w:type="spellStart"/>
      <w:r w:rsidRPr="004501BC">
        <w:rPr>
          <w:b/>
          <w:sz w:val="28"/>
          <w:szCs w:val="28"/>
        </w:rPr>
        <w:t>релокованого</w:t>
      </w:r>
      <w:proofErr w:type="spellEnd"/>
      <w:r w:rsidRPr="004501BC">
        <w:rPr>
          <w:b/>
          <w:sz w:val="28"/>
          <w:szCs w:val="28"/>
        </w:rPr>
        <w:t xml:space="preserve"> бізнесу Луганської області</w:t>
      </w:r>
    </w:p>
    <w:p w14:paraId="46D06F0D" w14:textId="1F0D82AF" w:rsidR="00D76348" w:rsidRPr="004501BC" w:rsidRDefault="00D76348" w:rsidP="00D76348">
      <w:pPr>
        <w:spacing w:after="0" w:line="240" w:lineRule="auto"/>
        <w:ind w:firstLine="567"/>
        <w:jc w:val="both"/>
        <w:rPr>
          <w:rFonts w:eastAsia="Times New Roman" w:cs="Times New Roman"/>
          <w:szCs w:val="28"/>
          <w:lang w:eastAsia="uk-UA"/>
        </w:rPr>
      </w:pPr>
      <w:r w:rsidRPr="004501BC">
        <w:rPr>
          <w:rFonts w:eastAsia="Times New Roman" w:cs="Times New Roman"/>
          <w:szCs w:val="28"/>
          <w:lang w:eastAsia="uk-UA"/>
        </w:rPr>
        <w:t xml:space="preserve">Дана оперативна ціль спрямована на </w:t>
      </w:r>
      <w:r w:rsidR="00CB41AD" w:rsidRPr="004501BC">
        <w:rPr>
          <w:rFonts w:eastAsia="Times New Roman" w:cs="Times New Roman"/>
          <w:szCs w:val="28"/>
          <w:lang w:eastAsia="uk-UA"/>
        </w:rPr>
        <w:t>збереження потенціалу для швидкого відновлення економічної активності</w:t>
      </w:r>
      <w:r w:rsidR="000031BE" w:rsidRPr="004501BC">
        <w:rPr>
          <w:rFonts w:eastAsia="Times New Roman" w:cs="Times New Roman"/>
          <w:szCs w:val="28"/>
          <w:lang w:eastAsia="uk-UA"/>
        </w:rPr>
        <w:t xml:space="preserve"> регіону після </w:t>
      </w:r>
      <w:proofErr w:type="spellStart"/>
      <w:r w:rsidR="000031BE" w:rsidRPr="004501BC">
        <w:rPr>
          <w:rFonts w:eastAsia="Times New Roman" w:cs="Times New Roman"/>
          <w:szCs w:val="28"/>
          <w:lang w:eastAsia="uk-UA"/>
        </w:rPr>
        <w:t>деокупації</w:t>
      </w:r>
      <w:proofErr w:type="spellEnd"/>
      <w:r w:rsidR="000031BE" w:rsidRPr="004501BC">
        <w:rPr>
          <w:rFonts w:eastAsia="Times New Roman" w:cs="Times New Roman"/>
          <w:szCs w:val="28"/>
          <w:lang w:eastAsia="uk-UA"/>
        </w:rPr>
        <w:t xml:space="preserve">. </w:t>
      </w:r>
      <w:r w:rsidR="00CB41AD" w:rsidRPr="004501BC">
        <w:rPr>
          <w:rFonts w:eastAsia="Times New Roman" w:cs="Times New Roman"/>
          <w:szCs w:val="28"/>
          <w:lang w:eastAsia="uk-UA"/>
        </w:rPr>
        <w:t xml:space="preserve">та </w:t>
      </w:r>
      <w:r w:rsidR="000031BE" w:rsidRPr="004501BC">
        <w:rPr>
          <w:rFonts w:eastAsia="Times New Roman" w:cs="Times New Roman"/>
          <w:szCs w:val="28"/>
          <w:lang w:eastAsia="uk-UA"/>
        </w:rPr>
        <w:t>шляхом</w:t>
      </w:r>
      <w:r w:rsidRPr="004501BC">
        <w:rPr>
          <w:rFonts w:eastAsia="Times New Roman" w:cs="Times New Roman"/>
          <w:szCs w:val="28"/>
          <w:lang w:eastAsia="uk-UA"/>
        </w:rPr>
        <w:t xml:space="preserve">. Її реалізація передбачає </w:t>
      </w:r>
      <w:r w:rsidR="000031BE" w:rsidRPr="004501BC">
        <w:rPr>
          <w:rFonts w:eastAsia="Times New Roman" w:cs="Times New Roman"/>
          <w:szCs w:val="28"/>
          <w:lang w:eastAsia="uk-UA"/>
        </w:rPr>
        <w:t xml:space="preserve">сприяння створення сталих умов для </w:t>
      </w:r>
      <w:proofErr w:type="spellStart"/>
      <w:r w:rsidR="000031BE" w:rsidRPr="004501BC">
        <w:rPr>
          <w:rFonts w:eastAsia="Times New Roman" w:cs="Times New Roman"/>
          <w:szCs w:val="28"/>
          <w:lang w:eastAsia="uk-UA"/>
        </w:rPr>
        <w:t>віднолення</w:t>
      </w:r>
      <w:proofErr w:type="spellEnd"/>
      <w:r w:rsidR="000031BE" w:rsidRPr="004501BC">
        <w:rPr>
          <w:rFonts w:eastAsia="Times New Roman" w:cs="Times New Roman"/>
          <w:szCs w:val="28"/>
          <w:lang w:eastAsia="uk-UA"/>
        </w:rPr>
        <w:t xml:space="preserve"> та розвитку бізнес-середовища Луганської області на основі постійного діалогу та </w:t>
      </w:r>
      <w:r w:rsidRPr="004501BC">
        <w:rPr>
          <w:rFonts w:eastAsia="Times New Roman" w:cs="Times New Roman"/>
          <w:szCs w:val="28"/>
          <w:lang w:eastAsia="uk-UA"/>
        </w:rPr>
        <w:t>комплексн</w:t>
      </w:r>
      <w:r w:rsidR="000031BE" w:rsidRPr="004501BC">
        <w:rPr>
          <w:rFonts w:eastAsia="Times New Roman" w:cs="Times New Roman"/>
          <w:szCs w:val="28"/>
          <w:lang w:eastAsia="uk-UA"/>
        </w:rPr>
        <w:t xml:space="preserve">ого вивчення проблем бізнесу в умовах </w:t>
      </w:r>
      <w:proofErr w:type="spellStart"/>
      <w:r w:rsidR="000031BE" w:rsidRPr="004501BC">
        <w:rPr>
          <w:rFonts w:eastAsia="Times New Roman" w:cs="Times New Roman"/>
          <w:szCs w:val="28"/>
          <w:lang w:eastAsia="uk-UA"/>
        </w:rPr>
        <w:t>релокації</w:t>
      </w:r>
      <w:proofErr w:type="spellEnd"/>
      <w:r w:rsidRPr="004501BC">
        <w:rPr>
          <w:rFonts w:eastAsia="Times New Roman" w:cs="Times New Roman"/>
          <w:szCs w:val="28"/>
          <w:lang w:eastAsia="uk-UA"/>
        </w:rPr>
        <w:t>.</w:t>
      </w:r>
    </w:p>
    <w:p w14:paraId="4FD92BA5" w14:textId="7EEDD34F" w:rsidR="001C396F" w:rsidRPr="00BF4711" w:rsidRDefault="00D76348" w:rsidP="00323AF2">
      <w:pPr>
        <w:spacing w:after="0" w:line="240" w:lineRule="auto"/>
        <w:ind w:firstLine="567"/>
        <w:jc w:val="both"/>
        <w:rPr>
          <w:rFonts w:eastAsia="Times New Roman" w:cs="Times New Roman"/>
          <w:szCs w:val="28"/>
          <w:lang w:eastAsia="uk-UA"/>
        </w:rPr>
      </w:pPr>
      <w:r w:rsidRPr="004501BC">
        <w:rPr>
          <w:rFonts w:eastAsia="Times New Roman" w:cs="Times New Roman"/>
          <w:szCs w:val="28"/>
          <w:lang w:eastAsia="uk-UA"/>
        </w:rPr>
        <w:t>В рамках даної оперативної цілі передбачається</w:t>
      </w:r>
      <w:r w:rsidR="0008092D" w:rsidRPr="004501BC">
        <w:rPr>
          <w:rFonts w:eastAsia="Times New Roman" w:cs="Times New Roman"/>
          <w:szCs w:val="28"/>
          <w:lang w:eastAsia="uk-UA"/>
        </w:rPr>
        <w:t xml:space="preserve"> </w:t>
      </w:r>
      <w:r w:rsidRPr="004501BC">
        <w:rPr>
          <w:rFonts w:eastAsia="Times New Roman" w:cs="Times New Roman"/>
          <w:szCs w:val="28"/>
          <w:lang w:eastAsia="uk-UA"/>
        </w:rPr>
        <w:t>створення сприятливих</w:t>
      </w:r>
      <w:r w:rsidRPr="00F07E99">
        <w:rPr>
          <w:rFonts w:eastAsia="Times New Roman" w:cs="Times New Roman"/>
          <w:szCs w:val="28"/>
          <w:lang w:eastAsia="uk-UA"/>
        </w:rPr>
        <w:t xml:space="preserve"> умов для </w:t>
      </w:r>
      <w:r w:rsidR="0008092D">
        <w:rPr>
          <w:rFonts w:eastAsia="Times New Roman" w:cs="Times New Roman"/>
          <w:szCs w:val="28"/>
          <w:lang w:eastAsia="uk-UA"/>
        </w:rPr>
        <w:t xml:space="preserve">відновлення та розвитку бізнесу Луганщини в умовах </w:t>
      </w:r>
      <w:proofErr w:type="spellStart"/>
      <w:r w:rsidRPr="00F07E99">
        <w:rPr>
          <w:rFonts w:eastAsia="Times New Roman" w:cs="Times New Roman"/>
          <w:szCs w:val="28"/>
          <w:lang w:eastAsia="uk-UA"/>
        </w:rPr>
        <w:t>релок</w:t>
      </w:r>
      <w:r w:rsidR="0008092D">
        <w:rPr>
          <w:rFonts w:eastAsia="Times New Roman" w:cs="Times New Roman"/>
          <w:szCs w:val="28"/>
          <w:lang w:eastAsia="uk-UA"/>
        </w:rPr>
        <w:t>ації</w:t>
      </w:r>
      <w:proofErr w:type="spellEnd"/>
      <w:r w:rsidR="00B93642">
        <w:rPr>
          <w:rFonts w:eastAsia="Times New Roman" w:cs="Times New Roman"/>
          <w:szCs w:val="28"/>
          <w:lang w:eastAsia="uk-UA"/>
        </w:rPr>
        <w:t>,</w:t>
      </w:r>
      <w:r w:rsidR="00B93642" w:rsidRPr="00B93642">
        <w:rPr>
          <w:szCs w:val="28"/>
          <w:highlight w:val="yellow"/>
        </w:rPr>
        <w:t xml:space="preserve"> </w:t>
      </w:r>
      <w:r w:rsidR="00B93642" w:rsidRPr="00BF4711">
        <w:rPr>
          <w:szCs w:val="28"/>
        </w:rPr>
        <w:t>поліпшення ситуації на ринку праці,</w:t>
      </w:r>
      <w:r w:rsidR="00B93642" w:rsidRPr="00BF4711">
        <w:rPr>
          <w:spacing w:val="7"/>
          <w:w w:val="101"/>
          <w:szCs w:val="28"/>
        </w:rPr>
        <w:t xml:space="preserve"> с</w:t>
      </w:r>
      <w:r w:rsidR="00B93642" w:rsidRPr="00BF4711">
        <w:rPr>
          <w:color w:val="0D0D0D"/>
          <w:szCs w:val="28"/>
        </w:rPr>
        <w:t xml:space="preserve">прияння працевлаштуванню та професійному навчанню </w:t>
      </w:r>
      <w:r w:rsidR="00B93642" w:rsidRPr="00BF4711">
        <w:rPr>
          <w:szCs w:val="28"/>
        </w:rPr>
        <w:t>ВПО, розширення існуючого бізнесу</w:t>
      </w:r>
      <w:r w:rsidR="00323AF2" w:rsidRPr="00BF4711">
        <w:rPr>
          <w:rFonts w:eastAsia="Times New Roman" w:cs="Times New Roman"/>
          <w:szCs w:val="28"/>
          <w:lang w:eastAsia="uk-UA"/>
        </w:rPr>
        <w:t>.</w:t>
      </w:r>
    </w:p>
    <w:p w14:paraId="01CF8742" w14:textId="26BE6277" w:rsidR="00BD3F25" w:rsidRPr="00BF4711" w:rsidRDefault="001C396F" w:rsidP="001C396F">
      <w:pPr>
        <w:spacing w:after="0" w:line="240" w:lineRule="auto"/>
        <w:ind w:firstLine="567"/>
        <w:jc w:val="both"/>
        <w:rPr>
          <w:rStyle w:val="fontstyle01"/>
        </w:rPr>
      </w:pPr>
      <w:r w:rsidRPr="00BF4711">
        <w:rPr>
          <w:rFonts w:eastAsia="Times New Roman" w:cs="Times New Roman"/>
          <w:szCs w:val="28"/>
          <w:lang w:eastAsia="uk-UA"/>
        </w:rPr>
        <w:t xml:space="preserve">Планується запровадження </w:t>
      </w:r>
      <w:r w:rsidR="00B93642" w:rsidRPr="00BF4711">
        <w:rPr>
          <w:rFonts w:eastAsia="Times New Roman" w:cs="Times New Roman"/>
          <w:szCs w:val="28"/>
          <w:lang w:eastAsia="uk-UA"/>
        </w:rPr>
        <w:t>механізму</w:t>
      </w:r>
      <w:r w:rsidRPr="00BF4711">
        <w:rPr>
          <w:rFonts w:eastAsia="Times New Roman" w:cs="Times New Roman"/>
          <w:szCs w:val="28"/>
          <w:lang w:eastAsia="uk-UA"/>
        </w:rPr>
        <w:t xml:space="preserve"> з </w:t>
      </w:r>
      <w:r w:rsidR="00B93642" w:rsidRPr="00BF4711">
        <w:rPr>
          <w:rFonts w:eastAsia="Times New Roman" w:cs="Times New Roman"/>
          <w:szCs w:val="28"/>
          <w:lang w:eastAsia="uk-UA"/>
        </w:rPr>
        <w:t xml:space="preserve">часткової </w:t>
      </w:r>
      <w:r w:rsidRPr="00BF4711">
        <w:rPr>
          <w:bCs/>
          <w:szCs w:val="28"/>
        </w:rPr>
        <w:t>к</w:t>
      </w:r>
      <w:r w:rsidRPr="00BF4711">
        <w:rPr>
          <w:szCs w:val="28"/>
        </w:rPr>
        <w:t xml:space="preserve">омпенсації за рахунок коштів </w:t>
      </w:r>
      <w:r w:rsidRPr="00BF4711">
        <w:rPr>
          <w:bCs/>
          <w:szCs w:val="28"/>
        </w:rPr>
        <w:t>обласного бюджету</w:t>
      </w:r>
      <w:r w:rsidRPr="00BF4711">
        <w:rPr>
          <w:szCs w:val="28"/>
          <w:lang w:eastAsia="uk-UA"/>
        </w:rPr>
        <w:t xml:space="preserve"> суб’єктам </w:t>
      </w:r>
      <w:proofErr w:type="spellStart"/>
      <w:r w:rsidRPr="00BF4711">
        <w:rPr>
          <w:szCs w:val="28"/>
          <w:lang w:eastAsia="uk-UA"/>
        </w:rPr>
        <w:t>мікропідприємництва</w:t>
      </w:r>
      <w:proofErr w:type="spellEnd"/>
      <w:r w:rsidRPr="00BF4711">
        <w:rPr>
          <w:szCs w:val="28"/>
          <w:lang w:eastAsia="uk-UA"/>
        </w:rPr>
        <w:t xml:space="preserve"> та малого підприємництва витрат </w:t>
      </w:r>
      <w:r w:rsidRPr="00BF4711">
        <w:rPr>
          <w:rStyle w:val="fontstyle01"/>
        </w:rPr>
        <w:t>на придбання основних засобів (крім транспортних засобів для власного користування) призначених для розширення та збільшення обсягів виробництва товарів, надання послуг, виконання робіт.</w:t>
      </w:r>
    </w:p>
    <w:p w14:paraId="4F4E81F1" w14:textId="5CB5B56C" w:rsidR="00D76348" w:rsidRPr="00BF4711" w:rsidRDefault="001C396F" w:rsidP="00D76348">
      <w:pPr>
        <w:spacing w:after="0" w:line="240" w:lineRule="auto"/>
        <w:ind w:firstLine="567"/>
        <w:jc w:val="both"/>
        <w:rPr>
          <w:rFonts w:eastAsia="Times New Roman" w:cs="Times New Roman"/>
          <w:szCs w:val="28"/>
          <w:lang w:eastAsia="uk-UA"/>
        </w:rPr>
      </w:pPr>
      <w:r w:rsidRPr="00BF4711">
        <w:rPr>
          <w:rFonts w:eastAsia="Times New Roman" w:cs="Times New Roman"/>
          <w:szCs w:val="28"/>
          <w:lang w:eastAsia="uk-UA"/>
        </w:rPr>
        <w:t xml:space="preserve">Також заплановано </w:t>
      </w:r>
      <w:r w:rsidR="00D76348" w:rsidRPr="00BF4711">
        <w:rPr>
          <w:rFonts w:eastAsia="Times New Roman" w:cs="Times New Roman"/>
          <w:szCs w:val="28"/>
          <w:lang w:eastAsia="uk-UA"/>
        </w:rPr>
        <w:t xml:space="preserve">впровадження програм менторської підтримки, консультацій з бізнес-планування, грантових та </w:t>
      </w:r>
      <w:proofErr w:type="spellStart"/>
      <w:r w:rsidR="00D76348" w:rsidRPr="00BF4711">
        <w:rPr>
          <w:rFonts w:eastAsia="Times New Roman" w:cs="Times New Roman"/>
          <w:szCs w:val="28"/>
          <w:lang w:eastAsia="uk-UA"/>
        </w:rPr>
        <w:t>мікрофінансових</w:t>
      </w:r>
      <w:proofErr w:type="spellEnd"/>
      <w:r w:rsidR="00D76348" w:rsidRPr="00BF4711">
        <w:rPr>
          <w:rFonts w:eastAsia="Times New Roman" w:cs="Times New Roman"/>
          <w:szCs w:val="28"/>
          <w:lang w:eastAsia="uk-UA"/>
        </w:rPr>
        <w:t xml:space="preserve"> інструментів для започаткування або розширення власної справи. Завдяки цьому ВПО зможуть реалізувати свої підприємницькі ідеї, створювати нові робочі місця та сприяти економічному розвитку приймаючих громад.</w:t>
      </w:r>
    </w:p>
    <w:p w14:paraId="24F2E0FB" w14:textId="77777777" w:rsidR="00237908" w:rsidRPr="00BF4711" w:rsidRDefault="00237908" w:rsidP="00BD3F25">
      <w:pPr>
        <w:pStyle w:val="afd"/>
        <w:ind w:firstLine="567"/>
        <w:rPr>
          <w:rFonts w:eastAsia="SimSun"/>
          <w:color w:val="000000" w:themeColor="text1"/>
          <w:lang w:eastAsia="zh-CN" w:bidi="ar"/>
        </w:rPr>
      </w:pPr>
      <w:r w:rsidRPr="00BF4711">
        <w:rPr>
          <w:rFonts w:eastAsia="SimSun"/>
          <w:color w:val="000000" w:themeColor="text1"/>
          <w:lang w:eastAsia="zh-CN" w:bidi="ar"/>
        </w:rPr>
        <w:t xml:space="preserve">Зазначені заходи будуть здійснюватися у тісній взаємодій з громадськими </w:t>
      </w:r>
      <w:proofErr w:type="spellStart"/>
      <w:r w:rsidRPr="00BF4711">
        <w:rPr>
          <w:rFonts w:eastAsia="SimSun"/>
          <w:color w:val="000000" w:themeColor="text1"/>
          <w:lang w:eastAsia="zh-CN" w:bidi="ar"/>
        </w:rPr>
        <w:lastRenderedPageBreak/>
        <w:t>оранізаціями</w:t>
      </w:r>
      <w:proofErr w:type="spellEnd"/>
      <w:r w:rsidRPr="00BF4711">
        <w:rPr>
          <w:rFonts w:eastAsia="SimSun"/>
          <w:color w:val="000000" w:themeColor="text1"/>
          <w:lang w:eastAsia="zh-CN" w:bidi="ar"/>
        </w:rPr>
        <w:t xml:space="preserve">, освітніми та науковими установами (наприклад </w:t>
      </w:r>
      <w:r w:rsidRPr="00BF4711">
        <w:t xml:space="preserve">Громадська організація «Кремінська районна громадська організація «Кремінська бізнес-асоціація», </w:t>
      </w:r>
      <w:r w:rsidRPr="00BF4711">
        <w:rPr>
          <w:rFonts w:eastAsia="SimSun"/>
          <w:color w:val="000000" w:themeColor="text1"/>
          <w:lang w:eastAsia="zh-CN" w:bidi="ar"/>
        </w:rPr>
        <w:t>Східноукраїнський національний університет імені Володимира Даля та ін.) відповідно до укладених меморандумів про співпрацю.</w:t>
      </w:r>
    </w:p>
    <w:p w14:paraId="7094FF12" w14:textId="55F1F53E" w:rsidR="00BD3F25" w:rsidRPr="00BF4711" w:rsidRDefault="00B93642" w:rsidP="00B93642">
      <w:pPr>
        <w:spacing w:after="0" w:line="240" w:lineRule="auto"/>
        <w:ind w:firstLine="720"/>
        <w:jc w:val="both"/>
        <w:rPr>
          <w:szCs w:val="28"/>
        </w:rPr>
      </w:pPr>
      <w:r w:rsidRPr="00BF4711">
        <w:rPr>
          <w:szCs w:val="28"/>
        </w:rPr>
        <w:t>Продовжуватиметься робота регіональної платформи в</w:t>
      </w:r>
      <w:r w:rsidR="00BD3F25" w:rsidRPr="00BF4711">
        <w:rPr>
          <w:szCs w:val="28"/>
        </w:rPr>
        <w:t xml:space="preserve"> межах реалізації </w:t>
      </w:r>
      <w:proofErr w:type="spellStart"/>
      <w:r w:rsidR="00BD3F25" w:rsidRPr="00BF4711">
        <w:rPr>
          <w:szCs w:val="28"/>
        </w:rPr>
        <w:t>проєкту</w:t>
      </w:r>
      <w:proofErr w:type="spellEnd"/>
      <w:r w:rsidR="00BD3F25" w:rsidRPr="00BF4711">
        <w:rPr>
          <w:szCs w:val="28"/>
        </w:rPr>
        <w:t xml:space="preserve"> «Діалог з бізнесом», ініційованого Президентом України Володимиром Зеленським, на базі облдержадміністрації для комунікації між владою та бізнесом</w:t>
      </w:r>
      <w:r w:rsidRPr="00BF4711">
        <w:rPr>
          <w:szCs w:val="28"/>
        </w:rPr>
        <w:t xml:space="preserve"> та робота О</w:t>
      </w:r>
      <w:r w:rsidR="00BD3F25" w:rsidRPr="00BF4711">
        <w:rPr>
          <w:szCs w:val="28"/>
        </w:rPr>
        <w:t>фіс</w:t>
      </w:r>
      <w:r w:rsidRPr="00BF4711">
        <w:rPr>
          <w:szCs w:val="28"/>
        </w:rPr>
        <w:t>у</w:t>
      </w:r>
      <w:r w:rsidR="00BD3F25" w:rsidRPr="00BF4711">
        <w:rPr>
          <w:szCs w:val="28"/>
        </w:rPr>
        <w:t xml:space="preserve"> розвитку інноваційних оборонних </w:t>
      </w:r>
      <w:proofErr w:type="spellStart"/>
      <w:r w:rsidR="00BD3F25" w:rsidRPr="00BF4711">
        <w:rPr>
          <w:szCs w:val="28"/>
        </w:rPr>
        <w:t>проєктів</w:t>
      </w:r>
      <w:proofErr w:type="spellEnd"/>
      <w:r w:rsidR="00BD3F25" w:rsidRPr="00BF4711">
        <w:rPr>
          <w:szCs w:val="28"/>
        </w:rPr>
        <w:t xml:space="preserve"> у Луганській області, склад якого затверджено розпорядженням голови обласної державної адміністрації – начальника обласної військової адміністрації від 04.03.2024 № 64.</w:t>
      </w:r>
    </w:p>
    <w:p w14:paraId="3B587C04" w14:textId="77777777" w:rsidR="00D76348" w:rsidRPr="00BF4711" w:rsidRDefault="00D76348" w:rsidP="00D76348">
      <w:pPr>
        <w:spacing w:after="0" w:line="240" w:lineRule="auto"/>
        <w:ind w:firstLine="567"/>
        <w:jc w:val="both"/>
        <w:rPr>
          <w:rFonts w:eastAsia="Times New Roman" w:cs="Times New Roman"/>
          <w:szCs w:val="28"/>
          <w:lang w:eastAsia="uk-UA"/>
        </w:rPr>
      </w:pPr>
      <w:r w:rsidRPr="00BF4711">
        <w:rPr>
          <w:rFonts w:eastAsia="Times New Roman" w:cs="Times New Roman"/>
          <w:szCs w:val="28"/>
          <w:lang w:eastAsia="uk-UA"/>
        </w:rPr>
        <w:t>Загалом реалізація даної оперативної цілі сприятиме економічному відновленню Луганщини та формуванню стійкого економічного середовища, здатного забезпечити довгостроковий розвиток регіону в умовах післявоєнної трансформації.</w:t>
      </w:r>
    </w:p>
    <w:p w14:paraId="4C9A74CD" w14:textId="73C6D42D" w:rsidR="00D76348" w:rsidRPr="00BF4711" w:rsidRDefault="00D76348" w:rsidP="00D76348">
      <w:pPr>
        <w:spacing w:after="0" w:line="240" w:lineRule="auto"/>
        <w:ind w:firstLine="567"/>
        <w:jc w:val="both"/>
        <w:rPr>
          <w:szCs w:val="28"/>
        </w:rPr>
      </w:pPr>
      <w:r w:rsidRPr="00BF4711">
        <w:rPr>
          <w:rFonts w:eastAsia="Times New Roman" w:cs="Times New Roman"/>
          <w:szCs w:val="28"/>
          <w:lang w:eastAsia="uk-UA"/>
        </w:rPr>
        <w:t>Реалізація</w:t>
      </w:r>
      <w:r w:rsidRPr="00BF4711">
        <w:rPr>
          <w:szCs w:val="28"/>
        </w:rPr>
        <w:t xml:space="preserve"> оперативної цілі досягається через реалізацію </w:t>
      </w:r>
      <w:r w:rsidR="00C2143A" w:rsidRPr="00BF4711">
        <w:rPr>
          <w:szCs w:val="28"/>
        </w:rPr>
        <w:t>п’яти</w:t>
      </w:r>
      <w:r w:rsidRPr="00BF4711">
        <w:rPr>
          <w:szCs w:val="28"/>
        </w:rPr>
        <w:t xml:space="preserve"> завдань. </w:t>
      </w:r>
    </w:p>
    <w:p w14:paraId="5C7FC406" w14:textId="77777777" w:rsidR="00D76348" w:rsidRPr="00BF4711" w:rsidRDefault="00D76348" w:rsidP="00D76348">
      <w:pPr>
        <w:spacing w:after="0" w:line="240" w:lineRule="auto"/>
        <w:ind w:firstLine="709"/>
        <w:jc w:val="both"/>
        <w:rPr>
          <w:rFonts w:eastAsia="Times New Roman" w:cs="Times New Roman"/>
          <w:szCs w:val="28"/>
          <w:lang w:val="ru-RU" w:eastAsia="uk-UA"/>
        </w:rPr>
      </w:pPr>
    </w:p>
    <w:p w14:paraId="2C8FF512" w14:textId="77777777" w:rsidR="00D76348" w:rsidRPr="00BF4711" w:rsidRDefault="00D76348" w:rsidP="00D76348">
      <w:pPr>
        <w:pStyle w:val="ds-markdown-paragraph"/>
        <w:shd w:val="clear" w:color="auto" w:fill="FFFFFF"/>
        <w:spacing w:before="0" w:beforeAutospacing="0" w:after="0" w:afterAutospacing="0"/>
        <w:rPr>
          <w:color w:val="0F1115"/>
          <w:sz w:val="28"/>
          <w:szCs w:val="28"/>
        </w:rPr>
      </w:pPr>
      <w:r w:rsidRPr="00BF4711">
        <w:rPr>
          <w:rStyle w:val="af4"/>
          <w:color w:val="0F1115"/>
          <w:sz w:val="28"/>
          <w:szCs w:val="28"/>
        </w:rPr>
        <w:t>Результати:</w:t>
      </w:r>
    </w:p>
    <w:p w14:paraId="29B973AE" w14:textId="35E2C25F" w:rsidR="00D76348" w:rsidRPr="00BF4711" w:rsidRDefault="00D76348" w:rsidP="00D76348">
      <w:pPr>
        <w:spacing w:after="0" w:line="240" w:lineRule="auto"/>
        <w:ind w:firstLine="567"/>
        <w:jc w:val="both"/>
        <w:rPr>
          <w:rFonts w:eastAsia="Times New Roman" w:cs="Times New Roman"/>
          <w:szCs w:val="28"/>
          <w:lang w:eastAsia="uk-UA"/>
        </w:rPr>
      </w:pPr>
      <w:r w:rsidRPr="00BF4711">
        <w:rPr>
          <w:rFonts w:eastAsia="Times New Roman" w:cs="Times New Roman"/>
          <w:szCs w:val="28"/>
          <w:lang w:eastAsia="uk-UA"/>
        </w:rPr>
        <w:t xml:space="preserve">створено </w:t>
      </w:r>
      <w:r w:rsidR="002A3BD2" w:rsidRPr="00BF4711">
        <w:rPr>
          <w:szCs w:val="28"/>
        </w:rPr>
        <w:t xml:space="preserve">інфраструктуру підтримки </w:t>
      </w:r>
      <w:proofErr w:type="spellStart"/>
      <w:r w:rsidR="002A3BD2" w:rsidRPr="00BF4711">
        <w:rPr>
          <w:szCs w:val="28"/>
        </w:rPr>
        <w:t>релокованих</w:t>
      </w:r>
      <w:proofErr w:type="spellEnd"/>
      <w:r w:rsidR="002A3BD2" w:rsidRPr="00BF4711">
        <w:rPr>
          <w:szCs w:val="28"/>
        </w:rPr>
        <w:t xml:space="preserve"> підприємств Луганської області</w:t>
      </w:r>
      <w:r w:rsidRPr="00BF4711">
        <w:rPr>
          <w:rFonts w:eastAsia="Times New Roman" w:cs="Times New Roman"/>
          <w:szCs w:val="28"/>
          <w:lang w:eastAsia="uk-UA"/>
        </w:rPr>
        <w:t>;</w:t>
      </w:r>
    </w:p>
    <w:p w14:paraId="35EC4A8A" w14:textId="58DC0620" w:rsidR="00D76348" w:rsidRPr="00BF4711" w:rsidRDefault="00D76348" w:rsidP="00D76348">
      <w:pPr>
        <w:spacing w:after="0" w:line="240" w:lineRule="auto"/>
        <w:ind w:firstLine="567"/>
        <w:jc w:val="both"/>
        <w:rPr>
          <w:rFonts w:eastAsia="Times New Roman" w:cs="Times New Roman"/>
          <w:szCs w:val="28"/>
          <w:lang w:eastAsia="uk-UA"/>
        </w:rPr>
      </w:pPr>
      <w:r w:rsidRPr="00BF4711">
        <w:rPr>
          <w:rFonts w:eastAsia="Times New Roman" w:cs="Times New Roman"/>
          <w:szCs w:val="28"/>
          <w:lang w:eastAsia="uk-UA"/>
        </w:rPr>
        <w:t>за</w:t>
      </w:r>
      <w:r w:rsidR="001C396F" w:rsidRPr="00BF4711">
        <w:rPr>
          <w:rFonts w:eastAsia="Times New Roman" w:cs="Times New Roman"/>
          <w:szCs w:val="28"/>
          <w:lang w:eastAsia="uk-UA"/>
        </w:rPr>
        <w:t>твердж</w:t>
      </w:r>
      <w:r w:rsidRPr="00BF4711">
        <w:rPr>
          <w:rFonts w:eastAsia="Times New Roman" w:cs="Times New Roman"/>
          <w:szCs w:val="28"/>
          <w:lang w:eastAsia="uk-UA"/>
        </w:rPr>
        <w:t xml:space="preserve">ено та впроваджено </w:t>
      </w:r>
      <w:r w:rsidR="001C396F" w:rsidRPr="00BF4711">
        <w:rPr>
          <w:rFonts w:eastAsia="Times New Roman" w:cs="Times New Roman"/>
          <w:szCs w:val="28"/>
          <w:lang w:eastAsia="uk-UA"/>
        </w:rPr>
        <w:t xml:space="preserve">обласну програму фінансової </w:t>
      </w:r>
      <w:r w:rsidR="002A3BD2" w:rsidRPr="00BF4711">
        <w:rPr>
          <w:rFonts w:eastAsia="Times New Roman" w:cs="Times New Roman"/>
          <w:szCs w:val="28"/>
          <w:lang w:eastAsia="uk-UA"/>
        </w:rPr>
        <w:t xml:space="preserve">підтримки </w:t>
      </w:r>
      <w:proofErr w:type="spellStart"/>
      <w:r w:rsidR="002A3BD2" w:rsidRPr="00BF4711">
        <w:rPr>
          <w:rFonts w:eastAsia="Times New Roman" w:cs="Times New Roman"/>
          <w:szCs w:val="28"/>
          <w:lang w:eastAsia="uk-UA"/>
        </w:rPr>
        <w:t>релокованого</w:t>
      </w:r>
      <w:proofErr w:type="spellEnd"/>
      <w:r w:rsidR="002A3BD2" w:rsidRPr="00BF4711">
        <w:rPr>
          <w:rFonts w:eastAsia="Times New Roman" w:cs="Times New Roman"/>
          <w:szCs w:val="28"/>
          <w:lang w:eastAsia="uk-UA"/>
        </w:rPr>
        <w:t xml:space="preserve"> бізнесу</w:t>
      </w:r>
      <w:r w:rsidRPr="00BF4711">
        <w:rPr>
          <w:rFonts w:eastAsia="Times New Roman" w:cs="Times New Roman"/>
          <w:szCs w:val="28"/>
          <w:lang w:eastAsia="uk-UA"/>
        </w:rPr>
        <w:t>;</w:t>
      </w:r>
    </w:p>
    <w:p w14:paraId="1BB33954" w14:textId="0174A280" w:rsidR="009D6601" w:rsidRPr="00BF4711" w:rsidRDefault="009D6601" w:rsidP="00D76348">
      <w:pPr>
        <w:spacing w:after="0" w:line="240" w:lineRule="auto"/>
        <w:ind w:firstLine="567"/>
        <w:jc w:val="both"/>
        <w:rPr>
          <w:color w:val="222222"/>
          <w:shd w:val="clear" w:color="auto" w:fill="FFFFFF"/>
        </w:rPr>
      </w:pPr>
      <w:r w:rsidRPr="00BF4711">
        <w:rPr>
          <w:color w:val="222222"/>
          <w:shd w:val="clear" w:color="auto" w:fill="FFFFFF"/>
        </w:rPr>
        <w:t xml:space="preserve">надано переміщеним </w:t>
      </w:r>
      <w:proofErr w:type="spellStart"/>
      <w:r w:rsidRPr="00BF4711">
        <w:rPr>
          <w:color w:val="222222"/>
          <w:shd w:val="clear" w:color="auto" w:fill="FFFFFF"/>
        </w:rPr>
        <w:t>агровиробникам</w:t>
      </w:r>
      <w:proofErr w:type="spellEnd"/>
      <w:r w:rsidRPr="00BF4711">
        <w:rPr>
          <w:color w:val="222222"/>
          <w:shd w:val="clear" w:color="auto" w:fill="FFFFFF"/>
        </w:rPr>
        <w:t xml:space="preserve"> комплекс консультацій з питань ведення господарської діяльності в умовах </w:t>
      </w:r>
      <w:proofErr w:type="spellStart"/>
      <w:r w:rsidRPr="00BF4711">
        <w:rPr>
          <w:color w:val="222222"/>
          <w:shd w:val="clear" w:color="auto" w:fill="FFFFFF"/>
        </w:rPr>
        <w:t>релокації</w:t>
      </w:r>
      <w:proofErr w:type="spellEnd"/>
      <w:r w:rsidRPr="00BF4711">
        <w:rPr>
          <w:color w:val="222222"/>
          <w:shd w:val="clear" w:color="auto" w:fill="FFFFFF"/>
        </w:rPr>
        <w:t>, відновлення виробництва та адаптації до нових регіональних умов, доступу до державних і міжнародних програм фінансової допомоги, грантів та компенсацій;</w:t>
      </w:r>
    </w:p>
    <w:p w14:paraId="7A93EEA5" w14:textId="77777777" w:rsidR="00DF6F39" w:rsidRPr="00BF4711" w:rsidRDefault="009D6601" w:rsidP="00D76348">
      <w:pPr>
        <w:spacing w:after="0" w:line="240" w:lineRule="auto"/>
        <w:ind w:firstLine="567"/>
        <w:jc w:val="both"/>
        <w:rPr>
          <w:color w:val="0F1115"/>
          <w:shd w:val="clear" w:color="auto" w:fill="FFFFFF"/>
        </w:rPr>
      </w:pPr>
      <w:r w:rsidRPr="00BF4711">
        <w:rPr>
          <w:color w:val="0F1115"/>
          <w:shd w:val="clear" w:color="auto" w:fill="FFFFFF"/>
        </w:rPr>
        <w:t xml:space="preserve">активізовано професійну спільноту та налагоджено діалог між переміщеними </w:t>
      </w:r>
      <w:proofErr w:type="spellStart"/>
      <w:r w:rsidRPr="00BF4711">
        <w:rPr>
          <w:color w:val="0F1115"/>
          <w:shd w:val="clear" w:color="auto" w:fill="FFFFFF"/>
        </w:rPr>
        <w:t>агровиробниками</w:t>
      </w:r>
      <w:proofErr w:type="spellEnd"/>
      <w:r w:rsidRPr="00BF4711">
        <w:rPr>
          <w:color w:val="0F1115"/>
          <w:shd w:val="clear" w:color="auto" w:fill="FFFFFF"/>
        </w:rPr>
        <w:t>, місцевими органами влади, фінансовими установами</w:t>
      </w:r>
      <w:r w:rsidR="00DF6F39" w:rsidRPr="00BF4711">
        <w:rPr>
          <w:color w:val="0F1115"/>
          <w:shd w:val="clear" w:color="auto" w:fill="FFFFFF"/>
        </w:rPr>
        <w:t>;</w:t>
      </w:r>
    </w:p>
    <w:p w14:paraId="18371F5D" w14:textId="41F28482" w:rsidR="00DF6F39" w:rsidRPr="00BF4711" w:rsidRDefault="00DF6F39" w:rsidP="00DF6F39">
      <w:pPr>
        <w:spacing w:after="0" w:line="240" w:lineRule="auto"/>
        <w:ind w:firstLine="567"/>
        <w:jc w:val="both"/>
        <w:rPr>
          <w:rFonts w:eastAsia="Times New Roman" w:cs="Times New Roman"/>
          <w:szCs w:val="28"/>
          <w:lang w:eastAsia="uk-UA"/>
        </w:rPr>
      </w:pPr>
      <w:r w:rsidRPr="00BF4711">
        <w:rPr>
          <w:rFonts w:eastAsia="Times New Roman" w:cs="Times New Roman"/>
          <w:szCs w:val="28"/>
          <w:lang w:eastAsia="uk-UA"/>
        </w:rPr>
        <w:t xml:space="preserve">забезпечено </w:t>
      </w:r>
      <w:r w:rsidR="00BF7B15" w:rsidRPr="00BF4711">
        <w:rPr>
          <w:rFonts w:eastAsia="Times New Roman" w:cs="Times New Roman"/>
          <w:szCs w:val="28"/>
          <w:lang w:eastAsia="uk-UA"/>
        </w:rPr>
        <w:t xml:space="preserve">супровід проблемних питань </w:t>
      </w:r>
      <w:proofErr w:type="spellStart"/>
      <w:r w:rsidR="00BF7B15" w:rsidRPr="00BF4711">
        <w:rPr>
          <w:rFonts w:eastAsia="Times New Roman" w:cs="Times New Roman"/>
          <w:szCs w:val="28"/>
          <w:lang w:eastAsia="uk-UA"/>
        </w:rPr>
        <w:t>суб</w:t>
      </w:r>
      <w:proofErr w:type="spellEnd"/>
      <w:r w:rsidR="00BF7B15" w:rsidRPr="00BF4711">
        <w:rPr>
          <w:rFonts w:eastAsia="Times New Roman" w:cs="Times New Roman"/>
          <w:szCs w:val="28"/>
          <w:lang w:val="ru-RU" w:eastAsia="uk-UA"/>
        </w:rPr>
        <w:t>’</w:t>
      </w:r>
      <w:proofErr w:type="spellStart"/>
      <w:r w:rsidR="00BF7B15" w:rsidRPr="00BF4711">
        <w:rPr>
          <w:rFonts w:eastAsia="Times New Roman" w:cs="Times New Roman"/>
          <w:szCs w:val="28"/>
          <w:lang w:eastAsia="uk-UA"/>
        </w:rPr>
        <w:t>єктів</w:t>
      </w:r>
      <w:proofErr w:type="spellEnd"/>
      <w:r w:rsidR="00BF7B15" w:rsidRPr="00BF4711">
        <w:rPr>
          <w:rFonts w:eastAsia="Times New Roman" w:cs="Times New Roman"/>
          <w:szCs w:val="28"/>
          <w:lang w:eastAsia="uk-UA"/>
        </w:rPr>
        <w:t xml:space="preserve"> господарювання, які потребують вирішення на державному рівні</w:t>
      </w:r>
      <w:r w:rsidRPr="00BF4711">
        <w:rPr>
          <w:rFonts w:eastAsia="Times New Roman" w:cs="Times New Roman"/>
          <w:szCs w:val="28"/>
          <w:lang w:eastAsia="uk-UA"/>
        </w:rPr>
        <w:t>;</w:t>
      </w:r>
    </w:p>
    <w:p w14:paraId="044C285B" w14:textId="281B6F3B" w:rsidR="009D6601" w:rsidRPr="004501BC" w:rsidRDefault="00BF7B15" w:rsidP="00DF6F39">
      <w:pPr>
        <w:spacing w:after="0" w:line="240" w:lineRule="auto"/>
        <w:ind w:firstLine="567"/>
        <w:jc w:val="both"/>
        <w:rPr>
          <w:rFonts w:eastAsia="Times New Roman" w:cs="Times New Roman"/>
          <w:szCs w:val="28"/>
          <w:lang w:eastAsia="uk-UA"/>
        </w:rPr>
      </w:pPr>
      <w:r w:rsidRPr="00BF4711">
        <w:rPr>
          <w:rFonts w:eastAsia="Times New Roman" w:cs="Times New Roman"/>
          <w:szCs w:val="28"/>
          <w:lang w:eastAsia="uk-UA"/>
        </w:rPr>
        <w:t xml:space="preserve">забезпечено </w:t>
      </w:r>
      <w:r w:rsidR="00DF6F39" w:rsidRPr="00BF4711">
        <w:rPr>
          <w:rFonts w:eastAsia="Times New Roman" w:cs="Times New Roman"/>
          <w:szCs w:val="28"/>
          <w:lang w:eastAsia="uk-UA"/>
        </w:rPr>
        <w:t xml:space="preserve">інформування про зміни в чинне законодавство, </w:t>
      </w:r>
      <w:r w:rsidRPr="00BF4711">
        <w:rPr>
          <w:rFonts w:eastAsia="Times New Roman" w:cs="Times New Roman"/>
          <w:szCs w:val="28"/>
          <w:lang w:eastAsia="uk-UA"/>
        </w:rPr>
        <w:t xml:space="preserve">яке </w:t>
      </w:r>
      <w:r w:rsidR="00DF6F39" w:rsidRPr="00BF4711">
        <w:rPr>
          <w:rFonts w:eastAsia="Times New Roman" w:cs="Times New Roman"/>
          <w:szCs w:val="28"/>
          <w:lang w:eastAsia="uk-UA"/>
        </w:rPr>
        <w:t>регламенту</w:t>
      </w:r>
      <w:r w:rsidRPr="00BF4711">
        <w:rPr>
          <w:rFonts w:eastAsia="Times New Roman" w:cs="Times New Roman"/>
          <w:szCs w:val="28"/>
          <w:lang w:eastAsia="uk-UA"/>
        </w:rPr>
        <w:t>є</w:t>
      </w:r>
      <w:r w:rsidR="00DF6F39" w:rsidRPr="00BF4711">
        <w:rPr>
          <w:rFonts w:eastAsia="Times New Roman" w:cs="Times New Roman"/>
          <w:szCs w:val="28"/>
          <w:lang w:eastAsia="uk-UA"/>
        </w:rPr>
        <w:t xml:space="preserve"> господарську діяльність</w:t>
      </w:r>
      <w:r w:rsidRPr="00BF4711">
        <w:rPr>
          <w:rFonts w:eastAsia="Times New Roman" w:cs="Times New Roman"/>
          <w:szCs w:val="28"/>
          <w:lang w:eastAsia="uk-UA"/>
        </w:rPr>
        <w:t xml:space="preserve"> </w:t>
      </w:r>
      <w:proofErr w:type="spellStart"/>
      <w:r w:rsidRPr="00BF4711">
        <w:rPr>
          <w:rFonts w:eastAsia="Times New Roman" w:cs="Times New Roman"/>
          <w:szCs w:val="28"/>
          <w:lang w:eastAsia="uk-UA"/>
        </w:rPr>
        <w:t>суб</w:t>
      </w:r>
      <w:proofErr w:type="spellEnd"/>
      <w:r w:rsidRPr="00BF4711">
        <w:rPr>
          <w:rFonts w:eastAsia="Times New Roman" w:cs="Times New Roman"/>
          <w:szCs w:val="28"/>
          <w:lang w:val="ru-RU" w:eastAsia="uk-UA"/>
        </w:rPr>
        <w:t>’</w:t>
      </w:r>
      <w:proofErr w:type="spellStart"/>
      <w:r w:rsidRPr="00BF4711">
        <w:rPr>
          <w:rFonts w:eastAsia="Times New Roman" w:cs="Times New Roman"/>
          <w:szCs w:val="28"/>
          <w:lang w:eastAsia="uk-UA"/>
        </w:rPr>
        <w:t>єктів</w:t>
      </w:r>
      <w:proofErr w:type="spellEnd"/>
      <w:r w:rsidRPr="00BF4711">
        <w:rPr>
          <w:rFonts w:eastAsia="Times New Roman" w:cs="Times New Roman"/>
          <w:szCs w:val="28"/>
          <w:lang w:eastAsia="uk-UA"/>
        </w:rPr>
        <w:t xml:space="preserve"> господарювання</w:t>
      </w:r>
      <w:r w:rsidR="009D6601" w:rsidRPr="00BF4711">
        <w:rPr>
          <w:color w:val="0F1115"/>
          <w:shd w:val="clear" w:color="auto" w:fill="FFFFFF"/>
        </w:rPr>
        <w:t>.</w:t>
      </w:r>
    </w:p>
    <w:p w14:paraId="366CCCF5" w14:textId="77777777" w:rsidR="00BF7B15" w:rsidRDefault="00BF7B15" w:rsidP="00D76348">
      <w:pPr>
        <w:pStyle w:val="ds-markdown-paragraph"/>
        <w:shd w:val="clear" w:color="auto" w:fill="FFFFFF"/>
        <w:spacing w:before="0" w:beforeAutospacing="0" w:after="0" w:afterAutospacing="0"/>
        <w:rPr>
          <w:rStyle w:val="af4"/>
          <w:color w:val="0F1115"/>
          <w:sz w:val="28"/>
          <w:szCs w:val="28"/>
        </w:rPr>
      </w:pPr>
    </w:p>
    <w:p w14:paraId="586831D0" w14:textId="464DEC3D" w:rsidR="00D76348" w:rsidRPr="00783578" w:rsidRDefault="00D76348" w:rsidP="00D76348">
      <w:pPr>
        <w:pStyle w:val="ds-markdown-paragraph"/>
        <w:shd w:val="clear" w:color="auto" w:fill="FFFFFF"/>
        <w:spacing w:before="0" w:beforeAutospacing="0" w:after="0" w:afterAutospacing="0"/>
        <w:rPr>
          <w:color w:val="0F1115"/>
          <w:sz w:val="28"/>
          <w:szCs w:val="28"/>
        </w:rPr>
      </w:pPr>
      <w:r w:rsidRPr="00783578">
        <w:rPr>
          <w:rStyle w:val="af4"/>
          <w:color w:val="0F1115"/>
          <w:sz w:val="28"/>
          <w:szCs w:val="28"/>
        </w:rPr>
        <w:t>Індикатори:</w:t>
      </w:r>
    </w:p>
    <w:p w14:paraId="67AA4116" w14:textId="05D8D314" w:rsidR="00D76348" w:rsidRPr="00597395" w:rsidRDefault="00D76348" w:rsidP="003726FA">
      <w:pPr>
        <w:pStyle w:val="ds-markdown-paragraph"/>
        <w:numPr>
          <w:ilvl w:val="0"/>
          <w:numId w:val="68"/>
        </w:numPr>
        <w:shd w:val="clear" w:color="auto" w:fill="FFFFFF"/>
        <w:tabs>
          <w:tab w:val="clear" w:pos="720"/>
          <w:tab w:val="num" w:pos="993"/>
        </w:tabs>
        <w:spacing w:before="0" w:beforeAutospacing="0" w:after="0" w:afterAutospacing="0"/>
        <w:ind w:left="0" w:firstLine="567"/>
        <w:jc w:val="both"/>
        <w:rPr>
          <w:color w:val="0F1115"/>
          <w:sz w:val="28"/>
          <w:szCs w:val="28"/>
        </w:rPr>
      </w:pPr>
      <w:bookmarkStart w:id="232" w:name="_Hlk220411058"/>
      <w:r w:rsidRPr="00597395">
        <w:rPr>
          <w:sz w:val="28"/>
          <w:szCs w:val="28"/>
        </w:rPr>
        <w:t>Кількість затверджених програм підтримки бізнесу, в т. ч. ветеранського за рахунок обласного/місцевого бюджетів, од.</w:t>
      </w:r>
    </w:p>
    <w:p w14:paraId="098FCBD4" w14:textId="77777777" w:rsidR="00D76348" w:rsidRPr="00CB41AD" w:rsidRDefault="00D76348" w:rsidP="003726FA">
      <w:pPr>
        <w:pStyle w:val="ds-markdown-paragraph"/>
        <w:numPr>
          <w:ilvl w:val="0"/>
          <w:numId w:val="68"/>
        </w:numPr>
        <w:shd w:val="clear" w:color="auto" w:fill="FFFFFF"/>
        <w:tabs>
          <w:tab w:val="clear" w:pos="720"/>
          <w:tab w:val="num" w:pos="993"/>
        </w:tabs>
        <w:spacing w:before="0" w:beforeAutospacing="0" w:after="0" w:afterAutospacing="0"/>
        <w:ind w:left="0" w:firstLine="567"/>
        <w:jc w:val="both"/>
        <w:rPr>
          <w:sz w:val="28"/>
          <w:szCs w:val="28"/>
        </w:rPr>
      </w:pPr>
      <w:r w:rsidRPr="00597395">
        <w:rPr>
          <w:sz w:val="28"/>
          <w:szCs w:val="28"/>
        </w:rPr>
        <w:t xml:space="preserve">Кількість суб’єктів господарювання, які залучені до програм підтримки </w:t>
      </w:r>
      <w:proofErr w:type="spellStart"/>
      <w:r w:rsidRPr="00597395">
        <w:rPr>
          <w:sz w:val="28"/>
          <w:szCs w:val="28"/>
        </w:rPr>
        <w:t>релокованого</w:t>
      </w:r>
      <w:proofErr w:type="spellEnd"/>
      <w:r w:rsidRPr="00597395">
        <w:rPr>
          <w:sz w:val="28"/>
          <w:szCs w:val="28"/>
        </w:rPr>
        <w:t xml:space="preserve"> бізнесу, од.</w:t>
      </w:r>
    </w:p>
    <w:p w14:paraId="317869FE" w14:textId="77777777" w:rsidR="00D76348" w:rsidRPr="00CB41AD" w:rsidRDefault="00D76348" w:rsidP="003726FA">
      <w:pPr>
        <w:pStyle w:val="ds-markdown-paragraph"/>
        <w:numPr>
          <w:ilvl w:val="0"/>
          <w:numId w:val="68"/>
        </w:numPr>
        <w:shd w:val="clear" w:color="auto" w:fill="FFFFFF"/>
        <w:tabs>
          <w:tab w:val="clear" w:pos="720"/>
          <w:tab w:val="num" w:pos="993"/>
        </w:tabs>
        <w:spacing w:before="0" w:beforeAutospacing="0" w:after="0" w:afterAutospacing="0"/>
        <w:ind w:left="0" w:firstLine="567"/>
        <w:jc w:val="both"/>
        <w:rPr>
          <w:sz w:val="28"/>
          <w:szCs w:val="28"/>
        </w:rPr>
      </w:pPr>
      <w:r w:rsidRPr="00597395">
        <w:rPr>
          <w:sz w:val="28"/>
          <w:szCs w:val="28"/>
        </w:rPr>
        <w:t xml:space="preserve">Створення двомовного бізнес каталогу «Нова реальність: бізнес Луганщини після </w:t>
      </w:r>
      <w:proofErr w:type="spellStart"/>
      <w:r w:rsidRPr="00597395">
        <w:rPr>
          <w:sz w:val="28"/>
          <w:szCs w:val="28"/>
        </w:rPr>
        <w:t>релокації</w:t>
      </w:r>
      <w:proofErr w:type="spellEnd"/>
      <w:r w:rsidRPr="00597395">
        <w:rPr>
          <w:sz w:val="28"/>
          <w:szCs w:val="28"/>
        </w:rPr>
        <w:t>».</w:t>
      </w:r>
    </w:p>
    <w:p w14:paraId="73870A2A" w14:textId="77777777" w:rsidR="00D76348" w:rsidRPr="00CB41AD" w:rsidRDefault="00D76348" w:rsidP="003726FA">
      <w:pPr>
        <w:pStyle w:val="ds-markdown-paragraph"/>
        <w:numPr>
          <w:ilvl w:val="0"/>
          <w:numId w:val="68"/>
        </w:numPr>
        <w:shd w:val="clear" w:color="auto" w:fill="FFFFFF"/>
        <w:tabs>
          <w:tab w:val="clear" w:pos="720"/>
          <w:tab w:val="num" w:pos="993"/>
        </w:tabs>
        <w:spacing w:before="0" w:beforeAutospacing="0" w:after="0" w:afterAutospacing="0"/>
        <w:ind w:left="0" w:firstLine="567"/>
        <w:jc w:val="both"/>
        <w:rPr>
          <w:sz w:val="28"/>
          <w:szCs w:val="28"/>
        </w:rPr>
      </w:pPr>
      <w:r w:rsidRPr="00597395">
        <w:rPr>
          <w:sz w:val="28"/>
          <w:szCs w:val="28"/>
        </w:rPr>
        <w:t xml:space="preserve">Кількість наданих консультацій переміщеним </w:t>
      </w:r>
      <w:proofErr w:type="spellStart"/>
      <w:r w:rsidRPr="00597395">
        <w:rPr>
          <w:sz w:val="28"/>
          <w:szCs w:val="28"/>
        </w:rPr>
        <w:t>агровиробникам</w:t>
      </w:r>
      <w:proofErr w:type="spellEnd"/>
      <w:r w:rsidRPr="00597395">
        <w:rPr>
          <w:sz w:val="28"/>
          <w:szCs w:val="28"/>
        </w:rPr>
        <w:t>.</w:t>
      </w:r>
    </w:p>
    <w:p w14:paraId="1E9DE5BF" w14:textId="11AC4656" w:rsidR="00D76348" w:rsidRDefault="00D76348" w:rsidP="003726FA">
      <w:pPr>
        <w:pStyle w:val="ds-markdown-paragraph"/>
        <w:numPr>
          <w:ilvl w:val="0"/>
          <w:numId w:val="68"/>
        </w:numPr>
        <w:shd w:val="clear" w:color="auto" w:fill="FFFFFF"/>
        <w:tabs>
          <w:tab w:val="clear" w:pos="720"/>
          <w:tab w:val="num" w:pos="993"/>
        </w:tabs>
        <w:spacing w:before="0" w:beforeAutospacing="0" w:after="0" w:afterAutospacing="0"/>
        <w:ind w:left="0" w:firstLine="567"/>
        <w:jc w:val="both"/>
        <w:rPr>
          <w:sz w:val="28"/>
          <w:szCs w:val="28"/>
        </w:rPr>
      </w:pPr>
      <w:r w:rsidRPr="00597395">
        <w:rPr>
          <w:sz w:val="28"/>
          <w:szCs w:val="28"/>
        </w:rPr>
        <w:t>Кількість заходів, до яких було залучено аграріїв.</w:t>
      </w:r>
    </w:p>
    <w:p w14:paraId="0CBF54F4" w14:textId="410CBE57" w:rsidR="00BF7B15" w:rsidRPr="00A116F5" w:rsidRDefault="00BF7B15" w:rsidP="00BF7B15">
      <w:pPr>
        <w:pStyle w:val="ds-markdown-paragraph"/>
        <w:numPr>
          <w:ilvl w:val="0"/>
          <w:numId w:val="68"/>
        </w:numPr>
        <w:shd w:val="clear" w:color="auto" w:fill="FFFFFF"/>
        <w:tabs>
          <w:tab w:val="clear" w:pos="720"/>
          <w:tab w:val="num" w:pos="993"/>
        </w:tabs>
        <w:spacing w:before="0" w:beforeAutospacing="0" w:after="0" w:afterAutospacing="0"/>
        <w:ind w:left="0" w:firstLine="567"/>
        <w:jc w:val="both"/>
        <w:rPr>
          <w:sz w:val="28"/>
          <w:szCs w:val="28"/>
        </w:rPr>
      </w:pPr>
      <w:r w:rsidRPr="00A116F5">
        <w:rPr>
          <w:sz w:val="28"/>
          <w:szCs w:val="28"/>
        </w:rPr>
        <w:t xml:space="preserve">Загальна сума </w:t>
      </w:r>
      <w:proofErr w:type="spellStart"/>
      <w:r w:rsidRPr="00A116F5">
        <w:rPr>
          <w:sz w:val="28"/>
          <w:szCs w:val="28"/>
        </w:rPr>
        <w:t>фінасової</w:t>
      </w:r>
      <w:proofErr w:type="spellEnd"/>
      <w:r w:rsidRPr="00A116F5">
        <w:rPr>
          <w:sz w:val="28"/>
          <w:szCs w:val="28"/>
        </w:rPr>
        <w:t xml:space="preserve"> підтримки суб’єктам </w:t>
      </w:r>
      <w:proofErr w:type="spellStart"/>
      <w:r w:rsidRPr="00A116F5">
        <w:rPr>
          <w:sz w:val="28"/>
          <w:szCs w:val="28"/>
        </w:rPr>
        <w:t>мікропідприємництва</w:t>
      </w:r>
      <w:proofErr w:type="spellEnd"/>
      <w:r w:rsidRPr="00A116F5">
        <w:rPr>
          <w:sz w:val="28"/>
          <w:szCs w:val="28"/>
        </w:rPr>
        <w:t xml:space="preserve"> та малого підприємництва Луганської області, </w:t>
      </w:r>
      <w:r w:rsidR="00590BE9" w:rsidRPr="00A116F5">
        <w:rPr>
          <w:sz w:val="28"/>
          <w:szCs w:val="28"/>
        </w:rPr>
        <w:t xml:space="preserve">тис. </w:t>
      </w:r>
      <w:r w:rsidRPr="00A116F5">
        <w:rPr>
          <w:sz w:val="28"/>
          <w:szCs w:val="28"/>
        </w:rPr>
        <w:t>грн.</w:t>
      </w:r>
    </w:p>
    <w:p w14:paraId="232AD947" w14:textId="7444E0F0" w:rsidR="00BF7B15" w:rsidRPr="00A116F5" w:rsidRDefault="00BF7B15" w:rsidP="00BF7B15">
      <w:pPr>
        <w:pStyle w:val="ds-markdown-paragraph"/>
        <w:numPr>
          <w:ilvl w:val="0"/>
          <w:numId w:val="68"/>
        </w:numPr>
        <w:shd w:val="clear" w:color="auto" w:fill="FFFFFF"/>
        <w:tabs>
          <w:tab w:val="clear" w:pos="720"/>
          <w:tab w:val="num" w:pos="993"/>
        </w:tabs>
        <w:spacing w:before="0" w:beforeAutospacing="0" w:after="0" w:afterAutospacing="0"/>
        <w:ind w:left="0" w:firstLine="567"/>
        <w:jc w:val="both"/>
        <w:rPr>
          <w:color w:val="000000" w:themeColor="text1"/>
          <w:sz w:val="28"/>
          <w:szCs w:val="28"/>
        </w:rPr>
      </w:pPr>
      <w:r w:rsidRPr="00A116F5">
        <w:rPr>
          <w:sz w:val="28"/>
          <w:szCs w:val="28"/>
        </w:rPr>
        <w:lastRenderedPageBreak/>
        <w:t xml:space="preserve">Кількість суб’єктів господарювання, які приймають </w:t>
      </w:r>
      <w:r w:rsidRPr="00A116F5">
        <w:rPr>
          <w:color w:val="000000" w:themeColor="text1"/>
          <w:sz w:val="28"/>
          <w:szCs w:val="28"/>
        </w:rPr>
        <w:t>участь у зустрічах з бізнесом</w:t>
      </w:r>
      <w:r w:rsidR="00CE655D" w:rsidRPr="00A116F5">
        <w:rPr>
          <w:color w:val="000000" w:themeColor="text1"/>
          <w:sz w:val="28"/>
          <w:szCs w:val="28"/>
        </w:rPr>
        <w:t xml:space="preserve"> в рамках </w:t>
      </w:r>
      <w:proofErr w:type="spellStart"/>
      <w:r w:rsidR="00CE655D" w:rsidRPr="00A116F5">
        <w:rPr>
          <w:color w:val="000000" w:themeColor="text1"/>
          <w:sz w:val="28"/>
          <w:szCs w:val="28"/>
        </w:rPr>
        <w:t>проєкту</w:t>
      </w:r>
      <w:proofErr w:type="spellEnd"/>
      <w:r w:rsidR="00CE655D" w:rsidRPr="00A116F5">
        <w:rPr>
          <w:color w:val="000000" w:themeColor="text1"/>
          <w:sz w:val="28"/>
          <w:szCs w:val="28"/>
        </w:rPr>
        <w:t xml:space="preserve"> «Діалог з бізнесом»</w:t>
      </w:r>
      <w:r w:rsidR="00BE588B" w:rsidRPr="00A116F5">
        <w:rPr>
          <w:color w:val="000000" w:themeColor="text1"/>
          <w:sz w:val="28"/>
          <w:szCs w:val="28"/>
        </w:rPr>
        <w:t>, осіб</w:t>
      </w:r>
      <w:r w:rsidRPr="00A116F5">
        <w:rPr>
          <w:color w:val="000000" w:themeColor="text1"/>
          <w:sz w:val="28"/>
          <w:szCs w:val="28"/>
        </w:rPr>
        <w:t>.</w:t>
      </w:r>
    </w:p>
    <w:p w14:paraId="19131953" w14:textId="295B3F41" w:rsidR="00BF7B15" w:rsidRPr="00A116F5" w:rsidRDefault="00BF7B15" w:rsidP="00051B26">
      <w:pPr>
        <w:pStyle w:val="ds-markdown-paragraph"/>
        <w:numPr>
          <w:ilvl w:val="0"/>
          <w:numId w:val="68"/>
        </w:numPr>
        <w:shd w:val="clear" w:color="auto" w:fill="FFFFFF"/>
        <w:tabs>
          <w:tab w:val="clear" w:pos="720"/>
          <w:tab w:val="num" w:pos="993"/>
        </w:tabs>
        <w:spacing w:before="0" w:beforeAutospacing="0" w:after="0" w:afterAutospacing="0"/>
        <w:ind w:left="0" w:firstLine="567"/>
        <w:jc w:val="both"/>
        <w:rPr>
          <w:color w:val="000000" w:themeColor="text1"/>
          <w:sz w:val="28"/>
          <w:szCs w:val="28"/>
        </w:rPr>
      </w:pPr>
      <w:r w:rsidRPr="00A116F5">
        <w:rPr>
          <w:color w:val="000000" w:themeColor="text1"/>
          <w:sz w:val="28"/>
          <w:szCs w:val="28"/>
        </w:rPr>
        <w:t>Кількість проблемних питань суб’єктів господарювання, які вирішен</w:t>
      </w:r>
      <w:r w:rsidR="009D7A7F" w:rsidRPr="00A116F5">
        <w:rPr>
          <w:color w:val="000000" w:themeColor="text1"/>
          <w:sz w:val="28"/>
          <w:szCs w:val="28"/>
        </w:rPr>
        <w:t>о</w:t>
      </w:r>
      <w:r w:rsidRPr="00A116F5">
        <w:rPr>
          <w:color w:val="000000" w:themeColor="text1"/>
          <w:sz w:val="28"/>
          <w:szCs w:val="28"/>
        </w:rPr>
        <w:t xml:space="preserve"> на державному</w:t>
      </w:r>
      <w:r w:rsidRPr="00A116F5">
        <w:rPr>
          <w:color w:val="000000" w:themeColor="text1"/>
          <w:szCs w:val="28"/>
        </w:rPr>
        <w:t xml:space="preserve"> </w:t>
      </w:r>
      <w:r w:rsidRPr="00A116F5">
        <w:rPr>
          <w:color w:val="000000" w:themeColor="text1"/>
          <w:sz w:val="28"/>
          <w:szCs w:val="28"/>
        </w:rPr>
        <w:t>рівні</w:t>
      </w:r>
      <w:r w:rsidR="00CE655D" w:rsidRPr="00A116F5">
        <w:rPr>
          <w:color w:val="000000" w:themeColor="text1"/>
          <w:sz w:val="28"/>
          <w:szCs w:val="28"/>
        </w:rPr>
        <w:t>, од</w:t>
      </w:r>
      <w:r w:rsidRPr="00A116F5">
        <w:rPr>
          <w:color w:val="000000" w:themeColor="text1"/>
          <w:sz w:val="28"/>
          <w:szCs w:val="28"/>
        </w:rPr>
        <w:t>.</w:t>
      </w:r>
    </w:p>
    <w:bookmarkEnd w:id="232"/>
    <w:p w14:paraId="0CA48380" w14:textId="77777777" w:rsidR="00F6794F" w:rsidRDefault="00F6794F" w:rsidP="00F6794F">
      <w:pPr>
        <w:pStyle w:val="a3"/>
        <w:spacing w:before="0" w:beforeAutospacing="0" w:after="0" w:afterAutospacing="0"/>
        <w:jc w:val="both"/>
        <w:rPr>
          <w:b/>
          <w:sz w:val="28"/>
          <w:szCs w:val="28"/>
        </w:rPr>
      </w:pPr>
    </w:p>
    <w:tbl>
      <w:tblPr>
        <w:tblW w:w="9640" w:type="dxa"/>
        <w:tblInd w:w="-147" w:type="dxa"/>
        <w:tblLayout w:type="fixed"/>
        <w:tblLook w:val="04A0" w:firstRow="1" w:lastRow="0" w:firstColumn="1" w:lastColumn="0" w:noHBand="0" w:noVBand="1"/>
      </w:tblPr>
      <w:tblGrid>
        <w:gridCol w:w="3261"/>
        <w:gridCol w:w="6379"/>
      </w:tblGrid>
      <w:tr w:rsidR="00F6794F" w:rsidRPr="002046A8" w14:paraId="7986B271" w14:textId="77777777" w:rsidTr="008E1219">
        <w:trPr>
          <w:trHeight w:val="341"/>
        </w:trPr>
        <w:tc>
          <w:tcPr>
            <w:tcW w:w="326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1E5576BB" w14:textId="77777777" w:rsidR="00F6794F" w:rsidRPr="002046A8" w:rsidRDefault="00F6794F" w:rsidP="008E1219">
            <w:pPr>
              <w:spacing w:after="0" w:line="240" w:lineRule="auto"/>
              <w:ind w:left="57"/>
              <w:jc w:val="center"/>
              <w:rPr>
                <w:rFonts w:eastAsia="Arial" w:cs="Times New Roman"/>
                <w:b/>
                <w:color w:val="FFFFFF"/>
              </w:rPr>
            </w:pPr>
            <w:r w:rsidRPr="002046A8">
              <w:rPr>
                <w:rFonts w:eastAsia="Arial" w:cs="Times New Roman"/>
                <w:b/>
                <w:color w:val="FFFFFF"/>
              </w:rPr>
              <w:t>Завдання</w:t>
            </w:r>
          </w:p>
        </w:tc>
        <w:tc>
          <w:tcPr>
            <w:tcW w:w="637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4FB8A45F" w14:textId="46EF25F0" w:rsidR="00F6794F" w:rsidRPr="002046A8" w:rsidRDefault="005F5ED9" w:rsidP="008E1219">
            <w:pPr>
              <w:spacing w:after="0" w:line="240" w:lineRule="auto"/>
              <w:ind w:left="57"/>
              <w:jc w:val="center"/>
              <w:rPr>
                <w:rFonts w:eastAsia="Arial" w:cs="Times New Roman"/>
                <w:b/>
                <w:color w:val="FFFFFF"/>
              </w:rPr>
            </w:pPr>
            <w:r w:rsidRPr="002046A8">
              <w:rPr>
                <w:rFonts w:eastAsia="Arial" w:cs="Times New Roman"/>
                <w:b/>
                <w:color w:val="FFFFFF"/>
              </w:rPr>
              <w:t xml:space="preserve">Можливі сфери реалізації </w:t>
            </w:r>
            <w:r>
              <w:rPr>
                <w:rFonts w:eastAsia="Arial" w:cs="Times New Roman"/>
                <w:b/>
                <w:color w:val="FFFFFF"/>
              </w:rPr>
              <w:t xml:space="preserve">заходів та </w:t>
            </w:r>
            <w:proofErr w:type="spellStart"/>
            <w:r w:rsidRPr="002046A8">
              <w:rPr>
                <w:rFonts w:eastAsia="Arial" w:cs="Times New Roman"/>
                <w:b/>
                <w:color w:val="FFFFFF"/>
              </w:rPr>
              <w:t>проєктів</w:t>
            </w:r>
            <w:proofErr w:type="spellEnd"/>
          </w:p>
        </w:tc>
      </w:tr>
      <w:tr w:rsidR="00F6794F" w:rsidRPr="002A20F8" w14:paraId="790A9CB3" w14:textId="77777777" w:rsidTr="008E1219">
        <w:trPr>
          <w:trHeight w:val="20"/>
        </w:trPr>
        <w:tc>
          <w:tcPr>
            <w:tcW w:w="3261" w:type="dxa"/>
            <w:tcBorders>
              <w:top w:val="single" w:sz="4" w:space="0" w:color="000000"/>
              <w:left w:val="single" w:sz="4" w:space="0" w:color="000000"/>
              <w:bottom w:val="single" w:sz="4" w:space="0" w:color="000000"/>
              <w:right w:val="single" w:sz="4" w:space="0" w:color="000000"/>
            </w:tcBorders>
          </w:tcPr>
          <w:p w14:paraId="3F788266" w14:textId="2DC6B657" w:rsidR="00F6794F" w:rsidRPr="004501BC" w:rsidRDefault="00F6794F" w:rsidP="00F6794F">
            <w:pPr>
              <w:spacing w:after="0" w:line="240" w:lineRule="auto"/>
              <w:jc w:val="both"/>
              <w:rPr>
                <w:rFonts w:cs="Times New Roman"/>
                <w:color w:val="000000" w:themeColor="text1"/>
                <w:szCs w:val="28"/>
              </w:rPr>
            </w:pPr>
            <w:r w:rsidRPr="004501BC">
              <w:rPr>
                <w:szCs w:val="28"/>
              </w:rPr>
              <w:t>1.5.1.</w:t>
            </w:r>
            <w:r w:rsidR="00C2143A">
              <w:rPr>
                <w:szCs w:val="28"/>
              </w:rPr>
              <w:t> </w:t>
            </w:r>
            <w:r w:rsidRPr="004501BC">
              <w:rPr>
                <w:szCs w:val="28"/>
              </w:rPr>
              <w:t xml:space="preserve">Запровадження програм підтримки </w:t>
            </w:r>
            <w:proofErr w:type="spellStart"/>
            <w:r w:rsidRPr="004501BC">
              <w:rPr>
                <w:szCs w:val="28"/>
              </w:rPr>
              <w:t>релокованого</w:t>
            </w:r>
            <w:proofErr w:type="spellEnd"/>
            <w:r w:rsidRPr="004501BC">
              <w:rPr>
                <w:szCs w:val="28"/>
              </w:rPr>
              <w:t xml:space="preserve"> бізнесу, який евакуювався із території Луганської області</w:t>
            </w:r>
          </w:p>
        </w:tc>
        <w:tc>
          <w:tcPr>
            <w:tcW w:w="6379" w:type="dxa"/>
            <w:tcBorders>
              <w:top w:val="single" w:sz="4" w:space="0" w:color="000000"/>
              <w:left w:val="single" w:sz="4" w:space="0" w:color="000000"/>
              <w:bottom w:val="single" w:sz="4" w:space="0" w:color="000000"/>
              <w:right w:val="single" w:sz="4" w:space="0" w:color="000000"/>
            </w:tcBorders>
          </w:tcPr>
          <w:p w14:paraId="7192344E" w14:textId="3B4DE1FA" w:rsidR="005C161C" w:rsidRPr="004501BC" w:rsidRDefault="005C161C" w:rsidP="005C161C">
            <w:pPr>
              <w:pStyle w:val="a3"/>
              <w:spacing w:before="0" w:beforeAutospacing="0" w:after="0" w:afterAutospacing="0"/>
              <w:jc w:val="both"/>
              <w:rPr>
                <w:bCs/>
                <w:sz w:val="28"/>
                <w:szCs w:val="28"/>
              </w:rPr>
            </w:pPr>
            <w:r w:rsidRPr="004501BC">
              <w:rPr>
                <w:bCs/>
                <w:sz w:val="28"/>
                <w:szCs w:val="28"/>
              </w:rPr>
              <w:t>1.</w:t>
            </w:r>
            <w:r w:rsidR="00C2143A">
              <w:rPr>
                <w:bCs/>
                <w:sz w:val="28"/>
                <w:szCs w:val="28"/>
              </w:rPr>
              <w:t> </w:t>
            </w:r>
            <w:r w:rsidRPr="004501BC">
              <w:rPr>
                <w:bCs/>
                <w:sz w:val="28"/>
                <w:szCs w:val="28"/>
              </w:rPr>
              <w:t xml:space="preserve">Фінансова та грантова підтримка </w:t>
            </w:r>
            <w:proofErr w:type="spellStart"/>
            <w:r w:rsidRPr="004501BC">
              <w:rPr>
                <w:bCs/>
                <w:sz w:val="28"/>
                <w:szCs w:val="28"/>
              </w:rPr>
              <w:t>релокованого</w:t>
            </w:r>
            <w:proofErr w:type="spellEnd"/>
            <w:r w:rsidRPr="004501BC">
              <w:rPr>
                <w:bCs/>
                <w:sz w:val="28"/>
                <w:szCs w:val="28"/>
              </w:rPr>
              <w:t xml:space="preserve"> бізнесу, сприяння доступу до грантових програм, пільгового фінансування, державних і міжнародних інструментів підтримки малого і середнього бізнесу, зокрема бізнесів, що працевлаштовують ВПО.</w:t>
            </w:r>
          </w:p>
          <w:p w14:paraId="10ED978A" w14:textId="35E2FA67" w:rsidR="005C161C" w:rsidRPr="004501BC" w:rsidRDefault="005C161C" w:rsidP="005C161C">
            <w:pPr>
              <w:pStyle w:val="a3"/>
              <w:spacing w:before="0" w:beforeAutospacing="0" w:after="0" w:afterAutospacing="0"/>
              <w:jc w:val="both"/>
              <w:rPr>
                <w:bCs/>
                <w:sz w:val="28"/>
                <w:szCs w:val="28"/>
              </w:rPr>
            </w:pPr>
            <w:r w:rsidRPr="004501BC">
              <w:rPr>
                <w:bCs/>
                <w:sz w:val="28"/>
                <w:szCs w:val="28"/>
              </w:rPr>
              <w:t>2.</w:t>
            </w:r>
            <w:r w:rsidR="00C2143A">
              <w:rPr>
                <w:bCs/>
                <w:sz w:val="28"/>
                <w:szCs w:val="28"/>
              </w:rPr>
              <w:t> </w:t>
            </w:r>
            <w:proofErr w:type="spellStart"/>
            <w:r w:rsidRPr="004501BC">
              <w:rPr>
                <w:bCs/>
                <w:sz w:val="28"/>
                <w:szCs w:val="28"/>
              </w:rPr>
              <w:t>Мережування</w:t>
            </w:r>
            <w:proofErr w:type="spellEnd"/>
            <w:r w:rsidRPr="004501BC">
              <w:rPr>
                <w:bCs/>
                <w:sz w:val="28"/>
                <w:szCs w:val="28"/>
              </w:rPr>
              <w:t>, партнерство та інтеграція в локальні економіки.</w:t>
            </w:r>
          </w:p>
          <w:p w14:paraId="167747CF" w14:textId="5FAD1F4D" w:rsidR="00F6794F" w:rsidRPr="004501BC" w:rsidRDefault="005C161C" w:rsidP="005C161C">
            <w:pPr>
              <w:pStyle w:val="a3"/>
              <w:spacing w:before="0" w:beforeAutospacing="0" w:after="0" w:afterAutospacing="0"/>
              <w:jc w:val="both"/>
              <w:rPr>
                <w:rFonts w:eastAsia="Arial"/>
                <w:color w:val="000000" w:themeColor="text1"/>
                <w:szCs w:val="28"/>
              </w:rPr>
            </w:pPr>
            <w:r w:rsidRPr="004501BC">
              <w:rPr>
                <w:bCs/>
                <w:sz w:val="28"/>
                <w:szCs w:val="28"/>
              </w:rPr>
              <w:t>3.</w:t>
            </w:r>
            <w:r w:rsidR="00C2143A">
              <w:rPr>
                <w:bCs/>
                <w:sz w:val="28"/>
                <w:szCs w:val="28"/>
              </w:rPr>
              <w:t> </w:t>
            </w:r>
            <w:r w:rsidRPr="004501BC">
              <w:rPr>
                <w:bCs/>
                <w:sz w:val="28"/>
                <w:szCs w:val="28"/>
              </w:rPr>
              <w:t xml:space="preserve">Сприяння налагодженню співпраці </w:t>
            </w:r>
            <w:proofErr w:type="spellStart"/>
            <w:r w:rsidRPr="004501BC">
              <w:rPr>
                <w:bCs/>
                <w:sz w:val="28"/>
                <w:szCs w:val="28"/>
              </w:rPr>
              <w:t>релокованих</w:t>
            </w:r>
            <w:proofErr w:type="spellEnd"/>
            <w:r w:rsidRPr="004501BC">
              <w:rPr>
                <w:bCs/>
                <w:sz w:val="28"/>
                <w:szCs w:val="28"/>
              </w:rPr>
              <w:t xml:space="preserve"> підприємств із приймаючими громадами, місцевим бізнесом, органами влади, кластерами та бізнес-асоціаціями.</w:t>
            </w:r>
          </w:p>
        </w:tc>
      </w:tr>
      <w:tr w:rsidR="00F6794F" w:rsidRPr="002A20F8" w14:paraId="0062F9EB" w14:textId="77777777" w:rsidTr="008E1219">
        <w:trPr>
          <w:trHeight w:val="20"/>
        </w:trPr>
        <w:tc>
          <w:tcPr>
            <w:tcW w:w="3261" w:type="dxa"/>
            <w:tcBorders>
              <w:top w:val="single" w:sz="4" w:space="0" w:color="000000"/>
              <w:left w:val="single" w:sz="4" w:space="0" w:color="000000"/>
              <w:bottom w:val="single" w:sz="4" w:space="0" w:color="000000"/>
              <w:right w:val="single" w:sz="4" w:space="0" w:color="000000"/>
            </w:tcBorders>
          </w:tcPr>
          <w:p w14:paraId="272A6A54" w14:textId="26EE096E" w:rsidR="00F6794F" w:rsidRPr="004501BC" w:rsidRDefault="00F6794F" w:rsidP="00F6794F">
            <w:pPr>
              <w:spacing w:after="0" w:line="240" w:lineRule="auto"/>
              <w:jc w:val="both"/>
              <w:rPr>
                <w:szCs w:val="28"/>
              </w:rPr>
            </w:pPr>
            <w:r w:rsidRPr="004501BC">
              <w:rPr>
                <w:szCs w:val="28"/>
              </w:rPr>
              <w:t xml:space="preserve">1.5.2. Підтримка переміщених </w:t>
            </w:r>
            <w:proofErr w:type="spellStart"/>
            <w:r w:rsidRPr="004501BC">
              <w:rPr>
                <w:szCs w:val="28"/>
              </w:rPr>
              <w:t>агровиробників</w:t>
            </w:r>
            <w:proofErr w:type="spellEnd"/>
          </w:p>
        </w:tc>
        <w:tc>
          <w:tcPr>
            <w:tcW w:w="6379" w:type="dxa"/>
            <w:tcBorders>
              <w:top w:val="single" w:sz="4" w:space="0" w:color="000000"/>
              <w:left w:val="single" w:sz="4" w:space="0" w:color="000000"/>
              <w:bottom w:val="single" w:sz="4" w:space="0" w:color="000000"/>
              <w:right w:val="single" w:sz="4" w:space="0" w:color="000000"/>
            </w:tcBorders>
          </w:tcPr>
          <w:p w14:paraId="29F7ABF6" w14:textId="24F703CB" w:rsidR="007425B6" w:rsidRPr="004501BC" w:rsidRDefault="007425B6" w:rsidP="007425B6">
            <w:pPr>
              <w:spacing w:after="0" w:line="240" w:lineRule="auto"/>
              <w:jc w:val="both"/>
              <w:rPr>
                <w:rFonts w:eastAsia="Times New Roman" w:cs="Times New Roman"/>
                <w:color w:val="000000" w:themeColor="text1"/>
                <w:szCs w:val="28"/>
                <w:lang w:eastAsia="uk-UA"/>
              </w:rPr>
            </w:pPr>
            <w:r w:rsidRPr="004501BC">
              <w:rPr>
                <w:rFonts w:eastAsia="Times New Roman" w:cs="Times New Roman"/>
                <w:color w:val="000000" w:themeColor="text1"/>
                <w:szCs w:val="28"/>
                <w:lang w:eastAsia="uk-UA"/>
              </w:rPr>
              <w:t>1.</w:t>
            </w:r>
            <w:r w:rsidR="00C2143A">
              <w:rPr>
                <w:rFonts w:eastAsia="Times New Roman" w:cs="Times New Roman"/>
                <w:color w:val="000000" w:themeColor="text1"/>
                <w:szCs w:val="28"/>
                <w:lang w:eastAsia="uk-UA"/>
              </w:rPr>
              <w:t> </w:t>
            </w:r>
            <w:r w:rsidRPr="004501BC">
              <w:rPr>
                <w:rFonts w:eastAsia="Times New Roman" w:cs="Times New Roman"/>
                <w:color w:val="000000" w:themeColor="text1"/>
                <w:szCs w:val="28"/>
                <w:lang w:eastAsia="uk-UA"/>
              </w:rPr>
              <w:t xml:space="preserve">Створення реєстру переміщених </w:t>
            </w:r>
            <w:proofErr w:type="spellStart"/>
            <w:r w:rsidRPr="004501BC">
              <w:rPr>
                <w:rFonts w:eastAsia="Times New Roman" w:cs="Times New Roman"/>
                <w:color w:val="000000" w:themeColor="text1"/>
                <w:szCs w:val="28"/>
                <w:lang w:eastAsia="uk-UA"/>
              </w:rPr>
              <w:t>агровиробників</w:t>
            </w:r>
            <w:proofErr w:type="spellEnd"/>
            <w:r w:rsidRPr="004501BC">
              <w:rPr>
                <w:rFonts w:eastAsia="Times New Roman" w:cs="Times New Roman"/>
                <w:color w:val="000000" w:themeColor="text1"/>
                <w:szCs w:val="28"/>
                <w:lang w:eastAsia="uk-UA"/>
              </w:rPr>
              <w:t xml:space="preserve"> із фіксацією проблемних питань та потреб.</w:t>
            </w:r>
          </w:p>
          <w:p w14:paraId="1D8CD443" w14:textId="33593ED7" w:rsidR="007425B6" w:rsidRPr="004501BC" w:rsidRDefault="007425B6" w:rsidP="007425B6">
            <w:pPr>
              <w:spacing w:after="0" w:line="240" w:lineRule="auto"/>
              <w:jc w:val="both"/>
              <w:rPr>
                <w:rFonts w:eastAsia="Times New Roman" w:cs="Times New Roman"/>
                <w:color w:val="000000" w:themeColor="text1"/>
                <w:szCs w:val="28"/>
                <w:lang w:eastAsia="uk-UA"/>
              </w:rPr>
            </w:pPr>
            <w:r w:rsidRPr="004501BC">
              <w:rPr>
                <w:rFonts w:eastAsia="Times New Roman" w:cs="Times New Roman"/>
                <w:color w:val="000000" w:themeColor="text1"/>
                <w:szCs w:val="28"/>
                <w:lang w:eastAsia="uk-UA"/>
              </w:rPr>
              <w:t>2.</w:t>
            </w:r>
            <w:r w:rsidR="00C2143A">
              <w:rPr>
                <w:rFonts w:eastAsia="Times New Roman" w:cs="Times New Roman"/>
                <w:color w:val="000000" w:themeColor="text1"/>
                <w:szCs w:val="28"/>
                <w:lang w:eastAsia="uk-UA"/>
              </w:rPr>
              <w:t> </w:t>
            </w:r>
            <w:r w:rsidRPr="004501BC">
              <w:rPr>
                <w:rFonts w:eastAsia="Times New Roman" w:cs="Times New Roman"/>
                <w:color w:val="000000" w:themeColor="text1"/>
                <w:szCs w:val="28"/>
                <w:lang w:eastAsia="uk-UA"/>
              </w:rPr>
              <w:t xml:space="preserve">Формування централізованої бази програм підтримки </w:t>
            </w:r>
            <w:proofErr w:type="spellStart"/>
            <w:r w:rsidRPr="004501BC">
              <w:rPr>
                <w:rFonts w:eastAsia="Times New Roman" w:cs="Times New Roman"/>
                <w:color w:val="000000" w:themeColor="text1"/>
                <w:szCs w:val="28"/>
                <w:lang w:eastAsia="uk-UA"/>
              </w:rPr>
              <w:t>агровиробників</w:t>
            </w:r>
            <w:proofErr w:type="spellEnd"/>
            <w:r w:rsidRPr="004501BC">
              <w:rPr>
                <w:rFonts w:eastAsia="Times New Roman" w:cs="Times New Roman"/>
                <w:color w:val="000000" w:themeColor="text1"/>
                <w:szCs w:val="28"/>
                <w:lang w:eastAsia="uk-UA"/>
              </w:rPr>
              <w:t xml:space="preserve"> (державні, донорські, приватні) з умовами участі та контактами.</w:t>
            </w:r>
          </w:p>
          <w:p w14:paraId="3EB7C44A" w14:textId="01CC8B83" w:rsidR="007425B6" w:rsidRPr="004501BC" w:rsidRDefault="007425B6" w:rsidP="007425B6">
            <w:pPr>
              <w:spacing w:after="0" w:line="240" w:lineRule="auto"/>
              <w:jc w:val="both"/>
              <w:rPr>
                <w:rFonts w:eastAsia="Times New Roman" w:cs="Times New Roman"/>
                <w:color w:val="000000" w:themeColor="text1"/>
                <w:szCs w:val="28"/>
                <w:lang w:eastAsia="uk-UA"/>
              </w:rPr>
            </w:pPr>
            <w:r w:rsidRPr="004501BC">
              <w:rPr>
                <w:rFonts w:eastAsia="Times New Roman" w:cs="Times New Roman"/>
                <w:color w:val="000000" w:themeColor="text1"/>
                <w:szCs w:val="28"/>
                <w:lang w:eastAsia="uk-UA"/>
              </w:rPr>
              <w:t>3.</w:t>
            </w:r>
            <w:r w:rsidR="00C2143A">
              <w:rPr>
                <w:rFonts w:eastAsia="Times New Roman" w:cs="Times New Roman"/>
                <w:color w:val="000000" w:themeColor="text1"/>
                <w:szCs w:val="28"/>
                <w:lang w:eastAsia="uk-UA"/>
              </w:rPr>
              <w:t> </w:t>
            </w:r>
            <w:r w:rsidRPr="004501BC">
              <w:rPr>
                <w:rFonts w:eastAsia="Times New Roman" w:cs="Times New Roman"/>
                <w:color w:val="000000" w:themeColor="text1"/>
                <w:szCs w:val="28"/>
                <w:lang w:eastAsia="uk-UA"/>
              </w:rPr>
              <w:t xml:space="preserve">Організація </w:t>
            </w:r>
            <w:proofErr w:type="spellStart"/>
            <w:r w:rsidRPr="004501BC">
              <w:rPr>
                <w:rFonts w:eastAsia="Times New Roman" w:cs="Times New Roman"/>
                <w:color w:val="000000" w:themeColor="text1"/>
                <w:szCs w:val="28"/>
                <w:lang w:eastAsia="uk-UA"/>
              </w:rPr>
              <w:t>партнерств</w:t>
            </w:r>
            <w:proofErr w:type="spellEnd"/>
            <w:r w:rsidRPr="004501BC">
              <w:rPr>
                <w:rFonts w:eastAsia="Times New Roman" w:cs="Times New Roman"/>
                <w:color w:val="000000" w:themeColor="text1"/>
                <w:szCs w:val="28"/>
                <w:lang w:eastAsia="uk-UA"/>
              </w:rPr>
              <w:t xml:space="preserve"> з органами влади та профільними сервісами для спільних консультаційних сесій, роз’яснень процедур та спрощеної комунікації.</w:t>
            </w:r>
          </w:p>
          <w:p w14:paraId="2AF21C55" w14:textId="618ADA08" w:rsidR="007425B6" w:rsidRPr="004501BC" w:rsidRDefault="007425B6" w:rsidP="007425B6">
            <w:pPr>
              <w:spacing w:after="0" w:line="240" w:lineRule="auto"/>
              <w:jc w:val="both"/>
              <w:rPr>
                <w:rFonts w:eastAsia="Times New Roman" w:cs="Times New Roman"/>
                <w:color w:val="000000" w:themeColor="text1"/>
                <w:szCs w:val="28"/>
                <w:lang w:eastAsia="uk-UA"/>
              </w:rPr>
            </w:pPr>
            <w:r w:rsidRPr="004501BC">
              <w:rPr>
                <w:rFonts w:eastAsia="Times New Roman" w:cs="Times New Roman"/>
                <w:color w:val="000000" w:themeColor="text1"/>
                <w:szCs w:val="28"/>
                <w:lang w:eastAsia="uk-UA"/>
              </w:rPr>
              <w:t>4.</w:t>
            </w:r>
            <w:r w:rsidR="00C2143A">
              <w:rPr>
                <w:rFonts w:eastAsia="Times New Roman" w:cs="Times New Roman"/>
                <w:color w:val="000000" w:themeColor="text1"/>
                <w:szCs w:val="28"/>
                <w:lang w:eastAsia="uk-UA"/>
              </w:rPr>
              <w:t> </w:t>
            </w:r>
            <w:r w:rsidRPr="004501BC">
              <w:rPr>
                <w:rFonts w:eastAsia="Times New Roman" w:cs="Times New Roman"/>
                <w:color w:val="000000" w:themeColor="text1"/>
                <w:szCs w:val="28"/>
                <w:lang w:eastAsia="uk-UA"/>
              </w:rPr>
              <w:t>Створення онлайн-платформи консультаційної підтримки з покроковими інструкціями щодо реєстрації, зміни місцезнаходження, земельних питань, податкової звітності.</w:t>
            </w:r>
          </w:p>
          <w:p w14:paraId="2535AD5E" w14:textId="47E58A50" w:rsidR="007425B6" w:rsidRPr="004501BC" w:rsidRDefault="007425B6" w:rsidP="007425B6">
            <w:pPr>
              <w:spacing w:after="0" w:line="240" w:lineRule="auto"/>
              <w:jc w:val="both"/>
              <w:rPr>
                <w:rFonts w:eastAsia="Times New Roman" w:cs="Times New Roman"/>
                <w:color w:val="000000" w:themeColor="text1"/>
                <w:szCs w:val="28"/>
                <w:lang w:eastAsia="uk-UA"/>
              </w:rPr>
            </w:pPr>
            <w:r w:rsidRPr="004501BC">
              <w:rPr>
                <w:rFonts w:eastAsia="Times New Roman" w:cs="Times New Roman"/>
                <w:color w:val="000000" w:themeColor="text1"/>
                <w:szCs w:val="28"/>
                <w:lang w:eastAsia="uk-UA"/>
              </w:rPr>
              <w:t>5.</w:t>
            </w:r>
            <w:r w:rsidR="00C2143A">
              <w:rPr>
                <w:rFonts w:eastAsia="Times New Roman" w:cs="Times New Roman"/>
                <w:color w:val="000000" w:themeColor="text1"/>
                <w:szCs w:val="28"/>
                <w:lang w:eastAsia="uk-UA"/>
              </w:rPr>
              <w:t> </w:t>
            </w:r>
            <w:r w:rsidRPr="004501BC">
              <w:rPr>
                <w:rFonts w:eastAsia="Times New Roman" w:cs="Times New Roman"/>
                <w:color w:val="000000" w:themeColor="text1"/>
                <w:szCs w:val="28"/>
                <w:lang w:eastAsia="uk-UA"/>
              </w:rPr>
              <w:t>Підготовка інформаційних матеріалів (пам’ятки, інструкції, шаблони документів) щодо ключових реєстраційних та господарських процедур.</w:t>
            </w:r>
          </w:p>
          <w:p w14:paraId="1748A360" w14:textId="020C137E" w:rsidR="007425B6" w:rsidRPr="004501BC" w:rsidRDefault="007425B6" w:rsidP="007425B6">
            <w:pPr>
              <w:pStyle w:val="ds-markdown-paragraph"/>
              <w:shd w:val="clear" w:color="auto" w:fill="FFFFFF"/>
              <w:spacing w:before="0" w:beforeAutospacing="0" w:after="0" w:afterAutospacing="0"/>
              <w:jc w:val="both"/>
              <w:rPr>
                <w:bCs/>
                <w:color w:val="000000" w:themeColor="text1"/>
              </w:rPr>
            </w:pPr>
            <w:r w:rsidRPr="004501BC">
              <w:rPr>
                <w:color w:val="000000" w:themeColor="text1"/>
                <w:sz w:val="28"/>
                <w:szCs w:val="28"/>
              </w:rPr>
              <w:t>6.</w:t>
            </w:r>
            <w:r w:rsidR="00C2143A">
              <w:rPr>
                <w:color w:val="000000" w:themeColor="text1"/>
                <w:sz w:val="28"/>
                <w:szCs w:val="28"/>
              </w:rPr>
              <w:t> </w:t>
            </w:r>
            <w:r w:rsidRPr="004501BC">
              <w:rPr>
                <w:color w:val="000000" w:themeColor="text1"/>
                <w:sz w:val="28"/>
                <w:szCs w:val="28"/>
              </w:rPr>
              <w:t xml:space="preserve">Супровід </w:t>
            </w:r>
            <w:proofErr w:type="spellStart"/>
            <w:r w:rsidRPr="004501BC">
              <w:rPr>
                <w:color w:val="000000" w:themeColor="text1"/>
                <w:sz w:val="28"/>
                <w:szCs w:val="28"/>
              </w:rPr>
              <w:t>агровиробників</w:t>
            </w:r>
            <w:proofErr w:type="spellEnd"/>
            <w:r w:rsidRPr="004501BC">
              <w:rPr>
                <w:color w:val="000000" w:themeColor="text1"/>
                <w:sz w:val="28"/>
                <w:szCs w:val="28"/>
              </w:rPr>
              <w:t xml:space="preserve"> при поданні заяв на програми підтримки з консультаціями щодо умов участі</w:t>
            </w:r>
          </w:p>
          <w:p w14:paraId="58B06481" w14:textId="2454774E" w:rsidR="007425B6" w:rsidRPr="004501BC" w:rsidRDefault="007425B6" w:rsidP="007425B6">
            <w:pPr>
              <w:spacing w:after="0" w:line="240" w:lineRule="auto"/>
              <w:jc w:val="both"/>
              <w:rPr>
                <w:rFonts w:eastAsia="Times New Roman" w:cs="Times New Roman"/>
                <w:color w:val="000000" w:themeColor="text1"/>
                <w:szCs w:val="28"/>
                <w:lang w:eastAsia="uk-UA"/>
              </w:rPr>
            </w:pPr>
            <w:r w:rsidRPr="004501BC">
              <w:rPr>
                <w:rFonts w:eastAsia="Times New Roman" w:cs="Times New Roman"/>
                <w:color w:val="000000" w:themeColor="text1"/>
                <w:szCs w:val="28"/>
                <w:lang w:eastAsia="uk-UA"/>
              </w:rPr>
              <w:t>7.</w:t>
            </w:r>
            <w:r w:rsidR="00C2143A">
              <w:rPr>
                <w:rFonts w:eastAsia="Times New Roman" w:cs="Times New Roman"/>
                <w:color w:val="000000" w:themeColor="text1"/>
                <w:szCs w:val="28"/>
                <w:lang w:eastAsia="uk-UA"/>
              </w:rPr>
              <w:t> </w:t>
            </w:r>
            <w:r w:rsidRPr="004501BC">
              <w:rPr>
                <w:rFonts w:eastAsia="Times New Roman" w:cs="Times New Roman"/>
                <w:color w:val="000000" w:themeColor="text1"/>
                <w:szCs w:val="28"/>
                <w:lang w:eastAsia="uk-UA"/>
              </w:rPr>
              <w:t xml:space="preserve">Створення календаря освітніх подій для агросектору, що включає </w:t>
            </w:r>
            <w:proofErr w:type="spellStart"/>
            <w:r w:rsidRPr="004501BC">
              <w:rPr>
                <w:rFonts w:eastAsia="Times New Roman" w:cs="Times New Roman"/>
                <w:color w:val="000000" w:themeColor="text1"/>
                <w:szCs w:val="28"/>
                <w:lang w:eastAsia="uk-UA"/>
              </w:rPr>
              <w:t>вебінари</w:t>
            </w:r>
            <w:proofErr w:type="spellEnd"/>
            <w:r w:rsidRPr="004501BC">
              <w:rPr>
                <w:rFonts w:eastAsia="Times New Roman" w:cs="Times New Roman"/>
                <w:color w:val="000000" w:themeColor="text1"/>
                <w:szCs w:val="28"/>
                <w:lang w:eastAsia="uk-UA"/>
              </w:rPr>
              <w:t>, тренінги, семінари та інтерактивні заняття.</w:t>
            </w:r>
          </w:p>
          <w:p w14:paraId="020C7F69" w14:textId="5771BD75" w:rsidR="007425B6" w:rsidRPr="004501BC" w:rsidRDefault="007425B6" w:rsidP="007425B6">
            <w:pPr>
              <w:spacing w:after="0" w:line="240" w:lineRule="auto"/>
              <w:jc w:val="both"/>
              <w:rPr>
                <w:rFonts w:eastAsia="Times New Roman" w:cs="Times New Roman"/>
                <w:color w:val="000000" w:themeColor="text1"/>
                <w:szCs w:val="28"/>
                <w:lang w:eastAsia="uk-UA"/>
              </w:rPr>
            </w:pPr>
            <w:r w:rsidRPr="004501BC">
              <w:rPr>
                <w:rFonts w:eastAsia="Times New Roman" w:cs="Times New Roman"/>
                <w:color w:val="000000" w:themeColor="text1"/>
                <w:szCs w:val="28"/>
                <w:lang w:eastAsia="uk-UA"/>
              </w:rPr>
              <w:t>8.</w:t>
            </w:r>
            <w:r w:rsidR="00C2143A">
              <w:rPr>
                <w:rFonts w:eastAsia="Times New Roman" w:cs="Times New Roman"/>
                <w:color w:val="000000" w:themeColor="text1"/>
                <w:szCs w:val="28"/>
                <w:lang w:eastAsia="uk-UA"/>
              </w:rPr>
              <w:t> </w:t>
            </w:r>
            <w:r w:rsidRPr="004501BC">
              <w:rPr>
                <w:rFonts w:eastAsia="Times New Roman" w:cs="Times New Roman"/>
                <w:color w:val="000000" w:themeColor="text1"/>
                <w:szCs w:val="28"/>
                <w:lang w:eastAsia="uk-UA"/>
              </w:rPr>
              <w:t xml:space="preserve">Розвиток </w:t>
            </w:r>
            <w:proofErr w:type="spellStart"/>
            <w:r w:rsidRPr="004501BC">
              <w:rPr>
                <w:rFonts w:eastAsia="Times New Roman" w:cs="Times New Roman"/>
                <w:color w:val="000000" w:themeColor="text1"/>
                <w:szCs w:val="28"/>
                <w:lang w:eastAsia="uk-UA"/>
              </w:rPr>
              <w:t>партнерств</w:t>
            </w:r>
            <w:proofErr w:type="spellEnd"/>
            <w:r w:rsidRPr="004501BC">
              <w:rPr>
                <w:rFonts w:eastAsia="Times New Roman" w:cs="Times New Roman"/>
                <w:color w:val="000000" w:themeColor="text1"/>
                <w:szCs w:val="28"/>
                <w:lang w:eastAsia="uk-UA"/>
              </w:rPr>
              <w:t xml:space="preserve"> з аграрними університетами, дорадчими службами та галузевими асоціаціями для проведення спільних навчальних заходів та доступу до експертних матеріалів.</w:t>
            </w:r>
          </w:p>
          <w:p w14:paraId="62CA27BA" w14:textId="417E2558" w:rsidR="00F6794F" w:rsidRPr="004501BC" w:rsidRDefault="007425B6" w:rsidP="007425B6">
            <w:pPr>
              <w:spacing w:after="0" w:line="240" w:lineRule="auto"/>
              <w:jc w:val="both"/>
              <w:rPr>
                <w:szCs w:val="28"/>
              </w:rPr>
            </w:pPr>
            <w:r w:rsidRPr="004501BC">
              <w:rPr>
                <w:color w:val="000000" w:themeColor="text1"/>
                <w:szCs w:val="28"/>
              </w:rPr>
              <w:lastRenderedPageBreak/>
              <w:t>9.</w:t>
            </w:r>
            <w:r w:rsidR="00C2143A">
              <w:rPr>
                <w:color w:val="000000" w:themeColor="text1"/>
                <w:szCs w:val="28"/>
              </w:rPr>
              <w:t> </w:t>
            </w:r>
            <w:r w:rsidRPr="004501BC">
              <w:rPr>
                <w:color w:val="000000" w:themeColor="text1"/>
                <w:szCs w:val="28"/>
              </w:rPr>
              <w:t>Організація програм обміну успішними практиками, включно з демонстраційними показами, візитами до фермерських господарств, тематичними круглими столами</w:t>
            </w:r>
            <w:r w:rsidRPr="004501BC">
              <w:rPr>
                <w:szCs w:val="28"/>
              </w:rPr>
              <w:t xml:space="preserve"> </w:t>
            </w:r>
          </w:p>
        </w:tc>
      </w:tr>
      <w:tr w:rsidR="00DB561F" w:rsidRPr="00DB561F" w14:paraId="3841CDDE" w14:textId="77777777" w:rsidTr="00DB561F">
        <w:trPr>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37845F61" w14:textId="1F6B73C4" w:rsidR="00F6794F" w:rsidRPr="00DB561F" w:rsidRDefault="00F6794F" w:rsidP="00F6794F">
            <w:pPr>
              <w:spacing w:after="0" w:line="240" w:lineRule="auto"/>
              <w:jc w:val="both"/>
              <w:rPr>
                <w:szCs w:val="28"/>
              </w:rPr>
            </w:pPr>
            <w:r w:rsidRPr="00DB561F">
              <w:rPr>
                <w:szCs w:val="28"/>
              </w:rPr>
              <w:lastRenderedPageBreak/>
              <w:t>1.5.3.</w:t>
            </w:r>
            <w:r w:rsidR="00C2143A" w:rsidRPr="00DB561F">
              <w:rPr>
                <w:szCs w:val="28"/>
              </w:rPr>
              <w:t> </w:t>
            </w:r>
            <w:r w:rsidRPr="00DB561F">
              <w:rPr>
                <w:szCs w:val="28"/>
              </w:rPr>
              <w:t xml:space="preserve">Трансфер знань, підтримка інноваційних досліджень, комерціалізація наукових розробок </w:t>
            </w:r>
            <w:proofErr w:type="spellStart"/>
            <w:r w:rsidRPr="00DB561F">
              <w:rPr>
                <w:szCs w:val="28"/>
              </w:rPr>
              <w:t>релокованими</w:t>
            </w:r>
            <w:proofErr w:type="spellEnd"/>
            <w:r w:rsidRPr="00DB561F">
              <w:rPr>
                <w:szCs w:val="28"/>
              </w:rPr>
              <w:t xml:space="preserve"> </w:t>
            </w:r>
            <w:proofErr w:type="spellStart"/>
            <w:r w:rsidRPr="00DB561F">
              <w:rPr>
                <w:szCs w:val="28"/>
              </w:rPr>
              <w:t>підприємтвами</w:t>
            </w:r>
            <w:proofErr w:type="spellEnd"/>
            <w:r w:rsidRPr="00DB561F">
              <w:rPr>
                <w:szCs w:val="28"/>
              </w:rPr>
              <w:t xml:space="preserve"> та підприємцями Луганської області</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12222DE2" w14:textId="7E6B5E14" w:rsidR="005C161C" w:rsidRPr="00DB561F" w:rsidRDefault="00D12AE6" w:rsidP="00C2143A">
            <w:pPr>
              <w:pStyle w:val="ad"/>
              <w:tabs>
                <w:tab w:val="left" w:pos="376"/>
              </w:tabs>
              <w:spacing w:after="0" w:line="240" w:lineRule="auto"/>
              <w:ind w:left="37"/>
              <w:jc w:val="both"/>
              <w:rPr>
                <w:szCs w:val="28"/>
              </w:rPr>
            </w:pPr>
            <w:r w:rsidRPr="00DB561F">
              <w:rPr>
                <w:szCs w:val="28"/>
              </w:rPr>
              <w:t>1. </w:t>
            </w:r>
            <w:r w:rsidR="005C161C" w:rsidRPr="00DB561F">
              <w:rPr>
                <w:szCs w:val="28"/>
              </w:rPr>
              <w:t xml:space="preserve">Створення та розвиток центрів трансферу технологій, інноваційних хабів, лабораторій прикладних досліджень на базі </w:t>
            </w:r>
            <w:proofErr w:type="spellStart"/>
            <w:r w:rsidR="005C161C" w:rsidRPr="00DB561F">
              <w:rPr>
                <w:szCs w:val="28"/>
              </w:rPr>
              <w:t>релокованих</w:t>
            </w:r>
            <w:proofErr w:type="spellEnd"/>
            <w:r w:rsidR="005C161C" w:rsidRPr="00DB561F">
              <w:rPr>
                <w:szCs w:val="28"/>
              </w:rPr>
              <w:t xml:space="preserve"> ЗВО, наукових установ, бізнес-хабів і Агенції регіонального розвитку Луганської області.</w:t>
            </w:r>
          </w:p>
          <w:p w14:paraId="4446FEF5" w14:textId="72763CE6" w:rsidR="005C161C" w:rsidRPr="00DB561F" w:rsidRDefault="00D12AE6" w:rsidP="00C2143A">
            <w:pPr>
              <w:pStyle w:val="ad"/>
              <w:tabs>
                <w:tab w:val="left" w:pos="376"/>
              </w:tabs>
              <w:spacing w:after="0" w:line="240" w:lineRule="auto"/>
              <w:ind w:left="37"/>
              <w:jc w:val="both"/>
              <w:rPr>
                <w:szCs w:val="28"/>
              </w:rPr>
            </w:pPr>
            <w:r w:rsidRPr="00DB561F">
              <w:rPr>
                <w:szCs w:val="28"/>
              </w:rPr>
              <w:t>2. </w:t>
            </w:r>
            <w:r w:rsidR="005C161C" w:rsidRPr="00DB561F">
              <w:rPr>
                <w:szCs w:val="28"/>
              </w:rPr>
              <w:t xml:space="preserve">Запровадження моделей співпраці між </w:t>
            </w:r>
            <w:proofErr w:type="spellStart"/>
            <w:r w:rsidR="005C161C" w:rsidRPr="00DB561F">
              <w:rPr>
                <w:szCs w:val="28"/>
              </w:rPr>
              <w:t>релокованими</w:t>
            </w:r>
            <w:proofErr w:type="spellEnd"/>
            <w:r w:rsidR="005C161C" w:rsidRPr="00DB561F">
              <w:rPr>
                <w:szCs w:val="28"/>
              </w:rPr>
              <w:t xml:space="preserve"> підприємствами, науковцями, закладами вищої освіти та стартап-спільнотами для спільної розробки та впровадження інноваційних рішень.</w:t>
            </w:r>
          </w:p>
          <w:p w14:paraId="72AFDE42" w14:textId="7FF53721" w:rsidR="005C161C" w:rsidRPr="00DB561F" w:rsidRDefault="00D12AE6" w:rsidP="00C2143A">
            <w:pPr>
              <w:pStyle w:val="ad"/>
              <w:tabs>
                <w:tab w:val="left" w:pos="376"/>
              </w:tabs>
              <w:spacing w:after="0" w:line="240" w:lineRule="auto"/>
              <w:ind w:left="37"/>
              <w:jc w:val="both"/>
              <w:rPr>
                <w:szCs w:val="28"/>
              </w:rPr>
            </w:pPr>
            <w:r w:rsidRPr="00DB561F">
              <w:rPr>
                <w:szCs w:val="28"/>
              </w:rPr>
              <w:t>3.</w:t>
            </w:r>
            <w:r w:rsidRPr="00DB561F">
              <w:rPr>
                <w:szCs w:val="28"/>
                <w:lang w:val="ru-RU"/>
              </w:rPr>
              <w:t> </w:t>
            </w:r>
            <w:r w:rsidR="005C161C" w:rsidRPr="00DB561F">
              <w:rPr>
                <w:szCs w:val="28"/>
              </w:rPr>
              <w:t>Фінансування та організаційна підтримка прикладних досліджень, R&amp;D-</w:t>
            </w:r>
            <w:proofErr w:type="spellStart"/>
            <w:r w:rsidR="005C161C" w:rsidRPr="00DB561F">
              <w:rPr>
                <w:szCs w:val="28"/>
              </w:rPr>
              <w:t>проєктів</w:t>
            </w:r>
            <w:proofErr w:type="spellEnd"/>
            <w:r w:rsidR="005C161C" w:rsidRPr="00DB561F">
              <w:rPr>
                <w:szCs w:val="28"/>
              </w:rPr>
              <w:t>, пілотних рішень і прототипів, орієнтованих на потреби економіки та відновлення Луганської області.</w:t>
            </w:r>
          </w:p>
          <w:p w14:paraId="5FEE8156" w14:textId="218AD559" w:rsidR="005C161C" w:rsidRPr="00DB561F" w:rsidRDefault="00D12AE6" w:rsidP="00C2143A">
            <w:pPr>
              <w:pStyle w:val="ad"/>
              <w:tabs>
                <w:tab w:val="left" w:pos="376"/>
              </w:tabs>
              <w:spacing w:after="0" w:line="240" w:lineRule="auto"/>
              <w:ind w:left="37"/>
              <w:jc w:val="both"/>
              <w:rPr>
                <w:szCs w:val="28"/>
              </w:rPr>
            </w:pPr>
            <w:r w:rsidRPr="00DB561F">
              <w:rPr>
                <w:szCs w:val="28"/>
              </w:rPr>
              <w:t>4.</w:t>
            </w:r>
            <w:r w:rsidRPr="00DB561F">
              <w:rPr>
                <w:szCs w:val="28"/>
                <w:lang w:val="ru-RU"/>
              </w:rPr>
              <w:t> </w:t>
            </w:r>
            <w:r w:rsidR="005C161C" w:rsidRPr="00DB561F">
              <w:rPr>
                <w:szCs w:val="28"/>
              </w:rPr>
              <w:t>Супровід виходу на ринок інноваційних продуктів і послуг: бізнес-планування, тестування ринку, підтримка стартапів, ліцензування технологій та створення малих інноваційних підприємств.</w:t>
            </w:r>
          </w:p>
          <w:p w14:paraId="5BE4A7B7" w14:textId="49D12F86" w:rsidR="005C161C" w:rsidRPr="00DB561F" w:rsidRDefault="00D12AE6" w:rsidP="00C2143A">
            <w:pPr>
              <w:pStyle w:val="ad"/>
              <w:tabs>
                <w:tab w:val="left" w:pos="376"/>
              </w:tabs>
              <w:spacing w:after="0" w:line="240" w:lineRule="auto"/>
              <w:ind w:left="37"/>
              <w:jc w:val="both"/>
              <w:rPr>
                <w:szCs w:val="28"/>
              </w:rPr>
            </w:pPr>
            <w:r w:rsidRPr="00DB561F">
              <w:rPr>
                <w:szCs w:val="28"/>
                <w:lang w:val="ru-RU"/>
              </w:rPr>
              <w:t>5. </w:t>
            </w:r>
            <w:r w:rsidR="005C161C" w:rsidRPr="00DB561F">
              <w:rPr>
                <w:szCs w:val="28"/>
              </w:rPr>
              <w:t xml:space="preserve">Консультаційна та практична підтримка з питань охорони прав інтелектуальної власності, патентування, авторського права, управління нематеріальними активами </w:t>
            </w:r>
            <w:proofErr w:type="spellStart"/>
            <w:r w:rsidR="005C161C" w:rsidRPr="00DB561F">
              <w:rPr>
                <w:szCs w:val="28"/>
              </w:rPr>
              <w:t>релокованих</w:t>
            </w:r>
            <w:proofErr w:type="spellEnd"/>
            <w:r w:rsidR="005C161C" w:rsidRPr="00DB561F">
              <w:rPr>
                <w:szCs w:val="28"/>
              </w:rPr>
              <w:t xml:space="preserve"> підприємств і підприємців.</w:t>
            </w:r>
          </w:p>
          <w:p w14:paraId="6E0311C3" w14:textId="7963BEA7" w:rsidR="005C161C" w:rsidRPr="00DB561F" w:rsidRDefault="00D12AE6" w:rsidP="00D12AE6">
            <w:pPr>
              <w:pStyle w:val="ad"/>
              <w:tabs>
                <w:tab w:val="left" w:pos="376"/>
              </w:tabs>
              <w:spacing w:after="0" w:line="240" w:lineRule="auto"/>
              <w:ind w:left="37"/>
              <w:jc w:val="both"/>
              <w:rPr>
                <w:szCs w:val="28"/>
              </w:rPr>
            </w:pPr>
            <w:r w:rsidRPr="00DB561F">
              <w:rPr>
                <w:szCs w:val="28"/>
              </w:rPr>
              <w:t>6.</w:t>
            </w:r>
            <w:r w:rsidRPr="00DB561F">
              <w:rPr>
                <w:szCs w:val="28"/>
                <w:lang w:val="ru-RU"/>
              </w:rPr>
              <w:t> </w:t>
            </w:r>
            <w:r w:rsidR="005C161C" w:rsidRPr="00DB561F">
              <w:rPr>
                <w:szCs w:val="28"/>
              </w:rPr>
              <w:t>Розвиток цифрових платформ для обміну знаннями, презентації наукових розробок, пошуку інвесторів, партнерів, замовників інноваційних рішень та онлайн-</w:t>
            </w:r>
            <w:proofErr w:type="spellStart"/>
            <w:r w:rsidR="005C161C" w:rsidRPr="00DB561F">
              <w:rPr>
                <w:szCs w:val="28"/>
              </w:rPr>
              <w:t>менторства</w:t>
            </w:r>
            <w:proofErr w:type="spellEnd"/>
            <w:r w:rsidR="005C161C" w:rsidRPr="00DB561F">
              <w:rPr>
                <w:szCs w:val="28"/>
              </w:rPr>
              <w:t>.</w:t>
            </w:r>
          </w:p>
          <w:p w14:paraId="6C4BEFF7" w14:textId="12E2E13C" w:rsidR="00F6794F" w:rsidRPr="00DB561F" w:rsidRDefault="00D12AE6" w:rsidP="00D12AE6">
            <w:pPr>
              <w:pStyle w:val="ad"/>
              <w:tabs>
                <w:tab w:val="left" w:pos="376"/>
              </w:tabs>
              <w:spacing w:after="0" w:line="240" w:lineRule="auto"/>
              <w:ind w:left="37"/>
              <w:jc w:val="both"/>
              <w:rPr>
                <w:szCs w:val="28"/>
              </w:rPr>
            </w:pPr>
            <w:r w:rsidRPr="00DB561F">
              <w:rPr>
                <w:szCs w:val="28"/>
              </w:rPr>
              <w:t>7.</w:t>
            </w:r>
            <w:r w:rsidRPr="00DB561F">
              <w:rPr>
                <w:szCs w:val="28"/>
                <w:lang w:val="ru-RU"/>
              </w:rPr>
              <w:t> </w:t>
            </w:r>
            <w:r w:rsidR="005C161C" w:rsidRPr="00DB561F">
              <w:rPr>
                <w:szCs w:val="28"/>
              </w:rPr>
              <w:t xml:space="preserve">Формування сталого інноваційного середовища, орієнтованого на післявоєнне відновлення та </w:t>
            </w:r>
            <w:proofErr w:type="spellStart"/>
            <w:r w:rsidR="005C161C" w:rsidRPr="00DB561F">
              <w:rPr>
                <w:szCs w:val="28"/>
              </w:rPr>
              <w:t>деокупацію</w:t>
            </w:r>
            <w:proofErr w:type="spellEnd"/>
            <w:r w:rsidR="005C161C" w:rsidRPr="00DB561F">
              <w:rPr>
                <w:szCs w:val="28"/>
              </w:rPr>
              <w:t xml:space="preserve"> області, збереження науково-технологічного потенціалу Луганщини та його інтеграцію в національні й міжнародні інноваційні мережі.</w:t>
            </w:r>
          </w:p>
        </w:tc>
      </w:tr>
      <w:tr w:rsidR="00F6794F" w:rsidRPr="002A20F8" w14:paraId="7C941BBE" w14:textId="77777777" w:rsidTr="008E1219">
        <w:trPr>
          <w:trHeight w:val="20"/>
        </w:trPr>
        <w:tc>
          <w:tcPr>
            <w:tcW w:w="3261" w:type="dxa"/>
            <w:tcBorders>
              <w:top w:val="single" w:sz="4" w:space="0" w:color="000000"/>
              <w:left w:val="single" w:sz="4" w:space="0" w:color="000000"/>
              <w:bottom w:val="single" w:sz="4" w:space="0" w:color="000000"/>
              <w:right w:val="single" w:sz="4" w:space="0" w:color="000000"/>
            </w:tcBorders>
          </w:tcPr>
          <w:p w14:paraId="56BB3C45" w14:textId="65F5971C" w:rsidR="00F6794F" w:rsidRPr="004501BC" w:rsidRDefault="00F6794F" w:rsidP="00F6794F">
            <w:pPr>
              <w:spacing w:after="0" w:line="240" w:lineRule="auto"/>
              <w:jc w:val="both"/>
              <w:rPr>
                <w:szCs w:val="28"/>
              </w:rPr>
            </w:pPr>
            <w:r w:rsidRPr="004501BC">
              <w:rPr>
                <w:szCs w:val="28"/>
              </w:rPr>
              <w:t>1.5.4.</w:t>
            </w:r>
            <w:r w:rsidR="00DB561F">
              <w:rPr>
                <w:szCs w:val="28"/>
                <w:lang w:val="ru-RU"/>
              </w:rPr>
              <w:t> </w:t>
            </w:r>
            <w:r w:rsidRPr="004501BC">
              <w:rPr>
                <w:szCs w:val="28"/>
              </w:rPr>
              <w:t xml:space="preserve">Створення інфраструктури підтримки </w:t>
            </w:r>
            <w:proofErr w:type="spellStart"/>
            <w:r w:rsidRPr="004501BC">
              <w:rPr>
                <w:szCs w:val="28"/>
              </w:rPr>
              <w:t>релокованих</w:t>
            </w:r>
            <w:proofErr w:type="spellEnd"/>
            <w:r w:rsidRPr="004501BC">
              <w:rPr>
                <w:szCs w:val="28"/>
              </w:rPr>
              <w:t xml:space="preserve"> підприємств Луганської області, надання консультаційної, інформаційної, навчальної, </w:t>
            </w:r>
            <w:r w:rsidRPr="004501BC">
              <w:rPr>
                <w:szCs w:val="28"/>
              </w:rPr>
              <w:lastRenderedPageBreak/>
              <w:t>організаційної та інших видів допомоги</w:t>
            </w:r>
          </w:p>
        </w:tc>
        <w:tc>
          <w:tcPr>
            <w:tcW w:w="6379" w:type="dxa"/>
            <w:tcBorders>
              <w:top w:val="single" w:sz="4" w:space="0" w:color="000000"/>
              <w:left w:val="single" w:sz="4" w:space="0" w:color="000000"/>
              <w:bottom w:val="single" w:sz="4" w:space="0" w:color="000000"/>
              <w:right w:val="single" w:sz="4" w:space="0" w:color="000000"/>
            </w:tcBorders>
          </w:tcPr>
          <w:p w14:paraId="63188C3C" w14:textId="6783FC3B" w:rsidR="005C161C" w:rsidRPr="000942A5" w:rsidRDefault="00DB561F" w:rsidP="00DB561F">
            <w:pPr>
              <w:pStyle w:val="ad"/>
              <w:tabs>
                <w:tab w:val="left" w:pos="462"/>
              </w:tabs>
              <w:spacing w:after="0" w:line="240" w:lineRule="auto"/>
              <w:ind w:left="37"/>
              <w:jc w:val="both"/>
              <w:rPr>
                <w:szCs w:val="28"/>
              </w:rPr>
            </w:pPr>
            <w:r w:rsidRPr="000942A5">
              <w:rPr>
                <w:szCs w:val="28"/>
              </w:rPr>
              <w:lastRenderedPageBreak/>
              <w:t>1.</w:t>
            </w:r>
            <w:r w:rsidRPr="000942A5">
              <w:rPr>
                <w:szCs w:val="28"/>
                <w:lang w:val="ru-RU"/>
              </w:rPr>
              <w:t> </w:t>
            </w:r>
            <w:r w:rsidR="005C161C" w:rsidRPr="000942A5">
              <w:rPr>
                <w:szCs w:val="28"/>
              </w:rPr>
              <w:t xml:space="preserve">Створення та розвиток центрів підтримки </w:t>
            </w:r>
            <w:proofErr w:type="spellStart"/>
            <w:r w:rsidR="005C161C" w:rsidRPr="000942A5">
              <w:rPr>
                <w:szCs w:val="28"/>
              </w:rPr>
              <w:t>релокованих</w:t>
            </w:r>
            <w:proofErr w:type="spellEnd"/>
            <w:r w:rsidR="005C161C" w:rsidRPr="000942A5">
              <w:rPr>
                <w:szCs w:val="28"/>
              </w:rPr>
              <w:t xml:space="preserve"> підприємств, бізнес-хабів, центрів розвитку підприємництва, інкубаторів і акселераторів на базі регіональних та місцевих інституцій розвитку.</w:t>
            </w:r>
          </w:p>
          <w:p w14:paraId="3FC8C039" w14:textId="7DAF5CC4" w:rsidR="005C161C" w:rsidRPr="000942A5" w:rsidRDefault="00DB561F" w:rsidP="00DB561F">
            <w:pPr>
              <w:pStyle w:val="ad"/>
              <w:tabs>
                <w:tab w:val="left" w:pos="462"/>
              </w:tabs>
              <w:spacing w:after="0" w:line="240" w:lineRule="auto"/>
              <w:ind w:left="37"/>
              <w:jc w:val="both"/>
              <w:rPr>
                <w:szCs w:val="28"/>
              </w:rPr>
            </w:pPr>
            <w:r w:rsidRPr="000942A5">
              <w:rPr>
                <w:szCs w:val="28"/>
                <w:lang w:val="ru-RU"/>
              </w:rPr>
              <w:t>2</w:t>
            </w:r>
            <w:r w:rsidRPr="000942A5">
              <w:rPr>
                <w:szCs w:val="28"/>
              </w:rPr>
              <w:t>.</w:t>
            </w:r>
            <w:r w:rsidRPr="000942A5">
              <w:rPr>
                <w:szCs w:val="28"/>
                <w:lang w:val="en-US"/>
              </w:rPr>
              <w:t> </w:t>
            </w:r>
            <w:r w:rsidR="005C161C" w:rsidRPr="000942A5">
              <w:rPr>
                <w:szCs w:val="28"/>
              </w:rPr>
              <w:t xml:space="preserve">Консультаційна та правова підтримка </w:t>
            </w:r>
            <w:proofErr w:type="spellStart"/>
            <w:r w:rsidR="005C161C" w:rsidRPr="000942A5">
              <w:rPr>
                <w:szCs w:val="28"/>
              </w:rPr>
              <w:t>релокованих</w:t>
            </w:r>
            <w:proofErr w:type="spellEnd"/>
            <w:r w:rsidR="005C161C" w:rsidRPr="000942A5">
              <w:rPr>
                <w:szCs w:val="28"/>
              </w:rPr>
              <w:t xml:space="preserve"> підприємств.</w:t>
            </w:r>
          </w:p>
          <w:p w14:paraId="1383302A" w14:textId="36ECD234" w:rsidR="005C161C" w:rsidRPr="000942A5" w:rsidRDefault="00DB561F" w:rsidP="00DB561F">
            <w:pPr>
              <w:pStyle w:val="ad"/>
              <w:tabs>
                <w:tab w:val="left" w:pos="462"/>
              </w:tabs>
              <w:spacing w:after="0" w:line="240" w:lineRule="auto"/>
              <w:ind w:left="37"/>
              <w:jc w:val="both"/>
              <w:rPr>
                <w:szCs w:val="28"/>
              </w:rPr>
            </w:pPr>
            <w:r w:rsidRPr="000942A5">
              <w:rPr>
                <w:szCs w:val="28"/>
              </w:rPr>
              <w:lastRenderedPageBreak/>
              <w:t>3. </w:t>
            </w:r>
            <w:r w:rsidR="005C161C" w:rsidRPr="000942A5">
              <w:rPr>
                <w:szCs w:val="28"/>
              </w:rPr>
              <w:t xml:space="preserve">Надання комплексних консультацій з питань реєстрації, </w:t>
            </w:r>
            <w:proofErr w:type="spellStart"/>
            <w:r w:rsidR="005C161C" w:rsidRPr="000942A5">
              <w:rPr>
                <w:szCs w:val="28"/>
              </w:rPr>
              <w:t>релокації</w:t>
            </w:r>
            <w:proofErr w:type="spellEnd"/>
            <w:r w:rsidR="005C161C" w:rsidRPr="000942A5">
              <w:rPr>
                <w:szCs w:val="28"/>
              </w:rPr>
              <w:t>, оподаткування, трудових відносин, регуляторних процедур, доступу до державних та міжнародних програм підтримки.</w:t>
            </w:r>
          </w:p>
          <w:p w14:paraId="2ADB6C7D" w14:textId="1E0113BA" w:rsidR="005C161C" w:rsidRPr="000942A5" w:rsidRDefault="00DB561F" w:rsidP="00DB561F">
            <w:pPr>
              <w:pStyle w:val="ad"/>
              <w:tabs>
                <w:tab w:val="left" w:pos="462"/>
              </w:tabs>
              <w:spacing w:after="0" w:line="240" w:lineRule="auto"/>
              <w:ind w:left="37"/>
              <w:jc w:val="both"/>
              <w:rPr>
                <w:szCs w:val="28"/>
              </w:rPr>
            </w:pPr>
            <w:r w:rsidRPr="000942A5">
              <w:rPr>
                <w:szCs w:val="28"/>
              </w:rPr>
              <w:t>4. </w:t>
            </w:r>
            <w:r w:rsidR="005C161C" w:rsidRPr="000942A5">
              <w:rPr>
                <w:szCs w:val="28"/>
              </w:rPr>
              <w:t>Інформаційне забезпечення та комунікація з бізнесом.</w:t>
            </w:r>
          </w:p>
          <w:p w14:paraId="3EDDB7D9" w14:textId="36CAD268" w:rsidR="005C161C" w:rsidRPr="000942A5" w:rsidRDefault="00DB561F" w:rsidP="00DB561F">
            <w:pPr>
              <w:pStyle w:val="ad"/>
              <w:tabs>
                <w:tab w:val="left" w:pos="462"/>
              </w:tabs>
              <w:spacing w:after="0" w:line="240" w:lineRule="auto"/>
              <w:ind w:left="37"/>
              <w:jc w:val="both"/>
              <w:rPr>
                <w:szCs w:val="28"/>
              </w:rPr>
            </w:pPr>
            <w:r w:rsidRPr="000942A5">
              <w:rPr>
                <w:szCs w:val="28"/>
              </w:rPr>
              <w:t>5. </w:t>
            </w:r>
            <w:r w:rsidR="005C161C" w:rsidRPr="000942A5">
              <w:rPr>
                <w:szCs w:val="28"/>
              </w:rPr>
              <w:t xml:space="preserve">Створення інформаційних платформ і каналів комунікації для </w:t>
            </w:r>
            <w:proofErr w:type="spellStart"/>
            <w:r w:rsidR="005C161C" w:rsidRPr="000942A5">
              <w:rPr>
                <w:szCs w:val="28"/>
              </w:rPr>
              <w:t>релокованого</w:t>
            </w:r>
            <w:proofErr w:type="spellEnd"/>
            <w:r w:rsidR="005C161C" w:rsidRPr="000942A5">
              <w:rPr>
                <w:szCs w:val="28"/>
              </w:rPr>
              <w:t xml:space="preserve"> бізнесу щодо можливостей фінансування, партнерства, розміщення виробництв, участі в програмах і </w:t>
            </w:r>
            <w:proofErr w:type="spellStart"/>
            <w:r w:rsidR="005C161C" w:rsidRPr="000942A5">
              <w:rPr>
                <w:szCs w:val="28"/>
              </w:rPr>
              <w:t>проєктах</w:t>
            </w:r>
            <w:proofErr w:type="spellEnd"/>
            <w:r w:rsidR="005C161C" w:rsidRPr="000942A5">
              <w:rPr>
                <w:szCs w:val="28"/>
              </w:rPr>
              <w:t xml:space="preserve"> розвитку.</w:t>
            </w:r>
          </w:p>
          <w:p w14:paraId="5AE2E1C3" w14:textId="30357F35" w:rsidR="005C161C" w:rsidRPr="000942A5" w:rsidRDefault="00DB561F" w:rsidP="00DB561F">
            <w:pPr>
              <w:pStyle w:val="ad"/>
              <w:tabs>
                <w:tab w:val="left" w:pos="462"/>
              </w:tabs>
              <w:spacing w:after="0" w:line="240" w:lineRule="auto"/>
              <w:ind w:left="37"/>
              <w:jc w:val="both"/>
              <w:rPr>
                <w:szCs w:val="28"/>
              </w:rPr>
            </w:pPr>
            <w:r w:rsidRPr="000942A5">
              <w:rPr>
                <w:szCs w:val="28"/>
              </w:rPr>
              <w:t>6. </w:t>
            </w:r>
            <w:r w:rsidR="005C161C" w:rsidRPr="000942A5">
              <w:rPr>
                <w:szCs w:val="28"/>
              </w:rPr>
              <w:t>Навчання, підвищення кваліфікації та розвиток підприємницьких компетенцій.</w:t>
            </w:r>
          </w:p>
          <w:p w14:paraId="4CFBDF30" w14:textId="143EC02D" w:rsidR="005C161C" w:rsidRPr="000942A5" w:rsidRDefault="00DB561F" w:rsidP="00DB561F">
            <w:pPr>
              <w:pStyle w:val="ad"/>
              <w:tabs>
                <w:tab w:val="left" w:pos="462"/>
              </w:tabs>
              <w:spacing w:after="0" w:line="240" w:lineRule="auto"/>
              <w:ind w:left="37"/>
              <w:jc w:val="both"/>
              <w:rPr>
                <w:szCs w:val="28"/>
              </w:rPr>
            </w:pPr>
            <w:r w:rsidRPr="000942A5">
              <w:rPr>
                <w:szCs w:val="28"/>
              </w:rPr>
              <w:t>7. </w:t>
            </w:r>
            <w:r w:rsidR="005C161C" w:rsidRPr="000942A5">
              <w:rPr>
                <w:szCs w:val="28"/>
              </w:rPr>
              <w:t xml:space="preserve">Організація навчальних програм, тренінгів, семінарів, програм перекваліфікації та розвитку управлінських і цифрових навичок для власників і працівників </w:t>
            </w:r>
            <w:proofErr w:type="spellStart"/>
            <w:r w:rsidR="005C161C" w:rsidRPr="000942A5">
              <w:rPr>
                <w:szCs w:val="28"/>
              </w:rPr>
              <w:t>релокованих</w:t>
            </w:r>
            <w:proofErr w:type="spellEnd"/>
            <w:r w:rsidR="005C161C" w:rsidRPr="000942A5">
              <w:rPr>
                <w:szCs w:val="28"/>
              </w:rPr>
              <w:t xml:space="preserve"> підприємств.</w:t>
            </w:r>
          </w:p>
          <w:p w14:paraId="75AE1D1C" w14:textId="6BA33430" w:rsidR="005C161C" w:rsidRPr="000942A5" w:rsidRDefault="00DB561F" w:rsidP="00DB561F">
            <w:pPr>
              <w:pStyle w:val="ad"/>
              <w:tabs>
                <w:tab w:val="left" w:pos="462"/>
              </w:tabs>
              <w:spacing w:after="0" w:line="240" w:lineRule="auto"/>
              <w:ind w:left="37"/>
              <w:jc w:val="both"/>
              <w:rPr>
                <w:szCs w:val="28"/>
              </w:rPr>
            </w:pPr>
            <w:r w:rsidRPr="000942A5">
              <w:rPr>
                <w:szCs w:val="28"/>
              </w:rPr>
              <w:t>8. </w:t>
            </w:r>
            <w:r w:rsidR="005C161C" w:rsidRPr="000942A5">
              <w:rPr>
                <w:szCs w:val="28"/>
              </w:rPr>
              <w:t>Організаційний супровід та індивідуальний бізнес-супровід</w:t>
            </w:r>
            <w:r w:rsidR="00BF7B15" w:rsidRPr="000942A5">
              <w:rPr>
                <w:szCs w:val="28"/>
              </w:rPr>
              <w:t xml:space="preserve"> інвестиційних </w:t>
            </w:r>
            <w:proofErr w:type="spellStart"/>
            <w:r w:rsidR="00BF7B15" w:rsidRPr="000942A5">
              <w:rPr>
                <w:szCs w:val="28"/>
              </w:rPr>
              <w:t>проєктів</w:t>
            </w:r>
            <w:proofErr w:type="spellEnd"/>
            <w:r w:rsidR="00BF7B15" w:rsidRPr="000942A5">
              <w:rPr>
                <w:szCs w:val="28"/>
              </w:rPr>
              <w:t xml:space="preserve"> із значними інвестиціями в Україні</w:t>
            </w:r>
            <w:r w:rsidR="005C161C" w:rsidRPr="000942A5">
              <w:rPr>
                <w:szCs w:val="28"/>
              </w:rPr>
              <w:t>.</w:t>
            </w:r>
          </w:p>
          <w:p w14:paraId="68040080" w14:textId="4C35DBB4" w:rsidR="00F6794F" w:rsidRPr="000942A5" w:rsidRDefault="00BF7B15" w:rsidP="00DB561F">
            <w:pPr>
              <w:pStyle w:val="ad"/>
              <w:tabs>
                <w:tab w:val="left" w:pos="462"/>
              </w:tabs>
              <w:spacing w:after="0" w:line="240" w:lineRule="auto"/>
              <w:ind w:left="37"/>
              <w:jc w:val="both"/>
              <w:rPr>
                <w:szCs w:val="28"/>
              </w:rPr>
            </w:pPr>
            <w:r w:rsidRPr="000942A5">
              <w:rPr>
                <w:szCs w:val="28"/>
              </w:rPr>
              <w:t>9</w:t>
            </w:r>
            <w:r w:rsidR="00DB561F" w:rsidRPr="000942A5">
              <w:rPr>
                <w:szCs w:val="28"/>
              </w:rPr>
              <w:t>. </w:t>
            </w:r>
            <w:r w:rsidR="005C161C" w:rsidRPr="000942A5">
              <w:rPr>
                <w:szCs w:val="28"/>
              </w:rPr>
              <w:t>Підготовка бізнес-інфраструктури до післявоєнного відновлення Луганщини.</w:t>
            </w:r>
          </w:p>
        </w:tc>
      </w:tr>
      <w:tr w:rsidR="00F6794F" w:rsidRPr="002A20F8" w14:paraId="6D6B9284" w14:textId="77777777" w:rsidTr="008E1219">
        <w:trPr>
          <w:trHeight w:val="20"/>
        </w:trPr>
        <w:tc>
          <w:tcPr>
            <w:tcW w:w="3261" w:type="dxa"/>
            <w:tcBorders>
              <w:top w:val="single" w:sz="4" w:space="0" w:color="000000"/>
              <w:left w:val="single" w:sz="4" w:space="0" w:color="000000"/>
              <w:bottom w:val="single" w:sz="4" w:space="0" w:color="000000"/>
              <w:right w:val="single" w:sz="4" w:space="0" w:color="000000"/>
            </w:tcBorders>
          </w:tcPr>
          <w:p w14:paraId="358261B0" w14:textId="6B004EE5" w:rsidR="00F6794F" w:rsidRPr="004501BC" w:rsidRDefault="00F6794F" w:rsidP="00DB561F">
            <w:pPr>
              <w:spacing w:after="0" w:line="240" w:lineRule="auto"/>
              <w:jc w:val="both"/>
              <w:rPr>
                <w:szCs w:val="28"/>
              </w:rPr>
            </w:pPr>
            <w:r w:rsidRPr="004501BC">
              <w:rPr>
                <w:szCs w:val="28"/>
              </w:rPr>
              <w:lastRenderedPageBreak/>
              <w:t>1.5.5.</w:t>
            </w:r>
            <w:r w:rsidR="00DB561F">
              <w:rPr>
                <w:szCs w:val="28"/>
              </w:rPr>
              <w:t> </w:t>
            </w:r>
            <w:r w:rsidRPr="004501BC">
              <w:rPr>
                <w:szCs w:val="28"/>
              </w:rPr>
              <w:t xml:space="preserve">Підтримка виробничої кооперації, асоціацій підприємців, кластерів та </w:t>
            </w:r>
            <w:proofErr w:type="spellStart"/>
            <w:r w:rsidRPr="004501BC">
              <w:rPr>
                <w:szCs w:val="28"/>
              </w:rPr>
              <w:t>співробітницва</w:t>
            </w:r>
            <w:proofErr w:type="spellEnd"/>
            <w:r w:rsidRPr="004501BC">
              <w:rPr>
                <w:szCs w:val="28"/>
              </w:rPr>
              <w:t xml:space="preserve"> підприємств Луганської області</w:t>
            </w:r>
          </w:p>
        </w:tc>
        <w:tc>
          <w:tcPr>
            <w:tcW w:w="6379" w:type="dxa"/>
            <w:tcBorders>
              <w:top w:val="single" w:sz="4" w:space="0" w:color="000000"/>
              <w:left w:val="single" w:sz="4" w:space="0" w:color="000000"/>
              <w:bottom w:val="single" w:sz="4" w:space="0" w:color="000000"/>
              <w:right w:val="single" w:sz="4" w:space="0" w:color="000000"/>
            </w:tcBorders>
          </w:tcPr>
          <w:p w14:paraId="4F9DAF76" w14:textId="5B80007C" w:rsidR="005C161C" w:rsidRPr="000942A5" w:rsidRDefault="00DB561F" w:rsidP="00DB561F">
            <w:pPr>
              <w:pStyle w:val="a3"/>
              <w:tabs>
                <w:tab w:val="left" w:pos="320"/>
              </w:tabs>
              <w:spacing w:before="0" w:beforeAutospacing="0" w:after="0" w:afterAutospacing="0"/>
              <w:ind w:left="37"/>
              <w:jc w:val="both"/>
              <w:rPr>
                <w:rFonts w:eastAsiaTheme="minorHAnsi" w:cstheme="minorHAnsi"/>
                <w:sz w:val="28"/>
                <w:szCs w:val="28"/>
                <w:lang w:eastAsia="en-US"/>
              </w:rPr>
            </w:pPr>
            <w:r w:rsidRPr="000942A5">
              <w:rPr>
                <w:rFonts w:eastAsiaTheme="minorHAnsi" w:cstheme="minorHAnsi"/>
                <w:sz w:val="28"/>
                <w:szCs w:val="28"/>
                <w:lang w:eastAsia="en-US"/>
              </w:rPr>
              <w:t>1. </w:t>
            </w:r>
            <w:r w:rsidR="00BF7B15" w:rsidRPr="000942A5">
              <w:rPr>
                <w:rFonts w:eastAsiaTheme="minorHAnsi" w:cstheme="minorHAnsi"/>
                <w:sz w:val="28"/>
                <w:szCs w:val="28"/>
                <w:lang w:eastAsia="en-US"/>
              </w:rPr>
              <w:t xml:space="preserve">Залучення щодо участі </w:t>
            </w:r>
            <w:proofErr w:type="spellStart"/>
            <w:r w:rsidR="00BF7B15" w:rsidRPr="000942A5">
              <w:rPr>
                <w:rFonts w:eastAsiaTheme="minorHAnsi" w:cstheme="minorHAnsi"/>
                <w:sz w:val="28"/>
                <w:szCs w:val="28"/>
                <w:lang w:eastAsia="en-US"/>
              </w:rPr>
              <w:t>підприємтсв</w:t>
            </w:r>
            <w:proofErr w:type="spellEnd"/>
            <w:r w:rsidR="00BF7B15" w:rsidRPr="000942A5">
              <w:rPr>
                <w:rFonts w:eastAsiaTheme="minorHAnsi" w:cstheme="minorHAnsi"/>
                <w:sz w:val="28"/>
                <w:szCs w:val="28"/>
                <w:lang w:eastAsia="en-US"/>
              </w:rPr>
              <w:t xml:space="preserve"> до кластерів до </w:t>
            </w:r>
            <w:r w:rsidR="005C161C" w:rsidRPr="000942A5">
              <w:rPr>
                <w:rFonts w:eastAsiaTheme="minorHAnsi" w:cstheme="minorHAnsi"/>
                <w:sz w:val="28"/>
                <w:szCs w:val="28"/>
                <w:lang w:eastAsia="en-US"/>
              </w:rPr>
              <w:t xml:space="preserve">галузевих та міжгалузевих кластерів (промислових, аграрних, креативних, ІТ, логістичних), зокрема за участі </w:t>
            </w:r>
            <w:proofErr w:type="spellStart"/>
            <w:r w:rsidR="005C161C" w:rsidRPr="000942A5">
              <w:rPr>
                <w:rFonts w:eastAsiaTheme="minorHAnsi" w:cstheme="minorHAnsi"/>
                <w:sz w:val="28"/>
                <w:szCs w:val="28"/>
                <w:lang w:eastAsia="en-US"/>
              </w:rPr>
              <w:t>релокованих</w:t>
            </w:r>
            <w:proofErr w:type="spellEnd"/>
            <w:r w:rsidR="005C161C" w:rsidRPr="000942A5">
              <w:rPr>
                <w:rFonts w:eastAsiaTheme="minorHAnsi" w:cstheme="minorHAnsi"/>
                <w:sz w:val="28"/>
                <w:szCs w:val="28"/>
                <w:lang w:eastAsia="en-US"/>
              </w:rPr>
              <w:t xml:space="preserve"> підприємств Луганської області.</w:t>
            </w:r>
          </w:p>
          <w:p w14:paraId="6F612DB0" w14:textId="4B3B814E" w:rsidR="005C161C" w:rsidRPr="000942A5" w:rsidRDefault="00DB561F" w:rsidP="00DB561F">
            <w:pPr>
              <w:pStyle w:val="a3"/>
              <w:tabs>
                <w:tab w:val="left" w:pos="320"/>
              </w:tabs>
              <w:spacing w:before="0" w:beforeAutospacing="0" w:after="0" w:afterAutospacing="0"/>
              <w:ind w:left="37"/>
              <w:jc w:val="both"/>
              <w:rPr>
                <w:rFonts w:eastAsiaTheme="minorHAnsi" w:cstheme="minorHAnsi"/>
                <w:sz w:val="28"/>
                <w:szCs w:val="28"/>
                <w:lang w:eastAsia="en-US"/>
              </w:rPr>
            </w:pPr>
            <w:r w:rsidRPr="000942A5">
              <w:rPr>
                <w:rFonts w:eastAsiaTheme="minorHAnsi" w:cstheme="minorHAnsi"/>
                <w:sz w:val="28"/>
                <w:szCs w:val="28"/>
                <w:lang w:eastAsia="en-US"/>
              </w:rPr>
              <w:t>2. </w:t>
            </w:r>
            <w:r w:rsidR="005C161C" w:rsidRPr="000942A5">
              <w:rPr>
                <w:rFonts w:eastAsiaTheme="minorHAnsi" w:cstheme="minorHAnsi"/>
                <w:sz w:val="28"/>
                <w:szCs w:val="28"/>
                <w:lang w:eastAsia="en-US"/>
              </w:rPr>
              <w:t xml:space="preserve">Сприяння налагодженню коопераційних </w:t>
            </w:r>
            <w:proofErr w:type="spellStart"/>
            <w:r w:rsidR="005C161C" w:rsidRPr="000942A5">
              <w:rPr>
                <w:rFonts w:eastAsiaTheme="minorHAnsi" w:cstheme="minorHAnsi"/>
                <w:sz w:val="28"/>
                <w:szCs w:val="28"/>
                <w:lang w:eastAsia="en-US"/>
              </w:rPr>
              <w:t>зв’язків</w:t>
            </w:r>
            <w:proofErr w:type="spellEnd"/>
            <w:r w:rsidR="005C161C" w:rsidRPr="000942A5">
              <w:rPr>
                <w:rFonts w:eastAsiaTheme="minorHAnsi" w:cstheme="minorHAnsi"/>
                <w:sz w:val="28"/>
                <w:szCs w:val="28"/>
                <w:lang w:eastAsia="en-US"/>
              </w:rPr>
              <w:t xml:space="preserve"> між </w:t>
            </w:r>
            <w:proofErr w:type="spellStart"/>
            <w:r w:rsidR="005C161C" w:rsidRPr="000942A5">
              <w:rPr>
                <w:rFonts w:eastAsiaTheme="minorHAnsi" w:cstheme="minorHAnsi"/>
                <w:sz w:val="28"/>
                <w:szCs w:val="28"/>
                <w:lang w:eastAsia="en-US"/>
              </w:rPr>
              <w:t>релокованими</w:t>
            </w:r>
            <w:proofErr w:type="spellEnd"/>
            <w:r w:rsidR="005C161C" w:rsidRPr="000942A5">
              <w:rPr>
                <w:rFonts w:eastAsiaTheme="minorHAnsi" w:cstheme="minorHAnsi"/>
                <w:sz w:val="28"/>
                <w:szCs w:val="28"/>
                <w:lang w:eastAsia="en-US"/>
              </w:rPr>
              <w:t xml:space="preserve"> та місцевими підприємствами, формування ланцюгів доданої вартості, спільне використання виробничих </w:t>
            </w:r>
            <w:proofErr w:type="spellStart"/>
            <w:r w:rsidR="005C161C" w:rsidRPr="000942A5">
              <w:rPr>
                <w:rFonts w:eastAsiaTheme="minorHAnsi" w:cstheme="minorHAnsi"/>
                <w:sz w:val="28"/>
                <w:szCs w:val="28"/>
                <w:lang w:eastAsia="en-US"/>
              </w:rPr>
              <w:t>потужностей</w:t>
            </w:r>
            <w:proofErr w:type="spellEnd"/>
            <w:r w:rsidR="005C161C" w:rsidRPr="000942A5">
              <w:rPr>
                <w:rFonts w:eastAsiaTheme="minorHAnsi" w:cstheme="minorHAnsi"/>
                <w:sz w:val="28"/>
                <w:szCs w:val="28"/>
                <w:lang w:eastAsia="en-US"/>
              </w:rPr>
              <w:t xml:space="preserve"> і ресурсів.</w:t>
            </w:r>
          </w:p>
          <w:p w14:paraId="7E22A162" w14:textId="1FFAD87E" w:rsidR="005C161C" w:rsidRPr="000942A5" w:rsidRDefault="00DB561F" w:rsidP="00DB561F">
            <w:pPr>
              <w:pStyle w:val="a3"/>
              <w:tabs>
                <w:tab w:val="left" w:pos="320"/>
              </w:tabs>
              <w:spacing w:before="0" w:beforeAutospacing="0" w:after="0" w:afterAutospacing="0"/>
              <w:ind w:left="37"/>
              <w:jc w:val="both"/>
              <w:rPr>
                <w:rFonts w:eastAsiaTheme="minorHAnsi" w:cstheme="minorHAnsi"/>
                <w:sz w:val="28"/>
                <w:szCs w:val="28"/>
                <w:lang w:eastAsia="en-US"/>
              </w:rPr>
            </w:pPr>
            <w:r w:rsidRPr="000942A5">
              <w:rPr>
                <w:rFonts w:eastAsiaTheme="minorHAnsi" w:cstheme="minorHAnsi"/>
                <w:sz w:val="28"/>
                <w:szCs w:val="28"/>
                <w:lang w:eastAsia="en-US"/>
              </w:rPr>
              <w:t>3. </w:t>
            </w:r>
            <w:r w:rsidR="005C161C" w:rsidRPr="000942A5">
              <w:rPr>
                <w:rFonts w:eastAsiaTheme="minorHAnsi" w:cstheme="minorHAnsi"/>
                <w:sz w:val="28"/>
                <w:szCs w:val="28"/>
                <w:lang w:eastAsia="en-US"/>
              </w:rPr>
              <w:t>Інституційна підтримка діяльності асоціацій, спілок і об’єднань підприємців Луганської області як платформ для захисту інтересів бізнесу, комунікації та саморегулювання.</w:t>
            </w:r>
          </w:p>
          <w:p w14:paraId="119634E6" w14:textId="24576890" w:rsidR="005C161C" w:rsidRPr="000942A5" w:rsidRDefault="00DB561F" w:rsidP="00DB561F">
            <w:pPr>
              <w:pStyle w:val="a3"/>
              <w:tabs>
                <w:tab w:val="left" w:pos="320"/>
              </w:tabs>
              <w:spacing w:before="0" w:beforeAutospacing="0" w:after="0" w:afterAutospacing="0"/>
              <w:ind w:left="37"/>
              <w:jc w:val="both"/>
              <w:rPr>
                <w:rFonts w:eastAsiaTheme="minorHAnsi" w:cstheme="minorHAnsi"/>
                <w:sz w:val="28"/>
                <w:szCs w:val="28"/>
                <w:lang w:eastAsia="en-US"/>
              </w:rPr>
            </w:pPr>
            <w:r w:rsidRPr="000942A5">
              <w:rPr>
                <w:rFonts w:eastAsiaTheme="minorHAnsi" w:cstheme="minorHAnsi"/>
                <w:sz w:val="28"/>
                <w:szCs w:val="28"/>
                <w:lang w:eastAsia="en-US"/>
              </w:rPr>
              <w:t>4. </w:t>
            </w:r>
            <w:r w:rsidR="005C161C" w:rsidRPr="000942A5">
              <w:rPr>
                <w:rFonts w:eastAsiaTheme="minorHAnsi" w:cstheme="minorHAnsi"/>
                <w:sz w:val="28"/>
                <w:szCs w:val="28"/>
                <w:lang w:eastAsia="en-US"/>
              </w:rPr>
              <w:t xml:space="preserve">Організація бізнес-форумів, торговельних місій і спільних заходів для розвитку </w:t>
            </w:r>
            <w:proofErr w:type="spellStart"/>
            <w:r w:rsidR="005C161C" w:rsidRPr="000942A5">
              <w:rPr>
                <w:rFonts w:eastAsiaTheme="minorHAnsi" w:cstheme="minorHAnsi"/>
                <w:sz w:val="28"/>
                <w:szCs w:val="28"/>
                <w:lang w:eastAsia="en-US"/>
              </w:rPr>
              <w:t>партнерств</w:t>
            </w:r>
            <w:proofErr w:type="spellEnd"/>
            <w:r w:rsidR="005C161C" w:rsidRPr="000942A5">
              <w:rPr>
                <w:rFonts w:eastAsiaTheme="minorHAnsi" w:cstheme="minorHAnsi"/>
                <w:sz w:val="28"/>
                <w:szCs w:val="28"/>
                <w:lang w:eastAsia="en-US"/>
              </w:rPr>
              <w:t xml:space="preserve"> між підприємствами.</w:t>
            </w:r>
          </w:p>
          <w:p w14:paraId="4A781E9D" w14:textId="44FD750E" w:rsidR="005C161C" w:rsidRPr="000942A5" w:rsidRDefault="00DB561F" w:rsidP="00DB561F">
            <w:pPr>
              <w:pStyle w:val="a3"/>
              <w:tabs>
                <w:tab w:val="left" w:pos="320"/>
              </w:tabs>
              <w:spacing w:before="0" w:beforeAutospacing="0" w:after="0" w:afterAutospacing="0"/>
              <w:ind w:left="37"/>
              <w:jc w:val="both"/>
              <w:rPr>
                <w:rFonts w:eastAsiaTheme="minorHAnsi" w:cstheme="minorHAnsi"/>
                <w:sz w:val="28"/>
                <w:szCs w:val="28"/>
                <w:lang w:eastAsia="en-US"/>
              </w:rPr>
            </w:pPr>
            <w:r w:rsidRPr="000942A5">
              <w:rPr>
                <w:rFonts w:eastAsiaTheme="minorHAnsi" w:cstheme="minorHAnsi"/>
                <w:sz w:val="28"/>
                <w:szCs w:val="28"/>
                <w:lang w:eastAsia="en-US"/>
              </w:rPr>
              <w:t>5. </w:t>
            </w:r>
            <w:r w:rsidR="005C161C" w:rsidRPr="000942A5">
              <w:rPr>
                <w:rFonts w:eastAsiaTheme="minorHAnsi" w:cstheme="minorHAnsi"/>
                <w:sz w:val="28"/>
                <w:szCs w:val="28"/>
                <w:lang w:eastAsia="en-US"/>
              </w:rPr>
              <w:t xml:space="preserve">Підтримка реалізації спільних R&amp;D-, інноваційних та інвестиційних </w:t>
            </w:r>
            <w:proofErr w:type="spellStart"/>
            <w:r w:rsidR="005C161C" w:rsidRPr="000942A5">
              <w:rPr>
                <w:rFonts w:eastAsiaTheme="minorHAnsi" w:cstheme="minorHAnsi"/>
                <w:sz w:val="28"/>
                <w:szCs w:val="28"/>
                <w:lang w:eastAsia="en-US"/>
              </w:rPr>
              <w:t>проєктів</w:t>
            </w:r>
            <w:proofErr w:type="spellEnd"/>
            <w:r w:rsidR="005C161C" w:rsidRPr="000942A5">
              <w:rPr>
                <w:rFonts w:eastAsiaTheme="minorHAnsi" w:cstheme="minorHAnsi"/>
                <w:sz w:val="28"/>
                <w:szCs w:val="28"/>
                <w:lang w:eastAsia="en-US"/>
              </w:rPr>
              <w:t xml:space="preserve"> у межах кластерів і кооперацій, зокрема для модернізації виробництва та підвищення конкурентоспроможності.</w:t>
            </w:r>
          </w:p>
          <w:p w14:paraId="7D3B5CAD" w14:textId="045750CD" w:rsidR="005C161C" w:rsidRPr="000942A5" w:rsidRDefault="00DB561F" w:rsidP="00DB561F">
            <w:pPr>
              <w:pStyle w:val="a3"/>
              <w:tabs>
                <w:tab w:val="left" w:pos="320"/>
              </w:tabs>
              <w:spacing w:before="0" w:beforeAutospacing="0" w:after="0" w:afterAutospacing="0"/>
              <w:ind w:left="37"/>
              <w:jc w:val="both"/>
              <w:rPr>
                <w:rFonts w:eastAsiaTheme="minorHAnsi" w:cstheme="minorHAnsi"/>
                <w:sz w:val="28"/>
                <w:szCs w:val="28"/>
                <w:lang w:eastAsia="en-US"/>
              </w:rPr>
            </w:pPr>
            <w:r w:rsidRPr="000942A5">
              <w:rPr>
                <w:rFonts w:eastAsiaTheme="minorHAnsi" w:cstheme="minorHAnsi"/>
                <w:sz w:val="28"/>
                <w:szCs w:val="28"/>
                <w:lang w:eastAsia="en-US"/>
              </w:rPr>
              <w:t>6. </w:t>
            </w:r>
            <w:r w:rsidR="005C161C" w:rsidRPr="000942A5">
              <w:rPr>
                <w:rFonts w:eastAsiaTheme="minorHAnsi" w:cstheme="minorHAnsi"/>
                <w:sz w:val="28"/>
                <w:szCs w:val="28"/>
                <w:lang w:eastAsia="en-US"/>
              </w:rPr>
              <w:t xml:space="preserve">Створення та розвиток цифрових інструментів для пошуку партнерів, обміну інформацією, </w:t>
            </w:r>
            <w:r w:rsidR="005C161C" w:rsidRPr="000942A5">
              <w:rPr>
                <w:rFonts w:eastAsiaTheme="minorHAnsi" w:cstheme="minorHAnsi"/>
                <w:sz w:val="28"/>
                <w:szCs w:val="28"/>
                <w:lang w:eastAsia="en-US"/>
              </w:rPr>
              <w:lastRenderedPageBreak/>
              <w:t xml:space="preserve">координації спільних </w:t>
            </w:r>
            <w:proofErr w:type="spellStart"/>
            <w:r w:rsidR="005C161C" w:rsidRPr="000942A5">
              <w:rPr>
                <w:rFonts w:eastAsiaTheme="minorHAnsi" w:cstheme="minorHAnsi"/>
                <w:sz w:val="28"/>
                <w:szCs w:val="28"/>
                <w:lang w:eastAsia="en-US"/>
              </w:rPr>
              <w:t>проєктів</w:t>
            </w:r>
            <w:proofErr w:type="spellEnd"/>
            <w:r w:rsidR="005C161C" w:rsidRPr="000942A5">
              <w:rPr>
                <w:rFonts w:eastAsiaTheme="minorHAnsi" w:cstheme="minorHAnsi"/>
                <w:sz w:val="28"/>
                <w:szCs w:val="28"/>
                <w:lang w:eastAsia="en-US"/>
              </w:rPr>
              <w:t xml:space="preserve"> і просування продукції підприємств Луганської області.</w:t>
            </w:r>
          </w:p>
          <w:p w14:paraId="65EA6D2F" w14:textId="2F8BCDD6" w:rsidR="00F6794F" w:rsidRPr="000942A5" w:rsidRDefault="00DB561F" w:rsidP="00DB561F">
            <w:pPr>
              <w:pStyle w:val="a3"/>
              <w:tabs>
                <w:tab w:val="left" w:pos="320"/>
              </w:tabs>
              <w:spacing w:before="0" w:beforeAutospacing="0" w:after="0" w:afterAutospacing="0"/>
              <w:ind w:left="37"/>
              <w:jc w:val="both"/>
              <w:rPr>
                <w:szCs w:val="28"/>
              </w:rPr>
            </w:pPr>
            <w:r w:rsidRPr="000942A5">
              <w:rPr>
                <w:rFonts w:eastAsiaTheme="minorHAnsi" w:cstheme="minorHAnsi"/>
                <w:sz w:val="28"/>
                <w:szCs w:val="28"/>
                <w:lang w:eastAsia="en-US"/>
              </w:rPr>
              <w:t>7. </w:t>
            </w:r>
            <w:r w:rsidR="005C161C" w:rsidRPr="000942A5">
              <w:rPr>
                <w:rFonts w:eastAsiaTheme="minorHAnsi" w:cstheme="minorHAnsi"/>
                <w:sz w:val="28"/>
                <w:szCs w:val="28"/>
                <w:lang w:eastAsia="en-US"/>
              </w:rPr>
              <w:t xml:space="preserve">Формування коопераційних мереж і кластерів, орієнтованих на участь підприємств Луганської області у повоєнному відновленні, інфраструктурних </w:t>
            </w:r>
            <w:proofErr w:type="spellStart"/>
            <w:r w:rsidR="005C161C" w:rsidRPr="000942A5">
              <w:rPr>
                <w:rFonts w:eastAsiaTheme="minorHAnsi" w:cstheme="minorHAnsi"/>
                <w:sz w:val="28"/>
                <w:szCs w:val="28"/>
                <w:lang w:eastAsia="en-US"/>
              </w:rPr>
              <w:t>проєктах</w:t>
            </w:r>
            <w:proofErr w:type="spellEnd"/>
            <w:r w:rsidR="005C161C" w:rsidRPr="000942A5">
              <w:rPr>
                <w:rFonts w:eastAsiaTheme="minorHAnsi" w:cstheme="minorHAnsi"/>
                <w:sz w:val="28"/>
                <w:szCs w:val="28"/>
                <w:lang w:eastAsia="en-US"/>
              </w:rPr>
              <w:t xml:space="preserve"> та економічній реінтеграції регіону.</w:t>
            </w:r>
          </w:p>
        </w:tc>
      </w:tr>
    </w:tbl>
    <w:p w14:paraId="63B456BE" w14:textId="77777777" w:rsidR="004E5B6C" w:rsidRPr="00017F61" w:rsidRDefault="004E5B6C" w:rsidP="006460E2">
      <w:pPr>
        <w:spacing w:after="0" w:line="240" w:lineRule="auto"/>
        <w:jc w:val="both"/>
        <w:rPr>
          <w:rFonts w:eastAsia="Times New Roman" w:cs="Times New Roman"/>
          <w:szCs w:val="28"/>
          <w:lang w:eastAsia="uk-UA"/>
        </w:rPr>
      </w:pPr>
    </w:p>
    <w:p w14:paraId="5E1FD8E0" w14:textId="104E2021" w:rsidR="003F3C25" w:rsidRPr="003F3C25" w:rsidRDefault="001775E8" w:rsidP="006460E2">
      <w:pPr>
        <w:pStyle w:val="20"/>
        <w:numPr>
          <w:ilvl w:val="0"/>
          <w:numId w:val="0"/>
        </w:numPr>
        <w:spacing w:line="240" w:lineRule="auto"/>
        <w:ind w:left="2552" w:hanging="2563"/>
      </w:pPr>
      <w:bookmarkStart w:id="233" w:name="_Toc219468863"/>
      <w:r>
        <w:t xml:space="preserve">Стратегічна ціль </w:t>
      </w:r>
      <w:r w:rsidR="004E5B6C">
        <w:t>2</w:t>
      </w:r>
      <w:r>
        <w:t>. Розвиток</w:t>
      </w:r>
      <w:r w:rsidR="003233DC">
        <w:t>,</w:t>
      </w:r>
      <w:r>
        <w:t xml:space="preserve"> орієнтований на людину</w:t>
      </w:r>
      <w:bookmarkEnd w:id="233"/>
    </w:p>
    <w:p w14:paraId="43293532" w14:textId="63E3F921" w:rsidR="006A2494" w:rsidRPr="006A2494" w:rsidRDefault="006A2494" w:rsidP="00EB6241">
      <w:pPr>
        <w:spacing w:after="0" w:line="240" w:lineRule="auto"/>
        <w:ind w:firstLine="567"/>
        <w:jc w:val="both"/>
        <w:rPr>
          <w:rFonts w:eastAsia="Times New Roman" w:cs="Times New Roman"/>
          <w:b/>
          <w:bCs/>
          <w:szCs w:val="28"/>
          <w:lang w:eastAsia="uk-UA"/>
        </w:rPr>
      </w:pPr>
      <w:r w:rsidRPr="006A2494">
        <w:rPr>
          <w:rFonts w:eastAsia="Times New Roman" w:cs="Times New Roman"/>
          <w:szCs w:val="28"/>
          <w:lang w:eastAsia="uk-UA"/>
        </w:rPr>
        <w:t xml:space="preserve">Стратегічна ціль «Розвиток, орієнтований на людину» є ключовим напрямом </w:t>
      </w:r>
      <w:r w:rsidR="00726C8B">
        <w:rPr>
          <w:rFonts w:eastAsia="Times New Roman" w:cs="Times New Roman"/>
          <w:szCs w:val="28"/>
          <w:lang w:eastAsia="uk-UA"/>
        </w:rPr>
        <w:t>розвитку</w:t>
      </w:r>
      <w:r w:rsidRPr="006A2494">
        <w:rPr>
          <w:rFonts w:eastAsia="Times New Roman" w:cs="Times New Roman"/>
          <w:szCs w:val="28"/>
          <w:lang w:eastAsia="uk-UA"/>
        </w:rPr>
        <w:t xml:space="preserve"> Луганської області та відповідає європейським підходам до розвитку людського капіталу, </w:t>
      </w:r>
      <w:proofErr w:type="spellStart"/>
      <w:r w:rsidRPr="006A2494">
        <w:rPr>
          <w:rFonts w:eastAsia="Times New Roman" w:cs="Times New Roman"/>
          <w:szCs w:val="28"/>
          <w:lang w:eastAsia="uk-UA"/>
        </w:rPr>
        <w:t>інклюзивності</w:t>
      </w:r>
      <w:proofErr w:type="spellEnd"/>
      <w:r w:rsidRPr="006A2494">
        <w:rPr>
          <w:rFonts w:eastAsia="Times New Roman" w:cs="Times New Roman"/>
          <w:szCs w:val="28"/>
          <w:lang w:eastAsia="uk-UA"/>
        </w:rPr>
        <w:t xml:space="preserve"> та соціальної згуртованості. Вона узгоджується з національними пріоритетами, визначеними Законом України «Про засади державної регіональної політики», Державною стратегією регіонального розвитку на </w:t>
      </w:r>
      <w:r w:rsidR="00B550D2">
        <w:rPr>
          <w:rFonts w:eastAsia="Times New Roman" w:cs="Times New Roman"/>
          <w:szCs w:val="28"/>
          <w:lang w:eastAsia="uk-UA"/>
        </w:rPr>
        <w:t xml:space="preserve">2021 – </w:t>
      </w:r>
      <w:r w:rsidRPr="006A2494">
        <w:rPr>
          <w:rFonts w:eastAsia="Times New Roman" w:cs="Times New Roman"/>
          <w:szCs w:val="28"/>
          <w:lang w:eastAsia="uk-UA"/>
        </w:rPr>
        <w:t>2027 рок</w:t>
      </w:r>
      <w:r w:rsidR="00B550D2">
        <w:rPr>
          <w:rFonts w:eastAsia="Times New Roman" w:cs="Times New Roman"/>
          <w:szCs w:val="28"/>
          <w:lang w:eastAsia="uk-UA"/>
        </w:rPr>
        <w:t>и</w:t>
      </w:r>
      <w:r w:rsidRPr="006A2494">
        <w:rPr>
          <w:rFonts w:eastAsia="Times New Roman" w:cs="Times New Roman"/>
          <w:szCs w:val="28"/>
          <w:lang w:eastAsia="uk-UA"/>
        </w:rPr>
        <w:t xml:space="preserve"> та Цілями сталого розвитку України до 2030 року</w:t>
      </w:r>
      <w:r w:rsidR="001C289F">
        <w:rPr>
          <w:rFonts w:eastAsia="Times New Roman" w:cs="Times New Roman"/>
          <w:szCs w:val="28"/>
          <w:lang w:eastAsia="uk-UA"/>
        </w:rPr>
        <w:t>.</w:t>
      </w:r>
    </w:p>
    <w:p w14:paraId="29ABE526" w14:textId="4D11AAE1" w:rsidR="006A2494" w:rsidRPr="006A2494" w:rsidRDefault="006A2494" w:rsidP="00EB6241">
      <w:pPr>
        <w:spacing w:after="0" w:line="240" w:lineRule="auto"/>
        <w:ind w:firstLine="567"/>
        <w:jc w:val="both"/>
        <w:rPr>
          <w:rFonts w:eastAsia="Times New Roman" w:cs="Times New Roman"/>
          <w:szCs w:val="28"/>
          <w:lang w:eastAsia="uk-UA"/>
        </w:rPr>
      </w:pPr>
      <w:r w:rsidRPr="006A2494">
        <w:rPr>
          <w:rFonts w:eastAsia="Times New Roman" w:cs="Times New Roman"/>
          <w:szCs w:val="28"/>
          <w:lang w:eastAsia="uk-UA"/>
        </w:rPr>
        <w:t>Центральною цінністю цієї цілі є людина – її гідність, добробут, захищеність і можливість реалізувати власний потенціал.</w:t>
      </w:r>
      <w:r w:rsidR="00726C8B">
        <w:rPr>
          <w:rFonts w:eastAsia="Times New Roman" w:cs="Times New Roman"/>
          <w:szCs w:val="28"/>
          <w:lang w:eastAsia="uk-UA"/>
        </w:rPr>
        <w:t xml:space="preserve"> </w:t>
      </w:r>
    </w:p>
    <w:p w14:paraId="4282A6FD" w14:textId="6B4C660A" w:rsidR="006A2494" w:rsidRPr="006A2494" w:rsidRDefault="006A2494" w:rsidP="00EB6241">
      <w:pPr>
        <w:spacing w:after="0" w:line="240" w:lineRule="auto"/>
        <w:ind w:firstLine="567"/>
        <w:jc w:val="both"/>
        <w:rPr>
          <w:rFonts w:eastAsia="Times New Roman" w:cs="Times New Roman"/>
          <w:b/>
          <w:bCs/>
          <w:szCs w:val="28"/>
          <w:lang w:eastAsia="uk-UA"/>
        </w:rPr>
      </w:pPr>
      <w:r w:rsidRPr="006A2494">
        <w:rPr>
          <w:rFonts w:eastAsia="Times New Roman" w:cs="Times New Roman"/>
          <w:szCs w:val="28"/>
          <w:lang w:eastAsia="uk-UA"/>
        </w:rPr>
        <w:t>У контексті масштабної внутрішньої міграції, спричиненої російською агресією, розвиток, орієнтований на людину, передбачає формування умов для безпечного, комфортного та соціально захищеного життя громадян</w:t>
      </w:r>
      <w:r w:rsidR="00726C8B">
        <w:rPr>
          <w:rFonts w:eastAsia="Times New Roman" w:cs="Times New Roman"/>
          <w:szCs w:val="28"/>
          <w:lang w:eastAsia="uk-UA"/>
        </w:rPr>
        <w:t xml:space="preserve"> Луганської області</w:t>
      </w:r>
      <w:r w:rsidRPr="006A2494">
        <w:rPr>
          <w:rFonts w:eastAsia="Times New Roman" w:cs="Times New Roman"/>
          <w:szCs w:val="28"/>
          <w:lang w:eastAsia="uk-UA"/>
        </w:rPr>
        <w:t xml:space="preserve">, </w:t>
      </w:r>
      <w:r w:rsidR="00726C8B">
        <w:rPr>
          <w:rFonts w:eastAsia="Times New Roman" w:cs="Times New Roman"/>
          <w:szCs w:val="28"/>
          <w:lang w:eastAsia="uk-UA"/>
        </w:rPr>
        <w:t xml:space="preserve">які більшою </w:t>
      </w:r>
      <w:r w:rsidR="00726C8B" w:rsidRPr="00E77C4C">
        <w:rPr>
          <w:rFonts w:eastAsia="Times New Roman" w:cs="Times New Roman"/>
          <w:szCs w:val="28"/>
          <w:lang w:eastAsia="uk-UA"/>
        </w:rPr>
        <w:t xml:space="preserve">частиною </w:t>
      </w:r>
      <w:r w:rsidR="00A510BF" w:rsidRPr="00E77C4C">
        <w:rPr>
          <w:rFonts w:eastAsia="Times New Roman" w:cs="Times New Roman"/>
          <w:szCs w:val="28"/>
          <w:lang w:eastAsia="uk-UA"/>
        </w:rPr>
        <w:t xml:space="preserve">перемістилися до інших регіонів України та </w:t>
      </w:r>
      <w:r w:rsidR="00726C8B" w:rsidRPr="00E77C4C">
        <w:rPr>
          <w:rFonts w:eastAsia="Times New Roman" w:cs="Times New Roman"/>
          <w:szCs w:val="28"/>
          <w:lang w:eastAsia="uk-UA"/>
        </w:rPr>
        <w:t>набули статуту</w:t>
      </w:r>
      <w:r w:rsidRPr="00E77C4C">
        <w:rPr>
          <w:rFonts w:eastAsia="Times New Roman" w:cs="Times New Roman"/>
          <w:szCs w:val="28"/>
          <w:lang w:eastAsia="uk-UA"/>
        </w:rPr>
        <w:t xml:space="preserve"> внутрішньо переміщених осіб (ВПО)</w:t>
      </w:r>
      <w:r w:rsidR="00A510BF" w:rsidRPr="00E77C4C">
        <w:rPr>
          <w:rFonts w:eastAsia="Times New Roman" w:cs="Times New Roman"/>
          <w:szCs w:val="28"/>
          <w:lang w:eastAsia="uk-UA"/>
        </w:rPr>
        <w:t>, або перемістилися до</w:t>
      </w:r>
      <w:r w:rsidR="00726C8B" w:rsidRPr="00E77C4C">
        <w:rPr>
          <w:rFonts w:eastAsia="Times New Roman" w:cs="Times New Roman"/>
          <w:szCs w:val="28"/>
          <w:lang w:eastAsia="uk-UA"/>
        </w:rPr>
        <w:t xml:space="preserve"> інших країн</w:t>
      </w:r>
      <w:r w:rsidRPr="00E77C4C">
        <w:rPr>
          <w:rFonts w:eastAsia="Times New Roman" w:cs="Times New Roman"/>
          <w:szCs w:val="28"/>
          <w:lang w:eastAsia="uk-UA"/>
        </w:rPr>
        <w:t>.</w:t>
      </w:r>
      <w:r w:rsidRPr="006A2494">
        <w:rPr>
          <w:rFonts w:eastAsia="Times New Roman" w:cs="Times New Roman"/>
          <w:szCs w:val="28"/>
          <w:lang w:eastAsia="uk-UA"/>
        </w:rPr>
        <w:t xml:space="preserve"> </w:t>
      </w:r>
      <w:r w:rsidR="00462A7F" w:rsidRPr="00323D77">
        <w:rPr>
          <w:rFonts w:eastAsia="Arial" w:cs="Times New Roman"/>
          <w:color w:val="000000"/>
        </w:rPr>
        <w:t>Стратегія</w:t>
      </w:r>
      <w:r w:rsidR="00462A7F">
        <w:rPr>
          <w:rFonts w:cs="Times New Roman"/>
        </w:rPr>
        <w:t xml:space="preserve"> </w:t>
      </w:r>
      <w:r w:rsidR="00462A7F" w:rsidRPr="00A22EC1">
        <w:rPr>
          <w:rFonts w:eastAsia="Arial" w:cs="Times New Roman"/>
          <w:color w:val="000000"/>
        </w:rPr>
        <w:t>на 2021 – 2027 роки</w:t>
      </w:r>
      <w:r w:rsidR="00462A7F">
        <w:rPr>
          <w:rFonts w:eastAsia="Arial" w:cs="Times New Roman"/>
          <w:color w:val="000000"/>
        </w:rPr>
        <w:t xml:space="preserve"> </w:t>
      </w:r>
      <w:r w:rsidRPr="006A2494">
        <w:rPr>
          <w:rFonts w:eastAsia="Times New Roman" w:cs="Times New Roman"/>
          <w:szCs w:val="28"/>
          <w:lang w:eastAsia="uk-UA"/>
        </w:rPr>
        <w:t xml:space="preserve">визначає завдання щодо забезпечення </w:t>
      </w:r>
      <w:r w:rsidR="00726C8B">
        <w:rPr>
          <w:rFonts w:eastAsia="Times New Roman" w:cs="Times New Roman"/>
          <w:szCs w:val="28"/>
          <w:lang w:eastAsia="uk-UA"/>
        </w:rPr>
        <w:t xml:space="preserve">їх </w:t>
      </w:r>
      <w:r w:rsidRPr="006A2494">
        <w:rPr>
          <w:rFonts w:eastAsia="Times New Roman" w:cs="Times New Roman"/>
          <w:szCs w:val="28"/>
          <w:lang w:eastAsia="uk-UA"/>
        </w:rPr>
        <w:t>рівного доступу до освіти, охорони здоров’я, соціальної підтримки та реінтеграції різних вразливих груп, що відповідає зобов’язанням України у сфері прав людини та стандартам Європ</w:t>
      </w:r>
      <w:r w:rsidR="00726C8B">
        <w:rPr>
          <w:rFonts w:eastAsia="Times New Roman" w:cs="Times New Roman"/>
          <w:szCs w:val="28"/>
          <w:lang w:eastAsia="uk-UA"/>
        </w:rPr>
        <w:t>ейського Союзу щодо захисту ВПО.</w:t>
      </w:r>
    </w:p>
    <w:p w14:paraId="44F44839" w14:textId="3491FC41" w:rsidR="006A2494" w:rsidRPr="006A2494" w:rsidRDefault="006A2494" w:rsidP="00EB6241">
      <w:pPr>
        <w:spacing w:after="0" w:line="240" w:lineRule="auto"/>
        <w:ind w:firstLine="567"/>
        <w:jc w:val="both"/>
        <w:rPr>
          <w:rFonts w:eastAsia="Times New Roman" w:cs="Times New Roman"/>
          <w:szCs w:val="28"/>
          <w:lang w:eastAsia="uk-UA"/>
        </w:rPr>
      </w:pPr>
      <w:r w:rsidRPr="006A2494">
        <w:rPr>
          <w:rFonts w:eastAsia="Times New Roman" w:cs="Times New Roman"/>
          <w:szCs w:val="28"/>
          <w:lang w:eastAsia="uk-UA"/>
        </w:rPr>
        <w:t xml:space="preserve">Важливим елементом цілі є модернізація системи освіти, включаючи підтримку переміщених навчальних закладів, створення «Освітнього та наукового осередку Луганщини у </w:t>
      </w:r>
      <w:proofErr w:type="spellStart"/>
      <w:r w:rsidR="00171099">
        <w:rPr>
          <w:rFonts w:eastAsia="Times New Roman" w:cs="Times New Roman"/>
          <w:szCs w:val="28"/>
          <w:lang w:eastAsia="uk-UA"/>
        </w:rPr>
        <w:t>релокації</w:t>
      </w:r>
      <w:proofErr w:type="spellEnd"/>
      <w:r w:rsidRPr="006A2494">
        <w:rPr>
          <w:rFonts w:eastAsia="Times New Roman" w:cs="Times New Roman"/>
          <w:szCs w:val="28"/>
          <w:lang w:eastAsia="uk-UA"/>
        </w:rPr>
        <w:t xml:space="preserve">» та впровадження сучасних цифрових рішень. Такі підходи узгоджуються з політиками ЄС у сфері інновацій та освіти, а також із принципами Європейського простору вищої освіти, спрямованими на забезпечення доступності, мобільності та </w:t>
      </w:r>
      <w:proofErr w:type="spellStart"/>
      <w:r w:rsidRPr="006A2494">
        <w:rPr>
          <w:rFonts w:eastAsia="Times New Roman" w:cs="Times New Roman"/>
          <w:szCs w:val="28"/>
          <w:lang w:eastAsia="uk-UA"/>
        </w:rPr>
        <w:t>інклюзивності</w:t>
      </w:r>
      <w:proofErr w:type="spellEnd"/>
      <w:r w:rsidRPr="006A2494">
        <w:rPr>
          <w:rFonts w:eastAsia="Times New Roman" w:cs="Times New Roman"/>
          <w:szCs w:val="28"/>
          <w:lang w:eastAsia="uk-UA"/>
        </w:rPr>
        <w:t xml:space="preserve"> освіти протягом життя.</w:t>
      </w:r>
    </w:p>
    <w:p w14:paraId="6A8392C3" w14:textId="5763F721" w:rsidR="006A2494" w:rsidRPr="006A2494" w:rsidRDefault="00726C8B" w:rsidP="00EB6241">
      <w:pPr>
        <w:spacing w:after="0" w:line="240" w:lineRule="auto"/>
        <w:ind w:firstLine="567"/>
        <w:jc w:val="both"/>
        <w:rPr>
          <w:rFonts w:eastAsia="Times New Roman" w:cs="Times New Roman"/>
          <w:szCs w:val="28"/>
          <w:lang w:eastAsia="uk-UA"/>
        </w:rPr>
      </w:pPr>
      <w:r>
        <w:rPr>
          <w:rFonts w:eastAsia="Times New Roman" w:cs="Times New Roman"/>
          <w:szCs w:val="28"/>
          <w:lang w:eastAsia="uk-UA"/>
        </w:rPr>
        <w:t>Створення</w:t>
      </w:r>
      <w:r w:rsidR="006A2494" w:rsidRPr="006A2494">
        <w:rPr>
          <w:rFonts w:eastAsia="Times New Roman" w:cs="Times New Roman"/>
          <w:szCs w:val="28"/>
          <w:lang w:eastAsia="uk-UA"/>
        </w:rPr>
        <w:t xml:space="preserve"> «здоров’язберігаючого простору» зосереджен</w:t>
      </w:r>
      <w:r w:rsidR="00A510BF">
        <w:rPr>
          <w:rFonts w:eastAsia="Times New Roman" w:cs="Times New Roman"/>
          <w:szCs w:val="28"/>
          <w:lang w:eastAsia="uk-UA"/>
        </w:rPr>
        <w:t>о</w:t>
      </w:r>
      <w:r w:rsidR="006A2494" w:rsidRPr="006A2494">
        <w:rPr>
          <w:rFonts w:eastAsia="Times New Roman" w:cs="Times New Roman"/>
          <w:szCs w:val="28"/>
          <w:lang w:eastAsia="uk-UA"/>
        </w:rPr>
        <w:t xml:space="preserve"> на підвищенні спроможності системи охорони здоров’я, розвитку профілактичних послуг, медичної реабілітації та психологічної підтримки. Це є критично важливим для регіону, населення якого зазнало травм війни, насильницького переміщення та постійного стресу. Підходи до зміцнення системи охорони здоров’я узгоджуються з рекомендаціями Всесвітньої організації охорони здоров’я та директивами ЄС у сфері здоров’я населення.</w:t>
      </w:r>
    </w:p>
    <w:p w14:paraId="54A23DCC" w14:textId="0AED8AC5" w:rsidR="006A2494" w:rsidRPr="006A2494" w:rsidRDefault="006A2494" w:rsidP="00EB6241">
      <w:pPr>
        <w:spacing w:after="0" w:line="240" w:lineRule="auto"/>
        <w:ind w:firstLine="567"/>
        <w:jc w:val="both"/>
        <w:rPr>
          <w:rFonts w:eastAsia="Times New Roman" w:cs="Times New Roman"/>
          <w:szCs w:val="28"/>
          <w:lang w:eastAsia="uk-UA"/>
        </w:rPr>
      </w:pPr>
      <w:r w:rsidRPr="006A2494">
        <w:rPr>
          <w:rFonts w:eastAsia="Times New Roman" w:cs="Times New Roman"/>
          <w:szCs w:val="28"/>
          <w:lang w:eastAsia="uk-UA"/>
        </w:rPr>
        <w:t>Значна увага приділяється розвитку соціальних послуг та системи соціального захисту, адаптованої до потреб ВПО, ветеранів</w:t>
      </w:r>
      <w:r w:rsidR="00726C8B">
        <w:rPr>
          <w:rFonts w:eastAsia="Times New Roman" w:cs="Times New Roman"/>
          <w:szCs w:val="28"/>
          <w:lang w:eastAsia="uk-UA"/>
        </w:rPr>
        <w:t xml:space="preserve"> війни</w:t>
      </w:r>
      <w:r w:rsidRPr="006A2494">
        <w:rPr>
          <w:rFonts w:eastAsia="Times New Roman" w:cs="Times New Roman"/>
          <w:szCs w:val="28"/>
          <w:lang w:eastAsia="uk-UA"/>
        </w:rPr>
        <w:t xml:space="preserve">, </w:t>
      </w:r>
      <w:r w:rsidR="00726C8B">
        <w:rPr>
          <w:rFonts w:eastAsia="Times New Roman" w:cs="Times New Roman"/>
          <w:szCs w:val="28"/>
          <w:lang w:eastAsia="uk-UA"/>
        </w:rPr>
        <w:t xml:space="preserve">учасників </w:t>
      </w:r>
      <w:proofErr w:type="spellStart"/>
      <w:r w:rsidR="00726C8B" w:rsidRPr="000942A5">
        <w:rPr>
          <w:rFonts w:eastAsia="Times New Roman" w:cs="Times New Roman"/>
          <w:szCs w:val="28"/>
          <w:lang w:eastAsia="uk-UA"/>
        </w:rPr>
        <w:t>бойвих</w:t>
      </w:r>
      <w:proofErr w:type="spellEnd"/>
      <w:r w:rsidR="00726C8B" w:rsidRPr="000942A5">
        <w:rPr>
          <w:rFonts w:eastAsia="Times New Roman" w:cs="Times New Roman"/>
          <w:szCs w:val="28"/>
          <w:lang w:eastAsia="uk-UA"/>
        </w:rPr>
        <w:t xml:space="preserve"> дій та членів їх сім’ї, </w:t>
      </w:r>
      <w:r w:rsidRPr="000942A5">
        <w:rPr>
          <w:rFonts w:eastAsia="Times New Roman" w:cs="Times New Roman"/>
          <w:szCs w:val="28"/>
          <w:lang w:eastAsia="uk-UA"/>
        </w:rPr>
        <w:t>людей з інвалідністю, дітей</w:t>
      </w:r>
      <w:r w:rsidR="00C21BF1" w:rsidRPr="000942A5">
        <w:rPr>
          <w:rFonts w:eastAsia="Times New Roman" w:cs="Times New Roman"/>
          <w:szCs w:val="28"/>
          <w:lang w:eastAsia="uk-UA"/>
        </w:rPr>
        <w:t xml:space="preserve"> (у тому числі дітей-сиріт та дітей, позбавлених батьківського піклування)</w:t>
      </w:r>
      <w:r w:rsidRPr="000942A5">
        <w:rPr>
          <w:rFonts w:eastAsia="Times New Roman" w:cs="Times New Roman"/>
          <w:szCs w:val="28"/>
          <w:lang w:eastAsia="uk-UA"/>
        </w:rPr>
        <w:t xml:space="preserve"> і літніх людей. </w:t>
      </w:r>
      <w:r w:rsidR="00462A7F" w:rsidRPr="000942A5">
        <w:rPr>
          <w:rFonts w:eastAsia="Arial" w:cs="Times New Roman"/>
          <w:color w:val="000000"/>
        </w:rPr>
        <w:t>Стратегія</w:t>
      </w:r>
      <w:r w:rsidR="00462A7F" w:rsidRPr="000942A5">
        <w:rPr>
          <w:rFonts w:cs="Times New Roman"/>
        </w:rPr>
        <w:t xml:space="preserve"> </w:t>
      </w:r>
      <w:r w:rsidR="00462A7F" w:rsidRPr="000942A5">
        <w:rPr>
          <w:rFonts w:eastAsia="Arial" w:cs="Times New Roman"/>
          <w:color w:val="000000"/>
        </w:rPr>
        <w:t>на 2021</w:t>
      </w:r>
      <w:r w:rsidR="00462A7F" w:rsidRPr="00A22EC1">
        <w:rPr>
          <w:rFonts w:eastAsia="Arial" w:cs="Times New Roman"/>
          <w:color w:val="000000"/>
        </w:rPr>
        <w:t xml:space="preserve"> – 2027 роки</w:t>
      </w:r>
      <w:r w:rsidR="00462A7F">
        <w:rPr>
          <w:rFonts w:eastAsia="Arial" w:cs="Times New Roman"/>
          <w:color w:val="000000"/>
        </w:rPr>
        <w:t xml:space="preserve"> </w:t>
      </w:r>
      <w:r w:rsidRPr="006A2494">
        <w:rPr>
          <w:rFonts w:eastAsia="Times New Roman" w:cs="Times New Roman"/>
          <w:szCs w:val="28"/>
          <w:lang w:eastAsia="uk-UA"/>
        </w:rPr>
        <w:t xml:space="preserve">передбачає підвищення доступності соціальної інфраструктури, </w:t>
      </w:r>
      <w:proofErr w:type="spellStart"/>
      <w:r w:rsidRPr="006A2494">
        <w:rPr>
          <w:rFonts w:eastAsia="Times New Roman" w:cs="Times New Roman"/>
          <w:szCs w:val="28"/>
          <w:lang w:eastAsia="uk-UA"/>
        </w:rPr>
        <w:lastRenderedPageBreak/>
        <w:t>цифровізацію</w:t>
      </w:r>
      <w:proofErr w:type="spellEnd"/>
      <w:r w:rsidRPr="006A2494">
        <w:rPr>
          <w:rFonts w:eastAsia="Times New Roman" w:cs="Times New Roman"/>
          <w:szCs w:val="28"/>
          <w:lang w:eastAsia="uk-UA"/>
        </w:rPr>
        <w:t xml:space="preserve"> послуг та впровадження кейс-менеджменту</w:t>
      </w:r>
      <w:r w:rsidR="00726C8B">
        <w:rPr>
          <w:rFonts w:eastAsia="Times New Roman" w:cs="Times New Roman"/>
          <w:szCs w:val="28"/>
          <w:lang w:eastAsia="uk-UA"/>
        </w:rPr>
        <w:t>, у тому числі на базі переміщених військових адміністрацій</w:t>
      </w:r>
      <w:r w:rsidR="00D335D9">
        <w:rPr>
          <w:rFonts w:eastAsia="Times New Roman" w:cs="Times New Roman"/>
          <w:szCs w:val="28"/>
          <w:lang w:eastAsia="uk-UA"/>
        </w:rPr>
        <w:t xml:space="preserve"> населених пунктів області</w:t>
      </w:r>
      <w:r w:rsidR="00726C8B">
        <w:rPr>
          <w:rFonts w:eastAsia="Times New Roman" w:cs="Times New Roman"/>
          <w:szCs w:val="28"/>
          <w:lang w:eastAsia="uk-UA"/>
        </w:rPr>
        <w:t>, які організували Хаби по обслуговуванню населення Луганської області</w:t>
      </w:r>
      <w:r w:rsidRPr="006A2494">
        <w:rPr>
          <w:rFonts w:eastAsia="Times New Roman" w:cs="Times New Roman"/>
          <w:szCs w:val="28"/>
          <w:lang w:eastAsia="uk-UA"/>
        </w:rPr>
        <w:t>. Це повністю відповідає європейським практикам соціального включення та Європейському стовпу соціальних прав.</w:t>
      </w:r>
    </w:p>
    <w:p w14:paraId="6F2997B8" w14:textId="77777777" w:rsidR="006A2494" w:rsidRPr="006A2494" w:rsidRDefault="006A2494" w:rsidP="00EB6241">
      <w:pPr>
        <w:spacing w:after="0" w:line="240" w:lineRule="auto"/>
        <w:ind w:firstLine="567"/>
        <w:jc w:val="both"/>
        <w:rPr>
          <w:rFonts w:eastAsia="Times New Roman" w:cs="Times New Roman"/>
          <w:szCs w:val="28"/>
          <w:lang w:eastAsia="uk-UA"/>
        </w:rPr>
      </w:pPr>
      <w:r w:rsidRPr="006A2494">
        <w:rPr>
          <w:rFonts w:eastAsia="Times New Roman" w:cs="Times New Roman"/>
          <w:szCs w:val="28"/>
          <w:lang w:eastAsia="uk-UA"/>
        </w:rPr>
        <w:t>У центрі гуманітарного виміру цілі – забезпечення психологічного, ментального та фізичного відновлення людей, які проживають у приймаючих громадах. Формування безпечних, інклюзивних та доступних просторів для відпочинку, спорту, культури та громадської активності сприяє посиленню соціальної згуртованості та зміцненню місцевих спільнот, що є ключовими принципами сталого розвитку ЄС.</w:t>
      </w:r>
    </w:p>
    <w:p w14:paraId="29AE5B2A" w14:textId="77777777" w:rsidR="006A2494" w:rsidRPr="006A2494" w:rsidRDefault="006A2494" w:rsidP="00EB6241">
      <w:pPr>
        <w:spacing w:after="0" w:line="240" w:lineRule="auto"/>
        <w:ind w:firstLine="567"/>
        <w:jc w:val="both"/>
        <w:rPr>
          <w:rFonts w:eastAsia="Times New Roman" w:cs="Times New Roman"/>
          <w:szCs w:val="28"/>
          <w:lang w:eastAsia="uk-UA"/>
        </w:rPr>
      </w:pPr>
      <w:r w:rsidRPr="006A2494">
        <w:rPr>
          <w:rFonts w:eastAsia="Times New Roman" w:cs="Times New Roman"/>
          <w:szCs w:val="28"/>
          <w:lang w:eastAsia="uk-UA"/>
        </w:rPr>
        <w:t xml:space="preserve">Значну роль відіграє сприяння розвитку людського капіталу та підвищення конкурентоспроможності населення через підтримку працевлаштування, професійної освіти, інноваційних </w:t>
      </w:r>
      <w:proofErr w:type="spellStart"/>
      <w:r w:rsidRPr="006A2494">
        <w:rPr>
          <w:rFonts w:eastAsia="Times New Roman" w:cs="Times New Roman"/>
          <w:szCs w:val="28"/>
          <w:lang w:eastAsia="uk-UA"/>
        </w:rPr>
        <w:t>проєктів</w:t>
      </w:r>
      <w:proofErr w:type="spellEnd"/>
      <w:r w:rsidRPr="006A2494">
        <w:rPr>
          <w:rFonts w:eastAsia="Times New Roman" w:cs="Times New Roman"/>
          <w:szCs w:val="28"/>
          <w:lang w:eastAsia="uk-UA"/>
        </w:rPr>
        <w:t xml:space="preserve"> та трансферу знань між освітою, наукою і бізнесом. Це відповідає європейським стратегічним документам, зокрема «Європейському зеленому курсу», адже розвиток людського потенціалу є основою для відбудови модернізованої економіки.</w:t>
      </w:r>
    </w:p>
    <w:p w14:paraId="5F9A38A0" w14:textId="203FD528" w:rsidR="006A2494" w:rsidRPr="006A2494" w:rsidRDefault="006A2494" w:rsidP="00EB6241">
      <w:pPr>
        <w:spacing w:after="0" w:line="240" w:lineRule="auto"/>
        <w:ind w:firstLine="567"/>
        <w:jc w:val="both"/>
        <w:rPr>
          <w:rFonts w:eastAsia="Times New Roman" w:cs="Times New Roman"/>
          <w:szCs w:val="28"/>
          <w:lang w:eastAsia="uk-UA"/>
        </w:rPr>
      </w:pPr>
      <w:r w:rsidRPr="006A2494">
        <w:rPr>
          <w:rFonts w:eastAsia="Times New Roman" w:cs="Times New Roman"/>
          <w:szCs w:val="28"/>
          <w:lang w:eastAsia="uk-UA"/>
        </w:rPr>
        <w:t xml:space="preserve">Стратегічна ціль також підкреслює необхідність розбудови багаторівневого врядування, децентралізації та розвитку участі громадян у прийнятті рішень. Принципи прозорості, підзвітності, </w:t>
      </w:r>
      <w:proofErr w:type="spellStart"/>
      <w:r w:rsidRPr="006A2494">
        <w:rPr>
          <w:rFonts w:eastAsia="Times New Roman" w:cs="Times New Roman"/>
          <w:szCs w:val="28"/>
          <w:lang w:eastAsia="uk-UA"/>
        </w:rPr>
        <w:t>цифровізації</w:t>
      </w:r>
      <w:proofErr w:type="spellEnd"/>
      <w:r w:rsidRPr="006A2494">
        <w:rPr>
          <w:rFonts w:eastAsia="Times New Roman" w:cs="Times New Roman"/>
          <w:szCs w:val="28"/>
          <w:lang w:eastAsia="uk-UA"/>
        </w:rPr>
        <w:t xml:space="preserve"> та </w:t>
      </w:r>
      <w:proofErr w:type="spellStart"/>
      <w:r w:rsidRPr="006A2494">
        <w:rPr>
          <w:rFonts w:eastAsia="Times New Roman" w:cs="Times New Roman"/>
          <w:szCs w:val="28"/>
          <w:lang w:eastAsia="uk-UA"/>
        </w:rPr>
        <w:t>інклюзивності</w:t>
      </w:r>
      <w:proofErr w:type="spellEnd"/>
      <w:r w:rsidRPr="006A2494">
        <w:rPr>
          <w:rFonts w:eastAsia="Times New Roman" w:cs="Times New Roman"/>
          <w:szCs w:val="28"/>
          <w:lang w:eastAsia="uk-UA"/>
        </w:rPr>
        <w:t xml:space="preserve"> відповідають вимогам ЄС щодо розвитку громадянського суспільства та демократії на місцев</w:t>
      </w:r>
      <w:r w:rsidR="00726C8B">
        <w:rPr>
          <w:rFonts w:eastAsia="Times New Roman" w:cs="Times New Roman"/>
          <w:szCs w:val="28"/>
          <w:lang w:eastAsia="uk-UA"/>
        </w:rPr>
        <w:t xml:space="preserve">ому рівні. </w:t>
      </w:r>
      <w:r w:rsidRPr="006A2494">
        <w:rPr>
          <w:rFonts w:eastAsia="Times New Roman" w:cs="Times New Roman"/>
          <w:szCs w:val="28"/>
          <w:lang w:eastAsia="uk-UA"/>
        </w:rPr>
        <w:t>Це передбачає активну участь громад у формуванні політик, плануванні послуг та контролі за їх якістю.</w:t>
      </w:r>
    </w:p>
    <w:p w14:paraId="537AA366" w14:textId="5463CDF5" w:rsidR="006A2494" w:rsidRPr="006A2494" w:rsidRDefault="006A2494" w:rsidP="00EB6241">
      <w:pPr>
        <w:spacing w:after="0" w:line="240" w:lineRule="auto"/>
        <w:ind w:firstLine="567"/>
        <w:jc w:val="both"/>
        <w:rPr>
          <w:rFonts w:eastAsia="Times New Roman" w:cs="Times New Roman"/>
          <w:szCs w:val="28"/>
          <w:lang w:eastAsia="uk-UA"/>
        </w:rPr>
      </w:pPr>
      <w:r w:rsidRPr="006A2494">
        <w:rPr>
          <w:rFonts w:eastAsia="Times New Roman" w:cs="Times New Roman"/>
          <w:szCs w:val="28"/>
          <w:lang w:eastAsia="uk-UA"/>
        </w:rPr>
        <w:t>Зміцнення соціальної згуртованості, формування культури взаємної підтримки, відновлення довіри між громадянами та інституціями є невід’ємною складовою розвитку, орієнтованого на людину. У Стратегії підкреслюється, що Луганщина має стати простором людської гідності, єднання та незламності — бачення, сформоване у результаті широких консультацій із громадськістю та</w:t>
      </w:r>
      <w:r w:rsidR="00726C8B">
        <w:rPr>
          <w:rFonts w:eastAsia="Times New Roman" w:cs="Times New Roman"/>
          <w:szCs w:val="28"/>
          <w:lang w:eastAsia="uk-UA"/>
        </w:rPr>
        <w:t xml:space="preserve"> експертами</w:t>
      </w:r>
      <w:r w:rsidRPr="006A2494">
        <w:rPr>
          <w:rFonts w:eastAsia="Times New Roman" w:cs="Times New Roman"/>
          <w:szCs w:val="28"/>
          <w:lang w:eastAsia="uk-UA"/>
        </w:rPr>
        <w:t>.</w:t>
      </w:r>
    </w:p>
    <w:p w14:paraId="22DB6FED" w14:textId="77777777" w:rsidR="006A2494" w:rsidRPr="006A2494" w:rsidRDefault="006A2494" w:rsidP="00EB6241">
      <w:pPr>
        <w:spacing w:after="0" w:line="240" w:lineRule="auto"/>
        <w:ind w:firstLine="567"/>
        <w:jc w:val="both"/>
        <w:rPr>
          <w:rFonts w:eastAsia="Times New Roman" w:cs="Times New Roman"/>
          <w:szCs w:val="28"/>
          <w:lang w:eastAsia="uk-UA"/>
        </w:rPr>
      </w:pPr>
      <w:r w:rsidRPr="006A2494">
        <w:rPr>
          <w:rFonts w:eastAsia="Times New Roman" w:cs="Times New Roman"/>
          <w:szCs w:val="28"/>
          <w:lang w:eastAsia="uk-UA"/>
        </w:rPr>
        <w:t xml:space="preserve">У результаті реалізації цієї стратегічної цілі очікується створення сучасної, інклюзивної, </w:t>
      </w:r>
      <w:proofErr w:type="spellStart"/>
      <w:r w:rsidRPr="006A2494">
        <w:rPr>
          <w:rFonts w:eastAsia="Times New Roman" w:cs="Times New Roman"/>
          <w:szCs w:val="28"/>
          <w:lang w:eastAsia="uk-UA"/>
        </w:rPr>
        <w:t>людиноцентричної</w:t>
      </w:r>
      <w:proofErr w:type="spellEnd"/>
      <w:r w:rsidRPr="006A2494">
        <w:rPr>
          <w:rFonts w:eastAsia="Times New Roman" w:cs="Times New Roman"/>
          <w:szCs w:val="28"/>
          <w:lang w:eastAsia="uk-UA"/>
        </w:rPr>
        <w:t xml:space="preserve"> соціальної інфраструктури, заснованої на європейських стандартах якості життя. Це забезпечить якісні послуги, підтримку людського розвитку, зміцнення громад і підвищення добробуту населення як на </w:t>
      </w:r>
      <w:proofErr w:type="spellStart"/>
      <w:r w:rsidRPr="006A2494">
        <w:rPr>
          <w:rFonts w:eastAsia="Times New Roman" w:cs="Times New Roman"/>
          <w:szCs w:val="28"/>
          <w:lang w:eastAsia="uk-UA"/>
        </w:rPr>
        <w:t>деокупованих</w:t>
      </w:r>
      <w:proofErr w:type="spellEnd"/>
      <w:r w:rsidRPr="006A2494">
        <w:rPr>
          <w:rFonts w:eastAsia="Times New Roman" w:cs="Times New Roman"/>
          <w:szCs w:val="28"/>
          <w:lang w:eastAsia="uk-UA"/>
        </w:rPr>
        <w:t xml:space="preserve"> територіях у майбутньому, так і в громадах, що нині приймають ВПО. Реалізація цієї цілі є фундаментом для сталого відновлення регіону, його інтеграції до європейського простору та побудови соціально згуртованого суспільства.</w:t>
      </w:r>
    </w:p>
    <w:p w14:paraId="6182113A" w14:textId="202D4B50" w:rsidR="00796F7A" w:rsidRDefault="00796F7A" w:rsidP="00EB6241">
      <w:pPr>
        <w:spacing w:after="0" w:line="240" w:lineRule="auto"/>
        <w:ind w:firstLine="567"/>
        <w:jc w:val="both"/>
        <w:rPr>
          <w:rFonts w:eastAsia="Arial" w:cs="Times New Roman"/>
          <w:color w:val="000000"/>
          <w:szCs w:val="28"/>
        </w:rPr>
      </w:pPr>
      <w:r w:rsidRPr="00EB6241">
        <w:rPr>
          <w:rFonts w:eastAsia="Times New Roman" w:cs="Times New Roman"/>
          <w:szCs w:val="28"/>
          <w:lang w:eastAsia="uk-UA"/>
        </w:rPr>
        <w:t>Досягнення</w:t>
      </w:r>
      <w:r w:rsidRPr="00796F7A">
        <w:rPr>
          <w:rFonts w:eastAsia="Arial" w:cs="Times New Roman"/>
          <w:color w:val="000000"/>
          <w:szCs w:val="28"/>
        </w:rPr>
        <w:t xml:space="preserve"> стратегічної цілі передбачається через </w:t>
      </w:r>
      <w:r w:rsidRPr="000942A5">
        <w:rPr>
          <w:rFonts w:eastAsia="Arial" w:cs="Times New Roman"/>
          <w:color w:val="000000"/>
          <w:szCs w:val="28"/>
        </w:rPr>
        <w:t xml:space="preserve">реалізацію </w:t>
      </w:r>
      <w:r w:rsidR="00C21BF1" w:rsidRPr="000942A5">
        <w:rPr>
          <w:rFonts w:eastAsia="Arial" w:cs="Times New Roman"/>
          <w:color w:val="000000"/>
          <w:szCs w:val="28"/>
        </w:rPr>
        <w:t>п’яти</w:t>
      </w:r>
      <w:r w:rsidR="00E13AE4">
        <w:rPr>
          <w:rFonts w:eastAsia="Arial" w:cs="Times New Roman"/>
          <w:color w:val="000000"/>
          <w:szCs w:val="28"/>
        </w:rPr>
        <w:t xml:space="preserve"> </w:t>
      </w:r>
      <w:r w:rsidR="00C05EAC">
        <w:rPr>
          <w:rFonts w:eastAsia="Arial" w:cs="Times New Roman"/>
          <w:color w:val="000000"/>
          <w:szCs w:val="28"/>
        </w:rPr>
        <w:t>оперативних цілей.</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796F7A" w:rsidRPr="00796F7A" w14:paraId="344D77F8" w14:textId="77777777" w:rsidTr="00017F61">
        <w:trPr>
          <w:trHeight w:val="415"/>
        </w:trPr>
        <w:tc>
          <w:tcPr>
            <w:tcW w:w="496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47C2A8B1" w14:textId="6C809AEE" w:rsidR="00796F7A" w:rsidRPr="00796F7A" w:rsidRDefault="00796F7A" w:rsidP="006460E2">
            <w:pPr>
              <w:spacing w:after="0" w:line="240" w:lineRule="auto"/>
              <w:rPr>
                <w:rFonts w:eastAsia="Arial" w:cs="Times New Roman"/>
                <w:b/>
                <w:color w:val="FFFFFF"/>
                <w:szCs w:val="28"/>
              </w:rPr>
            </w:pPr>
            <w:r w:rsidRPr="00796F7A">
              <w:rPr>
                <w:rFonts w:eastAsia="Arial" w:cs="Times New Roman"/>
                <w:b/>
                <w:color w:val="FFFFFF"/>
                <w:szCs w:val="28"/>
              </w:rPr>
              <w:t xml:space="preserve">Оперативна ціль </w:t>
            </w:r>
            <w:r w:rsidR="004E5B6C">
              <w:rPr>
                <w:rFonts w:eastAsia="Arial" w:cs="Times New Roman"/>
                <w:b/>
                <w:color w:val="FFFFFF"/>
                <w:szCs w:val="28"/>
              </w:rPr>
              <w:t>2</w:t>
            </w:r>
            <w:r w:rsidRPr="00796F7A">
              <w:rPr>
                <w:rFonts w:eastAsia="Arial" w:cs="Times New Roman"/>
                <w:b/>
                <w:color w:val="FFFFFF"/>
                <w:szCs w:val="28"/>
              </w:rPr>
              <w:t>.1.</w:t>
            </w:r>
          </w:p>
        </w:tc>
        <w:tc>
          <w:tcPr>
            <w:tcW w:w="467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11CE5988" w14:textId="3D4DBC6B" w:rsidR="00796F7A" w:rsidRPr="00796F7A" w:rsidRDefault="00796F7A" w:rsidP="006460E2">
            <w:pPr>
              <w:spacing w:after="0" w:line="240" w:lineRule="auto"/>
              <w:rPr>
                <w:rFonts w:eastAsia="Arial" w:cs="Times New Roman"/>
                <w:b/>
                <w:color w:val="FFFFFF"/>
                <w:szCs w:val="28"/>
              </w:rPr>
            </w:pPr>
            <w:r w:rsidRPr="00796F7A">
              <w:rPr>
                <w:rFonts w:eastAsia="Arial" w:cs="Times New Roman"/>
                <w:b/>
                <w:color w:val="FFFFFF"/>
                <w:szCs w:val="28"/>
              </w:rPr>
              <w:t xml:space="preserve">Оперативна ціль </w:t>
            </w:r>
            <w:r w:rsidR="004E5B6C">
              <w:rPr>
                <w:rFonts w:eastAsia="Arial" w:cs="Times New Roman"/>
                <w:b/>
                <w:color w:val="FFFFFF"/>
                <w:szCs w:val="28"/>
              </w:rPr>
              <w:t>2</w:t>
            </w:r>
            <w:r w:rsidRPr="00796F7A">
              <w:rPr>
                <w:rFonts w:eastAsia="Arial" w:cs="Times New Roman"/>
                <w:b/>
                <w:color w:val="FFFFFF"/>
                <w:szCs w:val="28"/>
              </w:rPr>
              <w:t>.2.</w:t>
            </w:r>
          </w:p>
        </w:tc>
      </w:tr>
      <w:tr w:rsidR="00796F7A" w:rsidRPr="00796F7A" w14:paraId="1FB9C323" w14:textId="77777777" w:rsidTr="00017F61">
        <w:trPr>
          <w:trHeight w:val="415"/>
        </w:trPr>
        <w:tc>
          <w:tcPr>
            <w:tcW w:w="4962" w:type="dxa"/>
            <w:tcBorders>
              <w:top w:val="single" w:sz="4" w:space="0" w:color="000000"/>
              <w:left w:val="single" w:sz="4" w:space="0" w:color="000000"/>
              <w:bottom w:val="single" w:sz="4" w:space="0" w:color="000000"/>
              <w:right w:val="single" w:sz="4" w:space="0" w:color="000000"/>
            </w:tcBorders>
            <w:hideMark/>
          </w:tcPr>
          <w:p w14:paraId="1B003C76" w14:textId="596ED526" w:rsidR="00796F7A" w:rsidRPr="00796F7A" w:rsidRDefault="005E5777" w:rsidP="006460E2">
            <w:pPr>
              <w:spacing w:after="0" w:line="240" w:lineRule="auto"/>
              <w:jc w:val="both"/>
              <w:rPr>
                <w:rFonts w:eastAsia="Arial" w:cs="Times New Roman"/>
                <w:color w:val="000000"/>
                <w:szCs w:val="28"/>
              </w:rPr>
            </w:pPr>
            <w:r w:rsidRPr="00504FDC">
              <w:t xml:space="preserve">Розбудова якісної системи освіти, орієнтованої на підтримку та розвиток людського капіталу Луганщини в умовах переміщення та відновлення після </w:t>
            </w:r>
            <w:proofErr w:type="spellStart"/>
            <w:r w:rsidRPr="00504FDC">
              <w:t>деокупації</w:t>
            </w:r>
            <w:proofErr w:type="spellEnd"/>
          </w:p>
        </w:tc>
        <w:tc>
          <w:tcPr>
            <w:tcW w:w="4677" w:type="dxa"/>
            <w:tcBorders>
              <w:top w:val="single" w:sz="4" w:space="0" w:color="000000"/>
              <w:left w:val="single" w:sz="4" w:space="0" w:color="000000"/>
              <w:bottom w:val="single" w:sz="4" w:space="0" w:color="000000"/>
              <w:right w:val="single" w:sz="4" w:space="0" w:color="000000"/>
            </w:tcBorders>
            <w:hideMark/>
          </w:tcPr>
          <w:p w14:paraId="731C4CC3" w14:textId="0997DDAA" w:rsidR="00796F7A" w:rsidRPr="00796F7A" w:rsidRDefault="001D2CB8" w:rsidP="006460E2">
            <w:pPr>
              <w:spacing w:after="0" w:line="240" w:lineRule="auto"/>
              <w:jc w:val="both"/>
              <w:rPr>
                <w:rFonts w:eastAsia="Arial" w:cs="Times New Roman"/>
                <w:color w:val="000000"/>
                <w:szCs w:val="28"/>
              </w:rPr>
            </w:pPr>
            <w:r w:rsidRPr="003F3C25">
              <w:rPr>
                <w:rFonts w:eastAsia="Arial" w:cs="Times New Roman"/>
                <w:color w:val="000000"/>
              </w:rPr>
              <w:t>Формування доступного, інклюзивного, здоров'язберігаючого  простору для фізичного</w:t>
            </w:r>
            <w:r w:rsidRPr="003F3C25">
              <w:rPr>
                <w:rFonts w:eastAsia="Arial" w:cs="Times New Roman"/>
                <w:color w:val="000000"/>
                <w:lang w:val="ru-RU"/>
              </w:rPr>
              <w:t xml:space="preserve">, </w:t>
            </w:r>
            <w:proofErr w:type="spellStart"/>
            <w:r w:rsidRPr="003F3C25">
              <w:rPr>
                <w:rFonts w:eastAsia="Arial" w:cs="Times New Roman"/>
                <w:color w:val="000000"/>
                <w:lang w:val="ru-RU"/>
              </w:rPr>
              <w:t>психологічного</w:t>
            </w:r>
            <w:proofErr w:type="spellEnd"/>
            <w:r w:rsidRPr="003F3C25">
              <w:rPr>
                <w:rFonts w:eastAsia="Arial" w:cs="Times New Roman"/>
                <w:color w:val="000000"/>
              </w:rPr>
              <w:t xml:space="preserve"> та ментального відновлення та розвитку людини.</w:t>
            </w:r>
          </w:p>
        </w:tc>
      </w:tr>
      <w:tr w:rsidR="00796F7A" w:rsidRPr="00796F7A" w14:paraId="2B111C5B" w14:textId="77777777" w:rsidTr="00017F61">
        <w:trPr>
          <w:trHeight w:val="415"/>
        </w:trPr>
        <w:tc>
          <w:tcPr>
            <w:tcW w:w="496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347FD794" w14:textId="4F6CBF50" w:rsidR="00796F7A" w:rsidRPr="00796F7A" w:rsidRDefault="00796F7A" w:rsidP="006460E2">
            <w:pPr>
              <w:spacing w:after="0" w:line="240" w:lineRule="auto"/>
              <w:rPr>
                <w:rFonts w:eastAsia="Arial" w:cs="Times New Roman"/>
                <w:b/>
                <w:color w:val="FFFFFF"/>
                <w:szCs w:val="28"/>
              </w:rPr>
            </w:pPr>
            <w:r w:rsidRPr="00796F7A">
              <w:rPr>
                <w:rFonts w:eastAsia="Arial" w:cs="Times New Roman"/>
                <w:b/>
                <w:color w:val="FFFFFF"/>
                <w:szCs w:val="28"/>
              </w:rPr>
              <w:t xml:space="preserve">Оперативна ціль </w:t>
            </w:r>
            <w:r w:rsidR="004E5B6C">
              <w:rPr>
                <w:rFonts w:eastAsia="Arial" w:cs="Times New Roman"/>
                <w:b/>
                <w:color w:val="FFFFFF"/>
                <w:szCs w:val="28"/>
              </w:rPr>
              <w:t>2</w:t>
            </w:r>
            <w:r w:rsidRPr="00796F7A">
              <w:rPr>
                <w:rFonts w:eastAsia="Arial" w:cs="Times New Roman"/>
                <w:b/>
                <w:color w:val="FFFFFF"/>
                <w:szCs w:val="28"/>
              </w:rPr>
              <w:t>.3.</w:t>
            </w:r>
          </w:p>
        </w:tc>
        <w:tc>
          <w:tcPr>
            <w:tcW w:w="467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277E15A5" w14:textId="09799D1C" w:rsidR="00796F7A" w:rsidRPr="00796F7A" w:rsidRDefault="00796F7A" w:rsidP="006460E2">
            <w:pPr>
              <w:spacing w:after="0" w:line="240" w:lineRule="auto"/>
              <w:rPr>
                <w:rFonts w:eastAsia="Arial" w:cs="Times New Roman"/>
                <w:b/>
                <w:color w:val="FFFFFF"/>
                <w:szCs w:val="28"/>
              </w:rPr>
            </w:pPr>
            <w:r w:rsidRPr="00796F7A">
              <w:rPr>
                <w:rFonts w:eastAsia="Arial" w:cs="Times New Roman"/>
                <w:b/>
                <w:color w:val="FFFFFF"/>
                <w:szCs w:val="28"/>
              </w:rPr>
              <w:t xml:space="preserve">Оперативна ціль </w:t>
            </w:r>
            <w:r w:rsidR="004E5B6C">
              <w:rPr>
                <w:rFonts w:eastAsia="Arial" w:cs="Times New Roman"/>
                <w:b/>
                <w:color w:val="FFFFFF"/>
                <w:szCs w:val="28"/>
              </w:rPr>
              <w:t>2</w:t>
            </w:r>
            <w:r w:rsidRPr="00796F7A">
              <w:rPr>
                <w:rFonts w:eastAsia="Arial" w:cs="Times New Roman"/>
                <w:b/>
                <w:color w:val="FFFFFF"/>
                <w:szCs w:val="28"/>
              </w:rPr>
              <w:t>.4.</w:t>
            </w:r>
          </w:p>
        </w:tc>
      </w:tr>
      <w:tr w:rsidR="001D2CB8" w:rsidRPr="00796F7A" w14:paraId="4C696167" w14:textId="77777777" w:rsidTr="00017F61">
        <w:trPr>
          <w:trHeight w:val="415"/>
        </w:trPr>
        <w:tc>
          <w:tcPr>
            <w:tcW w:w="4962" w:type="dxa"/>
            <w:shd w:val="clear" w:color="auto" w:fill="FFFFFF" w:themeFill="background1"/>
            <w:hideMark/>
          </w:tcPr>
          <w:p w14:paraId="4A79987D" w14:textId="2EA6CD10" w:rsidR="001D2CB8" w:rsidRPr="00796F7A" w:rsidRDefault="001D2CB8" w:rsidP="006460E2">
            <w:pPr>
              <w:spacing w:after="0" w:line="240" w:lineRule="auto"/>
              <w:jc w:val="both"/>
              <w:rPr>
                <w:rFonts w:eastAsia="Arial" w:cs="Times New Roman"/>
                <w:color w:val="000000"/>
                <w:szCs w:val="28"/>
              </w:rPr>
            </w:pPr>
            <w:r w:rsidRPr="003F3C25">
              <w:lastRenderedPageBreak/>
              <w:t>Збереження культурної спадщини регіону. Формування системи зміцнення локальної ідентичності та культурного розмаїття на основі історичної пам’яті</w:t>
            </w:r>
          </w:p>
        </w:tc>
        <w:tc>
          <w:tcPr>
            <w:tcW w:w="4677" w:type="dxa"/>
            <w:tcBorders>
              <w:top w:val="single" w:sz="4" w:space="0" w:color="000000"/>
              <w:left w:val="single" w:sz="4" w:space="0" w:color="000000"/>
              <w:bottom w:val="single" w:sz="4" w:space="0" w:color="000000"/>
              <w:right w:val="single" w:sz="4" w:space="0" w:color="000000"/>
            </w:tcBorders>
            <w:hideMark/>
          </w:tcPr>
          <w:p w14:paraId="35DBCD8D" w14:textId="706EA98E" w:rsidR="001D2CB8" w:rsidRPr="00796F7A" w:rsidRDefault="001D2CB8" w:rsidP="006460E2">
            <w:pPr>
              <w:spacing w:after="0" w:line="240" w:lineRule="auto"/>
              <w:jc w:val="both"/>
              <w:rPr>
                <w:rFonts w:eastAsia="Arial" w:cs="Times New Roman"/>
                <w:color w:val="000000"/>
                <w:szCs w:val="28"/>
              </w:rPr>
            </w:pPr>
            <w:r w:rsidRPr="003F3C25">
              <w:rPr>
                <w:rFonts w:eastAsia="Arial" w:cs="Times New Roman"/>
                <w:color w:val="000000"/>
              </w:rPr>
              <w:t>Забезпечення розвитку якісних і доступних соціальних послуг  у відповідності до потреб людини</w:t>
            </w:r>
          </w:p>
        </w:tc>
      </w:tr>
      <w:tr w:rsidR="001D2CB8" w:rsidRPr="00796F7A" w14:paraId="6ADEFD6D" w14:textId="77777777" w:rsidTr="00017F61">
        <w:trPr>
          <w:trHeight w:val="415"/>
        </w:trPr>
        <w:tc>
          <w:tcPr>
            <w:tcW w:w="496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01CA9BB1" w14:textId="482A926D" w:rsidR="001D2CB8" w:rsidRPr="00796F7A" w:rsidRDefault="001D2CB8" w:rsidP="006460E2">
            <w:pPr>
              <w:spacing w:after="0" w:line="240" w:lineRule="auto"/>
              <w:rPr>
                <w:rFonts w:eastAsia="Arial" w:cs="Times New Roman"/>
                <w:b/>
                <w:color w:val="FFFFFF"/>
                <w:szCs w:val="28"/>
              </w:rPr>
            </w:pPr>
            <w:r w:rsidRPr="00796F7A">
              <w:rPr>
                <w:rFonts w:eastAsia="Arial" w:cs="Times New Roman"/>
                <w:b/>
                <w:color w:val="FFFFFF"/>
                <w:szCs w:val="28"/>
              </w:rPr>
              <w:t xml:space="preserve">Оперативна ціль </w:t>
            </w:r>
            <w:r w:rsidR="004E5B6C" w:rsidRPr="004501BC">
              <w:rPr>
                <w:rFonts w:eastAsia="Arial" w:cs="Times New Roman"/>
                <w:b/>
                <w:color w:val="FFFFFF"/>
                <w:szCs w:val="28"/>
              </w:rPr>
              <w:t>2</w:t>
            </w:r>
            <w:r w:rsidRPr="004501BC">
              <w:rPr>
                <w:rFonts w:eastAsia="Arial" w:cs="Times New Roman"/>
                <w:b/>
                <w:color w:val="FFFFFF"/>
                <w:szCs w:val="28"/>
              </w:rPr>
              <w:t>.5.</w:t>
            </w:r>
          </w:p>
        </w:tc>
        <w:tc>
          <w:tcPr>
            <w:tcW w:w="467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14:paraId="54C37EA9" w14:textId="34346F08" w:rsidR="001D2CB8" w:rsidRPr="00796F7A" w:rsidRDefault="001D2CB8" w:rsidP="006460E2">
            <w:pPr>
              <w:spacing w:after="0" w:line="240" w:lineRule="auto"/>
              <w:rPr>
                <w:rFonts w:eastAsia="Arial" w:cs="Times New Roman"/>
                <w:b/>
                <w:color w:val="FFFFFF"/>
                <w:szCs w:val="28"/>
              </w:rPr>
            </w:pPr>
          </w:p>
        </w:tc>
      </w:tr>
      <w:tr w:rsidR="001D2CB8" w:rsidRPr="00796F7A" w14:paraId="640153A7" w14:textId="77777777" w:rsidTr="00017F61">
        <w:trPr>
          <w:trHeight w:val="272"/>
        </w:trPr>
        <w:tc>
          <w:tcPr>
            <w:tcW w:w="4962" w:type="dxa"/>
            <w:tcBorders>
              <w:top w:val="single" w:sz="4" w:space="0" w:color="000000"/>
              <w:left w:val="single" w:sz="4" w:space="0" w:color="000000"/>
              <w:bottom w:val="single" w:sz="4" w:space="0" w:color="000000"/>
              <w:right w:val="single" w:sz="4" w:space="0" w:color="000000"/>
            </w:tcBorders>
            <w:hideMark/>
          </w:tcPr>
          <w:p w14:paraId="07AD1BE3" w14:textId="2C473456" w:rsidR="001D2CB8" w:rsidRPr="00796F7A" w:rsidRDefault="00D76348" w:rsidP="006460E2">
            <w:pPr>
              <w:spacing w:after="0" w:line="240" w:lineRule="auto"/>
              <w:jc w:val="both"/>
              <w:rPr>
                <w:rFonts w:eastAsia="Arial" w:cs="Times New Roman"/>
                <w:color w:val="000000"/>
                <w:szCs w:val="28"/>
              </w:rPr>
            </w:pPr>
            <w:r w:rsidRPr="004501BC">
              <w:rPr>
                <w:rFonts w:eastAsia="Arial" w:cs="Times New Roman"/>
                <w:color w:val="000000"/>
                <w:szCs w:val="28"/>
              </w:rPr>
              <w:t>С</w:t>
            </w:r>
            <w:r w:rsidRPr="004501BC">
              <w:rPr>
                <w:szCs w:val="28"/>
              </w:rPr>
              <w:t xml:space="preserve">творення </w:t>
            </w:r>
            <w:proofErr w:type="spellStart"/>
            <w:r w:rsidRPr="004501BC">
              <w:rPr>
                <w:szCs w:val="28"/>
              </w:rPr>
              <w:t>безбар’єрного</w:t>
            </w:r>
            <w:proofErr w:type="spellEnd"/>
            <w:r w:rsidRPr="004501BC">
              <w:rPr>
                <w:szCs w:val="28"/>
              </w:rPr>
              <w:t xml:space="preserve"> простору для жителів Луганської області</w:t>
            </w:r>
          </w:p>
        </w:tc>
        <w:tc>
          <w:tcPr>
            <w:tcW w:w="4677" w:type="dxa"/>
            <w:tcBorders>
              <w:top w:val="single" w:sz="4" w:space="0" w:color="000000"/>
              <w:left w:val="single" w:sz="4" w:space="0" w:color="000000"/>
              <w:bottom w:val="single" w:sz="4" w:space="0" w:color="000000"/>
              <w:right w:val="single" w:sz="4" w:space="0" w:color="000000"/>
            </w:tcBorders>
          </w:tcPr>
          <w:p w14:paraId="17138C7D" w14:textId="5A9457CD" w:rsidR="001D2CB8" w:rsidRPr="003301AE" w:rsidRDefault="001D2CB8" w:rsidP="00CE0F6A">
            <w:pPr>
              <w:spacing w:after="0" w:line="240" w:lineRule="auto"/>
              <w:jc w:val="both"/>
              <w:rPr>
                <w:rFonts w:eastAsia="Arial" w:cs="Times New Roman"/>
                <w:bCs/>
                <w:color w:val="000000"/>
                <w:szCs w:val="28"/>
              </w:rPr>
            </w:pPr>
          </w:p>
        </w:tc>
      </w:tr>
    </w:tbl>
    <w:p w14:paraId="7C6F983F" w14:textId="77777777" w:rsidR="001D2CB8" w:rsidRDefault="001D2CB8" w:rsidP="006460E2">
      <w:pPr>
        <w:spacing w:after="0" w:line="240" w:lineRule="auto"/>
        <w:ind w:firstLine="567"/>
        <w:jc w:val="both"/>
        <w:rPr>
          <w:rFonts w:eastAsia="Arial" w:cs="Times New Roman"/>
          <w:color w:val="000000"/>
          <w:szCs w:val="28"/>
        </w:rPr>
      </w:pPr>
    </w:p>
    <w:p w14:paraId="4A7DD7B8" w14:textId="77777777" w:rsidR="00713CE4" w:rsidRDefault="00713CE4" w:rsidP="006460E2">
      <w:pPr>
        <w:spacing w:after="0" w:line="240" w:lineRule="auto"/>
        <w:ind w:firstLine="567"/>
        <w:jc w:val="both"/>
        <w:rPr>
          <w:rFonts w:eastAsia="Arial"/>
          <w:b/>
          <w:color w:val="000000"/>
          <w:szCs w:val="28"/>
        </w:rPr>
      </w:pPr>
      <w:r>
        <w:rPr>
          <w:rFonts w:eastAsia="Arial"/>
          <w:color w:val="000000"/>
          <w:szCs w:val="28"/>
        </w:rPr>
        <w:t xml:space="preserve">Очікується, що реалізація стратегічної цілі «Розвиток орієнтований на людину» у середньостроковій перспективі матиме </w:t>
      </w:r>
      <w:r>
        <w:rPr>
          <w:rFonts w:eastAsia="Arial"/>
          <w:b/>
          <w:color w:val="000000"/>
          <w:szCs w:val="28"/>
        </w:rPr>
        <w:t>такі результати:</w:t>
      </w:r>
    </w:p>
    <w:p w14:paraId="44F1670F" w14:textId="77777777" w:rsidR="00713CE4" w:rsidRPr="00E77C4C" w:rsidRDefault="00713CE4" w:rsidP="006460E2">
      <w:pPr>
        <w:spacing w:after="0" w:line="240" w:lineRule="auto"/>
        <w:ind w:firstLine="567"/>
        <w:jc w:val="both"/>
        <w:rPr>
          <w:rFonts w:eastAsia="Arial"/>
          <w:color w:val="000000"/>
          <w:szCs w:val="28"/>
        </w:rPr>
      </w:pPr>
      <w:r w:rsidRPr="00E77C4C">
        <w:rPr>
          <w:rFonts w:eastAsia="Arial"/>
          <w:color w:val="000000"/>
          <w:szCs w:val="28"/>
        </w:rPr>
        <w:t>підвищено доступність та якість освіти для ВПО та жителів області;</w:t>
      </w:r>
    </w:p>
    <w:p w14:paraId="7C0B827D" w14:textId="2DB78D90" w:rsidR="00713CE4" w:rsidRPr="00E77C4C" w:rsidRDefault="00713CE4" w:rsidP="006460E2">
      <w:pPr>
        <w:spacing w:after="0" w:line="240" w:lineRule="auto"/>
        <w:ind w:firstLine="567"/>
        <w:jc w:val="both"/>
        <w:rPr>
          <w:rFonts w:eastAsia="Arial"/>
          <w:color w:val="000000"/>
          <w:szCs w:val="28"/>
        </w:rPr>
      </w:pPr>
      <w:r w:rsidRPr="00E77C4C">
        <w:rPr>
          <w:rFonts w:eastAsia="Arial"/>
          <w:color w:val="000000"/>
          <w:szCs w:val="28"/>
        </w:rPr>
        <w:t>посилено систему охорони здоров’я та доступ населення до медичних, профілактичних і реабілітаційних послуг</w:t>
      </w:r>
      <w:r w:rsidR="00E77C4C">
        <w:rPr>
          <w:rFonts w:eastAsia="Arial"/>
          <w:color w:val="000000"/>
          <w:szCs w:val="28"/>
        </w:rPr>
        <w:t>;</w:t>
      </w:r>
    </w:p>
    <w:p w14:paraId="6099DFA8" w14:textId="2DBAB95E" w:rsidR="00713CE4" w:rsidRPr="00E77C4C" w:rsidRDefault="00713CE4" w:rsidP="006460E2">
      <w:pPr>
        <w:spacing w:after="0" w:line="240" w:lineRule="auto"/>
        <w:ind w:firstLine="567"/>
        <w:jc w:val="both"/>
        <w:rPr>
          <w:rFonts w:eastAsia="Arial"/>
          <w:color w:val="000000"/>
          <w:szCs w:val="28"/>
        </w:rPr>
      </w:pPr>
      <w:r w:rsidRPr="00E77C4C">
        <w:rPr>
          <w:rFonts w:eastAsia="Arial"/>
          <w:color w:val="000000"/>
          <w:szCs w:val="28"/>
        </w:rPr>
        <w:t>збережено людський капітал області та можливості для працевлаштування</w:t>
      </w:r>
      <w:r w:rsidR="00E77C4C">
        <w:rPr>
          <w:rFonts w:eastAsia="Arial"/>
          <w:color w:val="000000"/>
          <w:szCs w:val="28"/>
        </w:rPr>
        <w:t>;</w:t>
      </w:r>
    </w:p>
    <w:p w14:paraId="0A261FC1" w14:textId="6F661B65" w:rsidR="00713CE4" w:rsidRPr="00E77C4C" w:rsidRDefault="00713CE4" w:rsidP="006460E2">
      <w:pPr>
        <w:spacing w:after="0" w:line="240" w:lineRule="auto"/>
        <w:ind w:firstLine="567"/>
        <w:jc w:val="both"/>
        <w:rPr>
          <w:rFonts w:eastAsia="Arial"/>
          <w:color w:val="000000"/>
          <w:szCs w:val="28"/>
        </w:rPr>
      </w:pPr>
      <w:r w:rsidRPr="00E77C4C">
        <w:rPr>
          <w:rFonts w:eastAsia="Arial"/>
          <w:color w:val="000000"/>
          <w:szCs w:val="28"/>
        </w:rPr>
        <w:t>впроваджені механізми участі громадян та інклюзивного врядування</w:t>
      </w:r>
      <w:r w:rsidR="00E77C4C">
        <w:rPr>
          <w:rFonts w:eastAsia="Arial"/>
          <w:color w:val="000000"/>
          <w:szCs w:val="28"/>
        </w:rPr>
        <w:t>;</w:t>
      </w:r>
    </w:p>
    <w:p w14:paraId="739CDBEB" w14:textId="3B35E023" w:rsidR="00713CE4" w:rsidRPr="00E77C4C" w:rsidRDefault="00713CE4" w:rsidP="006460E2">
      <w:pPr>
        <w:spacing w:after="0" w:line="240" w:lineRule="auto"/>
        <w:ind w:firstLine="567"/>
        <w:jc w:val="both"/>
        <w:rPr>
          <w:rFonts w:eastAsia="Arial"/>
          <w:color w:val="000000"/>
          <w:szCs w:val="28"/>
        </w:rPr>
      </w:pPr>
      <w:r w:rsidRPr="00E77C4C">
        <w:rPr>
          <w:rFonts w:eastAsia="Arial"/>
          <w:color w:val="000000"/>
          <w:szCs w:val="28"/>
        </w:rPr>
        <w:t>підвищено соціальну згуртованість громадян Луганської області</w:t>
      </w:r>
      <w:r w:rsidR="00E77C4C">
        <w:rPr>
          <w:rFonts w:eastAsia="Arial"/>
          <w:color w:val="000000"/>
          <w:szCs w:val="28"/>
        </w:rPr>
        <w:t>;</w:t>
      </w:r>
    </w:p>
    <w:p w14:paraId="63ADB809" w14:textId="1CE46EAA" w:rsidR="00713CE4" w:rsidRPr="00E77C4C" w:rsidRDefault="00713CE4" w:rsidP="006460E2">
      <w:pPr>
        <w:spacing w:after="0" w:line="240" w:lineRule="auto"/>
        <w:ind w:firstLine="567"/>
        <w:jc w:val="both"/>
        <w:rPr>
          <w:rFonts w:eastAsia="Arial"/>
          <w:color w:val="000000"/>
          <w:szCs w:val="28"/>
        </w:rPr>
      </w:pPr>
      <w:r w:rsidRPr="00E77C4C">
        <w:rPr>
          <w:rFonts w:eastAsia="Arial"/>
          <w:color w:val="000000"/>
          <w:szCs w:val="28"/>
        </w:rPr>
        <w:t>посилена підтримка ВПО в приймаючих громадах</w:t>
      </w:r>
      <w:r w:rsidR="00E77C4C">
        <w:rPr>
          <w:rFonts w:eastAsia="Arial"/>
          <w:color w:val="000000"/>
          <w:szCs w:val="28"/>
        </w:rPr>
        <w:t>;</w:t>
      </w:r>
    </w:p>
    <w:p w14:paraId="1A7A203E" w14:textId="12D7487E" w:rsidR="00713CE4" w:rsidRPr="00E77C4C" w:rsidRDefault="00713CE4" w:rsidP="006460E2">
      <w:pPr>
        <w:spacing w:after="0" w:line="240" w:lineRule="auto"/>
        <w:ind w:firstLine="567"/>
        <w:jc w:val="both"/>
        <w:rPr>
          <w:rFonts w:eastAsia="Arial"/>
          <w:color w:val="000000"/>
          <w:szCs w:val="28"/>
        </w:rPr>
      </w:pPr>
      <w:r w:rsidRPr="00E77C4C">
        <w:rPr>
          <w:rFonts w:eastAsia="Arial"/>
          <w:color w:val="000000"/>
          <w:szCs w:val="28"/>
        </w:rPr>
        <w:t>покращено якість та доступність цифрових, адміністративних і соціальних послуг</w:t>
      </w:r>
      <w:r w:rsidR="001C289F" w:rsidRPr="00E77C4C">
        <w:rPr>
          <w:rFonts w:eastAsia="Arial"/>
          <w:color w:val="000000"/>
          <w:szCs w:val="28"/>
        </w:rPr>
        <w:t>.</w:t>
      </w:r>
    </w:p>
    <w:p w14:paraId="43AB4C08" w14:textId="77777777" w:rsidR="00CB2BC0" w:rsidRPr="00414D78" w:rsidRDefault="00CB2BC0" w:rsidP="00564A07">
      <w:pPr>
        <w:pStyle w:val="a3"/>
        <w:tabs>
          <w:tab w:val="left" w:pos="851"/>
        </w:tabs>
        <w:spacing w:before="0" w:beforeAutospacing="0" w:after="0" w:afterAutospacing="0"/>
        <w:ind w:firstLine="567"/>
        <w:rPr>
          <w:sz w:val="28"/>
          <w:szCs w:val="28"/>
        </w:rPr>
      </w:pPr>
    </w:p>
    <w:p w14:paraId="54F779BF" w14:textId="7E3F3CDE" w:rsidR="00FD7304" w:rsidRPr="005E5777" w:rsidRDefault="00FD7304" w:rsidP="00EB6241">
      <w:pPr>
        <w:tabs>
          <w:tab w:val="left" w:pos="851"/>
        </w:tabs>
        <w:spacing w:after="0" w:line="240" w:lineRule="auto"/>
        <w:jc w:val="both"/>
        <w:rPr>
          <w:rFonts w:eastAsia="Arial"/>
          <w:b/>
          <w:bCs/>
          <w:color w:val="000000"/>
          <w:szCs w:val="28"/>
        </w:rPr>
      </w:pPr>
      <w:bookmarkStart w:id="234" w:name="_Hlk220411074"/>
      <w:r>
        <w:rPr>
          <w:rFonts w:eastAsia="Arial"/>
          <w:b/>
          <w:color w:val="000000"/>
          <w:szCs w:val="28"/>
        </w:rPr>
        <w:t xml:space="preserve">Оперативна ціль </w:t>
      </w:r>
      <w:r w:rsidR="004E5B6C">
        <w:rPr>
          <w:rFonts w:eastAsia="Arial"/>
          <w:b/>
          <w:color w:val="000000"/>
          <w:szCs w:val="28"/>
        </w:rPr>
        <w:t>2</w:t>
      </w:r>
      <w:r>
        <w:rPr>
          <w:rFonts w:eastAsia="Arial"/>
          <w:b/>
          <w:color w:val="000000"/>
          <w:szCs w:val="28"/>
        </w:rPr>
        <w:t>.1</w:t>
      </w:r>
      <w:bookmarkEnd w:id="234"/>
      <w:r>
        <w:rPr>
          <w:rFonts w:eastAsia="Arial"/>
          <w:b/>
          <w:color w:val="000000"/>
          <w:szCs w:val="28"/>
        </w:rPr>
        <w:t xml:space="preserve">. </w:t>
      </w:r>
      <w:r w:rsidR="005E5777" w:rsidRPr="00D82664">
        <w:rPr>
          <w:b/>
          <w:bCs/>
        </w:rPr>
        <w:t xml:space="preserve">Розбудова якісної системи освіти, орієнтованої на підтримку та розвиток людського капіталу Луганщини в умовах переміщення та відновлення після </w:t>
      </w:r>
      <w:proofErr w:type="spellStart"/>
      <w:r w:rsidR="005E5777" w:rsidRPr="00D82664">
        <w:rPr>
          <w:b/>
          <w:bCs/>
        </w:rPr>
        <w:t>деокупації</w:t>
      </w:r>
      <w:proofErr w:type="spellEnd"/>
    </w:p>
    <w:p w14:paraId="35068455" w14:textId="77777777" w:rsidR="00FD7304" w:rsidRDefault="00FD7304" w:rsidP="00564A07">
      <w:pPr>
        <w:spacing w:after="0" w:line="240" w:lineRule="auto"/>
        <w:ind w:firstLine="567"/>
        <w:jc w:val="both"/>
        <w:rPr>
          <w:rFonts w:eastAsia="Times New Roman"/>
          <w:szCs w:val="28"/>
        </w:rPr>
      </w:pPr>
      <w:r>
        <w:rPr>
          <w:szCs w:val="28"/>
        </w:rPr>
        <w:t xml:space="preserve">Система освіти Луганської області протягом останнього десятиліття зазнала безпрецедентних викликів, пов’язаних із тимчасовою окупацією частини територій, масовим переміщенням населення, руйнуванням інфраструктури та порушенням традиційних освітніх </w:t>
      </w:r>
      <w:proofErr w:type="spellStart"/>
      <w:r>
        <w:rPr>
          <w:szCs w:val="28"/>
        </w:rPr>
        <w:t>зв’язків</w:t>
      </w:r>
      <w:proofErr w:type="spellEnd"/>
      <w:r>
        <w:rPr>
          <w:szCs w:val="28"/>
        </w:rPr>
        <w:t xml:space="preserve">. Незважаючи на це, область зберегла та відновила значну частину освітнього потенціалу. </w:t>
      </w:r>
    </w:p>
    <w:p w14:paraId="560F7297" w14:textId="77777777" w:rsidR="00FD7304" w:rsidRDefault="00FD7304" w:rsidP="00564A07">
      <w:pPr>
        <w:spacing w:after="0" w:line="240" w:lineRule="auto"/>
        <w:ind w:firstLine="567"/>
        <w:jc w:val="both"/>
        <w:rPr>
          <w:szCs w:val="28"/>
        </w:rPr>
      </w:pPr>
      <w:r>
        <w:rPr>
          <w:szCs w:val="28"/>
        </w:rPr>
        <w:t xml:space="preserve">У сфері професійної освіти та фахової </w:t>
      </w:r>
      <w:proofErr w:type="spellStart"/>
      <w:r>
        <w:rPr>
          <w:szCs w:val="28"/>
        </w:rPr>
        <w:t>передвищої</w:t>
      </w:r>
      <w:proofErr w:type="spellEnd"/>
      <w:r>
        <w:rPr>
          <w:szCs w:val="28"/>
        </w:rPr>
        <w:t xml:space="preserve"> освіти зберегли діяльність ключові переміщені заклади. Низка коледжів та технікумів також була </w:t>
      </w:r>
      <w:proofErr w:type="spellStart"/>
      <w:r>
        <w:rPr>
          <w:szCs w:val="28"/>
        </w:rPr>
        <w:t>релокована</w:t>
      </w:r>
      <w:proofErr w:type="spellEnd"/>
      <w:r>
        <w:rPr>
          <w:szCs w:val="28"/>
        </w:rPr>
        <w:t xml:space="preserve"> й продовжила освітню діяльність у безпечних регіонах України. Значним досягненням стало збереження університетського потенціалу: у 2015–2024 роках у Луганській області (переважно в евакуації) працювали 5–4 заклади вищої освіти, що забезпечували навчання понад 37–32 тисяч студентів у різні роки. </w:t>
      </w:r>
    </w:p>
    <w:p w14:paraId="29ABF029" w14:textId="77777777" w:rsidR="00FD7304" w:rsidRDefault="00FD7304" w:rsidP="00564A07">
      <w:pPr>
        <w:spacing w:after="0" w:line="240" w:lineRule="auto"/>
        <w:ind w:firstLine="567"/>
        <w:jc w:val="both"/>
        <w:rPr>
          <w:szCs w:val="28"/>
        </w:rPr>
      </w:pPr>
      <w:r>
        <w:rPr>
          <w:szCs w:val="28"/>
        </w:rPr>
        <w:t xml:space="preserve">Разом з тим, зруйнування більшості освітніх закладів у 2022–2025 роках, втрата матеріальної бази, необхідність забезпечення дистанційної освіти та зростання кількості внутрішньо переміщених осіб (ВПО) створюють потребу у глибинній модернізації освітньої системи. Зокрема, для дітей шкільного віку з-поміж ВПО потрібне масштабування дистанційних форматів навчання. Відновлення шкільної мережі у </w:t>
      </w:r>
      <w:proofErr w:type="spellStart"/>
      <w:r>
        <w:rPr>
          <w:szCs w:val="28"/>
        </w:rPr>
        <w:t>деокупованих</w:t>
      </w:r>
      <w:proofErr w:type="spellEnd"/>
      <w:r>
        <w:rPr>
          <w:szCs w:val="28"/>
        </w:rPr>
        <w:t xml:space="preserve"> територіях можливе тільки на умовах </w:t>
      </w:r>
      <w:proofErr w:type="spellStart"/>
      <w:r>
        <w:rPr>
          <w:szCs w:val="28"/>
        </w:rPr>
        <w:t>деокупації</w:t>
      </w:r>
      <w:proofErr w:type="spellEnd"/>
      <w:r>
        <w:rPr>
          <w:szCs w:val="28"/>
        </w:rPr>
        <w:t xml:space="preserve"> та оновлення стандартів безпеки у школах згідно з європейськими вимогами цивільного захисту. Для молоді та дорослих пріоритетною стає програма перекваліфікації та цифрової освіти, зважаючи на стан ринку праці області.</w:t>
      </w:r>
    </w:p>
    <w:p w14:paraId="44291E8D" w14:textId="77777777" w:rsidR="00FD7304" w:rsidRDefault="00FD7304" w:rsidP="00564A07">
      <w:pPr>
        <w:spacing w:after="0" w:line="240" w:lineRule="auto"/>
        <w:ind w:firstLine="567"/>
        <w:jc w:val="both"/>
        <w:rPr>
          <w:szCs w:val="28"/>
        </w:rPr>
      </w:pPr>
      <w:r>
        <w:rPr>
          <w:szCs w:val="28"/>
        </w:rPr>
        <w:lastRenderedPageBreak/>
        <w:t xml:space="preserve">Необхідно продовжити роботу над створенням «освітніх хабів Луганщини» у приймаючих громадах, які б об’єднували </w:t>
      </w:r>
      <w:proofErr w:type="spellStart"/>
      <w:r>
        <w:rPr>
          <w:szCs w:val="28"/>
        </w:rPr>
        <w:t>релоковані</w:t>
      </w:r>
      <w:proofErr w:type="spellEnd"/>
      <w:r>
        <w:rPr>
          <w:szCs w:val="28"/>
        </w:rPr>
        <w:t xml:space="preserve"> заклади освіти різних рівнів, забезпечували доступ до якісної освіти, психологічної підтримки та освітніх сервісів, у тому числі цифрових. Особливо актуальним є формування регіональної системи професійного навчання, орієнтованої на потреби ринку праці після </w:t>
      </w:r>
      <w:proofErr w:type="spellStart"/>
      <w:r>
        <w:rPr>
          <w:szCs w:val="28"/>
        </w:rPr>
        <w:t>деокупації</w:t>
      </w:r>
      <w:proofErr w:type="spellEnd"/>
      <w:r>
        <w:rPr>
          <w:szCs w:val="28"/>
        </w:rPr>
        <w:t xml:space="preserve">, розвитку індустрій відновлення та інвестиційних </w:t>
      </w:r>
      <w:proofErr w:type="spellStart"/>
      <w:r>
        <w:rPr>
          <w:szCs w:val="28"/>
        </w:rPr>
        <w:t>проєктів</w:t>
      </w:r>
      <w:proofErr w:type="spellEnd"/>
      <w:r>
        <w:rPr>
          <w:szCs w:val="28"/>
        </w:rPr>
        <w:t xml:space="preserve">. Це відповідає європейським рамкам </w:t>
      </w:r>
      <w:proofErr w:type="spellStart"/>
      <w:r>
        <w:rPr>
          <w:szCs w:val="28"/>
        </w:rPr>
        <w:t>компетентностей</w:t>
      </w:r>
      <w:proofErr w:type="spellEnd"/>
      <w:r>
        <w:rPr>
          <w:szCs w:val="28"/>
        </w:rPr>
        <w:t xml:space="preserve"> (</w:t>
      </w:r>
      <w:proofErr w:type="spellStart"/>
      <w:r>
        <w:rPr>
          <w:szCs w:val="28"/>
        </w:rPr>
        <w:t>LifeComp</w:t>
      </w:r>
      <w:proofErr w:type="spellEnd"/>
      <w:r>
        <w:rPr>
          <w:szCs w:val="28"/>
        </w:rPr>
        <w:t xml:space="preserve">, </w:t>
      </w:r>
      <w:proofErr w:type="spellStart"/>
      <w:r>
        <w:rPr>
          <w:szCs w:val="28"/>
        </w:rPr>
        <w:t>DigComp</w:t>
      </w:r>
      <w:proofErr w:type="spellEnd"/>
      <w:r>
        <w:rPr>
          <w:szCs w:val="28"/>
        </w:rPr>
        <w:t xml:space="preserve">, </w:t>
      </w:r>
      <w:proofErr w:type="spellStart"/>
      <w:r>
        <w:rPr>
          <w:szCs w:val="28"/>
        </w:rPr>
        <w:t>EntreComp</w:t>
      </w:r>
      <w:proofErr w:type="spellEnd"/>
      <w:r>
        <w:rPr>
          <w:szCs w:val="28"/>
        </w:rPr>
        <w:t>) і державним пріоритетам розвитку людського капіталу.</w:t>
      </w:r>
    </w:p>
    <w:p w14:paraId="7885CFE6" w14:textId="44D979B3" w:rsidR="00FD7304" w:rsidRDefault="00FD7304" w:rsidP="00564A07">
      <w:pPr>
        <w:spacing w:after="0" w:line="240" w:lineRule="auto"/>
        <w:ind w:firstLine="567"/>
        <w:jc w:val="both"/>
        <w:rPr>
          <w:szCs w:val="28"/>
        </w:rPr>
      </w:pPr>
      <w:r>
        <w:rPr>
          <w:szCs w:val="28"/>
        </w:rPr>
        <w:t xml:space="preserve">Таким чином, досягнення оперативної цілі 1.1 вимагатиме комплексного підходу — від організації діяльності освітніх закладів у приймаючих громадах під час окупації та впровадження нових стандартів якості освіти, забезпечення </w:t>
      </w:r>
      <w:proofErr w:type="spellStart"/>
      <w:r>
        <w:rPr>
          <w:szCs w:val="28"/>
        </w:rPr>
        <w:t>інклюзивності</w:t>
      </w:r>
      <w:proofErr w:type="spellEnd"/>
      <w:r>
        <w:rPr>
          <w:szCs w:val="28"/>
        </w:rPr>
        <w:t xml:space="preserve">, </w:t>
      </w:r>
      <w:proofErr w:type="spellStart"/>
      <w:r>
        <w:rPr>
          <w:szCs w:val="28"/>
        </w:rPr>
        <w:t>цифровізації</w:t>
      </w:r>
      <w:proofErr w:type="spellEnd"/>
      <w:r>
        <w:rPr>
          <w:szCs w:val="28"/>
        </w:rPr>
        <w:t xml:space="preserve">, підготовки педагогів, розвитку STEM-напрямів та модернізації управління освітою до відновлення зруйнованих навчальних закладів після </w:t>
      </w:r>
      <w:proofErr w:type="spellStart"/>
      <w:r>
        <w:rPr>
          <w:szCs w:val="28"/>
        </w:rPr>
        <w:t>деокупації</w:t>
      </w:r>
      <w:proofErr w:type="spellEnd"/>
      <w:r>
        <w:rPr>
          <w:szCs w:val="28"/>
        </w:rPr>
        <w:t xml:space="preserve">. Луганська область має перейти від режиму «виживання» освітньої системи до її стратегічної трансформації, побудованої на принципах </w:t>
      </w:r>
      <w:proofErr w:type="spellStart"/>
      <w:r>
        <w:rPr>
          <w:szCs w:val="28"/>
        </w:rPr>
        <w:t>людиноцентричності</w:t>
      </w:r>
      <w:proofErr w:type="spellEnd"/>
      <w:r>
        <w:rPr>
          <w:szCs w:val="28"/>
        </w:rPr>
        <w:t>, стійкості та відповідності європейським нормам.</w:t>
      </w:r>
    </w:p>
    <w:p w14:paraId="6F71B74E" w14:textId="73B93826" w:rsidR="00707776" w:rsidRPr="00367372" w:rsidRDefault="00707776" w:rsidP="00564A07">
      <w:pPr>
        <w:pStyle w:val="a3"/>
        <w:tabs>
          <w:tab w:val="left" w:pos="851"/>
        </w:tabs>
        <w:spacing w:before="0" w:beforeAutospacing="0" w:after="0" w:afterAutospacing="0"/>
        <w:ind w:firstLine="567"/>
        <w:jc w:val="both"/>
        <w:rPr>
          <w:sz w:val="28"/>
          <w:szCs w:val="28"/>
        </w:rPr>
      </w:pPr>
      <w:r>
        <w:rPr>
          <w:sz w:val="28"/>
          <w:szCs w:val="28"/>
        </w:rPr>
        <w:t xml:space="preserve">Реалізація оперативної цілі досягається через реалізацію трьох завдань. </w:t>
      </w:r>
    </w:p>
    <w:p w14:paraId="661EA78F" w14:textId="77777777" w:rsidR="00707776" w:rsidRDefault="00707776" w:rsidP="00564A07">
      <w:pPr>
        <w:tabs>
          <w:tab w:val="left" w:pos="851"/>
        </w:tabs>
        <w:spacing w:after="0" w:line="240" w:lineRule="auto"/>
        <w:ind w:firstLine="567"/>
        <w:jc w:val="both"/>
        <w:rPr>
          <w:szCs w:val="28"/>
        </w:rPr>
      </w:pPr>
    </w:p>
    <w:p w14:paraId="640E598C" w14:textId="77777777" w:rsidR="00FD7304" w:rsidRPr="00E77C4C" w:rsidRDefault="00FD7304" w:rsidP="00564A07">
      <w:pPr>
        <w:tabs>
          <w:tab w:val="left" w:pos="851"/>
        </w:tabs>
        <w:spacing w:after="0" w:line="240" w:lineRule="auto"/>
        <w:ind w:firstLine="567"/>
        <w:jc w:val="both"/>
        <w:rPr>
          <w:rFonts w:eastAsia="Arial" w:cs="Times New Roman"/>
          <w:b/>
          <w:color w:val="000000"/>
          <w:szCs w:val="28"/>
        </w:rPr>
      </w:pPr>
      <w:r w:rsidRPr="00E77C4C">
        <w:rPr>
          <w:rFonts w:eastAsia="Arial"/>
          <w:b/>
          <w:color w:val="000000"/>
          <w:szCs w:val="28"/>
        </w:rPr>
        <w:t>Очікувані результати:</w:t>
      </w:r>
    </w:p>
    <w:p w14:paraId="158E425A" w14:textId="5BBA808E" w:rsidR="00FD7304" w:rsidRPr="00E77C4C" w:rsidRDefault="00564A07" w:rsidP="00564A07">
      <w:pPr>
        <w:tabs>
          <w:tab w:val="left" w:pos="851"/>
        </w:tabs>
        <w:spacing w:after="0" w:line="240" w:lineRule="auto"/>
        <w:ind w:firstLine="567"/>
        <w:jc w:val="both"/>
        <w:rPr>
          <w:rFonts w:eastAsia="Arial"/>
          <w:color w:val="000000"/>
          <w:szCs w:val="28"/>
        </w:rPr>
      </w:pPr>
      <w:r w:rsidRPr="00E77C4C">
        <w:rPr>
          <w:rFonts w:eastAsia="Arial"/>
          <w:color w:val="000000"/>
          <w:szCs w:val="28"/>
        </w:rPr>
        <w:t>с</w:t>
      </w:r>
      <w:r w:rsidR="00FD7304" w:rsidRPr="00E77C4C">
        <w:rPr>
          <w:rFonts w:eastAsia="Arial"/>
          <w:color w:val="000000"/>
          <w:szCs w:val="28"/>
        </w:rPr>
        <w:t>истема освіти, орієнтована на потреби громадян Луганської області;</w:t>
      </w:r>
    </w:p>
    <w:p w14:paraId="0D943F28" w14:textId="3E51B905" w:rsidR="00FD7304" w:rsidRPr="00E77C4C" w:rsidRDefault="00564A07" w:rsidP="00564A07">
      <w:pPr>
        <w:tabs>
          <w:tab w:val="left" w:pos="851"/>
        </w:tabs>
        <w:spacing w:after="0" w:line="240" w:lineRule="auto"/>
        <w:ind w:firstLine="567"/>
        <w:jc w:val="both"/>
        <w:rPr>
          <w:rFonts w:eastAsia="Arial"/>
          <w:color w:val="000000"/>
          <w:szCs w:val="28"/>
        </w:rPr>
      </w:pPr>
      <w:r w:rsidRPr="00E77C4C">
        <w:rPr>
          <w:rFonts w:eastAsia="Arial"/>
          <w:color w:val="000000"/>
          <w:szCs w:val="28"/>
        </w:rPr>
        <w:t>с</w:t>
      </w:r>
      <w:r w:rsidR="00FD7304" w:rsidRPr="00E77C4C">
        <w:rPr>
          <w:rFonts w:eastAsia="Arial"/>
          <w:color w:val="000000"/>
          <w:szCs w:val="28"/>
        </w:rPr>
        <w:t xml:space="preserve">творення інклюзивного освітнього середовища; </w:t>
      </w:r>
    </w:p>
    <w:p w14:paraId="0B478773" w14:textId="3C7DCC5F" w:rsidR="00FD7304" w:rsidRPr="00E77C4C" w:rsidRDefault="00564A07" w:rsidP="00564A07">
      <w:pPr>
        <w:tabs>
          <w:tab w:val="left" w:pos="851"/>
        </w:tabs>
        <w:spacing w:after="0" w:line="240" w:lineRule="auto"/>
        <w:ind w:firstLine="567"/>
        <w:jc w:val="both"/>
        <w:rPr>
          <w:rFonts w:eastAsia="Arial"/>
          <w:color w:val="000000"/>
          <w:szCs w:val="28"/>
        </w:rPr>
      </w:pPr>
      <w:r w:rsidRPr="00E77C4C">
        <w:rPr>
          <w:rFonts w:eastAsia="Arial"/>
          <w:color w:val="000000"/>
          <w:szCs w:val="28"/>
        </w:rPr>
        <w:t>з</w:t>
      </w:r>
      <w:r w:rsidR="00FD7304" w:rsidRPr="00E77C4C">
        <w:rPr>
          <w:rFonts w:eastAsia="Arial"/>
          <w:color w:val="000000"/>
          <w:szCs w:val="28"/>
        </w:rPr>
        <w:t>абезпечення соціальної та психологічної підтримки для дітей усіх вікових категорій;</w:t>
      </w:r>
    </w:p>
    <w:p w14:paraId="5223F6CE" w14:textId="0B8678FC" w:rsidR="00FD7304" w:rsidRPr="00E77C4C" w:rsidRDefault="00FD7304" w:rsidP="00564A07">
      <w:pPr>
        <w:tabs>
          <w:tab w:val="left" w:pos="851"/>
        </w:tabs>
        <w:spacing w:after="0" w:line="240" w:lineRule="auto"/>
        <w:ind w:firstLine="567"/>
        <w:jc w:val="both"/>
        <w:rPr>
          <w:rFonts w:eastAsia="Arial"/>
          <w:color w:val="000000"/>
          <w:szCs w:val="28"/>
        </w:rPr>
      </w:pPr>
      <w:r w:rsidRPr="00E77C4C">
        <w:rPr>
          <w:rFonts w:eastAsia="Arial"/>
          <w:color w:val="000000"/>
          <w:szCs w:val="28"/>
        </w:rPr>
        <w:t xml:space="preserve">STEM – освіта та </w:t>
      </w:r>
      <w:proofErr w:type="spellStart"/>
      <w:r w:rsidRPr="00E77C4C">
        <w:rPr>
          <w:rFonts w:eastAsia="Arial"/>
          <w:color w:val="000000"/>
          <w:szCs w:val="28"/>
        </w:rPr>
        <w:t>роботехніка</w:t>
      </w:r>
      <w:proofErr w:type="spellEnd"/>
      <w:r w:rsidR="00564A07" w:rsidRPr="00E77C4C">
        <w:rPr>
          <w:rFonts w:eastAsia="Arial"/>
          <w:color w:val="000000"/>
          <w:szCs w:val="28"/>
        </w:rPr>
        <w:t>;</w:t>
      </w:r>
    </w:p>
    <w:p w14:paraId="48C0273C" w14:textId="561C4F03" w:rsidR="00FD7304" w:rsidRPr="00E77C4C" w:rsidRDefault="00564A07" w:rsidP="00564A07">
      <w:pPr>
        <w:shd w:val="clear" w:color="auto" w:fill="FFFFFF"/>
        <w:tabs>
          <w:tab w:val="left" w:pos="851"/>
        </w:tabs>
        <w:spacing w:after="0" w:line="240" w:lineRule="auto"/>
        <w:ind w:firstLine="567"/>
        <w:jc w:val="both"/>
        <w:rPr>
          <w:rFonts w:eastAsia="Arial"/>
          <w:color w:val="000000"/>
          <w:szCs w:val="28"/>
        </w:rPr>
      </w:pPr>
      <w:r w:rsidRPr="00E77C4C">
        <w:rPr>
          <w:rFonts w:eastAsia="Arial"/>
          <w:color w:val="000000"/>
          <w:szCs w:val="28"/>
        </w:rPr>
        <w:t>в</w:t>
      </w:r>
      <w:r w:rsidR="00FD7304" w:rsidRPr="00E77C4C">
        <w:rPr>
          <w:rFonts w:eastAsia="Arial"/>
          <w:color w:val="000000"/>
          <w:szCs w:val="28"/>
        </w:rPr>
        <w:t>провадження нових інформаційно-комунікаційних технологій для учасників освітнього процесу;</w:t>
      </w:r>
    </w:p>
    <w:p w14:paraId="0EADFFF1" w14:textId="6BD4A139" w:rsidR="00FD7304" w:rsidRPr="00E77C4C" w:rsidRDefault="00FD7304" w:rsidP="00564A07">
      <w:pPr>
        <w:tabs>
          <w:tab w:val="left" w:pos="851"/>
        </w:tabs>
        <w:spacing w:after="0" w:line="240" w:lineRule="auto"/>
        <w:ind w:firstLine="567"/>
        <w:jc w:val="both"/>
        <w:rPr>
          <w:rFonts w:eastAsia="Arial"/>
          <w:color w:val="000000"/>
          <w:szCs w:val="28"/>
        </w:rPr>
      </w:pPr>
      <w:r w:rsidRPr="00E77C4C">
        <w:rPr>
          <w:rFonts w:eastAsia="Arial"/>
          <w:color w:val="000000"/>
          <w:szCs w:val="28"/>
        </w:rPr>
        <w:t>упровадження механізму стимулювання обдарованої молоді</w:t>
      </w:r>
      <w:r w:rsidR="006F0845" w:rsidRPr="00E77C4C">
        <w:rPr>
          <w:rFonts w:eastAsia="Arial"/>
          <w:color w:val="000000"/>
          <w:szCs w:val="28"/>
        </w:rPr>
        <w:t>.</w:t>
      </w:r>
    </w:p>
    <w:p w14:paraId="44407D8B" w14:textId="77777777" w:rsidR="00FD7304" w:rsidRPr="00017F61" w:rsidRDefault="00FD7304" w:rsidP="00564A07">
      <w:pPr>
        <w:tabs>
          <w:tab w:val="left" w:pos="851"/>
        </w:tabs>
        <w:spacing w:after="0" w:line="240" w:lineRule="auto"/>
        <w:ind w:firstLine="567"/>
        <w:jc w:val="both"/>
        <w:rPr>
          <w:rFonts w:eastAsia="Arial"/>
          <w:b/>
          <w:color w:val="000000"/>
          <w:szCs w:val="28"/>
          <w:highlight w:val="cyan"/>
        </w:rPr>
      </w:pPr>
    </w:p>
    <w:p w14:paraId="791D11CA" w14:textId="77777777" w:rsidR="00FD7304" w:rsidRPr="00610404" w:rsidRDefault="00FD7304" w:rsidP="00564A07">
      <w:pPr>
        <w:tabs>
          <w:tab w:val="left" w:pos="851"/>
        </w:tabs>
        <w:spacing w:after="0" w:line="240" w:lineRule="auto"/>
        <w:ind w:firstLine="567"/>
        <w:jc w:val="both"/>
        <w:rPr>
          <w:rFonts w:eastAsia="Arial"/>
          <w:b/>
          <w:color w:val="000000"/>
          <w:szCs w:val="28"/>
        </w:rPr>
      </w:pPr>
      <w:r w:rsidRPr="00610404">
        <w:rPr>
          <w:rFonts w:eastAsia="Arial"/>
          <w:b/>
          <w:color w:val="000000"/>
          <w:szCs w:val="28"/>
        </w:rPr>
        <w:t xml:space="preserve">Індикатори: </w:t>
      </w:r>
    </w:p>
    <w:p w14:paraId="6B40597B" w14:textId="25F839D8" w:rsidR="00FD7304" w:rsidRPr="00597395" w:rsidRDefault="001C289F" w:rsidP="003726FA">
      <w:pPr>
        <w:pStyle w:val="ad"/>
        <w:numPr>
          <w:ilvl w:val="0"/>
          <w:numId w:val="47"/>
        </w:numPr>
        <w:tabs>
          <w:tab w:val="left" w:pos="851"/>
        </w:tabs>
        <w:spacing w:after="0" w:line="240" w:lineRule="auto"/>
        <w:ind w:left="0" w:firstLine="567"/>
        <w:jc w:val="both"/>
        <w:rPr>
          <w:rFonts w:eastAsia="Arial"/>
          <w:color w:val="000000"/>
          <w:szCs w:val="28"/>
        </w:rPr>
      </w:pPr>
      <w:bookmarkStart w:id="235" w:name="_Hlk220411087"/>
      <w:r w:rsidRPr="00597395">
        <w:rPr>
          <w:szCs w:val="28"/>
        </w:rPr>
        <w:t>Кількість закладів загальної середньої освіти, які здійснюють освітній процес в очному форматі, о</w:t>
      </w:r>
      <w:r w:rsidR="006F0845" w:rsidRPr="00597395">
        <w:rPr>
          <w:szCs w:val="28"/>
        </w:rPr>
        <w:t>д</w:t>
      </w:r>
      <w:r w:rsidR="00FD7304" w:rsidRPr="00597395">
        <w:rPr>
          <w:rFonts w:eastAsia="Arial"/>
          <w:color w:val="000000"/>
          <w:szCs w:val="28"/>
        </w:rPr>
        <w:t>.</w:t>
      </w:r>
    </w:p>
    <w:p w14:paraId="1EB5C17E" w14:textId="4F0F114C" w:rsidR="00FD7304" w:rsidRPr="00597395" w:rsidRDefault="001C289F" w:rsidP="003726FA">
      <w:pPr>
        <w:pStyle w:val="ad"/>
        <w:numPr>
          <w:ilvl w:val="0"/>
          <w:numId w:val="47"/>
        </w:numPr>
        <w:tabs>
          <w:tab w:val="left" w:pos="851"/>
        </w:tabs>
        <w:spacing w:after="0" w:line="240" w:lineRule="auto"/>
        <w:ind w:left="0" w:firstLine="567"/>
        <w:jc w:val="both"/>
        <w:rPr>
          <w:rFonts w:eastAsia="Arial"/>
          <w:color w:val="000000"/>
          <w:szCs w:val="28"/>
        </w:rPr>
      </w:pPr>
      <w:r w:rsidRPr="00597395">
        <w:rPr>
          <w:szCs w:val="28"/>
        </w:rPr>
        <w:t xml:space="preserve">Кількість закладів загальної середньої освіти (академічних ліцеїв), які забезпечуватимуть профільну освіту з </w:t>
      </w:r>
      <w:r w:rsidR="00ED2B8E" w:rsidRPr="00597395">
        <w:rPr>
          <w:szCs w:val="28"/>
        </w:rPr>
        <w:t>01.09.2027</w:t>
      </w:r>
      <w:r w:rsidRPr="00597395">
        <w:rPr>
          <w:szCs w:val="28"/>
        </w:rPr>
        <w:t>, од</w:t>
      </w:r>
      <w:r w:rsidR="00FD7304" w:rsidRPr="00597395">
        <w:rPr>
          <w:rFonts w:eastAsia="Arial"/>
          <w:color w:val="000000"/>
          <w:szCs w:val="28"/>
        </w:rPr>
        <w:t>.</w:t>
      </w:r>
    </w:p>
    <w:p w14:paraId="1A616389" w14:textId="0BC31E55" w:rsidR="001C289F" w:rsidRPr="00597395" w:rsidRDefault="001C289F" w:rsidP="003726FA">
      <w:pPr>
        <w:pStyle w:val="ad"/>
        <w:numPr>
          <w:ilvl w:val="0"/>
          <w:numId w:val="47"/>
        </w:numPr>
        <w:tabs>
          <w:tab w:val="left" w:pos="851"/>
        </w:tabs>
        <w:spacing w:after="0" w:line="240" w:lineRule="auto"/>
        <w:ind w:left="0" w:firstLine="567"/>
        <w:jc w:val="both"/>
        <w:rPr>
          <w:rFonts w:eastAsia="Arial"/>
          <w:color w:val="000000"/>
          <w:szCs w:val="28"/>
        </w:rPr>
      </w:pPr>
      <w:r w:rsidRPr="00597395">
        <w:rPr>
          <w:szCs w:val="28"/>
        </w:rPr>
        <w:t>Частка дітей з особливими освітніми потребами, охоплених інклюзивним навчанням відповідно до потреби, %.</w:t>
      </w:r>
    </w:p>
    <w:p w14:paraId="576F5DEC" w14:textId="3C7D5C6E" w:rsidR="001C289F" w:rsidRPr="00597395" w:rsidRDefault="001C289F" w:rsidP="003726FA">
      <w:pPr>
        <w:pStyle w:val="ad"/>
        <w:numPr>
          <w:ilvl w:val="0"/>
          <w:numId w:val="47"/>
        </w:numPr>
        <w:tabs>
          <w:tab w:val="left" w:pos="851"/>
        </w:tabs>
        <w:spacing w:after="0" w:line="240" w:lineRule="auto"/>
        <w:ind w:left="0" w:firstLine="567"/>
        <w:jc w:val="both"/>
        <w:rPr>
          <w:rFonts w:eastAsia="Arial"/>
          <w:color w:val="000000"/>
          <w:szCs w:val="28"/>
        </w:rPr>
      </w:pPr>
      <w:r w:rsidRPr="00597395">
        <w:rPr>
          <w:szCs w:val="28"/>
        </w:rPr>
        <w:t>Забезпеченість закладів загальної середньої освіти шкільними практичними психологами, %.</w:t>
      </w:r>
    </w:p>
    <w:p w14:paraId="304FAEB2" w14:textId="0906CFF2" w:rsidR="001C289F" w:rsidRPr="00597395" w:rsidRDefault="001C289F" w:rsidP="003726FA">
      <w:pPr>
        <w:pStyle w:val="ad"/>
        <w:numPr>
          <w:ilvl w:val="0"/>
          <w:numId w:val="47"/>
        </w:numPr>
        <w:tabs>
          <w:tab w:val="left" w:pos="851"/>
        </w:tabs>
        <w:spacing w:after="0" w:line="240" w:lineRule="auto"/>
        <w:ind w:left="0" w:firstLine="567"/>
        <w:jc w:val="both"/>
        <w:rPr>
          <w:rFonts w:eastAsia="Arial"/>
          <w:color w:val="000000"/>
          <w:szCs w:val="28"/>
        </w:rPr>
      </w:pPr>
      <w:r w:rsidRPr="00597395">
        <w:rPr>
          <w:szCs w:val="28"/>
        </w:rPr>
        <w:t>Частка дітей, які охоплені дошкільною освітою, відповідно до потреби, %.</w:t>
      </w:r>
    </w:p>
    <w:p w14:paraId="65641C74" w14:textId="5D5A980A" w:rsidR="001C289F" w:rsidRPr="00597395" w:rsidRDefault="001C289F" w:rsidP="003726FA">
      <w:pPr>
        <w:pStyle w:val="ad"/>
        <w:numPr>
          <w:ilvl w:val="0"/>
          <w:numId w:val="47"/>
        </w:numPr>
        <w:tabs>
          <w:tab w:val="left" w:pos="851"/>
        </w:tabs>
        <w:spacing w:after="0" w:line="240" w:lineRule="auto"/>
        <w:ind w:left="0" w:firstLine="567"/>
        <w:jc w:val="both"/>
        <w:rPr>
          <w:rFonts w:eastAsia="Arial"/>
          <w:color w:val="000000"/>
          <w:szCs w:val="28"/>
        </w:rPr>
      </w:pPr>
      <w:r w:rsidRPr="00597395">
        <w:rPr>
          <w:szCs w:val="28"/>
        </w:rPr>
        <w:t xml:space="preserve">Частка випускників 9-х класів закладів загальної середньої освіти, які продовжили навчання у професійних ліцеях та закладах фахової </w:t>
      </w:r>
      <w:proofErr w:type="spellStart"/>
      <w:r w:rsidRPr="00597395">
        <w:rPr>
          <w:szCs w:val="28"/>
        </w:rPr>
        <w:t>передвищої</w:t>
      </w:r>
      <w:proofErr w:type="spellEnd"/>
      <w:r w:rsidRPr="00597395">
        <w:rPr>
          <w:szCs w:val="28"/>
        </w:rPr>
        <w:t xml:space="preserve"> освіти області з </w:t>
      </w:r>
      <w:r w:rsidR="00ED2B8E" w:rsidRPr="00597395">
        <w:rPr>
          <w:szCs w:val="28"/>
        </w:rPr>
        <w:t>01.09.2027</w:t>
      </w:r>
      <w:r w:rsidRPr="00597395">
        <w:rPr>
          <w:szCs w:val="28"/>
        </w:rPr>
        <w:t>, %.</w:t>
      </w:r>
    </w:p>
    <w:p w14:paraId="2C008ADE" w14:textId="16124F89" w:rsidR="001C289F" w:rsidRPr="00597395" w:rsidRDefault="001C289F" w:rsidP="003726FA">
      <w:pPr>
        <w:pStyle w:val="ad"/>
        <w:numPr>
          <w:ilvl w:val="0"/>
          <w:numId w:val="47"/>
        </w:numPr>
        <w:tabs>
          <w:tab w:val="left" w:pos="851"/>
        </w:tabs>
        <w:spacing w:after="0" w:line="240" w:lineRule="auto"/>
        <w:ind w:left="0" w:firstLine="567"/>
        <w:jc w:val="both"/>
        <w:rPr>
          <w:rFonts w:eastAsia="Arial"/>
          <w:color w:val="000000"/>
          <w:szCs w:val="28"/>
        </w:rPr>
      </w:pPr>
      <w:r w:rsidRPr="00597395">
        <w:rPr>
          <w:szCs w:val="28"/>
        </w:rPr>
        <w:t xml:space="preserve">Частка випускників 11-х класів закладів загальної середньої освіти, які продовжили навчання у закладах вищої освіти області з </w:t>
      </w:r>
      <w:r w:rsidR="00ED2B8E" w:rsidRPr="00597395">
        <w:rPr>
          <w:szCs w:val="28"/>
        </w:rPr>
        <w:t>01.09.2027</w:t>
      </w:r>
      <w:r w:rsidRPr="00597395">
        <w:rPr>
          <w:szCs w:val="28"/>
        </w:rPr>
        <w:t>, %.</w:t>
      </w:r>
    </w:p>
    <w:p w14:paraId="7DDAC5B1" w14:textId="37CD42CD" w:rsidR="001C289F" w:rsidRPr="00597395" w:rsidRDefault="001C289F" w:rsidP="003726FA">
      <w:pPr>
        <w:pStyle w:val="ad"/>
        <w:numPr>
          <w:ilvl w:val="0"/>
          <w:numId w:val="47"/>
        </w:numPr>
        <w:tabs>
          <w:tab w:val="left" w:pos="851"/>
        </w:tabs>
        <w:spacing w:after="0" w:line="240" w:lineRule="auto"/>
        <w:ind w:left="0" w:firstLine="567"/>
        <w:jc w:val="both"/>
        <w:rPr>
          <w:rFonts w:eastAsia="Arial"/>
          <w:color w:val="000000"/>
          <w:szCs w:val="28"/>
        </w:rPr>
      </w:pPr>
      <w:r w:rsidRPr="00597395">
        <w:rPr>
          <w:szCs w:val="28"/>
        </w:rPr>
        <w:lastRenderedPageBreak/>
        <w:t>Кількість проведених бізнес-заходів на базі Хабу стійкого бізнесу СНУ ім. В. Даля, од.</w:t>
      </w:r>
    </w:p>
    <w:p w14:paraId="41DEC426" w14:textId="11C57A30" w:rsidR="001C289F" w:rsidRPr="00597395" w:rsidRDefault="001C289F" w:rsidP="003726FA">
      <w:pPr>
        <w:pStyle w:val="ad"/>
        <w:numPr>
          <w:ilvl w:val="0"/>
          <w:numId w:val="47"/>
        </w:numPr>
        <w:tabs>
          <w:tab w:val="left" w:pos="851"/>
        </w:tabs>
        <w:spacing w:after="0" w:line="240" w:lineRule="auto"/>
        <w:ind w:left="0" w:firstLine="567"/>
        <w:jc w:val="both"/>
        <w:rPr>
          <w:rFonts w:eastAsia="Arial"/>
          <w:color w:val="000000"/>
          <w:szCs w:val="28"/>
        </w:rPr>
      </w:pPr>
      <w:r w:rsidRPr="00597395">
        <w:rPr>
          <w:szCs w:val="28"/>
        </w:rPr>
        <w:t xml:space="preserve">Кількість укладених Угод/Меморандумів між </w:t>
      </w:r>
      <w:proofErr w:type="spellStart"/>
      <w:r w:rsidRPr="00597395">
        <w:rPr>
          <w:szCs w:val="28"/>
        </w:rPr>
        <w:t>релокованими</w:t>
      </w:r>
      <w:proofErr w:type="spellEnd"/>
      <w:r w:rsidRPr="00597395">
        <w:rPr>
          <w:szCs w:val="28"/>
        </w:rPr>
        <w:t xml:space="preserve"> університетами Луганщини та університетами країн-партнерів, од.</w:t>
      </w:r>
    </w:p>
    <w:p w14:paraId="4A1AC7CB" w14:textId="72FECB5C" w:rsidR="001C289F" w:rsidRPr="00597395" w:rsidRDefault="001C289F" w:rsidP="003726FA">
      <w:pPr>
        <w:pStyle w:val="ad"/>
        <w:numPr>
          <w:ilvl w:val="0"/>
          <w:numId w:val="47"/>
        </w:numPr>
        <w:tabs>
          <w:tab w:val="left" w:pos="993"/>
        </w:tabs>
        <w:spacing w:after="0" w:line="240" w:lineRule="auto"/>
        <w:ind w:left="0" w:firstLine="567"/>
        <w:jc w:val="both"/>
        <w:rPr>
          <w:rFonts w:eastAsia="Arial"/>
          <w:color w:val="000000"/>
          <w:szCs w:val="28"/>
        </w:rPr>
      </w:pPr>
      <w:r w:rsidRPr="00597395">
        <w:rPr>
          <w:szCs w:val="28"/>
        </w:rPr>
        <w:t>Кількість реалізованих інноваційних проектів міжнародного співробітництва, од.</w:t>
      </w:r>
    </w:p>
    <w:bookmarkEnd w:id="235"/>
    <w:p w14:paraId="0D98CA70" w14:textId="77777777" w:rsidR="00FD7304" w:rsidRPr="00597395" w:rsidRDefault="00FD7304" w:rsidP="006460E2">
      <w:pPr>
        <w:spacing w:after="0" w:line="240" w:lineRule="auto"/>
        <w:ind w:firstLine="709"/>
        <w:jc w:val="both"/>
        <w:rPr>
          <w:rFonts w:eastAsia="Arial"/>
          <w:color w:val="000000"/>
          <w:szCs w:val="28"/>
        </w:rPr>
      </w:pPr>
    </w:p>
    <w:tbl>
      <w:tblPr>
        <w:tblW w:w="9639" w:type="dxa"/>
        <w:tblInd w:w="-5" w:type="dxa"/>
        <w:tblLayout w:type="fixed"/>
        <w:tblLook w:val="04A0" w:firstRow="1" w:lastRow="0" w:firstColumn="1" w:lastColumn="0" w:noHBand="0" w:noVBand="1"/>
      </w:tblPr>
      <w:tblGrid>
        <w:gridCol w:w="3119"/>
        <w:gridCol w:w="6520"/>
      </w:tblGrid>
      <w:tr w:rsidR="00FD7304" w:rsidRPr="00597395" w14:paraId="57BF4144" w14:textId="77777777" w:rsidTr="00D82664">
        <w:trPr>
          <w:trHeight w:val="341"/>
        </w:trPr>
        <w:tc>
          <w:tcPr>
            <w:tcW w:w="311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399AF47E" w14:textId="77777777" w:rsidR="00FD7304" w:rsidRPr="00597395" w:rsidRDefault="00FD7304" w:rsidP="006460E2">
            <w:pPr>
              <w:spacing w:after="0" w:line="240" w:lineRule="auto"/>
              <w:ind w:left="57"/>
              <w:jc w:val="center"/>
              <w:rPr>
                <w:rFonts w:eastAsia="Arial" w:cs="Times New Roman"/>
                <w:b/>
                <w:color w:val="FFFFFF"/>
              </w:rPr>
            </w:pPr>
            <w:r w:rsidRPr="00597395">
              <w:rPr>
                <w:rFonts w:eastAsia="Arial" w:cs="Times New Roman"/>
                <w:b/>
                <w:color w:val="FFFFFF"/>
              </w:rPr>
              <w:t>Завдання</w:t>
            </w:r>
          </w:p>
        </w:tc>
        <w:tc>
          <w:tcPr>
            <w:tcW w:w="65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08A25C65" w14:textId="4605CDBC" w:rsidR="00FD7304" w:rsidRPr="00597395" w:rsidRDefault="005F5ED9" w:rsidP="006460E2">
            <w:pPr>
              <w:spacing w:after="0" w:line="240" w:lineRule="auto"/>
              <w:ind w:left="57"/>
              <w:jc w:val="center"/>
              <w:rPr>
                <w:rFonts w:eastAsia="Arial" w:cs="Times New Roman"/>
                <w:b/>
                <w:color w:val="FFFFFF"/>
              </w:rPr>
            </w:pPr>
            <w:r w:rsidRPr="002046A8">
              <w:rPr>
                <w:rFonts w:eastAsia="Arial" w:cs="Times New Roman"/>
                <w:b/>
                <w:color w:val="FFFFFF"/>
              </w:rPr>
              <w:t xml:space="preserve">Можливі сфери реалізації </w:t>
            </w:r>
            <w:r>
              <w:rPr>
                <w:rFonts w:eastAsia="Arial" w:cs="Times New Roman"/>
                <w:b/>
                <w:color w:val="FFFFFF"/>
              </w:rPr>
              <w:t xml:space="preserve">заходів та </w:t>
            </w:r>
            <w:proofErr w:type="spellStart"/>
            <w:r w:rsidRPr="002046A8">
              <w:rPr>
                <w:rFonts w:eastAsia="Arial" w:cs="Times New Roman"/>
                <w:b/>
                <w:color w:val="FFFFFF"/>
              </w:rPr>
              <w:t>проєктів</w:t>
            </w:r>
            <w:proofErr w:type="spellEnd"/>
          </w:p>
        </w:tc>
      </w:tr>
      <w:tr w:rsidR="00FD7304" w14:paraId="19762FBA" w14:textId="77777777" w:rsidTr="00D82664">
        <w:trPr>
          <w:trHeight w:val="20"/>
        </w:trPr>
        <w:tc>
          <w:tcPr>
            <w:tcW w:w="3119" w:type="dxa"/>
            <w:tcBorders>
              <w:top w:val="single" w:sz="4" w:space="0" w:color="000000"/>
              <w:left w:val="single" w:sz="4" w:space="0" w:color="000000"/>
              <w:bottom w:val="single" w:sz="4" w:space="0" w:color="000000"/>
              <w:right w:val="single" w:sz="4" w:space="0" w:color="000000"/>
            </w:tcBorders>
            <w:hideMark/>
          </w:tcPr>
          <w:p w14:paraId="5F37BED8" w14:textId="44DAF2FB" w:rsidR="00FD7304" w:rsidRPr="00597395" w:rsidRDefault="004E5B6C" w:rsidP="006460E2">
            <w:pPr>
              <w:spacing w:after="0" w:line="240" w:lineRule="auto"/>
              <w:jc w:val="both"/>
              <w:rPr>
                <w:rFonts w:eastAsia="Arial" w:cs="Times New Roman"/>
                <w:color w:val="000000"/>
                <w:szCs w:val="28"/>
              </w:rPr>
            </w:pPr>
            <w:r w:rsidRPr="00597395">
              <w:rPr>
                <w:rFonts w:eastAsia="Arial"/>
                <w:color w:val="000000"/>
                <w:szCs w:val="28"/>
              </w:rPr>
              <w:t>2</w:t>
            </w:r>
            <w:r w:rsidR="00FD7304" w:rsidRPr="00597395">
              <w:rPr>
                <w:rFonts w:eastAsia="Arial"/>
                <w:color w:val="000000"/>
                <w:szCs w:val="28"/>
              </w:rPr>
              <w:t>.1.1.</w:t>
            </w:r>
            <w:r w:rsidR="008F78E9">
              <w:rPr>
                <w:rFonts w:eastAsia="Arial"/>
                <w:color w:val="000000"/>
                <w:szCs w:val="28"/>
              </w:rPr>
              <w:t> </w:t>
            </w:r>
            <w:r w:rsidR="00FD7304" w:rsidRPr="00597395">
              <w:rPr>
                <w:rFonts w:eastAsia="Arial"/>
                <w:color w:val="000000"/>
                <w:szCs w:val="28"/>
              </w:rPr>
              <w:t>Забезпечення рівного доступу та підвищення якості дошкільної, загальної середньої освіти, у тому числі за рахунок дистанційних форм навчання</w:t>
            </w:r>
          </w:p>
        </w:tc>
        <w:tc>
          <w:tcPr>
            <w:tcW w:w="6520" w:type="dxa"/>
            <w:tcBorders>
              <w:top w:val="single" w:sz="4" w:space="0" w:color="000000"/>
              <w:left w:val="single" w:sz="4" w:space="0" w:color="000000"/>
              <w:bottom w:val="single" w:sz="4" w:space="0" w:color="000000"/>
              <w:right w:val="single" w:sz="4" w:space="0" w:color="000000"/>
            </w:tcBorders>
          </w:tcPr>
          <w:p w14:paraId="78A148F2" w14:textId="1EA85915" w:rsidR="00FD7304" w:rsidRPr="00597395" w:rsidRDefault="00FD7304" w:rsidP="006460E2">
            <w:pPr>
              <w:pStyle w:val="a3"/>
              <w:spacing w:before="0" w:beforeAutospacing="0" w:after="0" w:afterAutospacing="0"/>
              <w:jc w:val="both"/>
              <w:rPr>
                <w:sz w:val="28"/>
                <w:szCs w:val="28"/>
              </w:rPr>
            </w:pPr>
            <w:r w:rsidRPr="00597395">
              <w:rPr>
                <w:sz w:val="28"/>
                <w:szCs w:val="28"/>
              </w:rPr>
              <w:t>1.</w:t>
            </w:r>
            <w:r w:rsidR="008F78E9">
              <w:rPr>
                <w:sz w:val="28"/>
                <w:szCs w:val="28"/>
              </w:rPr>
              <w:t> </w:t>
            </w:r>
            <w:r w:rsidRPr="00597395">
              <w:rPr>
                <w:sz w:val="28"/>
                <w:szCs w:val="28"/>
              </w:rPr>
              <w:t xml:space="preserve">Відновлення пошкоджених та створення нових закладів </w:t>
            </w:r>
            <w:r w:rsidR="007C783E" w:rsidRPr="00597395">
              <w:rPr>
                <w:sz w:val="28"/>
                <w:szCs w:val="28"/>
              </w:rPr>
              <w:t>ЗДО</w:t>
            </w:r>
            <w:r w:rsidRPr="00597395">
              <w:rPr>
                <w:sz w:val="28"/>
                <w:szCs w:val="28"/>
              </w:rPr>
              <w:t xml:space="preserve"> і ЗЗСО у приймаючих громадах.</w:t>
            </w:r>
          </w:p>
          <w:p w14:paraId="3B71BCB0" w14:textId="3B6E4290" w:rsidR="00FD7304" w:rsidRPr="00597395" w:rsidRDefault="00FD7304" w:rsidP="006460E2">
            <w:pPr>
              <w:pStyle w:val="a3"/>
              <w:spacing w:before="0" w:beforeAutospacing="0" w:after="0" w:afterAutospacing="0"/>
              <w:jc w:val="both"/>
              <w:rPr>
                <w:sz w:val="28"/>
                <w:szCs w:val="28"/>
              </w:rPr>
            </w:pPr>
            <w:r w:rsidRPr="00597395">
              <w:rPr>
                <w:sz w:val="28"/>
                <w:szCs w:val="28"/>
              </w:rPr>
              <w:t>2.</w:t>
            </w:r>
            <w:r w:rsidR="008F78E9">
              <w:rPr>
                <w:sz w:val="28"/>
                <w:szCs w:val="28"/>
              </w:rPr>
              <w:t> </w:t>
            </w:r>
            <w:r w:rsidRPr="00597395">
              <w:rPr>
                <w:sz w:val="28"/>
                <w:szCs w:val="28"/>
              </w:rPr>
              <w:t xml:space="preserve">Оснащення </w:t>
            </w:r>
            <w:proofErr w:type="spellStart"/>
            <w:r w:rsidRPr="00597395">
              <w:rPr>
                <w:sz w:val="28"/>
                <w:szCs w:val="28"/>
              </w:rPr>
              <w:t>укриттів</w:t>
            </w:r>
            <w:proofErr w:type="spellEnd"/>
            <w:r w:rsidRPr="00597395">
              <w:rPr>
                <w:sz w:val="28"/>
                <w:szCs w:val="28"/>
              </w:rPr>
              <w:t xml:space="preserve">, STEM-лабораторій, інклюзивних ресурсних кімнат, адаптація приміщень для дітей з особливими освітніми потребами. </w:t>
            </w:r>
          </w:p>
          <w:p w14:paraId="524B5C4B" w14:textId="3833630D" w:rsidR="00FD7304" w:rsidRPr="00597395" w:rsidRDefault="00FD7304" w:rsidP="006460E2">
            <w:pPr>
              <w:pStyle w:val="a3"/>
              <w:spacing w:before="0" w:beforeAutospacing="0" w:after="0" w:afterAutospacing="0"/>
              <w:jc w:val="both"/>
              <w:rPr>
                <w:sz w:val="28"/>
                <w:szCs w:val="28"/>
              </w:rPr>
            </w:pPr>
            <w:r w:rsidRPr="00597395">
              <w:rPr>
                <w:sz w:val="28"/>
                <w:szCs w:val="28"/>
              </w:rPr>
              <w:t>3.</w:t>
            </w:r>
            <w:r w:rsidR="008F78E9">
              <w:rPr>
                <w:sz w:val="28"/>
                <w:szCs w:val="28"/>
              </w:rPr>
              <w:t> </w:t>
            </w:r>
            <w:r w:rsidRPr="00597395">
              <w:rPr>
                <w:sz w:val="28"/>
                <w:szCs w:val="28"/>
              </w:rPr>
              <w:t xml:space="preserve">Навчання педагогів цифровій дидактиці та роботі </w:t>
            </w:r>
          </w:p>
          <w:p w14:paraId="4F84D22F" w14:textId="5402ECE1" w:rsidR="00FD7304" w:rsidRPr="00597395" w:rsidRDefault="00FD7304" w:rsidP="006460E2">
            <w:pPr>
              <w:pStyle w:val="a3"/>
              <w:spacing w:before="0" w:beforeAutospacing="0" w:after="0" w:afterAutospacing="0"/>
              <w:jc w:val="both"/>
              <w:rPr>
                <w:sz w:val="28"/>
                <w:szCs w:val="28"/>
              </w:rPr>
            </w:pPr>
            <w:r w:rsidRPr="00597395">
              <w:rPr>
                <w:sz w:val="28"/>
                <w:szCs w:val="28"/>
              </w:rPr>
              <w:t>в онлайн-середовищі.</w:t>
            </w:r>
          </w:p>
          <w:p w14:paraId="0D72A7F0" w14:textId="266BB2A1" w:rsidR="00FD7304" w:rsidRPr="00597395" w:rsidRDefault="00FD7304" w:rsidP="006460E2">
            <w:pPr>
              <w:pStyle w:val="a3"/>
              <w:spacing w:before="0" w:beforeAutospacing="0" w:after="0" w:afterAutospacing="0"/>
              <w:jc w:val="both"/>
              <w:rPr>
                <w:sz w:val="28"/>
                <w:szCs w:val="28"/>
              </w:rPr>
            </w:pPr>
            <w:r w:rsidRPr="00597395">
              <w:rPr>
                <w:sz w:val="28"/>
                <w:szCs w:val="28"/>
              </w:rPr>
              <w:t>4.</w:t>
            </w:r>
            <w:r w:rsidR="008F78E9">
              <w:rPr>
                <w:sz w:val="28"/>
                <w:szCs w:val="28"/>
              </w:rPr>
              <w:t> </w:t>
            </w:r>
            <w:r w:rsidRPr="00597395">
              <w:rPr>
                <w:sz w:val="28"/>
                <w:szCs w:val="28"/>
              </w:rPr>
              <w:t>Освітні хаби для дітей ВПО: доступ до якісного навчання без бар’єрів</w:t>
            </w:r>
          </w:p>
          <w:p w14:paraId="02A16C98" w14:textId="0CB09A37" w:rsidR="00FD7304" w:rsidRPr="00597395" w:rsidRDefault="00FD7304" w:rsidP="006460E2">
            <w:pPr>
              <w:spacing w:after="0" w:line="240" w:lineRule="auto"/>
              <w:jc w:val="both"/>
              <w:rPr>
                <w:szCs w:val="28"/>
              </w:rPr>
            </w:pPr>
            <w:r w:rsidRPr="00597395">
              <w:rPr>
                <w:szCs w:val="28"/>
              </w:rPr>
              <w:t>5.</w:t>
            </w:r>
            <w:r w:rsidR="008F78E9">
              <w:rPr>
                <w:szCs w:val="28"/>
              </w:rPr>
              <w:t> </w:t>
            </w:r>
            <w:r w:rsidRPr="00597395">
              <w:rPr>
                <w:szCs w:val="28"/>
              </w:rPr>
              <w:t xml:space="preserve">Вчитель нового покоління: перепідготовка, підвищення кваліфікації, верифікація </w:t>
            </w:r>
            <w:proofErr w:type="spellStart"/>
            <w:r w:rsidRPr="00597395">
              <w:rPr>
                <w:szCs w:val="28"/>
              </w:rPr>
              <w:t>компетентностей</w:t>
            </w:r>
            <w:proofErr w:type="spellEnd"/>
            <w:r w:rsidRPr="00597395">
              <w:rPr>
                <w:szCs w:val="28"/>
              </w:rPr>
              <w:t>. Масштабні програми підвищення кваліфікації вчителів з фокусом на STEAM, інклюзію, цифрові навички.</w:t>
            </w:r>
          </w:p>
          <w:p w14:paraId="05CFC4DC" w14:textId="6E18EDA5" w:rsidR="00FD7304" w:rsidRPr="00597395" w:rsidRDefault="00FD7304" w:rsidP="006460E2">
            <w:pPr>
              <w:pStyle w:val="a3"/>
              <w:spacing w:before="0" w:beforeAutospacing="0" w:after="0" w:afterAutospacing="0"/>
              <w:jc w:val="both"/>
              <w:rPr>
                <w:sz w:val="28"/>
                <w:szCs w:val="28"/>
              </w:rPr>
            </w:pPr>
            <w:r w:rsidRPr="00597395">
              <w:rPr>
                <w:sz w:val="28"/>
                <w:szCs w:val="28"/>
              </w:rPr>
              <w:t>7.</w:t>
            </w:r>
            <w:r w:rsidR="008F78E9">
              <w:rPr>
                <w:sz w:val="28"/>
                <w:szCs w:val="28"/>
              </w:rPr>
              <w:t> </w:t>
            </w:r>
            <w:r w:rsidRPr="00597395">
              <w:rPr>
                <w:sz w:val="28"/>
                <w:szCs w:val="28"/>
              </w:rPr>
              <w:t>Впровадження менторських програм для молодих педагогів.</w:t>
            </w:r>
          </w:p>
          <w:p w14:paraId="7296ACF5" w14:textId="4D61BF96" w:rsidR="00FD7304" w:rsidRDefault="00FD7304" w:rsidP="00423A63">
            <w:pPr>
              <w:spacing w:after="0" w:line="240" w:lineRule="auto"/>
              <w:jc w:val="both"/>
              <w:rPr>
                <w:rFonts w:eastAsia="Arial"/>
                <w:color w:val="000000"/>
                <w:szCs w:val="28"/>
              </w:rPr>
            </w:pPr>
            <w:r w:rsidRPr="00597395">
              <w:rPr>
                <w:szCs w:val="28"/>
              </w:rPr>
              <w:t>8.</w:t>
            </w:r>
            <w:r w:rsidR="008F78E9">
              <w:rPr>
                <w:szCs w:val="28"/>
              </w:rPr>
              <w:t> </w:t>
            </w:r>
            <w:r w:rsidRPr="00597395">
              <w:rPr>
                <w:szCs w:val="28"/>
              </w:rPr>
              <w:t>Підтримка обдарованої молоді, п</w:t>
            </w:r>
            <w:r w:rsidRPr="00597395">
              <w:rPr>
                <w:bCs/>
                <w:szCs w:val="28"/>
              </w:rPr>
              <w:t>роведення регіональних олімпіад, конкурсів, технічних фестивалів.</w:t>
            </w:r>
          </w:p>
        </w:tc>
      </w:tr>
      <w:tr w:rsidR="00FD7304" w14:paraId="16ABD0C1" w14:textId="77777777" w:rsidTr="00D82664">
        <w:trPr>
          <w:trHeight w:val="20"/>
        </w:trPr>
        <w:tc>
          <w:tcPr>
            <w:tcW w:w="3119" w:type="dxa"/>
            <w:tcBorders>
              <w:top w:val="single" w:sz="4" w:space="0" w:color="000000"/>
              <w:left w:val="single" w:sz="4" w:space="0" w:color="000000"/>
              <w:bottom w:val="single" w:sz="4" w:space="0" w:color="000000"/>
              <w:right w:val="single" w:sz="4" w:space="0" w:color="000000"/>
            </w:tcBorders>
            <w:hideMark/>
          </w:tcPr>
          <w:p w14:paraId="6611A00D" w14:textId="60263B17" w:rsidR="00FD7304" w:rsidRPr="004501BC" w:rsidRDefault="004E5B6C" w:rsidP="000F59DC">
            <w:pPr>
              <w:spacing w:after="0" w:line="240" w:lineRule="auto"/>
              <w:jc w:val="both"/>
              <w:rPr>
                <w:rFonts w:eastAsia="Arial"/>
                <w:color w:val="000000"/>
                <w:szCs w:val="28"/>
              </w:rPr>
            </w:pPr>
            <w:r w:rsidRPr="004501BC">
              <w:rPr>
                <w:rFonts w:eastAsia="Arial"/>
                <w:color w:val="000000"/>
                <w:szCs w:val="28"/>
              </w:rPr>
              <w:t>2</w:t>
            </w:r>
            <w:r w:rsidR="00FD7304" w:rsidRPr="004501BC">
              <w:rPr>
                <w:rFonts w:eastAsia="Arial"/>
                <w:color w:val="000000"/>
                <w:szCs w:val="28"/>
              </w:rPr>
              <w:t>.1.2.</w:t>
            </w:r>
            <w:r w:rsidR="002D624F" w:rsidRPr="004501BC">
              <w:t> </w:t>
            </w:r>
            <w:r w:rsidR="000F59DC" w:rsidRPr="004501BC">
              <w:t>Формування о</w:t>
            </w:r>
            <w:r w:rsidR="005E5777" w:rsidRPr="004501BC">
              <w:t>світнього та наукового о</w:t>
            </w:r>
            <w:r w:rsidR="00150A83" w:rsidRPr="004501BC">
              <w:t xml:space="preserve">середку Луганщини в </w:t>
            </w:r>
            <w:proofErr w:type="spellStart"/>
            <w:r w:rsidR="00150A83" w:rsidRPr="004501BC">
              <w:t>релокації</w:t>
            </w:r>
            <w:proofErr w:type="spellEnd"/>
            <w:r w:rsidR="005E5777" w:rsidRPr="004501BC">
              <w:t xml:space="preserve"> (підтримка переміщених закладів вищої, фахової </w:t>
            </w:r>
            <w:proofErr w:type="spellStart"/>
            <w:r w:rsidR="005E5777" w:rsidRPr="004501BC">
              <w:t>передвищої</w:t>
            </w:r>
            <w:proofErr w:type="spellEnd"/>
            <w:r w:rsidR="005E5777" w:rsidRPr="004501BC">
              <w:t xml:space="preserve"> та професійної освіти, науковців і </w:t>
            </w:r>
            <w:r w:rsidR="00D76348" w:rsidRPr="004501BC">
              <w:t>студентів, у тому числі із числа жителів Луганської області;</w:t>
            </w:r>
            <w:r w:rsidR="005E5777" w:rsidRPr="004501BC">
              <w:t xml:space="preserve"> розвиток нових </w:t>
            </w:r>
            <w:proofErr w:type="spellStart"/>
            <w:r w:rsidR="005E5777" w:rsidRPr="004501BC">
              <w:t>партнерств</w:t>
            </w:r>
            <w:proofErr w:type="spellEnd"/>
            <w:r w:rsidR="005E5777" w:rsidRPr="004501BC">
              <w:t xml:space="preserve"> і комунікацій)</w:t>
            </w:r>
          </w:p>
        </w:tc>
        <w:tc>
          <w:tcPr>
            <w:tcW w:w="6520" w:type="dxa"/>
            <w:tcBorders>
              <w:top w:val="single" w:sz="4" w:space="0" w:color="000000"/>
              <w:left w:val="single" w:sz="4" w:space="0" w:color="000000"/>
              <w:bottom w:val="single" w:sz="4" w:space="0" w:color="000000"/>
              <w:right w:val="single" w:sz="4" w:space="0" w:color="000000"/>
            </w:tcBorders>
            <w:hideMark/>
          </w:tcPr>
          <w:p w14:paraId="4D35F660" w14:textId="186FEA91" w:rsidR="00FD7304" w:rsidRDefault="008F78E9" w:rsidP="008F78E9">
            <w:pPr>
              <w:pStyle w:val="a3"/>
              <w:tabs>
                <w:tab w:val="left" w:pos="307"/>
              </w:tabs>
              <w:spacing w:before="0" w:beforeAutospacing="0" w:after="0" w:afterAutospacing="0"/>
              <w:jc w:val="both"/>
              <w:rPr>
                <w:sz w:val="28"/>
                <w:szCs w:val="28"/>
              </w:rPr>
            </w:pPr>
            <w:r>
              <w:rPr>
                <w:sz w:val="28"/>
                <w:szCs w:val="28"/>
              </w:rPr>
              <w:t>1. </w:t>
            </w:r>
            <w:r w:rsidR="00FD7304">
              <w:rPr>
                <w:sz w:val="28"/>
                <w:szCs w:val="28"/>
              </w:rPr>
              <w:t xml:space="preserve">Створення інтегрованого </w:t>
            </w:r>
            <w:proofErr w:type="spellStart"/>
            <w:r w:rsidR="00FD7304">
              <w:rPr>
                <w:sz w:val="28"/>
                <w:szCs w:val="28"/>
              </w:rPr>
              <w:t>кампусу</w:t>
            </w:r>
            <w:proofErr w:type="spellEnd"/>
            <w:r w:rsidR="00FD7304">
              <w:rPr>
                <w:sz w:val="28"/>
                <w:szCs w:val="28"/>
              </w:rPr>
              <w:t xml:space="preserve"> </w:t>
            </w:r>
            <w:proofErr w:type="spellStart"/>
            <w:r w:rsidR="00FD7304">
              <w:rPr>
                <w:sz w:val="28"/>
                <w:szCs w:val="28"/>
              </w:rPr>
              <w:t>релокованих</w:t>
            </w:r>
            <w:proofErr w:type="spellEnd"/>
            <w:r w:rsidR="00FD7304">
              <w:rPr>
                <w:sz w:val="28"/>
                <w:szCs w:val="28"/>
              </w:rPr>
              <w:t xml:space="preserve"> закладів </w:t>
            </w:r>
            <w:proofErr w:type="spellStart"/>
            <w:r w:rsidR="00FD7304">
              <w:rPr>
                <w:sz w:val="28"/>
                <w:szCs w:val="28"/>
              </w:rPr>
              <w:t>передвищої</w:t>
            </w:r>
            <w:proofErr w:type="spellEnd"/>
            <w:r w:rsidR="00FD7304">
              <w:rPr>
                <w:sz w:val="28"/>
                <w:szCs w:val="28"/>
              </w:rPr>
              <w:t>, вищої та професійної освіти  у приймаючих областях</w:t>
            </w:r>
          </w:p>
          <w:p w14:paraId="2A39B10B" w14:textId="38377A3D" w:rsidR="00FD7304" w:rsidRDefault="008F78E9" w:rsidP="008F78E9">
            <w:pPr>
              <w:pStyle w:val="a3"/>
              <w:tabs>
                <w:tab w:val="left" w:pos="307"/>
              </w:tabs>
              <w:spacing w:before="0" w:beforeAutospacing="0" w:after="0" w:afterAutospacing="0"/>
              <w:jc w:val="both"/>
              <w:rPr>
                <w:sz w:val="28"/>
                <w:szCs w:val="28"/>
              </w:rPr>
            </w:pPr>
            <w:r>
              <w:rPr>
                <w:sz w:val="28"/>
                <w:szCs w:val="28"/>
              </w:rPr>
              <w:t>2. </w:t>
            </w:r>
            <w:r w:rsidR="00FD7304">
              <w:rPr>
                <w:sz w:val="28"/>
                <w:szCs w:val="28"/>
              </w:rPr>
              <w:t xml:space="preserve">Спільні лабораторії, </w:t>
            </w:r>
            <w:proofErr w:type="spellStart"/>
            <w:r w:rsidR="00FD7304">
              <w:rPr>
                <w:sz w:val="28"/>
                <w:szCs w:val="28"/>
              </w:rPr>
              <w:t>коворкінги</w:t>
            </w:r>
            <w:proofErr w:type="spellEnd"/>
            <w:r w:rsidR="00FD7304">
              <w:rPr>
                <w:sz w:val="28"/>
                <w:szCs w:val="28"/>
              </w:rPr>
              <w:t>, бібліотеки, сервісні офіси для студентів.</w:t>
            </w:r>
          </w:p>
          <w:p w14:paraId="0249C99E" w14:textId="2866127D" w:rsidR="00FD7304" w:rsidRDefault="008F78E9" w:rsidP="008F78E9">
            <w:pPr>
              <w:pStyle w:val="a3"/>
              <w:tabs>
                <w:tab w:val="left" w:pos="307"/>
              </w:tabs>
              <w:spacing w:before="0" w:beforeAutospacing="0" w:after="0" w:afterAutospacing="0"/>
              <w:jc w:val="both"/>
              <w:rPr>
                <w:sz w:val="28"/>
                <w:szCs w:val="28"/>
              </w:rPr>
            </w:pPr>
            <w:r>
              <w:rPr>
                <w:sz w:val="28"/>
                <w:szCs w:val="28"/>
              </w:rPr>
              <w:t>3. </w:t>
            </w:r>
            <w:r w:rsidR="00FD7304">
              <w:rPr>
                <w:sz w:val="28"/>
                <w:szCs w:val="28"/>
              </w:rPr>
              <w:t>Інтеграція в Європейський освітній простір (програми мобільності, подвійні дипломи), стипендіальні та грантові програми, забезпечення доступу до баз даних, лабораторій, інфраструктури партнерських університетів України та ЄС.</w:t>
            </w:r>
          </w:p>
          <w:p w14:paraId="63C864F9" w14:textId="64611D43" w:rsidR="00FD7304" w:rsidRDefault="008F78E9" w:rsidP="008F78E9">
            <w:pPr>
              <w:pStyle w:val="a3"/>
              <w:tabs>
                <w:tab w:val="left" w:pos="307"/>
              </w:tabs>
              <w:spacing w:before="0" w:beforeAutospacing="0" w:after="0" w:afterAutospacing="0"/>
              <w:jc w:val="both"/>
              <w:rPr>
                <w:sz w:val="28"/>
                <w:szCs w:val="28"/>
              </w:rPr>
            </w:pPr>
            <w:r>
              <w:rPr>
                <w:sz w:val="28"/>
                <w:szCs w:val="28"/>
              </w:rPr>
              <w:t>4. </w:t>
            </w:r>
            <w:r w:rsidR="00FD7304">
              <w:rPr>
                <w:sz w:val="28"/>
                <w:szCs w:val="28"/>
              </w:rPr>
              <w:t xml:space="preserve">Запуск </w:t>
            </w:r>
            <w:r w:rsidR="00D76348">
              <w:rPr>
                <w:sz w:val="28"/>
                <w:szCs w:val="28"/>
              </w:rPr>
              <w:t>м</w:t>
            </w:r>
            <w:r w:rsidR="00FD7304">
              <w:rPr>
                <w:sz w:val="28"/>
                <w:szCs w:val="28"/>
              </w:rPr>
              <w:t>ережі університетів-партнерів Луганщини.</w:t>
            </w:r>
          </w:p>
          <w:p w14:paraId="19D6959B" w14:textId="3B2D9A40" w:rsidR="00FD7304" w:rsidRDefault="008F78E9" w:rsidP="008F78E9">
            <w:pPr>
              <w:pStyle w:val="a3"/>
              <w:tabs>
                <w:tab w:val="left" w:pos="307"/>
              </w:tabs>
              <w:spacing w:before="0" w:beforeAutospacing="0" w:after="0" w:afterAutospacing="0"/>
              <w:jc w:val="both"/>
              <w:rPr>
                <w:sz w:val="28"/>
                <w:szCs w:val="28"/>
              </w:rPr>
            </w:pPr>
            <w:r>
              <w:rPr>
                <w:sz w:val="28"/>
                <w:szCs w:val="28"/>
              </w:rPr>
              <w:t>5. </w:t>
            </w:r>
            <w:r w:rsidR="00FD7304">
              <w:rPr>
                <w:sz w:val="28"/>
                <w:szCs w:val="28"/>
              </w:rPr>
              <w:t>Центри кар’єри для студентів ВПО.</w:t>
            </w:r>
          </w:p>
          <w:p w14:paraId="58360A10" w14:textId="1DB0FAC8" w:rsidR="00FD7304" w:rsidRDefault="008F78E9" w:rsidP="008F78E9">
            <w:pPr>
              <w:pStyle w:val="a3"/>
              <w:tabs>
                <w:tab w:val="left" w:pos="307"/>
              </w:tabs>
              <w:spacing w:before="0" w:beforeAutospacing="0" w:after="0" w:afterAutospacing="0"/>
              <w:jc w:val="both"/>
              <w:rPr>
                <w:sz w:val="28"/>
                <w:szCs w:val="28"/>
              </w:rPr>
            </w:pPr>
            <w:r>
              <w:rPr>
                <w:sz w:val="28"/>
                <w:szCs w:val="28"/>
              </w:rPr>
              <w:t>6. </w:t>
            </w:r>
            <w:r w:rsidR="00FD7304">
              <w:rPr>
                <w:sz w:val="28"/>
                <w:szCs w:val="28"/>
              </w:rPr>
              <w:t xml:space="preserve">Єдиний цифровий портал </w:t>
            </w:r>
            <w:proofErr w:type="spellStart"/>
            <w:r w:rsidR="00FD7304">
              <w:rPr>
                <w:sz w:val="28"/>
                <w:szCs w:val="28"/>
              </w:rPr>
              <w:t>релокованих</w:t>
            </w:r>
            <w:proofErr w:type="spellEnd"/>
            <w:r w:rsidR="00FD7304">
              <w:rPr>
                <w:sz w:val="28"/>
                <w:szCs w:val="28"/>
              </w:rPr>
              <w:t xml:space="preserve"> закладів освіти</w:t>
            </w:r>
          </w:p>
          <w:p w14:paraId="2C2CEED7" w14:textId="75E14053" w:rsidR="00FD7304" w:rsidRDefault="008F78E9" w:rsidP="008F78E9">
            <w:pPr>
              <w:pStyle w:val="a3"/>
              <w:tabs>
                <w:tab w:val="left" w:pos="307"/>
              </w:tabs>
              <w:spacing w:before="0" w:beforeAutospacing="0" w:after="0" w:afterAutospacing="0"/>
              <w:jc w:val="both"/>
              <w:rPr>
                <w:sz w:val="28"/>
                <w:szCs w:val="28"/>
              </w:rPr>
            </w:pPr>
            <w:r>
              <w:rPr>
                <w:sz w:val="28"/>
                <w:szCs w:val="28"/>
              </w:rPr>
              <w:t>7. </w:t>
            </w:r>
            <w:r w:rsidR="00FD7304">
              <w:rPr>
                <w:sz w:val="28"/>
                <w:szCs w:val="28"/>
              </w:rPr>
              <w:t xml:space="preserve">Доступ до курсів, </w:t>
            </w:r>
            <w:proofErr w:type="spellStart"/>
            <w:r w:rsidR="00FD7304">
              <w:rPr>
                <w:sz w:val="28"/>
                <w:szCs w:val="28"/>
              </w:rPr>
              <w:t>відеолекцій</w:t>
            </w:r>
            <w:proofErr w:type="spellEnd"/>
            <w:r w:rsidR="00FD7304">
              <w:rPr>
                <w:sz w:val="28"/>
                <w:szCs w:val="28"/>
              </w:rPr>
              <w:t>, електронних ресурсів, записів на програми.</w:t>
            </w:r>
          </w:p>
          <w:p w14:paraId="52D37E94" w14:textId="37B2ECCC" w:rsidR="00FD7304" w:rsidRDefault="008F78E9" w:rsidP="008F78E9">
            <w:pPr>
              <w:pStyle w:val="a3"/>
              <w:tabs>
                <w:tab w:val="left" w:pos="307"/>
              </w:tabs>
              <w:spacing w:before="0" w:beforeAutospacing="0" w:after="0" w:afterAutospacing="0"/>
              <w:jc w:val="both"/>
              <w:rPr>
                <w:rFonts w:eastAsia="Arial"/>
                <w:sz w:val="28"/>
                <w:szCs w:val="28"/>
              </w:rPr>
            </w:pPr>
            <w:r>
              <w:rPr>
                <w:sz w:val="28"/>
                <w:szCs w:val="28"/>
              </w:rPr>
              <w:t>8</w:t>
            </w:r>
            <w:r w:rsidR="00FD7304">
              <w:rPr>
                <w:sz w:val="28"/>
                <w:szCs w:val="28"/>
              </w:rPr>
              <w:t>.</w:t>
            </w:r>
            <w:r>
              <w:rPr>
                <w:sz w:val="28"/>
                <w:szCs w:val="28"/>
              </w:rPr>
              <w:t> </w:t>
            </w:r>
            <w:r w:rsidR="00FD7304">
              <w:rPr>
                <w:sz w:val="28"/>
                <w:szCs w:val="28"/>
              </w:rPr>
              <w:t>Єдина платформа для співпраці студентів, науковців, випускників та партнерів.</w:t>
            </w:r>
          </w:p>
        </w:tc>
      </w:tr>
      <w:tr w:rsidR="00FD7304" w14:paraId="4C965BD1" w14:textId="77777777" w:rsidTr="00D82664">
        <w:trPr>
          <w:trHeight w:val="20"/>
        </w:trPr>
        <w:tc>
          <w:tcPr>
            <w:tcW w:w="3119" w:type="dxa"/>
            <w:tcBorders>
              <w:top w:val="single" w:sz="4" w:space="0" w:color="000000"/>
              <w:left w:val="single" w:sz="4" w:space="0" w:color="000000"/>
              <w:bottom w:val="single" w:sz="4" w:space="0" w:color="000000"/>
              <w:right w:val="single" w:sz="4" w:space="0" w:color="000000"/>
            </w:tcBorders>
            <w:hideMark/>
          </w:tcPr>
          <w:p w14:paraId="58743F8C" w14:textId="6E416ABA" w:rsidR="00FD7304" w:rsidRPr="004501BC" w:rsidRDefault="004E5B6C" w:rsidP="006460E2">
            <w:pPr>
              <w:spacing w:after="0" w:line="240" w:lineRule="auto"/>
              <w:jc w:val="both"/>
              <w:rPr>
                <w:rFonts w:eastAsia="Arial"/>
                <w:color w:val="000000"/>
                <w:szCs w:val="28"/>
              </w:rPr>
            </w:pPr>
            <w:r w:rsidRPr="004501BC">
              <w:rPr>
                <w:rFonts w:eastAsia="Arial"/>
                <w:color w:val="000000"/>
                <w:szCs w:val="28"/>
              </w:rPr>
              <w:lastRenderedPageBreak/>
              <w:t>2</w:t>
            </w:r>
            <w:r w:rsidR="00FD7304" w:rsidRPr="004501BC">
              <w:rPr>
                <w:rFonts w:eastAsia="Arial"/>
                <w:color w:val="000000"/>
                <w:szCs w:val="28"/>
              </w:rPr>
              <w:t>.1.3.</w:t>
            </w:r>
            <w:r w:rsidR="004B0938">
              <w:rPr>
                <w:rFonts w:eastAsia="Arial"/>
                <w:color w:val="000000"/>
                <w:szCs w:val="28"/>
              </w:rPr>
              <w:t> </w:t>
            </w:r>
            <w:r w:rsidR="00D76348" w:rsidRPr="004501BC">
              <w:t xml:space="preserve">Трансфер знань, налагодження співпраці між </w:t>
            </w:r>
            <w:proofErr w:type="spellStart"/>
            <w:r w:rsidR="00D76348" w:rsidRPr="004501BC">
              <w:t>релокованими</w:t>
            </w:r>
            <w:proofErr w:type="spellEnd"/>
            <w:r w:rsidR="00D76348" w:rsidRPr="004501BC">
              <w:t xml:space="preserve"> вищими закладами освіти Луганщини та вищими закладами освіти країн-партнерів.</w:t>
            </w:r>
          </w:p>
        </w:tc>
        <w:tc>
          <w:tcPr>
            <w:tcW w:w="6520" w:type="dxa"/>
            <w:tcBorders>
              <w:top w:val="single" w:sz="4" w:space="0" w:color="000000"/>
              <w:left w:val="single" w:sz="4" w:space="0" w:color="000000"/>
              <w:bottom w:val="single" w:sz="4" w:space="0" w:color="000000"/>
              <w:right w:val="single" w:sz="4" w:space="0" w:color="000000"/>
            </w:tcBorders>
            <w:hideMark/>
          </w:tcPr>
          <w:p w14:paraId="7EB6C9FA" w14:textId="0C85BC4F" w:rsidR="00FD7304" w:rsidRPr="002046A8" w:rsidRDefault="004B0938" w:rsidP="004B0938">
            <w:pPr>
              <w:pStyle w:val="a3"/>
              <w:tabs>
                <w:tab w:val="left" w:pos="307"/>
              </w:tabs>
              <w:spacing w:before="0" w:beforeAutospacing="0" w:after="0" w:afterAutospacing="0"/>
              <w:ind w:left="38"/>
              <w:jc w:val="both"/>
              <w:rPr>
                <w:sz w:val="28"/>
                <w:szCs w:val="28"/>
              </w:rPr>
            </w:pPr>
            <w:r>
              <w:rPr>
                <w:sz w:val="28"/>
                <w:szCs w:val="28"/>
              </w:rPr>
              <w:t>1. </w:t>
            </w:r>
            <w:r w:rsidR="00FD7304" w:rsidRPr="002046A8">
              <w:rPr>
                <w:sz w:val="28"/>
                <w:szCs w:val="28"/>
              </w:rPr>
              <w:t xml:space="preserve">Інноваційний хаб Луганщини: створення хабу з лабораторіями прикладних досліджень, </w:t>
            </w:r>
            <w:proofErr w:type="spellStart"/>
            <w:r w:rsidR="00FD7304" w:rsidRPr="002046A8">
              <w:rPr>
                <w:sz w:val="28"/>
                <w:szCs w:val="28"/>
              </w:rPr>
              <w:t>FabLab</w:t>
            </w:r>
            <w:proofErr w:type="spellEnd"/>
            <w:r w:rsidR="00FD7304" w:rsidRPr="002046A8">
              <w:rPr>
                <w:sz w:val="28"/>
                <w:szCs w:val="28"/>
              </w:rPr>
              <w:t>, технологічними майстернями.</w:t>
            </w:r>
          </w:p>
          <w:p w14:paraId="456F8025" w14:textId="1D51991D" w:rsidR="00FD7304" w:rsidRPr="002046A8" w:rsidRDefault="004B0938" w:rsidP="004B0938">
            <w:pPr>
              <w:pStyle w:val="a3"/>
              <w:tabs>
                <w:tab w:val="left" w:pos="307"/>
              </w:tabs>
              <w:spacing w:before="0" w:beforeAutospacing="0" w:after="0" w:afterAutospacing="0"/>
              <w:ind w:left="38"/>
              <w:jc w:val="both"/>
              <w:rPr>
                <w:sz w:val="28"/>
                <w:szCs w:val="28"/>
              </w:rPr>
            </w:pPr>
            <w:r>
              <w:rPr>
                <w:sz w:val="28"/>
                <w:szCs w:val="28"/>
              </w:rPr>
              <w:t>2. </w:t>
            </w:r>
            <w:r w:rsidR="00FD7304" w:rsidRPr="002046A8">
              <w:rPr>
                <w:sz w:val="28"/>
                <w:szCs w:val="28"/>
              </w:rPr>
              <w:t xml:space="preserve">Підтримка стартапів, </w:t>
            </w:r>
            <w:proofErr w:type="spellStart"/>
            <w:r w:rsidR="00FD7304" w:rsidRPr="002046A8">
              <w:rPr>
                <w:sz w:val="28"/>
                <w:szCs w:val="28"/>
              </w:rPr>
              <w:t>прототипування</w:t>
            </w:r>
            <w:proofErr w:type="spellEnd"/>
            <w:r w:rsidR="00FD7304" w:rsidRPr="002046A8">
              <w:rPr>
                <w:sz w:val="28"/>
                <w:szCs w:val="28"/>
              </w:rPr>
              <w:t xml:space="preserve"> та інкубації </w:t>
            </w:r>
            <w:proofErr w:type="spellStart"/>
            <w:r w:rsidR="00FD7304" w:rsidRPr="002046A8">
              <w:rPr>
                <w:sz w:val="28"/>
                <w:szCs w:val="28"/>
              </w:rPr>
              <w:t>проєктів</w:t>
            </w:r>
            <w:proofErr w:type="spellEnd"/>
            <w:r w:rsidR="00FD7304" w:rsidRPr="002046A8">
              <w:rPr>
                <w:sz w:val="28"/>
                <w:szCs w:val="28"/>
              </w:rPr>
              <w:t>.</w:t>
            </w:r>
          </w:p>
          <w:p w14:paraId="6193DCE3" w14:textId="7E74AA41" w:rsidR="00FD7304" w:rsidRPr="002046A8" w:rsidRDefault="004B0938" w:rsidP="004B0938">
            <w:pPr>
              <w:pStyle w:val="a3"/>
              <w:tabs>
                <w:tab w:val="left" w:pos="307"/>
              </w:tabs>
              <w:spacing w:before="0" w:beforeAutospacing="0" w:after="0" w:afterAutospacing="0"/>
              <w:ind w:left="38"/>
              <w:jc w:val="both"/>
              <w:rPr>
                <w:sz w:val="28"/>
                <w:szCs w:val="28"/>
              </w:rPr>
            </w:pPr>
            <w:r>
              <w:rPr>
                <w:sz w:val="28"/>
                <w:szCs w:val="28"/>
              </w:rPr>
              <w:t>3. </w:t>
            </w:r>
            <w:r w:rsidR="00FD7304" w:rsidRPr="002046A8">
              <w:rPr>
                <w:sz w:val="28"/>
                <w:szCs w:val="28"/>
              </w:rPr>
              <w:t xml:space="preserve">Співпраця з університетами, НДІ та бізнесом України </w:t>
            </w:r>
            <w:r>
              <w:rPr>
                <w:sz w:val="28"/>
                <w:szCs w:val="28"/>
              </w:rPr>
              <w:t>та</w:t>
            </w:r>
            <w:r w:rsidR="00FD7304" w:rsidRPr="002046A8">
              <w:rPr>
                <w:sz w:val="28"/>
                <w:szCs w:val="28"/>
              </w:rPr>
              <w:t xml:space="preserve"> ЄС.</w:t>
            </w:r>
          </w:p>
          <w:p w14:paraId="008DDB51" w14:textId="74F37823" w:rsidR="00FD7304" w:rsidRPr="002046A8" w:rsidRDefault="004B0938" w:rsidP="004B0938">
            <w:pPr>
              <w:pStyle w:val="a3"/>
              <w:tabs>
                <w:tab w:val="left" w:pos="307"/>
              </w:tabs>
              <w:spacing w:before="0" w:beforeAutospacing="0" w:after="0" w:afterAutospacing="0"/>
              <w:ind w:left="38"/>
              <w:jc w:val="both"/>
              <w:rPr>
                <w:sz w:val="28"/>
                <w:szCs w:val="28"/>
              </w:rPr>
            </w:pPr>
            <w:r>
              <w:rPr>
                <w:sz w:val="28"/>
                <w:szCs w:val="28"/>
              </w:rPr>
              <w:t>4. </w:t>
            </w:r>
            <w:r w:rsidR="00FD7304" w:rsidRPr="002046A8">
              <w:rPr>
                <w:sz w:val="28"/>
                <w:szCs w:val="28"/>
              </w:rPr>
              <w:t>Створення корпоративних кафедр і дуальної освіти.</w:t>
            </w:r>
          </w:p>
          <w:p w14:paraId="5D2366A6" w14:textId="5E1937CD" w:rsidR="00FD7304" w:rsidRPr="002046A8" w:rsidRDefault="004B0938" w:rsidP="004B0938">
            <w:pPr>
              <w:pStyle w:val="a3"/>
              <w:tabs>
                <w:tab w:val="left" w:pos="307"/>
              </w:tabs>
              <w:spacing w:before="0" w:beforeAutospacing="0" w:after="0" w:afterAutospacing="0"/>
              <w:ind w:left="38"/>
              <w:jc w:val="both"/>
              <w:rPr>
                <w:sz w:val="28"/>
                <w:szCs w:val="28"/>
              </w:rPr>
            </w:pPr>
            <w:r>
              <w:rPr>
                <w:sz w:val="28"/>
                <w:szCs w:val="28"/>
              </w:rPr>
              <w:t>5. </w:t>
            </w:r>
            <w:r w:rsidR="00FD7304" w:rsidRPr="002046A8">
              <w:rPr>
                <w:sz w:val="28"/>
                <w:szCs w:val="28"/>
              </w:rPr>
              <w:t xml:space="preserve">Комерціалізація наукових розробок через </w:t>
            </w:r>
            <w:proofErr w:type="spellStart"/>
            <w:r w:rsidR="00FD7304" w:rsidRPr="002046A8">
              <w:rPr>
                <w:sz w:val="28"/>
                <w:szCs w:val="28"/>
              </w:rPr>
              <w:t>spin-off</w:t>
            </w:r>
            <w:proofErr w:type="spellEnd"/>
            <w:r w:rsidR="00FD7304" w:rsidRPr="002046A8">
              <w:rPr>
                <w:sz w:val="28"/>
                <w:szCs w:val="28"/>
              </w:rPr>
              <w:t xml:space="preserve"> компанії.</w:t>
            </w:r>
          </w:p>
          <w:p w14:paraId="3225DF4D" w14:textId="521FBA82" w:rsidR="00FD7304" w:rsidRPr="002046A8" w:rsidRDefault="004B0938" w:rsidP="004B0938">
            <w:pPr>
              <w:pStyle w:val="a3"/>
              <w:tabs>
                <w:tab w:val="left" w:pos="307"/>
              </w:tabs>
              <w:spacing w:before="0" w:beforeAutospacing="0" w:after="0" w:afterAutospacing="0"/>
              <w:ind w:left="38"/>
              <w:jc w:val="both"/>
              <w:rPr>
                <w:sz w:val="28"/>
                <w:szCs w:val="28"/>
              </w:rPr>
            </w:pPr>
            <w:r>
              <w:rPr>
                <w:sz w:val="28"/>
                <w:szCs w:val="28"/>
              </w:rPr>
              <w:t>6. </w:t>
            </w:r>
            <w:r w:rsidR="00FD7304" w:rsidRPr="002046A8">
              <w:rPr>
                <w:sz w:val="28"/>
                <w:szCs w:val="28"/>
              </w:rPr>
              <w:t xml:space="preserve">Участь у програмах </w:t>
            </w:r>
            <w:proofErr w:type="spellStart"/>
            <w:r w:rsidR="00FD7304" w:rsidRPr="002046A8">
              <w:rPr>
                <w:sz w:val="28"/>
                <w:szCs w:val="28"/>
              </w:rPr>
              <w:t>Erasmus</w:t>
            </w:r>
            <w:proofErr w:type="spellEnd"/>
            <w:r w:rsidR="00FD7304" w:rsidRPr="002046A8">
              <w:rPr>
                <w:sz w:val="28"/>
                <w:szCs w:val="28"/>
              </w:rPr>
              <w:t xml:space="preserve">+, </w:t>
            </w:r>
            <w:proofErr w:type="spellStart"/>
            <w:r w:rsidR="00FD7304" w:rsidRPr="002046A8">
              <w:rPr>
                <w:sz w:val="28"/>
                <w:szCs w:val="28"/>
              </w:rPr>
              <w:t>Horizon</w:t>
            </w:r>
            <w:proofErr w:type="spellEnd"/>
            <w:r w:rsidR="00FD7304" w:rsidRPr="002046A8">
              <w:rPr>
                <w:sz w:val="28"/>
                <w:szCs w:val="28"/>
              </w:rPr>
              <w:t xml:space="preserve"> </w:t>
            </w:r>
            <w:proofErr w:type="spellStart"/>
            <w:r w:rsidR="00FD7304" w:rsidRPr="002046A8">
              <w:rPr>
                <w:sz w:val="28"/>
                <w:szCs w:val="28"/>
              </w:rPr>
              <w:t>Europe</w:t>
            </w:r>
            <w:proofErr w:type="spellEnd"/>
            <w:r w:rsidR="00FD7304" w:rsidRPr="002046A8">
              <w:rPr>
                <w:sz w:val="28"/>
                <w:szCs w:val="28"/>
              </w:rPr>
              <w:t>, CEEPUS.</w:t>
            </w:r>
          </w:p>
          <w:p w14:paraId="71F4489D" w14:textId="03321424" w:rsidR="00FD7304" w:rsidRPr="002046A8" w:rsidRDefault="004B0938" w:rsidP="004B0938">
            <w:pPr>
              <w:pStyle w:val="a3"/>
              <w:tabs>
                <w:tab w:val="left" w:pos="307"/>
              </w:tabs>
              <w:spacing w:before="0" w:beforeAutospacing="0" w:after="0" w:afterAutospacing="0"/>
              <w:ind w:left="38"/>
              <w:jc w:val="both"/>
              <w:rPr>
                <w:sz w:val="28"/>
                <w:szCs w:val="28"/>
              </w:rPr>
            </w:pPr>
            <w:r>
              <w:rPr>
                <w:sz w:val="28"/>
                <w:szCs w:val="28"/>
              </w:rPr>
              <w:t>7. </w:t>
            </w:r>
            <w:r w:rsidR="00FD7304" w:rsidRPr="002046A8">
              <w:rPr>
                <w:sz w:val="28"/>
                <w:szCs w:val="28"/>
              </w:rPr>
              <w:t xml:space="preserve">Організація міжнародних наукових шкіл, конференцій та </w:t>
            </w:r>
            <w:proofErr w:type="spellStart"/>
            <w:r w:rsidR="00FD7304" w:rsidRPr="002046A8">
              <w:rPr>
                <w:sz w:val="28"/>
                <w:szCs w:val="28"/>
              </w:rPr>
              <w:t>хакатонів</w:t>
            </w:r>
            <w:proofErr w:type="spellEnd"/>
            <w:r w:rsidR="00FD7304" w:rsidRPr="002046A8">
              <w:rPr>
                <w:sz w:val="28"/>
                <w:szCs w:val="28"/>
              </w:rPr>
              <w:t>.</w:t>
            </w:r>
          </w:p>
          <w:p w14:paraId="43929F5A" w14:textId="63ABA711" w:rsidR="00FD7304" w:rsidRPr="002046A8" w:rsidRDefault="004B0938" w:rsidP="004B0938">
            <w:pPr>
              <w:pStyle w:val="a3"/>
              <w:tabs>
                <w:tab w:val="left" w:pos="307"/>
              </w:tabs>
              <w:spacing w:before="0" w:beforeAutospacing="0" w:after="0" w:afterAutospacing="0"/>
              <w:ind w:left="38"/>
              <w:jc w:val="both"/>
              <w:rPr>
                <w:sz w:val="28"/>
                <w:szCs w:val="28"/>
              </w:rPr>
            </w:pPr>
            <w:r>
              <w:rPr>
                <w:sz w:val="28"/>
                <w:szCs w:val="28"/>
              </w:rPr>
              <w:t>8. </w:t>
            </w:r>
            <w:r w:rsidR="00FD7304" w:rsidRPr="002046A8">
              <w:rPr>
                <w:sz w:val="28"/>
                <w:szCs w:val="28"/>
              </w:rPr>
              <w:t>Створення STEM-лабораторій у школах, коледжах та ЗВО.</w:t>
            </w:r>
          </w:p>
          <w:p w14:paraId="6AF82452" w14:textId="766F2476" w:rsidR="00FD7304" w:rsidRPr="002046A8" w:rsidRDefault="004B0938" w:rsidP="004B0938">
            <w:pPr>
              <w:pStyle w:val="a3"/>
              <w:tabs>
                <w:tab w:val="left" w:pos="307"/>
              </w:tabs>
              <w:spacing w:before="0" w:beforeAutospacing="0" w:after="0" w:afterAutospacing="0"/>
              <w:ind w:left="38"/>
              <w:jc w:val="both"/>
              <w:rPr>
                <w:sz w:val="28"/>
                <w:szCs w:val="28"/>
              </w:rPr>
            </w:pPr>
            <w:r>
              <w:rPr>
                <w:sz w:val="28"/>
                <w:szCs w:val="28"/>
              </w:rPr>
              <w:t>9. </w:t>
            </w:r>
            <w:r w:rsidR="00FD7304" w:rsidRPr="002046A8">
              <w:rPr>
                <w:sz w:val="28"/>
                <w:szCs w:val="28"/>
              </w:rPr>
              <w:t>Розробка нових професійних стандартів та навчальних програм у партнерстві з бізнесом.</w:t>
            </w:r>
          </w:p>
        </w:tc>
      </w:tr>
    </w:tbl>
    <w:p w14:paraId="0D1E06D4" w14:textId="77777777" w:rsidR="003E1F3F" w:rsidRDefault="003E1F3F" w:rsidP="006460E2">
      <w:pPr>
        <w:spacing w:after="0" w:line="240" w:lineRule="auto"/>
        <w:jc w:val="both"/>
        <w:rPr>
          <w:rFonts w:eastAsia="Arial" w:cs="Times New Roman"/>
          <w:color w:val="000000"/>
        </w:rPr>
      </w:pPr>
    </w:p>
    <w:p w14:paraId="0664C97D" w14:textId="2A84B4D3" w:rsidR="00796F7A" w:rsidRDefault="003E1F3F" w:rsidP="006460E2">
      <w:pPr>
        <w:spacing w:after="0" w:line="240" w:lineRule="auto"/>
        <w:jc w:val="both"/>
        <w:rPr>
          <w:rFonts w:eastAsia="Arial" w:cs="Times New Roman"/>
          <w:b/>
          <w:color w:val="000000"/>
        </w:rPr>
      </w:pPr>
      <w:bookmarkStart w:id="236" w:name="_Hlk220411097"/>
      <w:r w:rsidRPr="003E1F3F">
        <w:rPr>
          <w:rFonts w:eastAsia="Arial" w:cs="Times New Roman"/>
          <w:b/>
          <w:color w:val="000000"/>
        </w:rPr>
        <w:t xml:space="preserve">Оперативна ціль </w:t>
      </w:r>
      <w:r w:rsidR="004E5B6C">
        <w:rPr>
          <w:rFonts w:eastAsia="Arial" w:cs="Times New Roman"/>
          <w:b/>
          <w:color w:val="000000"/>
        </w:rPr>
        <w:t>2</w:t>
      </w:r>
      <w:r w:rsidRPr="003E1F3F">
        <w:rPr>
          <w:rFonts w:eastAsia="Arial" w:cs="Times New Roman"/>
          <w:b/>
          <w:color w:val="000000"/>
        </w:rPr>
        <w:t xml:space="preserve">.2. </w:t>
      </w:r>
      <w:bookmarkEnd w:id="236"/>
      <w:r w:rsidRPr="003E1F3F">
        <w:rPr>
          <w:rFonts w:eastAsia="Arial" w:cs="Times New Roman"/>
          <w:b/>
          <w:color w:val="000000"/>
        </w:rPr>
        <w:t>Формування доступного, інклюзивного, здоров'язберігаючого  простору для фізичного</w:t>
      </w:r>
      <w:r w:rsidRPr="003E1F3F">
        <w:rPr>
          <w:rFonts w:eastAsia="Arial" w:cs="Times New Roman"/>
          <w:b/>
          <w:color w:val="000000"/>
          <w:lang w:val="ru-RU"/>
        </w:rPr>
        <w:t xml:space="preserve">, </w:t>
      </w:r>
      <w:proofErr w:type="spellStart"/>
      <w:r w:rsidRPr="003E1F3F">
        <w:rPr>
          <w:rFonts w:eastAsia="Arial" w:cs="Times New Roman"/>
          <w:b/>
          <w:color w:val="000000"/>
          <w:lang w:val="ru-RU"/>
        </w:rPr>
        <w:t>психологічного</w:t>
      </w:r>
      <w:proofErr w:type="spellEnd"/>
      <w:r w:rsidRPr="003E1F3F">
        <w:rPr>
          <w:rFonts w:eastAsia="Arial" w:cs="Times New Roman"/>
          <w:b/>
          <w:color w:val="000000"/>
        </w:rPr>
        <w:t xml:space="preserve"> та ментального</w:t>
      </w:r>
      <w:r>
        <w:rPr>
          <w:rFonts w:eastAsia="Arial" w:cs="Times New Roman"/>
          <w:b/>
          <w:color w:val="000000"/>
        </w:rPr>
        <w:t xml:space="preserve"> відновлення та розвитку людини</w:t>
      </w:r>
    </w:p>
    <w:p w14:paraId="0C600221" w14:textId="211A60C2" w:rsidR="003E1F3F" w:rsidRPr="003E1F3F" w:rsidRDefault="003E1F3F" w:rsidP="00A76862">
      <w:pPr>
        <w:spacing w:after="0" w:line="240" w:lineRule="auto"/>
        <w:ind w:firstLine="567"/>
        <w:jc w:val="both"/>
        <w:rPr>
          <w:rFonts w:eastAsia="Times New Roman" w:cs="Times New Roman"/>
          <w:szCs w:val="28"/>
          <w:lang w:eastAsia="uk-UA"/>
        </w:rPr>
      </w:pPr>
      <w:r w:rsidRPr="003E1F3F">
        <w:rPr>
          <w:rFonts w:eastAsia="Times New Roman" w:cs="Times New Roman"/>
          <w:szCs w:val="28"/>
          <w:lang w:eastAsia="uk-UA"/>
        </w:rPr>
        <w:t xml:space="preserve">Формування здоров’язберігаючого простору в Луганській області базується на </w:t>
      </w:r>
      <w:r>
        <w:rPr>
          <w:rFonts w:eastAsia="Times New Roman" w:cs="Times New Roman"/>
          <w:szCs w:val="28"/>
          <w:lang w:eastAsia="uk-UA"/>
        </w:rPr>
        <w:t>моделі</w:t>
      </w:r>
      <w:r w:rsidRPr="003E1F3F">
        <w:rPr>
          <w:rFonts w:eastAsia="Times New Roman" w:cs="Times New Roman"/>
          <w:szCs w:val="28"/>
          <w:lang w:eastAsia="uk-UA"/>
        </w:rPr>
        <w:t xml:space="preserve"> охорони здоров’я, що передбачає профілактику, реабілітацію</w:t>
      </w:r>
      <w:r w:rsidR="00B341CE">
        <w:rPr>
          <w:rFonts w:eastAsia="Times New Roman" w:cs="Times New Roman"/>
          <w:szCs w:val="28"/>
          <w:lang w:eastAsia="uk-UA"/>
        </w:rPr>
        <w:t xml:space="preserve"> та раннє виявлення захворювань та</w:t>
      </w:r>
      <w:r w:rsidRPr="003E1F3F">
        <w:rPr>
          <w:rFonts w:eastAsia="Times New Roman" w:cs="Times New Roman"/>
          <w:szCs w:val="28"/>
          <w:lang w:eastAsia="uk-UA"/>
        </w:rPr>
        <w:t xml:space="preserve"> відповідає рекомендаціям ВООЗ і директивам ЄС щодо публічного здоров’я. Проте існуюча мережа</w:t>
      </w:r>
      <w:r w:rsidR="00B341CE">
        <w:rPr>
          <w:rFonts w:eastAsia="Times New Roman" w:cs="Times New Roman"/>
          <w:szCs w:val="28"/>
          <w:lang w:eastAsia="uk-UA"/>
        </w:rPr>
        <w:t xml:space="preserve">, яка перемістилася із луганської області в інші приймаючі громади України, </w:t>
      </w:r>
      <w:r w:rsidRPr="003E1F3F">
        <w:rPr>
          <w:rFonts w:eastAsia="Times New Roman" w:cs="Times New Roman"/>
          <w:szCs w:val="28"/>
          <w:lang w:eastAsia="uk-UA"/>
        </w:rPr>
        <w:t xml:space="preserve">розосереджена та </w:t>
      </w:r>
      <w:proofErr w:type="spellStart"/>
      <w:r w:rsidRPr="003E1F3F">
        <w:rPr>
          <w:rFonts w:eastAsia="Times New Roman" w:cs="Times New Roman"/>
          <w:szCs w:val="28"/>
          <w:lang w:eastAsia="uk-UA"/>
        </w:rPr>
        <w:t>фрагментована</w:t>
      </w:r>
      <w:proofErr w:type="spellEnd"/>
      <w:r w:rsidRPr="003E1F3F">
        <w:rPr>
          <w:rFonts w:eastAsia="Times New Roman" w:cs="Times New Roman"/>
          <w:szCs w:val="28"/>
          <w:lang w:eastAsia="uk-UA"/>
        </w:rPr>
        <w:t xml:space="preserve">, </w:t>
      </w:r>
      <w:r>
        <w:rPr>
          <w:rFonts w:eastAsia="Times New Roman" w:cs="Times New Roman"/>
          <w:szCs w:val="28"/>
          <w:lang w:eastAsia="uk-UA"/>
        </w:rPr>
        <w:t xml:space="preserve">багато послуг здійснюється дистанційно, </w:t>
      </w:r>
      <w:r w:rsidRPr="003E1F3F">
        <w:rPr>
          <w:rFonts w:eastAsia="Times New Roman" w:cs="Times New Roman"/>
          <w:szCs w:val="28"/>
          <w:lang w:eastAsia="uk-UA"/>
        </w:rPr>
        <w:t xml:space="preserve">що створює потребу у </w:t>
      </w:r>
      <w:r w:rsidR="00B341CE">
        <w:rPr>
          <w:rFonts w:eastAsia="Times New Roman" w:cs="Times New Roman"/>
          <w:szCs w:val="28"/>
          <w:lang w:eastAsia="uk-UA"/>
        </w:rPr>
        <w:t xml:space="preserve">комплексному підході та </w:t>
      </w:r>
      <w:r w:rsidRPr="003E1F3F">
        <w:rPr>
          <w:rFonts w:eastAsia="Times New Roman" w:cs="Times New Roman"/>
          <w:szCs w:val="28"/>
          <w:lang w:eastAsia="uk-UA"/>
        </w:rPr>
        <w:t>системному розширенні доступності послуг на рівні громад.</w:t>
      </w:r>
    </w:p>
    <w:p w14:paraId="5A3E6E73" w14:textId="2398FC17" w:rsidR="003E1F3F" w:rsidRPr="003E1F3F" w:rsidRDefault="003E1F3F" w:rsidP="00A76862">
      <w:pPr>
        <w:spacing w:after="0" w:line="240" w:lineRule="auto"/>
        <w:ind w:firstLine="567"/>
        <w:jc w:val="both"/>
        <w:rPr>
          <w:rFonts w:eastAsia="Times New Roman" w:cs="Times New Roman"/>
          <w:szCs w:val="28"/>
          <w:lang w:eastAsia="uk-UA"/>
        </w:rPr>
      </w:pPr>
      <w:r>
        <w:rPr>
          <w:rFonts w:eastAsia="Times New Roman" w:cs="Times New Roman"/>
          <w:szCs w:val="28"/>
          <w:lang w:eastAsia="uk-UA"/>
        </w:rPr>
        <w:t xml:space="preserve">В рамках даної оперативної цілі передбачається </w:t>
      </w:r>
      <w:r w:rsidRPr="003E1F3F">
        <w:rPr>
          <w:rFonts w:eastAsia="Times New Roman" w:cs="Times New Roman"/>
          <w:szCs w:val="28"/>
          <w:lang w:eastAsia="uk-UA"/>
        </w:rPr>
        <w:t>розвивати спроможну мережу закладів охорони здоров’я</w:t>
      </w:r>
      <w:r w:rsidR="00B341CE">
        <w:rPr>
          <w:rFonts w:eastAsia="Times New Roman" w:cs="Times New Roman"/>
          <w:szCs w:val="28"/>
          <w:lang w:eastAsia="uk-UA"/>
        </w:rPr>
        <w:t xml:space="preserve"> різних рівнів (</w:t>
      </w:r>
      <w:proofErr w:type="spellStart"/>
      <w:r w:rsidR="00BC072B">
        <w:rPr>
          <w:rFonts w:eastAsia="Times New Roman" w:cs="Times New Roman"/>
          <w:szCs w:val="28"/>
          <w:lang w:eastAsia="uk-UA"/>
        </w:rPr>
        <w:t>надкластерні</w:t>
      </w:r>
      <w:proofErr w:type="spellEnd"/>
      <w:r w:rsidR="00BC072B">
        <w:rPr>
          <w:rFonts w:eastAsia="Times New Roman" w:cs="Times New Roman"/>
          <w:szCs w:val="28"/>
          <w:lang w:eastAsia="uk-UA"/>
        </w:rPr>
        <w:t>, кластерні та загальні лікарні</w:t>
      </w:r>
      <w:r w:rsidR="00B341CE">
        <w:rPr>
          <w:rFonts w:eastAsia="Times New Roman" w:cs="Times New Roman"/>
          <w:szCs w:val="28"/>
          <w:lang w:eastAsia="uk-UA"/>
        </w:rPr>
        <w:t>)</w:t>
      </w:r>
      <w:r w:rsidRPr="003E1F3F">
        <w:rPr>
          <w:rFonts w:eastAsia="Times New Roman" w:cs="Times New Roman"/>
          <w:szCs w:val="28"/>
          <w:lang w:eastAsia="uk-UA"/>
        </w:rPr>
        <w:t xml:space="preserve">, адаптовану до профілактики хронічних захворювань, реагування на військові травми, надання реабілітації та підтримки ментального здоров’я. </w:t>
      </w:r>
      <w:bookmarkStart w:id="237" w:name="_Hlk216174111"/>
      <w:r w:rsidR="00462A7F" w:rsidRPr="00323D77">
        <w:rPr>
          <w:rFonts w:eastAsia="Arial" w:cs="Times New Roman"/>
          <w:color w:val="000000"/>
        </w:rPr>
        <w:t>Стратегія</w:t>
      </w:r>
      <w:r w:rsidR="00462A7F">
        <w:rPr>
          <w:rFonts w:cs="Times New Roman"/>
        </w:rPr>
        <w:t xml:space="preserve"> </w:t>
      </w:r>
      <w:r w:rsidR="00462A7F" w:rsidRPr="00A22EC1">
        <w:rPr>
          <w:rFonts w:eastAsia="Arial" w:cs="Times New Roman"/>
          <w:color w:val="000000"/>
        </w:rPr>
        <w:t>на 2021 – 2027 роки</w:t>
      </w:r>
      <w:r w:rsidR="00462A7F">
        <w:rPr>
          <w:rFonts w:eastAsia="Arial" w:cs="Times New Roman"/>
          <w:color w:val="000000"/>
        </w:rPr>
        <w:t xml:space="preserve"> </w:t>
      </w:r>
      <w:bookmarkEnd w:id="237"/>
      <w:r w:rsidRPr="003E1F3F">
        <w:rPr>
          <w:rFonts w:eastAsia="Times New Roman" w:cs="Times New Roman"/>
          <w:szCs w:val="28"/>
          <w:lang w:eastAsia="uk-UA"/>
        </w:rPr>
        <w:t>визначає це як ключовий п</w:t>
      </w:r>
      <w:r>
        <w:rPr>
          <w:rFonts w:eastAsia="Times New Roman" w:cs="Times New Roman"/>
          <w:szCs w:val="28"/>
          <w:lang w:eastAsia="uk-UA"/>
        </w:rPr>
        <w:t>ріоритет.</w:t>
      </w:r>
    </w:p>
    <w:p w14:paraId="71141670" w14:textId="65BC3913" w:rsidR="003E1F3F" w:rsidRPr="003E1F3F" w:rsidRDefault="003E1F3F" w:rsidP="00A76862">
      <w:pPr>
        <w:spacing w:after="0" w:line="240" w:lineRule="auto"/>
        <w:ind w:firstLine="567"/>
        <w:jc w:val="both"/>
        <w:rPr>
          <w:rFonts w:eastAsia="Times New Roman" w:cs="Times New Roman"/>
          <w:szCs w:val="28"/>
          <w:lang w:eastAsia="uk-UA"/>
        </w:rPr>
      </w:pPr>
      <w:r w:rsidRPr="003E1F3F">
        <w:rPr>
          <w:rFonts w:eastAsia="Times New Roman" w:cs="Times New Roman"/>
          <w:szCs w:val="28"/>
          <w:lang w:eastAsia="uk-UA"/>
        </w:rPr>
        <w:t>Для цього необхідно: оновити медичні заклади у приймаючих громадах, створити центри реабілітації для ветеранів та осіб, які пережили окупацію, розвинути телемедицину та забезпечити постійний доступ до лікарів первинної ланки.</w:t>
      </w:r>
    </w:p>
    <w:p w14:paraId="23EEF02D" w14:textId="77777777" w:rsidR="003E1F3F" w:rsidRDefault="003E1F3F" w:rsidP="00A76862">
      <w:pPr>
        <w:spacing w:after="0" w:line="240" w:lineRule="auto"/>
        <w:ind w:firstLine="567"/>
        <w:jc w:val="both"/>
        <w:rPr>
          <w:rFonts w:eastAsia="Times New Roman" w:cs="Times New Roman"/>
          <w:szCs w:val="28"/>
          <w:lang w:eastAsia="uk-UA"/>
        </w:rPr>
      </w:pPr>
      <w:r w:rsidRPr="003E1F3F">
        <w:rPr>
          <w:rFonts w:eastAsia="Times New Roman" w:cs="Times New Roman"/>
          <w:szCs w:val="28"/>
          <w:lang w:eastAsia="uk-UA"/>
        </w:rPr>
        <w:t>Психологічна та ментальна підтримка є критично важливими елементами цієї цілі. У Стратегії наголошено, що населення Луганщини пережило війну, переміщення, втрати та тривалий стрес, що потребує відновлення ментального здоров’я та життєстій</w:t>
      </w:r>
      <w:r>
        <w:rPr>
          <w:rFonts w:eastAsia="Times New Roman" w:cs="Times New Roman"/>
          <w:szCs w:val="28"/>
          <w:lang w:eastAsia="uk-UA"/>
        </w:rPr>
        <w:t xml:space="preserve">кості. </w:t>
      </w:r>
    </w:p>
    <w:p w14:paraId="60FBFF76" w14:textId="5832F65F" w:rsidR="003E1F3F" w:rsidRDefault="003E1F3F" w:rsidP="00A76862">
      <w:pPr>
        <w:spacing w:after="0" w:line="240" w:lineRule="auto"/>
        <w:ind w:firstLine="567"/>
        <w:jc w:val="both"/>
        <w:rPr>
          <w:rFonts w:eastAsia="Times New Roman" w:cs="Times New Roman"/>
          <w:szCs w:val="28"/>
          <w:lang w:eastAsia="uk-UA"/>
        </w:rPr>
      </w:pPr>
      <w:r w:rsidRPr="003E1F3F">
        <w:rPr>
          <w:rFonts w:eastAsia="Times New Roman" w:cs="Times New Roman"/>
          <w:szCs w:val="28"/>
          <w:lang w:eastAsia="uk-UA"/>
        </w:rPr>
        <w:t xml:space="preserve">На </w:t>
      </w:r>
      <w:r>
        <w:rPr>
          <w:rFonts w:eastAsia="Times New Roman" w:cs="Times New Roman"/>
          <w:szCs w:val="28"/>
          <w:lang w:eastAsia="uk-UA"/>
        </w:rPr>
        <w:t xml:space="preserve">державному рівні </w:t>
      </w:r>
      <w:r w:rsidR="00B341CE">
        <w:rPr>
          <w:rFonts w:eastAsia="Times New Roman" w:cs="Times New Roman"/>
          <w:szCs w:val="28"/>
          <w:lang w:eastAsia="uk-UA"/>
        </w:rPr>
        <w:t xml:space="preserve">вже діє </w:t>
      </w:r>
      <w:r w:rsidR="00FD5A43">
        <w:rPr>
          <w:rFonts w:eastAsia="Times New Roman" w:cs="Times New Roman"/>
          <w:szCs w:val="28"/>
          <w:lang w:eastAsia="uk-UA"/>
        </w:rPr>
        <w:t>План</w:t>
      </w:r>
      <w:r w:rsidR="00FD5A43" w:rsidRPr="00B341CE">
        <w:rPr>
          <w:rFonts w:eastAsia="Times New Roman" w:cs="Times New Roman"/>
          <w:szCs w:val="28"/>
          <w:lang w:eastAsia="uk-UA"/>
        </w:rPr>
        <w:t xml:space="preserve"> заходів на 2024-2026 роки з реалізації Концепції розвитку охорони психічного здоров’я в Україні на період до 2030 </w:t>
      </w:r>
      <w:r w:rsidR="00FD5A43" w:rsidRPr="00B341CE">
        <w:rPr>
          <w:rFonts w:eastAsia="Times New Roman" w:cs="Times New Roman"/>
          <w:szCs w:val="28"/>
          <w:lang w:eastAsia="uk-UA"/>
        </w:rPr>
        <w:lastRenderedPageBreak/>
        <w:t>року</w:t>
      </w:r>
      <w:r w:rsidR="00FD5A43">
        <w:rPr>
          <w:rFonts w:eastAsia="Times New Roman" w:cs="Times New Roman"/>
          <w:szCs w:val="28"/>
          <w:lang w:eastAsia="uk-UA"/>
        </w:rPr>
        <w:t xml:space="preserve">, </w:t>
      </w:r>
      <w:r w:rsidR="00B341CE">
        <w:rPr>
          <w:rFonts w:eastAsia="Times New Roman" w:cs="Times New Roman"/>
          <w:szCs w:val="28"/>
          <w:lang w:eastAsia="uk-UA"/>
        </w:rPr>
        <w:t xml:space="preserve">затверджений </w:t>
      </w:r>
      <w:r w:rsidR="00AC798D">
        <w:rPr>
          <w:rFonts w:eastAsia="Times New Roman" w:cs="Times New Roman"/>
          <w:szCs w:val="28"/>
          <w:lang w:eastAsia="uk-UA"/>
        </w:rPr>
        <w:t>р</w:t>
      </w:r>
      <w:r w:rsidR="00B341CE">
        <w:rPr>
          <w:rFonts w:eastAsia="Times New Roman" w:cs="Times New Roman"/>
          <w:szCs w:val="28"/>
          <w:lang w:eastAsia="uk-UA"/>
        </w:rPr>
        <w:t xml:space="preserve">озпорядженням Кабінету </w:t>
      </w:r>
      <w:r w:rsidR="00FD5A43">
        <w:rPr>
          <w:rFonts w:eastAsia="Times New Roman" w:cs="Times New Roman"/>
          <w:szCs w:val="28"/>
          <w:lang w:eastAsia="uk-UA"/>
        </w:rPr>
        <w:t>М</w:t>
      </w:r>
      <w:r w:rsidR="00B341CE">
        <w:rPr>
          <w:rFonts w:eastAsia="Times New Roman" w:cs="Times New Roman"/>
          <w:szCs w:val="28"/>
          <w:lang w:eastAsia="uk-UA"/>
        </w:rPr>
        <w:t xml:space="preserve">іністрів України від </w:t>
      </w:r>
      <w:r w:rsidR="00ED2B8E">
        <w:rPr>
          <w:rFonts w:eastAsia="Times New Roman" w:cs="Times New Roman"/>
          <w:szCs w:val="28"/>
          <w:lang w:eastAsia="uk-UA"/>
        </w:rPr>
        <w:t>21.06.2024</w:t>
      </w:r>
      <w:r w:rsidR="00B341CE">
        <w:rPr>
          <w:rFonts w:eastAsia="Times New Roman" w:cs="Times New Roman"/>
          <w:szCs w:val="28"/>
          <w:lang w:eastAsia="uk-UA"/>
        </w:rPr>
        <w:t xml:space="preserve"> </w:t>
      </w:r>
      <w:r w:rsidR="00FD5A43">
        <w:rPr>
          <w:rFonts w:eastAsia="Times New Roman" w:cs="Times New Roman"/>
          <w:szCs w:val="28"/>
          <w:lang w:eastAsia="uk-UA"/>
        </w:rPr>
        <w:t>№ 572-р. Одночасно</w:t>
      </w:r>
      <w:r w:rsidRPr="003E1F3F">
        <w:rPr>
          <w:rFonts w:eastAsia="Times New Roman" w:cs="Times New Roman"/>
          <w:szCs w:val="28"/>
          <w:lang w:eastAsia="uk-UA"/>
        </w:rPr>
        <w:t xml:space="preserve"> ЄС вимагає включення психосоціальної підтримки в регіональну політику. Луганщина має створити мережу психологічних центрів, мобільних кризових груп, програм для дітей і підлітків, сімейну терапію та підтримку військових і ВПО. Не менш важливим є навчання фахівців з ПТСР, кризової інтервенції та роботи з травмою.</w:t>
      </w:r>
    </w:p>
    <w:p w14:paraId="71C3BDD4" w14:textId="69755535" w:rsidR="003E1F3F" w:rsidRPr="003E1F3F" w:rsidRDefault="003E1F3F" w:rsidP="00A76862">
      <w:pPr>
        <w:spacing w:after="0" w:line="240" w:lineRule="auto"/>
        <w:ind w:firstLine="567"/>
        <w:jc w:val="both"/>
        <w:rPr>
          <w:rFonts w:eastAsia="Times New Roman" w:cs="Times New Roman"/>
          <w:szCs w:val="28"/>
          <w:lang w:eastAsia="uk-UA"/>
        </w:rPr>
      </w:pPr>
      <w:r w:rsidRPr="003E1F3F">
        <w:rPr>
          <w:rFonts w:eastAsia="Times New Roman" w:cs="Times New Roman"/>
          <w:szCs w:val="28"/>
          <w:lang w:eastAsia="uk-UA"/>
        </w:rPr>
        <w:t xml:space="preserve">Важливою складовою є розвиток </w:t>
      </w:r>
      <w:proofErr w:type="spellStart"/>
      <w:r w:rsidRPr="003E1F3F">
        <w:rPr>
          <w:rFonts w:eastAsia="Times New Roman" w:cs="Times New Roman"/>
          <w:szCs w:val="28"/>
          <w:lang w:eastAsia="uk-UA"/>
        </w:rPr>
        <w:t>інклюзивності</w:t>
      </w:r>
      <w:proofErr w:type="spellEnd"/>
      <w:r w:rsidRPr="003E1F3F">
        <w:rPr>
          <w:rFonts w:eastAsia="Times New Roman" w:cs="Times New Roman"/>
          <w:szCs w:val="28"/>
          <w:lang w:eastAsia="uk-UA"/>
        </w:rPr>
        <w:t xml:space="preserve"> та </w:t>
      </w:r>
      <w:proofErr w:type="spellStart"/>
      <w:r w:rsidRPr="003E1F3F">
        <w:rPr>
          <w:rFonts w:eastAsia="Times New Roman" w:cs="Times New Roman"/>
          <w:szCs w:val="28"/>
          <w:lang w:eastAsia="uk-UA"/>
        </w:rPr>
        <w:t>безбар’єрності</w:t>
      </w:r>
      <w:proofErr w:type="spellEnd"/>
      <w:r w:rsidRPr="003E1F3F">
        <w:rPr>
          <w:rFonts w:eastAsia="Times New Roman" w:cs="Times New Roman"/>
          <w:szCs w:val="28"/>
          <w:lang w:eastAsia="uk-UA"/>
        </w:rPr>
        <w:t xml:space="preserve"> фізичного простору</w:t>
      </w:r>
      <w:r w:rsidR="001C49E8">
        <w:rPr>
          <w:rFonts w:eastAsia="Times New Roman" w:cs="Times New Roman"/>
          <w:szCs w:val="28"/>
          <w:lang w:eastAsia="uk-UA"/>
        </w:rPr>
        <w:t xml:space="preserve"> медичних закладів</w:t>
      </w:r>
      <w:r w:rsidRPr="003E1F3F">
        <w:rPr>
          <w:rFonts w:eastAsia="Times New Roman" w:cs="Times New Roman"/>
          <w:szCs w:val="28"/>
          <w:lang w:eastAsia="uk-UA"/>
        </w:rPr>
        <w:t xml:space="preserve">. Відповідно до </w:t>
      </w:r>
      <w:r w:rsidR="00B341CE" w:rsidRPr="00B341CE">
        <w:rPr>
          <w:rFonts w:eastAsia="Times New Roman" w:cs="Times New Roman"/>
          <w:szCs w:val="28"/>
          <w:lang w:eastAsia="uk-UA"/>
        </w:rPr>
        <w:t xml:space="preserve">Національної стратегії із створення </w:t>
      </w:r>
      <w:proofErr w:type="spellStart"/>
      <w:r w:rsidR="00B341CE" w:rsidRPr="00B341CE">
        <w:rPr>
          <w:rFonts w:eastAsia="Times New Roman" w:cs="Times New Roman"/>
          <w:szCs w:val="28"/>
          <w:lang w:eastAsia="uk-UA"/>
        </w:rPr>
        <w:t>безбар’єрного</w:t>
      </w:r>
      <w:proofErr w:type="spellEnd"/>
      <w:r w:rsidR="00B341CE" w:rsidRPr="00B341CE">
        <w:rPr>
          <w:rFonts w:eastAsia="Times New Roman" w:cs="Times New Roman"/>
          <w:szCs w:val="28"/>
          <w:lang w:eastAsia="uk-UA"/>
        </w:rPr>
        <w:t xml:space="preserve"> простору в Україні на період до 2030 року</w:t>
      </w:r>
      <w:r w:rsidR="00B341CE" w:rsidRPr="003E1F3F">
        <w:rPr>
          <w:rFonts w:eastAsia="Times New Roman" w:cs="Times New Roman"/>
          <w:szCs w:val="28"/>
          <w:lang w:eastAsia="uk-UA"/>
        </w:rPr>
        <w:t xml:space="preserve"> </w:t>
      </w:r>
      <w:r w:rsidR="00FD5A43">
        <w:rPr>
          <w:rFonts w:eastAsia="Times New Roman" w:cs="Times New Roman"/>
          <w:szCs w:val="28"/>
          <w:lang w:eastAsia="uk-UA"/>
        </w:rPr>
        <w:t xml:space="preserve">(затверджена </w:t>
      </w:r>
      <w:r w:rsidR="00FD5A43" w:rsidRPr="00FD5A43">
        <w:rPr>
          <w:rFonts w:eastAsia="Times New Roman" w:cs="Times New Roman"/>
          <w:szCs w:val="28"/>
          <w:lang w:eastAsia="uk-UA"/>
        </w:rPr>
        <w:t>розпорядження</w:t>
      </w:r>
      <w:r w:rsidR="00FD5A43">
        <w:rPr>
          <w:rFonts w:eastAsia="Times New Roman" w:cs="Times New Roman"/>
          <w:szCs w:val="28"/>
          <w:lang w:eastAsia="uk-UA"/>
        </w:rPr>
        <w:t>м</w:t>
      </w:r>
      <w:r w:rsidR="00FD5A43" w:rsidRPr="00FD5A43">
        <w:rPr>
          <w:rFonts w:eastAsia="Times New Roman" w:cs="Times New Roman"/>
          <w:szCs w:val="28"/>
          <w:lang w:eastAsia="uk-UA"/>
        </w:rPr>
        <w:t xml:space="preserve"> Кабінету Міністрів України</w:t>
      </w:r>
      <w:r w:rsidR="00FD5A43" w:rsidRPr="00FD5A43">
        <w:rPr>
          <w:color w:val="333333"/>
          <w:shd w:val="clear" w:color="auto" w:fill="FFFFFF"/>
        </w:rPr>
        <w:t xml:space="preserve"> від 14.04.2021 № 366-р)</w:t>
      </w:r>
      <w:r w:rsidR="00FD5A43" w:rsidRPr="00FD5A43">
        <w:rPr>
          <w:rFonts w:eastAsia="Times New Roman" w:cs="Times New Roman"/>
          <w:szCs w:val="28"/>
          <w:lang w:eastAsia="uk-UA"/>
        </w:rPr>
        <w:t xml:space="preserve"> </w:t>
      </w:r>
      <w:r w:rsidR="00B341CE" w:rsidRPr="00FD5A43">
        <w:rPr>
          <w:rFonts w:eastAsia="Times New Roman" w:cs="Times New Roman"/>
          <w:szCs w:val="28"/>
          <w:lang w:eastAsia="uk-UA"/>
        </w:rPr>
        <w:t>та Плану заходів з її реалізації на 2025 – 2026 роки (</w:t>
      </w:r>
      <w:r w:rsidR="00FD5A43">
        <w:rPr>
          <w:rFonts w:eastAsia="Times New Roman" w:cs="Times New Roman"/>
          <w:szCs w:val="28"/>
          <w:lang w:eastAsia="uk-UA"/>
        </w:rPr>
        <w:t xml:space="preserve">затверджена </w:t>
      </w:r>
      <w:r w:rsidR="00AC798D" w:rsidRPr="00FD5A43">
        <w:rPr>
          <w:rFonts w:eastAsia="Times New Roman" w:cs="Times New Roman"/>
          <w:szCs w:val="28"/>
          <w:lang w:eastAsia="uk-UA"/>
        </w:rPr>
        <w:t>р</w:t>
      </w:r>
      <w:r w:rsidR="00B341CE" w:rsidRPr="00FD5A43">
        <w:rPr>
          <w:rFonts w:eastAsia="Times New Roman" w:cs="Times New Roman"/>
          <w:szCs w:val="28"/>
          <w:lang w:eastAsia="uk-UA"/>
        </w:rPr>
        <w:t>озпорядження</w:t>
      </w:r>
      <w:r w:rsidR="00FD5A43">
        <w:rPr>
          <w:rFonts w:eastAsia="Times New Roman" w:cs="Times New Roman"/>
          <w:szCs w:val="28"/>
          <w:lang w:eastAsia="uk-UA"/>
        </w:rPr>
        <w:t>м</w:t>
      </w:r>
      <w:r w:rsidR="00B341CE" w:rsidRPr="00FD5A43">
        <w:rPr>
          <w:rFonts w:eastAsia="Times New Roman" w:cs="Times New Roman"/>
          <w:szCs w:val="28"/>
          <w:lang w:eastAsia="uk-UA"/>
        </w:rPr>
        <w:t xml:space="preserve"> </w:t>
      </w:r>
      <w:r w:rsidR="000D5336" w:rsidRPr="00FD5A43">
        <w:rPr>
          <w:rFonts w:eastAsia="Times New Roman" w:cs="Times New Roman"/>
          <w:szCs w:val="28"/>
          <w:lang w:eastAsia="uk-UA"/>
        </w:rPr>
        <w:t>Кабінету</w:t>
      </w:r>
      <w:r w:rsidR="000D5336">
        <w:rPr>
          <w:rFonts w:eastAsia="Times New Roman" w:cs="Times New Roman"/>
          <w:szCs w:val="28"/>
          <w:lang w:eastAsia="uk-UA"/>
        </w:rPr>
        <w:t xml:space="preserve"> Міністрів України</w:t>
      </w:r>
      <w:r w:rsidR="00B341CE">
        <w:rPr>
          <w:rFonts w:eastAsia="Times New Roman" w:cs="Times New Roman"/>
          <w:szCs w:val="28"/>
          <w:lang w:eastAsia="uk-UA"/>
        </w:rPr>
        <w:t xml:space="preserve"> </w:t>
      </w:r>
      <w:r w:rsidR="00FD5A43">
        <w:rPr>
          <w:rFonts w:eastAsia="Times New Roman" w:cs="Times New Roman"/>
          <w:szCs w:val="28"/>
          <w:lang w:eastAsia="uk-UA"/>
        </w:rPr>
        <w:t xml:space="preserve">від 25.03.2025 </w:t>
      </w:r>
      <w:r w:rsidR="00B341CE">
        <w:rPr>
          <w:rFonts w:eastAsia="Times New Roman" w:cs="Times New Roman"/>
          <w:szCs w:val="28"/>
          <w:lang w:eastAsia="uk-UA"/>
        </w:rPr>
        <w:t>№ 374-р)</w:t>
      </w:r>
      <w:r w:rsidRPr="003E1F3F">
        <w:rPr>
          <w:rFonts w:eastAsia="Times New Roman" w:cs="Times New Roman"/>
          <w:szCs w:val="28"/>
          <w:lang w:eastAsia="uk-UA"/>
        </w:rPr>
        <w:t xml:space="preserve"> та стандартів ЄС, область має забезпечити доступність медичних, соціальних, освітніх і культурних установ, транспортної інфраструктури, спортивних просторів, інформаційних послуг та сервісів для: людей з інвалідністю, літніх людей, дітей, вагітних жінок, ветеранів і осіб із зниженими можливостями пересування. Нова інфраструктура має будуватися за принципом «</w:t>
      </w:r>
      <w:proofErr w:type="spellStart"/>
      <w:r w:rsidRPr="003E1F3F">
        <w:rPr>
          <w:rFonts w:eastAsia="Times New Roman" w:cs="Times New Roman"/>
          <w:szCs w:val="28"/>
          <w:lang w:eastAsia="uk-UA"/>
        </w:rPr>
        <w:t>universal</w:t>
      </w:r>
      <w:proofErr w:type="spellEnd"/>
      <w:r w:rsidRPr="003E1F3F">
        <w:rPr>
          <w:rFonts w:eastAsia="Times New Roman" w:cs="Times New Roman"/>
          <w:szCs w:val="28"/>
          <w:lang w:eastAsia="uk-UA"/>
        </w:rPr>
        <w:t xml:space="preserve"> </w:t>
      </w:r>
      <w:proofErr w:type="spellStart"/>
      <w:r w:rsidRPr="003E1F3F">
        <w:rPr>
          <w:rFonts w:eastAsia="Times New Roman" w:cs="Times New Roman"/>
          <w:szCs w:val="28"/>
          <w:lang w:eastAsia="uk-UA"/>
        </w:rPr>
        <w:t>design</w:t>
      </w:r>
      <w:proofErr w:type="spellEnd"/>
      <w:r w:rsidRPr="003E1F3F">
        <w:rPr>
          <w:rFonts w:eastAsia="Times New Roman" w:cs="Times New Roman"/>
          <w:szCs w:val="28"/>
          <w:lang w:eastAsia="uk-UA"/>
        </w:rPr>
        <w:t>», а при відбудові зруйнованих об’єктів необхідно застосовувати принцип «</w:t>
      </w:r>
      <w:proofErr w:type="spellStart"/>
      <w:r w:rsidRPr="003E1F3F">
        <w:rPr>
          <w:rFonts w:eastAsia="Times New Roman" w:cs="Times New Roman"/>
          <w:szCs w:val="28"/>
          <w:lang w:eastAsia="uk-UA"/>
        </w:rPr>
        <w:t>Build</w:t>
      </w:r>
      <w:proofErr w:type="spellEnd"/>
      <w:r w:rsidRPr="003E1F3F">
        <w:rPr>
          <w:rFonts w:eastAsia="Times New Roman" w:cs="Times New Roman"/>
          <w:szCs w:val="28"/>
          <w:lang w:eastAsia="uk-UA"/>
        </w:rPr>
        <w:t xml:space="preserve"> </w:t>
      </w:r>
      <w:proofErr w:type="spellStart"/>
      <w:r w:rsidRPr="003E1F3F">
        <w:rPr>
          <w:rFonts w:eastAsia="Times New Roman" w:cs="Times New Roman"/>
          <w:szCs w:val="28"/>
          <w:lang w:eastAsia="uk-UA"/>
        </w:rPr>
        <w:t>Back</w:t>
      </w:r>
      <w:proofErr w:type="spellEnd"/>
      <w:r w:rsidRPr="003E1F3F">
        <w:rPr>
          <w:rFonts w:eastAsia="Times New Roman" w:cs="Times New Roman"/>
          <w:szCs w:val="28"/>
          <w:lang w:eastAsia="uk-UA"/>
        </w:rPr>
        <w:t xml:space="preserve"> </w:t>
      </w:r>
      <w:proofErr w:type="spellStart"/>
      <w:r w:rsidRPr="003E1F3F">
        <w:rPr>
          <w:rFonts w:eastAsia="Times New Roman" w:cs="Times New Roman"/>
          <w:szCs w:val="28"/>
          <w:lang w:eastAsia="uk-UA"/>
        </w:rPr>
        <w:t>Better</w:t>
      </w:r>
      <w:proofErr w:type="spellEnd"/>
      <w:r w:rsidRPr="003E1F3F">
        <w:rPr>
          <w:rFonts w:eastAsia="Times New Roman" w:cs="Times New Roman"/>
          <w:szCs w:val="28"/>
          <w:lang w:eastAsia="uk-UA"/>
        </w:rPr>
        <w:t>».</w:t>
      </w:r>
    </w:p>
    <w:p w14:paraId="0BBDD5D8" w14:textId="6E1F4003" w:rsidR="003E1F3F" w:rsidRDefault="003E1F3F" w:rsidP="00A76862">
      <w:pPr>
        <w:spacing w:after="0" w:line="240" w:lineRule="auto"/>
        <w:ind w:firstLine="567"/>
        <w:jc w:val="both"/>
        <w:rPr>
          <w:rFonts w:eastAsia="Times New Roman" w:cs="Times New Roman"/>
          <w:szCs w:val="28"/>
          <w:lang w:eastAsia="uk-UA"/>
        </w:rPr>
      </w:pPr>
      <w:r w:rsidRPr="003E1F3F">
        <w:rPr>
          <w:rFonts w:eastAsia="Times New Roman" w:cs="Times New Roman"/>
          <w:szCs w:val="28"/>
          <w:lang w:eastAsia="uk-UA"/>
        </w:rPr>
        <w:t xml:space="preserve">Формування здоров’язберігаючого простору також включає розвиток спорту, безпечних громадських просторів і програм активного способу життя. Як показує </w:t>
      </w:r>
      <w:r w:rsidR="001C49E8">
        <w:rPr>
          <w:rFonts w:eastAsia="Times New Roman" w:cs="Times New Roman"/>
          <w:szCs w:val="28"/>
          <w:lang w:eastAsia="uk-UA"/>
        </w:rPr>
        <w:t>соціально-економічний аналіз</w:t>
      </w:r>
      <w:r w:rsidRPr="003E1F3F">
        <w:rPr>
          <w:rFonts w:eastAsia="Times New Roman" w:cs="Times New Roman"/>
          <w:szCs w:val="28"/>
          <w:lang w:eastAsia="uk-UA"/>
        </w:rPr>
        <w:t xml:space="preserve"> громади вже створюють культурні та молодіжні простори, фітне</w:t>
      </w:r>
      <w:r w:rsidR="001C49E8">
        <w:rPr>
          <w:rFonts w:eastAsia="Times New Roman" w:cs="Times New Roman"/>
          <w:szCs w:val="28"/>
          <w:lang w:eastAsia="uk-UA"/>
        </w:rPr>
        <w:t xml:space="preserve">с-локації та місця для спільнот. </w:t>
      </w:r>
      <w:r w:rsidRPr="003E1F3F">
        <w:rPr>
          <w:rFonts w:eastAsia="Times New Roman" w:cs="Times New Roman"/>
          <w:szCs w:val="28"/>
          <w:lang w:eastAsia="uk-UA"/>
        </w:rPr>
        <w:t>Проте область має розширити цю практику: створити мережу безпечних парків, спортивних майданчиків, центрів активності для молоді, програм соціальної згуртованості та взаємодії громадян</w:t>
      </w:r>
      <w:r w:rsidR="001C49E8">
        <w:rPr>
          <w:rFonts w:eastAsia="Times New Roman" w:cs="Times New Roman"/>
          <w:szCs w:val="28"/>
          <w:lang w:eastAsia="uk-UA"/>
        </w:rPr>
        <w:t xml:space="preserve"> </w:t>
      </w:r>
      <w:r w:rsidR="005A0BA4">
        <w:rPr>
          <w:rFonts w:eastAsia="Times New Roman" w:cs="Times New Roman"/>
          <w:szCs w:val="28"/>
          <w:lang w:eastAsia="uk-UA"/>
        </w:rPr>
        <w:t>Л</w:t>
      </w:r>
      <w:r w:rsidR="001C49E8">
        <w:rPr>
          <w:rFonts w:eastAsia="Times New Roman" w:cs="Times New Roman"/>
          <w:szCs w:val="28"/>
          <w:lang w:eastAsia="uk-UA"/>
        </w:rPr>
        <w:t>уганської області</w:t>
      </w:r>
      <w:r w:rsidRPr="003E1F3F">
        <w:rPr>
          <w:rFonts w:eastAsia="Times New Roman" w:cs="Times New Roman"/>
          <w:szCs w:val="28"/>
          <w:lang w:eastAsia="uk-UA"/>
        </w:rPr>
        <w:t>. Такі простори — вимога не лише українських політик, але й ключовий принцип сталого розвитку ЄС, який визначає, що відновлення територій має бути спрямоване на підвищення якості життя та психосоціального благополуччя населення</w:t>
      </w:r>
      <w:r w:rsidR="001C49E8">
        <w:rPr>
          <w:rFonts w:eastAsia="Times New Roman" w:cs="Times New Roman"/>
          <w:szCs w:val="28"/>
          <w:lang w:eastAsia="uk-UA"/>
        </w:rPr>
        <w:t>.</w:t>
      </w:r>
    </w:p>
    <w:p w14:paraId="794786A7" w14:textId="0170D986" w:rsidR="001A1795" w:rsidRDefault="001A1795" w:rsidP="00A76862">
      <w:pPr>
        <w:spacing w:after="0" w:line="240" w:lineRule="auto"/>
        <w:ind w:firstLine="567"/>
        <w:jc w:val="both"/>
        <w:rPr>
          <w:szCs w:val="28"/>
        </w:rPr>
      </w:pPr>
      <w:r>
        <w:rPr>
          <w:szCs w:val="28"/>
        </w:rPr>
        <w:t xml:space="preserve">Таким чином, </w:t>
      </w:r>
      <w:r w:rsidR="00B311F7">
        <w:rPr>
          <w:szCs w:val="28"/>
        </w:rPr>
        <w:t>оперативна ціль досягається через реалізацію трьох завдань.</w:t>
      </w:r>
    </w:p>
    <w:p w14:paraId="3FE79BC4" w14:textId="77777777" w:rsidR="001A1795" w:rsidRDefault="001A1795" w:rsidP="00A76862">
      <w:pPr>
        <w:spacing w:after="0" w:line="240" w:lineRule="auto"/>
        <w:ind w:firstLine="567"/>
        <w:jc w:val="both"/>
        <w:rPr>
          <w:rFonts w:eastAsia="Times New Roman" w:cs="Times New Roman"/>
          <w:szCs w:val="28"/>
          <w:lang w:eastAsia="uk-UA"/>
        </w:rPr>
      </w:pPr>
    </w:p>
    <w:p w14:paraId="727F60A7" w14:textId="73043351" w:rsidR="005A0BA4" w:rsidRPr="00E77C4C" w:rsidRDefault="005A0BA4" w:rsidP="00A76862">
      <w:pPr>
        <w:spacing w:after="0" w:line="240" w:lineRule="auto"/>
        <w:ind w:firstLine="567"/>
        <w:jc w:val="both"/>
        <w:rPr>
          <w:rFonts w:eastAsia="Times New Roman" w:cs="Times New Roman"/>
          <w:b/>
          <w:szCs w:val="28"/>
          <w:lang w:eastAsia="uk-UA"/>
        </w:rPr>
      </w:pPr>
      <w:r w:rsidRPr="00E77C4C">
        <w:rPr>
          <w:rFonts w:eastAsia="Times New Roman" w:cs="Times New Roman"/>
          <w:b/>
          <w:szCs w:val="28"/>
          <w:lang w:eastAsia="uk-UA"/>
        </w:rPr>
        <w:t>Очікувані результати:</w:t>
      </w:r>
    </w:p>
    <w:p w14:paraId="2CE5377A" w14:textId="306B469E" w:rsidR="001A1795" w:rsidRPr="00E77C4C" w:rsidRDefault="001A1795" w:rsidP="00A76862">
      <w:pPr>
        <w:spacing w:after="0" w:line="240" w:lineRule="auto"/>
        <w:ind w:firstLine="567"/>
        <w:jc w:val="both"/>
        <w:rPr>
          <w:rFonts w:eastAsia="Times New Roman" w:cs="Times New Roman"/>
          <w:szCs w:val="28"/>
          <w:lang w:eastAsia="uk-UA"/>
        </w:rPr>
      </w:pPr>
      <w:r w:rsidRPr="00E77C4C">
        <w:rPr>
          <w:rFonts w:eastAsia="Times New Roman" w:cs="Times New Roman"/>
          <w:szCs w:val="28"/>
          <w:lang w:eastAsia="uk-UA"/>
        </w:rPr>
        <w:t xml:space="preserve">створена спроможна мережа закладів охорони </w:t>
      </w:r>
      <w:proofErr w:type="spellStart"/>
      <w:r w:rsidRPr="00E77C4C">
        <w:rPr>
          <w:rFonts w:eastAsia="Times New Roman" w:cs="Times New Roman"/>
          <w:szCs w:val="28"/>
          <w:lang w:eastAsia="uk-UA"/>
        </w:rPr>
        <w:t>здоровя</w:t>
      </w:r>
      <w:proofErr w:type="spellEnd"/>
      <w:r w:rsidRPr="00E77C4C">
        <w:rPr>
          <w:rFonts w:eastAsia="Times New Roman" w:cs="Times New Roman"/>
          <w:szCs w:val="28"/>
          <w:lang w:eastAsia="uk-UA"/>
        </w:rPr>
        <w:t xml:space="preserve"> різних рівнів, доступна населенню, в тому числі ВПО та вразлив</w:t>
      </w:r>
      <w:r w:rsidR="00A76862" w:rsidRPr="00E77C4C">
        <w:rPr>
          <w:rFonts w:eastAsia="Times New Roman" w:cs="Times New Roman"/>
          <w:szCs w:val="28"/>
          <w:lang w:eastAsia="uk-UA"/>
        </w:rPr>
        <w:t>им</w:t>
      </w:r>
      <w:r w:rsidRPr="00E77C4C">
        <w:rPr>
          <w:rFonts w:eastAsia="Times New Roman" w:cs="Times New Roman"/>
          <w:szCs w:val="28"/>
          <w:lang w:eastAsia="uk-UA"/>
        </w:rPr>
        <w:t xml:space="preserve"> груп</w:t>
      </w:r>
      <w:r w:rsidR="00A76862" w:rsidRPr="00E77C4C">
        <w:rPr>
          <w:rFonts w:eastAsia="Times New Roman" w:cs="Times New Roman"/>
          <w:szCs w:val="28"/>
          <w:lang w:eastAsia="uk-UA"/>
        </w:rPr>
        <w:t>ам;</w:t>
      </w:r>
    </w:p>
    <w:p w14:paraId="5CCEED6F" w14:textId="36A4673A" w:rsidR="001A1795" w:rsidRPr="00E77C4C" w:rsidRDefault="001A1795" w:rsidP="00A76862">
      <w:pPr>
        <w:spacing w:after="0" w:line="240" w:lineRule="auto"/>
        <w:ind w:firstLine="567"/>
        <w:jc w:val="both"/>
        <w:rPr>
          <w:rFonts w:eastAsia="Times New Roman" w:cs="Times New Roman"/>
          <w:szCs w:val="28"/>
          <w:lang w:eastAsia="uk-UA"/>
        </w:rPr>
      </w:pPr>
      <w:r w:rsidRPr="00E77C4C">
        <w:rPr>
          <w:rFonts w:eastAsia="Times New Roman" w:cs="Times New Roman"/>
          <w:szCs w:val="28"/>
          <w:lang w:eastAsia="uk-UA"/>
        </w:rPr>
        <w:t xml:space="preserve">підвищена доступність послуг з охорони материнства, дитинства та </w:t>
      </w:r>
      <w:proofErr w:type="spellStart"/>
      <w:r w:rsidRPr="00E77C4C">
        <w:rPr>
          <w:rFonts w:eastAsia="Times New Roman" w:cs="Times New Roman"/>
          <w:szCs w:val="28"/>
          <w:lang w:eastAsia="uk-UA"/>
        </w:rPr>
        <w:t>репродуктичного</w:t>
      </w:r>
      <w:proofErr w:type="spellEnd"/>
      <w:r w:rsidRPr="00E77C4C">
        <w:rPr>
          <w:rFonts w:eastAsia="Times New Roman" w:cs="Times New Roman"/>
          <w:szCs w:val="28"/>
          <w:lang w:eastAsia="uk-UA"/>
        </w:rPr>
        <w:t xml:space="preserve"> </w:t>
      </w:r>
      <w:proofErr w:type="spellStart"/>
      <w:r w:rsidRPr="00E77C4C">
        <w:rPr>
          <w:rFonts w:eastAsia="Times New Roman" w:cs="Times New Roman"/>
          <w:szCs w:val="28"/>
          <w:lang w:eastAsia="uk-UA"/>
        </w:rPr>
        <w:t>здоров</w:t>
      </w:r>
      <w:proofErr w:type="spellEnd"/>
      <w:r w:rsidRPr="00E77C4C">
        <w:rPr>
          <w:rFonts w:eastAsia="Times New Roman" w:cs="Times New Roman"/>
          <w:szCs w:val="28"/>
          <w:lang w:val="ru-RU" w:eastAsia="uk-UA"/>
        </w:rPr>
        <w:t>’</w:t>
      </w:r>
      <w:r w:rsidRPr="00E77C4C">
        <w:rPr>
          <w:rFonts w:eastAsia="Times New Roman" w:cs="Times New Roman"/>
          <w:szCs w:val="28"/>
          <w:lang w:eastAsia="uk-UA"/>
        </w:rPr>
        <w:t>я</w:t>
      </w:r>
      <w:r w:rsidR="00A76862" w:rsidRPr="00E77C4C">
        <w:rPr>
          <w:rFonts w:eastAsia="Times New Roman" w:cs="Times New Roman"/>
          <w:szCs w:val="28"/>
          <w:lang w:eastAsia="uk-UA"/>
        </w:rPr>
        <w:t>;</w:t>
      </w:r>
    </w:p>
    <w:p w14:paraId="224D34D4" w14:textId="5C18F65C" w:rsidR="001A1795" w:rsidRPr="00E77C4C" w:rsidRDefault="001A1795" w:rsidP="00A76862">
      <w:pPr>
        <w:spacing w:after="0" w:line="240" w:lineRule="auto"/>
        <w:ind w:firstLine="567"/>
        <w:jc w:val="both"/>
        <w:rPr>
          <w:rFonts w:eastAsia="Times New Roman" w:cs="Times New Roman"/>
          <w:szCs w:val="28"/>
          <w:lang w:eastAsia="uk-UA"/>
        </w:rPr>
      </w:pPr>
      <w:r w:rsidRPr="00E77C4C">
        <w:rPr>
          <w:rFonts w:eastAsia="Times New Roman" w:cs="Times New Roman"/>
          <w:szCs w:val="28"/>
          <w:lang w:eastAsia="uk-UA"/>
        </w:rPr>
        <w:t>забезпечено психологічну, соціальну та реабілітаційну підтримку населення, включаючи ветеранів/учасників бойових дій та членів їх сімей, ВПО та осіб із травматичним досвідом</w:t>
      </w:r>
      <w:r w:rsidR="00A76862" w:rsidRPr="00E77C4C">
        <w:rPr>
          <w:rFonts w:eastAsia="Times New Roman" w:cs="Times New Roman"/>
          <w:szCs w:val="28"/>
          <w:lang w:eastAsia="uk-UA"/>
        </w:rPr>
        <w:t>;</w:t>
      </w:r>
    </w:p>
    <w:p w14:paraId="689C3CBD" w14:textId="75FEB3A0" w:rsidR="001A1795" w:rsidRPr="00E77C4C" w:rsidRDefault="001A1795" w:rsidP="00A76862">
      <w:pPr>
        <w:spacing w:after="0" w:line="240" w:lineRule="auto"/>
        <w:ind w:firstLine="567"/>
        <w:jc w:val="both"/>
        <w:rPr>
          <w:rFonts w:eastAsia="Times New Roman" w:cs="Times New Roman"/>
          <w:szCs w:val="28"/>
          <w:lang w:eastAsia="uk-UA"/>
        </w:rPr>
      </w:pPr>
      <w:r w:rsidRPr="00E77C4C">
        <w:rPr>
          <w:rFonts w:eastAsia="Times New Roman" w:cs="Times New Roman"/>
          <w:szCs w:val="28"/>
          <w:lang w:eastAsia="uk-UA"/>
        </w:rPr>
        <w:t xml:space="preserve">створено </w:t>
      </w:r>
      <w:proofErr w:type="spellStart"/>
      <w:r w:rsidRPr="00E77C4C">
        <w:rPr>
          <w:rFonts w:eastAsia="Times New Roman" w:cs="Times New Roman"/>
          <w:szCs w:val="28"/>
          <w:lang w:eastAsia="uk-UA"/>
        </w:rPr>
        <w:t>безбар</w:t>
      </w:r>
      <w:r w:rsidR="006A21AC" w:rsidRPr="00E77C4C">
        <w:rPr>
          <w:rFonts w:eastAsia="Times New Roman" w:cs="Times New Roman"/>
          <w:szCs w:val="28"/>
          <w:lang w:eastAsia="uk-UA"/>
        </w:rPr>
        <w:t>’</w:t>
      </w:r>
      <w:r w:rsidRPr="00E77C4C">
        <w:rPr>
          <w:rFonts w:eastAsia="Times New Roman" w:cs="Times New Roman"/>
          <w:szCs w:val="28"/>
          <w:lang w:eastAsia="uk-UA"/>
        </w:rPr>
        <w:t>єрний</w:t>
      </w:r>
      <w:proofErr w:type="spellEnd"/>
      <w:r w:rsidRPr="00E77C4C">
        <w:rPr>
          <w:rFonts w:eastAsia="Times New Roman" w:cs="Times New Roman"/>
          <w:szCs w:val="28"/>
          <w:lang w:eastAsia="uk-UA"/>
        </w:rPr>
        <w:t>, інклюзивний фізичний простір у громадах</w:t>
      </w:r>
      <w:r w:rsidR="00A76862" w:rsidRPr="00E77C4C">
        <w:rPr>
          <w:rFonts w:eastAsia="Times New Roman" w:cs="Times New Roman"/>
          <w:szCs w:val="28"/>
          <w:lang w:eastAsia="uk-UA"/>
        </w:rPr>
        <w:t>;</w:t>
      </w:r>
    </w:p>
    <w:p w14:paraId="2FE73212" w14:textId="2E782129" w:rsidR="001A1795" w:rsidRPr="001A1795" w:rsidRDefault="001A1795" w:rsidP="00A76862">
      <w:pPr>
        <w:spacing w:after="0" w:line="240" w:lineRule="auto"/>
        <w:ind w:firstLine="567"/>
        <w:jc w:val="both"/>
        <w:rPr>
          <w:rFonts w:eastAsia="Times New Roman" w:cs="Times New Roman"/>
          <w:szCs w:val="28"/>
          <w:lang w:eastAsia="uk-UA"/>
        </w:rPr>
      </w:pPr>
      <w:r w:rsidRPr="00E77C4C">
        <w:rPr>
          <w:rFonts w:eastAsia="Times New Roman" w:cs="Times New Roman"/>
          <w:szCs w:val="28"/>
          <w:lang w:eastAsia="uk-UA"/>
        </w:rPr>
        <w:t>розвиток мережі безпечних, інклюзивних громадських просторів для відпочинку, спорту та соціальної взаємодії</w:t>
      </w:r>
      <w:r w:rsidR="00A76862" w:rsidRPr="00E77C4C">
        <w:rPr>
          <w:rFonts w:eastAsia="Times New Roman" w:cs="Times New Roman"/>
          <w:szCs w:val="28"/>
          <w:lang w:eastAsia="uk-UA"/>
        </w:rPr>
        <w:t>.</w:t>
      </w:r>
    </w:p>
    <w:p w14:paraId="0331A22A" w14:textId="594923E6" w:rsidR="005A0BA4" w:rsidRDefault="005A0BA4" w:rsidP="006460E2">
      <w:pPr>
        <w:spacing w:after="0" w:line="240" w:lineRule="auto"/>
        <w:ind w:firstLine="709"/>
        <w:jc w:val="both"/>
        <w:rPr>
          <w:rFonts w:eastAsia="Times New Roman" w:cs="Times New Roman"/>
          <w:szCs w:val="28"/>
          <w:lang w:eastAsia="uk-UA"/>
        </w:rPr>
      </w:pPr>
    </w:p>
    <w:p w14:paraId="53FF8C07" w14:textId="77777777" w:rsidR="00326A66" w:rsidRPr="00597395" w:rsidRDefault="005A0BA4" w:rsidP="00A76862">
      <w:pPr>
        <w:spacing w:after="0" w:line="240" w:lineRule="auto"/>
        <w:ind w:firstLine="567"/>
        <w:jc w:val="both"/>
        <w:rPr>
          <w:rFonts w:eastAsia="Times New Roman" w:cs="Times New Roman"/>
          <w:b/>
          <w:szCs w:val="28"/>
          <w:lang w:eastAsia="uk-UA"/>
        </w:rPr>
      </w:pPr>
      <w:r w:rsidRPr="00597395">
        <w:rPr>
          <w:rFonts w:eastAsia="Times New Roman" w:cs="Times New Roman"/>
          <w:b/>
          <w:szCs w:val="28"/>
          <w:lang w:eastAsia="uk-UA"/>
        </w:rPr>
        <w:t>Індикатори:</w:t>
      </w:r>
    </w:p>
    <w:p w14:paraId="15873DDE" w14:textId="483AEF1C" w:rsidR="001A1795" w:rsidRPr="00597395" w:rsidRDefault="006F0845" w:rsidP="003726FA">
      <w:pPr>
        <w:pStyle w:val="ad"/>
        <w:numPr>
          <w:ilvl w:val="0"/>
          <w:numId w:val="48"/>
        </w:numPr>
        <w:tabs>
          <w:tab w:val="left" w:pos="993"/>
        </w:tabs>
        <w:spacing w:after="0" w:line="240" w:lineRule="auto"/>
        <w:ind w:left="0" w:firstLine="567"/>
        <w:jc w:val="both"/>
        <w:rPr>
          <w:szCs w:val="28"/>
        </w:rPr>
      </w:pPr>
      <w:bookmarkStart w:id="238" w:name="_Hlk220411106"/>
      <w:r w:rsidRPr="00597395">
        <w:rPr>
          <w:szCs w:val="28"/>
        </w:rPr>
        <w:t>Кількість закладів охорони здоров’я, які уклали договори з НСЗУ</w:t>
      </w:r>
      <w:r w:rsidR="001A1795" w:rsidRPr="00597395">
        <w:rPr>
          <w:szCs w:val="28"/>
        </w:rPr>
        <w:t>, од.</w:t>
      </w:r>
    </w:p>
    <w:p w14:paraId="005D209B" w14:textId="2D5B91FC" w:rsidR="001A1795" w:rsidRPr="00597395" w:rsidRDefault="005A32EC" w:rsidP="003726FA">
      <w:pPr>
        <w:pStyle w:val="a3"/>
        <w:numPr>
          <w:ilvl w:val="0"/>
          <w:numId w:val="48"/>
        </w:numPr>
        <w:tabs>
          <w:tab w:val="left" w:pos="993"/>
        </w:tabs>
        <w:spacing w:before="0" w:beforeAutospacing="0" w:after="0" w:afterAutospacing="0"/>
        <w:ind w:left="0" w:firstLine="567"/>
        <w:jc w:val="both"/>
        <w:rPr>
          <w:sz w:val="28"/>
          <w:szCs w:val="28"/>
        </w:rPr>
      </w:pPr>
      <w:r w:rsidRPr="00597395">
        <w:rPr>
          <w:sz w:val="28"/>
          <w:szCs w:val="28"/>
        </w:rPr>
        <w:t xml:space="preserve">Рівень виконання річного перспективного обсягу </w:t>
      </w:r>
      <w:proofErr w:type="spellStart"/>
      <w:r w:rsidRPr="00597395">
        <w:rPr>
          <w:sz w:val="28"/>
          <w:szCs w:val="28"/>
        </w:rPr>
        <w:t>обсягу</w:t>
      </w:r>
      <w:proofErr w:type="spellEnd"/>
      <w:r w:rsidRPr="00597395">
        <w:rPr>
          <w:sz w:val="28"/>
          <w:szCs w:val="28"/>
        </w:rPr>
        <w:t xml:space="preserve"> профілактичних щеплень, %</w:t>
      </w:r>
      <w:r w:rsidR="001A1795" w:rsidRPr="00597395">
        <w:rPr>
          <w:sz w:val="28"/>
          <w:szCs w:val="28"/>
        </w:rPr>
        <w:t>.</w:t>
      </w:r>
    </w:p>
    <w:p w14:paraId="7FB41F4C" w14:textId="4AADC372" w:rsidR="005A32EC" w:rsidRPr="00597395" w:rsidRDefault="005A32EC" w:rsidP="003726FA">
      <w:pPr>
        <w:pStyle w:val="a3"/>
        <w:numPr>
          <w:ilvl w:val="0"/>
          <w:numId w:val="48"/>
        </w:numPr>
        <w:tabs>
          <w:tab w:val="left" w:pos="993"/>
        </w:tabs>
        <w:spacing w:before="0" w:beforeAutospacing="0" w:after="0" w:afterAutospacing="0"/>
        <w:ind w:left="0" w:firstLine="567"/>
        <w:jc w:val="both"/>
        <w:rPr>
          <w:sz w:val="28"/>
          <w:szCs w:val="28"/>
        </w:rPr>
      </w:pPr>
      <w:r w:rsidRPr="00597395">
        <w:rPr>
          <w:sz w:val="28"/>
          <w:szCs w:val="28"/>
        </w:rPr>
        <w:lastRenderedPageBreak/>
        <w:t>Кількість укладених декларацій з сімейними лікарями ЦПМСД області, од.</w:t>
      </w:r>
    </w:p>
    <w:p w14:paraId="072FBCD1" w14:textId="22D9B7C6" w:rsidR="005A32EC" w:rsidRPr="00597395" w:rsidRDefault="005A32EC" w:rsidP="003726FA">
      <w:pPr>
        <w:pStyle w:val="a3"/>
        <w:numPr>
          <w:ilvl w:val="0"/>
          <w:numId w:val="48"/>
        </w:numPr>
        <w:tabs>
          <w:tab w:val="left" w:pos="993"/>
        </w:tabs>
        <w:spacing w:before="0" w:beforeAutospacing="0" w:after="0" w:afterAutospacing="0"/>
        <w:ind w:left="0" w:firstLine="567"/>
        <w:jc w:val="both"/>
        <w:rPr>
          <w:sz w:val="28"/>
          <w:szCs w:val="28"/>
        </w:rPr>
      </w:pPr>
      <w:r w:rsidRPr="00597395">
        <w:rPr>
          <w:sz w:val="28"/>
          <w:szCs w:val="28"/>
        </w:rPr>
        <w:t>Кількість виписаних рецептів по Урядовій державній програмі «Доступні ліки», од.</w:t>
      </w:r>
    </w:p>
    <w:p w14:paraId="156BD90F" w14:textId="1CF691A9" w:rsidR="005A32EC" w:rsidRPr="00597395" w:rsidRDefault="005A32EC" w:rsidP="003726FA">
      <w:pPr>
        <w:pStyle w:val="a3"/>
        <w:numPr>
          <w:ilvl w:val="0"/>
          <w:numId w:val="48"/>
        </w:numPr>
        <w:tabs>
          <w:tab w:val="left" w:pos="993"/>
        </w:tabs>
        <w:spacing w:before="0" w:beforeAutospacing="0" w:after="0" w:afterAutospacing="0"/>
        <w:ind w:left="0" w:firstLine="567"/>
        <w:jc w:val="both"/>
        <w:rPr>
          <w:sz w:val="28"/>
          <w:szCs w:val="28"/>
        </w:rPr>
      </w:pPr>
      <w:r w:rsidRPr="00597395">
        <w:rPr>
          <w:sz w:val="28"/>
          <w:szCs w:val="28"/>
        </w:rPr>
        <w:t>Укомплектованість штатних посад медичних працівників, %.</w:t>
      </w:r>
    </w:p>
    <w:p w14:paraId="3A3ED43D" w14:textId="6643EDA3" w:rsidR="005A32EC" w:rsidRPr="00597395" w:rsidRDefault="005A32EC" w:rsidP="003726FA">
      <w:pPr>
        <w:pStyle w:val="a3"/>
        <w:numPr>
          <w:ilvl w:val="0"/>
          <w:numId w:val="48"/>
        </w:numPr>
        <w:tabs>
          <w:tab w:val="left" w:pos="993"/>
        </w:tabs>
        <w:spacing w:before="0" w:beforeAutospacing="0" w:after="0" w:afterAutospacing="0"/>
        <w:ind w:left="0" w:firstLine="567"/>
        <w:jc w:val="both"/>
        <w:rPr>
          <w:sz w:val="28"/>
          <w:szCs w:val="28"/>
        </w:rPr>
      </w:pPr>
      <w:r w:rsidRPr="00597395">
        <w:rPr>
          <w:sz w:val="28"/>
          <w:szCs w:val="28"/>
        </w:rPr>
        <w:t>Укомплектованість штатних посад лікарів, %.</w:t>
      </w:r>
    </w:p>
    <w:p w14:paraId="57008046" w14:textId="381B21D3" w:rsidR="005A32EC" w:rsidRPr="00597395" w:rsidRDefault="005A32EC" w:rsidP="003726FA">
      <w:pPr>
        <w:pStyle w:val="a3"/>
        <w:numPr>
          <w:ilvl w:val="0"/>
          <w:numId w:val="48"/>
        </w:numPr>
        <w:tabs>
          <w:tab w:val="left" w:pos="993"/>
        </w:tabs>
        <w:spacing w:before="0" w:beforeAutospacing="0" w:after="0" w:afterAutospacing="0"/>
        <w:ind w:left="0" w:firstLine="567"/>
        <w:jc w:val="both"/>
        <w:rPr>
          <w:sz w:val="28"/>
          <w:szCs w:val="28"/>
        </w:rPr>
      </w:pPr>
      <w:proofErr w:type="spellStart"/>
      <w:r w:rsidRPr="00597395">
        <w:rPr>
          <w:sz w:val="28"/>
          <w:szCs w:val="28"/>
          <w:lang w:val="ru-RU"/>
        </w:rPr>
        <w:t>Кількість</w:t>
      </w:r>
      <w:proofErr w:type="spellEnd"/>
      <w:r w:rsidRPr="00597395">
        <w:rPr>
          <w:sz w:val="28"/>
          <w:szCs w:val="28"/>
          <w:lang w:val="ru-RU"/>
        </w:rPr>
        <w:t xml:space="preserve"> </w:t>
      </w:r>
      <w:proofErr w:type="spellStart"/>
      <w:r w:rsidRPr="00597395">
        <w:rPr>
          <w:sz w:val="28"/>
          <w:szCs w:val="28"/>
          <w:lang w:val="ru-RU"/>
        </w:rPr>
        <w:t>інформаційно-просвітницьких</w:t>
      </w:r>
      <w:proofErr w:type="spellEnd"/>
      <w:r w:rsidRPr="00597395">
        <w:rPr>
          <w:sz w:val="28"/>
          <w:szCs w:val="28"/>
          <w:lang w:val="ru-RU"/>
        </w:rPr>
        <w:t xml:space="preserve"> </w:t>
      </w:r>
      <w:proofErr w:type="spellStart"/>
      <w:r w:rsidRPr="00597395">
        <w:rPr>
          <w:sz w:val="28"/>
          <w:szCs w:val="28"/>
          <w:lang w:val="ru-RU"/>
        </w:rPr>
        <w:t>заходів</w:t>
      </w:r>
      <w:proofErr w:type="spellEnd"/>
      <w:r w:rsidRPr="00597395">
        <w:rPr>
          <w:sz w:val="28"/>
          <w:szCs w:val="28"/>
          <w:lang w:val="ru-RU"/>
        </w:rPr>
        <w:t xml:space="preserve"> з </w:t>
      </w:r>
      <w:proofErr w:type="spellStart"/>
      <w:r w:rsidRPr="00597395">
        <w:rPr>
          <w:sz w:val="28"/>
          <w:szCs w:val="28"/>
          <w:lang w:val="ru-RU"/>
        </w:rPr>
        <w:t>поширення</w:t>
      </w:r>
      <w:proofErr w:type="spellEnd"/>
      <w:r w:rsidRPr="00597395">
        <w:rPr>
          <w:sz w:val="28"/>
          <w:szCs w:val="28"/>
          <w:lang w:val="ru-RU"/>
        </w:rPr>
        <w:t xml:space="preserve"> </w:t>
      </w:r>
      <w:proofErr w:type="spellStart"/>
      <w:r w:rsidRPr="00597395">
        <w:rPr>
          <w:sz w:val="28"/>
          <w:szCs w:val="28"/>
          <w:lang w:val="ru-RU"/>
        </w:rPr>
        <w:t>знань</w:t>
      </w:r>
      <w:proofErr w:type="spellEnd"/>
      <w:r w:rsidRPr="00597395">
        <w:rPr>
          <w:sz w:val="28"/>
          <w:szCs w:val="28"/>
          <w:lang w:val="ru-RU"/>
        </w:rPr>
        <w:t xml:space="preserve"> </w:t>
      </w:r>
      <w:r w:rsidRPr="00597395">
        <w:rPr>
          <w:sz w:val="28"/>
          <w:szCs w:val="28"/>
        </w:rPr>
        <w:t>та практик щодо збереження репродуктивного здоров’я, од.</w:t>
      </w:r>
    </w:p>
    <w:p w14:paraId="793AFA4B" w14:textId="4843212A" w:rsidR="005A32EC" w:rsidRPr="00597395" w:rsidRDefault="005A32EC" w:rsidP="003726FA">
      <w:pPr>
        <w:pStyle w:val="a3"/>
        <w:numPr>
          <w:ilvl w:val="0"/>
          <w:numId w:val="48"/>
        </w:numPr>
        <w:tabs>
          <w:tab w:val="left" w:pos="993"/>
        </w:tabs>
        <w:spacing w:before="0" w:beforeAutospacing="0" w:after="0" w:afterAutospacing="0"/>
        <w:ind w:left="0" w:firstLine="567"/>
        <w:jc w:val="both"/>
        <w:rPr>
          <w:sz w:val="28"/>
          <w:szCs w:val="28"/>
        </w:rPr>
      </w:pPr>
      <w:proofErr w:type="spellStart"/>
      <w:r w:rsidRPr="00597395">
        <w:rPr>
          <w:sz w:val="28"/>
          <w:szCs w:val="28"/>
          <w:lang w:val="ru-RU"/>
        </w:rPr>
        <w:t>Кількість</w:t>
      </w:r>
      <w:proofErr w:type="spellEnd"/>
      <w:r w:rsidRPr="00597395">
        <w:rPr>
          <w:sz w:val="28"/>
          <w:szCs w:val="28"/>
          <w:lang w:val="ru-RU"/>
        </w:rPr>
        <w:t xml:space="preserve"> </w:t>
      </w:r>
      <w:proofErr w:type="spellStart"/>
      <w:r w:rsidRPr="00597395">
        <w:rPr>
          <w:sz w:val="28"/>
          <w:szCs w:val="28"/>
          <w:lang w:val="ru-RU"/>
        </w:rPr>
        <w:t>наданих</w:t>
      </w:r>
      <w:proofErr w:type="spellEnd"/>
      <w:r w:rsidRPr="00597395">
        <w:rPr>
          <w:sz w:val="28"/>
          <w:szCs w:val="28"/>
          <w:lang w:val="ru-RU"/>
        </w:rPr>
        <w:t xml:space="preserve"> </w:t>
      </w:r>
      <w:proofErr w:type="spellStart"/>
      <w:r w:rsidRPr="00597395">
        <w:rPr>
          <w:sz w:val="28"/>
          <w:szCs w:val="28"/>
          <w:lang w:val="ru-RU"/>
        </w:rPr>
        <w:t>медичних</w:t>
      </w:r>
      <w:proofErr w:type="spellEnd"/>
      <w:r w:rsidRPr="00597395">
        <w:rPr>
          <w:sz w:val="28"/>
          <w:szCs w:val="28"/>
          <w:lang w:val="ru-RU"/>
        </w:rPr>
        <w:t xml:space="preserve"> </w:t>
      </w:r>
      <w:proofErr w:type="spellStart"/>
      <w:r w:rsidRPr="00597395">
        <w:rPr>
          <w:sz w:val="28"/>
          <w:szCs w:val="28"/>
          <w:lang w:val="ru-RU"/>
        </w:rPr>
        <w:t>послуг</w:t>
      </w:r>
      <w:proofErr w:type="spellEnd"/>
      <w:r w:rsidRPr="00597395">
        <w:rPr>
          <w:sz w:val="28"/>
          <w:szCs w:val="28"/>
          <w:lang w:val="ru-RU"/>
        </w:rPr>
        <w:t xml:space="preserve"> </w:t>
      </w:r>
      <w:proofErr w:type="spellStart"/>
      <w:r w:rsidRPr="00597395">
        <w:rPr>
          <w:sz w:val="28"/>
          <w:szCs w:val="28"/>
          <w:lang w:val="ru-RU"/>
        </w:rPr>
        <w:t>із</w:t>
      </w:r>
      <w:proofErr w:type="spellEnd"/>
      <w:r w:rsidRPr="00597395">
        <w:rPr>
          <w:sz w:val="28"/>
          <w:szCs w:val="28"/>
          <w:lang w:val="ru-RU"/>
        </w:rPr>
        <w:t xml:space="preserve"> </w:t>
      </w:r>
      <w:proofErr w:type="spellStart"/>
      <w:r w:rsidRPr="00597395">
        <w:rPr>
          <w:sz w:val="28"/>
          <w:szCs w:val="28"/>
          <w:lang w:val="ru-RU"/>
        </w:rPr>
        <w:t>психосоціальної</w:t>
      </w:r>
      <w:proofErr w:type="spellEnd"/>
      <w:r w:rsidRPr="00597395">
        <w:rPr>
          <w:sz w:val="28"/>
          <w:szCs w:val="28"/>
          <w:lang w:val="ru-RU"/>
        </w:rPr>
        <w:t xml:space="preserve"> </w:t>
      </w:r>
      <w:proofErr w:type="spellStart"/>
      <w:r w:rsidRPr="00597395">
        <w:rPr>
          <w:sz w:val="28"/>
          <w:szCs w:val="28"/>
          <w:lang w:val="ru-RU"/>
        </w:rPr>
        <w:t>підтримки</w:t>
      </w:r>
      <w:proofErr w:type="spellEnd"/>
      <w:r w:rsidRPr="00597395">
        <w:rPr>
          <w:sz w:val="28"/>
          <w:szCs w:val="28"/>
          <w:lang w:val="ru-RU"/>
        </w:rPr>
        <w:t>, од.</w:t>
      </w:r>
    </w:p>
    <w:bookmarkEnd w:id="238"/>
    <w:p w14:paraId="51CC48D8" w14:textId="5739FCF8" w:rsidR="001A1795" w:rsidRPr="00597395" w:rsidRDefault="001A1795" w:rsidP="006F0845">
      <w:pPr>
        <w:pStyle w:val="a3"/>
        <w:tabs>
          <w:tab w:val="left" w:pos="993"/>
        </w:tabs>
        <w:spacing w:before="0" w:beforeAutospacing="0" w:after="0" w:afterAutospacing="0"/>
        <w:ind w:left="567"/>
        <w:jc w:val="both"/>
        <w:rPr>
          <w:sz w:val="28"/>
          <w:szCs w:val="28"/>
        </w:rPr>
      </w:pPr>
    </w:p>
    <w:tbl>
      <w:tblPr>
        <w:tblW w:w="9497" w:type="dxa"/>
        <w:tblInd w:w="137" w:type="dxa"/>
        <w:tblLayout w:type="fixed"/>
        <w:tblLook w:val="04A0" w:firstRow="1" w:lastRow="0" w:firstColumn="1" w:lastColumn="0" w:noHBand="0" w:noVBand="1"/>
      </w:tblPr>
      <w:tblGrid>
        <w:gridCol w:w="3544"/>
        <w:gridCol w:w="5953"/>
      </w:tblGrid>
      <w:tr w:rsidR="001A1795" w:rsidRPr="002046A8" w14:paraId="31F07552" w14:textId="77777777" w:rsidTr="005F5ED9">
        <w:trPr>
          <w:trHeight w:val="341"/>
        </w:trPr>
        <w:tc>
          <w:tcPr>
            <w:tcW w:w="354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53A9ED3E" w14:textId="77777777" w:rsidR="001A1795" w:rsidRPr="002046A8" w:rsidRDefault="001A1795" w:rsidP="006460E2">
            <w:pPr>
              <w:spacing w:after="0" w:line="240" w:lineRule="auto"/>
              <w:ind w:left="57"/>
              <w:jc w:val="center"/>
              <w:rPr>
                <w:rFonts w:eastAsia="Arial" w:cs="Times New Roman"/>
                <w:b/>
                <w:color w:val="FFFFFF"/>
              </w:rPr>
            </w:pPr>
            <w:r w:rsidRPr="002046A8">
              <w:rPr>
                <w:rFonts w:eastAsia="Arial" w:cs="Times New Roman"/>
                <w:b/>
                <w:color w:val="FFFFFF"/>
              </w:rPr>
              <w:t>Завдання</w:t>
            </w:r>
          </w:p>
        </w:tc>
        <w:tc>
          <w:tcPr>
            <w:tcW w:w="595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38FF3712" w14:textId="2E04A564" w:rsidR="001A1795" w:rsidRPr="002046A8" w:rsidRDefault="005F5ED9" w:rsidP="00A76862">
            <w:pPr>
              <w:spacing w:after="0" w:line="240" w:lineRule="auto"/>
              <w:ind w:left="57"/>
              <w:jc w:val="center"/>
              <w:rPr>
                <w:rFonts w:eastAsia="Arial" w:cs="Times New Roman"/>
                <w:b/>
                <w:color w:val="FFFFFF"/>
              </w:rPr>
            </w:pPr>
            <w:r w:rsidRPr="002046A8">
              <w:rPr>
                <w:rFonts w:eastAsia="Arial" w:cs="Times New Roman"/>
                <w:b/>
                <w:color w:val="FFFFFF"/>
              </w:rPr>
              <w:t xml:space="preserve">Можливі сфери реалізації </w:t>
            </w:r>
            <w:r>
              <w:rPr>
                <w:rFonts w:eastAsia="Arial" w:cs="Times New Roman"/>
                <w:b/>
                <w:color w:val="FFFFFF"/>
              </w:rPr>
              <w:t xml:space="preserve">заходів та </w:t>
            </w:r>
            <w:proofErr w:type="spellStart"/>
            <w:r w:rsidRPr="002046A8">
              <w:rPr>
                <w:rFonts w:eastAsia="Arial" w:cs="Times New Roman"/>
                <w:b/>
                <w:color w:val="FFFFFF"/>
              </w:rPr>
              <w:t>проєктів</w:t>
            </w:r>
            <w:proofErr w:type="spellEnd"/>
          </w:p>
        </w:tc>
      </w:tr>
      <w:tr w:rsidR="001A1795" w14:paraId="7A0D1A23" w14:textId="77777777" w:rsidTr="005F5ED9">
        <w:trPr>
          <w:trHeight w:val="20"/>
        </w:trPr>
        <w:tc>
          <w:tcPr>
            <w:tcW w:w="3544" w:type="dxa"/>
            <w:tcBorders>
              <w:top w:val="single" w:sz="4" w:space="0" w:color="000000"/>
              <w:left w:val="single" w:sz="4" w:space="0" w:color="000000"/>
              <w:bottom w:val="single" w:sz="4" w:space="0" w:color="000000"/>
              <w:right w:val="single" w:sz="4" w:space="0" w:color="000000"/>
            </w:tcBorders>
            <w:hideMark/>
          </w:tcPr>
          <w:p w14:paraId="70D1A513" w14:textId="4C82DA40" w:rsidR="001A1795" w:rsidRDefault="004E5B6C" w:rsidP="00D76348">
            <w:pPr>
              <w:spacing w:after="0" w:line="240" w:lineRule="auto"/>
              <w:jc w:val="both"/>
              <w:rPr>
                <w:rFonts w:eastAsia="Arial" w:cs="Times New Roman"/>
                <w:color w:val="000000"/>
                <w:szCs w:val="28"/>
              </w:rPr>
            </w:pPr>
            <w:r>
              <w:rPr>
                <w:rFonts w:eastAsia="Arial" w:cs="Times New Roman"/>
                <w:color w:val="000000"/>
              </w:rPr>
              <w:t>2</w:t>
            </w:r>
            <w:r w:rsidR="00326A66" w:rsidRPr="003F3C25">
              <w:rPr>
                <w:rFonts w:eastAsia="Arial" w:cs="Times New Roman"/>
                <w:color w:val="000000"/>
              </w:rPr>
              <w:t>.2.1.</w:t>
            </w:r>
            <w:r w:rsidR="001F1EE4">
              <w:rPr>
                <w:rFonts w:eastAsia="Arial" w:cs="Times New Roman"/>
                <w:color w:val="000000"/>
              </w:rPr>
              <w:t> </w:t>
            </w:r>
            <w:r w:rsidR="00326A66" w:rsidRPr="00597395">
              <w:rPr>
                <w:rFonts w:eastAsia="Arial" w:cs="Times New Roman"/>
                <w:color w:val="000000"/>
              </w:rPr>
              <w:t xml:space="preserve">Формування мережі закладів охорони здоров’я, </w:t>
            </w:r>
            <w:r w:rsidR="00326A66" w:rsidRPr="00597395">
              <w:t>орієнтованої</w:t>
            </w:r>
            <w:r w:rsidR="00326A66" w:rsidRPr="003F3C25">
              <w:t xml:space="preserve"> на профілактику захворювань і реагування на ключові ризики, визначені за результатами аналізу детермінант здоров’я населення.</w:t>
            </w:r>
          </w:p>
        </w:tc>
        <w:tc>
          <w:tcPr>
            <w:tcW w:w="5953" w:type="dxa"/>
            <w:tcBorders>
              <w:top w:val="single" w:sz="4" w:space="0" w:color="000000"/>
              <w:left w:val="single" w:sz="4" w:space="0" w:color="000000"/>
              <w:bottom w:val="single" w:sz="4" w:space="0" w:color="000000"/>
              <w:right w:val="single" w:sz="4" w:space="0" w:color="000000"/>
            </w:tcBorders>
          </w:tcPr>
          <w:p w14:paraId="6C1F2526" w14:textId="3E1C0F0D" w:rsidR="001A1795" w:rsidRDefault="00326A66" w:rsidP="00423A63">
            <w:pPr>
              <w:spacing w:after="0" w:line="240" w:lineRule="auto"/>
              <w:jc w:val="both"/>
            </w:pPr>
            <w:r>
              <w:t>1.</w:t>
            </w:r>
            <w:r w:rsidR="001F1EE4">
              <w:t> </w:t>
            </w:r>
            <w:r>
              <w:t xml:space="preserve">Комплексна реконструкція та оснащення лікарень </w:t>
            </w:r>
            <w:proofErr w:type="spellStart"/>
            <w:r w:rsidRPr="00423A63">
              <w:rPr>
                <w:szCs w:val="28"/>
              </w:rPr>
              <w:t>надкластерного</w:t>
            </w:r>
            <w:proofErr w:type="spellEnd"/>
            <w:r>
              <w:t xml:space="preserve">, кластерного та загального рівня у приймаючих громадах та подальших </w:t>
            </w:r>
            <w:proofErr w:type="spellStart"/>
            <w:r>
              <w:t>деокупованих</w:t>
            </w:r>
            <w:proofErr w:type="spellEnd"/>
            <w:r>
              <w:t xml:space="preserve"> територіях.</w:t>
            </w:r>
          </w:p>
          <w:p w14:paraId="371DABF7" w14:textId="4EF93C92" w:rsidR="00326A66" w:rsidRDefault="00326A66" w:rsidP="00423A63">
            <w:pPr>
              <w:spacing w:after="0" w:line="240" w:lineRule="auto"/>
              <w:jc w:val="both"/>
            </w:pPr>
            <w:r>
              <w:t>2.</w:t>
            </w:r>
            <w:r w:rsidR="001F1EE4">
              <w:t> </w:t>
            </w:r>
            <w:r>
              <w:t xml:space="preserve">Створення мережі мобільних медичних бригад для </w:t>
            </w:r>
            <w:r w:rsidRPr="00423A63">
              <w:rPr>
                <w:szCs w:val="28"/>
              </w:rPr>
              <w:t>обслуговування</w:t>
            </w:r>
            <w:r>
              <w:t xml:space="preserve"> ВПО, мешканців віддалених громад та осіб з обмеженою мобільністю.</w:t>
            </w:r>
          </w:p>
          <w:p w14:paraId="5162B180" w14:textId="63870CE0" w:rsidR="00326A66" w:rsidRDefault="00326A66" w:rsidP="00423A63">
            <w:pPr>
              <w:spacing w:after="0" w:line="240" w:lineRule="auto"/>
              <w:jc w:val="both"/>
            </w:pPr>
            <w:r>
              <w:t>3.</w:t>
            </w:r>
            <w:r w:rsidR="001F1EE4">
              <w:t> </w:t>
            </w:r>
            <w:r>
              <w:t xml:space="preserve">Створення спеціалізованих центрів, що надаватимуть послуги </w:t>
            </w:r>
            <w:r w:rsidRPr="00423A63">
              <w:rPr>
                <w:szCs w:val="28"/>
              </w:rPr>
              <w:t>профілактики</w:t>
            </w:r>
            <w:r>
              <w:t>, раннього виявлення захворювань і моніторингу детермінант здоров’я на базі ЦПМСД, підготовка лікарів первинної медичної допомоги до роботи із доказовими профілактичними програмами</w:t>
            </w:r>
            <w:r w:rsidR="006A21AC">
              <w:t>.</w:t>
            </w:r>
          </w:p>
          <w:p w14:paraId="35B68775" w14:textId="306FA456" w:rsidR="00326A66" w:rsidRDefault="00326A66" w:rsidP="00423A63">
            <w:pPr>
              <w:spacing w:after="0" w:line="240" w:lineRule="auto"/>
              <w:jc w:val="both"/>
            </w:pPr>
            <w:r>
              <w:t>4.</w:t>
            </w:r>
            <w:r w:rsidR="001F1EE4">
              <w:t> </w:t>
            </w:r>
            <w:r w:rsidRPr="00423A63">
              <w:rPr>
                <w:szCs w:val="28"/>
              </w:rPr>
              <w:t>Впровадження</w:t>
            </w:r>
            <w:r>
              <w:t xml:space="preserve"> телемедицини для населення луганської області та у подальшій </w:t>
            </w:r>
            <w:proofErr w:type="spellStart"/>
            <w:r>
              <w:t>деокупованій</w:t>
            </w:r>
            <w:proofErr w:type="spellEnd"/>
            <w:r>
              <w:t xml:space="preserve"> території, створення </w:t>
            </w:r>
            <w:proofErr w:type="spellStart"/>
            <w:r>
              <w:t>телемедичних</w:t>
            </w:r>
            <w:proofErr w:type="spellEnd"/>
            <w:r>
              <w:t xml:space="preserve"> кабінетів у кожному ЦПМСД, </w:t>
            </w:r>
            <w:proofErr w:type="spellStart"/>
            <w:r>
              <w:t>телеконсиліуми</w:t>
            </w:r>
            <w:proofErr w:type="spellEnd"/>
            <w:r>
              <w:t xml:space="preserve"> з міжнародними партнерами (ЄС, США, Канада)</w:t>
            </w:r>
            <w:r w:rsidR="006A21AC">
              <w:t>.</w:t>
            </w:r>
          </w:p>
          <w:p w14:paraId="11F18878" w14:textId="46004C23" w:rsidR="00326A66" w:rsidRDefault="00326A66" w:rsidP="00423A63">
            <w:pPr>
              <w:spacing w:after="0" w:line="240" w:lineRule="auto"/>
              <w:jc w:val="both"/>
              <w:rPr>
                <w:rFonts w:eastAsia="Arial"/>
                <w:color w:val="000000"/>
                <w:szCs w:val="28"/>
              </w:rPr>
            </w:pPr>
            <w:r>
              <w:t>5.</w:t>
            </w:r>
            <w:r w:rsidR="001F1EE4">
              <w:t> </w:t>
            </w:r>
            <w:r>
              <w:t xml:space="preserve">Компенсація кадрових втрат через війну та створення умов для </w:t>
            </w:r>
            <w:proofErr w:type="spellStart"/>
            <w:r>
              <w:t>поверенння</w:t>
            </w:r>
            <w:proofErr w:type="spellEnd"/>
            <w:r>
              <w:t xml:space="preserve"> фахівці, формування резерву фахівців для </w:t>
            </w:r>
            <w:proofErr w:type="spellStart"/>
            <w:r>
              <w:t>деокупованих</w:t>
            </w:r>
            <w:proofErr w:type="spellEnd"/>
            <w:r>
              <w:t xml:space="preserve"> територій, стажування у закладах </w:t>
            </w:r>
            <w:proofErr w:type="spellStart"/>
            <w:r>
              <w:t>Укарїни</w:t>
            </w:r>
            <w:proofErr w:type="spellEnd"/>
            <w:r>
              <w:t xml:space="preserve"> та Європи</w:t>
            </w:r>
            <w:r w:rsidR="006A21AC">
              <w:t>.</w:t>
            </w:r>
          </w:p>
        </w:tc>
      </w:tr>
      <w:tr w:rsidR="001A1795" w14:paraId="492DFE45" w14:textId="77777777" w:rsidTr="005F5ED9">
        <w:trPr>
          <w:trHeight w:val="20"/>
        </w:trPr>
        <w:tc>
          <w:tcPr>
            <w:tcW w:w="3544" w:type="dxa"/>
            <w:tcBorders>
              <w:top w:val="single" w:sz="4" w:space="0" w:color="000000"/>
              <w:left w:val="single" w:sz="4" w:space="0" w:color="000000"/>
              <w:bottom w:val="single" w:sz="4" w:space="0" w:color="000000"/>
              <w:right w:val="single" w:sz="4" w:space="0" w:color="000000"/>
            </w:tcBorders>
          </w:tcPr>
          <w:p w14:paraId="63B0B9E8" w14:textId="52FBB632" w:rsidR="001A1795" w:rsidRDefault="004E5B6C" w:rsidP="006460E2">
            <w:pPr>
              <w:spacing w:after="0" w:line="240" w:lineRule="auto"/>
              <w:jc w:val="both"/>
              <w:rPr>
                <w:rFonts w:eastAsia="Arial"/>
                <w:color w:val="000000"/>
                <w:szCs w:val="28"/>
              </w:rPr>
            </w:pPr>
            <w:r>
              <w:rPr>
                <w:rFonts w:eastAsia="Arial" w:cs="Times New Roman"/>
                <w:color w:val="000000"/>
              </w:rPr>
              <w:t>2</w:t>
            </w:r>
            <w:r w:rsidR="00326A66" w:rsidRPr="003F3C25">
              <w:rPr>
                <w:rFonts w:eastAsia="Arial" w:cs="Times New Roman"/>
                <w:color w:val="000000"/>
              </w:rPr>
              <w:t>.2.2.</w:t>
            </w:r>
            <w:r w:rsidR="001F1EE4">
              <w:rPr>
                <w:rFonts w:eastAsia="Arial" w:cs="Times New Roman"/>
                <w:color w:val="000000"/>
              </w:rPr>
              <w:t> </w:t>
            </w:r>
            <w:r w:rsidR="00326A66" w:rsidRPr="003F3C25">
              <w:rPr>
                <w:rFonts w:eastAsia="Arial" w:cs="Times New Roman"/>
                <w:color w:val="000000"/>
              </w:rPr>
              <w:t>Охорона материнства та дитинства, поширення знань та практик щодо збер</w:t>
            </w:r>
            <w:r w:rsidR="00326A66">
              <w:rPr>
                <w:rFonts w:eastAsia="Arial" w:cs="Times New Roman"/>
                <w:color w:val="000000"/>
              </w:rPr>
              <w:t>еження репродуктивного здоров'я</w:t>
            </w:r>
          </w:p>
        </w:tc>
        <w:tc>
          <w:tcPr>
            <w:tcW w:w="5953" w:type="dxa"/>
            <w:tcBorders>
              <w:top w:val="single" w:sz="4" w:space="0" w:color="000000"/>
              <w:left w:val="single" w:sz="4" w:space="0" w:color="000000"/>
              <w:bottom w:val="single" w:sz="4" w:space="0" w:color="000000"/>
              <w:right w:val="single" w:sz="4" w:space="0" w:color="000000"/>
            </w:tcBorders>
          </w:tcPr>
          <w:p w14:paraId="43440FC0" w14:textId="01746A95" w:rsidR="003F1549" w:rsidRPr="00423A63" w:rsidRDefault="00326A66" w:rsidP="00423A63">
            <w:pPr>
              <w:spacing w:after="0" w:line="240" w:lineRule="auto"/>
              <w:jc w:val="both"/>
              <w:rPr>
                <w:szCs w:val="28"/>
              </w:rPr>
            </w:pPr>
            <w:r>
              <w:t>1.</w:t>
            </w:r>
            <w:r w:rsidR="001F1EE4">
              <w:t> </w:t>
            </w:r>
            <w:r>
              <w:t>Створення в приймаючих громадах спеціалізованих центрів, які надаватимуть комплексні послуги для вагітних жінок, матерів з немовлятами та сімей із маленькими дітьми</w:t>
            </w:r>
            <w:r w:rsidR="003F1549">
              <w:t xml:space="preserve"> (консультації акушерів-гінекологів, педіатрів, </w:t>
            </w:r>
            <w:r w:rsidR="003F1549" w:rsidRPr="00423A63">
              <w:rPr>
                <w:szCs w:val="28"/>
              </w:rPr>
              <w:t xml:space="preserve">сімейних лікарів; підтримка грудного вигодовування; ранній розвиток дитини, школа відповідального батьківства; групи підтримки </w:t>
            </w:r>
            <w:r w:rsidR="003F1549" w:rsidRPr="00423A63">
              <w:rPr>
                <w:szCs w:val="28"/>
              </w:rPr>
              <w:lastRenderedPageBreak/>
              <w:t>для мам ВПО та жінок, які пережили травматичний досвід)</w:t>
            </w:r>
            <w:r w:rsidR="006A21AC">
              <w:rPr>
                <w:szCs w:val="28"/>
              </w:rPr>
              <w:t>.</w:t>
            </w:r>
          </w:p>
          <w:p w14:paraId="72AABC14" w14:textId="56DE6D7D" w:rsidR="003F1549" w:rsidRPr="00423A63" w:rsidRDefault="003F1549" w:rsidP="00423A63">
            <w:pPr>
              <w:spacing w:after="0" w:line="240" w:lineRule="auto"/>
              <w:jc w:val="both"/>
              <w:rPr>
                <w:szCs w:val="28"/>
              </w:rPr>
            </w:pPr>
            <w:r w:rsidRPr="00423A63">
              <w:rPr>
                <w:szCs w:val="28"/>
              </w:rPr>
              <w:t>2.</w:t>
            </w:r>
            <w:r w:rsidR="001F1EE4">
              <w:rPr>
                <w:szCs w:val="28"/>
              </w:rPr>
              <w:t> </w:t>
            </w:r>
            <w:r w:rsidRPr="00423A63">
              <w:rPr>
                <w:szCs w:val="28"/>
              </w:rPr>
              <w:t xml:space="preserve">Створення та впровадження повного циклу сучасних </w:t>
            </w:r>
            <w:proofErr w:type="spellStart"/>
            <w:r w:rsidRPr="00423A63">
              <w:rPr>
                <w:szCs w:val="28"/>
              </w:rPr>
              <w:t>скринінгових</w:t>
            </w:r>
            <w:proofErr w:type="spellEnd"/>
            <w:r w:rsidRPr="00423A63">
              <w:rPr>
                <w:szCs w:val="28"/>
              </w:rPr>
              <w:t xml:space="preserve"> програм для своєчасного виявлення ризиків серед жінок та дітей, спеціалізовані консультації гінекологів, психологів, психотерапевтів</w:t>
            </w:r>
            <w:r w:rsidR="006A21AC">
              <w:rPr>
                <w:szCs w:val="28"/>
              </w:rPr>
              <w:t>.</w:t>
            </w:r>
          </w:p>
          <w:p w14:paraId="749A9EF4" w14:textId="2E1B3D16" w:rsidR="003F1549" w:rsidRDefault="003F1549" w:rsidP="00423A63">
            <w:pPr>
              <w:spacing w:after="0" w:line="240" w:lineRule="auto"/>
              <w:jc w:val="both"/>
            </w:pPr>
            <w:r w:rsidRPr="00423A63">
              <w:rPr>
                <w:szCs w:val="28"/>
              </w:rPr>
              <w:t>3.</w:t>
            </w:r>
            <w:r w:rsidR="001F1EE4">
              <w:rPr>
                <w:szCs w:val="28"/>
              </w:rPr>
              <w:t> </w:t>
            </w:r>
            <w:r w:rsidRPr="00423A63">
              <w:rPr>
                <w:szCs w:val="28"/>
              </w:rPr>
              <w:t>Забезпечення доступності медичних і консультативних послуг для жінок, дітей та підлітків у громадах з недостатньою медичною</w:t>
            </w:r>
            <w:r>
              <w:t xml:space="preserve"> інфраструктурою.</w:t>
            </w:r>
          </w:p>
          <w:p w14:paraId="629F8104" w14:textId="66034550" w:rsidR="003F1549" w:rsidRPr="00423A63" w:rsidRDefault="003F1549" w:rsidP="00423A63">
            <w:pPr>
              <w:spacing w:after="0" w:line="240" w:lineRule="auto"/>
              <w:jc w:val="both"/>
              <w:rPr>
                <w:szCs w:val="28"/>
              </w:rPr>
            </w:pPr>
            <w:r>
              <w:t>4.</w:t>
            </w:r>
            <w:r w:rsidR="001F1EE4">
              <w:t> </w:t>
            </w:r>
            <w:r>
              <w:t xml:space="preserve">Науково-освітня програма для підлітків, молоді та молодих </w:t>
            </w:r>
            <w:r w:rsidRPr="00423A63">
              <w:rPr>
                <w:szCs w:val="28"/>
              </w:rPr>
              <w:t xml:space="preserve">сімей, спрямована на формування відповідальної поведінки та культури здоров’я (тренінги у школах та молодіжних центрах; інформаційні кампанії про сексуальне здоров’я, планування сім’ї, профілактику інфекцій; навчання педагогів і медичних працівників методам просвіти; онлайн-платформа з курсами та </w:t>
            </w:r>
            <w:proofErr w:type="spellStart"/>
            <w:r w:rsidRPr="00423A63">
              <w:rPr>
                <w:szCs w:val="28"/>
              </w:rPr>
              <w:t>відеоконтентом</w:t>
            </w:r>
            <w:proofErr w:type="spellEnd"/>
            <w:r w:rsidRPr="00423A63">
              <w:rPr>
                <w:szCs w:val="28"/>
              </w:rPr>
              <w:t>)</w:t>
            </w:r>
            <w:r w:rsidR="006A21AC">
              <w:rPr>
                <w:szCs w:val="28"/>
              </w:rPr>
              <w:t>.</w:t>
            </w:r>
          </w:p>
          <w:p w14:paraId="62BEB4E1" w14:textId="2687037A" w:rsidR="001A1795" w:rsidRPr="003F1549" w:rsidRDefault="003F1549" w:rsidP="00423A63">
            <w:pPr>
              <w:spacing w:after="0" w:line="240" w:lineRule="auto"/>
              <w:jc w:val="both"/>
            </w:pPr>
            <w:r w:rsidRPr="00423A63">
              <w:rPr>
                <w:szCs w:val="28"/>
              </w:rPr>
              <w:t>5.</w:t>
            </w:r>
            <w:r w:rsidR="001F1EE4">
              <w:rPr>
                <w:szCs w:val="28"/>
              </w:rPr>
              <w:t> </w:t>
            </w:r>
            <w:r w:rsidRPr="00423A63">
              <w:rPr>
                <w:szCs w:val="28"/>
              </w:rPr>
              <w:t>Програми лікування</w:t>
            </w:r>
            <w:r>
              <w:t xml:space="preserve"> наслідків стресу, порушень репродуктивного здоров’я; підтримка вагітних і матерів, які перебувають у складних життєвих обставинах; групові та індивідуальні терапевтичні сесії</w:t>
            </w:r>
            <w:r w:rsidR="006A21AC">
              <w:t>.</w:t>
            </w:r>
          </w:p>
        </w:tc>
      </w:tr>
      <w:tr w:rsidR="001A1795" w14:paraId="6A4DE68B" w14:textId="77777777" w:rsidTr="005F5ED9">
        <w:trPr>
          <w:trHeight w:val="20"/>
        </w:trPr>
        <w:tc>
          <w:tcPr>
            <w:tcW w:w="3544" w:type="dxa"/>
            <w:tcBorders>
              <w:top w:val="single" w:sz="4" w:space="0" w:color="000000"/>
              <w:left w:val="single" w:sz="4" w:space="0" w:color="000000"/>
              <w:bottom w:val="single" w:sz="4" w:space="0" w:color="000000"/>
              <w:right w:val="single" w:sz="4" w:space="0" w:color="000000"/>
            </w:tcBorders>
          </w:tcPr>
          <w:p w14:paraId="04807171" w14:textId="1D897A0D" w:rsidR="001A1795" w:rsidRDefault="004E5B6C" w:rsidP="006460E2">
            <w:pPr>
              <w:spacing w:after="0" w:line="240" w:lineRule="auto"/>
              <w:jc w:val="both"/>
              <w:rPr>
                <w:rFonts w:eastAsia="Arial"/>
                <w:color w:val="000000"/>
                <w:szCs w:val="28"/>
              </w:rPr>
            </w:pPr>
            <w:r>
              <w:rPr>
                <w:rFonts w:eastAsia="Arial" w:cs="Times New Roman"/>
                <w:color w:val="000000"/>
              </w:rPr>
              <w:lastRenderedPageBreak/>
              <w:t>2</w:t>
            </w:r>
            <w:r w:rsidR="00326A66" w:rsidRPr="003F3C25">
              <w:rPr>
                <w:rFonts w:eastAsia="Arial" w:cs="Times New Roman"/>
                <w:color w:val="000000"/>
              </w:rPr>
              <w:t>.2.3.</w:t>
            </w:r>
            <w:r w:rsidR="001F1EE4">
              <w:rPr>
                <w:rFonts w:eastAsia="Arial" w:cs="Times New Roman"/>
                <w:color w:val="000000"/>
              </w:rPr>
              <w:t> </w:t>
            </w:r>
            <w:r w:rsidR="00326A66" w:rsidRPr="003F3C25">
              <w:rPr>
                <w:rFonts w:eastAsia="Arial" w:cs="Times New Roman"/>
                <w:color w:val="000000"/>
              </w:rPr>
              <w:t>Психологічна, реабілітаційна, соціальна підтримка населення,</w:t>
            </w:r>
            <w:r w:rsidR="00326A66" w:rsidRPr="003F3C25">
              <w:rPr>
                <w:rFonts w:eastAsia="Arial" w:cs="Times New Roman"/>
                <w:color w:val="EE0000"/>
              </w:rPr>
              <w:t xml:space="preserve"> </w:t>
            </w:r>
            <w:r w:rsidR="00326A66" w:rsidRPr="003F3C25">
              <w:rPr>
                <w:rFonts w:eastAsia="Arial" w:cs="Times New Roman"/>
                <w:color w:val="000000"/>
              </w:rPr>
              <w:t>забезпечення його ментального здоров’я та життєстійкості</w:t>
            </w:r>
          </w:p>
        </w:tc>
        <w:tc>
          <w:tcPr>
            <w:tcW w:w="5953" w:type="dxa"/>
            <w:tcBorders>
              <w:top w:val="single" w:sz="4" w:space="0" w:color="000000"/>
              <w:left w:val="single" w:sz="4" w:space="0" w:color="000000"/>
              <w:bottom w:val="single" w:sz="4" w:space="0" w:color="000000"/>
              <w:right w:val="single" w:sz="4" w:space="0" w:color="000000"/>
            </w:tcBorders>
          </w:tcPr>
          <w:p w14:paraId="3CB3C121" w14:textId="249D2B00" w:rsidR="00F46B93" w:rsidRPr="00F46B93" w:rsidRDefault="00F46B93" w:rsidP="00A76862">
            <w:pPr>
              <w:pStyle w:val="a3"/>
              <w:spacing w:before="0" w:beforeAutospacing="0" w:after="0" w:afterAutospacing="0"/>
              <w:jc w:val="both"/>
              <w:rPr>
                <w:rFonts w:eastAsiaTheme="minorHAnsi" w:cstheme="minorHAnsi"/>
                <w:sz w:val="28"/>
                <w:szCs w:val="22"/>
                <w:lang w:eastAsia="en-US"/>
              </w:rPr>
            </w:pPr>
            <w:r>
              <w:rPr>
                <w:rFonts w:eastAsiaTheme="minorHAnsi" w:cstheme="minorHAnsi"/>
                <w:sz w:val="28"/>
                <w:szCs w:val="22"/>
                <w:lang w:eastAsia="en-US"/>
              </w:rPr>
              <w:t>1.</w:t>
            </w:r>
            <w:r w:rsidR="001F1EE4">
              <w:rPr>
                <w:rFonts w:eastAsiaTheme="minorHAnsi" w:cstheme="minorHAnsi"/>
                <w:sz w:val="28"/>
                <w:szCs w:val="22"/>
                <w:lang w:eastAsia="en-US"/>
              </w:rPr>
              <w:t> </w:t>
            </w:r>
            <w:r w:rsidRPr="00F46B93">
              <w:rPr>
                <w:rFonts w:eastAsiaTheme="minorHAnsi" w:cstheme="minorHAnsi"/>
                <w:sz w:val="28"/>
                <w:szCs w:val="22"/>
                <w:lang w:eastAsia="en-US"/>
              </w:rPr>
              <w:t xml:space="preserve">Створення мережі сучасних центрів психічного здоров’я у приймаючих та подальших </w:t>
            </w:r>
            <w:proofErr w:type="spellStart"/>
            <w:r w:rsidRPr="00F46B93">
              <w:rPr>
                <w:rFonts w:eastAsiaTheme="minorHAnsi" w:cstheme="minorHAnsi"/>
                <w:sz w:val="28"/>
                <w:szCs w:val="22"/>
                <w:lang w:eastAsia="en-US"/>
              </w:rPr>
              <w:t>деокупованих</w:t>
            </w:r>
            <w:proofErr w:type="spellEnd"/>
            <w:r w:rsidRPr="00F46B93">
              <w:rPr>
                <w:rFonts w:eastAsiaTheme="minorHAnsi" w:cstheme="minorHAnsi"/>
                <w:sz w:val="28"/>
                <w:szCs w:val="22"/>
                <w:lang w:eastAsia="en-US"/>
              </w:rPr>
              <w:t xml:space="preserve"> громадах (консультації психологів, психотерапевтів, психіатрів; кризове втручання, підтримка при стресі, робота з травмою; групи підтримки для ВПО, матерів, ветеранів, дітей; програми профілактики депресії, тривожних розладів, ПТСР; онлайн-підтримка, дистанційні консультації)</w:t>
            </w:r>
            <w:r w:rsidR="006A21AC">
              <w:rPr>
                <w:rFonts w:eastAsiaTheme="minorHAnsi" w:cstheme="minorHAnsi"/>
                <w:sz w:val="28"/>
                <w:szCs w:val="22"/>
                <w:lang w:eastAsia="en-US"/>
              </w:rPr>
              <w:t>.</w:t>
            </w:r>
          </w:p>
          <w:p w14:paraId="7DA8EA08" w14:textId="3C876402" w:rsidR="00F46B93" w:rsidRPr="00F46B93" w:rsidRDefault="00213C96" w:rsidP="00A76862">
            <w:pPr>
              <w:pStyle w:val="a3"/>
              <w:spacing w:before="0" w:beforeAutospacing="0" w:after="0" w:afterAutospacing="0"/>
              <w:jc w:val="both"/>
              <w:rPr>
                <w:rFonts w:eastAsiaTheme="minorHAnsi" w:cstheme="minorHAnsi"/>
                <w:sz w:val="28"/>
                <w:szCs w:val="22"/>
                <w:lang w:eastAsia="en-US"/>
              </w:rPr>
            </w:pPr>
            <w:r>
              <w:rPr>
                <w:rFonts w:eastAsiaTheme="minorHAnsi" w:cstheme="minorHAnsi"/>
                <w:sz w:val="28"/>
                <w:szCs w:val="22"/>
                <w:lang w:eastAsia="en-US"/>
              </w:rPr>
              <w:t>2.</w:t>
            </w:r>
            <w:r w:rsidR="001F1EE4">
              <w:rPr>
                <w:rFonts w:eastAsiaTheme="minorHAnsi" w:cstheme="minorHAnsi"/>
                <w:sz w:val="28"/>
                <w:szCs w:val="22"/>
                <w:lang w:eastAsia="en-US"/>
              </w:rPr>
              <w:t> </w:t>
            </w:r>
            <w:r w:rsidR="00F46B93" w:rsidRPr="00F46B93">
              <w:rPr>
                <w:rFonts w:eastAsiaTheme="minorHAnsi" w:cstheme="minorHAnsi"/>
                <w:sz w:val="28"/>
                <w:szCs w:val="22"/>
                <w:lang w:eastAsia="en-US"/>
              </w:rPr>
              <w:t>Оперативне надання психологічної допомоги населенню у громадах з обмеженим доступом до фахівців (</w:t>
            </w:r>
            <w:proofErr w:type="spellStart"/>
            <w:r w:rsidR="00F46B93" w:rsidRPr="00F46B93">
              <w:rPr>
                <w:rFonts w:eastAsiaTheme="minorHAnsi" w:cstheme="minorHAnsi"/>
                <w:sz w:val="28"/>
                <w:szCs w:val="22"/>
                <w:lang w:eastAsia="en-US"/>
              </w:rPr>
              <w:t>мультидисциплінарні</w:t>
            </w:r>
            <w:proofErr w:type="spellEnd"/>
            <w:r w:rsidR="00F46B93" w:rsidRPr="00F46B93">
              <w:rPr>
                <w:rFonts w:eastAsiaTheme="minorHAnsi" w:cstheme="minorHAnsi"/>
                <w:sz w:val="28"/>
                <w:szCs w:val="22"/>
                <w:lang w:eastAsia="en-US"/>
              </w:rPr>
              <w:t xml:space="preserve"> бригади (психоло</w:t>
            </w:r>
            <w:r>
              <w:rPr>
                <w:rFonts w:eastAsiaTheme="minorHAnsi" w:cstheme="minorHAnsi"/>
                <w:sz w:val="28"/>
                <w:szCs w:val="22"/>
                <w:lang w:eastAsia="en-US"/>
              </w:rPr>
              <w:t>г, соціальний працівник, медик),</w:t>
            </w:r>
            <w:r w:rsidR="00F46B93" w:rsidRPr="00F46B93">
              <w:rPr>
                <w:rFonts w:eastAsiaTheme="minorHAnsi" w:cstheme="minorHAnsi"/>
                <w:sz w:val="28"/>
                <w:szCs w:val="22"/>
                <w:lang w:eastAsia="en-US"/>
              </w:rPr>
              <w:t xml:space="preserve"> виїзди у </w:t>
            </w:r>
            <w:r>
              <w:rPr>
                <w:rFonts w:eastAsiaTheme="minorHAnsi" w:cstheme="minorHAnsi"/>
                <w:sz w:val="28"/>
                <w:szCs w:val="22"/>
                <w:lang w:eastAsia="en-US"/>
              </w:rPr>
              <w:t xml:space="preserve">приймаючі громади, </w:t>
            </w:r>
            <w:r w:rsidR="00F46B93" w:rsidRPr="00F46B93">
              <w:rPr>
                <w:rFonts w:eastAsiaTheme="minorHAnsi" w:cstheme="minorHAnsi"/>
                <w:sz w:val="28"/>
                <w:szCs w:val="22"/>
                <w:lang w:eastAsia="en-US"/>
              </w:rPr>
              <w:t>кризове консультування після травматич</w:t>
            </w:r>
            <w:r>
              <w:rPr>
                <w:rFonts w:eastAsiaTheme="minorHAnsi" w:cstheme="minorHAnsi"/>
                <w:sz w:val="28"/>
                <w:szCs w:val="22"/>
                <w:lang w:eastAsia="en-US"/>
              </w:rPr>
              <w:t>них подій,</w:t>
            </w:r>
            <w:r w:rsidR="00F46B93" w:rsidRPr="00F46B93">
              <w:rPr>
                <w:rFonts w:eastAsiaTheme="minorHAnsi" w:cstheme="minorHAnsi"/>
                <w:sz w:val="28"/>
                <w:szCs w:val="22"/>
                <w:lang w:eastAsia="en-US"/>
              </w:rPr>
              <w:t xml:space="preserve"> супровід людей</w:t>
            </w:r>
            <w:r>
              <w:rPr>
                <w:rFonts w:eastAsiaTheme="minorHAnsi" w:cstheme="minorHAnsi"/>
                <w:sz w:val="28"/>
                <w:szCs w:val="22"/>
                <w:lang w:eastAsia="en-US"/>
              </w:rPr>
              <w:t xml:space="preserve"> у складних життєвих обставинах</w:t>
            </w:r>
            <w:r w:rsidR="006A21AC">
              <w:rPr>
                <w:rFonts w:eastAsiaTheme="minorHAnsi" w:cstheme="minorHAnsi"/>
                <w:sz w:val="28"/>
                <w:szCs w:val="22"/>
                <w:lang w:eastAsia="en-US"/>
              </w:rPr>
              <w:t>.</w:t>
            </w:r>
          </w:p>
          <w:p w14:paraId="1AA157AB" w14:textId="311485BB" w:rsidR="00F46B93" w:rsidRPr="00F46B93" w:rsidRDefault="00213C96" w:rsidP="00A76862">
            <w:pPr>
              <w:pStyle w:val="a3"/>
              <w:spacing w:before="0" w:beforeAutospacing="0" w:after="0" w:afterAutospacing="0"/>
              <w:jc w:val="both"/>
              <w:rPr>
                <w:rFonts w:eastAsiaTheme="minorHAnsi" w:cstheme="minorHAnsi"/>
                <w:sz w:val="28"/>
                <w:szCs w:val="22"/>
                <w:lang w:eastAsia="en-US"/>
              </w:rPr>
            </w:pPr>
            <w:r>
              <w:rPr>
                <w:rFonts w:eastAsiaTheme="minorHAnsi" w:cstheme="minorHAnsi"/>
                <w:sz w:val="28"/>
                <w:szCs w:val="22"/>
                <w:lang w:eastAsia="en-US"/>
              </w:rPr>
              <w:t>3.</w:t>
            </w:r>
            <w:r w:rsidR="001F1EE4">
              <w:rPr>
                <w:rFonts w:eastAsiaTheme="minorHAnsi" w:cstheme="minorHAnsi"/>
                <w:sz w:val="28"/>
                <w:szCs w:val="22"/>
                <w:lang w:eastAsia="en-US"/>
              </w:rPr>
              <w:t> </w:t>
            </w:r>
            <w:r w:rsidR="00F46B93" w:rsidRPr="00F46B93">
              <w:rPr>
                <w:rFonts w:eastAsiaTheme="minorHAnsi" w:cstheme="minorHAnsi"/>
                <w:sz w:val="28"/>
                <w:szCs w:val="22"/>
                <w:lang w:eastAsia="en-US"/>
              </w:rPr>
              <w:t xml:space="preserve">Підтримка життєстійкості та психічного здоров’я дітей і молоді Луганської області, </w:t>
            </w:r>
            <w:r w:rsidR="00F46B93" w:rsidRPr="00F46B93">
              <w:rPr>
                <w:rFonts w:eastAsiaTheme="minorHAnsi" w:cstheme="minorHAnsi"/>
                <w:sz w:val="28"/>
                <w:szCs w:val="22"/>
                <w:lang w:eastAsia="en-US"/>
              </w:rPr>
              <w:lastRenderedPageBreak/>
              <w:t>підтримка дітей та підлітків, які пережили війну, зміни середовища, втрати та стреси.</w:t>
            </w:r>
          </w:p>
          <w:p w14:paraId="5FBCD540" w14:textId="7390776D" w:rsidR="001A1795" w:rsidRPr="00326A66" w:rsidRDefault="00213C96" w:rsidP="00A76862">
            <w:pPr>
              <w:pStyle w:val="a3"/>
              <w:spacing w:before="0" w:beforeAutospacing="0" w:after="0" w:afterAutospacing="0"/>
              <w:jc w:val="both"/>
              <w:rPr>
                <w:bCs/>
                <w:szCs w:val="28"/>
              </w:rPr>
            </w:pPr>
            <w:r>
              <w:rPr>
                <w:rFonts w:eastAsiaTheme="minorHAnsi" w:cstheme="minorHAnsi"/>
                <w:sz w:val="28"/>
                <w:szCs w:val="22"/>
                <w:lang w:eastAsia="en-US"/>
              </w:rPr>
              <w:t>4.</w:t>
            </w:r>
            <w:r w:rsidR="001F1EE4">
              <w:t> </w:t>
            </w:r>
            <w:r w:rsidR="007F1BB0" w:rsidRPr="007F1BB0">
              <w:rPr>
                <w:rFonts w:eastAsiaTheme="minorHAnsi" w:cstheme="minorHAnsi"/>
                <w:sz w:val="28"/>
                <w:szCs w:val="22"/>
                <w:lang w:eastAsia="en-US"/>
              </w:rPr>
              <w:t xml:space="preserve">Розширення мережі закладів, які забезпечують психологічну, матеріальну та консультативну підтримку сім’ям, програми </w:t>
            </w:r>
            <w:proofErr w:type="spellStart"/>
            <w:r w:rsidR="007F1BB0" w:rsidRPr="007F1BB0">
              <w:rPr>
                <w:rFonts w:eastAsiaTheme="minorHAnsi" w:cstheme="minorHAnsi"/>
                <w:sz w:val="28"/>
                <w:szCs w:val="22"/>
                <w:lang w:eastAsia="en-US"/>
              </w:rPr>
              <w:t>фандрейзингу</w:t>
            </w:r>
            <w:proofErr w:type="spellEnd"/>
            <w:r w:rsidR="007F1BB0" w:rsidRPr="007F1BB0">
              <w:rPr>
                <w:rFonts w:eastAsiaTheme="minorHAnsi" w:cstheme="minorHAnsi"/>
                <w:sz w:val="28"/>
                <w:szCs w:val="22"/>
                <w:lang w:eastAsia="en-US"/>
              </w:rPr>
              <w:t xml:space="preserve"> та партнерства з гуманітарними організаціями.</w:t>
            </w:r>
          </w:p>
        </w:tc>
      </w:tr>
    </w:tbl>
    <w:p w14:paraId="5F0B5FD8" w14:textId="0DDD22E5" w:rsidR="00EF6492" w:rsidRDefault="00EF6492" w:rsidP="006460E2">
      <w:pPr>
        <w:pStyle w:val="ds-markdown-paragraph"/>
        <w:shd w:val="clear" w:color="auto" w:fill="FFFFFF"/>
        <w:spacing w:before="0" w:beforeAutospacing="0" w:after="0" w:afterAutospacing="0"/>
        <w:jc w:val="both"/>
        <w:rPr>
          <w:color w:val="0F1115"/>
          <w:sz w:val="28"/>
          <w:szCs w:val="28"/>
        </w:rPr>
      </w:pPr>
    </w:p>
    <w:p w14:paraId="6F4F1EC9" w14:textId="253C3BCE" w:rsidR="00EF6492" w:rsidRPr="00EF6492" w:rsidRDefault="00EF6492" w:rsidP="006460E2">
      <w:pPr>
        <w:pStyle w:val="ds-markdown-paragraph"/>
        <w:shd w:val="clear" w:color="auto" w:fill="FFFFFF"/>
        <w:spacing w:before="0" w:beforeAutospacing="0" w:after="0" w:afterAutospacing="0"/>
        <w:jc w:val="both"/>
        <w:rPr>
          <w:b/>
          <w:color w:val="0F1115"/>
          <w:sz w:val="28"/>
          <w:szCs w:val="28"/>
        </w:rPr>
      </w:pPr>
      <w:r w:rsidRPr="00EF6492">
        <w:rPr>
          <w:b/>
          <w:color w:val="0F1115"/>
          <w:sz w:val="28"/>
          <w:szCs w:val="28"/>
        </w:rPr>
        <w:t xml:space="preserve">Оперативна ціль </w:t>
      </w:r>
      <w:r w:rsidR="004E5B6C">
        <w:rPr>
          <w:b/>
          <w:color w:val="0F1115"/>
          <w:sz w:val="28"/>
          <w:szCs w:val="28"/>
        </w:rPr>
        <w:t>2</w:t>
      </w:r>
      <w:r w:rsidRPr="00EF6492">
        <w:rPr>
          <w:b/>
          <w:color w:val="0F1115"/>
          <w:sz w:val="28"/>
          <w:szCs w:val="28"/>
        </w:rPr>
        <w:t>.3</w:t>
      </w:r>
      <w:r w:rsidR="00CB4077">
        <w:rPr>
          <w:b/>
          <w:color w:val="0F1115"/>
          <w:sz w:val="28"/>
          <w:szCs w:val="28"/>
        </w:rPr>
        <w:t>.</w:t>
      </w:r>
      <w:r w:rsidRPr="00EF6492">
        <w:rPr>
          <w:b/>
          <w:color w:val="0F1115"/>
          <w:sz w:val="28"/>
          <w:szCs w:val="28"/>
        </w:rPr>
        <w:t xml:space="preserve"> </w:t>
      </w:r>
      <w:r w:rsidRPr="00EF6492">
        <w:rPr>
          <w:b/>
          <w:sz w:val="28"/>
          <w:szCs w:val="28"/>
        </w:rPr>
        <w:t>Збереження культурної спадщини регіону. Формування системи зміцнення локальної ідентичності та культурного розмаїття на основі історичної пам’яті</w:t>
      </w:r>
    </w:p>
    <w:p w14:paraId="623F1BB5" w14:textId="5FDB9991" w:rsidR="00EF6492" w:rsidRPr="00EF6492" w:rsidRDefault="00FB5C16" w:rsidP="00E77C4C">
      <w:pPr>
        <w:pStyle w:val="ds-markdown-paragraph"/>
        <w:shd w:val="clear" w:color="auto" w:fill="FFFFFF"/>
        <w:spacing w:before="0" w:beforeAutospacing="0" w:after="0" w:afterAutospacing="0"/>
        <w:ind w:firstLine="567"/>
        <w:jc w:val="both"/>
        <w:rPr>
          <w:color w:val="0F1115"/>
          <w:sz w:val="28"/>
          <w:szCs w:val="28"/>
        </w:rPr>
      </w:pPr>
      <w:r w:rsidRPr="00597395">
        <w:rPr>
          <w:color w:val="0F1115"/>
          <w:sz w:val="28"/>
          <w:szCs w:val="28"/>
        </w:rPr>
        <w:t>Оперативна ціль спрямована на комплексне збереження культурної спадщини області, формування локальної ідентичності та підтримку культурного розмаїття на основі історичної пам’яті. Вона охоплює як охорону об’єктів культурної спадщини, так і розвиток нематеріальної культурної спадщини, а також створення сучасних інструментів для їх популяризації та забезпечення доступності</w:t>
      </w:r>
      <w:r w:rsidR="00EF6492" w:rsidRPr="00597395">
        <w:rPr>
          <w:color w:val="0F1115"/>
          <w:sz w:val="28"/>
          <w:szCs w:val="28"/>
        </w:rPr>
        <w:t>.</w:t>
      </w:r>
    </w:p>
    <w:p w14:paraId="2A16EA3D" w14:textId="46DE6555" w:rsidR="00EF6492" w:rsidRPr="00EF6492" w:rsidRDefault="00EF6492" w:rsidP="00E77C4C">
      <w:pPr>
        <w:pStyle w:val="ds-markdown-paragraph"/>
        <w:shd w:val="clear" w:color="auto" w:fill="FFFFFF"/>
        <w:spacing w:before="0" w:beforeAutospacing="0" w:after="0" w:afterAutospacing="0"/>
        <w:ind w:firstLine="567"/>
        <w:jc w:val="both"/>
        <w:rPr>
          <w:color w:val="0F1115"/>
          <w:sz w:val="28"/>
          <w:szCs w:val="28"/>
        </w:rPr>
      </w:pPr>
      <w:r>
        <w:rPr>
          <w:color w:val="0F1115"/>
          <w:sz w:val="28"/>
          <w:szCs w:val="28"/>
        </w:rPr>
        <w:t>В</w:t>
      </w:r>
      <w:r w:rsidRPr="00EF6492">
        <w:rPr>
          <w:color w:val="0F1115"/>
          <w:sz w:val="28"/>
          <w:szCs w:val="28"/>
        </w:rPr>
        <w:t xml:space="preserve"> рамках підготовчої фази розпочато роботу з формування цифрового архіву документів, фотографій та відеоматеріалів, що стосуються історії та культури регіону, зокрема періоду окупації та опору. Це становить основу для майбутнього цифрового простору «Луганщина культурна». Планується розширити цю роботу шляхом створення інтерактивних онлайн-платформ, віртуальних турів та цифрових колекцій для популяризації нематеріальної спадщини та туристичного потенціалу. Також ініційовано збір свідчень та документування для створення відео- та </w:t>
      </w:r>
      <w:proofErr w:type="spellStart"/>
      <w:r w:rsidRPr="00EF6492">
        <w:rPr>
          <w:color w:val="0F1115"/>
          <w:sz w:val="28"/>
          <w:szCs w:val="28"/>
        </w:rPr>
        <w:t>аудіопродуктів</w:t>
      </w:r>
      <w:proofErr w:type="spellEnd"/>
      <w:r w:rsidRPr="00EF6492">
        <w:rPr>
          <w:color w:val="0F1115"/>
          <w:sz w:val="28"/>
          <w:szCs w:val="28"/>
        </w:rPr>
        <w:t>, які в подальшому будуть використовуватися в освітніх програмах і культурних заходах.</w:t>
      </w:r>
    </w:p>
    <w:p w14:paraId="4C24E6D3" w14:textId="7BC904FF" w:rsidR="00EF6492" w:rsidRPr="00EF6492" w:rsidRDefault="00EF6492" w:rsidP="00E77C4C">
      <w:pPr>
        <w:pStyle w:val="ds-markdown-paragraph"/>
        <w:shd w:val="clear" w:color="auto" w:fill="FFFFFF"/>
        <w:spacing w:before="0" w:beforeAutospacing="0" w:after="0" w:afterAutospacing="0"/>
        <w:ind w:firstLine="567"/>
        <w:jc w:val="both"/>
        <w:rPr>
          <w:color w:val="0F1115"/>
          <w:sz w:val="28"/>
          <w:szCs w:val="28"/>
        </w:rPr>
      </w:pPr>
      <w:r w:rsidRPr="00EF6492">
        <w:rPr>
          <w:color w:val="0F1115"/>
          <w:sz w:val="28"/>
          <w:szCs w:val="28"/>
        </w:rPr>
        <w:t>Відповідно до європейських стандартів доступності та інклюзії, планується розробити програми відновлення та розвитку культурних установ, зокрема шляхом створення сучасних багатофункціональних центрів. Для модернізації бібліотечної системи ініційовано підготовку до впровадження нових інформаційно-бібліотечних послуг на основі ІКТ, що включатиме створення електронних каталогів, онлайн-доступу до ресурсів та цифрових навчальних майданчиків, що відповідає європейській практиці «новітньої бібліотеки».</w:t>
      </w:r>
    </w:p>
    <w:p w14:paraId="3EB7FD20" w14:textId="6D2C15EE" w:rsidR="00EF6492" w:rsidRPr="00EF6492" w:rsidRDefault="00EF6492" w:rsidP="00E77C4C">
      <w:pPr>
        <w:pStyle w:val="ds-markdown-paragraph"/>
        <w:shd w:val="clear" w:color="auto" w:fill="FFFFFF"/>
        <w:spacing w:before="0" w:beforeAutospacing="0" w:after="0" w:afterAutospacing="0"/>
        <w:ind w:firstLine="567"/>
        <w:jc w:val="both"/>
        <w:rPr>
          <w:color w:val="0F1115"/>
          <w:sz w:val="28"/>
          <w:szCs w:val="28"/>
        </w:rPr>
      </w:pPr>
      <w:r w:rsidRPr="00EF6492">
        <w:rPr>
          <w:color w:val="0F1115"/>
          <w:sz w:val="28"/>
          <w:szCs w:val="28"/>
        </w:rPr>
        <w:t xml:space="preserve">Вже зараз здійснюється підтримка культурних ініціатив, зокрема через участь у міжнародних конференціях та платформах, що дозволяє презентувати культурний потенціал </w:t>
      </w:r>
      <w:r w:rsidR="0046705C">
        <w:rPr>
          <w:color w:val="0F1115"/>
          <w:sz w:val="28"/>
          <w:szCs w:val="28"/>
        </w:rPr>
        <w:t>Л</w:t>
      </w:r>
      <w:r>
        <w:rPr>
          <w:color w:val="0F1115"/>
          <w:sz w:val="28"/>
          <w:szCs w:val="28"/>
        </w:rPr>
        <w:t>уганської області</w:t>
      </w:r>
      <w:r w:rsidRPr="00EF6492">
        <w:rPr>
          <w:color w:val="0F1115"/>
          <w:sz w:val="28"/>
          <w:szCs w:val="28"/>
        </w:rPr>
        <w:t>. Планується активізувати проведення культурних заходів, фестивалів та виставок</w:t>
      </w:r>
      <w:r>
        <w:rPr>
          <w:color w:val="0F1115"/>
          <w:sz w:val="28"/>
          <w:szCs w:val="28"/>
        </w:rPr>
        <w:t xml:space="preserve"> в приймаючих громадах та за кордоном</w:t>
      </w:r>
      <w:r w:rsidRPr="00EF6492">
        <w:rPr>
          <w:color w:val="0F1115"/>
          <w:sz w:val="28"/>
          <w:szCs w:val="28"/>
        </w:rPr>
        <w:t>, спрямованих на зміцнення національної та локальної ідентичності. Особлива увага приділятиметься розробці та впровадженню мистецьких програм для дітей, молоді та внутрішньо переміщених осіб, які включатимуть теми історичної пам’яті</w:t>
      </w:r>
      <w:r>
        <w:rPr>
          <w:color w:val="0F1115"/>
          <w:sz w:val="28"/>
          <w:szCs w:val="28"/>
        </w:rPr>
        <w:t xml:space="preserve">, </w:t>
      </w:r>
      <w:proofErr w:type="spellStart"/>
      <w:r>
        <w:rPr>
          <w:color w:val="0F1115"/>
          <w:sz w:val="28"/>
          <w:szCs w:val="28"/>
        </w:rPr>
        <w:t>кудьтурних</w:t>
      </w:r>
      <w:proofErr w:type="spellEnd"/>
      <w:r>
        <w:rPr>
          <w:color w:val="0F1115"/>
          <w:sz w:val="28"/>
          <w:szCs w:val="28"/>
        </w:rPr>
        <w:t xml:space="preserve"> традицій</w:t>
      </w:r>
      <w:r w:rsidRPr="00EF6492">
        <w:rPr>
          <w:color w:val="0F1115"/>
          <w:sz w:val="28"/>
          <w:szCs w:val="28"/>
        </w:rPr>
        <w:t xml:space="preserve"> та патріотичного виховання, відповідно до державних освітніх стандартів.</w:t>
      </w:r>
    </w:p>
    <w:p w14:paraId="3376919D" w14:textId="504BC00C" w:rsidR="00EF6492" w:rsidRDefault="00EF6492" w:rsidP="00E77C4C">
      <w:pPr>
        <w:pStyle w:val="ds-markdown-paragraph"/>
        <w:shd w:val="clear" w:color="auto" w:fill="FFFFFF"/>
        <w:spacing w:before="0" w:beforeAutospacing="0" w:after="0" w:afterAutospacing="0"/>
        <w:ind w:firstLine="567"/>
        <w:jc w:val="both"/>
        <w:rPr>
          <w:color w:val="0F1115"/>
          <w:sz w:val="28"/>
          <w:szCs w:val="28"/>
        </w:rPr>
      </w:pPr>
      <w:r>
        <w:rPr>
          <w:color w:val="0F1115"/>
          <w:sz w:val="28"/>
          <w:szCs w:val="28"/>
        </w:rPr>
        <w:t>В</w:t>
      </w:r>
      <w:r w:rsidRPr="00EF6492">
        <w:rPr>
          <w:color w:val="0F1115"/>
          <w:sz w:val="28"/>
          <w:szCs w:val="28"/>
        </w:rPr>
        <w:t xml:space="preserve"> рамках цієї оперативної </w:t>
      </w:r>
      <w:r>
        <w:rPr>
          <w:color w:val="0F1115"/>
          <w:sz w:val="28"/>
          <w:szCs w:val="28"/>
        </w:rPr>
        <w:t>цілі</w:t>
      </w:r>
      <w:r w:rsidRPr="00EF6492">
        <w:rPr>
          <w:color w:val="0F1115"/>
          <w:sz w:val="28"/>
          <w:szCs w:val="28"/>
        </w:rPr>
        <w:t xml:space="preserve"> </w:t>
      </w:r>
      <w:r>
        <w:rPr>
          <w:color w:val="0F1115"/>
          <w:sz w:val="28"/>
          <w:szCs w:val="28"/>
        </w:rPr>
        <w:t>будуть здійснюватися заходи</w:t>
      </w:r>
      <w:r w:rsidRPr="00EF6492">
        <w:rPr>
          <w:color w:val="0F1115"/>
          <w:sz w:val="28"/>
          <w:szCs w:val="28"/>
        </w:rPr>
        <w:t xml:space="preserve"> пов’язані з політикою пам’яті, зокрема з документацією воєнних злочинів та увіковіченням пам’яті захисників України. Планується залучення міжнародних експертів для адаптації діяльності до європейських стандартів у сфері культури та освіти, а </w:t>
      </w:r>
      <w:r w:rsidRPr="00EF6492">
        <w:rPr>
          <w:color w:val="0F1115"/>
          <w:sz w:val="28"/>
          <w:szCs w:val="28"/>
        </w:rPr>
        <w:lastRenderedPageBreak/>
        <w:t>також для участі в програмах ЄС, спрямованих на розвиток регіонів. Це забезпечить не лише збереження спадщини, але й її інтеграцію в європейський культурний простір, що відповідає загальній політиці євроінтеграції України.</w:t>
      </w:r>
    </w:p>
    <w:p w14:paraId="45512514" w14:textId="08A9AF8A" w:rsidR="00B311F7" w:rsidRPr="00367372" w:rsidRDefault="00B311F7" w:rsidP="00E77C4C">
      <w:pPr>
        <w:pStyle w:val="a3"/>
        <w:spacing w:before="0" w:beforeAutospacing="0" w:after="0" w:afterAutospacing="0"/>
        <w:ind w:firstLine="567"/>
        <w:jc w:val="both"/>
        <w:rPr>
          <w:sz w:val="28"/>
          <w:szCs w:val="28"/>
        </w:rPr>
      </w:pPr>
      <w:r>
        <w:rPr>
          <w:sz w:val="28"/>
          <w:szCs w:val="28"/>
        </w:rPr>
        <w:t xml:space="preserve">Реалізація оперативної цілі досягається через реалізацію </w:t>
      </w:r>
      <w:r w:rsidR="00CE0F6A">
        <w:rPr>
          <w:sz w:val="28"/>
          <w:szCs w:val="28"/>
        </w:rPr>
        <w:t>чотирьох</w:t>
      </w:r>
      <w:r>
        <w:rPr>
          <w:sz w:val="28"/>
          <w:szCs w:val="28"/>
        </w:rPr>
        <w:t xml:space="preserve"> завдань. </w:t>
      </w:r>
    </w:p>
    <w:p w14:paraId="14ED5FE0" w14:textId="11D8B148" w:rsidR="00EF6492" w:rsidRDefault="00EF6492" w:rsidP="00E77C4C">
      <w:pPr>
        <w:pStyle w:val="a3"/>
        <w:spacing w:before="0" w:beforeAutospacing="0" w:after="0" w:afterAutospacing="0"/>
        <w:ind w:firstLine="567"/>
        <w:jc w:val="both"/>
        <w:rPr>
          <w:sz w:val="28"/>
          <w:szCs w:val="28"/>
        </w:rPr>
      </w:pPr>
    </w:p>
    <w:p w14:paraId="72AEF50B" w14:textId="10112544" w:rsidR="00EF6492" w:rsidRPr="00E77C4C" w:rsidRDefault="00414D78" w:rsidP="00E77C4C">
      <w:pPr>
        <w:pStyle w:val="a3"/>
        <w:spacing w:before="0" w:beforeAutospacing="0" w:after="0" w:afterAutospacing="0"/>
        <w:ind w:firstLine="567"/>
        <w:jc w:val="both"/>
        <w:rPr>
          <w:b/>
          <w:sz w:val="28"/>
          <w:szCs w:val="28"/>
        </w:rPr>
      </w:pPr>
      <w:r w:rsidRPr="00E77C4C">
        <w:rPr>
          <w:b/>
          <w:sz w:val="28"/>
          <w:szCs w:val="28"/>
        </w:rPr>
        <w:t>Результати:</w:t>
      </w:r>
    </w:p>
    <w:p w14:paraId="47CA3FDE" w14:textId="77777777" w:rsidR="00FB5C16" w:rsidRPr="00597395" w:rsidRDefault="00FB5C16" w:rsidP="00E77C4C">
      <w:pPr>
        <w:spacing w:after="0" w:line="240" w:lineRule="auto"/>
        <w:ind w:firstLine="567"/>
        <w:jc w:val="both"/>
      </w:pPr>
      <w:r w:rsidRPr="00597395">
        <w:t xml:space="preserve">створено єдиний цифровий культурний простір «Луганщина культурна», що надає можливість користуватися оцифрованою культурною спадщиною, туристичними ресурсами та сучасним мистецьким контентом; </w:t>
      </w:r>
    </w:p>
    <w:p w14:paraId="76872166" w14:textId="77777777" w:rsidR="00FB5C16" w:rsidRPr="00597395" w:rsidRDefault="00FB5C16" w:rsidP="00E77C4C">
      <w:pPr>
        <w:spacing w:after="0" w:line="240" w:lineRule="auto"/>
        <w:ind w:firstLine="567"/>
        <w:jc w:val="both"/>
      </w:pPr>
      <w:r w:rsidRPr="00597395">
        <w:t>розширено доступ населення області до базових культурних послуг через організацію виїзних культурно-мистецьких та просвітницьких заходів;</w:t>
      </w:r>
    </w:p>
    <w:p w14:paraId="73C82631" w14:textId="39194881" w:rsidR="00FB5C16" w:rsidRPr="00597395" w:rsidRDefault="00FB5C16" w:rsidP="00E77C4C">
      <w:pPr>
        <w:spacing w:after="0" w:line="240" w:lineRule="auto"/>
        <w:ind w:firstLine="567"/>
        <w:jc w:val="both"/>
      </w:pPr>
      <w:r w:rsidRPr="00597395">
        <w:t xml:space="preserve">запроваджено сучасні цифрові бібліотечні сервіси, що забезпечують онлайн-доступ до електронних ресурсів, </w:t>
      </w:r>
      <w:proofErr w:type="spellStart"/>
      <w:r w:rsidRPr="00597395">
        <w:t>аудіокниг</w:t>
      </w:r>
      <w:proofErr w:type="spellEnd"/>
      <w:r w:rsidRPr="00597395">
        <w:t xml:space="preserve">, </w:t>
      </w:r>
      <w:proofErr w:type="spellStart"/>
      <w:r w:rsidRPr="00597395">
        <w:t>медіаконтенту</w:t>
      </w:r>
      <w:proofErr w:type="spellEnd"/>
      <w:r w:rsidRPr="00597395">
        <w:t xml:space="preserve"> та краєзнавчих матеріалів; </w:t>
      </w:r>
    </w:p>
    <w:p w14:paraId="034102F9" w14:textId="606E2D0B" w:rsidR="00FB5C16" w:rsidRPr="00597395" w:rsidRDefault="00FB5C16" w:rsidP="00E77C4C">
      <w:pPr>
        <w:spacing w:after="0" w:line="240" w:lineRule="auto"/>
        <w:ind w:firstLine="567"/>
        <w:jc w:val="both"/>
      </w:pPr>
      <w:r w:rsidRPr="00597395">
        <w:t xml:space="preserve">підтримано та впроваджено культурні ініціативи, створено якісний відео </w:t>
      </w:r>
      <w:proofErr w:type="spellStart"/>
      <w:r w:rsidRPr="00597395">
        <w:t>аудіоконтент</w:t>
      </w:r>
      <w:proofErr w:type="spellEnd"/>
      <w:r w:rsidRPr="00597395">
        <w:t xml:space="preserve"> про історію, культуру та усну спадщину Луганщини;</w:t>
      </w:r>
    </w:p>
    <w:p w14:paraId="2C309145" w14:textId="3BFBE241" w:rsidR="00414D78" w:rsidRPr="00597395" w:rsidRDefault="00FB5C16" w:rsidP="00E77C4C">
      <w:pPr>
        <w:spacing w:after="0" w:line="240" w:lineRule="auto"/>
        <w:ind w:firstLine="567"/>
        <w:jc w:val="both"/>
        <w:rPr>
          <w:rFonts w:eastAsia="Times New Roman" w:cs="Times New Roman"/>
          <w:szCs w:val="28"/>
          <w:lang w:eastAsia="uk-UA"/>
        </w:rPr>
      </w:pPr>
      <w:r w:rsidRPr="00597395">
        <w:t>проведено культурні події та фестивалі; запроваджено мистецькі програми для дітей, молоді та ВПО, що сприяють зміцненню української національної ідентичності та культурній інтеграції</w:t>
      </w:r>
      <w:r w:rsidR="00414D78" w:rsidRPr="00597395">
        <w:rPr>
          <w:rFonts w:eastAsia="Times New Roman" w:cs="Times New Roman"/>
          <w:szCs w:val="28"/>
          <w:lang w:eastAsia="uk-UA"/>
        </w:rPr>
        <w:t>.</w:t>
      </w:r>
    </w:p>
    <w:p w14:paraId="476E4A5C" w14:textId="73A0FA76" w:rsidR="001A1795" w:rsidRPr="00597395" w:rsidRDefault="001A1795" w:rsidP="006460E2">
      <w:pPr>
        <w:spacing w:after="0" w:line="240" w:lineRule="auto"/>
        <w:ind w:firstLine="709"/>
        <w:jc w:val="both"/>
        <w:rPr>
          <w:rFonts w:eastAsia="Times New Roman" w:cs="Times New Roman"/>
          <w:b/>
          <w:szCs w:val="28"/>
          <w:lang w:eastAsia="uk-UA"/>
        </w:rPr>
      </w:pPr>
    </w:p>
    <w:p w14:paraId="01B564C0" w14:textId="0B161E4E" w:rsidR="00414D78" w:rsidRPr="00597395" w:rsidRDefault="00414D78" w:rsidP="00E77C4C">
      <w:pPr>
        <w:spacing w:after="0" w:line="240" w:lineRule="auto"/>
        <w:ind w:firstLine="567"/>
        <w:jc w:val="both"/>
        <w:rPr>
          <w:rFonts w:eastAsia="Times New Roman" w:cs="Times New Roman"/>
          <w:b/>
          <w:szCs w:val="28"/>
          <w:lang w:eastAsia="uk-UA"/>
        </w:rPr>
      </w:pPr>
      <w:r w:rsidRPr="00597395">
        <w:rPr>
          <w:rFonts w:eastAsia="Times New Roman" w:cs="Times New Roman"/>
          <w:b/>
          <w:szCs w:val="28"/>
          <w:lang w:eastAsia="uk-UA"/>
        </w:rPr>
        <w:t>Індикатори:</w:t>
      </w:r>
    </w:p>
    <w:p w14:paraId="335A9822" w14:textId="72AB274B" w:rsidR="00414D78" w:rsidRPr="00597395" w:rsidRDefault="00BC17AA" w:rsidP="001F1EE4">
      <w:pPr>
        <w:pStyle w:val="ad"/>
        <w:numPr>
          <w:ilvl w:val="0"/>
          <w:numId w:val="49"/>
        </w:numPr>
        <w:tabs>
          <w:tab w:val="left" w:pos="993"/>
        </w:tabs>
        <w:spacing w:after="0" w:line="240" w:lineRule="auto"/>
        <w:ind w:left="0" w:firstLine="567"/>
        <w:jc w:val="both"/>
        <w:rPr>
          <w:rFonts w:eastAsia="Times New Roman" w:cs="Times New Roman"/>
          <w:szCs w:val="28"/>
          <w:lang w:eastAsia="uk-UA"/>
        </w:rPr>
      </w:pPr>
      <w:r w:rsidRPr="00597395">
        <w:rPr>
          <w:szCs w:val="28"/>
        </w:rPr>
        <w:t>Кількість об’єктів культурної спадщини, занесених інформаційно-комунікаційної системи обліку до об’єктів культурної спадщини «Державний реєстр нерухомих пам’яток України, од</w:t>
      </w:r>
      <w:r w:rsidR="00414D78" w:rsidRPr="00597395">
        <w:rPr>
          <w:rFonts w:eastAsia="Times New Roman" w:cs="Times New Roman"/>
          <w:szCs w:val="28"/>
          <w:lang w:eastAsia="uk-UA"/>
        </w:rPr>
        <w:t>.</w:t>
      </w:r>
    </w:p>
    <w:p w14:paraId="00CCFCDE" w14:textId="6D2247C4" w:rsidR="00414D78" w:rsidRPr="00597395" w:rsidRDefault="00BC17AA" w:rsidP="001F1EE4">
      <w:pPr>
        <w:pStyle w:val="ad"/>
        <w:numPr>
          <w:ilvl w:val="0"/>
          <w:numId w:val="49"/>
        </w:numPr>
        <w:tabs>
          <w:tab w:val="left" w:pos="993"/>
        </w:tabs>
        <w:spacing w:after="0" w:line="240" w:lineRule="auto"/>
        <w:ind w:left="0" w:firstLine="567"/>
        <w:jc w:val="both"/>
        <w:rPr>
          <w:rFonts w:eastAsia="Times New Roman" w:cs="Times New Roman"/>
          <w:szCs w:val="28"/>
          <w:lang w:eastAsia="uk-UA"/>
        </w:rPr>
      </w:pPr>
      <w:r w:rsidRPr="00597395">
        <w:rPr>
          <w:szCs w:val="28"/>
        </w:rPr>
        <w:t xml:space="preserve">Кількість матеріалів </w:t>
      </w:r>
      <w:proofErr w:type="spellStart"/>
      <w:r w:rsidRPr="00597395">
        <w:rPr>
          <w:szCs w:val="28"/>
        </w:rPr>
        <w:t>промоційних</w:t>
      </w:r>
      <w:proofErr w:type="spellEnd"/>
      <w:r w:rsidRPr="00597395">
        <w:rPr>
          <w:szCs w:val="28"/>
        </w:rPr>
        <w:t xml:space="preserve"> та заходів, спрямованих на популяризацію нематеріальної культурної спадщини, од.</w:t>
      </w:r>
    </w:p>
    <w:p w14:paraId="572812E0" w14:textId="244602AA" w:rsidR="00BC17AA" w:rsidRPr="00597395" w:rsidRDefault="00BC17AA" w:rsidP="001F1EE4">
      <w:pPr>
        <w:pStyle w:val="ad"/>
        <w:numPr>
          <w:ilvl w:val="0"/>
          <w:numId w:val="49"/>
        </w:numPr>
        <w:tabs>
          <w:tab w:val="left" w:pos="993"/>
        </w:tabs>
        <w:spacing w:after="0" w:line="240" w:lineRule="auto"/>
        <w:ind w:left="0" w:firstLine="567"/>
        <w:jc w:val="both"/>
        <w:rPr>
          <w:rFonts w:eastAsia="Times New Roman" w:cs="Times New Roman"/>
          <w:szCs w:val="28"/>
          <w:lang w:eastAsia="uk-UA"/>
        </w:rPr>
      </w:pPr>
      <w:r w:rsidRPr="00597395">
        <w:rPr>
          <w:szCs w:val="28"/>
        </w:rPr>
        <w:t>Кількість видів культурних послуг наданих населенню, од.</w:t>
      </w:r>
    </w:p>
    <w:p w14:paraId="2CE0E98F" w14:textId="47121BE4" w:rsidR="00BC17AA" w:rsidRPr="00597395" w:rsidRDefault="00121A82" w:rsidP="001F1EE4">
      <w:pPr>
        <w:pStyle w:val="ad"/>
        <w:numPr>
          <w:ilvl w:val="0"/>
          <w:numId w:val="49"/>
        </w:numPr>
        <w:tabs>
          <w:tab w:val="left" w:pos="993"/>
        </w:tabs>
        <w:spacing w:after="0" w:line="240" w:lineRule="auto"/>
        <w:ind w:left="0" w:firstLine="567"/>
        <w:jc w:val="both"/>
        <w:rPr>
          <w:rFonts w:eastAsia="Times New Roman" w:cs="Times New Roman"/>
          <w:szCs w:val="28"/>
          <w:lang w:eastAsia="uk-UA"/>
        </w:rPr>
      </w:pPr>
      <w:r w:rsidRPr="00597395">
        <w:t>Кількість інтерактивних культурно мистецьких, просвітницьких та соціокультурних заходів у відповідності до потреб населення області (фестивалі, виставки, лекції, створення аудіо-відео продуктів тощо), од</w:t>
      </w:r>
      <w:r w:rsidR="00BC17AA" w:rsidRPr="00597395">
        <w:rPr>
          <w:szCs w:val="28"/>
        </w:rPr>
        <w:t>.</w:t>
      </w:r>
    </w:p>
    <w:p w14:paraId="23C97085" w14:textId="509C00AE" w:rsidR="00BC17AA" w:rsidRPr="00597395" w:rsidRDefault="00BC17AA" w:rsidP="001F1EE4">
      <w:pPr>
        <w:pStyle w:val="ad"/>
        <w:numPr>
          <w:ilvl w:val="0"/>
          <w:numId w:val="49"/>
        </w:numPr>
        <w:tabs>
          <w:tab w:val="left" w:pos="993"/>
        </w:tabs>
        <w:spacing w:after="0" w:line="240" w:lineRule="auto"/>
        <w:ind w:left="0" w:firstLine="567"/>
        <w:jc w:val="both"/>
        <w:rPr>
          <w:rFonts w:eastAsia="Times New Roman" w:cs="Times New Roman"/>
          <w:szCs w:val="28"/>
          <w:lang w:eastAsia="uk-UA"/>
        </w:rPr>
      </w:pPr>
      <w:r w:rsidRPr="00597395">
        <w:rPr>
          <w:szCs w:val="28"/>
        </w:rPr>
        <w:t xml:space="preserve">Кількість створеного </w:t>
      </w:r>
      <w:proofErr w:type="spellStart"/>
      <w:r w:rsidRPr="00597395">
        <w:rPr>
          <w:szCs w:val="28"/>
        </w:rPr>
        <w:t>медіаконтенту</w:t>
      </w:r>
      <w:proofErr w:type="spellEnd"/>
      <w:r w:rsidRPr="00597395">
        <w:rPr>
          <w:szCs w:val="28"/>
        </w:rPr>
        <w:t xml:space="preserve"> (огляди, відео тощо) та розміщеного на інформаційних ресурсах, од.</w:t>
      </w:r>
    </w:p>
    <w:p w14:paraId="6FCF5DB4" w14:textId="597BD078" w:rsidR="00BC17AA" w:rsidRPr="00597395" w:rsidRDefault="00BC17AA" w:rsidP="001F1EE4">
      <w:pPr>
        <w:pStyle w:val="ad"/>
        <w:numPr>
          <w:ilvl w:val="0"/>
          <w:numId w:val="49"/>
        </w:numPr>
        <w:tabs>
          <w:tab w:val="left" w:pos="993"/>
        </w:tabs>
        <w:spacing w:after="0" w:line="240" w:lineRule="auto"/>
        <w:ind w:left="0" w:firstLine="567"/>
        <w:jc w:val="both"/>
        <w:rPr>
          <w:rFonts w:eastAsia="Times New Roman" w:cs="Times New Roman"/>
          <w:szCs w:val="28"/>
          <w:lang w:eastAsia="uk-UA"/>
        </w:rPr>
      </w:pPr>
      <w:r w:rsidRPr="00597395">
        <w:rPr>
          <w:szCs w:val="28"/>
        </w:rPr>
        <w:t>Кількість залучених дітей, молоді, ВПО до конкретних заходів</w:t>
      </w:r>
      <w:r w:rsidR="00410741" w:rsidRPr="00597395">
        <w:rPr>
          <w:szCs w:val="28"/>
        </w:rPr>
        <w:t>, осіб</w:t>
      </w:r>
      <w:r w:rsidRPr="00597395">
        <w:rPr>
          <w:szCs w:val="28"/>
        </w:rPr>
        <w:t>.</w:t>
      </w:r>
    </w:p>
    <w:p w14:paraId="3A0078FD" w14:textId="77777777" w:rsidR="00414D78" w:rsidRPr="003E1F3F" w:rsidRDefault="00414D78" w:rsidP="006460E2">
      <w:pPr>
        <w:spacing w:after="0" w:line="240" w:lineRule="auto"/>
        <w:ind w:firstLine="709"/>
        <w:jc w:val="both"/>
        <w:rPr>
          <w:rFonts w:eastAsia="Times New Roman" w:cs="Times New Roman"/>
          <w:b/>
          <w:szCs w:val="28"/>
          <w:lang w:eastAsia="uk-UA"/>
        </w:rPr>
      </w:pPr>
    </w:p>
    <w:tbl>
      <w:tblPr>
        <w:tblW w:w="9639" w:type="dxa"/>
        <w:tblInd w:w="137" w:type="dxa"/>
        <w:tblLayout w:type="fixed"/>
        <w:tblLook w:val="04A0" w:firstRow="1" w:lastRow="0" w:firstColumn="1" w:lastColumn="0" w:noHBand="0" w:noVBand="1"/>
      </w:tblPr>
      <w:tblGrid>
        <w:gridCol w:w="3119"/>
        <w:gridCol w:w="6520"/>
      </w:tblGrid>
      <w:tr w:rsidR="00E245DF" w:rsidRPr="002046A8" w14:paraId="25F6D319" w14:textId="77777777" w:rsidTr="00E77C4C">
        <w:trPr>
          <w:trHeight w:val="341"/>
        </w:trPr>
        <w:tc>
          <w:tcPr>
            <w:tcW w:w="311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11F38AB1" w14:textId="77777777" w:rsidR="00E245DF" w:rsidRPr="002046A8" w:rsidRDefault="00E245DF" w:rsidP="006460E2">
            <w:pPr>
              <w:spacing w:after="0" w:line="240" w:lineRule="auto"/>
              <w:ind w:left="57"/>
              <w:jc w:val="center"/>
              <w:rPr>
                <w:rFonts w:eastAsia="Arial" w:cs="Times New Roman"/>
                <w:b/>
                <w:color w:val="FFFFFF"/>
              </w:rPr>
            </w:pPr>
            <w:r w:rsidRPr="002046A8">
              <w:rPr>
                <w:rFonts w:eastAsia="Arial" w:cs="Times New Roman"/>
                <w:b/>
                <w:color w:val="FFFFFF"/>
              </w:rPr>
              <w:t>Завдання</w:t>
            </w:r>
          </w:p>
        </w:tc>
        <w:tc>
          <w:tcPr>
            <w:tcW w:w="65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471C5BB4" w14:textId="374B6E8D" w:rsidR="00E245DF" w:rsidRPr="002046A8" w:rsidRDefault="005F5ED9" w:rsidP="006460E2">
            <w:pPr>
              <w:spacing w:after="0" w:line="240" w:lineRule="auto"/>
              <w:ind w:left="57"/>
              <w:jc w:val="center"/>
              <w:rPr>
                <w:rFonts w:eastAsia="Arial" w:cs="Times New Roman"/>
                <w:b/>
                <w:color w:val="FFFFFF"/>
              </w:rPr>
            </w:pPr>
            <w:r w:rsidRPr="002046A8">
              <w:rPr>
                <w:rFonts w:eastAsia="Arial" w:cs="Times New Roman"/>
                <w:b/>
                <w:color w:val="FFFFFF"/>
              </w:rPr>
              <w:t xml:space="preserve">Можливі сфери реалізації </w:t>
            </w:r>
            <w:r>
              <w:rPr>
                <w:rFonts w:eastAsia="Arial" w:cs="Times New Roman"/>
                <w:b/>
                <w:color w:val="FFFFFF"/>
              </w:rPr>
              <w:t xml:space="preserve">заходів та </w:t>
            </w:r>
            <w:proofErr w:type="spellStart"/>
            <w:r w:rsidRPr="002046A8">
              <w:rPr>
                <w:rFonts w:eastAsia="Arial" w:cs="Times New Roman"/>
                <w:b/>
                <w:color w:val="FFFFFF"/>
              </w:rPr>
              <w:t>проєктів</w:t>
            </w:r>
            <w:proofErr w:type="spellEnd"/>
          </w:p>
        </w:tc>
      </w:tr>
      <w:tr w:rsidR="00E245DF" w14:paraId="2F69603E" w14:textId="77777777" w:rsidTr="00E77C4C">
        <w:trPr>
          <w:trHeight w:val="20"/>
        </w:trPr>
        <w:tc>
          <w:tcPr>
            <w:tcW w:w="3119" w:type="dxa"/>
            <w:tcBorders>
              <w:top w:val="single" w:sz="4" w:space="0" w:color="000000"/>
              <w:left w:val="single" w:sz="4" w:space="0" w:color="000000"/>
              <w:bottom w:val="single" w:sz="4" w:space="0" w:color="000000"/>
              <w:right w:val="single" w:sz="4" w:space="0" w:color="000000"/>
            </w:tcBorders>
          </w:tcPr>
          <w:p w14:paraId="57272E48" w14:textId="4E5D26EC" w:rsidR="00E245DF" w:rsidRDefault="004E5B6C" w:rsidP="00150A83">
            <w:pPr>
              <w:spacing w:after="0" w:line="240" w:lineRule="auto"/>
              <w:jc w:val="both"/>
              <w:rPr>
                <w:rFonts w:eastAsia="Arial" w:cs="Times New Roman"/>
                <w:color w:val="000000"/>
                <w:szCs w:val="28"/>
              </w:rPr>
            </w:pPr>
            <w:r w:rsidRPr="00597395">
              <w:rPr>
                <w:rFonts w:eastAsia="Arial" w:cs="Times New Roman"/>
                <w:color w:val="000000" w:themeColor="text1"/>
              </w:rPr>
              <w:t>2</w:t>
            </w:r>
            <w:r w:rsidR="00E245DF" w:rsidRPr="00597395">
              <w:rPr>
                <w:rFonts w:eastAsia="Arial" w:cs="Times New Roman"/>
                <w:color w:val="000000" w:themeColor="text1"/>
              </w:rPr>
              <w:t>.3.1.</w:t>
            </w:r>
            <w:r w:rsidR="00E245DF" w:rsidRPr="00597395">
              <w:rPr>
                <w:rFonts w:eastAsia="Arial" w:cs="Times New Roman"/>
                <w:color w:val="000000" w:themeColor="text1"/>
                <w:lang w:val="ru-RU"/>
              </w:rPr>
              <w:t> </w:t>
            </w:r>
            <w:r w:rsidR="00D76348" w:rsidRPr="004501BC">
              <w:t>Здійснення заходів зі збереження та промоції культурної спадщини регіону, елементів нематеріальної культурної спадщини, у тому числі із застосуванням цифрових технологій</w:t>
            </w:r>
          </w:p>
        </w:tc>
        <w:tc>
          <w:tcPr>
            <w:tcW w:w="6520" w:type="dxa"/>
            <w:tcBorders>
              <w:top w:val="single" w:sz="4" w:space="0" w:color="000000"/>
              <w:left w:val="single" w:sz="4" w:space="0" w:color="000000"/>
              <w:bottom w:val="single" w:sz="4" w:space="0" w:color="000000"/>
              <w:right w:val="single" w:sz="4" w:space="0" w:color="000000"/>
            </w:tcBorders>
          </w:tcPr>
          <w:p w14:paraId="0EA025CE" w14:textId="0BB9E4C9" w:rsidR="00827C30" w:rsidRPr="00597395" w:rsidRDefault="00827C30" w:rsidP="00827C30">
            <w:pPr>
              <w:tabs>
                <w:tab w:val="left" w:pos="567"/>
              </w:tabs>
              <w:spacing w:after="0" w:line="240" w:lineRule="auto"/>
              <w:jc w:val="both"/>
              <w:rPr>
                <w:szCs w:val="28"/>
              </w:rPr>
            </w:pPr>
            <w:r w:rsidRPr="00597395">
              <w:rPr>
                <w:szCs w:val="28"/>
              </w:rPr>
              <w:t>1.</w:t>
            </w:r>
            <w:r w:rsidR="009B3DA8">
              <w:rPr>
                <w:szCs w:val="28"/>
              </w:rPr>
              <w:t> </w:t>
            </w:r>
            <w:r w:rsidRPr="00597395">
              <w:rPr>
                <w:szCs w:val="28"/>
              </w:rPr>
              <w:t>Створення віртуального музею Луганщини: спадщина в один клік, створення комплексної інтерактивної онлайн-платформи, що об’єднає архівні</w:t>
            </w:r>
            <w:r w:rsidRPr="00597395">
              <w:rPr>
                <w:spacing w:val="60"/>
                <w:w w:val="150"/>
                <w:szCs w:val="28"/>
              </w:rPr>
              <w:t xml:space="preserve"> </w:t>
            </w:r>
            <w:r w:rsidRPr="00597395">
              <w:rPr>
                <w:szCs w:val="28"/>
              </w:rPr>
              <w:t>матеріали, краєзнавчі статті, цифрові виставки, та аудіовізуальний контент про культурну спадщину області.</w:t>
            </w:r>
          </w:p>
          <w:p w14:paraId="30D6F946" w14:textId="758AA84A" w:rsidR="00827C30" w:rsidRPr="00597395" w:rsidRDefault="00827C30" w:rsidP="00827C30">
            <w:pPr>
              <w:tabs>
                <w:tab w:val="left" w:pos="567"/>
              </w:tabs>
              <w:spacing w:after="0" w:line="240" w:lineRule="auto"/>
              <w:jc w:val="both"/>
              <w:rPr>
                <w:szCs w:val="28"/>
              </w:rPr>
            </w:pPr>
            <w:r w:rsidRPr="00597395">
              <w:rPr>
                <w:szCs w:val="28"/>
              </w:rPr>
              <w:t>2.</w:t>
            </w:r>
            <w:r w:rsidR="009B3DA8">
              <w:rPr>
                <w:szCs w:val="28"/>
              </w:rPr>
              <w:t> </w:t>
            </w:r>
            <w:r w:rsidRPr="00597395">
              <w:rPr>
                <w:szCs w:val="28"/>
              </w:rPr>
              <w:t xml:space="preserve">«Жива спадщина: </w:t>
            </w:r>
            <w:proofErr w:type="spellStart"/>
            <w:r w:rsidRPr="00597395">
              <w:rPr>
                <w:szCs w:val="28"/>
              </w:rPr>
              <w:t>аудіоархів</w:t>
            </w:r>
            <w:proofErr w:type="spellEnd"/>
            <w:r w:rsidRPr="00597395">
              <w:rPr>
                <w:szCs w:val="28"/>
              </w:rPr>
              <w:t xml:space="preserve"> усних оповідей та фольклору Луганщини», збереження, систематизація та популяризація нематеріальної культурної спадщини регіону (легенд, пісень, казок, свідчень носіїв традицій).</w:t>
            </w:r>
          </w:p>
          <w:p w14:paraId="4225B710" w14:textId="636724B4" w:rsidR="00827C30" w:rsidRPr="00597395" w:rsidRDefault="00827C30" w:rsidP="00827C30">
            <w:pPr>
              <w:tabs>
                <w:tab w:val="left" w:pos="567"/>
              </w:tabs>
              <w:spacing w:after="0" w:line="240" w:lineRule="auto"/>
              <w:jc w:val="both"/>
              <w:rPr>
                <w:szCs w:val="28"/>
              </w:rPr>
            </w:pPr>
            <w:r w:rsidRPr="00597395">
              <w:rPr>
                <w:szCs w:val="28"/>
              </w:rPr>
              <w:lastRenderedPageBreak/>
              <w:t>3.</w:t>
            </w:r>
            <w:r w:rsidR="009B3DA8">
              <w:rPr>
                <w:szCs w:val="28"/>
              </w:rPr>
              <w:t> </w:t>
            </w:r>
            <w:r w:rsidRPr="00597395">
              <w:rPr>
                <w:rStyle w:val="af4"/>
                <w:b w:val="0"/>
                <w:szCs w:val="28"/>
              </w:rPr>
              <w:t xml:space="preserve">«Луганщина крізь об’єктив часу: відео енциклопедія пам’яток і традицій». </w:t>
            </w:r>
            <w:proofErr w:type="spellStart"/>
            <w:r w:rsidRPr="00597395">
              <w:rPr>
                <w:szCs w:val="28"/>
              </w:rPr>
              <w:t>Проєкт</w:t>
            </w:r>
            <w:proofErr w:type="spellEnd"/>
            <w:r w:rsidRPr="00597395">
              <w:rPr>
                <w:szCs w:val="28"/>
              </w:rPr>
              <w:t xml:space="preserve"> передбачає створення серії відеоматеріалів, які презентують культурну спадщину та сучасне життя громад області. Він охоплює виробництво відео контенту про архітектурні об’єкти, музеї, традиційні ремесла та актуальні культурні події, забезпечуючи сучасну та доступну форму популяризації регіональної культури.</w:t>
            </w:r>
          </w:p>
          <w:p w14:paraId="3BECC957" w14:textId="06F7F71E" w:rsidR="00827C30" w:rsidRPr="00597395" w:rsidRDefault="00827C30" w:rsidP="00827C30">
            <w:pPr>
              <w:tabs>
                <w:tab w:val="left" w:pos="567"/>
              </w:tabs>
              <w:spacing w:after="0" w:line="240" w:lineRule="auto"/>
              <w:jc w:val="both"/>
              <w:rPr>
                <w:szCs w:val="28"/>
              </w:rPr>
            </w:pPr>
            <w:r w:rsidRPr="00597395">
              <w:rPr>
                <w:szCs w:val="28"/>
              </w:rPr>
              <w:t>4.</w:t>
            </w:r>
            <w:r w:rsidR="009B3DA8">
              <w:rPr>
                <w:szCs w:val="28"/>
              </w:rPr>
              <w:t> </w:t>
            </w:r>
            <w:r w:rsidRPr="00597395">
              <w:rPr>
                <w:szCs w:val="28"/>
              </w:rPr>
              <w:t xml:space="preserve">Робота обласної </w:t>
            </w:r>
            <w:proofErr w:type="spellStart"/>
            <w:r w:rsidRPr="00597395">
              <w:rPr>
                <w:szCs w:val="28"/>
              </w:rPr>
              <w:t>етномайстерні</w:t>
            </w:r>
            <w:proofErr w:type="spellEnd"/>
            <w:r w:rsidRPr="00597395">
              <w:rPr>
                <w:szCs w:val="28"/>
              </w:rPr>
              <w:t xml:space="preserve"> «Кружало» – простору відродження та створення виробів української народної культури програм, що працює у двох форматах. </w:t>
            </w:r>
            <w:proofErr w:type="spellStart"/>
            <w:r w:rsidRPr="00597395">
              <w:rPr>
                <w:szCs w:val="28"/>
              </w:rPr>
              <w:t>Проєкт</w:t>
            </w:r>
            <w:proofErr w:type="spellEnd"/>
            <w:r w:rsidRPr="00597395">
              <w:rPr>
                <w:szCs w:val="28"/>
              </w:rPr>
              <w:t xml:space="preserve"> передбачає інтерв’ю з майстрами </w:t>
            </w:r>
            <w:proofErr w:type="spellStart"/>
            <w:r w:rsidRPr="00597395">
              <w:rPr>
                <w:szCs w:val="28"/>
              </w:rPr>
              <w:t>декоративно</w:t>
            </w:r>
            <w:proofErr w:type="spellEnd"/>
            <w:r w:rsidRPr="00597395">
              <w:rPr>
                <w:szCs w:val="28"/>
              </w:rPr>
              <w:t xml:space="preserve">-ужиткового мистецтва та діячами культури з подальшою публікацією контенту на </w:t>
            </w:r>
            <w:proofErr w:type="spellStart"/>
            <w:r w:rsidRPr="00597395">
              <w:rPr>
                <w:szCs w:val="28"/>
              </w:rPr>
              <w:t>YouTube</w:t>
            </w:r>
            <w:proofErr w:type="spellEnd"/>
            <w:r w:rsidRPr="00597395">
              <w:rPr>
                <w:szCs w:val="28"/>
              </w:rPr>
              <w:t>-каналі, у соціальних мережах та партнерських телеканалах, забезпечуючи широке поширення та популяризацію регіональної культури.</w:t>
            </w:r>
          </w:p>
          <w:p w14:paraId="7D227EDA" w14:textId="71CFF8B0" w:rsidR="00E245DF" w:rsidRPr="00597395" w:rsidRDefault="00827C30" w:rsidP="00AD3923">
            <w:pPr>
              <w:tabs>
                <w:tab w:val="left" w:pos="567"/>
              </w:tabs>
              <w:spacing w:after="0" w:line="240" w:lineRule="auto"/>
              <w:jc w:val="both"/>
              <w:rPr>
                <w:rFonts w:eastAsia="Arial"/>
                <w:color w:val="000000"/>
                <w:szCs w:val="28"/>
              </w:rPr>
            </w:pPr>
            <w:r w:rsidRPr="00597395">
              <w:rPr>
                <w:szCs w:val="28"/>
              </w:rPr>
              <w:t>5.</w:t>
            </w:r>
            <w:r w:rsidR="009B3DA8">
              <w:rPr>
                <w:szCs w:val="28"/>
              </w:rPr>
              <w:t> </w:t>
            </w:r>
            <w:r w:rsidRPr="00597395">
              <w:rPr>
                <w:szCs w:val="28"/>
              </w:rPr>
              <w:t xml:space="preserve">Візуальна промоція сфери культури та туризму Луганської області через соціальні мережі та популярні </w:t>
            </w:r>
            <w:proofErr w:type="spellStart"/>
            <w:r w:rsidRPr="00597395">
              <w:rPr>
                <w:szCs w:val="28"/>
              </w:rPr>
              <w:t>відеоплатформи</w:t>
            </w:r>
            <w:proofErr w:type="spellEnd"/>
            <w:r w:rsidRPr="00597395">
              <w:rPr>
                <w:szCs w:val="28"/>
              </w:rPr>
              <w:t>.</w:t>
            </w:r>
            <w:r w:rsidR="009C6017" w:rsidRPr="00597395">
              <w:rPr>
                <w:szCs w:val="28"/>
              </w:rPr>
              <w:t xml:space="preserve"> </w:t>
            </w:r>
          </w:p>
        </w:tc>
      </w:tr>
      <w:tr w:rsidR="00E245DF" w14:paraId="2EFA746E" w14:textId="77777777" w:rsidTr="00E77C4C">
        <w:trPr>
          <w:trHeight w:val="20"/>
        </w:trPr>
        <w:tc>
          <w:tcPr>
            <w:tcW w:w="3119" w:type="dxa"/>
            <w:tcBorders>
              <w:top w:val="single" w:sz="4" w:space="0" w:color="000000"/>
              <w:left w:val="single" w:sz="4" w:space="0" w:color="000000"/>
              <w:bottom w:val="single" w:sz="4" w:space="0" w:color="000000"/>
              <w:right w:val="single" w:sz="4" w:space="0" w:color="000000"/>
            </w:tcBorders>
          </w:tcPr>
          <w:p w14:paraId="789DE57D" w14:textId="48E9BED0" w:rsidR="00E245DF" w:rsidRPr="004501BC" w:rsidRDefault="004E5B6C" w:rsidP="009C6017">
            <w:pPr>
              <w:spacing w:after="0" w:line="240" w:lineRule="auto"/>
              <w:jc w:val="both"/>
              <w:rPr>
                <w:rFonts w:eastAsia="Arial"/>
                <w:color w:val="000000"/>
                <w:szCs w:val="28"/>
              </w:rPr>
            </w:pPr>
            <w:r w:rsidRPr="004501BC">
              <w:rPr>
                <w:rFonts w:eastAsia="Arial" w:cs="Times New Roman"/>
                <w:color w:val="000000" w:themeColor="text1"/>
              </w:rPr>
              <w:lastRenderedPageBreak/>
              <w:t>2</w:t>
            </w:r>
            <w:r w:rsidR="00E245DF" w:rsidRPr="004501BC">
              <w:rPr>
                <w:rFonts w:eastAsia="Arial" w:cs="Times New Roman"/>
                <w:color w:val="000000" w:themeColor="text1"/>
              </w:rPr>
              <w:t>.3.2.</w:t>
            </w:r>
            <w:r w:rsidR="00E245DF" w:rsidRPr="004501BC">
              <w:rPr>
                <w:rFonts w:eastAsia="Arial" w:cs="Times New Roman"/>
                <w:color w:val="000000" w:themeColor="text1"/>
                <w:lang w:val="ru-RU"/>
              </w:rPr>
              <w:t> </w:t>
            </w:r>
            <w:r w:rsidR="00D76348" w:rsidRPr="004501BC">
              <w:t>Забезпечення стійкості та розвитку переміщених закладів культури, доступу населення до базового набору культурних послуг та підтримка культурних ініціатив.</w:t>
            </w:r>
          </w:p>
        </w:tc>
        <w:tc>
          <w:tcPr>
            <w:tcW w:w="6520" w:type="dxa"/>
            <w:tcBorders>
              <w:top w:val="single" w:sz="4" w:space="0" w:color="000000"/>
              <w:left w:val="single" w:sz="4" w:space="0" w:color="000000"/>
              <w:bottom w:val="single" w:sz="4" w:space="0" w:color="000000"/>
              <w:right w:val="single" w:sz="4" w:space="0" w:color="000000"/>
            </w:tcBorders>
          </w:tcPr>
          <w:p w14:paraId="77B90FE0" w14:textId="52845A05" w:rsidR="00827C30" w:rsidRPr="00597395" w:rsidRDefault="00827C30" w:rsidP="00827C30">
            <w:pPr>
              <w:tabs>
                <w:tab w:val="left" w:pos="567"/>
              </w:tabs>
              <w:spacing w:after="0" w:line="240" w:lineRule="auto"/>
              <w:jc w:val="both"/>
              <w:rPr>
                <w:szCs w:val="28"/>
              </w:rPr>
            </w:pPr>
            <w:r w:rsidRPr="00597395">
              <w:rPr>
                <w:szCs w:val="28"/>
              </w:rPr>
              <w:t>1.</w:t>
            </w:r>
            <w:r w:rsidR="009B3DA8">
              <w:rPr>
                <w:szCs w:val="28"/>
              </w:rPr>
              <w:t> </w:t>
            </w:r>
            <w:r w:rsidRPr="00597395">
              <w:rPr>
                <w:szCs w:val="28"/>
              </w:rPr>
              <w:t>Забезпечення мобільності культурних послуг шляхом організації та проведення виїзних культурно-мистецьких подій – театральних вистав, концертних програм, майстер-класів, кінопоказів українських фільмів, лекцій і виставок– з метою розширення доступу населення різних громад області до якісного культурного продукту.</w:t>
            </w:r>
          </w:p>
          <w:p w14:paraId="11A30BB3" w14:textId="3A7E42D1" w:rsidR="00827C30" w:rsidRPr="00597395" w:rsidRDefault="00827C30" w:rsidP="00827C30">
            <w:pPr>
              <w:tabs>
                <w:tab w:val="left" w:pos="567"/>
              </w:tabs>
              <w:spacing w:after="0" w:line="240" w:lineRule="auto"/>
              <w:jc w:val="both"/>
              <w:rPr>
                <w:szCs w:val="28"/>
              </w:rPr>
            </w:pPr>
            <w:r w:rsidRPr="00597395">
              <w:rPr>
                <w:szCs w:val="28"/>
              </w:rPr>
              <w:t>2.</w:t>
            </w:r>
            <w:r w:rsidR="009B3DA8">
              <w:rPr>
                <w:szCs w:val="28"/>
              </w:rPr>
              <w:t> </w:t>
            </w:r>
            <w:r w:rsidRPr="00597395">
              <w:rPr>
                <w:szCs w:val="28"/>
              </w:rPr>
              <w:t>Організація роботи мистецьких студій (образотворче мистецтво, театр, музика, хореографія), роботи любительських об’єднань та клубів за інтересами.</w:t>
            </w:r>
          </w:p>
          <w:p w14:paraId="3704874D" w14:textId="18D60CF7" w:rsidR="00827C30" w:rsidRPr="00597395" w:rsidRDefault="00827C30" w:rsidP="00827C30">
            <w:pPr>
              <w:tabs>
                <w:tab w:val="left" w:pos="567"/>
              </w:tabs>
              <w:spacing w:after="0" w:line="240" w:lineRule="auto"/>
              <w:jc w:val="both"/>
              <w:rPr>
                <w:szCs w:val="28"/>
              </w:rPr>
            </w:pPr>
            <w:r w:rsidRPr="00597395">
              <w:rPr>
                <w:szCs w:val="28"/>
              </w:rPr>
              <w:t>3.</w:t>
            </w:r>
            <w:r w:rsidR="009B3DA8">
              <w:rPr>
                <w:szCs w:val="28"/>
              </w:rPr>
              <w:t> </w:t>
            </w:r>
            <w:r w:rsidRPr="00597395">
              <w:rPr>
                <w:szCs w:val="28"/>
              </w:rPr>
              <w:t>Проведення щорічних фестивалів та конкурсів дитячої та юнацької творчості.</w:t>
            </w:r>
          </w:p>
          <w:p w14:paraId="4ECEA869" w14:textId="66BC2CAE" w:rsidR="009C6017" w:rsidRPr="00597395" w:rsidRDefault="00827C30" w:rsidP="009C6017">
            <w:pPr>
              <w:tabs>
                <w:tab w:val="left" w:pos="567"/>
              </w:tabs>
              <w:spacing w:after="0" w:line="240" w:lineRule="auto"/>
              <w:jc w:val="both"/>
              <w:rPr>
                <w:szCs w:val="28"/>
              </w:rPr>
            </w:pPr>
            <w:r w:rsidRPr="00597395">
              <w:rPr>
                <w:szCs w:val="28"/>
              </w:rPr>
              <w:t>4.</w:t>
            </w:r>
            <w:r w:rsidR="009B3DA8">
              <w:rPr>
                <w:szCs w:val="28"/>
              </w:rPr>
              <w:t> </w:t>
            </w:r>
            <w:r w:rsidRPr="00597395">
              <w:rPr>
                <w:szCs w:val="28"/>
              </w:rPr>
              <w:t>Співпраця з українськими митцям</w:t>
            </w:r>
            <w:r w:rsidR="009C6017" w:rsidRPr="00597395">
              <w:rPr>
                <w:szCs w:val="28"/>
              </w:rPr>
              <w:t>и для проведення майстер-класів</w:t>
            </w:r>
          </w:p>
          <w:p w14:paraId="2F17BC12" w14:textId="5C0AFDF4" w:rsidR="009C6017" w:rsidRPr="00597395" w:rsidRDefault="009C6017" w:rsidP="009C6017">
            <w:pPr>
              <w:tabs>
                <w:tab w:val="left" w:pos="567"/>
              </w:tabs>
              <w:spacing w:after="0" w:line="240" w:lineRule="auto"/>
              <w:jc w:val="both"/>
              <w:rPr>
                <w:szCs w:val="28"/>
              </w:rPr>
            </w:pPr>
            <w:r w:rsidRPr="00597395">
              <w:rPr>
                <w:szCs w:val="28"/>
              </w:rPr>
              <w:t>6.</w:t>
            </w:r>
            <w:r w:rsidR="009B3DA8">
              <w:rPr>
                <w:szCs w:val="28"/>
              </w:rPr>
              <w:t> </w:t>
            </w:r>
            <w:r w:rsidRPr="00597395">
              <w:rPr>
                <w:szCs w:val="28"/>
              </w:rPr>
              <w:t>Оцифрування та систематизація зібраних матеріалів зі створенням публічного онлайн-архіву.</w:t>
            </w:r>
          </w:p>
          <w:p w14:paraId="29153E0E" w14:textId="2CBD6550" w:rsidR="00E245DF" w:rsidRPr="00597395" w:rsidRDefault="009C6017" w:rsidP="009C6017">
            <w:pPr>
              <w:shd w:val="clear" w:color="auto" w:fill="FFFFFF"/>
              <w:tabs>
                <w:tab w:val="num" w:pos="720"/>
              </w:tabs>
              <w:spacing w:after="0" w:line="240" w:lineRule="auto"/>
              <w:jc w:val="both"/>
              <w:rPr>
                <w:szCs w:val="28"/>
              </w:rPr>
            </w:pPr>
            <w:r w:rsidRPr="00597395">
              <w:rPr>
                <w:szCs w:val="28"/>
              </w:rPr>
              <w:t>7.</w:t>
            </w:r>
            <w:r w:rsidR="009B3DA8">
              <w:rPr>
                <w:szCs w:val="28"/>
              </w:rPr>
              <w:t> </w:t>
            </w:r>
            <w:r w:rsidRPr="00597395">
              <w:rPr>
                <w:szCs w:val="28"/>
              </w:rPr>
              <w:t xml:space="preserve">Організація виставок сучасного мистецтва, ярмарку народних майстрів, театральних </w:t>
            </w:r>
            <w:proofErr w:type="spellStart"/>
            <w:r w:rsidRPr="00597395">
              <w:rPr>
                <w:szCs w:val="28"/>
              </w:rPr>
              <w:t>перформансів</w:t>
            </w:r>
            <w:proofErr w:type="spellEnd"/>
            <w:r w:rsidRPr="00597395">
              <w:rPr>
                <w:szCs w:val="28"/>
              </w:rPr>
              <w:t>.</w:t>
            </w:r>
          </w:p>
        </w:tc>
      </w:tr>
      <w:tr w:rsidR="00E245DF" w14:paraId="1AD03E12" w14:textId="77777777" w:rsidTr="00E77C4C">
        <w:trPr>
          <w:trHeight w:val="20"/>
        </w:trPr>
        <w:tc>
          <w:tcPr>
            <w:tcW w:w="3119" w:type="dxa"/>
            <w:tcBorders>
              <w:top w:val="single" w:sz="4" w:space="0" w:color="000000"/>
              <w:left w:val="single" w:sz="4" w:space="0" w:color="000000"/>
              <w:bottom w:val="single" w:sz="4" w:space="0" w:color="000000"/>
              <w:right w:val="single" w:sz="4" w:space="0" w:color="000000"/>
            </w:tcBorders>
          </w:tcPr>
          <w:p w14:paraId="59517587" w14:textId="0DD79546" w:rsidR="00E245DF" w:rsidRDefault="004E5B6C" w:rsidP="006460E2">
            <w:pPr>
              <w:spacing w:after="0" w:line="240" w:lineRule="auto"/>
              <w:jc w:val="both"/>
              <w:rPr>
                <w:rFonts w:eastAsia="Arial"/>
                <w:color w:val="000000"/>
                <w:szCs w:val="28"/>
              </w:rPr>
            </w:pPr>
            <w:r>
              <w:rPr>
                <w:rFonts w:eastAsia="Arial" w:cs="Times New Roman"/>
                <w:color w:val="000000"/>
              </w:rPr>
              <w:t>2</w:t>
            </w:r>
            <w:r w:rsidR="00E245DF" w:rsidRPr="00716548">
              <w:rPr>
                <w:rFonts w:eastAsia="Arial" w:cs="Times New Roman"/>
                <w:color w:val="000000"/>
              </w:rPr>
              <w:t>.3.3.</w:t>
            </w:r>
            <w:r w:rsidR="00E245DF" w:rsidRPr="00716548">
              <w:rPr>
                <w:rFonts w:eastAsia="Arial" w:cs="Times New Roman"/>
                <w:color w:val="000000"/>
                <w:lang w:val="ru-RU"/>
              </w:rPr>
              <w:t> </w:t>
            </w:r>
            <w:r w:rsidR="00E245DF" w:rsidRPr="00716548">
              <w:t xml:space="preserve">Новітня бібліотека Луганщини: запровадження нових інформаційно бібліотечних послуг на </w:t>
            </w:r>
            <w:r w:rsidR="00E245DF" w:rsidRPr="00716548">
              <w:lastRenderedPageBreak/>
              <w:t>основі інформа</w:t>
            </w:r>
            <w:r w:rsidR="004D034F">
              <w:t>ційно комунікаційних технологій</w:t>
            </w:r>
          </w:p>
        </w:tc>
        <w:tc>
          <w:tcPr>
            <w:tcW w:w="6520" w:type="dxa"/>
            <w:tcBorders>
              <w:top w:val="single" w:sz="4" w:space="0" w:color="000000"/>
              <w:left w:val="single" w:sz="4" w:space="0" w:color="000000"/>
              <w:bottom w:val="single" w:sz="4" w:space="0" w:color="000000"/>
              <w:right w:val="single" w:sz="4" w:space="0" w:color="000000"/>
            </w:tcBorders>
          </w:tcPr>
          <w:p w14:paraId="37F3E123" w14:textId="78E48893" w:rsidR="00827C30" w:rsidRPr="00597395" w:rsidRDefault="00827C30" w:rsidP="00827C30">
            <w:pPr>
              <w:tabs>
                <w:tab w:val="left" w:pos="567"/>
              </w:tabs>
              <w:spacing w:after="0" w:line="240" w:lineRule="auto"/>
              <w:jc w:val="both"/>
              <w:rPr>
                <w:szCs w:val="28"/>
              </w:rPr>
            </w:pPr>
            <w:r w:rsidRPr="00597395">
              <w:rPr>
                <w:szCs w:val="28"/>
              </w:rPr>
              <w:lastRenderedPageBreak/>
              <w:t>1.</w:t>
            </w:r>
            <w:r w:rsidR="009B3DA8">
              <w:rPr>
                <w:szCs w:val="28"/>
              </w:rPr>
              <w:t> </w:t>
            </w:r>
            <w:r w:rsidRPr="00597395">
              <w:rPr>
                <w:szCs w:val="28"/>
              </w:rPr>
              <w:t>Створення цифрових ресурсів бібліотек та організація доступу до них.</w:t>
            </w:r>
          </w:p>
          <w:p w14:paraId="2210DEB3" w14:textId="7258596C" w:rsidR="00827C30" w:rsidRPr="00597395" w:rsidRDefault="00827C30" w:rsidP="00827C30">
            <w:pPr>
              <w:tabs>
                <w:tab w:val="left" w:pos="567"/>
              </w:tabs>
              <w:spacing w:after="0" w:line="240" w:lineRule="auto"/>
              <w:jc w:val="both"/>
              <w:rPr>
                <w:szCs w:val="28"/>
              </w:rPr>
            </w:pPr>
            <w:r w:rsidRPr="00597395">
              <w:rPr>
                <w:szCs w:val="28"/>
              </w:rPr>
              <w:t>2.</w:t>
            </w:r>
            <w:r w:rsidR="009B3DA8">
              <w:rPr>
                <w:szCs w:val="28"/>
              </w:rPr>
              <w:t> </w:t>
            </w:r>
            <w:r w:rsidRPr="00597395">
              <w:rPr>
                <w:szCs w:val="28"/>
              </w:rPr>
              <w:t xml:space="preserve">Перетворення бібліотек на центри цифрової творчості та медіа освіти, організація регулярних заходів: тренінгів, майстер-класів з цифрової </w:t>
            </w:r>
            <w:r w:rsidRPr="00597395">
              <w:rPr>
                <w:szCs w:val="28"/>
              </w:rPr>
              <w:lastRenderedPageBreak/>
              <w:t xml:space="preserve">грамотності, лекцій, зустрічей клубів за інтересами, залучення нової аудиторії (студентів, фрілансерів, підприємців). </w:t>
            </w:r>
          </w:p>
          <w:p w14:paraId="7C3C2A7A" w14:textId="11EDD5ED" w:rsidR="00827C30" w:rsidRPr="00597395" w:rsidRDefault="00827C30" w:rsidP="00827C30">
            <w:pPr>
              <w:tabs>
                <w:tab w:val="left" w:pos="567"/>
              </w:tabs>
              <w:spacing w:after="0" w:line="240" w:lineRule="auto"/>
              <w:jc w:val="both"/>
              <w:rPr>
                <w:szCs w:val="28"/>
              </w:rPr>
            </w:pPr>
            <w:r w:rsidRPr="00597395">
              <w:rPr>
                <w:szCs w:val="28"/>
              </w:rPr>
              <w:t xml:space="preserve">3. Оцифрування краєзнавчих видань, унікальних фондів та архівних матеріалів. </w:t>
            </w:r>
          </w:p>
          <w:p w14:paraId="2B368607" w14:textId="38A5D2E3" w:rsidR="00827C30" w:rsidRPr="00597395" w:rsidRDefault="00827C30" w:rsidP="00827C30">
            <w:pPr>
              <w:tabs>
                <w:tab w:val="left" w:pos="567"/>
              </w:tabs>
              <w:spacing w:after="0" w:line="240" w:lineRule="auto"/>
              <w:jc w:val="both"/>
              <w:rPr>
                <w:szCs w:val="28"/>
              </w:rPr>
            </w:pPr>
            <w:r w:rsidRPr="00597395">
              <w:rPr>
                <w:szCs w:val="28"/>
              </w:rPr>
              <w:t xml:space="preserve">4. Забезпечення бібліотечними та інформаційними послугами громадян Луганської області в приймаючих громадах. </w:t>
            </w:r>
          </w:p>
          <w:p w14:paraId="65C0902F" w14:textId="0163ABA3" w:rsidR="00827C30" w:rsidRPr="00597395" w:rsidRDefault="00827C30" w:rsidP="00827C30">
            <w:pPr>
              <w:tabs>
                <w:tab w:val="left" w:pos="567"/>
              </w:tabs>
              <w:spacing w:after="0" w:line="240" w:lineRule="auto"/>
              <w:jc w:val="both"/>
              <w:rPr>
                <w:szCs w:val="28"/>
              </w:rPr>
            </w:pPr>
            <w:r w:rsidRPr="00597395">
              <w:rPr>
                <w:szCs w:val="28"/>
              </w:rPr>
              <w:t xml:space="preserve">5. Видача електронних та паперових книг, створення системи голосових сповіщень про готовність замовлених книг, випуск власного подкасту та </w:t>
            </w:r>
            <w:proofErr w:type="spellStart"/>
            <w:r w:rsidRPr="00597395">
              <w:rPr>
                <w:szCs w:val="28"/>
              </w:rPr>
              <w:t>відеоблогу</w:t>
            </w:r>
            <w:proofErr w:type="spellEnd"/>
            <w:r w:rsidRPr="00597395">
              <w:rPr>
                <w:szCs w:val="28"/>
              </w:rPr>
              <w:t xml:space="preserve"> про бібліотеку, книжки та місцеву історію. </w:t>
            </w:r>
          </w:p>
          <w:p w14:paraId="322A461B" w14:textId="3B6B8068" w:rsidR="00E245DF" w:rsidRPr="00727542" w:rsidRDefault="00827C30" w:rsidP="00827C30">
            <w:pPr>
              <w:pStyle w:val="ad"/>
              <w:shd w:val="clear" w:color="auto" w:fill="FFFFFF"/>
              <w:spacing w:after="0" w:line="240" w:lineRule="auto"/>
              <w:ind w:left="37"/>
              <w:jc w:val="both"/>
              <w:rPr>
                <w:szCs w:val="28"/>
                <w:highlight w:val="cyan"/>
              </w:rPr>
            </w:pPr>
            <w:r w:rsidRPr="00597395">
              <w:rPr>
                <w:szCs w:val="28"/>
              </w:rPr>
              <w:t>6. Розробка та впровадження інтелектуального чат бота для сайту та соціальних мереж бібліотек, автоматизація бібліотечних послуг, використання штучного інтелекту.</w:t>
            </w:r>
          </w:p>
        </w:tc>
      </w:tr>
      <w:tr w:rsidR="00E245DF" w14:paraId="26D70CED" w14:textId="77777777" w:rsidTr="00E77C4C">
        <w:trPr>
          <w:trHeight w:val="20"/>
        </w:trPr>
        <w:tc>
          <w:tcPr>
            <w:tcW w:w="3119" w:type="dxa"/>
            <w:tcBorders>
              <w:top w:val="single" w:sz="4" w:space="0" w:color="000000"/>
              <w:left w:val="single" w:sz="4" w:space="0" w:color="000000"/>
              <w:bottom w:val="single" w:sz="4" w:space="0" w:color="000000"/>
              <w:right w:val="single" w:sz="4" w:space="0" w:color="000000"/>
            </w:tcBorders>
          </w:tcPr>
          <w:p w14:paraId="3F7EC0A2" w14:textId="31E70CE2" w:rsidR="00E245DF" w:rsidRDefault="004E5B6C" w:rsidP="006460E2">
            <w:pPr>
              <w:spacing w:after="0" w:line="240" w:lineRule="auto"/>
              <w:jc w:val="both"/>
              <w:rPr>
                <w:rFonts w:eastAsia="Arial"/>
                <w:color w:val="000000"/>
                <w:szCs w:val="28"/>
              </w:rPr>
            </w:pPr>
            <w:r w:rsidRPr="00D76348">
              <w:rPr>
                <w:rFonts w:eastAsia="Arial" w:cs="Times New Roman"/>
                <w:color w:val="000000"/>
              </w:rPr>
              <w:lastRenderedPageBreak/>
              <w:t>2</w:t>
            </w:r>
            <w:r w:rsidR="00D41C82" w:rsidRPr="00D76348">
              <w:rPr>
                <w:rFonts w:eastAsia="Arial" w:cs="Times New Roman"/>
                <w:color w:val="000000"/>
              </w:rPr>
              <w:t>.3.4</w:t>
            </w:r>
            <w:r w:rsidR="00E245DF" w:rsidRPr="00D76348">
              <w:rPr>
                <w:rFonts w:eastAsia="Arial" w:cs="Times New Roman"/>
                <w:color w:val="000000"/>
              </w:rPr>
              <w:t>.</w:t>
            </w:r>
            <w:r w:rsidR="009B3DA8">
              <w:rPr>
                <w:rFonts w:eastAsia="Arial" w:cs="Times New Roman"/>
                <w:color w:val="000000"/>
              </w:rPr>
              <w:t> </w:t>
            </w:r>
            <w:r w:rsidR="00E245DF" w:rsidRPr="00D76348">
              <w:t>Запровадження</w:t>
            </w:r>
            <w:r w:rsidR="00E245DF" w:rsidRPr="00716548">
              <w:t xml:space="preserve"> мистецьких програм для дітей, молоді, ВПО, спрямованих на </w:t>
            </w:r>
            <w:r w:rsidR="00E245DF" w:rsidRPr="004501BC">
              <w:t>зміц</w:t>
            </w:r>
            <w:r w:rsidR="004D034F" w:rsidRPr="004501BC">
              <w:t>нення</w:t>
            </w:r>
            <w:r w:rsidR="00AF7BA6" w:rsidRPr="004501BC">
              <w:t xml:space="preserve"> національної та</w:t>
            </w:r>
            <w:r w:rsidR="004D034F" w:rsidRPr="004501BC">
              <w:t xml:space="preserve"> </w:t>
            </w:r>
            <w:r w:rsidR="00D76348" w:rsidRPr="004501BC">
              <w:t xml:space="preserve">локальної </w:t>
            </w:r>
            <w:r w:rsidR="004D034F" w:rsidRPr="004501BC">
              <w:t>ідентичності</w:t>
            </w:r>
          </w:p>
        </w:tc>
        <w:tc>
          <w:tcPr>
            <w:tcW w:w="6520" w:type="dxa"/>
            <w:tcBorders>
              <w:top w:val="single" w:sz="4" w:space="0" w:color="000000"/>
              <w:left w:val="single" w:sz="4" w:space="0" w:color="000000"/>
              <w:bottom w:val="single" w:sz="4" w:space="0" w:color="000000"/>
              <w:right w:val="single" w:sz="4" w:space="0" w:color="000000"/>
            </w:tcBorders>
          </w:tcPr>
          <w:p w14:paraId="2DDE3434" w14:textId="07E60F60" w:rsidR="00AA7C33" w:rsidRPr="00597395" w:rsidRDefault="00AA7C33" w:rsidP="00AA7C33">
            <w:pPr>
              <w:tabs>
                <w:tab w:val="left" w:pos="567"/>
              </w:tabs>
              <w:spacing w:after="0" w:line="240" w:lineRule="auto"/>
              <w:jc w:val="both"/>
              <w:rPr>
                <w:szCs w:val="28"/>
              </w:rPr>
            </w:pPr>
            <w:r w:rsidRPr="00597395">
              <w:rPr>
                <w:szCs w:val="28"/>
              </w:rPr>
              <w:t>1.</w:t>
            </w:r>
            <w:r w:rsidR="009B3DA8">
              <w:rPr>
                <w:szCs w:val="28"/>
              </w:rPr>
              <w:t> </w:t>
            </w:r>
            <w:r w:rsidRPr="00597395">
              <w:rPr>
                <w:szCs w:val="28"/>
              </w:rPr>
              <w:t>Створення мережі інтерактивних майстерень у громадах (</w:t>
            </w:r>
            <w:proofErr w:type="spellStart"/>
            <w:r w:rsidRPr="00597395">
              <w:rPr>
                <w:szCs w:val="28"/>
              </w:rPr>
              <w:t>офлайн</w:t>
            </w:r>
            <w:proofErr w:type="spellEnd"/>
            <w:r w:rsidRPr="00597395">
              <w:rPr>
                <w:szCs w:val="28"/>
              </w:rPr>
              <w:t xml:space="preserve"> та мобільних), де діти та молодь з ВПО знайомляться з українськими традиціями через мистецькі практики – писанкарство, витинанку, гончарство, розпис.</w:t>
            </w:r>
          </w:p>
          <w:p w14:paraId="4085856F" w14:textId="353AE6C4" w:rsidR="00AA7C33" w:rsidRPr="00597395" w:rsidRDefault="00AA7C33" w:rsidP="00AA7C33">
            <w:pPr>
              <w:tabs>
                <w:tab w:val="left" w:pos="567"/>
              </w:tabs>
              <w:spacing w:after="0" w:line="240" w:lineRule="auto"/>
              <w:jc w:val="both"/>
              <w:rPr>
                <w:szCs w:val="28"/>
              </w:rPr>
            </w:pPr>
            <w:r w:rsidRPr="00597395">
              <w:rPr>
                <w:szCs w:val="28"/>
              </w:rPr>
              <w:t>2.</w:t>
            </w:r>
            <w:r w:rsidR="009B3DA8">
              <w:rPr>
                <w:szCs w:val="28"/>
              </w:rPr>
              <w:t> </w:t>
            </w:r>
            <w:r w:rsidRPr="00597395">
              <w:rPr>
                <w:szCs w:val="28"/>
              </w:rPr>
              <w:t>Проведення майстер-класів за участю місцевих митців, залучення громадських організацій.</w:t>
            </w:r>
          </w:p>
          <w:p w14:paraId="5D5CC54B" w14:textId="2FB3CAF1" w:rsidR="00AA7C33" w:rsidRPr="00597395" w:rsidRDefault="00AA7C33" w:rsidP="00AA7C33">
            <w:pPr>
              <w:tabs>
                <w:tab w:val="left" w:pos="567"/>
              </w:tabs>
              <w:spacing w:after="0" w:line="240" w:lineRule="auto"/>
              <w:jc w:val="both"/>
              <w:rPr>
                <w:szCs w:val="28"/>
              </w:rPr>
            </w:pPr>
            <w:r w:rsidRPr="00597395">
              <w:rPr>
                <w:szCs w:val="28"/>
              </w:rPr>
              <w:t>3.</w:t>
            </w:r>
            <w:r w:rsidR="009B3DA8">
              <w:rPr>
                <w:szCs w:val="28"/>
              </w:rPr>
              <w:t> </w:t>
            </w:r>
            <w:r w:rsidRPr="00597395">
              <w:rPr>
                <w:szCs w:val="28"/>
              </w:rPr>
              <w:t>Формування зв’язку з українською культурою через творчість, інтеграція дітей і молоді з числа ВПО.</w:t>
            </w:r>
          </w:p>
          <w:p w14:paraId="4B09C382" w14:textId="227175D4" w:rsidR="00AA7C33" w:rsidRPr="00597395" w:rsidRDefault="00AA7C33" w:rsidP="00AA7C33">
            <w:pPr>
              <w:tabs>
                <w:tab w:val="left" w:pos="567"/>
              </w:tabs>
              <w:spacing w:after="0" w:line="240" w:lineRule="auto"/>
              <w:jc w:val="both"/>
              <w:rPr>
                <w:szCs w:val="28"/>
              </w:rPr>
            </w:pPr>
            <w:r w:rsidRPr="00597395">
              <w:rPr>
                <w:szCs w:val="28"/>
              </w:rPr>
              <w:t>4.</w:t>
            </w:r>
            <w:r w:rsidR="009B3DA8">
              <w:rPr>
                <w:szCs w:val="28"/>
              </w:rPr>
              <w:t> </w:t>
            </w:r>
            <w:r w:rsidRPr="00597395">
              <w:rPr>
                <w:szCs w:val="28"/>
              </w:rPr>
              <w:t>Створення творчих лабораторій за участю професійних художників, театральних режисерів, письменників.</w:t>
            </w:r>
          </w:p>
          <w:p w14:paraId="509E3654" w14:textId="2EBAFADE" w:rsidR="00AA7C33" w:rsidRPr="00597395" w:rsidRDefault="00AA7C33" w:rsidP="00AA7C33">
            <w:pPr>
              <w:tabs>
                <w:tab w:val="left" w:pos="567"/>
              </w:tabs>
              <w:spacing w:after="0" w:line="240" w:lineRule="auto"/>
              <w:jc w:val="both"/>
              <w:rPr>
                <w:szCs w:val="28"/>
              </w:rPr>
            </w:pPr>
            <w:r w:rsidRPr="00597395">
              <w:rPr>
                <w:szCs w:val="28"/>
              </w:rPr>
              <w:t>5.</w:t>
            </w:r>
            <w:r w:rsidR="009B3DA8">
              <w:rPr>
                <w:szCs w:val="28"/>
              </w:rPr>
              <w:t> </w:t>
            </w:r>
            <w:r w:rsidRPr="00597395">
              <w:rPr>
                <w:szCs w:val="28"/>
              </w:rPr>
              <w:t>Відновлення психологічної стійкості через творчість та переосмислення власної ідентичності.</w:t>
            </w:r>
          </w:p>
          <w:p w14:paraId="7CB0D48C" w14:textId="130B503A" w:rsidR="00E245DF" w:rsidRPr="00727542" w:rsidRDefault="00AA7C33" w:rsidP="00AA7C33">
            <w:pPr>
              <w:pStyle w:val="a3"/>
              <w:tabs>
                <w:tab w:val="num" w:pos="462"/>
              </w:tabs>
              <w:spacing w:before="0" w:beforeAutospacing="0" w:after="0" w:afterAutospacing="0"/>
              <w:jc w:val="both"/>
              <w:rPr>
                <w:rFonts w:eastAsiaTheme="minorHAnsi" w:cstheme="minorHAnsi"/>
                <w:sz w:val="28"/>
                <w:szCs w:val="28"/>
                <w:highlight w:val="cyan"/>
                <w:lang w:eastAsia="en-US"/>
              </w:rPr>
            </w:pPr>
            <w:r w:rsidRPr="00597395">
              <w:rPr>
                <w:rFonts w:eastAsiaTheme="minorHAnsi" w:cstheme="minorHAnsi"/>
                <w:sz w:val="28"/>
                <w:szCs w:val="28"/>
                <w:lang w:eastAsia="en-US"/>
              </w:rPr>
              <w:t>6.</w:t>
            </w:r>
            <w:r w:rsidR="009B3DA8">
              <w:rPr>
                <w:rFonts w:eastAsiaTheme="minorHAnsi" w:cstheme="minorHAnsi"/>
                <w:sz w:val="28"/>
                <w:szCs w:val="28"/>
                <w:lang w:eastAsia="en-US"/>
              </w:rPr>
              <w:t> </w:t>
            </w:r>
            <w:r w:rsidRPr="00597395">
              <w:rPr>
                <w:rFonts w:eastAsiaTheme="minorHAnsi" w:cstheme="minorHAnsi"/>
                <w:sz w:val="28"/>
                <w:szCs w:val="28"/>
                <w:lang w:eastAsia="en-US"/>
              </w:rPr>
              <w:t>Створення театральної програми для дітей і молоді, орієнтованої на постановки, які розкривають українські цінності, сучасні історії Луганщини та досвід переміщених осіб.</w:t>
            </w:r>
          </w:p>
        </w:tc>
      </w:tr>
    </w:tbl>
    <w:p w14:paraId="4A82D03C" w14:textId="4774AF38" w:rsidR="003E1F3F" w:rsidRDefault="003E1F3F" w:rsidP="006460E2">
      <w:pPr>
        <w:spacing w:after="0" w:line="240" w:lineRule="auto"/>
        <w:jc w:val="both"/>
        <w:rPr>
          <w:rFonts w:eastAsia="Arial" w:cs="Times New Roman"/>
          <w:b/>
          <w:color w:val="000000"/>
          <w:szCs w:val="28"/>
        </w:rPr>
      </w:pPr>
    </w:p>
    <w:p w14:paraId="6272C7AA" w14:textId="2E73BB2A" w:rsidR="002E6B37" w:rsidRDefault="002E6B37" w:rsidP="006460E2">
      <w:pPr>
        <w:spacing w:after="0" w:line="240" w:lineRule="auto"/>
        <w:jc w:val="both"/>
        <w:rPr>
          <w:rFonts w:eastAsia="Arial" w:cs="Times New Roman"/>
          <w:b/>
          <w:color w:val="000000"/>
        </w:rPr>
      </w:pPr>
      <w:r w:rsidRPr="002E6B37">
        <w:rPr>
          <w:rFonts w:eastAsia="Arial" w:cs="Times New Roman"/>
          <w:b/>
          <w:color w:val="000000"/>
        </w:rPr>
        <w:t xml:space="preserve">Оперативна ціль </w:t>
      </w:r>
      <w:r w:rsidR="004E5B6C">
        <w:rPr>
          <w:rFonts w:eastAsia="Arial" w:cs="Times New Roman"/>
          <w:b/>
          <w:color w:val="000000"/>
        </w:rPr>
        <w:t>2</w:t>
      </w:r>
      <w:r w:rsidRPr="002E6B37">
        <w:rPr>
          <w:rFonts w:eastAsia="Arial" w:cs="Times New Roman"/>
          <w:b/>
          <w:color w:val="000000"/>
        </w:rPr>
        <w:t>.4. Забезпечення розвитку якісних і доступних соціальних послуг у відповідності до потреб людини</w:t>
      </w:r>
    </w:p>
    <w:p w14:paraId="332B00B8" w14:textId="3C9320E9" w:rsidR="002E6B37" w:rsidRPr="002E6B37" w:rsidRDefault="002E6B37" w:rsidP="00C102AA">
      <w:pPr>
        <w:spacing w:after="0" w:line="240" w:lineRule="auto"/>
        <w:ind w:firstLine="567"/>
        <w:jc w:val="both"/>
        <w:rPr>
          <w:rFonts w:eastAsia="Times New Roman" w:cs="Times New Roman"/>
          <w:szCs w:val="28"/>
          <w:lang w:eastAsia="uk-UA"/>
        </w:rPr>
      </w:pPr>
      <w:r w:rsidRPr="002E6B37">
        <w:rPr>
          <w:rFonts w:eastAsia="Times New Roman" w:cs="Times New Roman"/>
          <w:szCs w:val="28"/>
          <w:lang w:eastAsia="uk-UA"/>
        </w:rPr>
        <w:t xml:space="preserve">Виконання </w:t>
      </w:r>
      <w:r w:rsidR="00BD0220">
        <w:rPr>
          <w:rFonts w:eastAsia="Times New Roman" w:cs="Times New Roman"/>
          <w:szCs w:val="28"/>
          <w:lang w:eastAsia="uk-UA"/>
        </w:rPr>
        <w:t xml:space="preserve">даної </w:t>
      </w:r>
      <w:r w:rsidRPr="002E6B37">
        <w:rPr>
          <w:rFonts w:eastAsia="Times New Roman" w:cs="Times New Roman"/>
          <w:szCs w:val="28"/>
          <w:lang w:eastAsia="uk-UA"/>
        </w:rPr>
        <w:t>оперативної цілі передбачає створення сучасної</w:t>
      </w:r>
      <w:r w:rsidR="00BD0220">
        <w:rPr>
          <w:rFonts w:eastAsia="Times New Roman" w:cs="Times New Roman"/>
          <w:szCs w:val="28"/>
          <w:lang w:eastAsia="uk-UA"/>
        </w:rPr>
        <w:t>, орієнтованої на людину систему</w:t>
      </w:r>
      <w:r w:rsidRPr="002E6B37">
        <w:rPr>
          <w:rFonts w:eastAsia="Times New Roman" w:cs="Times New Roman"/>
          <w:szCs w:val="28"/>
          <w:lang w:eastAsia="uk-UA"/>
        </w:rPr>
        <w:t xml:space="preserve"> соціальних послуг, яка здатна реагувати на потреби різних категорій населення Луганської області, зокрема внутрішньо переміщених осіб. Формування такої системи базується на принципах </w:t>
      </w:r>
      <w:proofErr w:type="spellStart"/>
      <w:r w:rsidRPr="002E6B37">
        <w:rPr>
          <w:rFonts w:eastAsia="Times New Roman" w:cs="Times New Roman"/>
          <w:szCs w:val="28"/>
          <w:lang w:eastAsia="uk-UA"/>
        </w:rPr>
        <w:t>інклюзивності</w:t>
      </w:r>
      <w:proofErr w:type="spellEnd"/>
      <w:r w:rsidRPr="002E6B37">
        <w:rPr>
          <w:rFonts w:eastAsia="Times New Roman" w:cs="Times New Roman"/>
          <w:szCs w:val="28"/>
          <w:lang w:eastAsia="uk-UA"/>
        </w:rPr>
        <w:t xml:space="preserve">, недискримінації, гендерної чутливості та забезпечення рівного доступу до послуг незалежно від місця проживання. У центрі уваги – комплексний підхід: розвиток інфраструктури, розширення переліку послуг, </w:t>
      </w:r>
      <w:r w:rsidRPr="002E6B37">
        <w:rPr>
          <w:rFonts w:eastAsia="Times New Roman" w:cs="Times New Roman"/>
          <w:szCs w:val="28"/>
          <w:lang w:eastAsia="uk-UA"/>
        </w:rPr>
        <w:lastRenderedPageBreak/>
        <w:t>підвищення їхньої якості, забезпечення професійної підготовки кадрів та сталого фінансування. Важливою умовою є взаємодія органів влади, соціальних служб, приймаючих громад та міжнародних партнерів.</w:t>
      </w:r>
    </w:p>
    <w:p w14:paraId="62D83BCF" w14:textId="38AE2FC1" w:rsidR="002E6B37" w:rsidRPr="00D862DD" w:rsidRDefault="00BD0220" w:rsidP="00C102AA">
      <w:pPr>
        <w:spacing w:after="0" w:line="240" w:lineRule="auto"/>
        <w:ind w:firstLine="567"/>
        <w:jc w:val="both"/>
        <w:rPr>
          <w:rFonts w:eastAsia="Times New Roman" w:cs="Times New Roman"/>
          <w:szCs w:val="28"/>
          <w:lang w:eastAsia="uk-UA"/>
        </w:rPr>
      </w:pPr>
      <w:r>
        <w:rPr>
          <w:rFonts w:eastAsia="Times New Roman" w:cs="Times New Roman"/>
          <w:szCs w:val="28"/>
          <w:lang w:eastAsia="uk-UA"/>
        </w:rPr>
        <w:t>В рамках даної оперативної цілі необхідно здійснити</w:t>
      </w:r>
      <w:r w:rsidR="002E6B37" w:rsidRPr="002E6B37">
        <w:rPr>
          <w:rFonts w:eastAsia="Times New Roman" w:cs="Times New Roman"/>
          <w:szCs w:val="28"/>
          <w:lang w:eastAsia="uk-UA"/>
        </w:rPr>
        <w:t xml:space="preserve"> формування системи доступних соціальних послуг, що відповідають потребам внутрішньо переміщених осіб. Передбачено запровадження нових видів підтримки – кризового та екстреного втручання, соціального супроводу сімей у складних життєвих обставинах, послуг підтриманого проживання, соціальної адаптації та реінтеграції. Особлива увага приділяється вразливим групам: </w:t>
      </w:r>
      <w:r>
        <w:rPr>
          <w:rFonts w:eastAsia="Times New Roman" w:cs="Times New Roman"/>
          <w:szCs w:val="28"/>
          <w:lang w:eastAsia="uk-UA"/>
        </w:rPr>
        <w:t xml:space="preserve">військовим та </w:t>
      </w:r>
      <w:r w:rsidRPr="00D862DD">
        <w:rPr>
          <w:rFonts w:eastAsia="Times New Roman" w:cs="Times New Roman"/>
          <w:szCs w:val="28"/>
          <w:lang w:eastAsia="uk-UA"/>
        </w:rPr>
        <w:t>членам їх сімей, ВПО</w:t>
      </w:r>
      <w:r w:rsidR="002E6B37" w:rsidRPr="00D862DD">
        <w:rPr>
          <w:rFonts w:eastAsia="Times New Roman" w:cs="Times New Roman"/>
          <w:szCs w:val="28"/>
          <w:lang w:eastAsia="uk-UA"/>
        </w:rPr>
        <w:t>, людям з інвалідністю, самотнім літнім людям,</w:t>
      </w:r>
      <w:r w:rsidR="00364F48" w:rsidRPr="00D862DD">
        <w:rPr>
          <w:rFonts w:eastAsia="Times New Roman" w:cs="Times New Roman"/>
          <w:szCs w:val="28"/>
          <w:lang w:eastAsia="uk-UA"/>
        </w:rPr>
        <w:t xml:space="preserve"> дітям-</w:t>
      </w:r>
      <w:proofErr w:type="spellStart"/>
      <w:r w:rsidR="00364F48" w:rsidRPr="00D862DD">
        <w:rPr>
          <w:rFonts w:eastAsia="Times New Roman" w:cs="Times New Roman"/>
          <w:szCs w:val="28"/>
          <w:lang w:eastAsia="uk-UA"/>
        </w:rPr>
        <w:t>сирітам</w:t>
      </w:r>
      <w:proofErr w:type="spellEnd"/>
      <w:r w:rsidR="00364F48" w:rsidRPr="00D862DD">
        <w:rPr>
          <w:rFonts w:eastAsia="Times New Roman" w:cs="Times New Roman"/>
          <w:szCs w:val="28"/>
          <w:lang w:eastAsia="uk-UA"/>
        </w:rPr>
        <w:t xml:space="preserve"> та дітям, позбавлених батьківського піклування,</w:t>
      </w:r>
      <w:r w:rsidR="002E6B37" w:rsidRPr="00D862DD">
        <w:rPr>
          <w:rFonts w:eastAsia="Times New Roman" w:cs="Times New Roman"/>
          <w:szCs w:val="28"/>
          <w:lang w:eastAsia="uk-UA"/>
        </w:rPr>
        <w:t xml:space="preserve"> молоді </w:t>
      </w:r>
      <w:r w:rsidRPr="00D862DD">
        <w:rPr>
          <w:rFonts w:eastAsia="Times New Roman" w:cs="Times New Roman"/>
          <w:szCs w:val="28"/>
          <w:lang w:eastAsia="uk-UA"/>
        </w:rPr>
        <w:t>тощо</w:t>
      </w:r>
      <w:r w:rsidR="002E6B37" w:rsidRPr="00D862DD">
        <w:rPr>
          <w:rFonts w:eastAsia="Times New Roman" w:cs="Times New Roman"/>
          <w:szCs w:val="28"/>
          <w:lang w:eastAsia="uk-UA"/>
        </w:rPr>
        <w:t xml:space="preserve">. Послуги розробляються з урахуванням гендерної специфіки та потреб осіб з різними формами інвалідності, що забезпечує реальну </w:t>
      </w:r>
      <w:proofErr w:type="spellStart"/>
      <w:r w:rsidR="002E6B37" w:rsidRPr="00D862DD">
        <w:rPr>
          <w:rFonts w:eastAsia="Times New Roman" w:cs="Times New Roman"/>
          <w:szCs w:val="28"/>
          <w:lang w:eastAsia="uk-UA"/>
        </w:rPr>
        <w:t>інклюзивність</w:t>
      </w:r>
      <w:proofErr w:type="spellEnd"/>
      <w:r w:rsidR="002E6B37" w:rsidRPr="00D862DD">
        <w:rPr>
          <w:rFonts w:eastAsia="Times New Roman" w:cs="Times New Roman"/>
          <w:szCs w:val="28"/>
          <w:lang w:eastAsia="uk-UA"/>
        </w:rPr>
        <w:t>. Паралельно створюється система оцінювання потреб отримувачів послуг для адресного та ефективного розподілу ресурсів.</w:t>
      </w:r>
    </w:p>
    <w:p w14:paraId="3C012611" w14:textId="77777777" w:rsidR="00240AA6" w:rsidRPr="00D862DD" w:rsidRDefault="00240AA6" w:rsidP="00C102AA">
      <w:pPr>
        <w:spacing w:after="0" w:line="240" w:lineRule="auto"/>
        <w:ind w:firstLine="567"/>
        <w:jc w:val="both"/>
      </w:pPr>
      <w:r w:rsidRPr="00D862DD">
        <w:t xml:space="preserve">Паралельно створюється система оцінювання потреб отримувачів послуг для адресного та ефективного розподілу ресурсів. В рамках даної оперативної цілі планується поетапне забезпечення внутрішньо переміщених осіб якісними та доступними житловими умовами. Передбачено розвиток мережі місць тимчасового проживання ВПО у співпраці з приймаючими громадами, участь у формуванні фондів житла призначеного для тимчасового проживання ВПО, надання грошової компенсації, для часткового відшкодування суми першого (початкового) внеску за іпотечними кредитами для ВПО відповідно до затверджених місцевих програм, запроваджено механізм пільгового довгострокового кредитування внутрішньо переміщених осіб відповідно до Обласної цільової програми житлового кредитування внутрішньо переміщених осіб Луганської області та членів їх сімей на 2025-2026 роки. </w:t>
      </w:r>
    </w:p>
    <w:p w14:paraId="7E935403" w14:textId="3AF8D327" w:rsidR="00C21BF1" w:rsidRPr="00D862DD" w:rsidRDefault="00240AA6" w:rsidP="00C21BF1">
      <w:pPr>
        <w:spacing w:after="0" w:line="257" w:lineRule="auto"/>
        <w:ind w:firstLine="450"/>
        <w:jc w:val="both"/>
      </w:pPr>
      <w:r w:rsidRPr="00D862DD">
        <w:t xml:space="preserve">Забезпечення житлових прав ВПО здійснюється з урахуванням індивідуальних потреб – осіб з інвалідністю, багатодітних сімей, літніх людей, одиноких батьків – та з дотриманням принципу цілісності сімей. Паралельно впроваджуються інструменти оцінювання житлових потреб, механізми співфінансування з місцевими бюджетами та 2 міжнародними партнерами. Такий підхід створює підґрунтя для довгострокової інтеграції переселенців. </w:t>
      </w:r>
      <w:r w:rsidR="00C21BF1" w:rsidRPr="00D862DD">
        <w:t>Вживаються заходи, спрямовані на підтримку та захист прав і законних інтересів дітей. Розпорядженням голови обласної державної адміністрації – начальника обласної військової адміністрації  від 05.03.2025 № 73 затверджено Регіональний план заходів на 2025-2026 роки з реалізації Стратегії забезпечення права кожної дитини в Україні на зростання в сімейному оточенні. Основною метою Регіонального плану є реалізація права кожної дитини на зростання в безпечному та сприятливому для розвитку сімейному оточенні шляхом створення системи підтримки дітей та сімей з дітьми та розвитку сімейних форм виховання.</w:t>
      </w:r>
    </w:p>
    <w:p w14:paraId="4399B223" w14:textId="5BD063B7" w:rsidR="002E6B37" w:rsidRPr="002E6B37" w:rsidRDefault="00E12BE6" w:rsidP="00C102AA">
      <w:pPr>
        <w:spacing w:after="0" w:line="240" w:lineRule="auto"/>
        <w:ind w:firstLine="567"/>
        <w:jc w:val="both"/>
        <w:rPr>
          <w:rFonts w:eastAsia="Times New Roman" w:cs="Times New Roman"/>
          <w:szCs w:val="28"/>
          <w:lang w:eastAsia="uk-UA"/>
        </w:rPr>
      </w:pPr>
      <w:r w:rsidRPr="00D862DD">
        <w:rPr>
          <w:rFonts w:eastAsia="Times New Roman" w:cs="Times New Roman"/>
          <w:szCs w:val="28"/>
          <w:lang w:eastAsia="uk-UA"/>
        </w:rPr>
        <w:t xml:space="preserve">Реалізація даної оперативної цілі дозволить </w:t>
      </w:r>
      <w:r w:rsidR="002E6B37" w:rsidRPr="00D862DD">
        <w:rPr>
          <w:rFonts w:eastAsia="Times New Roman" w:cs="Times New Roman"/>
          <w:szCs w:val="28"/>
          <w:lang w:eastAsia="uk-UA"/>
        </w:rPr>
        <w:t>сформувати сучасну, стійку та</w:t>
      </w:r>
      <w:r w:rsidR="002E6B37" w:rsidRPr="002E6B37">
        <w:rPr>
          <w:rFonts w:eastAsia="Times New Roman" w:cs="Times New Roman"/>
          <w:szCs w:val="28"/>
          <w:lang w:eastAsia="uk-UA"/>
        </w:rPr>
        <w:t xml:space="preserve"> ефективну систему соціального захисту, орієнтовану на потреби людини, а також забезпечить соціальну згуртованість і підвищення якості життя мешканців Луганської області та ВПО. Розвиток соціальних послуг, житлової </w:t>
      </w:r>
      <w:r w:rsidR="002E6B37" w:rsidRPr="002E6B37">
        <w:rPr>
          <w:rFonts w:eastAsia="Times New Roman" w:cs="Times New Roman"/>
          <w:szCs w:val="28"/>
          <w:lang w:eastAsia="uk-UA"/>
        </w:rPr>
        <w:lastRenderedPageBreak/>
        <w:t>інфраструктури та інструментів економічної інтеграції сприятиме зменшенню соціальної вразливості, підвищенню рівня зайнятості та зміцненню спроможності громад. У результаті внутрішньо переміщені особи отримають можливість для повноцінної інтеграції, самостійності та розвитку, а система соціальних послуг стане більш доступною, інклюзивною та орієнтованою на сталий розвиток.</w:t>
      </w:r>
    </w:p>
    <w:p w14:paraId="3D06CA92" w14:textId="2CECEF9E" w:rsidR="00B311F7" w:rsidRPr="00D862DD" w:rsidRDefault="00B311F7" w:rsidP="00C102AA">
      <w:pPr>
        <w:pStyle w:val="a3"/>
        <w:spacing w:before="0" w:beforeAutospacing="0" w:after="0" w:afterAutospacing="0"/>
        <w:ind w:firstLine="567"/>
        <w:jc w:val="both"/>
        <w:rPr>
          <w:sz w:val="28"/>
          <w:szCs w:val="28"/>
        </w:rPr>
      </w:pPr>
      <w:r w:rsidRPr="00D862DD">
        <w:rPr>
          <w:sz w:val="28"/>
          <w:szCs w:val="28"/>
        </w:rPr>
        <w:t xml:space="preserve">Реалізація оперативної цілі досягається через реалізацію </w:t>
      </w:r>
      <w:r w:rsidR="00C21BF1" w:rsidRPr="00D862DD">
        <w:rPr>
          <w:sz w:val="28"/>
          <w:szCs w:val="28"/>
        </w:rPr>
        <w:t>трьох</w:t>
      </w:r>
      <w:r w:rsidRPr="00D862DD">
        <w:rPr>
          <w:sz w:val="28"/>
          <w:szCs w:val="28"/>
        </w:rPr>
        <w:t xml:space="preserve"> завдань. </w:t>
      </w:r>
    </w:p>
    <w:p w14:paraId="6A04ACA4" w14:textId="7D9780AF" w:rsidR="002E6B37" w:rsidRPr="00D862DD" w:rsidRDefault="002E6B37" w:rsidP="00C102AA">
      <w:pPr>
        <w:spacing w:after="0" w:line="240" w:lineRule="auto"/>
        <w:ind w:firstLine="567"/>
        <w:jc w:val="both"/>
        <w:rPr>
          <w:rFonts w:eastAsia="Arial" w:cs="Times New Roman"/>
          <w:b/>
          <w:color w:val="000000"/>
        </w:rPr>
      </w:pPr>
    </w:p>
    <w:p w14:paraId="3830A6E5" w14:textId="0F6BD320" w:rsidR="00E118D0" w:rsidRPr="00D862DD" w:rsidRDefault="00E118D0" w:rsidP="00C102AA">
      <w:pPr>
        <w:spacing w:after="0" w:line="240" w:lineRule="auto"/>
        <w:ind w:firstLine="567"/>
        <w:jc w:val="both"/>
        <w:rPr>
          <w:rFonts w:eastAsia="Arial" w:cs="Times New Roman"/>
          <w:b/>
          <w:color w:val="000000"/>
          <w:szCs w:val="28"/>
        </w:rPr>
      </w:pPr>
      <w:r w:rsidRPr="00D862DD">
        <w:rPr>
          <w:rFonts w:eastAsia="Arial" w:cs="Times New Roman"/>
          <w:b/>
          <w:color w:val="000000"/>
          <w:szCs w:val="28"/>
        </w:rPr>
        <w:t>Результати:</w:t>
      </w:r>
    </w:p>
    <w:p w14:paraId="75B9443C" w14:textId="5D2B2348" w:rsidR="00E118D0" w:rsidRPr="00D862DD" w:rsidRDefault="00364F48" w:rsidP="00C102AA">
      <w:pPr>
        <w:spacing w:after="0" w:line="240" w:lineRule="auto"/>
        <w:ind w:firstLine="567"/>
        <w:jc w:val="both"/>
        <w:rPr>
          <w:rFonts w:eastAsia="Times New Roman" w:cs="Times New Roman"/>
          <w:szCs w:val="28"/>
          <w:lang w:eastAsia="uk-UA"/>
        </w:rPr>
      </w:pPr>
      <w:r w:rsidRPr="00D862DD">
        <w:rPr>
          <w:rFonts w:eastAsia="Times New Roman" w:cs="Times New Roman"/>
          <w:szCs w:val="28"/>
          <w:lang w:eastAsia="uk-UA"/>
        </w:rPr>
        <w:t>с</w:t>
      </w:r>
      <w:r w:rsidR="00E118D0" w:rsidRPr="00D862DD">
        <w:rPr>
          <w:rFonts w:eastAsia="Times New Roman" w:cs="Times New Roman"/>
          <w:szCs w:val="28"/>
          <w:lang w:eastAsia="uk-UA"/>
        </w:rPr>
        <w:t>формована комплексна система надання соціальних послуг, яка враховує гендерні, вікові та інклюзивні потреби внутрішньо переміщених осіб і забезпечує їх адресну підтримку;</w:t>
      </w:r>
    </w:p>
    <w:p w14:paraId="2859F0E3" w14:textId="2AE647A6" w:rsidR="00E118D0" w:rsidRPr="00D862DD" w:rsidRDefault="00E118D0" w:rsidP="006460E2">
      <w:pPr>
        <w:spacing w:after="0" w:line="240" w:lineRule="auto"/>
        <w:ind w:firstLine="567"/>
        <w:jc w:val="both"/>
        <w:rPr>
          <w:rFonts w:eastAsia="Times New Roman" w:cs="Times New Roman"/>
          <w:szCs w:val="28"/>
          <w:lang w:eastAsia="uk-UA"/>
        </w:rPr>
      </w:pPr>
      <w:r w:rsidRPr="00D862DD">
        <w:rPr>
          <w:rFonts w:eastAsia="Times New Roman" w:cs="Times New Roman"/>
          <w:szCs w:val="28"/>
          <w:lang w:eastAsia="uk-UA"/>
        </w:rPr>
        <w:t>розширена мережа доступних сервісів для ВПО: мобільні та виїзні бригади, кризові центри, соціальні хаби, притулки та інклюзивні дитячі простори;</w:t>
      </w:r>
    </w:p>
    <w:p w14:paraId="0FF87087" w14:textId="41F709C7" w:rsidR="00E118D0" w:rsidRPr="00D862DD" w:rsidRDefault="00205B00" w:rsidP="006460E2">
      <w:pPr>
        <w:spacing w:after="0" w:line="240" w:lineRule="auto"/>
        <w:ind w:firstLine="567"/>
        <w:jc w:val="both"/>
        <w:rPr>
          <w:rFonts w:eastAsia="Times New Roman" w:cs="Times New Roman"/>
          <w:szCs w:val="28"/>
          <w:lang w:eastAsia="uk-UA"/>
        </w:rPr>
      </w:pPr>
      <w:r w:rsidRPr="00D862DD">
        <w:t>створена мережа місць тимчасового проживання ВПО у співпраці з приймаючими громадами, здійснюється надання грошової компенсації, для часткового відшкодування суми першого (початкового) внеску за іпотечними кредитами для ВПО відповідно до затверджених місцевих програм, запроваджено механізм пільгового довгострокового кредитування внутрішньо переміщених осіб відповідно до Обласної цільової програми житлового кредитування внутрішньо переміщених осіб Луганської області та членів їх сімей на 2025-2026 роки</w:t>
      </w:r>
      <w:r w:rsidR="00E77C4C" w:rsidRPr="00D862DD">
        <w:rPr>
          <w:rFonts w:eastAsia="Times New Roman" w:cs="Times New Roman"/>
          <w:szCs w:val="28"/>
          <w:lang w:eastAsia="uk-UA"/>
        </w:rPr>
        <w:t>;</w:t>
      </w:r>
    </w:p>
    <w:p w14:paraId="5DC68A83" w14:textId="10086717" w:rsidR="00E118D0" w:rsidRPr="00D862DD" w:rsidRDefault="00E118D0" w:rsidP="006460E2">
      <w:pPr>
        <w:spacing w:after="0" w:line="240" w:lineRule="auto"/>
        <w:ind w:firstLine="567"/>
        <w:jc w:val="both"/>
        <w:rPr>
          <w:rFonts w:eastAsia="Times New Roman" w:cs="Times New Roman"/>
          <w:szCs w:val="28"/>
          <w:lang w:eastAsia="uk-UA"/>
        </w:rPr>
      </w:pPr>
      <w:r w:rsidRPr="00D862DD">
        <w:rPr>
          <w:rFonts w:eastAsia="Times New Roman" w:cs="Times New Roman"/>
          <w:szCs w:val="28"/>
          <w:lang w:eastAsia="uk-UA"/>
        </w:rPr>
        <w:t>підвищен</w:t>
      </w:r>
      <w:r w:rsidR="00364F48" w:rsidRPr="00D862DD">
        <w:rPr>
          <w:rFonts w:eastAsia="Times New Roman" w:cs="Times New Roman"/>
          <w:szCs w:val="28"/>
          <w:lang w:eastAsia="uk-UA"/>
        </w:rPr>
        <w:t>о</w:t>
      </w:r>
      <w:r w:rsidRPr="00D862DD">
        <w:rPr>
          <w:rFonts w:eastAsia="Times New Roman" w:cs="Times New Roman"/>
          <w:szCs w:val="28"/>
          <w:lang w:eastAsia="uk-UA"/>
        </w:rPr>
        <w:t xml:space="preserve"> рівень соціально-економічної інтеграції ВПО у громадах: більше переміщених осіб </w:t>
      </w:r>
      <w:proofErr w:type="spellStart"/>
      <w:r w:rsidRPr="00D862DD">
        <w:rPr>
          <w:rFonts w:eastAsia="Times New Roman" w:cs="Times New Roman"/>
          <w:szCs w:val="28"/>
          <w:lang w:eastAsia="uk-UA"/>
        </w:rPr>
        <w:t>працевлаштовано</w:t>
      </w:r>
      <w:proofErr w:type="spellEnd"/>
      <w:r w:rsidRPr="00D862DD">
        <w:rPr>
          <w:rFonts w:eastAsia="Times New Roman" w:cs="Times New Roman"/>
          <w:szCs w:val="28"/>
          <w:lang w:eastAsia="uk-UA"/>
        </w:rPr>
        <w:t xml:space="preserve">, перекваліфіковано, залучено до програм </w:t>
      </w:r>
      <w:proofErr w:type="spellStart"/>
      <w:r w:rsidRPr="00D862DD">
        <w:rPr>
          <w:rFonts w:eastAsia="Times New Roman" w:cs="Times New Roman"/>
          <w:szCs w:val="28"/>
          <w:lang w:eastAsia="uk-UA"/>
        </w:rPr>
        <w:t>самозайнятості</w:t>
      </w:r>
      <w:proofErr w:type="spellEnd"/>
      <w:r w:rsidR="00E77C4C" w:rsidRPr="00D862DD">
        <w:rPr>
          <w:rFonts w:eastAsia="Times New Roman" w:cs="Times New Roman"/>
          <w:szCs w:val="28"/>
          <w:lang w:eastAsia="uk-UA"/>
        </w:rPr>
        <w:t>;</w:t>
      </w:r>
    </w:p>
    <w:p w14:paraId="69616F7A" w14:textId="77777777" w:rsidR="00364F48" w:rsidRPr="00D862DD" w:rsidRDefault="00E118D0" w:rsidP="006460E2">
      <w:pPr>
        <w:spacing w:after="0" w:line="240" w:lineRule="auto"/>
        <w:ind w:firstLine="567"/>
        <w:jc w:val="both"/>
        <w:rPr>
          <w:rFonts w:eastAsia="Times New Roman" w:cs="Times New Roman"/>
          <w:szCs w:val="28"/>
          <w:lang w:eastAsia="uk-UA"/>
        </w:rPr>
      </w:pPr>
      <w:r w:rsidRPr="00D862DD">
        <w:rPr>
          <w:rFonts w:eastAsia="Times New Roman" w:cs="Times New Roman"/>
          <w:szCs w:val="28"/>
          <w:lang w:eastAsia="uk-UA"/>
        </w:rPr>
        <w:t xml:space="preserve">запроваджено ефективний </w:t>
      </w:r>
      <w:proofErr w:type="spellStart"/>
      <w:r w:rsidRPr="00D862DD">
        <w:rPr>
          <w:rFonts w:eastAsia="Times New Roman" w:cs="Times New Roman"/>
          <w:szCs w:val="28"/>
          <w:lang w:eastAsia="uk-UA"/>
        </w:rPr>
        <w:t>міжсекторний</w:t>
      </w:r>
      <w:proofErr w:type="spellEnd"/>
      <w:r w:rsidRPr="00D862DD">
        <w:rPr>
          <w:rFonts w:eastAsia="Times New Roman" w:cs="Times New Roman"/>
          <w:szCs w:val="28"/>
          <w:lang w:eastAsia="uk-UA"/>
        </w:rPr>
        <w:t xml:space="preserve"> механізм координації між органами влади, громадами, міжнародними партнерами та громадськими організаціями для сталого розвитку системи соціальних послуг і житлових рішень</w:t>
      </w:r>
      <w:r w:rsidR="00364F48" w:rsidRPr="00D862DD">
        <w:rPr>
          <w:rFonts w:eastAsia="Times New Roman" w:cs="Times New Roman"/>
          <w:szCs w:val="28"/>
          <w:lang w:eastAsia="uk-UA"/>
        </w:rPr>
        <w:t>;</w:t>
      </w:r>
    </w:p>
    <w:p w14:paraId="773D4519" w14:textId="7486F15A" w:rsidR="00E118D0" w:rsidRPr="00E77C4C" w:rsidRDefault="00364F48" w:rsidP="006460E2">
      <w:pPr>
        <w:spacing w:after="0" w:line="240" w:lineRule="auto"/>
        <w:ind w:firstLine="567"/>
        <w:jc w:val="both"/>
        <w:rPr>
          <w:rFonts w:eastAsia="Times New Roman" w:cs="Times New Roman"/>
          <w:szCs w:val="28"/>
          <w:lang w:eastAsia="uk-UA"/>
        </w:rPr>
      </w:pPr>
      <w:r w:rsidRPr="00D862DD">
        <w:rPr>
          <w:rFonts w:eastAsia="Times New Roman" w:cs="Times New Roman"/>
          <w:szCs w:val="28"/>
          <w:lang w:eastAsia="uk-UA"/>
        </w:rPr>
        <w:t xml:space="preserve">збільшено кількість дітей-сиріт та </w:t>
      </w:r>
      <w:proofErr w:type="spellStart"/>
      <w:r w:rsidRPr="00D862DD">
        <w:rPr>
          <w:rFonts w:eastAsia="Times New Roman" w:cs="Times New Roman"/>
          <w:szCs w:val="28"/>
          <w:lang w:eastAsia="uk-UA"/>
        </w:rPr>
        <w:t>дитей</w:t>
      </w:r>
      <w:proofErr w:type="spellEnd"/>
      <w:r w:rsidRPr="00D862DD">
        <w:rPr>
          <w:rFonts w:eastAsia="Times New Roman" w:cs="Times New Roman"/>
          <w:szCs w:val="28"/>
          <w:lang w:eastAsia="uk-UA"/>
        </w:rPr>
        <w:t>, позбавлених батьківського піклування, влаштованих до сімейних форм виховання.</w:t>
      </w:r>
    </w:p>
    <w:p w14:paraId="6FB6D906" w14:textId="7D691EBB" w:rsidR="00E12BE6" w:rsidRPr="00597395" w:rsidRDefault="00E12BE6" w:rsidP="006460E2">
      <w:pPr>
        <w:spacing w:after="0" w:line="240" w:lineRule="auto"/>
        <w:jc w:val="both"/>
        <w:rPr>
          <w:rFonts w:eastAsia="Arial" w:cs="Times New Roman"/>
          <w:b/>
          <w:color w:val="000000"/>
        </w:rPr>
      </w:pPr>
    </w:p>
    <w:p w14:paraId="44CCF19B" w14:textId="76EB17E8" w:rsidR="00E118D0" w:rsidRPr="00597395" w:rsidRDefault="00E118D0" w:rsidP="006460E2">
      <w:pPr>
        <w:spacing w:after="0" w:line="240" w:lineRule="auto"/>
        <w:jc w:val="both"/>
        <w:rPr>
          <w:rFonts w:eastAsia="Arial" w:cs="Times New Roman"/>
          <w:b/>
          <w:color w:val="000000"/>
        </w:rPr>
      </w:pPr>
      <w:r w:rsidRPr="00597395">
        <w:rPr>
          <w:rFonts w:eastAsia="Arial" w:cs="Times New Roman"/>
          <w:b/>
          <w:color w:val="000000"/>
        </w:rPr>
        <w:t>Індикатори:</w:t>
      </w:r>
    </w:p>
    <w:p w14:paraId="3915EE35" w14:textId="2D821F32" w:rsidR="00E118D0" w:rsidRPr="00597395" w:rsidRDefault="00DD5BD5" w:rsidP="003726FA">
      <w:pPr>
        <w:pStyle w:val="ad"/>
        <w:numPr>
          <w:ilvl w:val="0"/>
          <w:numId w:val="50"/>
        </w:numPr>
        <w:tabs>
          <w:tab w:val="left" w:pos="851"/>
        </w:tabs>
        <w:spacing w:after="0" w:line="240" w:lineRule="auto"/>
        <w:ind w:left="0" w:firstLine="567"/>
        <w:jc w:val="both"/>
        <w:rPr>
          <w:rFonts w:eastAsia="Times New Roman" w:cs="Times New Roman"/>
          <w:szCs w:val="28"/>
          <w:lang w:eastAsia="uk-UA"/>
        </w:rPr>
      </w:pPr>
      <w:r w:rsidRPr="00597395">
        <w:rPr>
          <w:szCs w:val="28"/>
        </w:rPr>
        <w:t>Кількість територіальних громад, які відновили роботу закладів/установ надавачів соціальних послуг, од</w:t>
      </w:r>
      <w:r w:rsidR="00E118D0" w:rsidRPr="00597395">
        <w:rPr>
          <w:rFonts w:eastAsia="Times New Roman" w:cs="Times New Roman"/>
          <w:szCs w:val="28"/>
          <w:lang w:eastAsia="uk-UA"/>
        </w:rPr>
        <w:t>.</w:t>
      </w:r>
    </w:p>
    <w:p w14:paraId="22D12CDD" w14:textId="30FF5819" w:rsidR="00E118D0" w:rsidRPr="00597395" w:rsidRDefault="00DD5BD5" w:rsidP="003726FA">
      <w:pPr>
        <w:pStyle w:val="ad"/>
        <w:numPr>
          <w:ilvl w:val="0"/>
          <w:numId w:val="50"/>
        </w:numPr>
        <w:tabs>
          <w:tab w:val="left" w:pos="851"/>
        </w:tabs>
        <w:spacing w:after="0" w:line="240" w:lineRule="auto"/>
        <w:ind w:left="0" w:firstLine="567"/>
        <w:jc w:val="both"/>
        <w:rPr>
          <w:rFonts w:eastAsia="Times New Roman" w:cs="Times New Roman"/>
          <w:szCs w:val="28"/>
          <w:lang w:eastAsia="uk-UA"/>
        </w:rPr>
      </w:pPr>
      <w:r w:rsidRPr="00597395">
        <w:rPr>
          <w:szCs w:val="28"/>
        </w:rPr>
        <w:t>Кількість осіб/сімей, охоплених соціальними послугами, тис. осіб.</w:t>
      </w:r>
    </w:p>
    <w:p w14:paraId="319EE2DA" w14:textId="0175CEEC" w:rsidR="00DD5BD5" w:rsidRPr="00597395" w:rsidRDefault="00DD5BD5" w:rsidP="003726FA">
      <w:pPr>
        <w:pStyle w:val="ad"/>
        <w:numPr>
          <w:ilvl w:val="0"/>
          <w:numId w:val="50"/>
        </w:numPr>
        <w:tabs>
          <w:tab w:val="left" w:pos="851"/>
        </w:tabs>
        <w:spacing w:after="0" w:line="240" w:lineRule="auto"/>
        <w:ind w:left="0" w:firstLine="567"/>
        <w:jc w:val="both"/>
        <w:rPr>
          <w:rFonts w:eastAsia="Times New Roman" w:cs="Times New Roman"/>
          <w:szCs w:val="28"/>
          <w:lang w:eastAsia="uk-UA"/>
        </w:rPr>
      </w:pPr>
      <w:r w:rsidRPr="00597395">
        <w:rPr>
          <w:szCs w:val="28"/>
        </w:rPr>
        <w:t>Кількість територіальних громад, яким створено Центри життєстійкості, од.</w:t>
      </w:r>
    </w:p>
    <w:p w14:paraId="5AC9EC6C" w14:textId="7899B914" w:rsidR="00DD5BD5" w:rsidRPr="00597395" w:rsidRDefault="00DD5BD5" w:rsidP="003726FA">
      <w:pPr>
        <w:pStyle w:val="ad"/>
        <w:numPr>
          <w:ilvl w:val="0"/>
          <w:numId w:val="50"/>
        </w:numPr>
        <w:tabs>
          <w:tab w:val="left" w:pos="851"/>
        </w:tabs>
        <w:spacing w:after="0" w:line="240" w:lineRule="auto"/>
        <w:ind w:left="0" w:firstLine="567"/>
        <w:jc w:val="both"/>
        <w:rPr>
          <w:rFonts w:eastAsia="Times New Roman" w:cs="Times New Roman"/>
          <w:szCs w:val="28"/>
          <w:lang w:eastAsia="uk-UA"/>
        </w:rPr>
      </w:pPr>
      <w:r w:rsidRPr="00597395">
        <w:rPr>
          <w:szCs w:val="28"/>
        </w:rPr>
        <w:t>Кількість військових адміністрацій населених пунктів, які затвердили місцеві програми забезпечення житлових прав ВПО, од.</w:t>
      </w:r>
    </w:p>
    <w:p w14:paraId="3C5E19A5" w14:textId="49B3101C" w:rsidR="00DD5BD5" w:rsidRPr="00597395" w:rsidRDefault="00DD5BD5" w:rsidP="003726FA">
      <w:pPr>
        <w:pStyle w:val="ad"/>
        <w:numPr>
          <w:ilvl w:val="0"/>
          <w:numId w:val="50"/>
        </w:numPr>
        <w:tabs>
          <w:tab w:val="left" w:pos="851"/>
        </w:tabs>
        <w:spacing w:after="0" w:line="240" w:lineRule="auto"/>
        <w:ind w:left="0" w:firstLine="567"/>
        <w:jc w:val="both"/>
        <w:rPr>
          <w:rFonts w:eastAsia="Times New Roman" w:cs="Times New Roman"/>
          <w:szCs w:val="28"/>
          <w:lang w:eastAsia="uk-UA"/>
        </w:rPr>
      </w:pPr>
      <w:r w:rsidRPr="00597395">
        <w:rPr>
          <w:szCs w:val="28"/>
        </w:rPr>
        <w:t>Кількість військових адміністрацій населених пункті, які надають грошову компенсацію, для часткового відшкодування суми першого (початкового) внеску за іпотечними кредитами для ВПО відповідно до затверджених місцевих програм, од.</w:t>
      </w:r>
    </w:p>
    <w:p w14:paraId="757DE36D" w14:textId="03535AF6" w:rsidR="00DD5BD5" w:rsidRPr="00521ECF" w:rsidRDefault="00DD5BD5" w:rsidP="003726FA">
      <w:pPr>
        <w:pStyle w:val="ad"/>
        <w:numPr>
          <w:ilvl w:val="0"/>
          <w:numId w:val="50"/>
        </w:numPr>
        <w:tabs>
          <w:tab w:val="left" w:pos="851"/>
        </w:tabs>
        <w:spacing w:after="0" w:line="240" w:lineRule="auto"/>
        <w:ind w:left="0" w:firstLine="567"/>
        <w:jc w:val="both"/>
        <w:rPr>
          <w:rFonts w:eastAsia="Times New Roman" w:cs="Times New Roman"/>
          <w:szCs w:val="28"/>
          <w:lang w:eastAsia="uk-UA"/>
        </w:rPr>
      </w:pPr>
      <w:r w:rsidRPr="00597395">
        <w:rPr>
          <w:szCs w:val="28"/>
        </w:rPr>
        <w:t xml:space="preserve">Кількість ВПО, які забезпечені житлом, шляхом пільгового довгострокового кредитування внутрішньо переміщених осіб відповідно до </w:t>
      </w:r>
      <w:r w:rsidRPr="00597395">
        <w:rPr>
          <w:szCs w:val="28"/>
        </w:rPr>
        <w:lastRenderedPageBreak/>
        <w:t>Обласної цільової програми житлового кредитування внутрішньо переміщених осіб Луганської області та членів їх сімей на 2025-2026 роки, осіб.</w:t>
      </w:r>
    </w:p>
    <w:p w14:paraId="2FD554AD" w14:textId="395D7C6D" w:rsidR="00521ECF" w:rsidRPr="00D862DD" w:rsidRDefault="00364F48" w:rsidP="003726FA">
      <w:pPr>
        <w:pStyle w:val="ad"/>
        <w:numPr>
          <w:ilvl w:val="0"/>
          <w:numId w:val="50"/>
        </w:numPr>
        <w:tabs>
          <w:tab w:val="left" w:pos="851"/>
        </w:tabs>
        <w:spacing w:after="0" w:line="240" w:lineRule="auto"/>
        <w:ind w:left="0" w:firstLine="567"/>
        <w:jc w:val="both"/>
        <w:rPr>
          <w:rFonts w:eastAsia="Times New Roman" w:cs="Times New Roman"/>
          <w:szCs w:val="28"/>
          <w:lang w:eastAsia="uk-UA"/>
        </w:rPr>
      </w:pPr>
      <w:r w:rsidRPr="00D862DD">
        <w:rPr>
          <w:rFonts w:cs="Times New Roman"/>
          <w:szCs w:val="28"/>
        </w:rPr>
        <w:t>Частка дітей-сиріт та дітей, позбавлених батьківського піклування, яких влаштували до сімейних форм виховання, з загальної кількості дітей, які перебувають на первинному обліку, %.</w:t>
      </w:r>
    </w:p>
    <w:p w14:paraId="6E7F2A9D" w14:textId="13FB9E67" w:rsidR="002E6B37" w:rsidRPr="00DD5BD5" w:rsidRDefault="002E6B37" w:rsidP="006460E2">
      <w:pPr>
        <w:spacing w:after="0" w:line="240" w:lineRule="auto"/>
        <w:jc w:val="both"/>
        <w:rPr>
          <w:rFonts w:eastAsia="Arial" w:cs="Times New Roman"/>
          <w:b/>
          <w:color w:val="000000"/>
          <w:szCs w:val="28"/>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6378"/>
      </w:tblGrid>
      <w:tr w:rsidR="003048CE" w:rsidRPr="002046A8" w14:paraId="764ADD39" w14:textId="77777777" w:rsidTr="00C102AA">
        <w:trPr>
          <w:trHeight w:val="341"/>
        </w:trPr>
        <w:tc>
          <w:tcPr>
            <w:tcW w:w="3403" w:type="dxa"/>
            <w:shd w:val="clear" w:color="auto" w:fill="538135" w:themeFill="accent6" w:themeFillShade="BF"/>
            <w:hideMark/>
          </w:tcPr>
          <w:p w14:paraId="7F5D6F93" w14:textId="77777777" w:rsidR="003048CE" w:rsidRPr="002046A8" w:rsidRDefault="003048CE" w:rsidP="006460E2">
            <w:pPr>
              <w:spacing w:after="0" w:line="240" w:lineRule="auto"/>
              <w:ind w:left="57"/>
              <w:jc w:val="center"/>
              <w:rPr>
                <w:rFonts w:eastAsia="Arial" w:cs="Times New Roman"/>
                <w:b/>
                <w:color w:val="FFFFFF"/>
                <w:sz w:val="22"/>
              </w:rPr>
            </w:pPr>
            <w:r w:rsidRPr="002046A8">
              <w:rPr>
                <w:rFonts w:eastAsia="Arial" w:cs="Times New Roman"/>
                <w:b/>
                <w:color w:val="FFFFFF"/>
              </w:rPr>
              <w:t>Завдання</w:t>
            </w:r>
          </w:p>
        </w:tc>
        <w:tc>
          <w:tcPr>
            <w:tcW w:w="6378" w:type="dxa"/>
            <w:shd w:val="clear" w:color="auto" w:fill="538135" w:themeFill="accent6" w:themeFillShade="BF"/>
            <w:hideMark/>
          </w:tcPr>
          <w:p w14:paraId="3E8E5B21" w14:textId="295BEF20" w:rsidR="003048CE" w:rsidRPr="002046A8" w:rsidRDefault="005F5ED9" w:rsidP="006460E2">
            <w:pPr>
              <w:spacing w:after="0" w:line="240" w:lineRule="auto"/>
              <w:ind w:left="57"/>
              <w:jc w:val="center"/>
              <w:rPr>
                <w:rFonts w:eastAsia="Arial" w:cs="Times New Roman"/>
                <w:b/>
                <w:color w:val="FFFFFF"/>
              </w:rPr>
            </w:pPr>
            <w:r w:rsidRPr="002046A8">
              <w:rPr>
                <w:rFonts w:eastAsia="Arial" w:cs="Times New Roman"/>
                <w:b/>
                <w:color w:val="FFFFFF"/>
              </w:rPr>
              <w:t xml:space="preserve">Можливі сфери реалізації </w:t>
            </w:r>
            <w:r>
              <w:rPr>
                <w:rFonts w:eastAsia="Arial" w:cs="Times New Roman"/>
                <w:b/>
                <w:color w:val="FFFFFF"/>
              </w:rPr>
              <w:t xml:space="preserve">заходів та </w:t>
            </w:r>
            <w:proofErr w:type="spellStart"/>
            <w:r w:rsidRPr="002046A8">
              <w:rPr>
                <w:rFonts w:eastAsia="Arial" w:cs="Times New Roman"/>
                <w:b/>
                <w:color w:val="FFFFFF"/>
              </w:rPr>
              <w:t>проєктів</w:t>
            </w:r>
            <w:proofErr w:type="spellEnd"/>
          </w:p>
        </w:tc>
      </w:tr>
      <w:tr w:rsidR="00D3028E" w14:paraId="03654388" w14:textId="77777777" w:rsidTr="00C102AA">
        <w:trPr>
          <w:trHeight w:val="20"/>
        </w:trPr>
        <w:tc>
          <w:tcPr>
            <w:tcW w:w="3403" w:type="dxa"/>
          </w:tcPr>
          <w:p w14:paraId="3115C48D" w14:textId="2883BABD" w:rsidR="00D3028E" w:rsidRPr="00597395" w:rsidRDefault="004E5B6C" w:rsidP="006460E2">
            <w:pPr>
              <w:spacing w:after="0" w:line="240" w:lineRule="auto"/>
              <w:jc w:val="both"/>
              <w:rPr>
                <w:rFonts w:eastAsia="Arial" w:cs="Times New Roman"/>
                <w:color w:val="000000"/>
                <w:szCs w:val="28"/>
              </w:rPr>
            </w:pPr>
            <w:r w:rsidRPr="00597395">
              <w:t>2</w:t>
            </w:r>
            <w:r w:rsidR="00C01A8B" w:rsidRPr="00597395">
              <w:t>.4.1.</w:t>
            </w:r>
            <w:r w:rsidR="00EA0183">
              <w:t> </w:t>
            </w:r>
            <w:r w:rsidR="00C01A8B" w:rsidRPr="00597395">
              <w:t>Формування системи надання доступних соціальних послуг відповідно до потреб населення шляхом відновлення роботи закладів/установ надавачів соціальних послуг, сприяння розбудові мережі таких установ, запровадження нових видів соціальних послуг з урахуванням гендерних особливостей та інклюзії</w:t>
            </w:r>
          </w:p>
        </w:tc>
        <w:tc>
          <w:tcPr>
            <w:tcW w:w="6378" w:type="dxa"/>
          </w:tcPr>
          <w:p w14:paraId="1C7393C9" w14:textId="609F9D61" w:rsidR="00C92DC1" w:rsidRPr="00597395" w:rsidRDefault="000A00AD" w:rsidP="006460E2">
            <w:pPr>
              <w:spacing w:after="0" w:line="240" w:lineRule="auto"/>
              <w:jc w:val="both"/>
              <w:rPr>
                <w:rFonts w:eastAsia="Arial" w:cs="Times New Roman"/>
                <w:color w:val="000000"/>
              </w:rPr>
            </w:pPr>
            <w:r w:rsidRPr="00597395">
              <w:rPr>
                <w:rFonts w:eastAsia="Arial" w:cs="Times New Roman"/>
                <w:color w:val="000000"/>
              </w:rPr>
              <w:t>1.</w:t>
            </w:r>
            <w:r w:rsidR="00EA0183">
              <w:rPr>
                <w:rFonts w:eastAsia="Arial" w:cs="Times New Roman"/>
                <w:color w:val="000000"/>
              </w:rPr>
              <w:t> </w:t>
            </w:r>
            <w:r w:rsidRPr="00597395">
              <w:rPr>
                <w:rFonts w:eastAsia="Arial" w:cs="Times New Roman"/>
                <w:color w:val="000000"/>
              </w:rPr>
              <w:t>Проведення глибокого моніторингу та оцінки потреб ВПО</w:t>
            </w:r>
            <w:r w:rsidR="00B606E8" w:rsidRPr="00597395">
              <w:rPr>
                <w:rFonts w:eastAsia="Arial" w:cs="Times New Roman"/>
                <w:color w:val="000000"/>
              </w:rPr>
              <w:t xml:space="preserve"> у соціальних </w:t>
            </w:r>
            <w:proofErr w:type="spellStart"/>
            <w:r w:rsidR="00B606E8" w:rsidRPr="00597395">
              <w:rPr>
                <w:rFonts w:eastAsia="Arial" w:cs="Times New Roman"/>
                <w:color w:val="000000"/>
              </w:rPr>
              <w:t>посл</w:t>
            </w:r>
            <w:r w:rsidR="00B606E8" w:rsidRPr="00597395">
              <w:rPr>
                <w:rFonts w:eastAsia="Arial" w:cs="Times New Roman"/>
                <w:color w:val="000000"/>
                <w:lang w:val="ru-RU"/>
              </w:rPr>
              <w:t>угах</w:t>
            </w:r>
            <w:proofErr w:type="spellEnd"/>
            <w:r w:rsidRPr="00597395">
              <w:rPr>
                <w:rFonts w:eastAsia="Arial" w:cs="Times New Roman"/>
                <w:color w:val="000000"/>
              </w:rPr>
              <w:t xml:space="preserve"> з сегментацією за критеріями статі, віку, наявності інвалідності та інших ознак уразливості. </w:t>
            </w:r>
          </w:p>
          <w:p w14:paraId="7194414B" w14:textId="66658AD5" w:rsidR="00D3028E" w:rsidRPr="00597395" w:rsidRDefault="000A00AD" w:rsidP="006460E2">
            <w:pPr>
              <w:spacing w:after="0" w:line="240" w:lineRule="auto"/>
              <w:jc w:val="both"/>
              <w:rPr>
                <w:rFonts w:eastAsia="Arial" w:cs="Times New Roman"/>
                <w:color w:val="000000"/>
              </w:rPr>
            </w:pPr>
            <w:r w:rsidRPr="00597395">
              <w:rPr>
                <w:rFonts w:eastAsia="Arial" w:cs="Times New Roman"/>
                <w:color w:val="000000"/>
              </w:rPr>
              <w:t>2.</w:t>
            </w:r>
            <w:r w:rsidR="00EA0183">
              <w:rPr>
                <w:rFonts w:eastAsia="Arial" w:cs="Times New Roman"/>
                <w:color w:val="000000"/>
              </w:rPr>
              <w:t> </w:t>
            </w:r>
            <w:r w:rsidRPr="00597395">
              <w:rPr>
                <w:rFonts w:eastAsia="Arial" w:cs="Times New Roman"/>
                <w:color w:val="000000"/>
              </w:rPr>
              <w:t>Виявлення специфічних потреб, зокрема жінок, які часто несуть подвійне навантаження, чоловіків, які втратили роботу та соціальний статус, дітей, людей з інвалідністю та людей</w:t>
            </w:r>
            <w:r w:rsidR="00761E95" w:rsidRPr="00597395">
              <w:rPr>
                <w:rFonts w:eastAsia="Arial" w:cs="Times New Roman"/>
                <w:color w:val="000000"/>
              </w:rPr>
              <w:t xml:space="preserve"> старшого віку</w:t>
            </w:r>
            <w:r w:rsidRPr="00597395">
              <w:rPr>
                <w:rFonts w:eastAsia="Arial" w:cs="Times New Roman"/>
                <w:color w:val="000000"/>
              </w:rPr>
              <w:t>.</w:t>
            </w:r>
          </w:p>
          <w:p w14:paraId="2D9D47F2" w14:textId="771488C1" w:rsidR="000A00AD" w:rsidRPr="00597395" w:rsidRDefault="000A00AD" w:rsidP="006460E2">
            <w:pPr>
              <w:spacing w:after="0" w:line="240" w:lineRule="auto"/>
              <w:jc w:val="both"/>
              <w:rPr>
                <w:rFonts w:eastAsia="Arial" w:cs="Times New Roman"/>
                <w:color w:val="000000"/>
              </w:rPr>
            </w:pPr>
            <w:r w:rsidRPr="00597395">
              <w:rPr>
                <w:rFonts w:eastAsia="Arial" w:cs="Times New Roman"/>
                <w:color w:val="000000"/>
              </w:rPr>
              <w:t>3.</w:t>
            </w:r>
            <w:r w:rsidR="00EA0183">
              <w:rPr>
                <w:rFonts w:eastAsia="Arial" w:cs="Times New Roman"/>
                <w:color w:val="000000"/>
              </w:rPr>
              <w:t> </w:t>
            </w:r>
            <w:r w:rsidR="00761E95" w:rsidRPr="00597395">
              <w:t>Впровадити нові види та формати надання соціальних послуг, в тому числі через механізм «закупівлі соціальних послуг»</w:t>
            </w:r>
            <w:r w:rsidRPr="00597395">
              <w:rPr>
                <w:rFonts w:eastAsia="Arial" w:cs="Times New Roman"/>
                <w:color w:val="000000"/>
              </w:rPr>
              <w:t xml:space="preserve">. </w:t>
            </w:r>
          </w:p>
          <w:p w14:paraId="4AFB8066" w14:textId="5360C7E5" w:rsidR="007959E0" w:rsidRPr="00597395" w:rsidRDefault="000A00AD" w:rsidP="006460E2">
            <w:pPr>
              <w:spacing w:after="0" w:line="240" w:lineRule="auto"/>
              <w:jc w:val="both"/>
              <w:rPr>
                <w:rFonts w:eastAsia="Arial" w:cs="Times New Roman"/>
                <w:color w:val="000000"/>
              </w:rPr>
            </w:pPr>
            <w:r w:rsidRPr="00597395">
              <w:rPr>
                <w:rFonts w:eastAsia="Arial" w:cs="Times New Roman"/>
                <w:color w:val="000000"/>
              </w:rPr>
              <w:t>4.</w:t>
            </w:r>
            <w:r w:rsidR="00EA0183">
              <w:t> </w:t>
            </w:r>
            <w:r w:rsidR="00761E95" w:rsidRPr="00597395">
              <w:t>Запровадження мобільних та виїзних сервісів, які забезпечать доступ до соціальної допомоги: мобільні психологічні, юридичні консультації та пункти видачі гуманітарної допомоги</w:t>
            </w:r>
            <w:r w:rsidRPr="00597395">
              <w:rPr>
                <w:rFonts w:eastAsia="Arial" w:cs="Times New Roman"/>
                <w:color w:val="000000"/>
              </w:rPr>
              <w:t>.</w:t>
            </w:r>
          </w:p>
          <w:p w14:paraId="363583F7" w14:textId="42E190EE" w:rsidR="000A00AD" w:rsidRPr="00597395" w:rsidRDefault="007959E0" w:rsidP="006460E2">
            <w:pPr>
              <w:spacing w:after="0" w:line="240" w:lineRule="auto"/>
              <w:jc w:val="both"/>
              <w:rPr>
                <w:rFonts w:eastAsia="Arial" w:cs="Times New Roman"/>
                <w:color w:val="000000"/>
              </w:rPr>
            </w:pPr>
            <w:r w:rsidRPr="00597395">
              <w:rPr>
                <w:rFonts w:eastAsia="Arial" w:cs="Times New Roman"/>
                <w:color w:val="000000"/>
              </w:rPr>
              <w:t>5.</w:t>
            </w:r>
            <w:r w:rsidR="00EA0183">
              <w:rPr>
                <w:rFonts w:eastAsia="Arial" w:cs="Times New Roman"/>
                <w:color w:val="000000"/>
              </w:rPr>
              <w:t> </w:t>
            </w:r>
            <w:r w:rsidR="000A00AD" w:rsidRPr="00597395">
              <w:rPr>
                <w:rFonts w:eastAsia="Arial" w:cs="Times New Roman"/>
                <w:color w:val="000000"/>
              </w:rPr>
              <w:t xml:space="preserve">Паралельно необхідно </w:t>
            </w:r>
            <w:r w:rsidRPr="00597395">
              <w:rPr>
                <w:rFonts w:eastAsia="Arial" w:cs="Times New Roman"/>
                <w:color w:val="000000"/>
              </w:rPr>
              <w:t>розвивати</w:t>
            </w:r>
            <w:r w:rsidR="000A00AD" w:rsidRPr="00597395">
              <w:rPr>
                <w:rFonts w:eastAsia="Arial" w:cs="Times New Roman"/>
                <w:color w:val="000000"/>
              </w:rPr>
              <w:t xml:space="preserve"> мережу </w:t>
            </w:r>
            <w:r w:rsidRPr="00597395">
              <w:rPr>
                <w:rFonts w:eastAsia="Arial" w:cs="Times New Roman"/>
                <w:color w:val="000000"/>
              </w:rPr>
              <w:t xml:space="preserve">вже створених Хабів по наданню послуг для ВПО в приймаючих громадах на базі місцевих військових адміністрацій, </w:t>
            </w:r>
            <w:r w:rsidR="000A00AD" w:rsidRPr="00597395">
              <w:rPr>
                <w:rFonts w:eastAsia="Arial" w:cs="Times New Roman"/>
                <w:color w:val="000000"/>
              </w:rPr>
              <w:t xml:space="preserve">де людина зможе в одному місці отримати психологічну, юридичну, соціальну підтримку, консультації з питань зайнятості та доступу до </w:t>
            </w:r>
            <w:r w:rsidR="00761E95" w:rsidRPr="00597395">
              <w:rPr>
                <w:rFonts w:eastAsia="Arial" w:cs="Times New Roman"/>
                <w:color w:val="000000"/>
              </w:rPr>
              <w:t xml:space="preserve">соціальних, </w:t>
            </w:r>
            <w:r w:rsidR="000A00AD" w:rsidRPr="00597395">
              <w:rPr>
                <w:rFonts w:eastAsia="Arial" w:cs="Times New Roman"/>
                <w:color w:val="000000"/>
              </w:rPr>
              <w:t>медичних послуг.</w:t>
            </w:r>
          </w:p>
          <w:p w14:paraId="6261DA50" w14:textId="4170E8B3" w:rsidR="002E5F01" w:rsidRPr="00597395" w:rsidRDefault="002E5F01" w:rsidP="006460E2">
            <w:pPr>
              <w:spacing w:after="0" w:line="240" w:lineRule="auto"/>
              <w:jc w:val="both"/>
              <w:rPr>
                <w:rFonts w:eastAsia="Arial" w:cs="Times New Roman"/>
                <w:color w:val="000000"/>
              </w:rPr>
            </w:pPr>
            <w:r w:rsidRPr="00597395">
              <w:rPr>
                <w:rFonts w:eastAsia="Arial" w:cs="Times New Roman"/>
                <w:color w:val="000000"/>
              </w:rPr>
              <w:t>6.</w:t>
            </w:r>
            <w:r w:rsidR="00EA0183">
              <w:rPr>
                <w:rFonts w:ascii="Segoe UI" w:hAnsi="Segoe UI" w:cs="Segoe UI"/>
                <w:color w:val="0F1115"/>
                <w:shd w:val="clear" w:color="auto" w:fill="FFFFFF"/>
              </w:rPr>
              <w:t> </w:t>
            </w:r>
            <w:r w:rsidR="00761E95" w:rsidRPr="00597395">
              <w:t>Створити мережу кризових центрів і притулків для постраждалих від насильства, торгівлі людьми, запровадити програми підтримки для постраждалих осіб, а також впровадити спеціалізовані сервіси, зокрема програми психологічної реабілітації та реінтеграції</w:t>
            </w:r>
            <w:r w:rsidRPr="00597395">
              <w:rPr>
                <w:rFonts w:eastAsia="Arial" w:cs="Times New Roman"/>
                <w:color w:val="000000"/>
              </w:rPr>
              <w:t>.</w:t>
            </w:r>
          </w:p>
          <w:p w14:paraId="0AB7E60A" w14:textId="239BEDD3" w:rsidR="002E5F01" w:rsidRPr="00597395" w:rsidRDefault="002E5F01" w:rsidP="006460E2">
            <w:pPr>
              <w:spacing w:after="0" w:line="240" w:lineRule="auto"/>
              <w:jc w:val="both"/>
              <w:rPr>
                <w:rFonts w:eastAsia="Arial" w:cs="Times New Roman"/>
                <w:color w:val="000000"/>
              </w:rPr>
            </w:pPr>
            <w:r w:rsidRPr="00597395">
              <w:rPr>
                <w:rFonts w:eastAsia="Arial" w:cs="Times New Roman"/>
                <w:color w:val="000000"/>
              </w:rPr>
              <w:t>7.</w:t>
            </w:r>
            <w:r w:rsidR="00EA0183">
              <w:rPr>
                <w:rFonts w:eastAsia="Arial" w:cs="Times New Roman"/>
                <w:color w:val="000000"/>
              </w:rPr>
              <w:t> </w:t>
            </w:r>
            <w:r w:rsidR="00761E95" w:rsidRPr="00597395">
              <w:t>Розвиток інфраструктури підтримки дітей: впровадження послуг денного догляду для дітей з інвалідністю, створення дитячих кімнат денного/тимчасового перебування, центрів розвитку та «літніх» таборів, що дозволить не лише забезпечити догляд за дітьми, але й дасть можливість батькам, особливо матерям, працювати та інтегруватися в нову спільноту</w:t>
            </w:r>
            <w:r w:rsidRPr="00597395">
              <w:rPr>
                <w:rFonts w:eastAsia="Arial" w:cs="Times New Roman"/>
                <w:color w:val="000000"/>
              </w:rPr>
              <w:t>.</w:t>
            </w:r>
          </w:p>
          <w:p w14:paraId="518C52C0" w14:textId="78D6D374" w:rsidR="00761E95" w:rsidRPr="00597395" w:rsidRDefault="00761E95" w:rsidP="006460E2">
            <w:pPr>
              <w:spacing w:after="0" w:line="240" w:lineRule="auto"/>
              <w:jc w:val="both"/>
              <w:rPr>
                <w:rFonts w:eastAsia="Arial" w:cs="Times New Roman"/>
                <w:color w:val="000000"/>
              </w:rPr>
            </w:pPr>
            <w:r w:rsidRPr="00597395">
              <w:rPr>
                <w:rFonts w:eastAsia="Arial" w:cs="Times New Roman"/>
                <w:color w:val="000000"/>
              </w:rPr>
              <w:t>8.</w:t>
            </w:r>
            <w:r w:rsidR="00EA0183">
              <w:t> </w:t>
            </w:r>
            <w:r w:rsidRPr="00597395">
              <w:t xml:space="preserve">Провести аналіз діючої мережі закладів/установ надавачів соціальних послуг, сприяти їх розбудові, </w:t>
            </w:r>
            <w:r w:rsidRPr="00597395">
              <w:lastRenderedPageBreak/>
              <w:t>сприяння розбудови мережі таких закладів в т. ч. закупівлю соціальних послуг.</w:t>
            </w:r>
          </w:p>
          <w:p w14:paraId="1C94614B" w14:textId="5DDD7567" w:rsidR="00705AC1" w:rsidRPr="00597395" w:rsidRDefault="00761E95" w:rsidP="006460E2">
            <w:pPr>
              <w:spacing w:after="0" w:line="240" w:lineRule="auto"/>
              <w:jc w:val="both"/>
              <w:rPr>
                <w:rFonts w:eastAsia="Arial" w:cs="Times New Roman"/>
                <w:color w:val="000000"/>
              </w:rPr>
            </w:pPr>
            <w:r w:rsidRPr="00597395">
              <w:rPr>
                <w:rFonts w:eastAsia="Arial" w:cs="Times New Roman"/>
                <w:color w:val="000000"/>
              </w:rPr>
              <w:t>9</w:t>
            </w:r>
            <w:r w:rsidR="00705AC1" w:rsidRPr="00597395">
              <w:rPr>
                <w:rFonts w:eastAsia="Arial" w:cs="Times New Roman"/>
                <w:color w:val="000000"/>
              </w:rPr>
              <w:t>.</w:t>
            </w:r>
            <w:r w:rsidR="00EA0183">
              <w:rPr>
                <w:rFonts w:eastAsia="Arial" w:cs="Times New Roman"/>
                <w:color w:val="000000"/>
              </w:rPr>
              <w:t> </w:t>
            </w:r>
            <w:r w:rsidR="00705AC1" w:rsidRPr="00597395">
              <w:rPr>
                <w:rFonts w:eastAsia="Arial" w:cs="Times New Roman"/>
                <w:color w:val="000000"/>
              </w:rPr>
              <w:t xml:space="preserve">Формування ефективного </w:t>
            </w:r>
            <w:proofErr w:type="spellStart"/>
            <w:r w:rsidR="00705AC1" w:rsidRPr="00597395">
              <w:rPr>
                <w:rFonts w:eastAsia="Arial" w:cs="Times New Roman"/>
                <w:color w:val="000000"/>
              </w:rPr>
              <w:t>міжсекторного</w:t>
            </w:r>
            <w:proofErr w:type="spellEnd"/>
            <w:r w:rsidR="00705AC1" w:rsidRPr="00597395">
              <w:rPr>
                <w:rFonts w:eastAsia="Arial" w:cs="Times New Roman"/>
                <w:color w:val="000000"/>
              </w:rPr>
              <w:t xml:space="preserve"> партнерства між органами влади, місцевими громадами, неурядовими організаціями та міжнародними донорами, що дозволить об'єднати ресурси, уникнути дублювання та забезпечити комплексний супровід кожної переміщеної особи.</w:t>
            </w:r>
          </w:p>
        </w:tc>
      </w:tr>
      <w:tr w:rsidR="00D3028E" w14:paraId="427F2B2A" w14:textId="77777777" w:rsidTr="00C102AA">
        <w:trPr>
          <w:trHeight w:val="672"/>
        </w:trPr>
        <w:tc>
          <w:tcPr>
            <w:tcW w:w="3403" w:type="dxa"/>
          </w:tcPr>
          <w:p w14:paraId="5EDC5E3E" w14:textId="13EDDD11" w:rsidR="00D3028E" w:rsidRDefault="004E5B6C" w:rsidP="006460E2">
            <w:pPr>
              <w:spacing w:after="0" w:line="240" w:lineRule="auto"/>
              <w:jc w:val="both"/>
              <w:rPr>
                <w:rFonts w:eastAsia="Arial"/>
                <w:color w:val="000000"/>
                <w:szCs w:val="28"/>
              </w:rPr>
            </w:pPr>
            <w:r>
              <w:rPr>
                <w:rFonts w:eastAsia="Arial" w:cs="Times New Roman"/>
                <w:color w:val="000000"/>
              </w:rPr>
              <w:lastRenderedPageBreak/>
              <w:t>2</w:t>
            </w:r>
            <w:r w:rsidR="00D3028E" w:rsidRPr="003F3C25">
              <w:rPr>
                <w:rFonts w:eastAsia="Arial" w:cs="Times New Roman"/>
                <w:color w:val="000000"/>
              </w:rPr>
              <w:t>.4.2.</w:t>
            </w:r>
            <w:r w:rsidR="00EA0183">
              <w:rPr>
                <w:rFonts w:eastAsia="Arial" w:cs="Times New Roman"/>
                <w:color w:val="000000"/>
              </w:rPr>
              <w:t> </w:t>
            </w:r>
            <w:r w:rsidR="00C92DC1" w:rsidRPr="00597395">
              <w:rPr>
                <w:rFonts w:eastAsia="Arial" w:cs="Times New Roman"/>
                <w:color w:val="000000"/>
              </w:rPr>
              <w:t xml:space="preserve">Забезпечення </w:t>
            </w:r>
            <w:r w:rsidR="00D76348">
              <w:rPr>
                <w:rFonts w:eastAsia="Arial" w:cs="Times New Roman"/>
                <w:color w:val="000000"/>
              </w:rPr>
              <w:t>ВПО</w:t>
            </w:r>
            <w:r w:rsidR="00C92DC1" w:rsidRPr="00597395">
              <w:rPr>
                <w:rFonts w:eastAsia="Arial" w:cs="Times New Roman"/>
                <w:color w:val="000000"/>
              </w:rPr>
              <w:t xml:space="preserve"> житлом та розвиток ефективної системи доступного житла</w:t>
            </w:r>
          </w:p>
        </w:tc>
        <w:tc>
          <w:tcPr>
            <w:tcW w:w="6378" w:type="dxa"/>
          </w:tcPr>
          <w:p w14:paraId="72C54B1B" w14:textId="5A22E740" w:rsidR="00295B68" w:rsidRDefault="00295B68" w:rsidP="006460E2">
            <w:pPr>
              <w:spacing w:after="0" w:line="240" w:lineRule="auto"/>
              <w:jc w:val="both"/>
            </w:pPr>
            <w:r>
              <w:t>1.</w:t>
            </w:r>
            <w:r w:rsidR="00EA0183">
              <w:t> </w:t>
            </w:r>
            <w:r>
              <w:t xml:space="preserve">Розробити спеціальні регіональні та місцеві програми, які направлені на забезпечення житлових прав ВПО, надають грошову компенсацію, для часткового відшкодування суми першого (початкового) внеску за іпотечними кредитами для ВПО; забезпечення житлом, шляхом пільгового довгострокового кредитування ВПО, відповідно до Обласної цільової програми житлового кредитування внутрішньо переміщених осіб Луганської області та членів їх сімей на 2025-2026 роки, тощо. </w:t>
            </w:r>
          </w:p>
          <w:p w14:paraId="3D24A949" w14:textId="2ACA2633" w:rsidR="009451B4" w:rsidRPr="003A0DCD" w:rsidRDefault="00295B68" w:rsidP="006460E2">
            <w:pPr>
              <w:spacing w:after="0" w:line="240" w:lineRule="auto"/>
              <w:jc w:val="both"/>
              <w:rPr>
                <w:rFonts w:eastAsia="Arial" w:cs="Times New Roman"/>
                <w:color w:val="000000"/>
              </w:rPr>
            </w:pPr>
            <w:r>
              <w:t>2.</w:t>
            </w:r>
            <w:r w:rsidR="00EA0183">
              <w:t> </w:t>
            </w:r>
            <w:r>
              <w:t>Впровадити фінансово-економічний механізм розбудови системи житлового забезпечення вразливих груп населення як у вигляді прямого будівництва так і капітального ремонту житла за кошти різних рівнів бюджету, так і стимулювання приватних інвестицій та міжнародної донорської допомоги.</w:t>
            </w:r>
          </w:p>
        </w:tc>
      </w:tr>
      <w:tr w:rsidR="008C2112" w14:paraId="40502C68" w14:textId="77777777" w:rsidTr="00C102AA">
        <w:trPr>
          <w:trHeight w:val="672"/>
        </w:trPr>
        <w:tc>
          <w:tcPr>
            <w:tcW w:w="3403" w:type="dxa"/>
          </w:tcPr>
          <w:p w14:paraId="2B334DE7" w14:textId="282845A0" w:rsidR="008C2112" w:rsidRPr="00D862DD" w:rsidRDefault="008C2112" w:rsidP="00797051">
            <w:pPr>
              <w:spacing w:after="0" w:line="240" w:lineRule="auto"/>
              <w:jc w:val="both"/>
              <w:rPr>
                <w:rFonts w:eastAsia="Arial" w:cs="Times New Roman"/>
                <w:color w:val="000000"/>
              </w:rPr>
            </w:pPr>
            <w:r w:rsidRPr="00D862DD">
              <w:t>2.4.3.</w:t>
            </w:r>
            <w:r w:rsidR="00EA0183" w:rsidRPr="00D862DD">
              <w:t> </w:t>
            </w:r>
            <w:r w:rsidRPr="00D862DD">
              <w:t>Розвиток сімейних форм виховання дітей – сиріт та дітей позбавлених батьківського піклування</w:t>
            </w:r>
            <w:r w:rsidRPr="00D862DD">
              <w:rPr>
                <w:szCs w:val="28"/>
              </w:rPr>
              <w:t>.</w:t>
            </w:r>
          </w:p>
        </w:tc>
        <w:tc>
          <w:tcPr>
            <w:tcW w:w="6378" w:type="dxa"/>
          </w:tcPr>
          <w:p w14:paraId="0DE1A60B" w14:textId="293AAE85" w:rsidR="00797051" w:rsidRPr="00D862DD" w:rsidRDefault="00797051" w:rsidP="00797051">
            <w:pPr>
              <w:spacing w:after="0" w:line="240" w:lineRule="auto"/>
              <w:jc w:val="both"/>
              <w:rPr>
                <w:rFonts w:cs="Times New Roman"/>
                <w:szCs w:val="28"/>
              </w:rPr>
            </w:pPr>
            <w:r w:rsidRPr="00D862DD">
              <w:rPr>
                <w:rFonts w:cs="Times New Roman"/>
                <w:szCs w:val="28"/>
              </w:rPr>
              <w:t>1.</w:t>
            </w:r>
            <w:r w:rsidR="00EA0183" w:rsidRPr="00D862DD">
              <w:rPr>
                <w:rFonts w:cs="Times New Roman"/>
                <w:szCs w:val="28"/>
              </w:rPr>
              <w:t> </w:t>
            </w:r>
            <w:r w:rsidRPr="00D862DD">
              <w:rPr>
                <w:rFonts w:cs="Times New Roman"/>
                <w:szCs w:val="28"/>
              </w:rPr>
              <w:t>Проведення інформаційних кампаній з метою популяризації сімейних форм виховання дітей-сиріт та дітей, позбавлених батьківського піклування.</w:t>
            </w:r>
          </w:p>
          <w:p w14:paraId="24ABAF6B" w14:textId="5628C23B" w:rsidR="00797051" w:rsidRPr="00D862DD" w:rsidRDefault="00797051" w:rsidP="00797051">
            <w:pPr>
              <w:spacing w:after="0" w:line="240" w:lineRule="auto"/>
              <w:jc w:val="both"/>
              <w:rPr>
                <w:rFonts w:cs="Times New Roman"/>
                <w:szCs w:val="28"/>
              </w:rPr>
            </w:pPr>
            <w:r w:rsidRPr="00D862DD">
              <w:rPr>
                <w:rFonts w:cs="Times New Roman"/>
                <w:szCs w:val="28"/>
              </w:rPr>
              <w:t>2.</w:t>
            </w:r>
            <w:r w:rsidR="00EA0183" w:rsidRPr="00D862DD">
              <w:rPr>
                <w:rFonts w:cs="Times New Roman"/>
                <w:szCs w:val="28"/>
              </w:rPr>
              <w:t> </w:t>
            </w:r>
            <w:r w:rsidRPr="00D862DD">
              <w:rPr>
                <w:rFonts w:cs="Times New Roman"/>
                <w:szCs w:val="28"/>
              </w:rPr>
              <w:t>Забезпечення влаштування дітей-сиріт та дітей, позбавлених батьківського піклування, які перебувають в закладах інституційного догляду та виховання, до сімейних форм виховання та усиновлення з урахуванням найкращих інтересів дитини.</w:t>
            </w:r>
          </w:p>
          <w:p w14:paraId="697550EB" w14:textId="25594F87" w:rsidR="00797051" w:rsidRPr="00D862DD" w:rsidRDefault="00797051" w:rsidP="00797051">
            <w:pPr>
              <w:spacing w:after="0" w:line="240" w:lineRule="auto"/>
              <w:jc w:val="both"/>
              <w:rPr>
                <w:rFonts w:cs="Times New Roman"/>
                <w:szCs w:val="28"/>
              </w:rPr>
            </w:pPr>
            <w:r w:rsidRPr="00D862DD">
              <w:rPr>
                <w:rFonts w:cs="Times New Roman"/>
                <w:szCs w:val="28"/>
              </w:rPr>
              <w:t>3.</w:t>
            </w:r>
            <w:r w:rsidR="00EA0183" w:rsidRPr="00D862DD">
              <w:rPr>
                <w:rFonts w:cs="Times New Roman"/>
                <w:szCs w:val="28"/>
              </w:rPr>
              <w:t> </w:t>
            </w:r>
            <w:r w:rsidRPr="00D862DD">
              <w:rPr>
                <w:rFonts w:cs="Times New Roman"/>
                <w:szCs w:val="28"/>
              </w:rPr>
              <w:t>Забезпечення ефективної підтримки та надання допомоги прийомним сім’ям, дитячим будинкам сімейного типу, сім’ям опікунів/піклувальників, в яких виховуються діти-сироти та діти, позбавлені батьківського піклування, які перемістились з тимчасово окупованої території області на підконтрольну Україні територію.</w:t>
            </w:r>
          </w:p>
          <w:p w14:paraId="6A405029" w14:textId="0DDA319C" w:rsidR="008C2112" w:rsidRPr="00D862DD" w:rsidRDefault="00797051" w:rsidP="00797051">
            <w:pPr>
              <w:spacing w:after="0" w:line="240" w:lineRule="auto"/>
              <w:jc w:val="both"/>
              <w:rPr>
                <w:b/>
                <w:bCs/>
              </w:rPr>
            </w:pPr>
            <w:r w:rsidRPr="00D862DD">
              <w:rPr>
                <w:szCs w:val="28"/>
              </w:rPr>
              <w:t>4.</w:t>
            </w:r>
            <w:r w:rsidR="00EA0183" w:rsidRPr="00D862DD">
              <w:rPr>
                <w:szCs w:val="28"/>
              </w:rPr>
              <w:t> </w:t>
            </w:r>
            <w:r w:rsidRPr="00D862DD">
              <w:rPr>
                <w:szCs w:val="28"/>
              </w:rPr>
              <w:t xml:space="preserve">Передбачити заходи, спрямовані на підтримку сімейних форм виховання дітей-сиріт та дітей, позбавлених батьківського піклування, у місцевих </w:t>
            </w:r>
            <w:r w:rsidRPr="00D862DD">
              <w:rPr>
                <w:szCs w:val="28"/>
              </w:rPr>
              <w:lastRenderedPageBreak/>
              <w:t>програмах військових адміністрацій населених пунктів області</w:t>
            </w:r>
          </w:p>
        </w:tc>
      </w:tr>
    </w:tbl>
    <w:p w14:paraId="36F89E19" w14:textId="6BC3B295" w:rsidR="002E6B37" w:rsidRDefault="002E6B37" w:rsidP="006460E2">
      <w:pPr>
        <w:spacing w:after="0" w:line="240" w:lineRule="auto"/>
        <w:jc w:val="both"/>
        <w:rPr>
          <w:rFonts w:eastAsia="Arial" w:cs="Times New Roman"/>
          <w:b/>
          <w:color w:val="000000"/>
        </w:rPr>
      </w:pPr>
    </w:p>
    <w:p w14:paraId="3C9546C2" w14:textId="24EA5304" w:rsidR="003301AE" w:rsidRPr="004501BC" w:rsidRDefault="003301AE" w:rsidP="003301AE">
      <w:pPr>
        <w:spacing w:after="0" w:line="240" w:lineRule="auto"/>
        <w:jc w:val="both"/>
        <w:rPr>
          <w:rFonts w:eastAsia="Arial" w:cs="Times New Roman"/>
          <w:b/>
          <w:bCs/>
          <w:color w:val="000000"/>
        </w:rPr>
      </w:pPr>
      <w:r w:rsidRPr="00693B6A">
        <w:rPr>
          <w:rFonts w:eastAsia="Arial" w:cs="Times New Roman"/>
          <w:b/>
          <w:color w:val="000000"/>
        </w:rPr>
        <w:t xml:space="preserve">Оперативна ціль </w:t>
      </w:r>
      <w:r w:rsidR="004E5B6C" w:rsidRPr="004501BC">
        <w:rPr>
          <w:rFonts w:eastAsia="Arial" w:cs="Times New Roman"/>
          <w:b/>
          <w:color w:val="000000"/>
        </w:rPr>
        <w:t>2</w:t>
      </w:r>
      <w:r w:rsidRPr="004501BC">
        <w:rPr>
          <w:rFonts w:eastAsia="Arial" w:cs="Times New Roman"/>
          <w:b/>
          <w:color w:val="000000"/>
        </w:rPr>
        <w:t>.</w:t>
      </w:r>
      <w:r w:rsidR="008C2112" w:rsidRPr="004501BC">
        <w:rPr>
          <w:rFonts w:eastAsia="Arial" w:cs="Times New Roman"/>
          <w:b/>
          <w:color w:val="000000"/>
        </w:rPr>
        <w:t>5</w:t>
      </w:r>
      <w:r w:rsidRPr="004501BC">
        <w:rPr>
          <w:rFonts w:eastAsia="Arial" w:cs="Times New Roman"/>
          <w:b/>
          <w:color w:val="000000"/>
        </w:rPr>
        <w:t xml:space="preserve">. </w:t>
      </w:r>
      <w:r w:rsidR="00E227C8" w:rsidRPr="004501BC">
        <w:rPr>
          <w:rFonts w:eastAsia="Arial" w:cs="Times New Roman"/>
          <w:b/>
          <w:color w:val="000000"/>
        </w:rPr>
        <w:t>С</w:t>
      </w:r>
      <w:r w:rsidRPr="004501BC">
        <w:rPr>
          <w:rFonts w:eastAsia="Arial" w:cs="Times New Roman"/>
          <w:b/>
          <w:color w:val="000000"/>
        </w:rPr>
        <w:t xml:space="preserve">творення </w:t>
      </w:r>
      <w:proofErr w:type="spellStart"/>
      <w:r w:rsidRPr="004501BC">
        <w:rPr>
          <w:rFonts w:eastAsia="Arial" w:cs="Times New Roman"/>
          <w:b/>
          <w:color w:val="000000"/>
        </w:rPr>
        <w:t>безбар’єрного</w:t>
      </w:r>
      <w:proofErr w:type="spellEnd"/>
      <w:r w:rsidRPr="004501BC">
        <w:rPr>
          <w:rFonts w:eastAsia="Arial" w:cs="Times New Roman"/>
          <w:b/>
          <w:color w:val="000000"/>
        </w:rPr>
        <w:t xml:space="preserve"> простору </w:t>
      </w:r>
      <w:r w:rsidR="008C2112" w:rsidRPr="004501BC">
        <w:rPr>
          <w:b/>
          <w:bCs/>
          <w:szCs w:val="28"/>
        </w:rPr>
        <w:t>для жителів Луганської області</w:t>
      </w:r>
    </w:p>
    <w:p w14:paraId="45C85525" w14:textId="16E1ABBF"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t xml:space="preserve">Національна стратегія із створення </w:t>
      </w:r>
      <w:proofErr w:type="spellStart"/>
      <w:r w:rsidRPr="00693B6A">
        <w:rPr>
          <w:rFonts w:eastAsia="Arial" w:cs="Times New Roman"/>
          <w:bCs/>
          <w:color w:val="000000"/>
        </w:rPr>
        <w:t>безбар’єрного</w:t>
      </w:r>
      <w:proofErr w:type="spellEnd"/>
      <w:r w:rsidRPr="00693B6A">
        <w:rPr>
          <w:rFonts w:eastAsia="Arial" w:cs="Times New Roman"/>
          <w:bCs/>
          <w:color w:val="000000"/>
        </w:rPr>
        <w:t xml:space="preserve"> простору в Україні на період до 2030 року (далі </w:t>
      </w:r>
      <w:r w:rsidR="00462A7F" w:rsidRPr="00693B6A">
        <w:rPr>
          <w:rFonts w:eastAsia="Arial" w:cs="Times New Roman"/>
          <w:bCs/>
          <w:color w:val="000000"/>
        </w:rPr>
        <w:t>–</w:t>
      </w:r>
      <w:r w:rsidRPr="00693B6A">
        <w:rPr>
          <w:rFonts w:eastAsia="Arial" w:cs="Times New Roman"/>
          <w:bCs/>
          <w:color w:val="000000"/>
        </w:rPr>
        <w:t xml:space="preserve"> Стратегія</w:t>
      </w:r>
      <w:r w:rsidR="00462A7F" w:rsidRPr="00693B6A">
        <w:rPr>
          <w:rFonts w:eastAsia="Arial" w:cs="Times New Roman"/>
          <w:bCs/>
          <w:color w:val="000000"/>
        </w:rPr>
        <w:t xml:space="preserve"> </w:t>
      </w:r>
      <w:proofErr w:type="spellStart"/>
      <w:r w:rsidR="00462A7F" w:rsidRPr="00693B6A">
        <w:rPr>
          <w:rFonts w:eastAsia="Arial" w:cs="Times New Roman"/>
          <w:bCs/>
          <w:color w:val="000000"/>
        </w:rPr>
        <w:t>безбар’єрності</w:t>
      </w:r>
      <w:proofErr w:type="spellEnd"/>
      <w:r w:rsidRPr="00693B6A">
        <w:rPr>
          <w:rFonts w:eastAsia="Arial" w:cs="Times New Roman"/>
          <w:bCs/>
          <w:color w:val="000000"/>
        </w:rPr>
        <w:t xml:space="preserve">) спрямована на сталий, інклюзивний розвиток і забезпечення доступності та </w:t>
      </w:r>
      <w:proofErr w:type="spellStart"/>
      <w:r w:rsidRPr="00693B6A">
        <w:rPr>
          <w:rFonts w:eastAsia="Arial" w:cs="Times New Roman"/>
          <w:bCs/>
          <w:color w:val="000000"/>
        </w:rPr>
        <w:t>людиноцентричності</w:t>
      </w:r>
      <w:proofErr w:type="spellEnd"/>
      <w:r w:rsidRPr="00693B6A">
        <w:rPr>
          <w:rFonts w:eastAsia="Arial" w:cs="Times New Roman"/>
          <w:bCs/>
          <w:color w:val="000000"/>
        </w:rPr>
        <w:t xml:space="preserve"> у всіх сферах життєдіяльності суспільства, розв’язання наявних проблем та задоволення потреб різних суспільних груп. </w:t>
      </w:r>
    </w:p>
    <w:p w14:paraId="31775006" w14:textId="0F4D83AD"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t xml:space="preserve">Стратегія </w:t>
      </w:r>
      <w:proofErr w:type="spellStart"/>
      <w:r w:rsidR="0055210F" w:rsidRPr="00693B6A">
        <w:rPr>
          <w:rFonts w:eastAsia="Arial" w:cs="Times New Roman"/>
          <w:bCs/>
          <w:color w:val="000000"/>
        </w:rPr>
        <w:t>безбар’єрності</w:t>
      </w:r>
      <w:proofErr w:type="spellEnd"/>
      <w:r w:rsidR="0055210F" w:rsidRPr="00693B6A">
        <w:rPr>
          <w:rFonts w:eastAsia="Arial" w:cs="Times New Roman"/>
          <w:bCs/>
          <w:color w:val="000000"/>
        </w:rPr>
        <w:t xml:space="preserve"> </w:t>
      </w:r>
      <w:r w:rsidRPr="00693B6A">
        <w:rPr>
          <w:rFonts w:eastAsia="Arial" w:cs="Times New Roman"/>
          <w:bCs/>
          <w:color w:val="000000"/>
        </w:rPr>
        <w:t xml:space="preserve">відповідає змісту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ратифікованої Законом України від 16.09.2014 № 1678-VII, узгоджується з європейським і євроатлантичним курсом України, а також ключовими документами створення </w:t>
      </w:r>
      <w:proofErr w:type="spellStart"/>
      <w:r w:rsidRPr="00693B6A">
        <w:rPr>
          <w:rFonts w:eastAsia="Arial" w:cs="Times New Roman"/>
          <w:bCs/>
          <w:color w:val="000000"/>
        </w:rPr>
        <w:t>безбар’єрного</w:t>
      </w:r>
      <w:proofErr w:type="spellEnd"/>
      <w:r w:rsidRPr="00693B6A">
        <w:rPr>
          <w:rFonts w:eastAsia="Arial" w:cs="Times New Roman"/>
          <w:bCs/>
          <w:color w:val="000000"/>
        </w:rPr>
        <w:t xml:space="preserve"> простору, зокрема Конвенцією про права осіб з інвалідністю, ратифікованою Законом України від 16.12.2009 № 1767-VI.</w:t>
      </w:r>
    </w:p>
    <w:p w14:paraId="4945B904" w14:textId="64C68629"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t xml:space="preserve">Положення </w:t>
      </w:r>
      <w:r w:rsidR="0055210F" w:rsidRPr="00693B6A">
        <w:rPr>
          <w:rFonts w:eastAsia="Arial" w:cs="Times New Roman"/>
          <w:bCs/>
          <w:color w:val="000000"/>
        </w:rPr>
        <w:t xml:space="preserve">Стратегії </w:t>
      </w:r>
      <w:proofErr w:type="spellStart"/>
      <w:r w:rsidR="0055210F" w:rsidRPr="00693B6A">
        <w:rPr>
          <w:rFonts w:eastAsia="Arial" w:cs="Times New Roman"/>
          <w:bCs/>
          <w:color w:val="000000"/>
        </w:rPr>
        <w:t>безбар’єрності</w:t>
      </w:r>
      <w:proofErr w:type="spellEnd"/>
      <w:r w:rsidR="0055210F" w:rsidRPr="00693B6A">
        <w:rPr>
          <w:rFonts w:eastAsia="Arial" w:cs="Times New Roman"/>
          <w:bCs/>
          <w:color w:val="000000"/>
        </w:rPr>
        <w:t xml:space="preserve"> </w:t>
      </w:r>
      <w:r w:rsidRPr="00693B6A">
        <w:rPr>
          <w:rFonts w:eastAsia="Arial" w:cs="Times New Roman"/>
          <w:bCs/>
          <w:color w:val="000000"/>
        </w:rPr>
        <w:t xml:space="preserve">враховують всі напрацьовані раніше програмні документи в Україні, зокрема щодо створення </w:t>
      </w:r>
      <w:proofErr w:type="spellStart"/>
      <w:r w:rsidRPr="00693B6A">
        <w:rPr>
          <w:rFonts w:eastAsia="Arial" w:cs="Times New Roman"/>
          <w:bCs/>
          <w:color w:val="000000"/>
        </w:rPr>
        <w:t>безбар’єрного</w:t>
      </w:r>
      <w:proofErr w:type="spellEnd"/>
      <w:r w:rsidRPr="00693B6A">
        <w:rPr>
          <w:rFonts w:eastAsia="Arial" w:cs="Times New Roman"/>
          <w:bCs/>
          <w:color w:val="000000"/>
        </w:rPr>
        <w:t xml:space="preserve"> середовища для осіб з інвалідністю, розвитку молоді, захисту прав людини, подолання нерівності (у тому числі гендерної).</w:t>
      </w:r>
    </w:p>
    <w:p w14:paraId="12D7A932" w14:textId="545C462B"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t xml:space="preserve">Впровадження </w:t>
      </w:r>
      <w:proofErr w:type="spellStart"/>
      <w:r w:rsidRPr="00693B6A">
        <w:rPr>
          <w:rFonts w:eastAsia="Arial" w:cs="Times New Roman"/>
          <w:bCs/>
          <w:color w:val="000000"/>
        </w:rPr>
        <w:t>безбар’єрності</w:t>
      </w:r>
      <w:proofErr w:type="spellEnd"/>
      <w:r w:rsidRPr="00693B6A">
        <w:rPr>
          <w:rFonts w:eastAsia="Arial" w:cs="Times New Roman"/>
          <w:bCs/>
          <w:color w:val="000000"/>
        </w:rPr>
        <w:t xml:space="preserve"> в Луганській області є ключовою умовою для формування інклюзивного суспільства та забезпечення рівного доступу всіх мешканців — включно з внутрішньо переміщеними особами, людьми з інвалідністю, ветеранами, літніми людьми, дітьми та іншими групами з особливими потребами — до послуг, інфраструктури та можливостей для розвитку.</w:t>
      </w:r>
    </w:p>
    <w:p w14:paraId="7682955D" w14:textId="7096DD3F"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t xml:space="preserve">Через тривалу війну, окупацію області та масове переміщення населення, питання доступності постають особливо гостро. Сотні тисяч людей живуть у нових громадах, де не завжди достатньо адаптованої інфраструктури. Багато адміністративних, соціальних і медичних послуг вони отримують дистанційно або в інших регіонах, що посилює потребу у комплексному впровадженні стандартів </w:t>
      </w:r>
      <w:proofErr w:type="spellStart"/>
      <w:r w:rsidRPr="00693B6A">
        <w:rPr>
          <w:rFonts w:eastAsia="Arial" w:cs="Times New Roman"/>
          <w:bCs/>
          <w:color w:val="000000"/>
        </w:rPr>
        <w:t>безбар’єрності</w:t>
      </w:r>
      <w:proofErr w:type="spellEnd"/>
      <w:r w:rsidRPr="00693B6A">
        <w:rPr>
          <w:rFonts w:eastAsia="Arial" w:cs="Times New Roman"/>
          <w:bCs/>
          <w:color w:val="000000"/>
        </w:rPr>
        <w:t xml:space="preserve"> на місцевому рівні.</w:t>
      </w:r>
    </w:p>
    <w:p w14:paraId="0AA90574" w14:textId="75AC2EC6" w:rsidR="003301AE" w:rsidRPr="00693B6A" w:rsidRDefault="0055210F" w:rsidP="003301AE">
      <w:pPr>
        <w:spacing w:after="0" w:line="240" w:lineRule="auto"/>
        <w:ind w:firstLine="567"/>
        <w:jc w:val="both"/>
        <w:rPr>
          <w:rFonts w:eastAsia="Arial" w:cs="Times New Roman"/>
          <w:bCs/>
          <w:color w:val="000000"/>
        </w:rPr>
      </w:pPr>
      <w:r w:rsidRPr="00693B6A">
        <w:rPr>
          <w:rFonts w:eastAsia="Arial" w:cs="Times New Roman"/>
          <w:bCs/>
          <w:color w:val="000000"/>
        </w:rPr>
        <w:t xml:space="preserve">Стратегія </w:t>
      </w:r>
      <w:proofErr w:type="spellStart"/>
      <w:r w:rsidRPr="00693B6A">
        <w:rPr>
          <w:rFonts w:eastAsia="Arial" w:cs="Times New Roman"/>
          <w:bCs/>
          <w:color w:val="000000"/>
        </w:rPr>
        <w:t>безбар’єрності</w:t>
      </w:r>
      <w:proofErr w:type="spellEnd"/>
      <w:r w:rsidR="003301AE" w:rsidRPr="00693B6A">
        <w:rPr>
          <w:rFonts w:eastAsia="Arial" w:cs="Times New Roman"/>
          <w:bCs/>
          <w:color w:val="000000"/>
        </w:rPr>
        <w:t xml:space="preserve"> та дворічні плани заходів до неї (на сьогодні діє план заходів на 2025–2026 роки, затверджений розпорядженням </w:t>
      </w:r>
      <w:r w:rsidR="00082D0A" w:rsidRPr="00693B6A">
        <w:rPr>
          <w:rFonts w:eastAsia="Times New Roman" w:cs="Times New Roman"/>
          <w:szCs w:val="28"/>
          <w:lang w:eastAsia="uk-UA"/>
        </w:rPr>
        <w:t>Кабінету Міністрів України</w:t>
      </w:r>
      <w:r w:rsidR="00082D0A" w:rsidRPr="00693B6A">
        <w:rPr>
          <w:rFonts w:eastAsia="Arial" w:cs="Times New Roman"/>
          <w:bCs/>
          <w:color w:val="000000"/>
        </w:rPr>
        <w:t xml:space="preserve"> </w:t>
      </w:r>
      <w:r w:rsidR="00FD5A43" w:rsidRPr="00693B6A">
        <w:rPr>
          <w:rFonts w:eastAsia="Arial" w:cs="Times New Roman"/>
          <w:bCs/>
          <w:color w:val="000000"/>
        </w:rPr>
        <w:t xml:space="preserve">від 25.03.2025 </w:t>
      </w:r>
      <w:r w:rsidR="003301AE" w:rsidRPr="00693B6A">
        <w:rPr>
          <w:rFonts w:eastAsia="Arial" w:cs="Times New Roman"/>
          <w:bCs/>
          <w:color w:val="000000"/>
        </w:rPr>
        <w:t>№ 374-р) визначають вимоги щодо забезпечення універсального доступу, інклюзивного сервісу та адаптації фізичного, цифрового й інформаційного простору. Для Луганської області реалізація цієї стратегії є не лише виконанням державної політики, а й критично необхідним етапом підготовки до відбудови та повернення населення.</w:t>
      </w:r>
    </w:p>
    <w:p w14:paraId="1142DF94" w14:textId="77777777"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t xml:space="preserve">У межах даної оперативної цілі передбачається створити комплексну систему </w:t>
      </w:r>
      <w:proofErr w:type="spellStart"/>
      <w:r w:rsidRPr="00693B6A">
        <w:rPr>
          <w:rFonts w:eastAsia="Arial" w:cs="Times New Roman"/>
          <w:bCs/>
          <w:color w:val="000000"/>
        </w:rPr>
        <w:t>безбар’єрності</w:t>
      </w:r>
      <w:proofErr w:type="spellEnd"/>
      <w:r w:rsidRPr="00693B6A">
        <w:rPr>
          <w:rFonts w:eastAsia="Arial" w:cs="Times New Roman"/>
          <w:bCs/>
          <w:color w:val="000000"/>
        </w:rPr>
        <w:t>, що включає:</w:t>
      </w:r>
    </w:p>
    <w:p w14:paraId="4D87D93A" w14:textId="77777777"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t xml:space="preserve">Фізична </w:t>
      </w:r>
      <w:proofErr w:type="spellStart"/>
      <w:r w:rsidRPr="00693B6A">
        <w:rPr>
          <w:rFonts w:eastAsia="Arial" w:cs="Times New Roman"/>
          <w:bCs/>
          <w:color w:val="000000"/>
        </w:rPr>
        <w:t>безбар’єрність</w:t>
      </w:r>
      <w:proofErr w:type="spellEnd"/>
      <w:r w:rsidRPr="00693B6A">
        <w:rPr>
          <w:rFonts w:eastAsia="Arial" w:cs="Times New Roman"/>
          <w:bCs/>
          <w:color w:val="000000"/>
        </w:rPr>
        <w:t xml:space="preserve"> — забезпечення доступності будівель, громадських просторів, транспорту та інфраструктури для всіх груп населення.</w:t>
      </w:r>
    </w:p>
    <w:p w14:paraId="6FA56334" w14:textId="77777777"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lastRenderedPageBreak/>
        <w:t xml:space="preserve">Інформаційна </w:t>
      </w:r>
      <w:proofErr w:type="spellStart"/>
      <w:r w:rsidRPr="00693B6A">
        <w:rPr>
          <w:rFonts w:eastAsia="Arial" w:cs="Times New Roman"/>
          <w:bCs/>
          <w:color w:val="000000"/>
        </w:rPr>
        <w:t>безбар’єрність</w:t>
      </w:r>
      <w:proofErr w:type="spellEnd"/>
      <w:r w:rsidRPr="00693B6A">
        <w:rPr>
          <w:rFonts w:eastAsia="Arial" w:cs="Times New Roman"/>
          <w:bCs/>
          <w:color w:val="000000"/>
        </w:rPr>
        <w:t xml:space="preserve"> — створення зрозумілої, доступної та інклюзивної інформації, включно з адаптованими матеріалами, </w:t>
      </w:r>
      <w:proofErr w:type="spellStart"/>
      <w:r w:rsidRPr="00693B6A">
        <w:rPr>
          <w:rFonts w:eastAsia="Arial" w:cs="Times New Roman"/>
          <w:bCs/>
          <w:color w:val="000000"/>
        </w:rPr>
        <w:t>сурдоперекладом</w:t>
      </w:r>
      <w:proofErr w:type="spellEnd"/>
      <w:r w:rsidRPr="00693B6A">
        <w:rPr>
          <w:rFonts w:eastAsia="Arial" w:cs="Times New Roman"/>
          <w:bCs/>
          <w:color w:val="000000"/>
        </w:rPr>
        <w:t xml:space="preserve"> і доступним цифровим контентом.</w:t>
      </w:r>
    </w:p>
    <w:p w14:paraId="36DBB9A0" w14:textId="77777777"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t xml:space="preserve">Цифрова </w:t>
      </w:r>
      <w:proofErr w:type="spellStart"/>
      <w:r w:rsidRPr="00693B6A">
        <w:rPr>
          <w:rFonts w:eastAsia="Arial" w:cs="Times New Roman"/>
          <w:bCs/>
          <w:color w:val="000000"/>
        </w:rPr>
        <w:t>безбар’єрність</w:t>
      </w:r>
      <w:proofErr w:type="spellEnd"/>
      <w:r w:rsidRPr="00693B6A">
        <w:rPr>
          <w:rFonts w:eastAsia="Arial" w:cs="Times New Roman"/>
          <w:bCs/>
          <w:color w:val="000000"/>
        </w:rPr>
        <w:t xml:space="preserve"> — доступність державних і місцевих електронних сервісів, сайтів та онлайн-комунікацій для всіх користувачів.</w:t>
      </w:r>
    </w:p>
    <w:p w14:paraId="266D1328" w14:textId="77777777"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t xml:space="preserve">Суспільна (громадська) </w:t>
      </w:r>
      <w:proofErr w:type="spellStart"/>
      <w:r w:rsidRPr="00693B6A">
        <w:rPr>
          <w:rFonts w:eastAsia="Arial" w:cs="Times New Roman"/>
          <w:bCs/>
          <w:color w:val="000000"/>
        </w:rPr>
        <w:t>безбар’єрність</w:t>
      </w:r>
      <w:proofErr w:type="spellEnd"/>
      <w:r w:rsidRPr="00693B6A">
        <w:rPr>
          <w:rFonts w:eastAsia="Arial" w:cs="Times New Roman"/>
          <w:bCs/>
          <w:color w:val="000000"/>
        </w:rPr>
        <w:t xml:space="preserve"> — формування інклюзивного ставлення, культури взаємоповаги, протидії дискримінації та впровадження інклюзивних практик у повсякденне життя громад.</w:t>
      </w:r>
    </w:p>
    <w:p w14:paraId="4184ABD0" w14:textId="77777777"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t xml:space="preserve">Економічна </w:t>
      </w:r>
      <w:proofErr w:type="spellStart"/>
      <w:r w:rsidRPr="00693B6A">
        <w:rPr>
          <w:rFonts w:eastAsia="Arial" w:cs="Times New Roman"/>
          <w:bCs/>
          <w:color w:val="000000"/>
        </w:rPr>
        <w:t>безбар’єрність</w:t>
      </w:r>
      <w:proofErr w:type="spellEnd"/>
      <w:r w:rsidRPr="00693B6A">
        <w:rPr>
          <w:rFonts w:eastAsia="Arial" w:cs="Times New Roman"/>
          <w:bCs/>
          <w:color w:val="000000"/>
        </w:rPr>
        <w:t xml:space="preserve"> — рівний доступ до праці, підприємництва, професійної освіти, перекваліфікації та програм зайнятості.</w:t>
      </w:r>
    </w:p>
    <w:p w14:paraId="19C032F1" w14:textId="77777777"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t xml:space="preserve">Освітня </w:t>
      </w:r>
      <w:proofErr w:type="spellStart"/>
      <w:r w:rsidRPr="00693B6A">
        <w:rPr>
          <w:rFonts w:eastAsia="Arial" w:cs="Times New Roman"/>
          <w:bCs/>
          <w:color w:val="000000"/>
        </w:rPr>
        <w:t>безбар’єрність</w:t>
      </w:r>
      <w:proofErr w:type="spellEnd"/>
      <w:r w:rsidRPr="00693B6A">
        <w:rPr>
          <w:rFonts w:eastAsia="Arial" w:cs="Times New Roman"/>
          <w:bCs/>
          <w:color w:val="000000"/>
        </w:rPr>
        <w:t xml:space="preserve"> — створення умов для інклюзивного навчання, адаптованих освітніх програм, доступності шкіл, садочків, позашкільної та професійної освіти.</w:t>
      </w:r>
    </w:p>
    <w:p w14:paraId="7D6EFBFF" w14:textId="77777777"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t>Особливий акцент робиться на забезпеченні потреб людей з інвалідністю, ветеранів із втратою здоров’я, сімей з дітьми, осіб зі зниженими можливостями пересування, осіб з порушеннями слуху та зору, а також ВПО, які часто проживають у невідповідних або тимчасових умовах.</w:t>
      </w:r>
    </w:p>
    <w:p w14:paraId="25C66B89" w14:textId="77777777"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t>Для реалізації цілі Луганщина має:</w:t>
      </w:r>
    </w:p>
    <w:p w14:paraId="48183106" w14:textId="77777777" w:rsidR="003301AE" w:rsidRPr="00693B6A" w:rsidRDefault="003301AE" w:rsidP="003726FA">
      <w:pPr>
        <w:pStyle w:val="ad"/>
        <w:numPr>
          <w:ilvl w:val="0"/>
          <w:numId w:val="64"/>
        </w:numPr>
        <w:tabs>
          <w:tab w:val="left" w:pos="851"/>
        </w:tabs>
        <w:spacing w:after="0" w:line="240" w:lineRule="auto"/>
        <w:ind w:left="567" w:firstLine="0"/>
        <w:jc w:val="both"/>
        <w:rPr>
          <w:rFonts w:eastAsia="Arial" w:cs="Times New Roman"/>
          <w:bCs/>
          <w:color w:val="000000"/>
        </w:rPr>
      </w:pPr>
      <w:r w:rsidRPr="00693B6A">
        <w:rPr>
          <w:rFonts w:eastAsia="Arial" w:cs="Times New Roman"/>
          <w:bCs/>
          <w:color w:val="000000"/>
        </w:rPr>
        <w:t>провести аудит доступності в громадах;</w:t>
      </w:r>
    </w:p>
    <w:p w14:paraId="631D8D3E" w14:textId="77777777" w:rsidR="003301AE" w:rsidRPr="00693B6A" w:rsidRDefault="003301AE" w:rsidP="003726FA">
      <w:pPr>
        <w:pStyle w:val="ad"/>
        <w:numPr>
          <w:ilvl w:val="0"/>
          <w:numId w:val="64"/>
        </w:numPr>
        <w:tabs>
          <w:tab w:val="left" w:pos="851"/>
        </w:tabs>
        <w:spacing w:after="0" w:line="240" w:lineRule="auto"/>
        <w:ind w:left="567" w:firstLine="0"/>
        <w:jc w:val="both"/>
        <w:rPr>
          <w:rFonts w:eastAsia="Arial" w:cs="Times New Roman"/>
          <w:bCs/>
          <w:color w:val="000000"/>
        </w:rPr>
      </w:pPr>
      <w:r w:rsidRPr="00693B6A">
        <w:rPr>
          <w:rFonts w:eastAsia="Arial" w:cs="Times New Roman"/>
          <w:bCs/>
          <w:color w:val="000000"/>
        </w:rPr>
        <w:t xml:space="preserve">розробити місцеві плани впровадження </w:t>
      </w:r>
      <w:proofErr w:type="spellStart"/>
      <w:r w:rsidRPr="00693B6A">
        <w:rPr>
          <w:rFonts w:eastAsia="Arial" w:cs="Times New Roman"/>
          <w:bCs/>
          <w:color w:val="000000"/>
        </w:rPr>
        <w:t>безбар’єрності</w:t>
      </w:r>
      <w:proofErr w:type="spellEnd"/>
      <w:r w:rsidRPr="00693B6A">
        <w:rPr>
          <w:rFonts w:eastAsia="Arial" w:cs="Times New Roman"/>
          <w:bCs/>
          <w:color w:val="000000"/>
        </w:rPr>
        <w:t>;</w:t>
      </w:r>
    </w:p>
    <w:p w14:paraId="7FC06A19" w14:textId="77777777" w:rsidR="003301AE" w:rsidRPr="00693B6A" w:rsidRDefault="003301AE" w:rsidP="003726FA">
      <w:pPr>
        <w:pStyle w:val="ad"/>
        <w:numPr>
          <w:ilvl w:val="0"/>
          <w:numId w:val="64"/>
        </w:numPr>
        <w:tabs>
          <w:tab w:val="left" w:pos="851"/>
        </w:tabs>
        <w:spacing w:after="0" w:line="240" w:lineRule="auto"/>
        <w:ind w:left="567" w:firstLine="0"/>
        <w:rPr>
          <w:rFonts w:eastAsia="Arial" w:cs="Times New Roman"/>
          <w:bCs/>
          <w:color w:val="000000"/>
        </w:rPr>
      </w:pPr>
      <w:r w:rsidRPr="00693B6A">
        <w:rPr>
          <w:rFonts w:eastAsia="Arial" w:cs="Times New Roman"/>
          <w:bCs/>
          <w:color w:val="000000"/>
        </w:rPr>
        <w:t>забезпечити адаптацію установ першої необхідності (</w:t>
      </w:r>
      <w:proofErr w:type="spellStart"/>
      <w:r w:rsidRPr="00693B6A">
        <w:rPr>
          <w:rFonts w:eastAsia="Arial" w:cs="Times New Roman"/>
          <w:bCs/>
          <w:color w:val="000000"/>
        </w:rPr>
        <w:t>ЦНАПи</w:t>
      </w:r>
      <w:proofErr w:type="spellEnd"/>
      <w:r w:rsidRPr="00693B6A">
        <w:rPr>
          <w:rFonts w:eastAsia="Arial" w:cs="Times New Roman"/>
          <w:bCs/>
          <w:color w:val="000000"/>
        </w:rPr>
        <w:t>, лікарні, хаби);</w:t>
      </w:r>
    </w:p>
    <w:p w14:paraId="13B3347A" w14:textId="77777777" w:rsidR="003301AE" w:rsidRPr="00693B6A" w:rsidRDefault="003301AE" w:rsidP="003726FA">
      <w:pPr>
        <w:pStyle w:val="ad"/>
        <w:numPr>
          <w:ilvl w:val="0"/>
          <w:numId w:val="64"/>
        </w:numPr>
        <w:tabs>
          <w:tab w:val="left" w:pos="851"/>
        </w:tabs>
        <w:spacing w:after="0" w:line="240" w:lineRule="auto"/>
        <w:ind w:left="567" w:firstLine="0"/>
        <w:rPr>
          <w:rFonts w:eastAsia="Arial" w:cs="Times New Roman"/>
          <w:bCs/>
          <w:color w:val="000000"/>
        </w:rPr>
      </w:pPr>
      <w:r w:rsidRPr="00693B6A">
        <w:rPr>
          <w:rFonts w:eastAsia="Arial" w:cs="Times New Roman"/>
          <w:bCs/>
          <w:color w:val="000000"/>
        </w:rPr>
        <w:t>створити доступні цифрові сервіси та канали звернень;</w:t>
      </w:r>
    </w:p>
    <w:p w14:paraId="5CF0D54E" w14:textId="77777777" w:rsidR="003301AE" w:rsidRPr="00693B6A" w:rsidRDefault="003301AE" w:rsidP="003726FA">
      <w:pPr>
        <w:pStyle w:val="ad"/>
        <w:numPr>
          <w:ilvl w:val="0"/>
          <w:numId w:val="64"/>
        </w:numPr>
        <w:tabs>
          <w:tab w:val="left" w:pos="851"/>
        </w:tabs>
        <w:spacing w:after="0" w:line="240" w:lineRule="auto"/>
        <w:ind w:left="567" w:firstLine="0"/>
        <w:rPr>
          <w:rFonts w:eastAsia="Arial" w:cs="Times New Roman"/>
          <w:bCs/>
          <w:color w:val="000000"/>
        </w:rPr>
      </w:pPr>
      <w:r w:rsidRPr="00693B6A">
        <w:rPr>
          <w:rFonts w:eastAsia="Arial" w:cs="Times New Roman"/>
          <w:bCs/>
          <w:color w:val="000000"/>
        </w:rPr>
        <w:t>навчити працівників органів влади принципам інклюзивної взаємодії;</w:t>
      </w:r>
    </w:p>
    <w:p w14:paraId="1E33F8E4" w14:textId="77777777" w:rsidR="003301AE" w:rsidRPr="00693B6A" w:rsidRDefault="003301AE" w:rsidP="003726FA">
      <w:pPr>
        <w:pStyle w:val="ad"/>
        <w:numPr>
          <w:ilvl w:val="0"/>
          <w:numId w:val="64"/>
        </w:numPr>
        <w:tabs>
          <w:tab w:val="left" w:pos="851"/>
        </w:tabs>
        <w:spacing w:after="0" w:line="240" w:lineRule="auto"/>
        <w:ind w:left="567" w:firstLine="0"/>
        <w:rPr>
          <w:rFonts w:eastAsia="Arial" w:cs="Times New Roman"/>
          <w:bCs/>
          <w:color w:val="000000"/>
        </w:rPr>
      </w:pPr>
      <w:r w:rsidRPr="00693B6A">
        <w:rPr>
          <w:rFonts w:eastAsia="Arial" w:cs="Times New Roman"/>
          <w:bCs/>
          <w:color w:val="000000"/>
        </w:rPr>
        <w:t xml:space="preserve">впровадити стандарти ДБН із доступності у всі інфраструктурні </w:t>
      </w:r>
      <w:proofErr w:type="spellStart"/>
      <w:r w:rsidRPr="00693B6A">
        <w:rPr>
          <w:rFonts w:eastAsia="Arial" w:cs="Times New Roman"/>
          <w:bCs/>
          <w:color w:val="000000"/>
        </w:rPr>
        <w:t>проєкти</w:t>
      </w:r>
      <w:proofErr w:type="spellEnd"/>
      <w:r w:rsidRPr="00693B6A">
        <w:rPr>
          <w:rFonts w:eastAsia="Arial" w:cs="Times New Roman"/>
          <w:bCs/>
          <w:color w:val="000000"/>
        </w:rPr>
        <w:t>.</w:t>
      </w:r>
    </w:p>
    <w:p w14:paraId="4ADFF75A" w14:textId="77777777"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t xml:space="preserve">Реалізація Стратегії </w:t>
      </w:r>
      <w:proofErr w:type="spellStart"/>
      <w:r w:rsidRPr="00693B6A">
        <w:rPr>
          <w:rFonts w:eastAsia="Arial" w:cs="Times New Roman"/>
          <w:bCs/>
          <w:color w:val="000000"/>
        </w:rPr>
        <w:t>безбар’єрності</w:t>
      </w:r>
      <w:proofErr w:type="spellEnd"/>
      <w:r w:rsidRPr="00693B6A">
        <w:rPr>
          <w:rFonts w:eastAsia="Arial" w:cs="Times New Roman"/>
          <w:bCs/>
          <w:color w:val="000000"/>
        </w:rPr>
        <w:t xml:space="preserve"> є ключовою для того, щоб Луганська область стала простором рівних можливостей, де кожна людина — незалежно від стану здоров’я, віку чи життєвих обставин — може вільно пересуватись, отримувати послуги, працювати, навчатися та брати участь у житті громади.</w:t>
      </w:r>
    </w:p>
    <w:p w14:paraId="0D211E33" w14:textId="07824A2C" w:rsidR="003301AE" w:rsidRPr="00693B6A" w:rsidRDefault="003301AE" w:rsidP="003301AE">
      <w:pPr>
        <w:spacing w:after="0" w:line="240" w:lineRule="auto"/>
        <w:ind w:firstLine="567"/>
        <w:jc w:val="both"/>
        <w:rPr>
          <w:rFonts w:eastAsia="Arial" w:cs="Times New Roman"/>
          <w:bCs/>
          <w:color w:val="000000"/>
        </w:rPr>
      </w:pPr>
      <w:r w:rsidRPr="00693B6A">
        <w:rPr>
          <w:rFonts w:eastAsia="Arial" w:cs="Times New Roman"/>
          <w:bCs/>
          <w:color w:val="000000"/>
        </w:rPr>
        <w:t xml:space="preserve">Таким чином, оперативна ціль спрямована на виконання державної політики </w:t>
      </w:r>
      <w:proofErr w:type="spellStart"/>
      <w:r w:rsidRPr="00693B6A">
        <w:rPr>
          <w:rFonts w:eastAsia="Arial" w:cs="Times New Roman"/>
          <w:bCs/>
          <w:color w:val="000000"/>
        </w:rPr>
        <w:t>безбар’єрності</w:t>
      </w:r>
      <w:proofErr w:type="spellEnd"/>
      <w:r w:rsidRPr="00693B6A">
        <w:rPr>
          <w:rFonts w:eastAsia="Arial" w:cs="Times New Roman"/>
          <w:bCs/>
          <w:color w:val="000000"/>
        </w:rPr>
        <w:t xml:space="preserve"> та забезпечує системний підхід до створення інклюзивного середовища в усіх громадах області.</w:t>
      </w:r>
    </w:p>
    <w:p w14:paraId="18900C4B" w14:textId="054E603D" w:rsidR="00DA1614" w:rsidRPr="00693B6A" w:rsidRDefault="00DA1614" w:rsidP="00DA1614">
      <w:pPr>
        <w:spacing w:after="0" w:line="240" w:lineRule="auto"/>
        <w:ind w:firstLine="567"/>
        <w:jc w:val="both"/>
        <w:rPr>
          <w:szCs w:val="28"/>
        </w:rPr>
      </w:pPr>
      <w:r w:rsidRPr="00693B6A">
        <w:rPr>
          <w:rFonts w:eastAsia="Times New Roman" w:cs="Times New Roman"/>
          <w:szCs w:val="28"/>
          <w:lang w:eastAsia="uk-UA"/>
        </w:rPr>
        <w:t>Реалізація</w:t>
      </w:r>
      <w:r w:rsidRPr="00693B6A">
        <w:rPr>
          <w:szCs w:val="28"/>
        </w:rPr>
        <w:t xml:space="preserve"> оперативної цілі досягається через реалізацію </w:t>
      </w:r>
      <w:proofErr w:type="spellStart"/>
      <w:r w:rsidRPr="00693B6A">
        <w:rPr>
          <w:szCs w:val="28"/>
          <w:lang w:val="ru-RU"/>
        </w:rPr>
        <w:t>трьох</w:t>
      </w:r>
      <w:proofErr w:type="spellEnd"/>
      <w:r w:rsidRPr="00693B6A">
        <w:rPr>
          <w:szCs w:val="28"/>
        </w:rPr>
        <w:t xml:space="preserve"> завдань. </w:t>
      </w:r>
    </w:p>
    <w:p w14:paraId="2C642299" w14:textId="77777777" w:rsidR="00DA1614" w:rsidRPr="00693B6A" w:rsidRDefault="00DA1614" w:rsidP="003301AE">
      <w:pPr>
        <w:spacing w:after="0" w:line="240" w:lineRule="auto"/>
        <w:ind w:firstLine="567"/>
        <w:jc w:val="both"/>
        <w:rPr>
          <w:rFonts w:eastAsia="Arial" w:cs="Times New Roman"/>
          <w:bCs/>
          <w:color w:val="000000"/>
        </w:rPr>
      </w:pPr>
    </w:p>
    <w:p w14:paraId="4A905096" w14:textId="6C077AA7" w:rsidR="003301AE" w:rsidRPr="00693B6A" w:rsidRDefault="00B1486F" w:rsidP="003301AE">
      <w:pPr>
        <w:spacing w:after="0" w:line="240" w:lineRule="auto"/>
        <w:ind w:firstLine="567"/>
        <w:jc w:val="both"/>
        <w:rPr>
          <w:rFonts w:eastAsia="Arial" w:cs="Times New Roman"/>
          <w:b/>
          <w:color w:val="000000"/>
        </w:rPr>
      </w:pPr>
      <w:r w:rsidRPr="00693B6A">
        <w:rPr>
          <w:rFonts w:eastAsia="Arial" w:cs="Times New Roman"/>
          <w:b/>
          <w:color w:val="000000"/>
        </w:rPr>
        <w:t>Результати</w:t>
      </w:r>
      <w:r w:rsidR="003301AE" w:rsidRPr="00693B6A">
        <w:rPr>
          <w:rFonts w:eastAsia="Arial" w:cs="Times New Roman"/>
          <w:b/>
          <w:color w:val="000000"/>
        </w:rPr>
        <w:t>:</w:t>
      </w:r>
    </w:p>
    <w:p w14:paraId="1D705DF7" w14:textId="5C484017" w:rsidR="003301AE" w:rsidRPr="00693B6A" w:rsidRDefault="00B1486F" w:rsidP="003301AE">
      <w:pPr>
        <w:spacing w:after="0" w:line="240" w:lineRule="auto"/>
        <w:ind w:firstLine="567"/>
        <w:jc w:val="both"/>
        <w:rPr>
          <w:rFonts w:eastAsia="Arial" w:cs="Times New Roman"/>
          <w:bCs/>
          <w:color w:val="000000"/>
        </w:rPr>
      </w:pPr>
      <w:r w:rsidRPr="00693B6A">
        <w:rPr>
          <w:rFonts w:eastAsia="Arial" w:cs="Times New Roman"/>
          <w:bCs/>
          <w:color w:val="000000"/>
        </w:rPr>
        <w:t>П</w:t>
      </w:r>
      <w:r w:rsidR="003301AE" w:rsidRPr="00693B6A">
        <w:rPr>
          <w:rFonts w:eastAsia="Arial" w:cs="Times New Roman"/>
          <w:bCs/>
          <w:color w:val="000000"/>
        </w:rPr>
        <w:t xml:space="preserve">ідвищена доступність інформації та комунікації. Органи влади та місцевого самоврядування забезпечують зрозумілу й доступну інформацію, а саме: адаптовані матеріали, легка мова, дублювання відео </w:t>
      </w:r>
      <w:proofErr w:type="spellStart"/>
      <w:r w:rsidR="003301AE" w:rsidRPr="00693B6A">
        <w:rPr>
          <w:rFonts w:eastAsia="Arial" w:cs="Times New Roman"/>
          <w:bCs/>
          <w:color w:val="000000"/>
        </w:rPr>
        <w:t>сурдоперекладом</w:t>
      </w:r>
      <w:proofErr w:type="spellEnd"/>
      <w:r w:rsidR="003301AE" w:rsidRPr="00693B6A">
        <w:rPr>
          <w:rFonts w:eastAsia="Arial" w:cs="Times New Roman"/>
          <w:bCs/>
          <w:color w:val="000000"/>
        </w:rPr>
        <w:t>, доступність сайтів; громадяни мають рівний доступ до цифрових державних послуг незалежно від віку, цифрової грамотності чи фізичних можливостей</w:t>
      </w:r>
      <w:r w:rsidRPr="00693B6A">
        <w:rPr>
          <w:rFonts w:eastAsia="Arial" w:cs="Times New Roman"/>
          <w:bCs/>
          <w:color w:val="000000"/>
        </w:rPr>
        <w:t>.</w:t>
      </w:r>
    </w:p>
    <w:p w14:paraId="7AD18D8A" w14:textId="30DCF930" w:rsidR="003301AE" w:rsidRPr="00693B6A" w:rsidRDefault="00B1486F" w:rsidP="003301AE">
      <w:pPr>
        <w:spacing w:after="0" w:line="240" w:lineRule="auto"/>
        <w:ind w:firstLine="567"/>
        <w:jc w:val="both"/>
        <w:rPr>
          <w:rFonts w:eastAsia="Arial" w:cs="Times New Roman"/>
          <w:bCs/>
          <w:color w:val="000000"/>
        </w:rPr>
      </w:pPr>
      <w:r w:rsidRPr="00693B6A">
        <w:rPr>
          <w:rFonts w:eastAsia="Arial" w:cs="Times New Roman"/>
          <w:bCs/>
          <w:color w:val="000000"/>
        </w:rPr>
        <w:t>П</w:t>
      </w:r>
      <w:r w:rsidR="003301AE" w:rsidRPr="00693B6A">
        <w:rPr>
          <w:rFonts w:eastAsia="Arial" w:cs="Times New Roman"/>
          <w:bCs/>
          <w:color w:val="000000"/>
        </w:rPr>
        <w:t>ідвищена цифрова доступність і зручність державних сервісів. Сайти органів влади та електронні сервіси відповідають стандартам доступності, запроваджено інклюзивні онлайн-канали комунікації (чат-боти, мобільні додатки, онлайн-прийомні)</w:t>
      </w:r>
      <w:r w:rsidRPr="00693B6A">
        <w:rPr>
          <w:rFonts w:eastAsia="Arial" w:cs="Times New Roman"/>
          <w:bCs/>
          <w:color w:val="000000"/>
        </w:rPr>
        <w:t>.</w:t>
      </w:r>
    </w:p>
    <w:p w14:paraId="542FEBE8" w14:textId="2FA44004" w:rsidR="003301AE" w:rsidRPr="00693B6A" w:rsidRDefault="00B1486F" w:rsidP="003301AE">
      <w:pPr>
        <w:spacing w:after="0" w:line="240" w:lineRule="auto"/>
        <w:ind w:firstLine="567"/>
        <w:jc w:val="both"/>
        <w:rPr>
          <w:rFonts w:eastAsia="Arial" w:cs="Times New Roman"/>
          <w:bCs/>
          <w:color w:val="000000"/>
        </w:rPr>
      </w:pPr>
      <w:r w:rsidRPr="00693B6A">
        <w:rPr>
          <w:rFonts w:eastAsia="Arial" w:cs="Times New Roman"/>
          <w:bCs/>
          <w:color w:val="000000"/>
        </w:rPr>
        <w:t>Ф</w:t>
      </w:r>
      <w:r w:rsidR="003301AE" w:rsidRPr="00693B6A">
        <w:rPr>
          <w:rFonts w:eastAsia="Arial" w:cs="Times New Roman"/>
          <w:bCs/>
          <w:color w:val="000000"/>
        </w:rPr>
        <w:t xml:space="preserve">ормується інклюзивне ставлення в суспільстві. Підвищено рівень обізнаності населення щодо </w:t>
      </w:r>
      <w:proofErr w:type="spellStart"/>
      <w:r w:rsidR="003301AE" w:rsidRPr="00693B6A">
        <w:rPr>
          <w:rFonts w:eastAsia="Arial" w:cs="Times New Roman"/>
          <w:bCs/>
          <w:color w:val="000000"/>
        </w:rPr>
        <w:t>безбар’єрності</w:t>
      </w:r>
      <w:proofErr w:type="spellEnd"/>
      <w:r w:rsidR="003301AE" w:rsidRPr="00693B6A">
        <w:rPr>
          <w:rFonts w:eastAsia="Arial" w:cs="Times New Roman"/>
          <w:bCs/>
          <w:color w:val="000000"/>
        </w:rPr>
        <w:t xml:space="preserve">, прав людей з інвалідністю та </w:t>
      </w:r>
      <w:r w:rsidR="003301AE" w:rsidRPr="00693B6A">
        <w:rPr>
          <w:rFonts w:eastAsia="Arial" w:cs="Times New Roman"/>
          <w:bCs/>
          <w:color w:val="000000"/>
        </w:rPr>
        <w:lastRenderedPageBreak/>
        <w:t xml:space="preserve">маломобільних груп; працівники органів влади, бізнесу та соціальної сфери навчені принципам </w:t>
      </w:r>
      <w:proofErr w:type="spellStart"/>
      <w:r w:rsidR="003301AE" w:rsidRPr="00693B6A">
        <w:rPr>
          <w:rFonts w:eastAsia="Arial" w:cs="Times New Roman"/>
          <w:bCs/>
          <w:color w:val="000000"/>
        </w:rPr>
        <w:t>безбар’єрної</w:t>
      </w:r>
      <w:proofErr w:type="spellEnd"/>
      <w:r w:rsidR="003301AE" w:rsidRPr="00693B6A">
        <w:rPr>
          <w:rFonts w:eastAsia="Arial" w:cs="Times New Roman"/>
          <w:bCs/>
          <w:color w:val="000000"/>
        </w:rPr>
        <w:t xml:space="preserve"> комунікації та інклюзивного обслуговування.</w:t>
      </w:r>
    </w:p>
    <w:p w14:paraId="4D79F806" w14:textId="55692247" w:rsidR="003301AE" w:rsidRPr="00693B6A" w:rsidRDefault="00B1486F" w:rsidP="003301AE">
      <w:pPr>
        <w:spacing w:after="0" w:line="240" w:lineRule="auto"/>
        <w:ind w:firstLine="567"/>
        <w:jc w:val="both"/>
        <w:rPr>
          <w:rFonts w:eastAsia="Arial" w:cs="Times New Roman"/>
          <w:bCs/>
          <w:color w:val="000000"/>
        </w:rPr>
      </w:pPr>
      <w:r w:rsidRPr="00693B6A">
        <w:rPr>
          <w:rFonts w:eastAsia="Arial" w:cs="Times New Roman"/>
          <w:bCs/>
          <w:color w:val="000000"/>
        </w:rPr>
        <w:t>Р</w:t>
      </w:r>
      <w:r w:rsidR="003301AE" w:rsidRPr="00693B6A">
        <w:rPr>
          <w:rFonts w:eastAsia="Arial" w:cs="Times New Roman"/>
          <w:bCs/>
          <w:color w:val="000000"/>
        </w:rPr>
        <w:t xml:space="preserve">озширюються економічні можливості для вразливих груп населення. Забезпечено </w:t>
      </w:r>
      <w:proofErr w:type="spellStart"/>
      <w:r w:rsidR="003301AE" w:rsidRPr="00693B6A">
        <w:rPr>
          <w:rFonts w:eastAsia="Arial" w:cs="Times New Roman"/>
          <w:bCs/>
          <w:color w:val="000000"/>
        </w:rPr>
        <w:t>безбар’єрний</w:t>
      </w:r>
      <w:proofErr w:type="spellEnd"/>
      <w:r w:rsidR="003301AE" w:rsidRPr="00693B6A">
        <w:rPr>
          <w:rFonts w:eastAsia="Arial" w:cs="Times New Roman"/>
          <w:bCs/>
          <w:color w:val="000000"/>
        </w:rPr>
        <w:t xml:space="preserve"> доступ до зайнятості, перекваліфікації, професійної освіти та програм підтримки бізнесу; зменшені бар’єри працевлаштування для ветеранів, ВПО, людей з інвалідністю, літніх людей та інших груп.</w:t>
      </w:r>
    </w:p>
    <w:p w14:paraId="5B2CE8BA" w14:textId="79ECDE83" w:rsidR="003301AE" w:rsidRPr="00693B6A" w:rsidRDefault="00B1486F" w:rsidP="003301AE">
      <w:pPr>
        <w:spacing w:after="0" w:line="240" w:lineRule="auto"/>
        <w:ind w:firstLine="567"/>
        <w:jc w:val="both"/>
        <w:rPr>
          <w:rFonts w:eastAsia="Arial" w:cs="Times New Roman"/>
          <w:bCs/>
          <w:color w:val="000000"/>
        </w:rPr>
      </w:pPr>
      <w:r w:rsidRPr="00693B6A">
        <w:rPr>
          <w:rFonts w:eastAsia="Arial" w:cs="Times New Roman"/>
          <w:bCs/>
          <w:color w:val="000000"/>
        </w:rPr>
        <w:t>З</w:t>
      </w:r>
      <w:r w:rsidR="003301AE" w:rsidRPr="00693B6A">
        <w:rPr>
          <w:rFonts w:eastAsia="Arial" w:cs="Times New Roman"/>
          <w:bCs/>
          <w:color w:val="000000"/>
        </w:rPr>
        <w:t xml:space="preserve">абезпечена освітня </w:t>
      </w:r>
      <w:proofErr w:type="spellStart"/>
      <w:r w:rsidR="003301AE" w:rsidRPr="00693B6A">
        <w:rPr>
          <w:rFonts w:eastAsia="Arial" w:cs="Times New Roman"/>
          <w:bCs/>
          <w:color w:val="000000"/>
        </w:rPr>
        <w:t>інклюзивність</w:t>
      </w:r>
      <w:proofErr w:type="spellEnd"/>
      <w:r w:rsidR="003301AE" w:rsidRPr="00693B6A">
        <w:rPr>
          <w:rFonts w:eastAsia="Arial" w:cs="Times New Roman"/>
          <w:bCs/>
          <w:color w:val="000000"/>
        </w:rPr>
        <w:t>. Дошкільні, шкільні та позашкільні заклади створили умови для інклюзивної освіти; педагоги підготовлені до роботи з дітьми з особливими освітніми потребами; розширено доступ до інклюзивних освітніх програм та сервісів.</w:t>
      </w:r>
    </w:p>
    <w:p w14:paraId="64E90CA6" w14:textId="0B7B6088" w:rsidR="003301AE" w:rsidRPr="00693B6A" w:rsidRDefault="00B1486F" w:rsidP="003301AE">
      <w:pPr>
        <w:spacing w:after="0" w:line="240" w:lineRule="auto"/>
        <w:ind w:firstLine="567"/>
        <w:jc w:val="both"/>
        <w:rPr>
          <w:rFonts w:eastAsia="Arial" w:cs="Times New Roman"/>
          <w:bCs/>
          <w:color w:val="000000"/>
        </w:rPr>
      </w:pPr>
      <w:r w:rsidRPr="00693B6A">
        <w:rPr>
          <w:rFonts w:eastAsia="Arial" w:cs="Times New Roman"/>
          <w:bCs/>
          <w:color w:val="000000"/>
        </w:rPr>
        <w:t>П</w:t>
      </w:r>
      <w:r w:rsidR="003301AE" w:rsidRPr="00693B6A">
        <w:rPr>
          <w:rFonts w:eastAsia="Arial" w:cs="Times New Roman"/>
          <w:bCs/>
          <w:color w:val="000000"/>
        </w:rPr>
        <w:t>осилена участь громадян у прийнятті рішень. Люди з інвалідністю, ветерани, ВПО, молодь і представники інших груп залучені до консультацій, обговорень і планування рішень у громадах;</w:t>
      </w:r>
    </w:p>
    <w:p w14:paraId="5B97176B" w14:textId="5995E9F0" w:rsidR="003301AE" w:rsidRPr="00693B6A" w:rsidRDefault="00B1486F" w:rsidP="003301AE">
      <w:pPr>
        <w:spacing w:after="0" w:line="240" w:lineRule="auto"/>
        <w:ind w:firstLine="567"/>
        <w:jc w:val="both"/>
        <w:rPr>
          <w:rFonts w:eastAsia="Arial" w:cs="Times New Roman"/>
          <w:bCs/>
          <w:color w:val="000000"/>
        </w:rPr>
      </w:pPr>
      <w:r w:rsidRPr="00693B6A">
        <w:rPr>
          <w:rFonts w:eastAsia="Arial" w:cs="Times New Roman"/>
          <w:b/>
          <w:color w:val="000000"/>
        </w:rPr>
        <w:t>П</w:t>
      </w:r>
      <w:r w:rsidR="003301AE" w:rsidRPr="00693B6A">
        <w:rPr>
          <w:rFonts w:eastAsia="Arial" w:cs="Times New Roman"/>
          <w:b/>
          <w:color w:val="000000"/>
        </w:rPr>
        <w:t>ри відбудові</w:t>
      </w:r>
      <w:r w:rsidR="003301AE" w:rsidRPr="00693B6A">
        <w:rPr>
          <w:rFonts w:eastAsia="Arial" w:cs="Times New Roman"/>
          <w:bCs/>
          <w:color w:val="000000"/>
        </w:rPr>
        <w:t xml:space="preserve"> </w:t>
      </w:r>
      <w:r w:rsidR="003301AE" w:rsidRPr="00693B6A">
        <w:rPr>
          <w:rFonts w:eastAsia="Arial" w:cs="Times New Roman"/>
          <w:b/>
          <w:color w:val="000000"/>
        </w:rPr>
        <w:t xml:space="preserve">після </w:t>
      </w:r>
      <w:proofErr w:type="spellStart"/>
      <w:r w:rsidR="003301AE" w:rsidRPr="00693B6A">
        <w:rPr>
          <w:rFonts w:eastAsia="Arial" w:cs="Times New Roman"/>
          <w:b/>
          <w:color w:val="000000"/>
        </w:rPr>
        <w:t>деокупації</w:t>
      </w:r>
      <w:proofErr w:type="spellEnd"/>
      <w:r w:rsidR="003301AE" w:rsidRPr="00693B6A">
        <w:rPr>
          <w:rFonts w:eastAsia="Arial" w:cs="Times New Roman"/>
          <w:bCs/>
          <w:color w:val="000000"/>
        </w:rPr>
        <w:t xml:space="preserve"> області забезпечена фізична доступність публічного простору. Будівлі установ, об’єкти соціальної, медичної, освітньої та культурної інфраструктури відповідають вимогам </w:t>
      </w:r>
      <w:proofErr w:type="spellStart"/>
      <w:r w:rsidR="003301AE" w:rsidRPr="00693B6A">
        <w:rPr>
          <w:rFonts w:eastAsia="Arial" w:cs="Times New Roman"/>
          <w:bCs/>
          <w:color w:val="000000"/>
        </w:rPr>
        <w:t>безбар’єрності</w:t>
      </w:r>
      <w:proofErr w:type="spellEnd"/>
      <w:r w:rsidR="003301AE" w:rsidRPr="00693B6A">
        <w:rPr>
          <w:rFonts w:eastAsia="Arial" w:cs="Times New Roman"/>
          <w:bCs/>
          <w:color w:val="000000"/>
        </w:rPr>
        <w:t>; громадський транспорт та транспортна інфраструктура (зупинки, переходи, станції) стали доступними для людей з інвалідністю, літніх людей, дітей, вагітних жінок, ветеранів та маломобільних груп населення.</w:t>
      </w:r>
    </w:p>
    <w:p w14:paraId="42134DF5" w14:textId="77777777" w:rsidR="00B1486F" w:rsidRPr="00693B6A" w:rsidRDefault="00B1486F" w:rsidP="003301AE">
      <w:pPr>
        <w:spacing w:after="0" w:line="240" w:lineRule="auto"/>
        <w:ind w:firstLine="567"/>
        <w:jc w:val="both"/>
        <w:rPr>
          <w:rFonts w:eastAsia="Arial" w:cs="Times New Roman"/>
          <w:bCs/>
          <w:color w:val="000000"/>
        </w:rPr>
      </w:pPr>
    </w:p>
    <w:p w14:paraId="673C713B" w14:textId="6BD6D1E8" w:rsidR="00B1486F" w:rsidRPr="00693B6A" w:rsidRDefault="00B1486F" w:rsidP="003301AE">
      <w:pPr>
        <w:spacing w:after="0" w:line="240" w:lineRule="auto"/>
        <w:ind w:firstLine="567"/>
        <w:jc w:val="both"/>
        <w:rPr>
          <w:rFonts w:eastAsia="Arial" w:cs="Times New Roman"/>
          <w:b/>
          <w:color w:val="000000"/>
        </w:rPr>
      </w:pPr>
      <w:r w:rsidRPr="00693B6A">
        <w:rPr>
          <w:rFonts w:eastAsia="Arial" w:cs="Times New Roman"/>
          <w:b/>
          <w:color w:val="000000"/>
        </w:rPr>
        <w:t>Індикатори:</w:t>
      </w:r>
    </w:p>
    <w:p w14:paraId="2B3F96D0" w14:textId="1D5143A0" w:rsidR="00B1486F" w:rsidRPr="007F73CE" w:rsidRDefault="00FD0E33" w:rsidP="007F73CE">
      <w:pPr>
        <w:pStyle w:val="ad"/>
        <w:numPr>
          <w:ilvl w:val="0"/>
          <w:numId w:val="77"/>
        </w:numPr>
        <w:tabs>
          <w:tab w:val="left" w:pos="993"/>
        </w:tabs>
        <w:spacing w:after="0" w:line="240" w:lineRule="auto"/>
        <w:ind w:left="0" w:firstLine="567"/>
        <w:jc w:val="both"/>
        <w:rPr>
          <w:rFonts w:eastAsia="Arial" w:cs="Times New Roman"/>
          <w:bCs/>
          <w:color w:val="000000"/>
        </w:rPr>
      </w:pPr>
      <w:bookmarkStart w:id="239" w:name="_Hlk220411223"/>
      <w:r w:rsidRPr="007F73CE">
        <w:rPr>
          <w:rFonts w:eastAsia="Arial" w:cs="Times New Roman"/>
          <w:bCs/>
          <w:color w:val="000000"/>
        </w:rPr>
        <w:t>Рівень</w:t>
      </w:r>
      <w:r w:rsidR="00B1486F" w:rsidRPr="007F73CE">
        <w:rPr>
          <w:rFonts w:eastAsia="Arial" w:cs="Times New Roman"/>
          <w:bCs/>
          <w:color w:val="000000"/>
        </w:rPr>
        <w:t xml:space="preserve"> виконан</w:t>
      </w:r>
      <w:r w:rsidRPr="007F73CE">
        <w:rPr>
          <w:rFonts w:eastAsia="Arial" w:cs="Times New Roman"/>
          <w:bCs/>
          <w:color w:val="000000"/>
        </w:rPr>
        <w:t>ня</w:t>
      </w:r>
      <w:r w:rsidR="00B1486F" w:rsidRPr="007F73CE">
        <w:rPr>
          <w:rFonts w:eastAsia="Arial" w:cs="Times New Roman"/>
          <w:bCs/>
          <w:color w:val="000000"/>
        </w:rPr>
        <w:t xml:space="preserve"> завдань Плану заходів з реалізації Національної стратегії із створення </w:t>
      </w:r>
      <w:proofErr w:type="spellStart"/>
      <w:r w:rsidR="00B1486F" w:rsidRPr="007F73CE">
        <w:rPr>
          <w:rFonts w:eastAsia="Arial" w:cs="Times New Roman"/>
          <w:bCs/>
          <w:color w:val="000000"/>
        </w:rPr>
        <w:t>безбар’єрного</w:t>
      </w:r>
      <w:proofErr w:type="spellEnd"/>
      <w:r w:rsidR="00B1486F" w:rsidRPr="007F73CE">
        <w:rPr>
          <w:rFonts w:eastAsia="Arial" w:cs="Times New Roman"/>
          <w:bCs/>
          <w:color w:val="000000"/>
        </w:rPr>
        <w:t xml:space="preserve"> простору в Україні на період до 2030 року</w:t>
      </w:r>
      <w:r w:rsidRPr="007F73CE">
        <w:rPr>
          <w:rFonts w:eastAsia="Arial" w:cs="Times New Roman"/>
          <w:bCs/>
          <w:color w:val="000000"/>
        </w:rPr>
        <w:t>, %</w:t>
      </w:r>
      <w:r w:rsidR="00B1486F" w:rsidRPr="007F73CE">
        <w:rPr>
          <w:rFonts w:eastAsia="Arial" w:cs="Times New Roman"/>
          <w:bCs/>
          <w:color w:val="000000"/>
        </w:rPr>
        <w:t>.</w:t>
      </w:r>
    </w:p>
    <w:p w14:paraId="00D6204F" w14:textId="3785D01A" w:rsidR="00B1486F" w:rsidRPr="007F73CE" w:rsidRDefault="00B1486F" w:rsidP="007F73CE">
      <w:pPr>
        <w:pStyle w:val="ad"/>
        <w:numPr>
          <w:ilvl w:val="0"/>
          <w:numId w:val="77"/>
        </w:numPr>
        <w:tabs>
          <w:tab w:val="left" w:pos="993"/>
        </w:tabs>
        <w:spacing w:after="0" w:line="240" w:lineRule="auto"/>
        <w:ind w:left="0" w:firstLine="567"/>
        <w:jc w:val="both"/>
        <w:rPr>
          <w:rFonts w:eastAsia="Arial" w:cs="Times New Roman"/>
          <w:bCs/>
          <w:color w:val="000000"/>
        </w:rPr>
      </w:pPr>
      <w:r w:rsidRPr="007F73CE">
        <w:rPr>
          <w:rFonts w:eastAsia="Arial" w:cs="Times New Roman"/>
          <w:bCs/>
          <w:color w:val="000000"/>
        </w:rPr>
        <w:t xml:space="preserve">Кількість звітів виконаних завдань Плану заходів внесених у систему </w:t>
      </w:r>
      <w:proofErr w:type="spellStart"/>
      <w:r w:rsidRPr="007F73CE">
        <w:rPr>
          <w:rFonts w:eastAsia="Arial" w:cs="Times New Roman"/>
          <w:bCs/>
          <w:color w:val="000000"/>
        </w:rPr>
        <w:t>Project_UA</w:t>
      </w:r>
      <w:proofErr w:type="spellEnd"/>
      <w:r w:rsidR="00FD0E33" w:rsidRPr="007F73CE">
        <w:rPr>
          <w:rFonts w:eastAsia="Arial" w:cs="Times New Roman"/>
          <w:bCs/>
          <w:color w:val="000000"/>
        </w:rPr>
        <w:t>, од</w:t>
      </w:r>
      <w:r w:rsidR="00625CF9" w:rsidRPr="007F73CE">
        <w:rPr>
          <w:rFonts w:eastAsia="Arial" w:cs="Times New Roman"/>
          <w:bCs/>
          <w:color w:val="000000"/>
        </w:rPr>
        <w:t>.</w:t>
      </w:r>
    </w:p>
    <w:p w14:paraId="2742A613" w14:textId="77457ABA" w:rsidR="00B1486F" w:rsidRPr="007F73CE" w:rsidRDefault="00FD0E33" w:rsidP="007F73CE">
      <w:pPr>
        <w:pStyle w:val="ad"/>
        <w:numPr>
          <w:ilvl w:val="0"/>
          <w:numId w:val="77"/>
        </w:numPr>
        <w:tabs>
          <w:tab w:val="left" w:pos="993"/>
        </w:tabs>
        <w:spacing w:after="0" w:line="240" w:lineRule="auto"/>
        <w:ind w:left="0" w:firstLine="567"/>
        <w:jc w:val="both"/>
        <w:rPr>
          <w:rFonts w:eastAsia="Arial" w:cs="Times New Roman"/>
          <w:bCs/>
          <w:color w:val="000000"/>
        </w:rPr>
      </w:pPr>
      <w:r w:rsidRPr="007F73CE">
        <w:rPr>
          <w:rFonts w:eastAsia="Arial" w:cs="Times New Roman"/>
          <w:bCs/>
          <w:color w:val="000000"/>
        </w:rPr>
        <w:t>Рівень виконання</w:t>
      </w:r>
      <w:r w:rsidR="00B1486F" w:rsidRPr="007F73CE">
        <w:rPr>
          <w:rFonts w:eastAsia="Arial" w:cs="Times New Roman"/>
          <w:bCs/>
          <w:color w:val="000000"/>
        </w:rPr>
        <w:t xml:space="preserve"> заходів Обласного плану заходів з реалізації Національної стратегії із створення </w:t>
      </w:r>
      <w:proofErr w:type="spellStart"/>
      <w:r w:rsidR="00B1486F" w:rsidRPr="007F73CE">
        <w:rPr>
          <w:rFonts w:eastAsia="Arial" w:cs="Times New Roman"/>
          <w:bCs/>
          <w:color w:val="000000"/>
        </w:rPr>
        <w:t>безбар’єрного</w:t>
      </w:r>
      <w:proofErr w:type="spellEnd"/>
      <w:r w:rsidR="00B1486F" w:rsidRPr="007F73CE">
        <w:rPr>
          <w:rFonts w:eastAsia="Arial" w:cs="Times New Roman"/>
          <w:bCs/>
          <w:color w:val="000000"/>
        </w:rPr>
        <w:t xml:space="preserve"> простору в Україні на період до 2030 року</w:t>
      </w:r>
      <w:r w:rsidRPr="007F73CE">
        <w:rPr>
          <w:rFonts w:eastAsia="Arial" w:cs="Times New Roman"/>
          <w:bCs/>
          <w:color w:val="000000"/>
        </w:rPr>
        <w:t>, %</w:t>
      </w:r>
      <w:r w:rsidR="00B1486F" w:rsidRPr="007F73CE">
        <w:rPr>
          <w:rFonts w:eastAsia="Arial" w:cs="Times New Roman"/>
          <w:bCs/>
          <w:color w:val="000000"/>
        </w:rPr>
        <w:t>.</w:t>
      </w:r>
    </w:p>
    <w:p w14:paraId="5A147746" w14:textId="563AD339" w:rsidR="00625CF9" w:rsidRPr="007F73CE" w:rsidRDefault="00625CF9" w:rsidP="007F73CE">
      <w:pPr>
        <w:pStyle w:val="ad"/>
        <w:numPr>
          <w:ilvl w:val="0"/>
          <w:numId w:val="77"/>
        </w:numPr>
        <w:tabs>
          <w:tab w:val="left" w:pos="993"/>
        </w:tabs>
        <w:spacing w:after="0" w:line="240" w:lineRule="auto"/>
        <w:ind w:left="0" w:firstLine="567"/>
        <w:jc w:val="both"/>
        <w:rPr>
          <w:rFonts w:eastAsia="Arial" w:cs="Times New Roman"/>
          <w:bCs/>
          <w:color w:val="000000"/>
        </w:rPr>
      </w:pPr>
      <w:r w:rsidRPr="007F73CE">
        <w:rPr>
          <w:rFonts w:eastAsia="Arial" w:cs="Times New Roman"/>
          <w:bCs/>
          <w:color w:val="000000"/>
        </w:rPr>
        <w:t xml:space="preserve">Кількість заходів в рамках проведення інформаційної кампанії щодо підвищення рівня обізнаності фахівців органів державної влади, інших державних органів, органів місцевого самоврядування з питань створення  </w:t>
      </w:r>
      <w:proofErr w:type="spellStart"/>
      <w:r w:rsidRPr="007F73CE">
        <w:rPr>
          <w:rFonts w:eastAsia="Arial" w:cs="Times New Roman"/>
          <w:bCs/>
          <w:color w:val="000000"/>
        </w:rPr>
        <w:t>безбар’єрного</w:t>
      </w:r>
      <w:proofErr w:type="spellEnd"/>
      <w:r w:rsidRPr="007F73CE">
        <w:rPr>
          <w:rFonts w:eastAsia="Arial" w:cs="Times New Roman"/>
          <w:bCs/>
          <w:color w:val="000000"/>
        </w:rPr>
        <w:t xml:space="preserve"> простору</w:t>
      </w:r>
      <w:r w:rsidR="00FD0E33" w:rsidRPr="007F73CE">
        <w:rPr>
          <w:rFonts w:eastAsia="Arial" w:cs="Times New Roman"/>
          <w:bCs/>
          <w:color w:val="000000"/>
        </w:rPr>
        <w:t>, од</w:t>
      </w:r>
      <w:r w:rsidRPr="007F73CE">
        <w:rPr>
          <w:rFonts w:eastAsia="Arial" w:cs="Times New Roman"/>
          <w:bCs/>
          <w:color w:val="000000"/>
        </w:rPr>
        <w:t>.</w:t>
      </w:r>
    </w:p>
    <w:bookmarkEnd w:id="239"/>
    <w:p w14:paraId="4E6A38EA" w14:textId="77777777" w:rsidR="003301AE" w:rsidRDefault="003301AE" w:rsidP="003301AE">
      <w:pPr>
        <w:spacing w:after="0" w:line="240" w:lineRule="auto"/>
        <w:jc w:val="both"/>
        <w:rPr>
          <w:rFonts w:eastAsia="Arial" w:cs="Times New Roman"/>
          <w:b/>
          <w:color w:val="000000"/>
        </w:rPr>
      </w:pPr>
    </w:p>
    <w:tbl>
      <w:tblPr>
        <w:tblW w:w="9639" w:type="dxa"/>
        <w:tblInd w:w="137" w:type="dxa"/>
        <w:tblLayout w:type="fixed"/>
        <w:tblLook w:val="04A0" w:firstRow="1" w:lastRow="0" w:firstColumn="1" w:lastColumn="0" w:noHBand="0" w:noVBand="1"/>
      </w:tblPr>
      <w:tblGrid>
        <w:gridCol w:w="3544"/>
        <w:gridCol w:w="6095"/>
      </w:tblGrid>
      <w:tr w:rsidR="003301AE" w:rsidRPr="002046A8" w14:paraId="5D6F12AB" w14:textId="77777777" w:rsidTr="002F6CEE">
        <w:trPr>
          <w:trHeight w:val="341"/>
        </w:trPr>
        <w:tc>
          <w:tcPr>
            <w:tcW w:w="354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5DFDE5C5" w14:textId="77777777" w:rsidR="003301AE" w:rsidRPr="002046A8" w:rsidRDefault="003301AE" w:rsidP="002F6CEE">
            <w:pPr>
              <w:spacing w:after="0" w:line="240" w:lineRule="auto"/>
              <w:ind w:left="57"/>
              <w:jc w:val="center"/>
              <w:rPr>
                <w:rFonts w:eastAsia="Arial" w:cs="Times New Roman"/>
                <w:b/>
                <w:color w:val="FFFFFF"/>
              </w:rPr>
            </w:pPr>
            <w:r w:rsidRPr="002046A8">
              <w:rPr>
                <w:rFonts w:eastAsia="Arial" w:cs="Times New Roman"/>
                <w:b/>
                <w:color w:val="FFFFFF"/>
              </w:rPr>
              <w:t>Завдання</w:t>
            </w:r>
          </w:p>
        </w:tc>
        <w:tc>
          <w:tcPr>
            <w:tcW w:w="609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7064932D" w14:textId="414939F4" w:rsidR="003301AE" w:rsidRPr="002046A8" w:rsidRDefault="005F5ED9" w:rsidP="002F6CEE">
            <w:pPr>
              <w:spacing w:after="0" w:line="240" w:lineRule="auto"/>
              <w:ind w:left="57"/>
              <w:jc w:val="center"/>
              <w:rPr>
                <w:rFonts w:eastAsia="Arial" w:cs="Times New Roman"/>
                <w:b/>
                <w:color w:val="FFFFFF"/>
              </w:rPr>
            </w:pPr>
            <w:r w:rsidRPr="002046A8">
              <w:rPr>
                <w:rFonts w:eastAsia="Arial" w:cs="Times New Roman"/>
                <w:b/>
                <w:color w:val="FFFFFF"/>
              </w:rPr>
              <w:t xml:space="preserve">Можливі сфери реалізації </w:t>
            </w:r>
            <w:r>
              <w:rPr>
                <w:rFonts w:eastAsia="Arial" w:cs="Times New Roman"/>
                <w:b/>
                <w:color w:val="FFFFFF"/>
              </w:rPr>
              <w:t xml:space="preserve">заходів та </w:t>
            </w:r>
            <w:proofErr w:type="spellStart"/>
            <w:r w:rsidRPr="002046A8">
              <w:rPr>
                <w:rFonts w:eastAsia="Arial" w:cs="Times New Roman"/>
                <w:b/>
                <w:color w:val="FFFFFF"/>
              </w:rPr>
              <w:t>проєктів</w:t>
            </w:r>
            <w:proofErr w:type="spellEnd"/>
          </w:p>
        </w:tc>
      </w:tr>
      <w:tr w:rsidR="003301AE" w14:paraId="78AF7A00" w14:textId="77777777" w:rsidTr="002F6CEE">
        <w:trPr>
          <w:trHeight w:val="20"/>
        </w:trPr>
        <w:tc>
          <w:tcPr>
            <w:tcW w:w="3544" w:type="dxa"/>
            <w:tcBorders>
              <w:top w:val="single" w:sz="4" w:space="0" w:color="auto"/>
              <w:left w:val="single" w:sz="4" w:space="0" w:color="auto"/>
              <w:bottom w:val="single" w:sz="4" w:space="0" w:color="auto"/>
              <w:right w:val="single" w:sz="4" w:space="0" w:color="auto"/>
            </w:tcBorders>
          </w:tcPr>
          <w:p w14:paraId="3D0D9626" w14:textId="6BC3F9DD" w:rsidR="003301AE" w:rsidRPr="00984FCB" w:rsidRDefault="00E85FF0" w:rsidP="00693B6A">
            <w:pPr>
              <w:tabs>
                <w:tab w:val="left" w:pos="598"/>
                <w:tab w:val="left" w:pos="739"/>
                <w:tab w:val="left" w:pos="884"/>
              </w:tabs>
              <w:jc w:val="both"/>
              <w:rPr>
                <w:rFonts w:eastAsia="Arial" w:cs="Times New Roman"/>
                <w:color w:val="000000"/>
                <w:szCs w:val="28"/>
              </w:rPr>
            </w:pPr>
            <w:r w:rsidRPr="00984FCB">
              <w:rPr>
                <w:szCs w:val="28"/>
              </w:rPr>
              <w:t>2</w:t>
            </w:r>
            <w:r w:rsidR="003301AE" w:rsidRPr="00984FCB">
              <w:rPr>
                <w:szCs w:val="28"/>
              </w:rPr>
              <w:t>.</w:t>
            </w:r>
            <w:r w:rsidR="008C2112" w:rsidRPr="00984FCB">
              <w:rPr>
                <w:szCs w:val="28"/>
              </w:rPr>
              <w:t>5</w:t>
            </w:r>
            <w:r w:rsidR="003301AE" w:rsidRPr="00984FCB">
              <w:rPr>
                <w:szCs w:val="28"/>
              </w:rPr>
              <w:t>.1.</w:t>
            </w:r>
            <w:r w:rsidR="00F857A8" w:rsidRPr="00984FCB">
              <w:rPr>
                <w:szCs w:val="28"/>
              </w:rPr>
              <w:t> </w:t>
            </w:r>
            <w:r w:rsidR="002845AA" w:rsidRPr="00984FCB">
              <w:rPr>
                <w:szCs w:val="28"/>
              </w:rPr>
              <w:t>З</w:t>
            </w:r>
            <w:r w:rsidR="003301AE" w:rsidRPr="00984FCB">
              <w:rPr>
                <w:szCs w:val="28"/>
              </w:rPr>
              <w:t xml:space="preserve">абезпечення виконання </w:t>
            </w:r>
            <w:proofErr w:type="spellStart"/>
            <w:r w:rsidR="003301AE" w:rsidRPr="00984FCB">
              <w:rPr>
                <w:szCs w:val="28"/>
              </w:rPr>
              <w:t>щодворічних</w:t>
            </w:r>
            <w:proofErr w:type="spellEnd"/>
            <w:r w:rsidR="003301AE" w:rsidRPr="00984FCB">
              <w:rPr>
                <w:szCs w:val="28"/>
              </w:rPr>
              <w:t xml:space="preserve"> планів заходів з реалізації Національної стратегії із створення </w:t>
            </w:r>
            <w:proofErr w:type="spellStart"/>
            <w:r w:rsidR="003301AE" w:rsidRPr="00984FCB">
              <w:rPr>
                <w:szCs w:val="28"/>
              </w:rPr>
              <w:t>безбар’єрного</w:t>
            </w:r>
            <w:proofErr w:type="spellEnd"/>
            <w:r w:rsidR="003301AE" w:rsidRPr="00984FCB">
              <w:rPr>
                <w:szCs w:val="28"/>
              </w:rPr>
              <w:t xml:space="preserve"> простору в Україні на період до 2030 року</w:t>
            </w:r>
          </w:p>
        </w:tc>
        <w:tc>
          <w:tcPr>
            <w:tcW w:w="6095" w:type="dxa"/>
            <w:vMerge w:val="restart"/>
            <w:tcBorders>
              <w:top w:val="single" w:sz="4" w:space="0" w:color="000000"/>
              <w:left w:val="single" w:sz="4" w:space="0" w:color="000000"/>
              <w:right w:val="single" w:sz="4" w:space="0" w:color="000000"/>
            </w:tcBorders>
          </w:tcPr>
          <w:p w14:paraId="4D46011A" w14:textId="1B4AF10C"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1.</w:t>
            </w:r>
            <w:r w:rsidR="002566F9" w:rsidRPr="00325AD2">
              <w:rPr>
                <w:rFonts w:eastAsia="Arial"/>
                <w:color w:val="000000" w:themeColor="text1"/>
                <w:szCs w:val="28"/>
              </w:rPr>
              <w:t> </w:t>
            </w:r>
            <w:r w:rsidRPr="00325AD2">
              <w:rPr>
                <w:rFonts w:eastAsia="Arial"/>
                <w:color w:val="000000" w:themeColor="text1"/>
                <w:szCs w:val="28"/>
              </w:rPr>
              <w:t xml:space="preserve">Фізична </w:t>
            </w:r>
            <w:proofErr w:type="spellStart"/>
            <w:r w:rsidRPr="00325AD2">
              <w:rPr>
                <w:rFonts w:eastAsia="Arial"/>
                <w:color w:val="000000" w:themeColor="text1"/>
                <w:szCs w:val="28"/>
              </w:rPr>
              <w:t>безбар’єрність</w:t>
            </w:r>
            <w:proofErr w:type="spellEnd"/>
            <w:r w:rsidRPr="00325AD2">
              <w:rPr>
                <w:rFonts w:eastAsia="Arial"/>
                <w:color w:val="000000" w:themeColor="text1"/>
                <w:szCs w:val="28"/>
              </w:rPr>
              <w:t xml:space="preserve"> (при відбудові)</w:t>
            </w:r>
            <w:r w:rsidR="002566F9" w:rsidRPr="00325AD2">
              <w:rPr>
                <w:rFonts w:eastAsia="Arial"/>
                <w:color w:val="000000" w:themeColor="text1"/>
                <w:szCs w:val="28"/>
              </w:rPr>
              <w:t>:</w:t>
            </w:r>
          </w:p>
          <w:p w14:paraId="11A51F5C"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Модернізація будівель адміністративних, соціальних, медичних та освітніх установ відповідно до вимог ДБН щодо доступності (</w:t>
            </w:r>
            <w:proofErr w:type="spellStart"/>
            <w:r w:rsidRPr="00325AD2">
              <w:rPr>
                <w:rFonts w:eastAsia="Arial"/>
                <w:color w:val="000000" w:themeColor="text1"/>
                <w:szCs w:val="28"/>
              </w:rPr>
              <w:t>інклюзивності</w:t>
            </w:r>
            <w:proofErr w:type="spellEnd"/>
            <w:r w:rsidRPr="00325AD2">
              <w:rPr>
                <w:rFonts w:eastAsia="Arial"/>
                <w:color w:val="000000" w:themeColor="text1"/>
                <w:szCs w:val="28"/>
              </w:rPr>
              <w:t>).</w:t>
            </w:r>
          </w:p>
          <w:p w14:paraId="321E5CF0" w14:textId="77777777" w:rsid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 xml:space="preserve">Створення та облаштування </w:t>
            </w:r>
            <w:proofErr w:type="spellStart"/>
            <w:r w:rsidRPr="00325AD2">
              <w:rPr>
                <w:rFonts w:eastAsia="Arial"/>
                <w:color w:val="000000" w:themeColor="text1"/>
                <w:szCs w:val="28"/>
              </w:rPr>
              <w:t>безбар’єрної</w:t>
            </w:r>
            <w:proofErr w:type="spellEnd"/>
            <w:r w:rsidRPr="00325AD2">
              <w:rPr>
                <w:rFonts w:eastAsia="Arial"/>
                <w:color w:val="000000" w:themeColor="text1"/>
                <w:szCs w:val="28"/>
              </w:rPr>
              <w:t xml:space="preserve"> транспортної інфраструктури: пандуси, підйомники, тактильні елементи, інклюзивні зупинки, доступний громадський транспорт.</w:t>
            </w:r>
          </w:p>
          <w:p w14:paraId="47179CB5" w14:textId="562DB24F"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lastRenderedPageBreak/>
              <w:t>Пілотні «універсальні громадські простори» у громадах (центри послуг, культурні простори, парки, молодіжні хаби).</w:t>
            </w:r>
          </w:p>
          <w:p w14:paraId="0BE4436E" w14:textId="35BA04E3"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2.</w:t>
            </w:r>
            <w:r w:rsidR="002566F9" w:rsidRPr="00325AD2">
              <w:rPr>
                <w:rFonts w:eastAsia="Arial"/>
                <w:color w:val="000000" w:themeColor="text1"/>
                <w:szCs w:val="28"/>
                <w:lang w:val="ru-RU"/>
              </w:rPr>
              <w:t> </w:t>
            </w:r>
            <w:r w:rsidRPr="00325AD2">
              <w:rPr>
                <w:rFonts w:eastAsia="Arial"/>
                <w:color w:val="000000" w:themeColor="text1"/>
                <w:szCs w:val="28"/>
              </w:rPr>
              <w:t>Інформаційна та цифрова доступність</w:t>
            </w:r>
            <w:r w:rsidR="002566F9" w:rsidRPr="00325AD2">
              <w:rPr>
                <w:rFonts w:eastAsia="Arial"/>
                <w:color w:val="000000" w:themeColor="text1"/>
                <w:szCs w:val="28"/>
                <w:lang w:val="ru-RU"/>
              </w:rPr>
              <w:t>:</w:t>
            </w:r>
            <w:r w:rsidR="00DA38E9" w:rsidRPr="00325AD2">
              <w:rPr>
                <w:rFonts w:eastAsia="Arial"/>
                <w:color w:val="000000" w:themeColor="text1"/>
                <w:szCs w:val="28"/>
                <w:lang w:val="ru-RU"/>
              </w:rPr>
              <w:t xml:space="preserve"> </w:t>
            </w:r>
            <w:r w:rsidRPr="00325AD2">
              <w:rPr>
                <w:rFonts w:eastAsia="Arial"/>
                <w:color w:val="000000" w:themeColor="text1"/>
                <w:szCs w:val="28"/>
              </w:rPr>
              <w:t xml:space="preserve">Адаптація </w:t>
            </w:r>
            <w:proofErr w:type="spellStart"/>
            <w:r w:rsidRPr="00325AD2">
              <w:rPr>
                <w:rFonts w:eastAsia="Arial"/>
                <w:color w:val="000000" w:themeColor="text1"/>
                <w:szCs w:val="28"/>
              </w:rPr>
              <w:t>вебсайтів</w:t>
            </w:r>
            <w:proofErr w:type="spellEnd"/>
            <w:r w:rsidRPr="00325AD2">
              <w:rPr>
                <w:rFonts w:eastAsia="Arial"/>
                <w:color w:val="000000" w:themeColor="text1"/>
                <w:szCs w:val="28"/>
              </w:rPr>
              <w:t xml:space="preserve"> органів влади та соціальних установ.</w:t>
            </w:r>
          </w:p>
          <w:p w14:paraId="4EFB77C0"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 xml:space="preserve">Створення доступних цифрових сервісів (легка мова, </w:t>
            </w:r>
            <w:proofErr w:type="spellStart"/>
            <w:r w:rsidRPr="00325AD2">
              <w:rPr>
                <w:rFonts w:eastAsia="Arial"/>
                <w:color w:val="000000" w:themeColor="text1"/>
                <w:szCs w:val="28"/>
              </w:rPr>
              <w:t>аудіоописи</w:t>
            </w:r>
            <w:proofErr w:type="spellEnd"/>
            <w:r w:rsidRPr="00325AD2">
              <w:rPr>
                <w:rFonts w:eastAsia="Arial"/>
                <w:color w:val="000000" w:themeColor="text1"/>
                <w:szCs w:val="28"/>
              </w:rPr>
              <w:t xml:space="preserve">, відео із </w:t>
            </w:r>
            <w:proofErr w:type="spellStart"/>
            <w:r w:rsidRPr="00325AD2">
              <w:rPr>
                <w:rFonts w:eastAsia="Arial"/>
                <w:color w:val="000000" w:themeColor="text1"/>
                <w:szCs w:val="28"/>
              </w:rPr>
              <w:t>сурдоперекладом</w:t>
            </w:r>
            <w:proofErr w:type="spellEnd"/>
            <w:r w:rsidRPr="00325AD2">
              <w:rPr>
                <w:rFonts w:eastAsia="Arial"/>
                <w:color w:val="000000" w:themeColor="text1"/>
                <w:szCs w:val="28"/>
              </w:rPr>
              <w:t>, субтитри).</w:t>
            </w:r>
          </w:p>
          <w:p w14:paraId="202DE1B6"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Підготовка інструкцій, пам’яток та інформаційних матеріалів для людей з порушеннями зору та слуху.</w:t>
            </w:r>
          </w:p>
          <w:p w14:paraId="1B38B83E"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 xml:space="preserve">Розвиток дистанційних каналів взаємодії: чат-боти, </w:t>
            </w:r>
            <w:proofErr w:type="spellStart"/>
            <w:r w:rsidRPr="00325AD2">
              <w:rPr>
                <w:rFonts w:eastAsia="Arial"/>
                <w:color w:val="000000" w:themeColor="text1"/>
                <w:szCs w:val="28"/>
              </w:rPr>
              <w:t>відеоприйом</w:t>
            </w:r>
            <w:proofErr w:type="spellEnd"/>
            <w:r w:rsidRPr="00325AD2">
              <w:rPr>
                <w:rFonts w:eastAsia="Arial"/>
                <w:color w:val="000000" w:themeColor="text1"/>
                <w:szCs w:val="28"/>
              </w:rPr>
              <w:t xml:space="preserve"> громадян, телефонні лінії.</w:t>
            </w:r>
          </w:p>
          <w:p w14:paraId="6A00F40B" w14:textId="72F84DA6"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3.</w:t>
            </w:r>
            <w:r w:rsidR="002566F9" w:rsidRPr="00325AD2">
              <w:rPr>
                <w:rFonts w:eastAsia="Arial"/>
                <w:color w:val="000000" w:themeColor="text1"/>
                <w:szCs w:val="28"/>
                <w:lang w:val="ru-RU"/>
              </w:rPr>
              <w:t> </w:t>
            </w:r>
            <w:r w:rsidRPr="00325AD2">
              <w:rPr>
                <w:rFonts w:eastAsia="Arial"/>
                <w:color w:val="000000" w:themeColor="text1"/>
                <w:szCs w:val="28"/>
              </w:rPr>
              <w:t xml:space="preserve">Соціальна та громадянська </w:t>
            </w:r>
            <w:proofErr w:type="spellStart"/>
            <w:r w:rsidRPr="00325AD2">
              <w:rPr>
                <w:rFonts w:eastAsia="Arial"/>
                <w:color w:val="000000" w:themeColor="text1"/>
                <w:szCs w:val="28"/>
              </w:rPr>
              <w:t>безбар’єрність</w:t>
            </w:r>
            <w:proofErr w:type="spellEnd"/>
            <w:r w:rsidR="002566F9" w:rsidRPr="00325AD2">
              <w:rPr>
                <w:rFonts w:eastAsia="Arial"/>
                <w:color w:val="000000" w:themeColor="text1"/>
                <w:szCs w:val="28"/>
              </w:rPr>
              <w:t>:</w:t>
            </w:r>
          </w:p>
          <w:p w14:paraId="419F3BD0"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Створення інклюзивних центрів підтримки людей з інвалідністю, ветеранів, ВПО та людей із травматичним досвідом.</w:t>
            </w:r>
          </w:p>
          <w:p w14:paraId="14C67108"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Програми залучення громадян до прийняття рішень (громадські ради, інклюзивні консультації, воркшопи).</w:t>
            </w:r>
          </w:p>
          <w:p w14:paraId="1BEB0AE9"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Розвиток служб підтримки та догляду: соціальні асистенти, супровід у громадах, мобільні соціальні бригади.</w:t>
            </w:r>
          </w:p>
          <w:p w14:paraId="230E5FAB" w14:textId="43358EA5"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4.</w:t>
            </w:r>
            <w:r w:rsidR="002566F9" w:rsidRPr="00325AD2">
              <w:rPr>
                <w:rFonts w:eastAsia="Arial"/>
                <w:color w:val="000000" w:themeColor="text1"/>
                <w:szCs w:val="28"/>
                <w:lang w:val="ru-RU"/>
              </w:rPr>
              <w:t> </w:t>
            </w:r>
            <w:r w:rsidRPr="00325AD2">
              <w:rPr>
                <w:rFonts w:eastAsia="Arial"/>
                <w:color w:val="000000" w:themeColor="text1"/>
                <w:szCs w:val="28"/>
              </w:rPr>
              <w:t xml:space="preserve">Економічна </w:t>
            </w:r>
            <w:proofErr w:type="spellStart"/>
            <w:r w:rsidRPr="00325AD2">
              <w:rPr>
                <w:rFonts w:eastAsia="Arial"/>
                <w:color w:val="000000" w:themeColor="text1"/>
                <w:szCs w:val="28"/>
              </w:rPr>
              <w:t>безбар’єрність</w:t>
            </w:r>
            <w:proofErr w:type="spellEnd"/>
            <w:r w:rsidR="002566F9" w:rsidRPr="00325AD2">
              <w:rPr>
                <w:rFonts w:eastAsia="Arial"/>
                <w:color w:val="000000" w:themeColor="text1"/>
                <w:szCs w:val="28"/>
              </w:rPr>
              <w:t>:</w:t>
            </w:r>
          </w:p>
          <w:p w14:paraId="7978E07C"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Програми працевлаштування та перекваліфікації людей з інвалідністю, ветеранів та ВПО.</w:t>
            </w:r>
          </w:p>
          <w:p w14:paraId="2D48EC2F"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 xml:space="preserve">Адаптація центрів зайнятості до стандартів </w:t>
            </w:r>
            <w:proofErr w:type="spellStart"/>
            <w:r w:rsidRPr="00325AD2">
              <w:rPr>
                <w:rFonts w:eastAsia="Arial"/>
                <w:color w:val="000000" w:themeColor="text1"/>
                <w:szCs w:val="28"/>
              </w:rPr>
              <w:t>безбар’єрності</w:t>
            </w:r>
            <w:proofErr w:type="spellEnd"/>
            <w:r w:rsidRPr="00325AD2">
              <w:rPr>
                <w:rFonts w:eastAsia="Arial"/>
                <w:color w:val="000000" w:themeColor="text1"/>
                <w:szCs w:val="28"/>
              </w:rPr>
              <w:t>.</w:t>
            </w:r>
          </w:p>
          <w:p w14:paraId="619999B8"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Стимулювання бізнесу до впровадження інклюзивних практик: гранти, податкові стимули, наставництво, інклюзивні робочі місця.</w:t>
            </w:r>
          </w:p>
          <w:p w14:paraId="5CAB0F18"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 xml:space="preserve">Підтримка підприємців, які впроваджують </w:t>
            </w:r>
            <w:proofErr w:type="spellStart"/>
            <w:r w:rsidRPr="00325AD2">
              <w:rPr>
                <w:rFonts w:eastAsia="Arial"/>
                <w:color w:val="000000" w:themeColor="text1"/>
                <w:szCs w:val="28"/>
              </w:rPr>
              <w:t>безбар’єрні</w:t>
            </w:r>
            <w:proofErr w:type="spellEnd"/>
            <w:r w:rsidRPr="00325AD2">
              <w:rPr>
                <w:rFonts w:eastAsia="Arial"/>
                <w:color w:val="000000" w:themeColor="text1"/>
                <w:szCs w:val="28"/>
              </w:rPr>
              <w:t xml:space="preserve"> послуги.</w:t>
            </w:r>
          </w:p>
          <w:p w14:paraId="296EF119" w14:textId="6F3762A0" w:rsidR="003301AE" w:rsidRPr="00325AD2" w:rsidRDefault="003301AE" w:rsidP="002F6CEE">
            <w:pPr>
              <w:spacing w:after="0" w:line="240" w:lineRule="auto"/>
              <w:jc w:val="both"/>
              <w:rPr>
                <w:rFonts w:eastAsia="Arial"/>
                <w:color w:val="000000" w:themeColor="text1"/>
                <w:szCs w:val="28"/>
                <w:lang w:val="ru-RU"/>
              </w:rPr>
            </w:pPr>
            <w:r w:rsidRPr="00325AD2">
              <w:rPr>
                <w:rFonts w:eastAsia="Arial"/>
                <w:color w:val="000000" w:themeColor="text1"/>
                <w:szCs w:val="28"/>
              </w:rPr>
              <w:t>5.</w:t>
            </w:r>
            <w:r w:rsidR="002566F9" w:rsidRPr="00325AD2">
              <w:rPr>
                <w:rFonts w:eastAsia="Arial"/>
                <w:color w:val="000000" w:themeColor="text1"/>
                <w:szCs w:val="28"/>
                <w:lang w:val="ru-RU"/>
              </w:rPr>
              <w:t> </w:t>
            </w:r>
            <w:r w:rsidRPr="00325AD2">
              <w:rPr>
                <w:rFonts w:eastAsia="Arial"/>
                <w:color w:val="000000" w:themeColor="text1"/>
                <w:szCs w:val="28"/>
              </w:rPr>
              <w:t xml:space="preserve">Освітня </w:t>
            </w:r>
            <w:proofErr w:type="spellStart"/>
            <w:r w:rsidRPr="00325AD2">
              <w:rPr>
                <w:rFonts w:eastAsia="Arial"/>
                <w:color w:val="000000" w:themeColor="text1"/>
                <w:szCs w:val="28"/>
              </w:rPr>
              <w:t>безбар’єрність</w:t>
            </w:r>
            <w:proofErr w:type="spellEnd"/>
            <w:r w:rsidR="002566F9" w:rsidRPr="00325AD2">
              <w:rPr>
                <w:rFonts w:eastAsia="Arial"/>
                <w:color w:val="000000" w:themeColor="text1"/>
                <w:szCs w:val="28"/>
                <w:lang w:val="ru-RU"/>
              </w:rPr>
              <w:t>:</w:t>
            </w:r>
          </w:p>
          <w:p w14:paraId="20241CB5"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Забезпечення інклюзивної інфраструктури                     у школах та дитсадках (при відбудові).</w:t>
            </w:r>
          </w:p>
          <w:p w14:paraId="246E1051"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 xml:space="preserve">Оснащення </w:t>
            </w:r>
            <w:proofErr w:type="spellStart"/>
            <w:r w:rsidRPr="00325AD2">
              <w:rPr>
                <w:rFonts w:eastAsia="Arial"/>
                <w:color w:val="000000" w:themeColor="text1"/>
                <w:szCs w:val="28"/>
              </w:rPr>
              <w:t>інклюзивно</w:t>
            </w:r>
            <w:proofErr w:type="spellEnd"/>
            <w:r w:rsidRPr="00325AD2">
              <w:rPr>
                <w:rFonts w:eastAsia="Arial"/>
                <w:color w:val="000000" w:themeColor="text1"/>
                <w:szCs w:val="28"/>
              </w:rPr>
              <w:t>-ресурсних центрів сучасними засобами корекції та діагностики.</w:t>
            </w:r>
          </w:p>
          <w:p w14:paraId="2D74AE9F"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Навчання педагогів принципам інклюзивної освіти.</w:t>
            </w:r>
          </w:p>
          <w:p w14:paraId="705BD044"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Розробка програм для дітей з ООП, дітей ВПО, дітей із травматичним досвідом.</w:t>
            </w:r>
          </w:p>
          <w:p w14:paraId="0D51BDFD" w14:textId="65043660"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6.</w:t>
            </w:r>
            <w:r w:rsidR="002566F9" w:rsidRPr="00325AD2">
              <w:rPr>
                <w:rFonts w:eastAsia="Arial"/>
                <w:color w:val="000000" w:themeColor="text1"/>
                <w:szCs w:val="28"/>
                <w:lang w:val="ru-RU"/>
              </w:rPr>
              <w:t> </w:t>
            </w:r>
            <w:r w:rsidRPr="00325AD2">
              <w:rPr>
                <w:rFonts w:eastAsia="Arial"/>
                <w:color w:val="000000" w:themeColor="text1"/>
                <w:szCs w:val="28"/>
              </w:rPr>
              <w:t xml:space="preserve">Комунікаційна та поведінкова </w:t>
            </w:r>
            <w:proofErr w:type="spellStart"/>
            <w:r w:rsidRPr="00325AD2">
              <w:rPr>
                <w:rFonts w:eastAsia="Arial"/>
                <w:color w:val="000000" w:themeColor="text1"/>
                <w:szCs w:val="28"/>
              </w:rPr>
              <w:t>безбар’єрність</w:t>
            </w:r>
            <w:proofErr w:type="spellEnd"/>
            <w:r w:rsidR="002566F9" w:rsidRPr="00325AD2">
              <w:rPr>
                <w:rFonts w:eastAsia="Arial"/>
                <w:color w:val="000000" w:themeColor="text1"/>
                <w:szCs w:val="28"/>
              </w:rPr>
              <w:t>:</w:t>
            </w:r>
          </w:p>
          <w:p w14:paraId="13F23B00"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lastRenderedPageBreak/>
              <w:t>Навчання працівників органів влади, лікарів, педагогів, працівників ЦНАП інклюзивній комунікації.</w:t>
            </w:r>
          </w:p>
          <w:p w14:paraId="4ECE294B"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Всеукраїнські та регіональні інформаційні кампанії про інклюзію, права людей з інвалідністю, рівний доступ до послуг.</w:t>
            </w:r>
          </w:p>
          <w:p w14:paraId="56130839"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Поширення стандартів "</w:t>
            </w:r>
            <w:proofErr w:type="spellStart"/>
            <w:r w:rsidRPr="00325AD2">
              <w:rPr>
                <w:rFonts w:eastAsia="Arial"/>
                <w:color w:val="000000" w:themeColor="text1"/>
                <w:szCs w:val="28"/>
              </w:rPr>
              <w:t>безбар'єрної</w:t>
            </w:r>
            <w:proofErr w:type="spellEnd"/>
            <w:r w:rsidRPr="00325AD2">
              <w:rPr>
                <w:rFonts w:eastAsia="Arial"/>
                <w:color w:val="000000" w:themeColor="text1"/>
                <w:szCs w:val="28"/>
              </w:rPr>
              <w:t xml:space="preserve"> мови" та етикету спілкування з різними групами населення.</w:t>
            </w:r>
          </w:p>
          <w:p w14:paraId="332F54B7" w14:textId="03AAA708" w:rsidR="003301AE" w:rsidRPr="00325AD2" w:rsidRDefault="003301AE" w:rsidP="002F6CEE">
            <w:pPr>
              <w:spacing w:after="0" w:line="240" w:lineRule="auto"/>
              <w:jc w:val="both"/>
              <w:rPr>
                <w:rFonts w:eastAsia="Arial"/>
                <w:color w:val="000000" w:themeColor="text1"/>
                <w:szCs w:val="28"/>
                <w:lang w:val="ru-RU"/>
              </w:rPr>
            </w:pPr>
            <w:r w:rsidRPr="00325AD2">
              <w:rPr>
                <w:rFonts w:eastAsia="Arial"/>
                <w:color w:val="000000" w:themeColor="text1"/>
                <w:szCs w:val="28"/>
              </w:rPr>
              <w:t>7.</w:t>
            </w:r>
            <w:r w:rsidR="002566F9" w:rsidRPr="00325AD2">
              <w:rPr>
                <w:rFonts w:eastAsia="Arial"/>
                <w:color w:val="000000" w:themeColor="text1"/>
                <w:szCs w:val="28"/>
                <w:lang w:val="ru-RU"/>
              </w:rPr>
              <w:t> </w:t>
            </w:r>
            <w:r w:rsidRPr="00325AD2">
              <w:rPr>
                <w:rFonts w:eastAsia="Arial"/>
                <w:color w:val="000000" w:themeColor="text1"/>
                <w:szCs w:val="28"/>
              </w:rPr>
              <w:t>Інституційна спроможність та управління</w:t>
            </w:r>
            <w:r w:rsidR="002566F9" w:rsidRPr="00325AD2">
              <w:rPr>
                <w:rFonts w:eastAsia="Arial"/>
                <w:color w:val="000000" w:themeColor="text1"/>
                <w:szCs w:val="28"/>
                <w:lang w:val="ru-RU"/>
              </w:rPr>
              <w:t>:</w:t>
            </w:r>
          </w:p>
          <w:p w14:paraId="39D1BA6F"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 xml:space="preserve">Створення або посилення регіональних команд з питань </w:t>
            </w:r>
            <w:proofErr w:type="spellStart"/>
            <w:r w:rsidRPr="00325AD2">
              <w:rPr>
                <w:rFonts w:eastAsia="Arial"/>
                <w:color w:val="000000" w:themeColor="text1"/>
                <w:szCs w:val="28"/>
              </w:rPr>
              <w:t>безбар’єрності</w:t>
            </w:r>
            <w:proofErr w:type="spellEnd"/>
            <w:r w:rsidRPr="00325AD2">
              <w:rPr>
                <w:rFonts w:eastAsia="Arial"/>
                <w:color w:val="000000" w:themeColor="text1"/>
                <w:szCs w:val="28"/>
              </w:rPr>
              <w:t>.</w:t>
            </w:r>
          </w:p>
          <w:p w14:paraId="3DEA18E1"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 xml:space="preserve">Проведення моніторингу виконання </w:t>
            </w:r>
            <w:proofErr w:type="spellStart"/>
            <w:r w:rsidRPr="00325AD2">
              <w:rPr>
                <w:rFonts w:eastAsia="Arial"/>
                <w:color w:val="000000" w:themeColor="text1"/>
                <w:szCs w:val="28"/>
              </w:rPr>
              <w:t>щодворічних</w:t>
            </w:r>
            <w:proofErr w:type="spellEnd"/>
            <w:r w:rsidRPr="00325AD2">
              <w:rPr>
                <w:rFonts w:eastAsia="Arial"/>
                <w:color w:val="000000" w:themeColor="text1"/>
                <w:szCs w:val="28"/>
              </w:rPr>
              <w:t xml:space="preserve"> планів заходів.</w:t>
            </w:r>
          </w:p>
          <w:p w14:paraId="58C9406F" w14:textId="27EEC160"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8.</w:t>
            </w:r>
            <w:r w:rsidR="002566F9" w:rsidRPr="00325AD2">
              <w:rPr>
                <w:rFonts w:eastAsia="Arial"/>
                <w:color w:val="000000" w:themeColor="text1"/>
                <w:szCs w:val="28"/>
                <w:lang w:val="ru-RU"/>
              </w:rPr>
              <w:t> </w:t>
            </w:r>
            <w:r w:rsidRPr="00325AD2">
              <w:rPr>
                <w:rFonts w:eastAsia="Arial"/>
                <w:color w:val="000000" w:themeColor="text1"/>
                <w:szCs w:val="28"/>
              </w:rPr>
              <w:t>Робота з громадами</w:t>
            </w:r>
            <w:r w:rsidR="002566F9" w:rsidRPr="00325AD2">
              <w:rPr>
                <w:rFonts w:eastAsia="Arial"/>
                <w:color w:val="000000" w:themeColor="text1"/>
                <w:szCs w:val="28"/>
                <w:lang w:val="ru-RU"/>
              </w:rPr>
              <w:t>:</w:t>
            </w:r>
            <w:r w:rsidRPr="00325AD2">
              <w:rPr>
                <w:rFonts w:eastAsia="Arial"/>
                <w:color w:val="000000" w:themeColor="text1"/>
                <w:szCs w:val="28"/>
              </w:rPr>
              <w:t xml:space="preserve"> </w:t>
            </w:r>
          </w:p>
          <w:p w14:paraId="3BB9D437"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 xml:space="preserve">Пілотні </w:t>
            </w:r>
            <w:proofErr w:type="spellStart"/>
            <w:r w:rsidRPr="00325AD2">
              <w:rPr>
                <w:rFonts w:eastAsia="Arial"/>
                <w:color w:val="000000" w:themeColor="text1"/>
                <w:szCs w:val="28"/>
              </w:rPr>
              <w:t>проєкти</w:t>
            </w:r>
            <w:proofErr w:type="spellEnd"/>
            <w:r w:rsidRPr="00325AD2">
              <w:rPr>
                <w:rFonts w:eastAsia="Arial"/>
                <w:color w:val="000000" w:themeColor="text1"/>
                <w:szCs w:val="28"/>
              </w:rPr>
              <w:t xml:space="preserve"> у громадах з різними моделями </w:t>
            </w:r>
            <w:proofErr w:type="spellStart"/>
            <w:r w:rsidRPr="00325AD2">
              <w:rPr>
                <w:rFonts w:eastAsia="Arial"/>
                <w:color w:val="000000" w:themeColor="text1"/>
                <w:szCs w:val="28"/>
              </w:rPr>
              <w:t>безбар’єрних</w:t>
            </w:r>
            <w:proofErr w:type="spellEnd"/>
            <w:r w:rsidRPr="00325AD2">
              <w:rPr>
                <w:rFonts w:eastAsia="Arial"/>
                <w:color w:val="000000" w:themeColor="text1"/>
                <w:szCs w:val="28"/>
              </w:rPr>
              <w:t xml:space="preserve"> сервісів.</w:t>
            </w:r>
          </w:p>
          <w:p w14:paraId="630F1F6A"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Залучення громадських організацій, міжнародних партнерів та місцевого бізнесу.</w:t>
            </w:r>
          </w:p>
          <w:p w14:paraId="563512C1" w14:textId="5DAA2246" w:rsidR="003301AE" w:rsidRPr="00325AD2" w:rsidRDefault="003301AE" w:rsidP="002F6CEE">
            <w:pPr>
              <w:spacing w:after="0" w:line="240" w:lineRule="auto"/>
              <w:jc w:val="both"/>
              <w:rPr>
                <w:rFonts w:eastAsia="Arial"/>
                <w:color w:val="000000" w:themeColor="text1"/>
                <w:szCs w:val="28"/>
                <w:lang w:val="ru-RU"/>
              </w:rPr>
            </w:pPr>
            <w:r w:rsidRPr="00325AD2">
              <w:rPr>
                <w:rFonts w:eastAsia="Arial"/>
                <w:color w:val="000000" w:themeColor="text1"/>
                <w:szCs w:val="28"/>
              </w:rPr>
              <w:t>9.</w:t>
            </w:r>
            <w:r w:rsidR="002566F9" w:rsidRPr="00325AD2">
              <w:rPr>
                <w:rFonts w:eastAsia="Arial"/>
                <w:color w:val="000000" w:themeColor="text1"/>
                <w:szCs w:val="28"/>
                <w:lang w:val="ru-RU"/>
              </w:rPr>
              <w:t> </w:t>
            </w:r>
            <w:r w:rsidRPr="00325AD2">
              <w:rPr>
                <w:rFonts w:eastAsia="Arial"/>
                <w:color w:val="000000" w:themeColor="text1"/>
                <w:szCs w:val="28"/>
              </w:rPr>
              <w:t>Підтримка ветеранів та людей, які постраждали від війни</w:t>
            </w:r>
            <w:r w:rsidR="002566F9" w:rsidRPr="00325AD2">
              <w:rPr>
                <w:rFonts w:eastAsia="Arial"/>
                <w:color w:val="000000" w:themeColor="text1"/>
                <w:szCs w:val="28"/>
                <w:lang w:val="ru-RU"/>
              </w:rPr>
              <w:t>:</w:t>
            </w:r>
          </w:p>
          <w:p w14:paraId="4D1D4982"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 xml:space="preserve">Створення </w:t>
            </w:r>
            <w:proofErr w:type="spellStart"/>
            <w:r w:rsidRPr="00325AD2">
              <w:rPr>
                <w:rFonts w:eastAsia="Arial"/>
                <w:color w:val="000000" w:themeColor="text1"/>
                <w:szCs w:val="28"/>
              </w:rPr>
              <w:t>безбар’єрних</w:t>
            </w:r>
            <w:proofErr w:type="spellEnd"/>
            <w:r w:rsidRPr="00325AD2">
              <w:rPr>
                <w:rFonts w:eastAsia="Arial"/>
                <w:color w:val="000000" w:themeColor="text1"/>
                <w:szCs w:val="28"/>
              </w:rPr>
              <w:t xml:space="preserve"> просторів реабілітації та соціальної адаптації.</w:t>
            </w:r>
          </w:p>
          <w:p w14:paraId="7799E06E"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Забезпечення доступності лікування, психологічної підтримки, соціальних послуг.</w:t>
            </w:r>
          </w:p>
          <w:p w14:paraId="6543E4DA" w14:textId="77777777" w:rsidR="003301AE" w:rsidRPr="00325AD2" w:rsidRDefault="003301AE" w:rsidP="002F6CEE">
            <w:pPr>
              <w:spacing w:after="0" w:line="240" w:lineRule="auto"/>
              <w:jc w:val="both"/>
              <w:rPr>
                <w:rFonts w:eastAsia="Arial"/>
                <w:color w:val="000000" w:themeColor="text1"/>
                <w:szCs w:val="28"/>
              </w:rPr>
            </w:pPr>
            <w:r w:rsidRPr="00325AD2">
              <w:rPr>
                <w:rFonts w:eastAsia="Arial"/>
                <w:color w:val="000000" w:themeColor="text1"/>
                <w:szCs w:val="28"/>
              </w:rPr>
              <w:t>Програми професійної адаптації та реінтеграції.</w:t>
            </w:r>
          </w:p>
        </w:tc>
      </w:tr>
      <w:tr w:rsidR="003301AE" w14:paraId="28C399D0" w14:textId="77777777" w:rsidTr="002F6CEE">
        <w:trPr>
          <w:trHeight w:val="20"/>
        </w:trPr>
        <w:tc>
          <w:tcPr>
            <w:tcW w:w="3544" w:type="dxa"/>
            <w:tcBorders>
              <w:top w:val="single" w:sz="4" w:space="0" w:color="auto"/>
              <w:left w:val="single" w:sz="4" w:space="0" w:color="auto"/>
              <w:bottom w:val="single" w:sz="4" w:space="0" w:color="auto"/>
              <w:right w:val="single" w:sz="4" w:space="0" w:color="auto"/>
            </w:tcBorders>
          </w:tcPr>
          <w:p w14:paraId="7EE84709" w14:textId="1B176680" w:rsidR="003301AE" w:rsidRPr="00984FCB" w:rsidRDefault="00E85FF0" w:rsidP="002F6CEE">
            <w:pPr>
              <w:spacing w:after="0" w:line="240" w:lineRule="auto"/>
              <w:jc w:val="both"/>
              <w:rPr>
                <w:rFonts w:eastAsia="Arial"/>
                <w:color w:val="000000"/>
                <w:szCs w:val="28"/>
              </w:rPr>
            </w:pPr>
            <w:r w:rsidRPr="00984FCB">
              <w:rPr>
                <w:szCs w:val="28"/>
              </w:rPr>
              <w:t>2</w:t>
            </w:r>
            <w:r w:rsidR="003301AE" w:rsidRPr="00984FCB">
              <w:rPr>
                <w:szCs w:val="28"/>
              </w:rPr>
              <w:t>.</w:t>
            </w:r>
            <w:r w:rsidR="008C2112" w:rsidRPr="00984FCB">
              <w:rPr>
                <w:szCs w:val="28"/>
              </w:rPr>
              <w:t>5</w:t>
            </w:r>
            <w:r w:rsidR="003301AE" w:rsidRPr="00984FCB">
              <w:rPr>
                <w:szCs w:val="28"/>
              </w:rPr>
              <w:t>.2.</w:t>
            </w:r>
            <w:r w:rsidR="00F857A8" w:rsidRPr="00984FCB">
              <w:rPr>
                <w:szCs w:val="28"/>
              </w:rPr>
              <w:t> </w:t>
            </w:r>
            <w:r w:rsidR="002845AA" w:rsidRPr="00984FCB">
              <w:rPr>
                <w:szCs w:val="28"/>
                <w:lang w:val="ru-RU"/>
              </w:rPr>
              <w:t>З</w:t>
            </w:r>
            <w:proofErr w:type="spellStart"/>
            <w:r w:rsidR="003301AE" w:rsidRPr="00984FCB">
              <w:rPr>
                <w:szCs w:val="28"/>
              </w:rPr>
              <w:t>абезпечення</w:t>
            </w:r>
            <w:proofErr w:type="spellEnd"/>
            <w:r w:rsidR="008C2112" w:rsidRPr="00984FCB">
              <w:rPr>
                <w:szCs w:val="28"/>
              </w:rPr>
              <w:t xml:space="preserve"> </w:t>
            </w:r>
            <w:r w:rsidR="003301AE" w:rsidRPr="00984FCB">
              <w:rPr>
                <w:szCs w:val="28"/>
              </w:rPr>
              <w:t xml:space="preserve">виконання </w:t>
            </w:r>
            <w:proofErr w:type="spellStart"/>
            <w:r w:rsidR="003301AE" w:rsidRPr="00984FCB">
              <w:rPr>
                <w:szCs w:val="28"/>
              </w:rPr>
              <w:t>щодворічних</w:t>
            </w:r>
            <w:proofErr w:type="spellEnd"/>
            <w:r w:rsidR="003301AE" w:rsidRPr="00984FCB">
              <w:rPr>
                <w:szCs w:val="28"/>
              </w:rPr>
              <w:t xml:space="preserve"> Обласних планів заходів з </w:t>
            </w:r>
            <w:r w:rsidR="003301AE" w:rsidRPr="00984FCB">
              <w:rPr>
                <w:szCs w:val="28"/>
              </w:rPr>
              <w:lastRenderedPageBreak/>
              <w:t xml:space="preserve">реалізації Національної стратегії із створення </w:t>
            </w:r>
            <w:proofErr w:type="spellStart"/>
            <w:r w:rsidR="003301AE" w:rsidRPr="00984FCB">
              <w:rPr>
                <w:szCs w:val="28"/>
              </w:rPr>
              <w:t>безбар’єрного</w:t>
            </w:r>
            <w:proofErr w:type="spellEnd"/>
            <w:r w:rsidR="003301AE" w:rsidRPr="00984FCB">
              <w:rPr>
                <w:szCs w:val="28"/>
              </w:rPr>
              <w:t xml:space="preserve"> простору в Україні на період до 2030 року</w:t>
            </w:r>
          </w:p>
        </w:tc>
        <w:tc>
          <w:tcPr>
            <w:tcW w:w="6095" w:type="dxa"/>
            <w:vMerge/>
            <w:tcBorders>
              <w:top w:val="single" w:sz="4" w:space="0" w:color="auto"/>
              <w:left w:val="single" w:sz="4" w:space="0" w:color="000000"/>
              <w:bottom w:val="single" w:sz="4" w:space="0" w:color="000000"/>
              <w:right w:val="single" w:sz="4" w:space="0" w:color="000000"/>
            </w:tcBorders>
          </w:tcPr>
          <w:p w14:paraId="2FFA19FC" w14:textId="77777777" w:rsidR="003301AE" w:rsidRPr="00B1486F" w:rsidRDefault="003301AE" w:rsidP="002F6CEE">
            <w:pPr>
              <w:spacing w:after="0" w:line="240" w:lineRule="auto"/>
              <w:jc w:val="both"/>
              <w:rPr>
                <w:highlight w:val="green"/>
              </w:rPr>
            </w:pPr>
          </w:p>
        </w:tc>
      </w:tr>
      <w:tr w:rsidR="003301AE" w14:paraId="5F137F3C" w14:textId="77777777" w:rsidTr="002F6CEE">
        <w:trPr>
          <w:trHeight w:val="20"/>
        </w:trPr>
        <w:tc>
          <w:tcPr>
            <w:tcW w:w="3544" w:type="dxa"/>
            <w:tcBorders>
              <w:top w:val="single" w:sz="4" w:space="0" w:color="auto"/>
              <w:left w:val="single" w:sz="4" w:space="0" w:color="auto"/>
              <w:bottom w:val="single" w:sz="4" w:space="0" w:color="auto"/>
              <w:right w:val="single" w:sz="4" w:space="0" w:color="auto"/>
            </w:tcBorders>
          </w:tcPr>
          <w:p w14:paraId="72F07C0E" w14:textId="64AC23E1" w:rsidR="003301AE" w:rsidRPr="00984FCB" w:rsidRDefault="00E85FF0" w:rsidP="002F6CEE">
            <w:pPr>
              <w:spacing w:after="0" w:line="240" w:lineRule="auto"/>
              <w:jc w:val="both"/>
              <w:rPr>
                <w:rFonts w:eastAsia="Arial"/>
                <w:color w:val="000000"/>
                <w:szCs w:val="28"/>
              </w:rPr>
            </w:pPr>
            <w:r w:rsidRPr="00984FCB">
              <w:rPr>
                <w:szCs w:val="28"/>
              </w:rPr>
              <w:lastRenderedPageBreak/>
              <w:t>2</w:t>
            </w:r>
            <w:r w:rsidR="00E227C8" w:rsidRPr="00984FCB">
              <w:rPr>
                <w:szCs w:val="28"/>
              </w:rPr>
              <w:t>.</w:t>
            </w:r>
            <w:r w:rsidR="008C2112" w:rsidRPr="00984FCB">
              <w:rPr>
                <w:szCs w:val="28"/>
              </w:rPr>
              <w:t>5</w:t>
            </w:r>
            <w:r w:rsidR="00E227C8" w:rsidRPr="00984FCB">
              <w:rPr>
                <w:szCs w:val="28"/>
              </w:rPr>
              <w:t>.3.</w:t>
            </w:r>
            <w:r w:rsidR="00F857A8" w:rsidRPr="00984FCB">
              <w:rPr>
                <w:szCs w:val="28"/>
              </w:rPr>
              <w:t> </w:t>
            </w:r>
            <w:r w:rsidR="00E227C8" w:rsidRPr="00984FCB">
              <w:rPr>
                <w:szCs w:val="28"/>
              </w:rPr>
              <w:t>П</w:t>
            </w:r>
            <w:r w:rsidR="003301AE" w:rsidRPr="00984FCB">
              <w:rPr>
                <w:szCs w:val="28"/>
              </w:rPr>
              <w:t xml:space="preserve">роведення інформаційної кампанії щодо підвищення рівня обізнаності фахівців органів державної влади, інших державних органів, органів місцевого самоврядування з питань створення  </w:t>
            </w:r>
            <w:proofErr w:type="spellStart"/>
            <w:r w:rsidR="003301AE" w:rsidRPr="00984FCB">
              <w:rPr>
                <w:szCs w:val="28"/>
              </w:rPr>
              <w:t>безбар’єрного</w:t>
            </w:r>
            <w:proofErr w:type="spellEnd"/>
            <w:r w:rsidR="003301AE" w:rsidRPr="00984FCB">
              <w:rPr>
                <w:szCs w:val="28"/>
              </w:rPr>
              <w:t xml:space="preserve"> простору</w:t>
            </w:r>
          </w:p>
        </w:tc>
        <w:tc>
          <w:tcPr>
            <w:tcW w:w="6095" w:type="dxa"/>
            <w:tcBorders>
              <w:top w:val="single" w:sz="4" w:space="0" w:color="000000"/>
              <w:left w:val="single" w:sz="4" w:space="0" w:color="000000"/>
              <w:bottom w:val="single" w:sz="4" w:space="0" w:color="000000"/>
              <w:right w:val="single" w:sz="4" w:space="0" w:color="000000"/>
            </w:tcBorders>
          </w:tcPr>
          <w:p w14:paraId="0ED40778" w14:textId="7E381089" w:rsidR="003301AE" w:rsidRPr="002566F9" w:rsidRDefault="002566F9" w:rsidP="002566F9">
            <w:pPr>
              <w:tabs>
                <w:tab w:val="left" w:pos="458"/>
              </w:tabs>
              <w:spacing w:after="0" w:line="240" w:lineRule="auto"/>
              <w:jc w:val="both"/>
              <w:rPr>
                <w:rFonts w:eastAsia="Arial"/>
                <w:color w:val="000000"/>
                <w:szCs w:val="28"/>
              </w:rPr>
            </w:pPr>
            <w:r>
              <w:rPr>
                <w:rFonts w:eastAsia="Arial"/>
                <w:color w:val="000000"/>
                <w:szCs w:val="28"/>
                <w:lang w:val="ru-RU"/>
              </w:rPr>
              <w:t>1. </w:t>
            </w:r>
            <w:r w:rsidR="003301AE" w:rsidRPr="002566F9">
              <w:rPr>
                <w:rFonts w:eastAsia="Arial"/>
                <w:color w:val="000000"/>
                <w:szCs w:val="28"/>
              </w:rPr>
              <w:t xml:space="preserve">Організація комунікаційних кампаній. Проведення тематичних тижнів/місяців </w:t>
            </w:r>
            <w:proofErr w:type="spellStart"/>
            <w:r w:rsidR="003301AE" w:rsidRPr="002566F9">
              <w:rPr>
                <w:rFonts w:eastAsia="Arial"/>
                <w:color w:val="000000"/>
                <w:szCs w:val="28"/>
              </w:rPr>
              <w:t>безбар’єрності</w:t>
            </w:r>
            <w:proofErr w:type="spellEnd"/>
            <w:r w:rsidR="003301AE" w:rsidRPr="002566F9">
              <w:rPr>
                <w:rFonts w:eastAsia="Arial"/>
                <w:color w:val="000000"/>
                <w:szCs w:val="28"/>
              </w:rPr>
              <w:t xml:space="preserve"> у громадах.</w:t>
            </w:r>
          </w:p>
          <w:p w14:paraId="772F4D19" w14:textId="5B9089D5" w:rsidR="003301AE" w:rsidRPr="002566F9" w:rsidRDefault="002566F9" w:rsidP="002566F9">
            <w:pPr>
              <w:tabs>
                <w:tab w:val="left" w:pos="458"/>
              </w:tabs>
              <w:spacing w:after="0" w:line="240" w:lineRule="auto"/>
              <w:jc w:val="both"/>
              <w:rPr>
                <w:rFonts w:eastAsia="Arial"/>
                <w:color w:val="000000"/>
                <w:szCs w:val="28"/>
              </w:rPr>
            </w:pPr>
            <w:r>
              <w:rPr>
                <w:rFonts w:eastAsia="Arial"/>
                <w:color w:val="000000"/>
                <w:szCs w:val="28"/>
                <w:lang w:val="ru-RU"/>
              </w:rPr>
              <w:t>2. </w:t>
            </w:r>
            <w:r w:rsidR="003301AE" w:rsidRPr="002566F9">
              <w:rPr>
                <w:rFonts w:eastAsia="Arial"/>
                <w:color w:val="000000"/>
                <w:szCs w:val="28"/>
              </w:rPr>
              <w:t>Проведення навчальних заходів та практичних сесій.</w:t>
            </w:r>
          </w:p>
          <w:p w14:paraId="6CADB55C" w14:textId="50D46C56" w:rsidR="003301AE" w:rsidRPr="002566F9" w:rsidRDefault="002566F9" w:rsidP="002566F9">
            <w:pPr>
              <w:tabs>
                <w:tab w:val="left" w:pos="458"/>
              </w:tabs>
              <w:spacing w:after="0" w:line="240" w:lineRule="auto"/>
              <w:jc w:val="both"/>
              <w:rPr>
                <w:rFonts w:eastAsia="Arial"/>
                <w:color w:val="000000"/>
                <w:szCs w:val="28"/>
                <w:lang w:val="ru-RU"/>
              </w:rPr>
            </w:pPr>
            <w:r>
              <w:rPr>
                <w:rFonts w:eastAsia="Arial"/>
                <w:color w:val="000000"/>
                <w:szCs w:val="28"/>
                <w:lang w:val="ru-RU"/>
              </w:rPr>
              <w:t>3. </w:t>
            </w:r>
            <w:r w:rsidR="003301AE" w:rsidRPr="002566F9">
              <w:rPr>
                <w:rFonts w:eastAsia="Arial"/>
                <w:color w:val="000000"/>
                <w:szCs w:val="28"/>
              </w:rPr>
              <w:t>Створення онлайн-платформи з доступними ресурсами</w:t>
            </w:r>
            <w:r>
              <w:rPr>
                <w:rFonts w:eastAsia="Arial"/>
                <w:color w:val="000000"/>
                <w:szCs w:val="28"/>
                <w:lang w:val="ru-RU"/>
              </w:rPr>
              <w:t>.</w:t>
            </w:r>
          </w:p>
        </w:tc>
      </w:tr>
    </w:tbl>
    <w:p w14:paraId="1853FA45" w14:textId="77777777" w:rsidR="003301AE" w:rsidRDefault="003301AE" w:rsidP="006460E2">
      <w:pPr>
        <w:spacing w:after="0" w:line="240" w:lineRule="auto"/>
        <w:ind w:firstLine="709"/>
        <w:jc w:val="both"/>
        <w:rPr>
          <w:rFonts w:eastAsia="Times New Roman" w:cs="Times New Roman"/>
          <w:szCs w:val="28"/>
          <w:lang w:eastAsia="uk-UA"/>
        </w:rPr>
      </w:pPr>
    </w:p>
    <w:p w14:paraId="22721988" w14:textId="3C9B8AF0" w:rsidR="00155453" w:rsidRPr="003F3C25" w:rsidRDefault="00155453" w:rsidP="006460E2">
      <w:pPr>
        <w:pStyle w:val="20"/>
        <w:numPr>
          <w:ilvl w:val="0"/>
          <w:numId w:val="0"/>
        </w:numPr>
        <w:spacing w:line="240" w:lineRule="auto"/>
        <w:ind w:left="2552" w:hanging="2563"/>
        <w:jc w:val="both"/>
      </w:pPr>
      <w:bookmarkStart w:id="240" w:name="_Toc219468864"/>
      <w:r>
        <w:t xml:space="preserve">Стратегічна ціль </w:t>
      </w:r>
      <w:r w:rsidR="00E85FF0">
        <w:t>3</w:t>
      </w:r>
      <w:r>
        <w:t>. Забезпечення стійкості та ефективності регіонального публічного управління та партнерства</w:t>
      </w:r>
      <w:bookmarkEnd w:id="240"/>
    </w:p>
    <w:p w14:paraId="0E4A30C7" w14:textId="77777777" w:rsidR="00155453" w:rsidRPr="00A650C7" w:rsidRDefault="00155453" w:rsidP="006460E2">
      <w:pPr>
        <w:spacing w:after="0" w:line="240" w:lineRule="auto"/>
        <w:jc w:val="both"/>
        <w:rPr>
          <w:rFonts w:eastAsia="Times New Roman" w:cs="Times New Roman"/>
          <w:szCs w:val="28"/>
          <w:lang w:eastAsia="uk-UA"/>
        </w:rPr>
      </w:pPr>
    </w:p>
    <w:p w14:paraId="55AF4759" w14:textId="77777777" w:rsidR="00A650C7" w:rsidRDefault="00155453" w:rsidP="00124C74">
      <w:pPr>
        <w:pStyle w:val="a3"/>
        <w:spacing w:before="0" w:beforeAutospacing="0" w:after="0" w:afterAutospacing="0"/>
        <w:ind w:firstLine="567"/>
        <w:jc w:val="both"/>
        <w:rPr>
          <w:sz w:val="28"/>
          <w:szCs w:val="28"/>
        </w:rPr>
      </w:pPr>
      <w:r w:rsidRPr="00A650C7">
        <w:rPr>
          <w:sz w:val="28"/>
          <w:szCs w:val="28"/>
        </w:rPr>
        <w:t>Стратегічна ціль «</w:t>
      </w:r>
      <w:r w:rsidR="00A650C7" w:rsidRPr="00A650C7">
        <w:rPr>
          <w:sz w:val="28"/>
          <w:szCs w:val="28"/>
        </w:rPr>
        <w:t>З</w:t>
      </w:r>
      <w:r w:rsidRPr="00A650C7">
        <w:rPr>
          <w:sz w:val="28"/>
          <w:szCs w:val="28"/>
        </w:rPr>
        <w:t xml:space="preserve">абезпечення стійкості та ефективності регіонального публічного управління та партнерства» </w:t>
      </w:r>
      <w:r w:rsidR="00A650C7">
        <w:rPr>
          <w:sz w:val="28"/>
          <w:szCs w:val="28"/>
        </w:rPr>
        <w:t xml:space="preserve">зорієнтована на </w:t>
      </w:r>
      <w:r w:rsidR="00A650C7" w:rsidRPr="00A650C7">
        <w:rPr>
          <w:sz w:val="28"/>
          <w:szCs w:val="28"/>
        </w:rPr>
        <w:t xml:space="preserve">забезпечення стійкості регіонального публічного управління </w:t>
      </w:r>
      <w:r w:rsidR="00A650C7">
        <w:rPr>
          <w:sz w:val="28"/>
          <w:szCs w:val="28"/>
        </w:rPr>
        <w:t xml:space="preserve">та </w:t>
      </w:r>
      <w:r w:rsidR="00A650C7" w:rsidRPr="00A650C7">
        <w:rPr>
          <w:sz w:val="28"/>
          <w:szCs w:val="28"/>
        </w:rPr>
        <w:t xml:space="preserve">потребує цілеспрямованого поєднання інституційної трансформації, </w:t>
      </w:r>
      <w:proofErr w:type="spellStart"/>
      <w:r w:rsidR="00A650C7" w:rsidRPr="00A650C7">
        <w:rPr>
          <w:sz w:val="28"/>
          <w:szCs w:val="28"/>
        </w:rPr>
        <w:t>цифровізації</w:t>
      </w:r>
      <w:proofErr w:type="spellEnd"/>
      <w:r w:rsidR="00A650C7" w:rsidRPr="00A650C7">
        <w:rPr>
          <w:sz w:val="28"/>
          <w:szCs w:val="28"/>
        </w:rPr>
        <w:t xml:space="preserve">, кадрового підсилення і широкого партнерства. </w:t>
      </w:r>
    </w:p>
    <w:p w14:paraId="3A3AEBE6" w14:textId="5300E0BA" w:rsidR="00A650C7" w:rsidRPr="00A650C7" w:rsidRDefault="00A650C7" w:rsidP="00124C74">
      <w:pPr>
        <w:pStyle w:val="a3"/>
        <w:spacing w:before="0" w:beforeAutospacing="0" w:after="0" w:afterAutospacing="0"/>
        <w:ind w:firstLine="567"/>
        <w:jc w:val="both"/>
        <w:rPr>
          <w:sz w:val="28"/>
          <w:szCs w:val="28"/>
        </w:rPr>
      </w:pPr>
      <w:r>
        <w:rPr>
          <w:sz w:val="28"/>
          <w:szCs w:val="28"/>
        </w:rPr>
        <w:lastRenderedPageBreak/>
        <w:t>З метою забезпечення ефективності регіонального публічного управління необхідно впровадити системну роботу по національно-патріотичному</w:t>
      </w:r>
      <w:r w:rsidRPr="00A650C7">
        <w:rPr>
          <w:sz w:val="28"/>
          <w:szCs w:val="28"/>
        </w:rPr>
        <w:t xml:space="preserve"> та громадянсько</w:t>
      </w:r>
      <w:r>
        <w:rPr>
          <w:sz w:val="28"/>
          <w:szCs w:val="28"/>
        </w:rPr>
        <w:t>му вихованню</w:t>
      </w:r>
      <w:r w:rsidRPr="00A650C7">
        <w:rPr>
          <w:sz w:val="28"/>
          <w:szCs w:val="28"/>
        </w:rPr>
        <w:t>, створити мережу місцевих платформ комунікації (включно з онлайн), підтрим</w:t>
      </w:r>
      <w:r>
        <w:rPr>
          <w:sz w:val="28"/>
          <w:szCs w:val="28"/>
        </w:rPr>
        <w:t>увати</w:t>
      </w:r>
      <w:r w:rsidRPr="00A650C7">
        <w:rPr>
          <w:sz w:val="28"/>
          <w:szCs w:val="28"/>
        </w:rPr>
        <w:t xml:space="preserve"> ветеранів як носіїв досвіду, а також розвивати волонтерські ініціативи й громадські центри </w:t>
      </w:r>
      <w:proofErr w:type="spellStart"/>
      <w:r w:rsidRPr="00A650C7">
        <w:rPr>
          <w:sz w:val="28"/>
          <w:szCs w:val="28"/>
        </w:rPr>
        <w:t>взаємопідтримки</w:t>
      </w:r>
      <w:proofErr w:type="spellEnd"/>
      <w:r w:rsidRPr="00A650C7">
        <w:rPr>
          <w:sz w:val="28"/>
          <w:szCs w:val="28"/>
        </w:rPr>
        <w:t xml:space="preserve">. </w:t>
      </w:r>
      <w:r>
        <w:rPr>
          <w:sz w:val="28"/>
          <w:szCs w:val="28"/>
        </w:rPr>
        <w:t xml:space="preserve">Тим більше, що Луганська область вже має </w:t>
      </w:r>
      <w:r w:rsidR="00CC1551">
        <w:rPr>
          <w:sz w:val="28"/>
          <w:szCs w:val="28"/>
        </w:rPr>
        <w:t xml:space="preserve">великий </w:t>
      </w:r>
      <w:r>
        <w:rPr>
          <w:sz w:val="28"/>
          <w:szCs w:val="28"/>
        </w:rPr>
        <w:t>досвід проведення патріотичних заходів, створення локальних волонтерських</w:t>
      </w:r>
      <w:r w:rsidRPr="00A650C7">
        <w:rPr>
          <w:sz w:val="28"/>
          <w:szCs w:val="28"/>
        </w:rPr>
        <w:t xml:space="preserve"> груп та </w:t>
      </w:r>
      <w:r>
        <w:rPr>
          <w:sz w:val="28"/>
          <w:szCs w:val="28"/>
        </w:rPr>
        <w:t xml:space="preserve">Хабів і тепер </w:t>
      </w:r>
      <w:r w:rsidRPr="00A650C7">
        <w:rPr>
          <w:sz w:val="28"/>
          <w:szCs w:val="28"/>
        </w:rPr>
        <w:t>ці ініціативи треба масштабувати, стандартизувати і інтегрувати в єдину регіональну мережу.</w:t>
      </w:r>
    </w:p>
    <w:p w14:paraId="7C2C931C" w14:textId="285F58F1" w:rsidR="00A650C7" w:rsidRDefault="00A650C7" w:rsidP="00124C74">
      <w:pPr>
        <w:pStyle w:val="a3"/>
        <w:spacing w:before="0" w:beforeAutospacing="0" w:after="0" w:afterAutospacing="0"/>
        <w:ind w:firstLine="567"/>
        <w:jc w:val="both"/>
        <w:rPr>
          <w:sz w:val="28"/>
          <w:szCs w:val="28"/>
        </w:rPr>
      </w:pPr>
      <w:r>
        <w:rPr>
          <w:sz w:val="28"/>
          <w:szCs w:val="28"/>
        </w:rPr>
        <w:t xml:space="preserve">Патріотичне виховання бажано здійснювати </w:t>
      </w:r>
      <w:r w:rsidRPr="00A650C7">
        <w:rPr>
          <w:sz w:val="28"/>
          <w:szCs w:val="28"/>
        </w:rPr>
        <w:t xml:space="preserve">з включенням військово-патріотичних компонентів, започаткувати системні молодіжні центри для соціалізації, </w:t>
      </w:r>
      <w:r>
        <w:rPr>
          <w:sz w:val="28"/>
          <w:szCs w:val="28"/>
        </w:rPr>
        <w:t>навчання</w:t>
      </w:r>
      <w:r w:rsidR="00CC1551">
        <w:rPr>
          <w:sz w:val="28"/>
          <w:szCs w:val="28"/>
        </w:rPr>
        <w:t xml:space="preserve"> та розвитку </w:t>
      </w:r>
      <w:proofErr w:type="spellStart"/>
      <w:r w:rsidR="00CC1551">
        <w:rPr>
          <w:sz w:val="28"/>
          <w:szCs w:val="28"/>
        </w:rPr>
        <w:t>партнерств</w:t>
      </w:r>
      <w:proofErr w:type="spellEnd"/>
      <w:r w:rsidR="00CC1551">
        <w:rPr>
          <w:sz w:val="28"/>
          <w:szCs w:val="28"/>
        </w:rPr>
        <w:t xml:space="preserve"> </w:t>
      </w:r>
      <w:r w:rsidRPr="00A650C7">
        <w:rPr>
          <w:sz w:val="28"/>
          <w:szCs w:val="28"/>
        </w:rPr>
        <w:t>між молоддю й ветеранами (</w:t>
      </w:r>
      <w:proofErr w:type="spellStart"/>
      <w:r w:rsidRPr="00A650C7">
        <w:rPr>
          <w:sz w:val="28"/>
          <w:szCs w:val="28"/>
        </w:rPr>
        <w:t>менторство</w:t>
      </w:r>
      <w:proofErr w:type="spellEnd"/>
      <w:r w:rsidRPr="00A650C7">
        <w:rPr>
          <w:sz w:val="28"/>
          <w:szCs w:val="28"/>
        </w:rPr>
        <w:t xml:space="preserve">, спільні </w:t>
      </w:r>
      <w:proofErr w:type="spellStart"/>
      <w:r w:rsidRPr="00A650C7">
        <w:rPr>
          <w:sz w:val="28"/>
          <w:szCs w:val="28"/>
        </w:rPr>
        <w:t>проєкти</w:t>
      </w:r>
      <w:proofErr w:type="spellEnd"/>
      <w:r w:rsidRPr="00A650C7">
        <w:rPr>
          <w:sz w:val="28"/>
          <w:szCs w:val="28"/>
        </w:rPr>
        <w:t xml:space="preserve">). </w:t>
      </w:r>
    </w:p>
    <w:p w14:paraId="0F92332B" w14:textId="3325F92B" w:rsidR="00A650C7" w:rsidRPr="00A650C7" w:rsidRDefault="00A650C7" w:rsidP="00124C74">
      <w:pPr>
        <w:pStyle w:val="a3"/>
        <w:spacing w:before="0" w:beforeAutospacing="0" w:after="0" w:afterAutospacing="0"/>
        <w:ind w:firstLine="567"/>
        <w:jc w:val="both"/>
        <w:rPr>
          <w:sz w:val="28"/>
          <w:szCs w:val="28"/>
        </w:rPr>
      </w:pPr>
      <w:r w:rsidRPr="00A650C7">
        <w:rPr>
          <w:sz w:val="28"/>
          <w:szCs w:val="28"/>
        </w:rPr>
        <w:t xml:space="preserve">Інституційна стійкість і </w:t>
      </w:r>
      <w:proofErr w:type="spellStart"/>
      <w:r w:rsidRPr="00A650C7">
        <w:rPr>
          <w:sz w:val="28"/>
          <w:szCs w:val="28"/>
        </w:rPr>
        <w:t>цифровізація</w:t>
      </w:r>
      <w:proofErr w:type="spellEnd"/>
      <w:r w:rsidRPr="00A650C7">
        <w:rPr>
          <w:sz w:val="28"/>
          <w:szCs w:val="28"/>
        </w:rPr>
        <w:t xml:space="preserve"> </w:t>
      </w:r>
      <w:r>
        <w:rPr>
          <w:sz w:val="28"/>
          <w:szCs w:val="28"/>
        </w:rPr>
        <w:t>управління потребує</w:t>
      </w:r>
      <w:r w:rsidRPr="00A650C7">
        <w:rPr>
          <w:sz w:val="28"/>
          <w:szCs w:val="28"/>
        </w:rPr>
        <w:t xml:space="preserve"> </w:t>
      </w:r>
      <w:r>
        <w:rPr>
          <w:sz w:val="28"/>
          <w:szCs w:val="28"/>
        </w:rPr>
        <w:t>навчальних програм для персоналу з е-урядування</w:t>
      </w:r>
      <w:r w:rsidRPr="00A650C7">
        <w:rPr>
          <w:sz w:val="28"/>
          <w:szCs w:val="28"/>
        </w:rPr>
        <w:t xml:space="preserve"> та забезпеч</w:t>
      </w:r>
      <w:r>
        <w:rPr>
          <w:sz w:val="28"/>
          <w:szCs w:val="28"/>
        </w:rPr>
        <w:t xml:space="preserve">ення </w:t>
      </w:r>
      <w:proofErr w:type="spellStart"/>
      <w:r w:rsidRPr="00A650C7">
        <w:rPr>
          <w:sz w:val="28"/>
          <w:szCs w:val="28"/>
        </w:rPr>
        <w:t>кібербезпек</w:t>
      </w:r>
      <w:r>
        <w:rPr>
          <w:sz w:val="28"/>
          <w:szCs w:val="28"/>
        </w:rPr>
        <w:t>и</w:t>
      </w:r>
      <w:proofErr w:type="spellEnd"/>
      <w:r w:rsidRPr="00A650C7">
        <w:rPr>
          <w:sz w:val="28"/>
          <w:szCs w:val="28"/>
        </w:rPr>
        <w:t xml:space="preserve">; </w:t>
      </w:r>
      <w:r>
        <w:rPr>
          <w:sz w:val="28"/>
          <w:szCs w:val="28"/>
        </w:rPr>
        <w:t>формування мобільних управлінських команд</w:t>
      </w:r>
      <w:r w:rsidRPr="00A650C7">
        <w:rPr>
          <w:sz w:val="28"/>
          <w:szCs w:val="28"/>
        </w:rPr>
        <w:t xml:space="preserve"> та кадров</w:t>
      </w:r>
      <w:r>
        <w:rPr>
          <w:sz w:val="28"/>
          <w:szCs w:val="28"/>
        </w:rPr>
        <w:t>ого</w:t>
      </w:r>
      <w:r w:rsidRPr="00A650C7">
        <w:rPr>
          <w:sz w:val="28"/>
          <w:szCs w:val="28"/>
        </w:rPr>
        <w:t xml:space="preserve"> резерв</w:t>
      </w:r>
      <w:r>
        <w:rPr>
          <w:sz w:val="28"/>
          <w:szCs w:val="28"/>
        </w:rPr>
        <w:t>у</w:t>
      </w:r>
      <w:r w:rsidRPr="00A650C7">
        <w:rPr>
          <w:sz w:val="28"/>
          <w:szCs w:val="28"/>
        </w:rPr>
        <w:t xml:space="preserve"> для швидкого розгортання в умовах </w:t>
      </w:r>
      <w:proofErr w:type="spellStart"/>
      <w:r w:rsidRPr="00A650C7">
        <w:rPr>
          <w:sz w:val="28"/>
          <w:szCs w:val="28"/>
        </w:rPr>
        <w:t>деокупації</w:t>
      </w:r>
      <w:proofErr w:type="spellEnd"/>
      <w:r w:rsidRPr="00A650C7">
        <w:rPr>
          <w:sz w:val="28"/>
          <w:szCs w:val="28"/>
        </w:rPr>
        <w:t xml:space="preserve">. </w:t>
      </w:r>
      <w:r>
        <w:rPr>
          <w:sz w:val="28"/>
          <w:szCs w:val="28"/>
        </w:rPr>
        <w:t>В</w:t>
      </w:r>
      <w:r w:rsidRPr="00A650C7">
        <w:rPr>
          <w:sz w:val="28"/>
          <w:szCs w:val="28"/>
        </w:rPr>
        <w:t xml:space="preserve"> регіоні </w:t>
      </w:r>
      <w:r>
        <w:rPr>
          <w:sz w:val="28"/>
          <w:szCs w:val="28"/>
        </w:rPr>
        <w:t>вже функціонують</w:t>
      </w:r>
      <w:r w:rsidRPr="00A650C7">
        <w:rPr>
          <w:sz w:val="28"/>
          <w:szCs w:val="28"/>
        </w:rPr>
        <w:t xml:space="preserve"> окремі цифрові сервіси й пілотні </w:t>
      </w:r>
      <w:proofErr w:type="spellStart"/>
      <w:r w:rsidRPr="00A650C7">
        <w:rPr>
          <w:sz w:val="28"/>
          <w:szCs w:val="28"/>
        </w:rPr>
        <w:t>проєкти</w:t>
      </w:r>
      <w:proofErr w:type="spellEnd"/>
      <w:r w:rsidRPr="00A650C7">
        <w:rPr>
          <w:sz w:val="28"/>
          <w:szCs w:val="28"/>
        </w:rPr>
        <w:t xml:space="preserve">; їх потрібно об’єднати платформою, зробити </w:t>
      </w:r>
      <w:proofErr w:type="spellStart"/>
      <w:r w:rsidRPr="00A650C7">
        <w:rPr>
          <w:sz w:val="28"/>
          <w:szCs w:val="28"/>
        </w:rPr>
        <w:t>інтероперабельними</w:t>
      </w:r>
      <w:proofErr w:type="spellEnd"/>
      <w:r w:rsidRPr="00A650C7">
        <w:rPr>
          <w:sz w:val="28"/>
          <w:szCs w:val="28"/>
        </w:rPr>
        <w:t xml:space="preserve"> та розгорнути навчання для широкої аудиторії </w:t>
      </w:r>
      <w:r w:rsidR="00CC1551">
        <w:rPr>
          <w:sz w:val="28"/>
          <w:szCs w:val="28"/>
        </w:rPr>
        <w:t>держслужбовців</w:t>
      </w:r>
      <w:r w:rsidRPr="00A650C7">
        <w:rPr>
          <w:sz w:val="28"/>
          <w:szCs w:val="28"/>
        </w:rPr>
        <w:t xml:space="preserve"> і адміністраторів.</w:t>
      </w:r>
    </w:p>
    <w:p w14:paraId="76C1A0A2" w14:textId="1A101BFD" w:rsidR="00A650C7" w:rsidRPr="00A650C7" w:rsidRDefault="00CC1551" w:rsidP="00124C74">
      <w:pPr>
        <w:pStyle w:val="a3"/>
        <w:spacing w:before="0" w:beforeAutospacing="0" w:after="0" w:afterAutospacing="0"/>
        <w:ind w:firstLine="567"/>
        <w:jc w:val="both"/>
        <w:rPr>
          <w:sz w:val="28"/>
          <w:szCs w:val="28"/>
        </w:rPr>
      </w:pPr>
      <w:r>
        <w:rPr>
          <w:sz w:val="28"/>
          <w:szCs w:val="28"/>
        </w:rPr>
        <w:t>Створення Регіональної</w:t>
      </w:r>
      <w:r w:rsidR="00A650C7" w:rsidRPr="00A650C7">
        <w:rPr>
          <w:sz w:val="28"/>
          <w:szCs w:val="28"/>
        </w:rPr>
        <w:t xml:space="preserve"> шко</w:t>
      </w:r>
      <w:r>
        <w:rPr>
          <w:sz w:val="28"/>
          <w:szCs w:val="28"/>
        </w:rPr>
        <w:t>ли</w:t>
      </w:r>
      <w:r w:rsidR="00A650C7" w:rsidRPr="00A650C7">
        <w:rPr>
          <w:sz w:val="28"/>
          <w:szCs w:val="28"/>
        </w:rPr>
        <w:t xml:space="preserve"> </w:t>
      </w:r>
      <w:proofErr w:type="spellStart"/>
      <w:r w:rsidR="00A650C7" w:rsidRPr="00A650C7">
        <w:rPr>
          <w:sz w:val="28"/>
          <w:szCs w:val="28"/>
        </w:rPr>
        <w:t>проєктного</w:t>
      </w:r>
      <w:proofErr w:type="spellEnd"/>
      <w:r w:rsidR="00A650C7" w:rsidRPr="00A650C7">
        <w:rPr>
          <w:sz w:val="28"/>
          <w:szCs w:val="28"/>
        </w:rPr>
        <w:t xml:space="preserve"> менеджменту</w:t>
      </w:r>
      <w:r>
        <w:rPr>
          <w:sz w:val="28"/>
          <w:szCs w:val="28"/>
        </w:rPr>
        <w:t xml:space="preserve"> покращить розвиток вже існуючої</w:t>
      </w:r>
      <w:r w:rsidR="00A650C7" w:rsidRPr="00A650C7">
        <w:rPr>
          <w:sz w:val="28"/>
          <w:szCs w:val="28"/>
        </w:rPr>
        <w:t xml:space="preserve"> мережі міжмуніципальної співпраці, </w:t>
      </w:r>
      <w:r>
        <w:rPr>
          <w:sz w:val="28"/>
          <w:szCs w:val="28"/>
        </w:rPr>
        <w:t>активізує</w:t>
      </w:r>
      <w:r w:rsidR="00A650C7" w:rsidRPr="00A650C7">
        <w:rPr>
          <w:sz w:val="28"/>
          <w:szCs w:val="28"/>
        </w:rPr>
        <w:t xml:space="preserve"> участь Луганщини у національних й міжнародних форумах, а також </w:t>
      </w:r>
      <w:r>
        <w:rPr>
          <w:sz w:val="28"/>
          <w:szCs w:val="28"/>
        </w:rPr>
        <w:t xml:space="preserve">покращиться співпраця </w:t>
      </w:r>
      <w:r w:rsidR="00A650C7" w:rsidRPr="00A650C7">
        <w:rPr>
          <w:sz w:val="28"/>
          <w:szCs w:val="28"/>
        </w:rPr>
        <w:t xml:space="preserve">з донорами та приватним сектором. </w:t>
      </w:r>
      <w:r>
        <w:rPr>
          <w:sz w:val="28"/>
          <w:szCs w:val="28"/>
        </w:rPr>
        <w:t xml:space="preserve">В регіоні вже </w:t>
      </w:r>
      <w:r w:rsidR="00A650C7" w:rsidRPr="00A650C7">
        <w:rPr>
          <w:sz w:val="28"/>
          <w:szCs w:val="28"/>
        </w:rPr>
        <w:t xml:space="preserve">наявні </w:t>
      </w:r>
      <w:proofErr w:type="spellStart"/>
      <w:r w:rsidR="00A650C7" w:rsidRPr="00A650C7">
        <w:rPr>
          <w:sz w:val="28"/>
          <w:szCs w:val="28"/>
        </w:rPr>
        <w:t>проєктні</w:t>
      </w:r>
      <w:proofErr w:type="spellEnd"/>
      <w:r w:rsidR="00A650C7" w:rsidRPr="00A650C7">
        <w:rPr>
          <w:sz w:val="28"/>
          <w:szCs w:val="28"/>
        </w:rPr>
        <w:t xml:space="preserve"> команди й окремі співпраці з донорами </w:t>
      </w:r>
      <w:r>
        <w:rPr>
          <w:sz w:val="28"/>
          <w:szCs w:val="28"/>
        </w:rPr>
        <w:t xml:space="preserve">вже відбуваються у форматі </w:t>
      </w:r>
      <w:proofErr w:type="spellStart"/>
      <w:r>
        <w:rPr>
          <w:sz w:val="28"/>
          <w:szCs w:val="28"/>
        </w:rPr>
        <w:t>проєктної</w:t>
      </w:r>
      <w:proofErr w:type="spellEnd"/>
      <w:r>
        <w:rPr>
          <w:sz w:val="28"/>
          <w:szCs w:val="28"/>
        </w:rPr>
        <w:t xml:space="preserve"> діяльності, необхідно масштабувати дану діяльність на всі сфери функціонування регіону.</w:t>
      </w:r>
    </w:p>
    <w:p w14:paraId="7D3C4C0A" w14:textId="21029233" w:rsidR="00A650C7" w:rsidRPr="00A650C7" w:rsidRDefault="00CC1551" w:rsidP="00124C74">
      <w:pPr>
        <w:pStyle w:val="a3"/>
        <w:spacing w:before="0" w:beforeAutospacing="0" w:after="0" w:afterAutospacing="0"/>
        <w:ind w:firstLine="567"/>
        <w:jc w:val="both"/>
        <w:rPr>
          <w:sz w:val="28"/>
          <w:szCs w:val="28"/>
        </w:rPr>
      </w:pPr>
      <w:r>
        <w:rPr>
          <w:sz w:val="28"/>
          <w:szCs w:val="28"/>
        </w:rPr>
        <w:t>Для п</w:t>
      </w:r>
      <w:r w:rsidR="00A650C7" w:rsidRPr="00A650C7">
        <w:rPr>
          <w:sz w:val="28"/>
          <w:szCs w:val="28"/>
        </w:rPr>
        <w:t>ідготовк</w:t>
      </w:r>
      <w:r>
        <w:rPr>
          <w:sz w:val="28"/>
          <w:szCs w:val="28"/>
        </w:rPr>
        <w:t>и</w:t>
      </w:r>
      <w:r w:rsidR="00A650C7" w:rsidRPr="00A650C7">
        <w:rPr>
          <w:sz w:val="28"/>
          <w:szCs w:val="28"/>
        </w:rPr>
        <w:t xml:space="preserve"> до відбудови </w:t>
      </w:r>
      <w:r>
        <w:rPr>
          <w:sz w:val="28"/>
          <w:szCs w:val="28"/>
        </w:rPr>
        <w:t xml:space="preserve">області </w:t>
      </w:r>
      <w:r w:rsidR="00A650C7" w:rsidRPr="00A650C7">
        <w:rPr>
          <w:sz w:val="28"/>
          <w:szCs w:val="28"/>
        </w:rPr>
        <w:t xml:space="preserve">і </w:t>
      </w:r>
      <w:r>
        <w:rPr>
          <w:sz w:val="28"/>
          <w:szCs w:val="28"/>
        </w:rPr>
        <w:t xml:space="preserve">її </w:t>
      </w:r>
      <w:proofErr w:type="spellStart"/>
      <w:r w:rsidR="00A650C7" w:rsidRPr="00A650C7">
        <w:rPr>
          <w:sz w:val="28"/>
          <w:szCs w:val="28"/>
        </w:rPr>
        <w:t>деокупації</w:t>
      </w:r>
      <w:proofErr w:type="spellEnd"/>
      <w:r w:rsidR="00A650C7" w:rsidRPr="00A650C7">
        <w:rPr>
          <w:sz w:val="28"/>
          <w:szCs w:val="28"/>
        </w:rPr>
        <w:t xml:space="preserve"> </w:t>
      </w:r>
      <w:r>
        <w:rPr>
          <w:sz w:val="28"/>
          <w:szCs w:val="28"/>
        </w:rPr>
        <w:t>потрібно</w:t>
      </w:r>
      <w:r w:rsidR="00A650C7" w:rsidRPr="00A650C7">
        <w:rPr>
          <w:sz w:val="28"/>
          <w:szCs w:val="28"/>
        </w:rPr>
        <w:t xml:space="preserve"> провести детальний аналіз руйнувань і потреб у відновленні, розробити плани «</w:t>
      </w:r>
      <w:proofErr w:type="spellStart"/>
      <w:r w:rsidR="00A650C7" w:rsidRPr="00A650C7">
        <w:rPr>
          <w:sz w:val="28"/>
          <w:szCs w:val="28"/>
        </w:rPr>
        <w:t>Build</w:t>
      </w:r>
      <w:proofErr w:type="spellEnd"/>
      <w:r w:rsidR="00A650C7" w:rsidRPr="00A650C7">
        <w:rPr>
          <w:sz w:val="28"/>
          <w:szCs w:val="28"/>
        </w:rPr>
        <w:t xml:space="preserve"> </w:t>
      </w:r>
      <w:proofErr w:type="spellStart"/>
      <w:r w:rsidR="00A650C7" w:rsidRPr="00A650C7">
        <w:rPr>
          <w:sz w:val="28"/>
          <w:szCs w:val="28"/>
        </w:rPr>
        <w:t>Back</w:t>
      </w:r>
      <w:proofErr w:type="spellEnd"/>
      <w:r w:rsidR="00A650C7" w:rsidRPr="00A650C7">
        <w:rPr>
          <w:sz w:val="28"/>
          <w:szCs w:val="28"/>
        </w:rPr>
        <w:t xml:space="preserve"> </w:t>
      </w:r>
      <w:proofErr w:type="spellStart"/>
      <w:r w:rsidR="00A650C7" w:rsidRPr="00A650C7">
        <w:rPr>
          <w:sz w:val="28"/>
          <w:szCs w:val="28"/>
        </w:rPr>
        <w:t>Better</w:t>
      </w:r>
      <w:proofErr w:type="spellEnd"/>
      <w:r w:rsidR="00A650C7" w:rsidRPr="00A650C7">
        <w:rPr>
          <w:sz w:val="28"/>
          <w:szCs w:val="28"/>
        </w:rPr>
        <w:t xml:space="preserve">», створити реєстри ресурсів і механізми справедливої компенсації, а також підготувати кадровий резерв і стандарти відновлювальних робіт з урахуванням принципів </w:t>
      </w:r>
      <w:proofErr w:type="spellStart"/>
      <w:r w:rsidR="00A650C7" w:rsidRPr="00A650C7">
        <w:rPr>
          <w:sz w:val="28"/>
          <w:szCs w:val="28"/>
        </w:rPr>
        <w:t>безбар’єрності</w:t>
      </w:r>
      <w:proofErr w:type="spellEnd"/>
      <w:r w:rsidR="00A650C7" w:rsidRPr="00A650C7">
        <w:rPr>
          <w:sz w:val="28"/>
          <w:szCs w:val="28"/>
        </w:rPr>
        <w:t xml:space="preserve">. </w:t>
      </w:r>
      <w:r>
        <w:rPr>
          <w:sz w:val="28"/>
          <w:szCs w:val="28"/>
        </w:rPr>
        <w:t>Вже</w:t>
      </w:r>
      <w:r w:rsidR="00A650C7" w:rsidRPr="00A650C7">
        <w:rPr>
          <w:sz w:val="28"/>
          <w:szCs w:val="28"/>
        </w:rPr>
        <w:t xml:space="preserve"> виконано попередні оцінки та зібрано часткові дані про руйнування; </w:t>
      </w:r>
      <w:r>
        <w:rPr>
          <w:sz w:val="28"/>
          <w:szCs w:val="28"/>
        </w:rPr>
        <w:t xml:space="preserve">але їх </w:t>
      </w:r>
      <w:r w:rsidR="00A650C7" w:rsidRPr="00A650C7">
        <w:rPr>
          <w:sz w:val="28"/>
          <w:szCs w:val="28"/>
        </w:rPr>
        <w:t>необхідно доповн</w:t>
      </w:r>
      <w:r>
        <w:rPr>
          <w:sz w:val="28"/>
          <w:szCs w:val="28"/>
        </w:rPr>
        <w:t xml:space="preserve">ювати </w:t>
      </w:r>
      <w:r w:rsidR="00A650C7" w:rsidRPr="00A650C7">
        <w:rPr>
          <w:sz w:val="28"/>
          <w:szCs w:val="28"/>
        </w:rPr>
        <w:t xml:space="preserve">стандартизованими оцінками, затвердити пріоритети та розгорнути </w:t>
      </w:r>
      <w:proofErr w:type="spellStart"/>
      <w:r w:rsidR="00A650C7" w:rsidRPr="00A650C7">
        <w:rPr>
          <w:sz w:val="28"/>
          <w:szCs w:val="28"/>
        </w:rPr>
        <w:t>міжсекторні</w:t>
      </w:r>
      <w:proofErr w:type="spellEnd"/>
      <w:r w:rsidR="00A650C7" w:rsidRPr="00A650C7">
        <w:rPr>
          <w:sz w:val="28"/>
          <w:szCs w:val="28"/>
        </w:rPr>
        <w:t xml:space="preserve"> робочі групи для планування відновлення.</w:t>
      </w:r>
    </w:p>
    <w:p w14:paraId="0D3E147F" w14:textId="7DBAF648" w:rsidR="00A650C7" w:rsidRDefault="00CC1551" w:rsidP="00124C74">
      <w:pPr>
        <w:pStyle w:val="a3"/>
        <w:spacing w:before="0" w:beforeAutospacing="0" w:after="0" w:afterAutospacing="0"/>
        <w:ind w:firstLine="567"/>
        <w:jc w:val="both"/>
        <w:rPr>
          <w:sz w:val="28"/>
          <w:szCs w:val="28"/>
        </w:rPr>
      </w:pPr>
      <w:r>
        <w:rPr>
          <w:sz w:val="28"/>
          <w:szCs w:val="28"/>
        </w:rPr>
        <w:t>Для покращення м</w:t>
      </w:r>
      <w:r w:rsidR="00A650C7" w:rsidRPr="00A650C7">
        <w:rPr>
          <w:sz w:val="28"/>
          <w:szCs w:val="28"/>
        </w:rPr>
        <w:t>оніторинг</w:t>
      </w:r>
      <w:r>
        <w:rPr>
          <w:sz w:val="28"/>
          <w:szCs w:val="28"/>
        </w:rPr>
        <w:t>у</w:t>
      </w:r>
      <w:r w:rsidR="00A650C7" w:rsidRPr="00A650C7">
        <w:rPr>
          <w:sz w:val="28"/>
          <w:szCs w:val="28"/>
        </w:rPr>
        <w:t>, комунікаці</w:t>
      </w:r>
      <w:r>
        <w:rPr>
          <w:sz w:val="28"/>
          <w:szCs w:val="28"/>
        </w:rPr>
        <w:t>ї та фінансової</w:t>
      </w:r>
      <w:r w:rsidR="00A650C7" w:rsidRPr="00A650C7">
        <w:rPr>
          <w:sz w:val="28"/>
          <w:szCs w:val="28"/>
        </w:rPr>
        <w:t xml:space="preserve"> стійк</w:t>
      </w:r>
      <w:r>
        <w:rPr>
          <w:sz w:val="28"/>
          <w:szCs w:val="28"/>
        </w:rPr>
        <w:t xml:space="preserve">ості системи управління необхідно </w:t>
      </w:r>
      <w:r w:rsidR="00A650C7" w:rsidRPr="00A650C7">
        <w:rPr>
          <w:sz w:val="28"/>
          <w:szCs w:val="28"/>
        </w:rPr>
        <w:t>запровадити систему моніторингу результатів (</w:t>
      </w:r>
      <w:proofErr w:type="spellStart"/>
      <w:r w:rsidR="00A650C7" w:rsidRPr="00A650C7">
        <w:rPr>
          <w:sz w:val="28"/>
          <w:szCs w:val="28"/>
        </w:rPr>
        <w:t>KPIs</w:t>
      </w:r>
      <w:proofErr w:type="spellEnd"/>
      <w:r w:rsidR="00A650C7" w:rsidRPr="00A650C7">
        <w:rPr>
          <w:sz w:val="28"/>
          <w:szCs w:val="28"/>
        </w:rPr>
        <w:t xml:space="preserve">) і прозоре публічне звітування, розробити комунікаційну стратегію для підтримки довіри громадян, а також визначити механізми фінансування (державні, місцеві, донорські, приватні інвестиції). </w:t>
      </w:r>
      <w:r>
        <w:rPr>
          <w:sz w:val="28"/>
          <w:szCs w:val="28"/>
        </w:rPr>
        <w:t>Необхідно також</w:t>
      </w:r>
      <w:r w:rsidR="00A650C7" w:rsidRPr="00A650C7">
        <w:rPr>
          <w:sz w:val="28"/>
          <w:szCs w:val="28"/>
        </w:rPr>
        <w:t xml:space="preserve"> забезпечити регулярний зворотний зв’язок з громадянами і </w:t>
      </w:r>
      <w:proofErr w:type="spellStart"/>
      <w:r w:rsidR="00A650C7" w:rsidRPr="00A650C7">
        <w:rPr>
          <w:sz w:val="28"/>
          <w:szCs w:val="28"/>
        </w:rPr>
        <w:t>стейкхолдерами</w:t>
      </w:r>
      <w:proofErr w:type="spellEnd"/>
      <w:r w:rsidR="00A650C7" w:rsidRPr="00A650C7">
        <w:rPr>
          <w:sz w:val="28"/>
          <w:szCs w:val="28"/>
        </w:rPr>
        <w:t xml:space="preserve"> та адаптувати програму відповідно до вимірюваних результатів.</w:t>
      </w:r>
    </w:p>
    <w:p w14:paraId="088714E2" w14:textId="37545EE7" w:rsidR="006F1C44" w:rsidRPr="00124C74" w:rsidRDefault="006F1C44" w:rsidP="00124C74">
      <w:pPr>
        <w:pStyle w:val="a3"/>
        <w:spacing w:before="0" w:beforeAutospacing="0" w:after="0" w:afterAutospacing="0"/>
        <w:ind w:firstLine="567"/>
        <w:jc w:val="both"/>
        <w:rPr>
          <w:sz w:val="28"/>
          <w:szCs w:val="28"/>
        </w:rPr>
      </w:pPr>
      <w:r w:rsidRPr="00124C74">
        <w:rPr>
          <w:sz w:val="28"/>
          <w:szCs w:val="28"/>
        </w:rPr>
        <w:t xml:space="preserve">У результаті реалізації цієї стратегічної цілі очікується формування згуртованого, патріотичного та соціально включеного суспільства Луганщини, здатного до активної участі в ухваленні управлінських рішень та підтримки процесів відновлення і </w:t>
      </w:r>
      <w:proofErr w:type="spellStart"/>
      <w:r w:rsidRPr="00124C74">
        <w:rPr>
          <w:sz w:val="28"/>
          <w:szCs w:val="28"/>
        </w:rPr>
        <w:t>деокупації</w:t>
      </w:r>
      <w:proofErr w:type="spellEnd"/>
      <w:r w:rsidRPr="00124C74">
        <w:rPr>
          <w:sz w:val="28"/>
          <w:szCs w:val="28"/>
        </w:rPr>
        <w:t xml:space="preserve">. Розбудова ефективних </w:t>
      </w:r>
      <w:proofErr w:type="spellStart"/>
      <w:r w:rsidRPr="00124C74">
        <w:rPr>
          <w:sz w:val="28"/>
          <w:szCs w:val="28"/>
        </w:rPr>
        <w:t>партнерств</w:t>
      </w:r>
      <w:proofErr w:type="spellEnd"/>
      <w:r w:rsidRPr="00124C74">
        <w:rPr>
          <w:sz w:val="28"/>
          <w:szCs w:val="28"/>
        </w:rPr>
        <w:t xml:space="preserve"> на національному та міжнародному рівнях, розвиток проектних команд забезпечить </w:t>
      </w:r>
      <w:r w:rsidRPr="00124C74">
        <w:rPr>
          <w:sz w:val="28"/>
          <w:szCs w:val="28"/>
        </w:rPr>
        <w:lastRenderedPageBreak/>
        <w:t xml:space="preserve">сталі канали співпраці та залучення зовнішніх ресурсів. У результаті регіон отримає підготовлені мобільні управлінські команди, оновлену публічну інфраструктуру, прозору та </w:t>
      </w:r>
      <w:proofErr w:type="spellStart"/>
      <w:r w:rsidRPr="00124C74">
        <w:rPr>
          <w:sz w:val="28"/>
          <w:szCs w:val="28"/>
        </w:rPr>
        <w:t>цифровізовану</w:t>
      </w:r>
      <w:proofErr w:type="spellEnd"/>
      <w:r w:rsidRPr="00124C74">
        <w:rPr>
          <w:sz w:val="28"/>
          <w:szCs w:val="28"/>
        </w:rPr>
        <w:t xml:space="preserve"> систему врядування, налагоджені механізми участі громадян, а також узгоджений план відбудови, що відповідає принципам </w:t>
      </w:r>
      <w:proofErr w:type="spellStart"/>
      <w:r w:rsidRPr="00124C74">
        <w:rPr>
          <w:sz w:val="28"/>
          <w:szCs w:val="28"/>
        </w:rPr>
        <w:t>Build</w:t>
      </w:r>
      <w:proofErr w:type="spellEnd"/>
      <w:r w:rsidRPr="00124C74">
        <w:rPr>
          <w:sz w:val="28"/>
          <w:szCs w:val="28"/>
        </w:rPr>
        <w:t xml:space="preserve"> </w:t>
      </w:r>
      <w:proofErr w:type="spellStart"/>
      <w:r w:rsidRPr="00124C74">
        <w:rPr>
          <w:sz w:val="28"/>
          <w:szCs w:val="28"/>
        </w:rPr>
        <w:t>Back</w:t>
      </w:r>
      <w:proofErr w:type="spellEnd"/>
      <w:r w:rsidRPr="00124C74">
        <w:rPr>
          <w:sz w:val="28"/>
          <w:szCs w:val="28"/>
        </w:rPr>
        <w:t xml:space="preserve"> </w:t>
      </w:r>
      <w:proofErr w:type="spellStart"/>
      <w:r w:rsidRPr="00124C74">
        <w:rPr>
          <w:sz w:val="28"/>
          <w:szCs w:val="28"/>
        </w:rPr>
        <w:t>Better</w:t>
      </w:r>
      <w:proofErr w:type="spellEnd"/>
      <w:r w:rsidRPr="00124C74">
        <w:rPr>
          <w:sz w:val="28"/>
          <w:szCs w:val="28"/>
        </w:rPr>
        <w:t xml:space="preserve">, українському законодавству та європейським стандартам. Це створить передумови для ефективного повернення життя на </w:t>
      </w:r>
      <w:proofErr w:type="spellStart"/>
      <w:r w:rsidRPr="00124C74">
        <w:rPr>
          <w:sz w:val="28"/>
          <w:szCs w:val="28"/>
        </w:rPr>
        <w:t>деокуповані</w:t>
      </w:r>
      <w:proofErr w:type="spellEnd"/>
      <w:r w:rsidRPr="00124C74">
        <w:rPr>
          <w:sz w:val="28"/>
          <w:szCs w:val="28"/>
        </w:rPr>
        <w:t xml:space="preserve"> території та сталого розвитку Луганської області у повоєнний період.</w:t>
      </w:r>
    </w:p>
    <w:p w14:paraId="1BA0E338" w14:textId="77777777" w:rsidR="006F1C44" w:rsidRDefault="006F1C44" w:rsidP="00124C74">
      <w:pPr>
        <w:pStyle w:val="a3"/>
        <w:spacing w:before="0" w:beforeAutospacing="0" w:after="0" w:afterAutospacing="0"/>
        <w:ind w:firstLine="567"/>
        <w:jc w:val="both"/>
        <w:rPr>
          <w:sz w:val="28"/>
          <w:szCs w:val="28"/>
        </w:rPr>
      </w:pPr>
    </w:p>
    <w:p w14:paraId="0A0B619C" w14:textId="00EC8C0B" w:rsidR="006F1C44" w:rsidRPr="00124C74" w:rsidRDefault="006F1C44" w:rsidP="00124C74">
      <w:pPr>
        <w:pStyle w:val="a3"/>
        <w:spacing w:before="0" w:beforeAutospacing="0" w:after="0" w:afterAutospacing="0"/>
        <w:ind w:firstLine="567"/>
        <w:jc w:val="both"/>
        <w:rPr>
          <w:sz w:val="28"/>
          <w:szCs w:val="28"/>
        </w:rPr>
      </w:pPr>
      <w:r w:rsidRPr="00124C74">
        <w:rPr>
          <w:sz w:val="28"/>
          <w:szCs w:val="28"/>
        </w:rPr>
        <w:t xml:space="preserve">Досягнення стратегічної цілі передбачається через реалізацію </w:t>
      </w:r>
      <w:proofErr w:type="spellStart"/>
      <w:r w:rsidR="00BE44D7" w:rsidRPr="0069441C">
        <w:rPr>
          <w:sz w:val="28"/>
          <w:szCs w:val="28"/>
        </w:rPr>
        <w:t>п’ят</w:t>
      </w:r>
      <w:proofErr w:type="spellEnd"/>
      <w:r w:rsidR="00BE44D7" w:rsidRPr="0069441C">
        <w:rPr>
          <w:sz w:val="28"/>
          <w:szCs w:val="28"/>
          <w:lang w:val="ru-RU"/>
        </w:rPr>
        <w:t>и</w:t>
      </w:r>
      <w:r w:rsidR="00E13AE4" w:rsidRPr="00124C74">
        <w:rPr>
          <w:sz w:val="28"/>
          <w:szCs w:val="28"/>
        </w:rPr>
        <w:t xml:space="preserve"> </w:t>
      </w:r>
      <w:r w:rsidRPr="00124C74">
        <w:rPr>
          <w:sz w:val="28"/>
          <w:szCs w:val="28"/>
        </w:rPr>
        <w:t>оперативних цілей:</w:t>
      </w:r>
    </w:p>
    <w:p w14:paraId="440D2198" w14:textId="77777777" w:rsidR="00C85B93" w:rsidRPr="00796F7A" w:rsidRDefault="00C85B93" w:rsidP="006460E2">
      <w:pPr>
        <w:spacing w:after="0" w:line="240" w:lineRule="auto"/>
        <w:ind w:firstLine="709"/>
        <w:jc w:val="both"/>
        <w:rPr>
          <w:rFonts w:eastAsia="Arial" w:cs="Times New Roman"/>
          <w:color w:val="000000"/>
          <w:szCs w:val="28"/>
        </w:rPr>
      </w:pP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07"/>
        <w:gridCol w:w="4938"/>
      </w:tblGrid>
      <w:tr w:rsidR="006F1C44" w:rsidRPr="00796F7A" w14:paraId="28A07378" w14:textId="77777777" w:rsidTr="00124C74">
        <w:trPr>
          <w:trHeight w:val="415"/>
        </w:trPr>
        <w:tc>
          <w:tcPr>
            <w:tcW w:w="470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71AC648D" w14:textId="19E59B55" w:rsidR="006F1C44" w:rsidRPr="00796F7A" w:rsidRDefault="006F1C44" w:rsidP="006460E2">
            <w:pPr>
              <w:spacing w:after="0" w:line="240" w:lineRule="auto"/>
              <w:rPr>
                <w:rFonts w:eastAsia="Arial" w:cs="Times New Roman"/>
                <w:b/>
                <w:color w:val="FFFFFF"/>
                <w:szCs w:val="28"/>
              </w:rPr>
            </w:pPr>
            <w:r>
              <w:rPr>
                <w:rFonts w:eastAsia="Arial" w:cs="Times New Roman"/>
                <w:b/>
                <w:color w:val="FFFFFF"/>
                <w:szCs w:val="28"/>
              </w:rPr>
              <w:t xml:space="preserve">Оперативна ціль </w:t>
            </w:r>
            <w:r w:rsidR="00E85FF0">
              <w:rPr>
                <w:rFonts w:eastAsia="Arial" w:cs="Times New Roman"/>
                <w:b/>
                <w:color w:val="FFFFFF"/>
                <w:szCs w:val="28"/>
              </w:rPr>
              <w:t>3</w:t>
            </w:r>
            <w:r w:rsidRPr="00796F7A">
              <w:rPr>
                <w:rFonts w:eastAsia="Arial" w:cs="Times New Roman"/>
                <w:b/>
                <w:color w:val="FFFFFF"/>
                <w:szCs w:val="28"/>
              </w:rPr>
              <w:t>.1.</w:t>
            </w:r>
          </w:p>
        </w:tc>
        <w:tc>
          <w:tcPr>
            <w:tcW w:w="49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7D9A6EFA" w14:textId="39BBE011" w:rsidR="006F1C44" w:rsidRPr="00796F7A" w:rsidRDefault="006F1C44" w:rsidP="006460E2">
            <w:pPr>
              <w:spacing w:after="0" w:line="240" w:lineRule="auto"/>
              <w:rPr>
                <w:rFonts w:eastAsia="Arial" w:cs="Times New Roman"/>
                <w:b/>
                <w:color w:val="FFFFFF"/>
                <w:szCs w:val="28"/>
              </w:rPr>
            </w:pPr>
            <w:r>
              <w:rPr>
                <w:rFonts w:eastAsia="Arial" w:cs="Times New Roman"/>
                <w:b/>
                <w:color w:val="FFFFFF"/>
                <w:szCs w:val="28"/>
              </w:rPr>
              <w:t xml:space="preserve">Оперативна ціль </w:t>
            </w:r>
            <w:r w:rsidR="00E85FF0">
              <w:rPr>
                <w:rFonts w:eastAsia="Arial" w:cs="Times New Roman"/>
                <w:b/>
                <w:color w:val="FFFFFF"/>
                <w:szCs w:val="28"/>
              </w:rPr>
              <w:t>3</w:t>
            </w:r>
            <w:r w:rsidRPr="00796F7A">
              <w:rPr>
                <w:rFonts w:eastAsia="Arial" w:cs="Times New Roman"/>
                <w:b/>
                <w:color w:val="FFFFFF"/>
                <w:szCs w:val="28"/>
              </w:rPr>
              <w:t>.2.</w:t>
            </w:r>
          </w:p>
        </w:tc>
      </w:tr>
      <w:tr w:rsidR="006F1C44" w:rsidRPr="00796F7A" w14:paraId="2457680C" w14:textId="77777777" w:rsidTr="00124C74">
        <w:trPr>
          <w:trHeight w:val="415"/>
        </w:trPr>
        <w:tc>
          <w:tcPr>
            <w:tcW w:w="4707" w:type="dxa"/>
            <w:tcBorders>
              <w:top w:val="single" w:sz="4" w:space="0" w:color="000000"/>
              <w:left w:val="single" w:sz="4" w:space="0" w:color="000000"/>
              <w:bottom w:val="single" w:sz="4" w:space="0" w:color="000000"/>
              <w:right w:val="single" w:sz="4" w:space="0" w:color="000000"/>
            </w:tcBorders>
            <w:hideMark/>
          </w:tcPr>
          <w:p w14:paraId="2E7A85CE" w14:textId="2AA6E3E5" w:rsidR="006F1C44" w:rsidRPr="00796F7A" w:rsidRDefault="006F1C44" w:rsidP="006460E2">
            <w:pPr>
              <w:spacing w:after="0" w:line="240" w:lineRule="auto"/>
              <w:jc w:val="both"/>
              <w:rPr>
                <w:rFonts w:eastAsia="Arial" w:cs="Times New Roman"/>
                <w:color w:val="000000"/>
                <w:szCs w:val="28"/>
              </w:rPr>
            </w:pPr>
            <w:r w:rsidRPr="003F3C25">
              <w:rPr>
                <w:rFonts w:eastAsia="Arial" w:cs="Times New Roman"/>
                <w:color w:val="000000"/>
              </w:rPr>
              <w:t xml:space="preserve">Формування згуртованого патріотичного громадянського суспільства на засадах української національної ідентичності  та соціальної </w:t>
            </w:r>
            <w:proofErr w:type="spellStart"/>
            <w:r w:rsidRPr="003F3C25">
              <w:rPr>
                <w:rFonts w:eastAsia="Arial" w:cs="Times New Roman"/>
                <w:color w:val="000000"/>
              </w:rPr>
              <w:t>включеності</w:t>
            </w:r>
            <w:proofErr w:type="spellEnd"/>
            <w:r w:rsidRPr="003F3C25">
              <w:rPr>
                <w:rFonts w:eastAsia="Arial" w:cs="Times New Roman"/>
                <w:color w:val="000000"/>
              </w:rPr>
              <w:t>.</w:t>
            </w:r>
          </w:p>
        </w:tc>
        <w:tc>
          <w:tcPr>
            <w:tcW w:w="4938" w:type="dxa"/>
            <w:tcBorders>
              <w:top w:val="single" w:sz="4" w:space="0" w:color="000000"/>
              <w:left w:val="single" w:sz="4" w:space="0" w:color="000000"/>
              <w:bottom w:val="single" w:sz="4" w:space="0" w:color="000000"/>
              <w:right w:val="single" w:sz="4" w:space="0" w:color="000000"/>
            </w:tcBorders>
            <w:hideMark/>
          </w:tcPr>
          <w:p w14:paraId="2D6C070E" w14:textId="0A1D1F9B" w:rsidR="006F1C44" w:rsidRPr="00796F7A" w:rsidRDefault="006F1C44" w:rsidP="006460E2">
            <w:pPr>
              <w:spacing w:after="0" w:line="240" w:lineRule="auto"/>
              <w:jc w:val="both"/>
              <w:rPr>
                <w:rFonts w:eastAsia="Arial" w:cs="Times New Roman"/>
                <w:color w:val="000000"/>
                <w:szCs w:val="28"/>
              </w:rPr>
            </w:pPr>
            <w:r w:rsidRPr="003F3C25">
              <w:rPr>
                <w:rFonts w:eastAsia="Arial" w:cs="Times New Roman"/>
                <w:color w:val="000000"/>
              </w:rPr>
              <w:t xml:space="preserve">Інституційно стійка, </w:t>
            </w:r>
            <w:proofErr w:type="spellStart"/>
            <w:r w:rsidRPr="003F3C25">
              <w:rPr>
                <w:rFonts w:eastAsia="Arial" w:cs="Times New Roman"/>
                <w:color w:val="000000"/>
              </w:rPr>
              <w:t>цифровізована</w:t>
            </w:r>
            <w:proofErr w:type="spellEnd"/>
            <w:r w:rsidRPr="003F3C25">
              <w:rPr>
                <w:rFonts w:eastAsia="Arial" w:cs="Times New Roman"/>
                <w:color w:val="000000"/>
              </w:rPr>
              <w:t>, стала система управління</w:t>
            </w:r>
          </w:p>
        </w:tc>
      </w:tr>
      <w:tr w:rsidR="006F1C44" w:rsidRPr="00796F7A" w14:paraId="098F5E06" w14:textId="77777777" w:rsidTr="00F857A8">
        <w:trPr>
          <w:trHeight w:val="228"/>
        </w:trPr>
        <w:tc>
          <w:tcPr>
            <w:tcW w:w="470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483F6488" w14:textId="5DD2657B" w:rsidR="006F1C44" w:rsidRPr="00796F7A" w:rsidRDefault="006F1C44" w:rsidP="006460E2">
            <w:pPr>
              <w:spacing w:after="0" w:line="240" w:lineRule="auto"/>
              <w:rPr>
                <w:rFonts w:eastAsia="Arial" w:cs="Times New Roman"/>
                <w:b/>
                <w:color w:val="FFFFFF"/>
                <w:szCs w:val="28"/>
              </w:rPr>
            </w:pPr>
            <w:r>
              <w:rPr>
                <w:rFonts w:eastAsia="Arial" w:cs="Times New Roman"/>
                <w:b/>
                <w:color w:val="FFFFFF"/>
                <w:szCs w:val="28"/>
              </w:rPr>
              <w:t xml:space="preserve">Оперативна ціль </w:t>
            </w:r>
            <w:r w:rsidR="00E85FF0">
              <w:rPr>
                <w:rFonts w:eastAsia="Arial" w:cs="Times New Roman"/>
                <w:b/>
                <w:color w:val="FFFFFF"/>
                <w:szCs w:val="28"/>
              </w:rPr>
              <w:t>3</w:t>
            </w:r>
            <w:r w:rsidRPr="00796F7A">
              <w:rPr>
                <w:rFonts w:eastAsia="Arial" w:cs="Times New Roman"/>
                <w:b/>
                <w:color w:val="FFFFFF"/>
                <w:szCs w:val="28"/>
              </w:rPr>
              <w:t>.3.</w:t>
            </w:r>
          </w:p>
        </w:tc>
        <w:tc>
          <w:tcPr>
            <w:tcW w:w="49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43009CE2" w14:textId="78BEA3FF" w:rsidR="006F1C44" w:rsidRPr="00796F7A" w:rsidRDefault="006F1C44" w:rsidP="006460E2">
            <w:pPr>
              <w:spacing w:after="0" w:line="240" w:lineRule="auto"/>
              <w:rPr>
                <w:rFonts w:eastAsia="Arial" w:cs="Times New Roman"/>
                <w:b/>
                <w:color w:val="FFFFFF"/>
                <w:szCs w:val="28"/>
              </w:rPr>
            </w:pPr>
            <w:r>
              <w:rPr>
                <w:rFonts w:eastAsia="Arial" w:cs="Times New Roman"/>
                <w:b/>
                <w:color w:val="FFFFFF"/>
                <w:szCs w:val="28"/>
              </w:rPr>
              <w:t xml:space="preserve">Оперативна ціль </w:t>
            </w:r>
            <w:r w:rsidR="00E85FF0">
              <w:rPr>
                <w:rFonts w:eastAsia="Arial" w:cs="Times New Roman"/>
                <w:b/>
                <w:color w:val="FFFFFF"/>
                <w:szCs w:val="28"/>
              </w:rPr>
              <w:t>3</w:t>
            </w:r>
            <w:r w:rsidRPr="00796F7A">
              <w:rPr>
                <w:rFonts w:eastAsia="Arial" w:cs="Times New Roman"/>
                <w:b/>
                <w:color w:val="FFFFFF"/>
                <w:szCs w:val="28"/>
              </w:rPr>
              <w:t>.4.</w:t>
            </w:r>
          </w:p>
        </w:tc>
      </w:tr>
      <w:tr w:rsidR="006F1C44" w:rsidRPr="00796F7A" w14:paraId="3324B74A" w14:textId="77777777" w:rsidTr="00124C74">
        <w:trPr>
          <w:trHeight w:val="415"/>
        </w:trPr>
        <w:tc>
          <w:tcPr>
            <w:tcW w:w="4707" w:type="dxa"/>
            <w:shd w:val="clear" w:color="auto" w:fill="FFFFFF" w:themeFill="background1"/>
            <w:hideMark/>
          </w:tcPr>
          <w:p w14:paraId="5C16D070" w14:textId="68C64813" w:rsidR="006F1C44" w:rsidRPr="00796F7A" w:rsidRDefault="006F1C44" w:rsidP="006460E2">
            <w:pPr>
              <w:spacing w:after="0" w:line="240" w:lineRule="auto"/>
              <w:jc w:val="both"/>
              <w:rPr>
                <w:rFonts w:eastAsia="Arial" w:cs="Times New Roman"/>
                <w:color w:val="000000"/>
                <w:szCs w:val="28"/>
              </w:rPr>
            </w:pPr>
            <w:r w:rsidRPr="003F3C25">
              <w:rPr>
                <w:rFonts w:eastAsia="Arial" w:cs="Times New Roman"/>
                <w:color w:val="000000"/>
              </w:rPr>
              <w:t>Ефективні партнерства та комунікації</w:t>
            </w:r>
          </w:p>
        </w:tc>
        <w:tc>
          <w:tcPr>
            <w:tcW w:w="4938" w:type="dxa"/>
            <w:tcBorders>
              <w:top w:val="single" w:sz="4" w:space="0" w:color="000000"/>
              <w:left w:val="single" w:sz="4" w:space="0" w:color="000000"/>
              <w:bottom w:val="single" w:sz="4" w:space="0" w:color="000000"/>
              <w:right w:val="single" w:sz="4" w:space="0" w:color="000000"/>
            </w:tcBorders>
            <w:hideMark/>
          </w:tcPr>
          <w:p w14:paraId="724744BB" w14:textId="5F5CB346" w:rsidR="006F1C44" w:rsidRPr="00796F7A" w:rsidRDefault="006F1C44" w:rsidP="006460E2">
            <w:pPr>
              <w:spacing w:after="0" w:line="240" w:lineRule="auto"/>
              <w:jc w:val="both"/>
              <w:rPr>
                <w:rFonts w:eastAsia="Arial" w:cs="Times New Roman"/>
                <w:color w:val="000000"/>
                <w:szCs w:val="28"/>
              </w:rPr>
            </w:pPr>
            <w:r w:rsidRPr="003F3C25">
              <w:rPr>
                <w:rFonts w:eastAsia="Arial" w:cs="Times New Roman"/>
                <w:color w:val="000000"/>
              </w:rPr>
              <w:t xml:space="preserve">Забезпечення ефективного планування відбудови та підготовки до </w:t>
            </w:r>
            <w:proofErr w:type="spellStart"/>
            <w:r w:rsidRPr="003F3C25">
              <w:rPr>
                <w:rFonts w:eastAsia="Arial" w:cs="Times New Roman"/>
                <w:color w:val="000000"/>
              </w:rPr>
              <w:t>деокупації</w:t>
            </w:r>
            <w:proofErr w:type="spellEnd"/>
          </w:p>
        </w:tc>
      </w:tr>
      <w:tr w:rsidR="0073703C" w:rsidRPr="00796F7A" w14:paraId="14F6D801" w14:textId="77777777" w:rsidTr="0073703C">
        <w:trPr>
          <w:trHeight w:val="415"/>
        </w:trPr>
        <w:tc>
          <w:tcPr>
            <w:tcW w:w="4707" w:type="dxa"/>
            <w:shd w:val="clear" w:color="auto" w:fill="538135" w:themeFill="accent6" w:themeFillShade="BF"/>
          </w:tcPr>
          <w:p w14:paraId="04528BFF" w14:textId="3FE7A1D1" w:rsidR="0073703C" w:rsidRPr="0073703C" w:rsidRDefault="0073703C" w:rsidP="0073703C">
            <w:pPr>
              <w:spacing w:after="0" w:line="240" w:lineRule="auto"/>
              <w:rPr>
                <w:rFonts w:eastAsia="Arial" w:cs="Times New Roman"/>
                <w:b/>
                <w:color w:val="FFFFFF"/>
                <w:szCs w:val="28"/>
              </w:rPr>
            </w:pPr>
            <w:r>
              <w:rPr>
                <w:rFonts w:eastAsia="Arial" w:cs="Times New Roman"/>
                <w:b/>
                <w:color w:val="FFFFFF"/>
                <w:szCs w:val="28"/>
              </w:rPr>
              <w:t xml:space="preserve">Оперативна ціль </w:t>
            </w:r>
            <w:r w:rsidR="00E85FF0">
              <w:rPr>
                <w:rFonts w:eastAsia="Arial" w:cs="Times New Roman"/>
                <w:b/>
                <w:color w:val="FFFFFF"/>
                <w:szCs w:val="28"/>
              </w:rPr>
              <w:t>3</w:t>
            </w:r>
            <w:r>
              <w:rPr>
                <w:rFonts w:eastAsia="Arial" w:cs="Times New Roman"/>
                <w:b/>
                <w:color w:val="FFFFFF"/>
                <w:szCs w:val="28"/>
              </w:rPr>
              <w:t>.5.</w:t>
            </w:r>
          </w:p>
        </w:tc>
        <w:tc>
          <w:tcPr>
            <w:tcW w:w="49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14:paraId="6DD16404" w14:textId="77777777" w:rsidR="0073703C" w:rsidRPr="0073703C" w:rsidRDefault="0073703C" w:rsidP="0073703C">
            <w:pPr>
              <w:spacing w:after="0" w:line="240" w:lineRule="auto"/>
              <w:rPr>
                <w:rFonts w:eastAsia="Arial" w:cs="Times New Roman"/>
                <w:b/>
                <w:color w:val="FFFFFF"/>
                <w:szCs w:val="28"/>
              </w:rPr>
            </w:pPr>
          </w:p>
        </w:tc>
      </w:tr>
      <w:tr w:rsidR="0073703C" w:rsidRPr="00796F7A" w14:paraId="1E7D8051" w14:textId="77777777" w:rsidTr="00124C74">
        <w:trPr>
          <w:trHeight w:val="415"/>
        </w:trPr>
        <w:tc>
          <w:tcPr>
            <w:tcW w:w="4707" w:type="dxa"/>
            <w:shd w:val="clear" w:color="auto" w:fill="FFFFFF" w:themeFill="background1"/>
          </w:tcPr>
          <w:p w14:paraId="0D896911" w14:textId="1A4921E3" w:rsidR="0073703C" w:rsidRPr="00037E59" w:rsidRDefault="00037E59" w:rsidP="006460E2">
            <w:pPr>
              <w:spacing w:after="0" w:line="240" w:lineRule="auto"/>
              <w:jc w:val="both"/>
              <w:rPr>
                <w:rFonts w:eastAsia="Arial" w:cs="Times New Roman"/>
                <w:color w:val="000000"/>
                <w:szCs w:val="28"/>
              </w:rPr>
            </w:pPr>
            <w:r w:rsidRPr="0069441C">
              <w:rPr>
                <w:szCs w:val="28"/>
              </w:rPr>
              <w:t>Створення сприятливого середовища для забезпечення відкритості та прозорості діяльності військових адміністрацій</w:t>
            </w:r>
          </w:p>
        </w:tc>
        <w:tc>
          <w:tcPr>
            <w:tcW w:w="4938" w:type="dxa"/>
            <w:tcBorders>
              <w:top w:val="single" w:sz="4" w:space="0" w:color="000000"/>
              <w:left w:val="single" w:sz="4" w:space="0" w:color="000000"/>
              <w:bottom w:val="single" w:sz="4" w:space="0" w:color="000000"/>
              <w:right w:val="single" w:sz="4" w:space="0" w:color="000000"/>
            </w:tcBorders>
          </w:tcPr>
          <w:p w14:paraId="6B906B9E" w14:textId="77777777" w:rsidR="0073703C" w:rsidRPr="003F3C25" w:rsidRDefault="0073703C" w:rsidP="006460E2">
            <w:pPr>
              <w:spacing w:after="0" w:line="240" w:lineRule="auto"/>
              <w:jc w:val="both"/>
              <w:rPr>
                <w:rFonts w:eastAsia="Arial" w:cs="Times New Roman"/>
                <w:color w:val="000000"/>
              </w:rPr>
            </w:pPr>
          </w:p>
        </w:tc>
      </w:tr>
    </w:tbl>
    <w:p w14:paraId="4B821EDD" w14:textId="701CB025" w:rsidR="00CC1551" w:rsidRDefault="00CC1551" w:rsidP="006460E2">
      <w:pPr>
        <w:pStyle w:val="a3"/>
        <w:spacing w:before="0" w:beforeAutospacing="0" w:after="0" w:afterAutospacing="0"/>
        <w:ind w:firstLine="709"/>
        <w:jc w:val="both"/>
        <w:rPr>
          <w:sz w:val="28"/>
          <w:szCs w:val="28"/>
        </w:rPr>
      </w:pPr>
    </w:p>
    <w:p w14:paraId="179E6F5C" w14:textId="0474FB84" w:rsidR="00CB2BC0" w:rsidRPr="00E77C4C" w:rsidRDefault="00CB2BC0" w:rsidP="00124C74">
      <w:pPr>
        <w:pStyle w:val="a3"/>
        <w:spacing w:before="0" w:beforeAutospacing="0" w:after="0" w:afterAutospacing="0"/>
        <w:ind w:firstLine="567"/>
        <w:jc w:val="both"/>
        <w:rPr>
          <w:b/>
          <w:sz w:val="28"/>
          <w:szCs w:val="28"/>
        </w:rPr>
      </w:pPr>
      <w:r w:rsidRPr="00E77C4C">
        <w:rPr>
          <w:b/>
          <w:sz w:val="28"/>
          <w:szCs w:val="28"/>
        </w:rPr>
        <w:t>Результати:</w:t>
      </w:r>
    </w:p>
    <w:p w14:paraId="284D06F8" w14:textId="76125630" w:rsidR="00CB2BC0" w:rsidRPr="00E77C4C" w:rsidRDefault="00E77C4C" w:rsidP="00124C74">
      <w:pPr>
        <w:pStyle w:val="a3"/>
        <w:spacing w:before="0" w:beforeAutospacing="0" w:after="0" w:afterAutospacing="0"/>
        <w:ind w:firstLine="567"/>
        <w:jc w:val="both"/>
        <w:rPr>
          <w:sz w:val="28"/>
          <w:szCs w:val="28"/>
        </w:rPr>
      </w:pPr>
      <w:r>
        <w:rPr>
          <w:rStyle w:val="af4"/>
          <w:b w:val="0"/>
          <w:sz w:val="28"/>
          <w:szCs w:val="28"/>
        </w:rPr>
        <w:t>п</w:t>
      </w:r>
      <w:r w:rsidR="00CB2BC0" w:rsidRPr="00E77C4C">
        <w:rPr>
          <w:rStyle w:val="af4"/>
          <w:b w:val="0"/>
          <w:sz w:val="28"/>
          <w:szCs w:val="28"/>
        </w:rPr>
        <w:t>осилена соціальна згуртованість та громадянська активність луганчан</w:t>
      </w:r>
      <w:r w:rsidR="00CB2BC0" w:rsidRPr="00E77C4C">
        <w:rPr>
          <w:sz w:val="28"/>
          <w:szCs w:val="28"/>
        </w:rPr>
        <w:t xml:space="preserve">, зокрема ВПО, у різних регіонах України та за кордоном; </w:t>
      </w:r>
    </w:p>
    <w:p w14:paraId="60524FA7" w14:textId="27409FEC" w:rsidR="00CB2BC0" w:rsidRPr="00E77C4C" w:rsidRDefault="00CB2BC0" w:rsidP="00124C74">
      <w:pPr>
        <w:pStyle w:val="a3"/>
        <w:spacing w:before="0" w:beforeAutospacing="0" w:after="0" w:afterAutospacing="0"/>
        <w:ind w:firstLine="567"/>
        <w:jc w:val="both"/>
        <w:rPr>
          <w:sz w:val="28"/>
          <w:szCs w:val="28"/>
        </w:rPr>
      </w:pPr>
      <w:r w:rsidRPr="00E77C4C">
        <w:rPr>
          <w:sz w:val="28"/>
          <w:szCs w:val="28"/>
        </w:rPr>
        <w:t>сформовано сталі канали комунікації між громадянами та органами влади;</w:t>
      </w:r>
    </w:p>
    <w:p w14:paraId="50C69980" w14:textId="67BEE021" w:rsidR="00CB2BC0" w:rsidRPr="00E77C4C" w:rsidRDefault="00CB2BC0" w:rsidP="00124C74">
      <w:pPr>
        <w:pStyle w:val="a3"/>
        <w:spacing w:before="0" w:beforeAutospacing="0" w:after="0" w:afterAutospacing="0"/>
        <w:ind w:firstLine="567"/>
        <w:jc w:val="both"/>
        <w:rPr>
          <w:sz w:val="28"/>
          <w:szCs w:val="28"/>
        </w:rPr>
      </w:pPr>
      <w:proofErr w:type="spellStart"/>
      <w:r w:rsidRPr="00E77C4C">
        <w:rPr>
          <w:rStyle w:val="af4"/>
          <w:b w:val="0"/>
          <w:sz w:val="28"/>
          <w:szCs w:val="28"/>
        </w:rPr>
        <w:t>цифровізована</w:t>
      </w:r>
      <w:proofErr w:type="spellEnd"/>
      <w:r w:rsidRPr="00E77C4C">
        <w:rPr>
          <w:rStyle w:val="af4"/>
          <w:b w:val="0"/>
          <w:sz w:val="28"/>
          <w:szCs w:val="28"/>
        </w:rPr>
        <w:t xml:space="preserve"> та модернізована система публічного управління</w:t>
      </w:r>
      <w:r w:rsidRPr="00E77C4C">
        <w:rPr>
          <w:sz w:val="28"/>
          <w:szCs w:val="28"/>
        </w:rPr>
        <w:t>, яка забезпечує доступність, прозорість та оперативність надання послуг через е-платформи та інструменти е-демократії;</w:t>
      </w:r>
    </w:p>
    <w:p w14:paraId="6DFBA98D" w14:textId="1E8EC5ED" w:rsidR="00CB2BC0" w:rsidRPr="00E77C4C" w:rsidRDefault="00CB2BC0" w:rsidP="00124C74">
      <w:pPr>
        <w:pStyle w:val="a3"/>
        <w:spacing w:before="0" w:beforeAutospacing="0" w:after="0" w:afterAutospacing="0"/>
        <w:ind w:firstLine="567"/>
        <w:jc w:val="both"/>
        <w:rPr>
          <w:sz w:val="28"/>
          <w:szCs w:val="28"/>
        </w:rPr>
      </w:pPr>
      <w:r w:rsidRPr="00E77C4C">
        <w:rPr>
          <w:rStyle w:val="af4"/>
          <w:b w:val="0"/>
          <w:sz w:val="28"/>
          <w:szCs w:val="28"/>
        </w:rPr>
        <w:t xml:space="preserve">сформована інституційна спроможність військових адміністрацій та </w:t>
      </w:r>
      <w:proofErr w:type="spellStart"/>
      <w:r w:rsidRPr="00E77C4C">
        <w:rPr>
          <w:rStyle w:val="af4"/>
          <w:b w:val="0"/>
          <w:sz w:val="28"/>
          <w:szCs w:val="28"/>
        </w:rPr>
        <w:t>релокованих</w:t>
      </w:r>
      <w:proofErr w:type="spellEnd"/>
      <w:r w:rsidRPr="00E77C4C">
        <w:rPr>
          <w:rStyle w:val="af4"/>
          <w:b w:val="0"/>
          <w:sz w:val="28"/>
          <w:szCs w:val="28"/>
        </w:rPr>
        <w:t xml:space="preserve"> громад</w:t>
      </w:r>
      <w:r w:rsidRPr="00E77C4C">
        <w:rPr>
          <w:sz w:val="28"/>
          <w:szCs w:val="28"/>
        </w:rPr>
        <w:t>, включно з кадровим резервом, професійними командами та сучасними управлінськими інструментами;</w:t>
      </w:r>
    </w:p>
    <w:p w14:paraId="6AA46F32" w14:textId="3EBC0E88" w:rsidR="00CB2BC0" w:rsidRPr="00E77C4C" w:rsidRDefault="00CB2BC0" w:rsidP="00124C74">
      <w:pPr>
        <w:pStyle w:val="a3"/>
        <w:spacing w:before="0" w:beforeAutospacing="0" w:after="0" w:afterAutospacing="0"/>
        <w:ind w:firstLine="567"/>
        <w:jc w:val="both"/>
        <w:rPr>
          <w:sz w:val="28"/>
          <w:szCs w:val="28"/>
        </w:rPr>
      </w:pPr>
      <w:r w:rsidRPr="00E77C4C">
        <w:rPr>
          <w:rStyle w:val="af4"/>
          <w:b w:val="0"/>
          <w:sz w:val="28"/>
          <w:szCs w:val="28"/>
        </w:rPr>
        <w:t>розвинуті партнерства на національному, міжнародному та міжмуніципальному рівнях</w:t>
      </w:r>
      <w:r w:rsidRPr="00E77C4C">
        <w:rPr>
          <w:sz w:val="28"/>
          <w:szCs w:val="28"/>
        </w:rPr>
        <w:t xml:space="preserve">, що сприяють залученню ресурсів, експертизи та реалізації спільних </w:t>
      </w:r>
      <w:proofErr w:type="spellStart"/>
      <w:r w:rsidRPr="00E77C4C">
        <w:rPr>
          <w:sz w:val="28"/>
          <w:szCs w:val="28"/>
        </w:rPr>
        <w:t>проєктів</w:t>
      </w:r>
      <w:proofErr w:type="spellEnd"/>
      <w:r w:rsidRPr="00E77C4C">
        <w:rPr>
          <w:sz w:val="28"/>
          <w:szCs w:val="28"/>
        </w:rPr>
        <w:t>;</w:t>
      </w:r>
    </w:p>
    <w:p w14:paraId="414ABD70" w14:textId="0129B0F7" w:rsidR="00CB2BC0" w:rsidRPr="00E77C4C" w:rsidRDefault="00CB2BC0" w:rsidP="00124C74">
      <w:pPr>
        <w:pStyle w:val="a3"/>
        <w:spacing w:before="0" w:beforeAutospacing="0" w:after="0" w:afterAutospacing="0"/>
        <w:ind w:firstLine="567"/>
        <w:jc w:val="both"/>
        <w:rPr>
          <w:sz w:val="28"/>
          <w:szCs w:val="28"/>
        </w:rPr>
      </w:pPr>
      <w:r w:rsidRPr="00E77C4C">
        <w:rPr>
          <w:rStyle w:val="af4"/>
          <w:b w:val="0"/>
          <w:sz w:val="28"/>
          <w:szCs w:val="28"/>
        </w:rPr>
        <w:t xml:space="preserve">підготовлена та узгоджена система планування відбудови та </w:t>
      </w:r>
      <w:proofErr w:type="spellStart"/>
      <w:r w:rsidRPr="00E77C4C">
        <w:rPr>
          <w:rStyle w:val="af4"/>
          <w:b w:val="0"/>
          <w:sz w:val="28"/>
          <w:szCs w:val="28"/>
        </w:rPr>
        <w:t>деокупації</w:t>
      </w:r>
      <w:proofErr w:type="spellEnd"/>
      <w:r w:rsidRPr="00E77C4C">
        <w:rPr>
          <w:rStyle w:val="af4"/>
          <w:b w:val="0"/>
          <w:sz w:val="28"/>
          <w:szCs w:val="28"/>
        </w:rPr>
        <w:t xml:space="preserve"> регіону</w:t>
      </w:r>
      <w:r w:rsidRPr="00E77C4C">
        <w:rPr>
          <w:sz w:val="28"/>
          <w:szCs w:val="28"/>
        </w:rPr>
        <w:t xml:space="preserve">, включно з оцінкою руйнувань, визначенням пріоритетів, механізмів компенсацій та впровадженням стандартів </w:t>
      </w:r>
      <w:proofErr w:type="spellStart"/>
      <w:r w:rsidRPr="00E77C4C">
        <w:rPr>
          <w:sz w:val="28"/>
          <w:szCs w:val="28"/>
        </w:rPr>
        <w:t>безбар’єрності</w:t>
      </w:r>
      <w:proofErr w:type="spellEnd"/>
      <w:r w:rsidRPr="00E77C4C">
        <w:rPr>
          <w:sz w:val="28"/>
          <w:szCs w:val="28"/>
        </w:rPr>
        <w:t xml:space="preserve"> та принципів </w:t>
      </w:r>
      <w:proofErr w:type="spellStart"/>
      <w:r w:rsidRPr="00E77C4C">
        <w:rPr>
          <w:sz w:val="28"/>
          <w:szCs w:val="28"/>
        </w:rPr>
        <w:t>Build</w:t>
      </w:r>
      <w:proofErr w:type="spellEnd"/>
      <w:r w:rsidRPr="00E77C4C">
        <w:rPr>
          <w:sz w:val="28"/>
          <w:szCs w:val="28"/>
        </w:rPr>
        <w:t xml:space="preserve"> </w:t>
      </w:r>
      <w:proofErr w:type="spellStart"/>
      <w:r w:rsidRPr="00E77C4C">
        <w:rPr>
          <w:sz w:val="28"/>
          <w:szCs w:val="28"/>
        </w:rPr>
        <w:t>Back</w:t>
      </w:r>
      <w:proofErr w:type="spellEnd"/>
      <w:r w:rsidRPr="00E77C4C">
        <w:rPr>
          <w:sz w:val="28"/>
          <w:szCs w:val="28"/>
        </w:rPr>
        <w:t xml:space="preserve"> </w:t>
      </w:r>
      <w:proofErr w:type="spellStart"/>
      <w:r w:rsidRPr="00E77C4C">
        <w:rPr>
          <w:sz w:val="28"/>
          <w:szCs w:val="28"/>
        </w:rPr>
        <w:t>Better</w:t>
      </w:r>
      <w:proofErr w:type="spellEnd"/>
      <w:r w:rsidRPr="00E77C4C">
        <w:rPr>
          <w:sz w:val="28"/>
          <w:szCs w:val="28"/>
        </w:rPr>
        <w:t>.</w:t>
      </w:r>
    </w:p>
    <w:p w14:paraId="0382A986" w14:textId="367A4610" w:rsidR="00CB2BC0" w:rsidRPr="006A21AC" w:rsidRDefault="00CB2BC0" w:rsidP="006460E2">
      <w:pPr>
        <w:pStyle w:val="a3"/>
        <w:spacing w:before="0" w:beforeAutospacing="0" w:after="0" w:afterAutospacing="0"/>
        <w:ind w:firstLine="709"/>
        <w:jc w:val="both"/>
        <w:rPr>
          <w:sz w:val="28"/>
          <w:szCs w:val="28"/>
          <w:highlight w:val="cyan"/>
        </w:rPr>
      </w:pPr>
    </w:p>
    <w:p w14:paraId="4BF92F13" w14:textId="62A9B2F9" w:rsidR="00CC1551" w:rsidRDefault="006F1C44" w:rsidP="00A80087">
      <w:pPr>
        <w:pStyle w:val="a3"/>
        <w:spacing w:before="0" w:beforeAutospacing="0" w:after="0" w:afterAutospacing="0"/>
        <w:jc w:val="both"/>
        <w:rPr>
          <w:b/>
          <w:sz w:val="28"/>
          <w:szCs w:val="28"/>
        </w:rPr>
      </w:pPr>
      <w:bookmarkStart w:id="241" w:name="_Hlk220411237"/>
      <w:r w:rsidRPr="006F1C44">
        <w:rPr>
          <w:b/>
          <w:sz w:val="28"/>
          <w:szCs w:val="28"/>
        </w:rPr>
        <w:lastRenderedPageBreak/>
        <w:t xml:space="preserve">Оперативна ціль </w:t>
      </w:r>
      <w:r w:rsidR="00E85FF0">
        <w:rPr>
          <w:b/>
          <w:sz w:val="28"/>
          <w:szCs w:val="28"/>
        </w:rPr>
        <w:t>3</w:t>
      </w:r>
      <w:r w:rsidRPr="006F1C44">
        <w:rPr>
          <w:b/>
          <w:sz w:val="28"/>
          <w:szCs w:val="28"/>
        </w:rPr>
        <w:t xml:space="preserve">.1. </w:t>
      </w:r>
      <w:bookmarkEnd w:id="241"/>
      <w:r w:rsidRPr="006F1C44">
        <w:rPr>
          <w:b/>
          <w:sz w:val="28"/>
          <w:szCs w:val="28"/>
        </w:rPr>
        <w:t xml:space="preserve">Формування згуртованого патріотичного громадянського суспільства на засадах української національної ідентичності та соціальної </w:t>
      </w:r>
      <w:proofErr w:type="spellStart"/>
      <w:r w:rsidRPr="006F1C44">
        <w:rPr>
          <w:b/>
          <w:sz w:val="28"/>
          <w:szCs w:val="28"/>
        </w:rPr>
        <w:t>включеності</w:t>
      </w:r>
      <w:proofErr w:type="spellEnd"/>
      <w:r w:rsidRPr="006F1C44">
        <w:rPr>
          <w:b/>
          <w:sz w:val="28"/>
          <w:szCs w:val="28"/>
        </w:rPr>
        <w:t>.</w:t>
      </w:r>
    </w:p>
    <w:p w14:paraId="63DCB353" w14:textId="6AB6C842" w:rsidR="007920E8" w:rsidRPr="007920E8" w:rsidRDefault="007920E8" w:rsidP="00124C74">
      <w:pPr>
        <w:spacing w:after="0" w:line="240" w:lineRule="auto"/>
        <w:ind w:firstLine="567"/>
        <w:jc w:val="both"/>
        <w:rPr>
          <w:rFonts w:eastAsia="Times New Roman" w:cs="Times New Roman"/>
          <w:szCs w:val="28"/>
          <w:lang w:eastAsia="uk-UA"/>
        </w:rPr>
      </w:pPr>
      <w:r w:rsidRPr="007920E8">
        <w:rPr>
          <w:rFonts w:eastAsia="Times New Roman" w:cs="Times New Roman"/>
          <w:szCs w:val="28"/>
          <w:lang w:eastAsia="uk-UA"/>
        </w:rPr>
        <w:t>Для зміцнення соціальної згуртованості населення Луганщини необхідно створити сучасну, інтегровану систему комунікації, яка б об’єднувала мешканців області, внутрішньо переміщених осіб, громади в інших регіонах України та за</w:t>
      </w:r>
      <w:r>
        <w:rPr>
          <w:rFonts w:eastAsia="Times New Roman" w:cs="Times New Roman"/>
          <w:szCs w:val="28"/>
          <w:lang w:eastAsia="uk-UA"/>
        </w:rPr>
        <w:t xml:space="preserve"> </w:t>
      </w:r>
      <w:r w:rsidRPr="007920E8">
        <w:rPr>
          <w:rFonts w:eastAsia="Times New Roman" w:cs="Times New Roman"/>
          <w:szCs w:val="28"/>
          <w:lang w:eastAsia="uk-UA"/>
        </w:rPr>
        <w:t xml:space="preserve">кордоном. Ключовою основою стануть цифрові сервіси: єдина онлайн-платформа «Луганщина Об’єднує», канали комунікації в соцмережах, </w:t>
      </w:r>
      <w:proofErr w:type="spellStart"/>
      <w:r w:rsidRPr="007920E8">
        <w:rPr>
          <w:rFonts w:eastAsia="Times New Roman" w:cs="Times New Roman"/>
          <w:szCs w:val="28"/>
          <w:lang w:eastAsia="uk-UA"/>
        </w:rPr>
        <w:t>відеопроєкти</w:t>
      </w:r>
      <w:proofErr w:type="spellEnd"/>
      <w:r w:rsidRPr="007920E8">
        <w:rPr>
          <w:rFonts w:eastAsia="Times New Roman" w:cs="Times New Roman"/>
          <w:szCs w:val="28"/>
          <w:lang w:eastAsia="uk-UA"/>
        </w:rPr>
        <w:t xml:space="preserve">, інтерактивні формати діалогу. Публічні онлайн- і </w:t>
      </w:r>
      <w:proofErr w:type="spellStart"/>
      <w:r w:rsidRPr="007920E8">
        <w:rPr>
          <w:rFonts w:eastAsia="Times New Roman" w:cs="Times New Roman"/>
          <w:szCs w:val="28"/>
          <w:lang w:eastAsia="uk-UA"/>
        </w:rPr>
        <w:t>офлайн</w:t>
      </w:r>
      <w:proofErr w:type="spellEnd"/>
      <w:r w:rsidRPr="007920E8">
        <w:rPr>
          <w:rFonts w:eastAsia="Times New Roman" w:cs="Times New Roman"/>
          <w:szCs w:val="28"/>
          <w:lang w:eastAsia="uk-UA"/>
        </w:rPr>
        <w:t>-зустрічі, діалоги з керівниками військових адміністрацій, експертами та представниками сектору безпеки сприятимуть відчуттю єдності, довіри та спільності дій між владою та громадянами. Паралельно розбудова мережі громадських центрів підтримки луганчан у приймаючих громадах створить фізичні місця для взаємодії, інтеграції та культурного життя.</w:t>
      </w:r>
    </w:p>
    <w:p w14:paraId="7B8D099A" w14:textId="77777777" w:rsidR="007920E8" w:rsidRPr="007920E8" w:rsidRDefault="007920E8" w:rsidP="00124C74">
      <w:pPr>
        <w:spacing w:after="0" w:line="240" w:lineRule="auto"/>
        <w:ind w:firstLine="567"/>
        <w:jc w:val="both"/>
        <w:rPr>
          <w:rFonts w:eastAsia="Times New Roman" w:cs="Times New Roman"/>
          <w:szCs w:val="28"/>
          <w:lang w:eastAsia="uk-UA"/>
        </w:rPr>
      </w:pPr>
      <w:r w:rsidRPr="007920E8">
        <w:rPr>
          <w:rFonts w:eastAsia="Times New Roman" w:cs="Times New Roman"/>
          <w:szCs w:val="28"/>
          <w:lang w:eastAsia="uk-UA"/>
        </w:rPr>
        <w:t xml:space="preserve">Для розвитку національно-патріотичного та військово-патріотичного виховання молоді необхідно впровадити комплексні освітні програми, які формуватимуть громадянську свідомість, історичну пам’ять, стійкість до дезінформації та повагу до захисників України. Важливим завданням стане системна співпраця з ветеранами: клуби та центри, спільні тренінги, патріотичні лекції, освітні заходи та практичні модулі із тактичної медицини, безпеки й </w:t>
      </w:r>
      <w:proofErr w:type="spellStart"/>
      <w:r w:rsidRPr="007920E8">
        <w:rPr>
          <w:rFonts w:eastAsia="Times New Roman" w:cs="Times New Roman"/>
          <w:szCs w:val="28"/>
          <w:lang w:eastAsia="uk-UA"/>
        </w:rPr>
        <w:t>домедичної</w:t>
      </w:r>
      <w:proofErr w:type="spellEnd"/>
      <w:r w:rsidRPr="007920E8">
        <w:rPr>
          <w:rFonts w:eastAsia="Times New Roman" w:cs="Times New Roman"/>
          <w:szCs w:val="28"/>
          <w:lang w:eastAsia="uk-UA"/>
        </w:rPr>
        <w:t xml:space="preserve"> допомоги. Щорічні молодіжно-військово-патріотичні табори забезпечать розвиток лідерських </w:t>
      </w:r>
      <w:proofErr w:type="spellStart"/>
      <w:r w:rsidRPr="007920E8">
        <w:rPr>
          <w:rFonts w:eastAsia="Times New Roman" w:cs="Times New Roman"/>
          <w:szCs w:val="28"/>
          <w:lang w:eastAsia="uk-UA"/>
        </w:rPr>
        <w:t>компетентностей</w:t>
      </w:r>
      <w:proofErr w:type="spellEnd"/>
      <w:r w:rsidRPr="007920E8">
        <w:rPr>
          <w:rFonts w:eastAsia="Times New Roman" w:cs="Times New Roman"/>
          <w:szCs w:val="28"/>
          <w:lang w:eastAsia="uk-UA"/>
        </w:rPr>
        <w:t xml:space="preserve"> та формування відповідального покоління, готового брати участь у відновленні та захисті держави.</w:t>
      </w:r>
    </w:p>
    <w:p w14:paraId="304D30E0" w14:textId="77777777" w:rsidR="007920E8" w:rsidRPr="007920E8" w:rsidRDefault="007920E8" w:rsidP="00124C74">
      <w:pPr>
        <w:spacing w:after="0" w:line="240" w:lineRule="auto"/>
        <w:ind w:firstLine="567"/>
        <w:jc w:val="both"/>
        <w:rPr>
          <w:rFonts w:eastAsia="Times New Roman" w:cs="Times New Roman"/>
          <w:szCs w:val="28"/>
          <w:lang w:eastAsia="uk-UA"/>
        </w:rPr>
      </w:pPr>
      <w:r w:rsidRPr="007920E8">
        <w:rPr>
          <w:rFonts w:eastAsia="Times New Roman" w:cs="Times New Roman"/>
          <w:szCs w:val="28"/>
          <w:lang w:eastAsia="uk-UA"/>
        </w:rPr>
        <w:t xml:space="preserve">З метою розвитку </w:t>
      </w:r>
      <w:proofErr w:type="spellStart"/>
      <w:r w:rsidRPr="007920E8">
        <w:rPr>
          <w:rFonts w:eastAsia="Times New Roman" w:cs="Times New Roman"/>
          <w:szCs w:val="28"/>
          <w:lang w:eastAsia="uk-UA"/>
        </w:rPr>
        <w:t>волонтерства</w:t>
      </w:r>
      <w:proofErr w:type="spellEnd"/>
      <w:r w:rsidRPr="007920E8">
        <w:rPr>
          <w:rFonts w:eastAsia="Times New Roman" w:cs="Times New Roman"/>
          <w:szCs w:val="28"/>
          <w:lang w:eastAsia="uk-UA"/>
        </w:rPr>
        <w:t>, самодопомоги та громадянської активності необхідно створити умови для системної підтримки спільнот взаємодопомоги та громадських центрів у всіх регіонах проживання луганчан. Молодіжні центри та громадські хаби, які працюватимуть у приймаючих громадах, забезпечать доступ до освітніх, інформаційних та патріотичних програм. Активна взаємодія з ветеранськими організаціями, ЗСУ, Нацгвардією та ДСНС сприятиме поширенню навичок безпеки, цивільного захисту, волонтерського лідерства. Інформаційна кампанія «Герої Луганщини» підвищить рівень громадянської освіти, формуючи відчуття гордості за регіон та його внесок у боротьбу за незалежність.</w:t>
      </w:r>
    </w:p>
    <w:p w14:paraId="7830ADA8" w14:textId="77777777" w:rsidR="007920E8" w:rsidRPr="007920E8" w:rsidRDefault="007920E8" w:rsidP="006460E2">
      <w:pPr>
        <w:spacing w:after="0" w:line="240" w:lineRule="auto"/>
        <w:ind w:firstLine="709"/>
        <w:jc w:val="both"/>
        <w:rPr>
          <w:rFonts w:eastAsia="Times New Roman" w:cs="Times New Roman"/>
          <w:szCs w:val="28"/>
          <w:lang w:eastAsia="uk-UA"/>
        </w:rPr>
      </w:pPr>
      <w:r w:rsidRPr="007920E8">
        <w:rPr>
          <w:rFonts w:eastAsia="Times New Roman" w:cs="Times New Roman"/>
          <w:szCs w:val="28"/>
          <w:lang w:eastAsia="uk-UA"/>
        </w:rPr>
        <w:t xml:space="preserve">Створення умов для розвитку молоді, її соціальної інтеграції й самореалізації потребує запровадження широкої системи підтримки, орієнтованої на розвиток </w:t>
      </w:r>
      <w:proofErr w:type="spellStart"/>
      <w:r w:rsidRPr="007920E8">
        <w:rPr>
          <w:rFonts w:eastAsia="Times New Roman" w:cs="Times New Roman"/>
          <w:szCs w:val="28"/>
          <w:lang w:eastAsia="uk-UA"/>
        </w:rPr>
        <w:t>компетентностей</w:t>
      </w:r>
      <w:proofErr w:type="spellEnd"/>
      <w:r w:rsidRPr="007920E8">
        <w:rPr>
          <w:rFonts w:eastAsia="Times New Roman" w:cs="Times New Roman"/>
          <w:szCs w:val="28"/>
          <w:lang w:eastAsia="uk-UA"/>
        </w:rPr>
        <w:t xml:space="preserve">, активного громадянства та збереження культурної ідентичності Луганщини. Молодіжні простори, менторські програми, творчі майстерні, історичні </w:t>
      </w:r>
      <w:proofErr w:type="spellStart"/>
      <w:r w:rsidRPr="007920E8">
        <w:rPr>
          <w:rFonts w:eastAsia="Times New Roman" w:cs="Times New Roman"/>
          <w:szCs w:val="28"/>
          <w:lang w:eastAsia="uk-UA"/>
        </w:rPr>
        <w:t>проєкти</w:t>
      </w:r>
      <w:proofErr w:type="spellEnd"/>
      <w:r w:rsidRPr="007920E8">
        <w:rPr>
          <w:rFonts w:eastAsia="Times New Roman" w:cs="Times New Roman"/>
          <w:szCs w:val="28"/>
          <w:lang w:eastAsia="uk-UA"/>
        </w:rPr>
        <w:t xml:space="preserve"> та проектні інкубатори допоможуть молодим людям отримувати нові навички, запускати власні ініціативи, інтегруватися у місцеві громади. Програми лідерського розвитку, фінансової грамотності та підприємництва стануть важливою передумовою відповідального та активного покоління, здатного формувати майбутнє регіону.</w:t>
      </w:r>
    </w:p>
    <w:p w14:paraId="4AB016EE" w14:textId="764B0405" w:rsidR="007920E8" w:rsidRDefault="007920E8" w:rsidP="00124C74">
      <w:pPr>
        <w:spacing w:after="0" w:line="240" w:lineRule="auto"/>
        <w:ind w:firstLine="567"/>
        <w:jc w:val="both"/>
        <w:rPr>
          <w:rFonts w:eastAsia="Times New Roman" w:cs="Times New Roman"/>
          <w:szCs w:val="28"/>
          <w:lang w:eastAsia="uk-UA"/>
        </w:rPr>
      </w:pPr>
      <w:proofErr w:type="spellStart"/>
      <w:r w:rsidRPr="007920E8">
        <w:rPr>
          <w:rFonts w:eastAsia="Times New Roman" w:cs="Times New Roman"/>
          <w:szCs w:val="28"/>
          <w:lang w:eastAsia="uk-UA"/>
        </w:rPr>
        <w:t>Партисипативне</w:t>
      </w:r>
      <w:proofErr w:type="spellEnd"/>
      <w:r w:rsidRPr="007920E8">
        <w:rPr>
          <w:rFonts w:eastAsia="Times New Roman" w:cs="Times New Roman"/>
          <w:szCs w:val="28"/>
          <w:lang w:eastAsia="uk-UA"/>
        </w:rPr>
        <w:t xml:space="preserve"> управління має стати фундаментом у діяльності військових адміністрацій та громад, тому необхідно запровадити механізми участі громадян </w:t>
      </w:r>
      <w:r w:rsidRPr="007920E8">
        <w:rPr>
          <w:rFonts w:eastAsia="Times New Roman" w:cs="Times New Roman"/>
          <w:szCs w:val="28"/>
          <w:lang w:eastAsia="uk-UA"/>
        </w:rPr>
        <w:lastRenderedPageBreak/>
        <w:t>у розробці та ухваленні рішень. Проведення публічних консультацій, створення платформ е-демократії, електронних опитувань і місцевих ініціатив забезпечить прозорість та довіру. Розробка Статутів територіальних громад за участі мешканців, молоді, ветеранів і ВПО сприятиме формуванню ефективних, сучасних правил місцевого врядування. Створення мережі громадських рад та консультативних органів допоможе владі отримувати зворотний зв’язок та залучати громаду до формування політик, що підвищить інституційну стійкість і якість прийнятих рішень.</w:t>
      </w:r>
    </w:p>
    <w:p w14:paraId="143D3358" w14:textId="3B62E58C" w:rsidR="0030653D" w:rsidRPr="0069441C" w:rsidRDefault="0030653D" w:rsidP="00124C74">
      <w:pPr>
        <w:pStyle w:val="a3"/>
        <w:spacing w:before="0" w:beforeAutospacing="0" w:after="0" w:afterAutospacing="0"/>
        <w:ind w:firstLine="567"/>
        <w:jc w:val="both"/>
        <w:rPr>
          <w:sz w:val="28"/>
          <w:szCs w:val="28"/>
        </w:rPr>
      </w:pPr>
      <w:r>
        <w:rPr>
          <w:sz w:val="28"/>
          <w:szCs w:val="28"/>
        </w:rPr>
        <w:t xml:space="preserve">Реалізація оперативної цілі досягається через </w:t>
      </w:r>
      <w:r w:rsidRPr="0069441C">
        <w:rPr>
          <w:sz w:val="28"/>
          <w:szCs w:val="28"/>
        </w:rPr>
        <w:t xml:space="preserve">реалізацію </w:t>
      </w:r>
      <w:r w:rsidR="00CD0388" w:rsidRPr="0069441C">
        <w:rPr>
          <w:sz w:val="28"/>
          <w:szCs w:val="28"/>
        </w:rPr>
        <w:t>чотирьох</w:t>
      </w:r>
      <w:r w:rsidRPr="0069441C">
        <w:rPr>
          <w:sz w:val="28"/>
          <w:szCs w:val="28"/>
        </w:rPr>
        <w:t xml:space="preserve"> завдань. </w:t>
      </w:r>
    </w:p>
    <w:p w14:paraId="0D58A575" w14:textId="05B6C7B8" w:rsidR="00AB375C" w:rsidRPr="0069441C" w:rsidRDefault="00AB375C" w:rsidP="00124C74">
      <w:pPr>
        <w:spacing w:after="0" w:line="240" w:lineRule="auto"/>
        <w:ind w:firstLine="567"/>
        <w:jc w:val="both"/>
        <w:rPr>
          <w:rFonts w:eastAsia="Times New Roman" w:cs="Times New Roman"/>
          <w:szCs w:val="28"/>
          <w:lang w:eastAsia="uk-UA"/>
        </w:rPr>
      </w:pPr>
    </w:p>
    <w:p w14:paraId="3E8411FF" w14:textId="4695DD99" w:rsidR="007920E8" w:rsidRPr="0069441C" w:rsidRDefault="00AB375C" w:rsidP="00124C74">
      <w:pPr>
        <w:pStyle w:val="a3"/>
        <w:spacing w:before="0" w:beforeAutospacing="0" w:after="0" w:afterAutospacing="0"/>
        <w:ind w:firstLine="567"/>
        <w:jc w:val="both"/>
        <w:rPr>
          <w:b/>
          <w:sz w:val="28"/>
          <w:szCs w:val="28"/>
        </w:rPr>
      </w:pPr>
      <w:r w:rsidRPr="0069441C">
        <w:rPr>
          <w:b/>
          <w:sz w:val="28"/>
          <w:szCs w:val="28"/>
        </w:rPr>
        <w:t>Результати:</w:t>
      </w:r>
    </w:p>
    <w:p w14:paraId="69A5850E" w14:textId="65B3E3BD" w:rsidR="00AB375C" w:rsidRPr="0069441C" w:rsidRDefault="00E77C4C" w:rsidP="00124C74">
      <w:pPr>
        <w:pStyle w:val="a3"/>
        <w:spacing w:before="0" w:beforeAutospacing="0" w:after="0" w:afterAutospacing="0"/>
        <w:ind w:firstLine="567"/>
        <w:jc w:val="both"/>
        <w:rPr>
          <w:sz w:val="28"/>
          <w:szCs w:val="28"/>
        </w:rPr>
      </w:pPr>
      <w:r w:rsidRPr="0069441C">
        <w:rPr>
          <w:bCs/>
          <w:sz w:val="28"/>
          <w:szCs w:val="28"/>
        </w:rPr>
        <w:t>п</w:t>
      </w:r>
      <w:r w:rsidR="00AB375C" w:rsidRPr="0069441C">
        <w:rPr>
          <w:bCs/>
          <w:sz w:val="28"/>
          <w:szCs w:val="28"/>
        </w:rPr>
        <w:t>осилена соціальна згуртованість та відновлений зв’язок між луганчанами</w:t>
      </w:r>
      <w:r w:rsidR="00AB375C" w:rsidRPr="0069441C">
        <w:rPr>
          <w:sz w:val="28"/>
          <w:szCs w:val="28"/>
        </w:rPr>
        <w:t xml:space="preserve">, які проживають у різних регіонах України та за кордоном, через створення ефективних комунікаційних платформ, центрів підтримки та </w:t>
      </w:r>
      <w:proofErr w:type="spellStart"/>
      <w:r w:rsidR="00AB375C" w:rsidRPr="0069441C">
        <w:rPr>
          <w:sz w:val="28"/>
          <w:szCs w:val="28"/>
        </w:rPr>
        <w:t>медіаініціатив</w:t>
      </w:r>
      <w:proofErr w:type="spellEnd"/>
      <w:r w:rsidRPr="0069441C">
        <w:rPr>
          <w:sz w:val="28"/>
          <w:szCs w:val="28"/>
        </w:rPr>
        <w:t>;</w:t>
      </w:r>
    </w:p>
    <w:p w14:paraId="0DEE66FF" w14:textId="62020B17" w:rsidR="00AB375C" w:rsidRPr="0069441C" w:rsidRDefault="00E77C4C" w:rsidP="00124C74">
      <w:pPr>
        <w:pStyle w:val="a3"/>
        <w:spacing w:before="0" w:beforeAutospacing="0" w:after="0" w:afterAutospacing="0"/>
        <w:ind w:firstLine="567"/>
        <w:jc w:val="both"/>
        <w:rPr>
          <w:sz w:val="28"/>
          <w:szCs w:val="28"/>
        </w:rPr>
      </w:pPr>
      <w:r w:rsidRPr="0069441C">
        <w:rPr>
          <w:bCs/>
          <w:sz w:val="28"/>
          <w:szCs w:val="28"/>
        </w:rPr>
        <w:t>п</w:t>
      </w:r>
      <w:r w:rsidR="00AB375C" w:rsidRPr="0069441C">
        <w:rPr>
          <w:bCs/>
          <w:sz w:val="28"/>
          <w:szCs w:val="28"/>
        </w:rPr>
        <w:t>ідвищення рівня патріотичної свідомості та готовності молоді до участі в суспільному житті</w:t>
      </w:r>
      <w:r w:rsidR="00AB375C" w:rsidRPr="0069441C">
        <w:rPr>
          <w:sz w:val="28"/>
          <w:szCs w:val="28"/>
        </w:rPr>
        <w:t xml:space="preserve">, завдяки програмам національно- та військово-патріотичного виховання, співпраці з ветеранами та реалізації освітніх </w:t>
      </w:r>
      <w:proofErr w:type="spellStart"/>
      <w:r w:rsidR="00AB375C" w:rsidRPr="0069441C">
        <w:rPr>
          <w:sz w:val="28"/>
          <w:szCs w:val="28"/>
        </w:rPr>
        <w:t>проєктів</w:t>
      </w:r>
      <w:proofErr w:type="spellEnd"/>
      <w:r w:rsidRPr="0069441C">
        <w:rPr>
          <w:sz w:val="28"/>
          <w:szCs w:val="28"/>
        </w:rPr>
        <w:t>;</w:t>
      </w:r>
    </w:p>
    <w:p w14:paraId="0DF1F040" w14:textId="6CEFB299" w:rsidR="00AB375C" w:rsidRPr="0069441C" w:rsidRDefault="00E77C4C" w:rsidP="00124C74">
      <w:pPr>
        <w:pStyle w:val="a3"/>
        <w:spacing w:before="0" w:beforeAutospacing="0" w:after="0" w:afterAutospacing="0"/>
        <w:ind w:firstLine="567"/>
        <w:jc w:val="both"/>
        <w:rPr>
          <w:sz w:val="28"/>
          <w:szCs w:val="28"/>
        </w:rPr>
      </w:pPr>
      <w:r w:rsidRPr="0069441C">
        <w:rPr>
          <w:bCs/>
          <w:sz w:val="28"/>
          <w:szCs w:val="28"/>
        </w:rPr>
        <w:t>р</w:t>
      </w:r>
      <w:r w:rsidR="00AB375C" w:rsidRPr="0069441C">
        <w:rPr>
          <w:bCs/>
          <w:sz w:val="28"/>
          <w:szCs w:val="28"/>
        </w:rPr>
        <w:t xml:space="preserve">озвиток стійких спільнот взаємодопомоги та </w:t>
      </w:r>
      <w:proofErr w:type="spellStart"/>
      <w:r w:rsidR="00AB375C" w:rsidRPr="0069441C">
        <w:rPr>
          <w:bCs/>
          <w:sz w:val="28"/>
          <w:szCs w:val="28"/>
        </w:rPr>
        <w:t>волонтерства</w:t>
      </w:r>
      <w:proofErr w:type="spellEnd"/>
      <w:r w:rsidR="00AB375C" w:rsidRPr="0069441C">
        <w:rPr>
          <w:sz w:val="28"/>
          <w:szCs w:val="28"/>
        </w:rPr>
        <w:t>, а також підвищення рівня громадянської освіти, що сприяє активній участі луганчан у суспільних ініціативах</w:t>
      </w:r>
      <w:r w:rsidRPr="0069441C">
        <w:rPr>
          <w:sz w:val="28"/>
          <w:szCs w:val="28"/>
        </w:rPr>
        <w:t>;</w:t>
      </w:r>
    </w:p>
    <w:p w14:paraId="159A6FCA" w14:textId="324BD9D6" w:rsidR="00AB375C" w:rsidRPr="0069441C" w:rsidRDefault="00E77C4C" w:rsidP="00124C74">
      <w:pPr>
        <w:pStyle w:val="a3"/>
        <w:spacing w:before="0" w:beforeAutospacing="0" w:after="0" w:afterAutospacing="0"/>
        <w:ind w:firstLine="567"/>
        <w:jc w:val="both"/>
        <w:rPr>
          <w:bCs/>
          <w:sz w:val="28"/>
          <w:szCs w:val="28"/>
        </w:rPr>
      </w:pPr>
      <w:r w:rsidRPr="0069441C">
        <w:rPr>
          <w:bCs/>
          <w:sz w:val="28"/>
          <w:szCs w:val="28"/>
        </w:rPr>
        <w:t>с</w:t>
      </w:r>
      <w:r w:rsidR="00AB375C" w:rsidRPr="0069441C">
        <w:rPr>
          <w:bCs/>
          <w:sz w:val="28"/>
          <w:szCs w:val="28"/>
        </w:rPr>
        <w:t>творені умови для самореалізації та соціальної інтеграції молоді, розвиток її лідерського потенціалу, творчих і професійних здібностей, поглиблення усвідомлення ідентичності Луганщини</w:t>
      </w:r>
      <w:r w:rsidRPr="0069441C">
        <w:rPr>
          <w:bCs/>
          <w:sz w:val="28"/>
          <w:szCs w:val="28"/>
        </w:rPr>
        <w:t>;</w:t>
      </w:r>
    </w:p>
    <w:p w14:paraId="60BF561F" w14:textId="598D99B1" w:rsidR="00AB375C" w:rsidRPr="0069441C" w:rsidRDefault="00E77C4C" w:rsidP="00124C74">
      <w:pPr>
        <w:pStyle w:val="a3"/>
        <w:spacing w:before="0" w:beforeAutospacing="0" w:after="0" w:afterAutospacing="0"/>
        <w:ind w:firstLine="567"/>
        <w:jc w:val="both"/>
        <w:rPr>
          <w:bCs/>
          <w:sz w:val="28"/>
          <w:szCs w:val="28"/>
        </w:rPr>
      </w:pPr>
      <w:r w:rsidRPr="0069441C">
        <w:rPr>
          <w:bCs/>
          <w:sz w:val="28"/>
          <w:szCs w:val="28"/>
        </w:rPr>
        <w:t>з</w:t>
      </w:r>
      <w:r w:rsidR="00AB375C" w:rsidRPr="0069441C">
        <w:rPr>
          <w:bCs/>
          <w:sz w:val="28"/>
          <w:szCs w:val="28"/>
        </w:rPr>
        <w:t xml:space="preserve">апроваджені інструменти </w:t>
      </w:r>
      <w:proofErr w:type="spellStart"/>
      <w:r w:rsidR="00AB375C" w:rsidRPr="0069441C">
        <w:rPr>
          <w:bCs/>
          <w:sz w:val="28"/>
          <w:szCs w:val="28"/>
        </w:rPr>
        <w:t>партисипативного</w:t>
      </w:r>
      <w:proofErr w:type="spellEnd"/>
      <w:r w:rsidR="00AB375C" w:rsidRPr="0069441C">
        <w:rPr>
          <w:bCs/>
          <w:sz w:val="28"/>
          <w:szCs w:val="28"/>
        </w:rPr>
        <w:t xml:space="preserve"> управління, розроблені та обговорені Статути територіальних громад, сформовані дорадчі органи та налагоджені механізми участі громадян у прийнятті рішень</w:t>
      </w:r>
      <w:r w:rsidR="00CD169A">
        <w:rPr>
          <w:bCs/>
          <w:sz w:val="28"/>
          <w:szCs w:val="28"/>
        </w:rPr>
        <w:t>.</w:t>
      </w:r>
    </w:p>
    <w:p w14:paraId="7E631A3C" w14:textId="1DA84647" w:rsidR="00AB375C" w:rsidRPr="0069441C" w:rsidRDefault="00AB375C" w:rsidP="006460E2">
      <w:pPr>
        <w:pStyle w:val="a3"/>
        <w:spacing w:before="0" w:beforeAutospacing="0" w:after="0" w:afterAutospacing="0"/>
        <w:ind w:firstLine="709"/>
        <w:jc w:val="both"/>
        <w:rPr>
          <w:b/>
          <w:sz w:val="28"/>
          <w:szCs w:val="28"/>
        </w:rPr>
      </w:pPr>
    </w:p>
    <w:p w14:paraId="5B9CD201" w14:textId="3298FB83" w:rsidR="00AB375C" w:rsidRPr="0069441C" w:rsidRDefault="00AB375C" w:rsidP="00124C74">
      <w:pPr>
        <w:pStyle w:val="a3"/>
        <w:spacing w:before="0" w:beforeAutospacing="0" w:after="0" w:afterAutospacing="0"/>
        <w:ind w:firstLine="567"/>
        <w:jc w:val="both"/>
        <w:rPr>
          <w:b/>
          <w:sz w:val="28"/>
          <w:szCs w:val="28"/>
        </w:rPr>
      </w:pPr>
      <w:r w:rsidRPr="0069441C">
        <w:rPr>
          <w:b/>
          <w:sz w:val="28"/>
          <w:szCs w:val="28"/>
        </w:rPr>
        <w:t>Індикатори:</w:t>
      </w:r>
    </w:p>
    <w:p w14:paraId="7FDD9F46" w14:textId="174C0B2D" w:rsidR="00AB375C" w:rsidRPr="0069441C" w:rsidRDefault="001B38D6" w:rsidP="003726FA">
      <w:pPr>
        <w:pStyle w:val="a3"/>
        <w:numPr>
          <w:ilvl w:val="6"/>
          <w:numId w:val="6"/>
        </w:numPr>
        <w:tabs>
          <w:tab w:val="left" w:pos="851"/>
        </w:tabs>
        <w:spacing w:before="0" w:beforeAutospacing="0" w:after="0" w:afterAutospacing="0"/>
        <w:ind w:left="0" w:firstLine="567"/>
        <w:jc w:val="both"/>
        <w:rPr>
          <w:sz w:val="28"/>
          <w:szCs w:val="28"/>
        </w:rPr>
      </w:pPr>
      <w:bookmarkStart w:id="242" w:name="_Hlk215741244"/>
      <w:bookmarkStart w:id="243" w:name="_Hlk220411246"/>
      <w:r w:rsidRPr="0069441C">
        <w:rPr>
          <w:sz w:val="28"/>
          <w:szCs w:val="28"/>
        </w:rPr>
        <w:t>Кількість представників громадянського суспільства</w:t>
      </w:r>
      <w:bookmarkEnd w:id="242"/>
      <w:r w:rsidRPr="0069441C">
        <w:rPr>
          <w:sz w:val="28"/>
          <w:szCs w:val="28"/>
        </w:rPr>
        <w:t xml:space="preserve"> – членів Рад ВПО в органах влади приймаючих громад, осіб</w:t>
      </w:r>
      <w:r w:rsidR="00124C74" w:rsidRPr="0069441C">
        <w:rPr>
          <w:sz w:val="28"/>
          <w:szCs w:val="28"/>
        </w:rPr>
        <w:t>.</w:t>
      </w:r>
    </w:p>
    <w:p w14:paraId="14B81CC9" w14:textId="185BDC35" w:rsidR="005257A3" w:rsidRPr="0069441C" w:rsidRDefault="001B38D6" w:rsidP="003726FA">
      <w:pPr>
        <w:pStyle w:val="a3"/>
        <w:numPr>
          <w:ilvl w:val="6"/>
          <w:numId w:val="6"/>
        </w:numPr>
        <w:tabs>
          <w:tab w:val="left" w:pos="851"/>
        </w:tabs>
        <w:spacing w:before="0" w:beforeAutospacing="0" w:after="0" w:afterAutospacing="0"/>
        <w:ind w:left="0" w:firstLine="567"/>
        <w:jc w:val="both"/>
        <w:rPr>
          <w:sz w:val="28"/>
          <w:szCs w:val="28"/>
        </w:rPr>
      </w:pPr>
      <w:r w:rsidRPr="0069441C">
        <w:rPr>
          <w:sz w:val="28"/>
          <w:szCs w:val="28"/>
        </w:rPr>
        <w:t>Кількість комунікаційних майданчиків, чинних платформ для формування згуртованості громадянського суспільства</w:t>
      </w:r>
      <w:r w:rsidR="005257A3" w:rsidRPr="0069441C">
        <w:rPr>
          <w:sz w:val="28"/>
          <w:szCs w:val="28"/>
        </w:rPr>
        <w:t xml:space="preserve"> од.</w:t>
      </w:r>
    </w:p>
    <w:p w14:paraId="61E8CCC6" w14:textId="324E042C" w:rsidR="005257A3" w:rsidRPr="0069441C" w:rsidRDefault="005257A3" w:rsidP="003726FA">
      <w:pPr>
        <w:pStyle w:val="a3"/>
        <w:numPr>
          <w:ilvl w:val="6"/>
          <w:numId w:val="6"/>
        </w:numPr>
        <w:tabs>
          <w:tab w:val="left" w:pos="851"/>
        </w:tabs>
        <w:spacing w:before="0" w:beforeAutospacing="0" w:after="0" w:afterAutospacing="0"/>
        <w:ind w:left="0" w:firstLine="567"/>
        <w:jc w:val="both"/>
        <w:rPr>
          <w:bCs/>
          <w:sz w:val="28"/>
          <w:szCs w:val="28"/>
        </w:rPr>
      </w:pPr>
      <w:r w:rsidRPr="0069441C">
        <w:rPr>
          <w:sz w:val="28"/>
          <w:szCs w:val="28"/>
        </w:rPr>
        <w:t>Кількість проведених заходів щодо формування патріотичної свідомості населення Луганщини, у тому числі ВПО, од.</w:t>
      </w:r>
    </w:p>
    <w:p w14:paraId="7602D749" w14:textId="042EBC89" w:rsidR="005257A3" w:rsidRPr="0069441C" w:rsidRDefault="005257A3" w:rsidP="003726FA">
      <w:pPr>
        <w:pStyle w:val="a3"/>
        <w:numPr>
          <w:ilvl w:val="6"/>
          <w:numId w:val="6"/>
        </w:numPr>
        <w:tabs>
          <w:tab w:val="left" w:pos="851"/>
        </w:tabs>
        <w:spacing w:before="0" w:beforeAutospacing="0" w:after="0" w:afterAutospacing="0"/>
        <w:ind w:left="0" w:firstLine="567"/>
        <w:jc w:val="both"/>
        <w:rPr>
          <w:bCs/>
          <w:sz w:val="28"/>
          <w:szCs w:val="28"/>
        </w:rPr>
      </w:pPr>
      <w:r w:rsidRPr="0069441C">
        <w:rPr>
          <w:sz w:val="28"/>
          <w:szCs w:val="28"/>
        </w:rPr>
        <w:t>Кількість створених/чинних рад з питань утвердження української національної та громадянської ідентичності, од</w:t>
      </w:r>
      <w:r w:rsidR="00326A73" w:rsidRPr="0069441C">
        <w:rPr>
          <w:sz w:val="28"/>
          <w:szCs w:val="28"/>
        </w:rPr>
        <w:t>.</w:t>
      </w:r>
    </w:p>
    <w:p w14:paraId="10038633" w14:textId="441F5F83" w:rsidR="00326A73" w:rsidRPr="0069441C" w:rsidRDefault="00326A73" w:rsidP="003726FA">
      <w:pPr>
        <w:pStyle w:val="a3"/>
        <w:numPr>
          <w:ilvl w:val="6"/>
          <w:numId w:val="6"/>
        </w:numPr>
        <w:tabs>
          <w:tab w:val="left" w:pos="851"/>
        </w:tabs>
        <w:spacing w:before="0" w:beforeAutospacing="0" w:after="0" w:afterAutospacing="0"/>
        <w:ind w:left="0" w:firstLine="567"/>
        <w:jc w:val="both"/>
        <w:rPr>
          <w:bCs/>
          <w:sz w:val="28"/>
          <w:szCs w:val="28"/>
        </w:rPr>
      </w:pPr>
      <w:r w:rsidRPr="0069441C">
        <w:rPr>
          <w:sz w:val="28"/>
          <w:szCs w:val="28"/>
        </w:rPr>
        <w:t>Кількість проведених інформаційно-масових заходів, семінарів для внутрішньо переміщених осіб, од.</w:t>
      </w:r>
    </w:p>
    <w:bookmarkEnd w:id="243"/>
    <w:p w14:paraId="7D7C5C7D" w14:textId="21B45A31" w:rsidR="00A37ADF" w:rsidRDefault="00A37ADF" w:rsidP="006460E2">
      <w:pPr>
        <w:pStyle w:val="a3"/>
        <w:spacing w:before="0" w:beforeAutospacing="0" w:after="0" w:afterAutospacing="0"/>
        <w:ind w:firstLine="709"/>
        <w:jc w:val="both"/>
        <w:rPr>
          <w:b/>
          <w:sz w:val="28"/>
          <w:szCs w:val="28"/>
        </w:rPr>
      </w:pPr>
    </w:p>
    <w:tbl>
      <w:tblPr>
        <w:tblW w:w="9639" w:type="dxa"/>
        <w:tblInd w:w="-5" w:type="dxa"/>
        <w:tblLayout w:type="fixed"/>
        <w:tblLook w:val="04A0" w:firstRow="1" w:lastRow="0" w:firstColumn="1" w:lastColumn="0" w:noHBand="0" w:noVBand="1"/>
      </w:tblPr>
      <w:tblGrid>
        <w:gridCol w:w="3119"/>
        <w:gridCol w:w="6520"/>
      </w:tblGrid>
      <w:tr w:rsidR="00A37ADF" w:rsidRPr="002046A8" w14:paraId="459030CE" w14:textId="77777777" w:rsidTr="00A80087">
        <w:trPr>
          <w:trHeight w:val="341"/>
        </w:trPr>
        <w:tc>
          <w:tcPr>
            <w:tcW w:w="311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4ED1120C" w14:textId="77777777" w:rsidR="00A37ADF" w:rsidRPr="002046A8" w:rsidRDefault="00A37ADF" w:rsidP="006460E2">
            <w:pPr>
              <w:spacing w:after="0" w:line="240" w:lineRule="auto"/>
              <w:ind w:left="57"/>
              <w:jc w:val="center"/>
              <w:rPr>
                <w:rFonts w:eastAsia="Arial" w:cs="Times New Roman"/>
                <w:b/>
                <w:color w:val="FFFFFF"/>
              </w:rPr>
            </w:pPr>
            <w:r w:rsidRPr="002046A8">
              <w:rPr>
                <w:rFonts w:eastAsia="Arial" w:cs="Times New Roman"/>
                <w:b/>
                <w:color w:val="FFFFFF"/>
              </w:rPr>
              <w:t>Завдання</w:t>
            </w:r>
          </w:p>
        </w:tc>
        <w:tc>
          <w:tcPr>
            <w:tcW w:w="65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45AE2A0E" w14:textId="6F75AB13" w:rsidR="00A37ADF" w:rsidRPr="002046A8" w:rsidRDefault="005F5ED9" w:rsidP="006460E2">
            <w:pPr>
              <w:spacing w:after="0" w:line="240" w:lineRule="auto"/>
              <w:ind w:left="57"/>
              <w:jc w:val="center"/>
              <w:rPr>
                <w:rFonts w:eastAsia="Arial" w:cs="Times New Roman"/>
                <w:b/>
                <w:color w:val="FFFFFF"/>
              </w:rPr>
            </w:pPr>
            <w:r w:rsidRPr="002046A8">
              <w:rPr>
                <w:rFonts w:eastAsia="Arial" w:cs="Times New Roman"/>
                <w:b/>
                <w:color w:val="FFFFFF"/>
              </w:rPr>
              <w:t xml:space="preserve">Можливі сфери реалізації </w:t>
            </w:r>
            <w:r>
              <w:rPr>
                <w:rFonts w:eastAsia="Arial" w:cs="Times New Roman"/>
                <w:b/>
                <w:color w:val="FFFFFF"/>
              </w:rPr>
              <w:t xml:space="preserve">заходів та </w:t>
            </w:r>
            <w:proofErr w:type="spellStart"/>
            <w:r w:rsidRPr="002046A8">
              <w:rPr>
                <w:rFonts w:eastAsia="Arial" w:cs="Times New Roman"/>
                <w:b/>
                <w:color w:val="FFFFFF"/>
              </w:rPr>
              <w:t>проєктів</w:t>
            </w:r>
            <w:proofErr w:type="spellEnd"/>
          </w:p>
        </w:tc>
      </w:tr>
      <w:tr w:rsidR="00A37ADF" w14:paraId="32B5D7B5" w14:textId="77777777" w:rsidTr="00A80087">
        <w:trPr>
          <w:trHeight w:val="20"/>
        </w:trPr>
        <w:tc>
          <w:tcPr>
            <w:tcW w:w="3119" w:type="dxa"/>
            <w:tcBorders>
              <w:top w:val="single" w:sz="4" w:space="0" w:color="000000"/>
              <w:left w:val="single" w:sz="4" w:space="0" w:color="000000"/>
              <w:bottom w:val="single" w:sz="4" w:space="0" w:color="000000"/>
              <w:right w:val="single" w:sz="4" w:space="0" w:color="000000"/>
            </w:tcBorders>
          </w:tcPr>
          <w:p w14:paraId="518929B6" w14:textId="7FB2310F" w:rsidR="008C2112" w:rsidRPr="00984FCB" w:rsidRDefault="008C2112" w:rsidP="008C2112">
            <w:pPr>
              <w:spacing w:after="0" w:line="240" w:lineRule="auto"/>
              <w:rPr>
                <w:rFonts w:eastAsia="Arial" w:cs="Times New Roman"/>
                <w:color w:val="000000"/>
              </w:rPr>
            </w:pPr>
            <w:r w:rsidRPr="00984FCB">
              <w:rPr>
                <w:rFonts w:eastAsia="Arial" w:cs="Times New Roman"/>
                <w:color w:val="000000"/>
              </w:rPr>
              <w:t>3.1.1.</w:t>
            </w:r>
            <w:r w:rsidR="003C52F2">
              <w:rPr>
                <w:rFonts w:eastAsia="Arial" w:cs="Times New Roman"/>
                <w:color w:val="000000"/>
                <w:lang w:val="ru-RU"/>
              </w:rPr>
              <w:t> </w:t>
            </w:r>
            <w:r w:rsidRPr="00984FCB">
              <w:rPr>
                <w:rFonts w:eastAsia="Arial" w:cs="Times New Roman"/>
                <w:color w:val="000000"/>
              </w:rPr>
              <w:t xml:space="preserve">Зміцнення системи соціальної згуртованості населення Луганщини та формування екосистеми </w:t>
            </w:r>
            <w:r w:rsidRPr="00984FCB">
              <w:rPr>
                <w:rFonts w:eastAsia="Arial" w:cs="Times New Roman"/>
                <w:color w:val="000000"/>
              </w:rPr>
              <w:lastRenderedPageBreak/>
              <w:t xml:space="preserve">інклюзивної комунікації з владою незалежно від місця проживання (інші регіони України, за </w:t>
            </w:r>
          </w:p>
          <w:p w14:paraId="47AD20E2" w14:textId="111E0E40" w:rsidR="00A37ADF" w:rsidRPr="00984FCB" w:rsidRDefault="008C2112" w:rsidP="00423A63">
            <w:pPr>
              <w:spacing w:after="0" w:line="240" w:lineRule="auto"/>
              <w:jc w:val="both"/>
              <w:rPr>
                <w:rFonts w:eastAsia="Arial" w:cs="Times New Roman"/>
                <w:color w:val="000000"/>
              </w:rPr>
            </w:pPr>
            <w:r w:rsidRPr="00984FCB">
              <w:rPr>
                <w:rFonts w:eastAsia="Arial" w:cs="Times New Roman"/>
                <w:color w:val="000000"/>
              </w:rPr>
              <w:t>кордоном).</w:t>
            </w:r>
          </w:p>
        </w:tc>
        <w:tc>
          <w:tcPr>
            <w:tcW w:w="6520" w:type="dxa"/>
            <w:tcBorders>
              <w:top w:val="single" w:sz="4" w:space="0" w:color="000000"/>
              <w:left w:val="single" w:sz="4" w:space="0" w:color="000000"/>
              <w:bottom w:val="single" w:sz="4" w:space="0" w:color="000000"/>
              <w:right w:val="single" w:sz="4" w:space="0" w:color="000000"/>
            </w:tcBorders>
          </w:tcPr>
          <w:p w14:paraId="03440A8B" w14:textId="719B095E" w:rsidR="00874F83" w:rsidRPr="00984FCB" w:rsidRDefault="00874F83" w:rsidP="00874F83">
            <w:pPr>
              <w:spacing w:after="0" w:line="240" w:lineRule="auto"/>
              <w:jc w:val="both"/>
              <w:rPr>
                <w:rFonts w:eastAsia="Arial" w:cs="Times New Roman"/>
                <w:color w:val="000000"/>
              </w:rPr>
            </w:pPr>
            <w:r w:rsidRPr="00984FCB">
              <w:rPr>
                <w:rFonts w:eastAsia="Arial" w:cs="Times New Roman"/>
                <w:color w:val="000000"/>
              </w:rPr>
              <w:lastRenderedPageBreak/>
              <w:t>1. Розробка нового бренду Луганської області «Луганщина незламна».</w:t>
            </w:r>
          </w:p>
          <w:p w14:paraId="4C7466B4" w14:textId="09E85D99" w:rsidR="004E5EFF" w:rsidRPr="00984FCB" w:rsidRDefault="00874F83" w:rsidP="00423A63">
            <w:pPr>
              <w:spacing w:after="0" w:line="240" w:lineRule="auto"/>
              <w:jc w:val="both"/>
              <w:rPr>
                <w:szCs w:val="28"/>
              </w:rPr>
            </w:pPr>
            <w:r w:rsidRPr="00984FCB">
              <w:rPr>
                <w:rFonts w:eastAsia="Times New Roman" w:cs="Times New Roman"/>
                <w:bCs/>
                <w:szCs w:val="28"/>
                <w:lang w:eastAsia="uk-UA"/>
              </w:rPr>
              <w:t>2</w:t>
            </w:r>
            <w:r w:rsidR="004E5EFF" w:rsidRPr="00984FCB">
              <w:rPr>
                <w:rFonts w:eastAsia="Times New Roman" w:cs="Times New Roman"/>
                <w:bCs/>
                <w:szCs w:val="28"/>
                <w:lang w:eastAsia="uk-UA"/>
              </w:rPr>
              <w:t>.</w:t>
            </w:r>
            <w:r w:rsidR="003C52F2">
              <w:rPr>
                <w:rFonts w:eastAsia="Times New Roman" w:cs="Times New Roman"/>
                <w:bCs/>
                <w:szCs w:val="28"/>
                <w:lang w:val="ru-RU" w:eastAsia="uk-UA"/>
              </w:rPr>
              <w:t> </w:t>
            </w:r>
            <w:r w:rsidR="004E5EFF" w:rsidRPr="00984FCB">
              <w:rPr>
                <w:rFonts w:eastAsia="Times New Roman" w:cs="Times New Roman"/>
                <w:bCs/>
                <w:szCs w:val="28"/>
                <w:lang w:eastAsia="uk-UA"/>
              </w:rPr>
              <w:t xml:space="preserve">Створення єдиної онлайн-платформи «Луганщина Об’єднує»: </w:t>
            </w:r>
            <w:r w:rsidR="004E5EFF" w:rsidRPr="00984FCB">
              <w:rPr>
                <w:szCs w:val="28"/>
              </w:rPr>
              <w:t xml:space="preserve">розробка та запуск інтерактивної цифрової платформи для комунікації між військовими адміністраціями, представниками </w:t>
            </w:r>
            <w:r w:rsidR="004E5EFF" w:rsidRPr="00984FCB">
              <w:rPr>
                <w:szCs w:val="28"/>
              </w:rPr>
              <w:lastRenderedPageBreak/>
              <w:t>громадянського суспільства, ВПО та луганчанами за кордоном.</w:t>
            </w:r>
          </w:p>
          <w:p w14:paraId="4B5FB7B7" w14:textId="325B6EEE" w:rsidR="004E5EFF" w:rsidRPr="00984FCB" w:rsidRDefault="00874F83" w:rsidP="00423A63">
            <w:pPr>
              <w:spacing w:after="0" w:line="240" w:lineRule="auto"/>
              <w:jc w:val="both"/>
              <w:rPr>
                <w:szCs w:val="28"/>
              </w:rPr>
            </w:pPr>
            <w:r w:rsidRPr="00984FCB">
              <w:rPr>
                <w:szCs w:val="28"/>
              </w:rPr>
              <w:t>3</w:t>
            </w:r>
            <w:r w:rsidR="004E5EFF" w:rsidRPr="00984FCB">
              <w:rPr>
                <w:szCs w:val="28"/>
              </w:rPr>
              <w:t>.</w:t>
            </w:r>
            <w:r w:rsidR="003C52F2">
              <w:rPr>
                <w:szCs w:val="28"/>
                <w:lang w:val="ru-RU"/>
              </w:rPr>
              <w:t> </w:t>
            </w:r>
            <w:r w:rsidR="004E5EFF" w:rsidRPr="00984FCB">
              <w:rPr>
                <w:szCs w:val="28"/>
              </w:rPr>
              <w:t xml:space="preserve">Проведення регулярних онлайн- і </w:t>
            </w:r>
            <w:proofErr w:type="spellStart"/>
            <w:r w:rsidR="004E5EFF" w:rsidRPr="00984FCB">
              <w:rPr>
                <w:szCs w:val="28"/>
              </w:rPr>
              <w:t>офлайн</w:t>
            </w:r>
            <w:proofErr w:type="spellEnd"/>
            <w:r w:rsidR="004E5EFF" w:rsidRPr="00984FCB">
              <w:rPr>
                <w:szCs w:val="28"/>
              </w:rPr>
              <w:t>-діалогів «Розмова з Луганщиною»</w:t>
            </w:r>
          </w:p>
          <w:p w14:paraId="3217C6F1" w14:textId="78BB6AB6" w:rsidR="004E5EFF" w:rsidRPr="00984FCB" w:rsidRDefault="00874F83" w:rsidP="00423A63">
            <w:pPr>
              <w:spacing w:after="0" w:line="240" w:lineRule="auto"/>
              <w:jc w:val="both"/>
              <w:rPr>
                <w:szCs w:val="28"/>
              </w:rPr>
            </w:pPr>
            <w:r w:rsidRPr="00984FCB">
              <w:rPr>
                <w:szCs w:val="28"/>
              </w:rPr>
              <w:t>4</w:t>
            </w:r>
            <w:r w:rsidR="004E5EFF" w:rsidRPr="00984FCB">
              <w:rPr>
                <w:szCs w:val="28"/>
              </w:rPr>
              <w:t>.</w:t>
            </w:r>
            <w:r w:rsidR="003C52F2">
              <w:rPr>
                <w:szCs w:val="28"/>
                <w:lang w:val="ru-RU"/>
              </w:rPr>
              <w:t> </w:t>
            </w:r>
            <w:r w:rsidR="004E5EFF" w:rsidRPr="00984FCB">
              <w:rPr>
                <w:szCs w:val="28"/>
              </w:rPr>
              <w:t xml:space="preserve">Організація щомісячних відкритих зустрічей з головами військових адміністрацій, представниками сектору безпеки, експертами та громадськістю. </w:t>
            </w:r>
          </w:p>
          <w:p w14:paraId="08E03952" w14:textId="48F9C88B" w:rsidR="004E5EFF" w:rsidRPr="00984FCB" w:rsidRDefault="00874F83" w:rsidP="00423A63">
            <w:pPr>
              <w:spacing w:after="0" w:line="240" w:lineRule="auto"/>
              <w:jc w:val="both"/>
              <w:rPr>
                <w:szCs w:val="28"/>
              </w:rPr>
            </w:pPr>
            <w:r w:rsidRPr="00984FCB">
              <w:rPr>
                <w:szCs w:val="28"/>
              </w:rPr>
              <w:t>5</w:t>
            </w:r>
            <w:r w:rsidR="004E5EFF" w:rsidRPr="00984FCB">
              <w:rPr>
                <w:szCs w:val="28"/>
              </w:rPr>
              <w:t>.</w:t>
            </w:r>
            <w:r w:rsidR="003C52F2">
              <w:rPr>
                <w:szCs w:val="28"/>
                <w:lang w:val="ru-RU"/>
              </w:rPr>
              <w:t> </w:t>
            </w:r>
            <w:r w:rsidR="004E5EFF" w:rsidRPr="00984FCB">
              <w:rPr>
                <w:szCs w:val="28"/>
              </w:rPr>
              <w:t xml:space="preserve">Підтримка розвитку мережі громадських центрів підтримки луганчан у приймаючих громадах (Київ, Дніпро, Львів, Ужгород, Рівне тощо), де луганчани можуть отримати інформаційну підтримку, брати участь у культурних, освітніх, інтеграційних заходах, зустрічатися з представниками влади. </w:t>
            </w:r>
          </w:p>
          <w:p w14:paraId="1D03BFE7" w14:textId="64DE5CAB" w:rsidR="004E5EFF" w:rsidRPr="00984FCB" w:rsidRDefault="00874F83" w:rsidP="00423A63">
            <w:pPr>
              <w:spacing w:after="0" w:line="240" w:lineRule="auto"/>
              <w:jc w:val="both"/>
              <w:rPr>
                <w:szCs w:val="28"/>
              </w:rPr>
            </w:pPr>
            <w:r w:rsidRPr="00984FCB">
              <w:rPr>
                <w:szCs w:val="28"/>
              </w:rPr>
              <w:t>6</w:t>
            </w:r>
            <w:r w:rsidR="004E5EFF" w:rsidRPr="00984FCB">
              <w:rPr>
                <w:szCs w:val="28"/>
              </w:rPr>
              <w:t>.</w:t>
            </w:r>
            <w:r w:rsidR="003C52F2">
              <w:rPr>
                <w:szCs w:val="28"/>
                <w:lang w:val="ru-RU"/>
              </w:rPr>
              <w:t> </w:t>
            </w:r>
            <w:r w:rsidR="004E5EFF" w:rsidRPr="00984FCB">
              <w:rPr>
                <w:szCs w:val="28"/>
              </w:rPr>
              <w:t xml:space="preserve">Запуск </w:t>
            </w:r>
            <w:proofErr w:type="spellStart"/>
            <w:r w:rsidR="004E5EFF" w:rsidRPr="00984FCB">
              <w:rPr>
                <w:szCs w:val="28"/>
              </w:rPr>
              <w:t>медіакампанії</w:t>
            </w:r>
            <w:proofErr w:type="spellEnd"/>
            <w:r w:rsidR="004E5EFF" w:rsidRPr="00984FCB">
              <w:rPr>
                <w:szCs w:val="28"/>
              </w:rPr>
              <w:t xml:space="preserve"> «Ми – Луганщина» та розвиток регіональних медіа.</w:t>
            </w:r>
          </w:p>
          <w:p w14:paraId="48AA2D43" w14:textId="4195F997" w:rsidR="004E5EFF" w:rsidRPr="00984FCB" w:rsidRDefault="00874F83" w:rsidP="00423A63">
            <w:pPr>
              <w:spacing w:after="0" w:line="240" w:lineRule="auto"/>
              <w:jc w:val="both"/>
              <w:rPr>
                <w:szCs w:val="28"/>
              </w:rPr>
            </w:pPr>
            <w:r w:rsidRPr="00984FCB">
              <w:rPr>
                <w:szCs w:val="28"/>
              </w:rPr>
              <w:t>7</w:t>
            </w:r>
            <w:r w:rsidR="004E5EFF" w:rsidRPr="00984FCB">
              <w:rPr>
                <w:szCs w:val="28"/>
              </w:rPr>
              <w:t>.</w:t>
            </w:r>
            <w:r w:rsidR="003C52F2">
              <w:rPr>
                <w:szCs w:val="28"/>
                <w:lang w:val="ru-RU"/>
              </w:rPr>
              <w:t> </w:t>
            </w:r>
            <w:r w:rsidR="004E5EFF" w:rsidRPr="00984FCB">
              <w:rPr>
                <w:szCs w:val="28"/>
              </w:rPr>
              <w:t xml:space="preserve">Підготовка та поширення інформаційних матеріалів, </w:t>
            </w:r>
            <w:proofErr w:type="spellStart"/>
            <w:r w:rsidR="004E5EFF" w:rsidRPr="00984FCB">
              <w:rPr>
                <w:szCs w:val="28"/>
              </w:rPr>
              <w:t>відеосюжетів</w:t>
            </w:r>
            <w:proofErr w:type="spellEnd"/>
            <w:r w:rsidR="004E5EFF" w:rsidRPr="00984FCB">
              <w:rPr>
                <w:szCs w:val="28"/>
              </w:rPr>
              <w:t xml:space="preserve">, інфографіки, подкастів, історій успіху луганчан. </w:t>
            </w:r>
          </w:p>
          <w:p w14:paraId="4DAAF640" w14:textId="3194FE28" w:rsidR="00A37ADF" w:rsidRPr="00984FCB" w:rsidRDefault="00874F83" w:rsidP="00423A63">
            <w:pPr>
              <w:spacing w:after="0" w:line="240" w:lineRule="auto"/>
              <w:jc w:val="both"/>
              <w:rPr>
                <w:rFonts w:eastAsia="Arial"/>
                <w:color w:val="000000"/>
                <w:szCs w:val="28"/>
              </w:rPr>
            </w:pPr>
            <w:r w:rsidRPr="00984FCB">
              <w:rPr>
                <w:szCs w:val="28"/>
              </w:rPr>
              <w:t>8</w:t>
            </w:r>
            <w:r w:rsidR="004E5EFF" w:rsidRPr="00984FCB">
              <w:rPr>
                <w:szCs w:val="28"/>
              </w:rPr>
              <w:t>.</w:t>
            </w:r>
            <w:r w:rsidR="003C52F2">
              <w:rPr>
                <w:szCs w:val="28"/>
                <w:lang w:val="ru-RU"/>
              </w:rPr>
              <w:t> </w:t>
            </w:r>
            <w:r w:rsidR="004E5EFF" w:rsidRPr="00984FCB">
              <w:rPr>
                <w:szCs w:val="28"/>
              </w:rPr>
              <w:t>Створення сучасного каналу</w:t>
            </w:r>
            <w:r w:rsidR="004E5EFF" w:rsidRPr="00984FCB">
              <w:rPr>
                <w:rFonts w:eastAsia="Times New Roman" w:cs="Times New Roman"/>
                <w:szCs w:val="28"/>
                <w:lang w:eastAsia="uk-UA"/>
              </w:rPr>
              <w:t xml:space="preserve"> комунікації у форматах </w:t>
            </w:r>
            <w:proofErr w:type="spellStart"/>
            <w:r w:rsidR="004E5EFF" w:rsidRPr="00984FCB">
              <w:rPr>
                <w:rFonts w:eastAsia="Times New Roman" w:cs="Times New Roman"/>
                <w:szCs w:val="28"/>
                <w:lang w:eastAsia="uk-UA"/>
              </w:rPr>
              <w:t>Telegram</w:t>
            </w:r>
            <w:proofErr w:type="spellEnd"/>
            <w:r w:rsidR="004E5EFF" w:rsidRPr="00984FCB">
              <w:rPr>
                <w:rFonts w:eastAsia="Times New Roman" w:cs="Times New Roman"/>
                <w:szCs w:val="28"/>
                <w:lang w:eastAsia="uk-UA"/>
              </w:rPr>
              <w:t xml:space="preserve">, </w:t>
            </w:r>
            <w:proofErr w:type="spellStart"/>
            <w:r w:rsidR="004E5EFF" w:rsidRPr="00984FCB">
              <w:rPr>
                <w:rFonts w:eastAsia="Times New Roman" w:cs="Times New Roman"/>
                <w:szCs w:val="28"/>
                <w:lang w:eastAsia="uk-UA"/>
              </w:rPr>
              <w:t>Facebook</w:t>
            </w:r>
            <w:proofErr w:type="spellEnd"/>
            <w:r w:rsidR="004E5EFF" w:rsidRPr="00984FCB">
              <w:rPr>
                <w:rFonts w:eastAsia="Times New Roman" w:cs="Times New Roman"/>
                <w:szCs w:val="28"/>
                <w:lang w:eastAsia="uk-UA"/>
              </w:rPr>
              <w:t xml:space="preserve">, </w:t>
            </w:r>
            <w:proofErr w:type="spellStart"/>
            <w:r w:rsidR="004E5EFF" w:rsidRPr="00984FCB">
              <w:rPr>
                <w:rFonts w:eastAsia="Times New Roman" w:cs="Times New Roman"/>
                <w:szCs w:val="28"/>
                <w:lang w:eastAsia="uk-UA"/>
              </w:rPr>
              <w:t>YouTube</w:t>
            </w:r>
            <w:proofErr w:type="spellEnd"/>
            <w:r w:rsidR="004E5EFF" w:rsidRPr="00984FCB">
              <w:rPr>
                <w:rFonts w:eastAsia="Times New Roman" w:cs="Times New Roman"/>
                <w:szCs w:val="28"/>
                <w:lang w:eastAsia="uk-UA"/>
              </w:rPr>
              <w:t xml:space="preserve">, радіо та онлайн-телебачення. </w:t>
            </w:r>
          </w:p>
        </w:tc>
      </w:tr>
      <w:tr w:rsidR="00A37ADF" w14:paraId="25FFC6D6" w14:textId="77777777" w:rsidTr="00A80087">
        <w:trPr>
          <w:trHeight w:val="20"/>
        </w:trPr>
        <w:tc>
          <w:tcPr>
            <w:tcW w:w="3119" w:type="dxa"/>
            <w:tcBorders>
              <w:top w:val="single" w:sz="4" w:space="0" w:color="000000"/>
              <w:left w:val="single" w:sz="4" w:space="0" w:color="000000"/>
              <w:bottom w:val="single" w:sz="4" w:space="0" w:color="000000"/>
              <w:right w:val="single" w:sz="4" w:space="0" w:color="000000"/>
            </w:tcBorders>
          </w:tcPr>
          <w:p w14:paraId="6191D4C2" w14:textId="7210FC8A" w:rsidR="00A37ADF" w:rsidRDefault="00E85FF0" w:rsidP="006460E2">
            <w:pPr>
              <w:spacing w:after="0" w:line="240" w:lineRule="auto"/>
              <w:jc w:val="both"/>
              <w:rPr>
                <w:rFonts w:eastAsia="Arial" w:cs="Times New Roman"/>
                <w:color w:val="000000"/>
                <w:szCs w:val="28"/>
              </w:rPr>
            </w:pPr>
            <w:r>
              <w:rPr>
                <w:rFonts w:eastAsia="Arial" w:cs="Times New Roman"/>
                <w:color w:val="000000"/>
              </w:rPr>
              <w:lastRenderedPageBreak/>
              <w:t>3</w:t>
            </w:r>
            <w:r w:rsidR="00A37ADF" w:rsidRPr="003F3C25">
              <w:rPr>
                <w:rFonts w:eastAsia="Arial" w:cs="Times New Roman"/>
                <w:color w:val="000000"/>
              </w:rPr>
              <w:t>.1.2.</w:t>
            </w:r>
            <w:r w:rsidR="003C52F2">
              <w:rPr>
                <w:rFonts w:eastAsia="Arial" w:cs="Times New Roman"/>
                <w:color w:val="000000"/>
                <w:lang w:val="ru-RU"/>
              </w:rPr>
              <w:t> </w:t>
            </w:r>
            <w:r w:rsidR="00A37ADF" w:rsidRPr="003F3C25">
              <w:rPr>
                <w:rFonts w:eastAsia="Arial" w:cs="Times New Roman"/>
                <w:color w:val="000000"/>
              </w:rPr>
              <w:t>Створення належних умов для національно-патріотичного, військово-патріотичного виховання молоді, співпраця із ветеранами війни</w:t>
            </w:r>
          </w:p>
        </w:tc>
        <w:tc>
          <w:tcPr>
            <w:tcW w:w="6520" w:type="dxa"/>
            <w:tcBorders>
              <w:top w:val="single" w:sz="4" w:space="0" w:color="000000"/>
              <w:left w:val="single" w:sz="4" w:space="0" w:color="000000"/>
              <w:bottom w:val="single" w:sz="4" w:space="0" w:color="000000"/>
              <w:right w:val="single" w:sz="4" w:space="0" w:color="000000"/>
            </w:tcBorders>
          </w:tcPr>
          <w:p w14:paraId="39C70354" w14:textId="2B9EFE88" w:rsidR="00A574A2" w:rsidRPr="00984FCB" w:rsidRDefault="00A574A2" w:rsidP="00423A63">
            <w:pPr>
              <w:spacing w:after="0" w:line="240" w:lineRule="auto"/>
              <w:jc w:val="both"/>
              <w:rPr>
                <w:szCs w:val="28"/>
              </w:rPr>
            </w:pPr>
            <w:r w:rsidRPr="00984FCB">
              <w:rPr>
                <w:rFonts w:eastAsia="Times New Roman" w:cs="Times New Roman"/>
                <w:bCs/>
                <w:szCs w:val="28"/>
                <w:lang w:eastAsia="uk-UA"/>
              </w:rPr>
              <w:t>1.</w:t>
            </w:r>
            <w:r w:rsidR="003C52F2">
              <w:rPr>
                <w:rFonts w:eastAsia="Times New Roman" w:cs="Times New Roman"/>
                <w:bCs/>
                <w:szCs w:val="28"/>
                <w:lang w:val="ru-RU" w:eastAsia="uk-UA"/>
              </w:rPr>
              <w:t> </w:t>
            </w:r>
            <w:r w:rsidRPr="00984FCB">
              <w:rPr>
                <w:rFonts w:eastAsia="Times New Roman" w:cs="Times New Roman"/>
                <w:szCs w:val="28"/>
                <w:lang w:eastAsia="uk-UA"/>
              </w:rPr>
              <w:t xml:space="preserve">Розробка та впровадження комплексної освітньої та виховної </w:t>
            </w:r>
            <w:r w:rsidRPr="00984FCB">
              <w:rPr>
                <w:szCs w:val="28"/>
              </w:rPr>
              <w:t xml:space="preserve">програми для школярів і студентів, яка включатиме курси з історії України, основ національної безпеки, громадянських </w:t>
            </w:r>
            <w:proofErr w:type="spellStart"/>
            <w:r w:rsidRPr="00984FCB">
              <w:rPr>
                <w:szCs w:val="28"/>
              </w:rPr>
              <w:t>компетентностей</w:t>
            </w:r>
            <w:proofErr w:type="spellEnd"/>
            <w:r w:rsidRPr="00984FCB">
              <w:rPr>
                <w:szCs w:val="28"/>
              </w:rPr>
              <w:t xml:space="preserve">, протидії дезінформації, вивчення героїчних історій Луганщини та України. Програма може реалізовуватися через </w:t>
            </w:r>
            <w:proofErr w:type="spellStart"/>
            <w:r w:rsidRPr="00984FCB">
              <w:rPr>
                <w:szCs w:val="28"/>
              </w:rPr>
              <w:t>уроки</w:t>
            </w:r>
            <w:proofErr w:type="spellEnd"/>
            <w:r w:rsidRPr="00984FCB">
              <w:rPr>
                <w:szCs w:val="28"/>
              </w:rPr>
              <w:t>, факультативи, інтерактивні заняття, онлайн-курси та тематичні заходи.</w:t>
            </w:r>
          </w:p>
          <w:p w14:paraId="5718AFBD" w14:textId="05DEFB3D" w:rsidR="00A574A2" w:rsidRPr="00984FCB" w:rsidRDefault="00A574A2" w:rsidP="00423A63">
            <w:pPr>
              <w:spacing w:after="0" w:line="240" w:lineRule="auto"/>
              <w:jc w:val="both"/>
              <w:rPr>
                <w:rFonts w:eastAsia="Times New Roman" w:cs="Times New Roman"/>
                <w:szCs w:val="28"/>
                <w:lang w:eastAsia="uk-UA"/>
              </w:rPr>
            </w:pPr>
            <w:r w:rsidRPr="00984FCB">
              <w:rPr>
                <w:szCs w:val="28"/>
              </w:rPr>
              <w:t>2.</w:t>
            </w:r>
            <w:r w:rsidR="003C52F2">
              <w:rPr>
                <w:szCs w:val="28"/>
                <w:lang w:val="ru-RU"/>
              </w:rPr>
              <w:t> </w:t>
            </w:r>
            <w:r w:rsidRPr="00984FCB">
              <w:rPr>
                <w:szCs w:val="28"/>
              </w:rPr>
              <w:t>Створення молодіжних патріотичних центрів та клубів співпраці з ветеранами</w:t>
            </w:r>
            <w:r w:rsidR="00C40A85" w:rsidRPr="00984FCB">
              <w:rPr>
                <w:szCs w:val="28"/>
              </w:rPr>
              <w:t>: о</w:t>
            </w:r>
            <w:r w:rsidRPr="00984FCB">
              <w:rPr>
                <w:szCs w:val="28"/>
              </w:rPr>
              <w:t xml:space="preserve">рганізація локальних центрів і клубів у приймаючих громадах, де молодь може брати участь у зустрічах із ветеранами, проходити тренінги з </w:t>
            </w:r>
            <w:proofErr w:type="spellStart"/>
            <w:r w:rsidRPr="00984FCB">
              <w:rPr>
                <w:szCs w:val="28"/>
              </w:rPr>
              <w:t>домедичної</w:t>
            </w:r>
            <w:proofErr w:type="spellEnd"/>
            <w:r w:rsidRPr="00984FCB">
              <w:rPr>
                <w:szCs w:val="28"/>
              </w:rPr>
              <w:t xml:space="preserve"> допомоги, лідерства, оборонної підготовки. До участі залучаються ветеранські організації, психологи, інструктори</w:t>
            </w:r>
            <w:r w:rsidRPr="00984FCB">
              <w:rPr>
                <w:rFonts w:eastAsia="Times New Roman" w:cs="Times New Roman"/>
                <w:szCs w:val="28"/>
                <w:lang w:eastAsia="uk-UA"/>
              </w:rPr>
              <w:t xml:space="preserve"> та лідери думок. Центри слугуватимуть простором пам’яті, патріотизму та взаємного навчання.</w:t>
            </w:r>
          </w:p>
          <w:p w14:paraId="20D23E72" w14:textId="11D2D4CC" w:rsidR="00AA7E3A" w:rsidRPr="00984FCB" w:rsidRDefault="00A574A2" w:rsidP="00423A63">
            <w:pPr>
              <w:spacing w:after="0" w:line="240" w:lineRule="auto"/>
              <w:jc w:val="both"/>
              <w:rPr>
                <w:szCs w:val="28"/>
              </w:rPr>
            </w:pPr>
            <w:r w:rsidRPr="00984FCB">
              <w:rPr>
                <w:rFonts w:eastAsia="Times New Roman" w:cs="Times New Roman"/>
                <w:bCs/>
                <w:szCs w:val="28"/>
                <w:lang w:eastAsia="uk-UA"/>
              </w:rPr>
              <w:t>3.</w:t>
            </w:r>
            <w:r w:rsidR="00CD169A">
              <w:rPr>
                <w:rFonts w:eastAsia="Times New Roman" w:cs="Times New Roman"/>
                <w:bCs/>
                <w:szCs w:val="28"/>
                <w:lang w:eastAsia="uk-UA"/>
              </w:rPr>
              <w:t> </w:t>
            </w:r>
            <w:r w:rsidRPr="00984FCB">
              <w:rPr>
                <w:rFonts w:eastAsia="Times New Roman" w:cs="Times New Roman"/>
                <w:bCs/>
                <w:szCs w:val="28"/>
                <w:lang w:eastAsia="uk-UA"/>
              </w:rPr>
              <w:t>Проведення регулярних заходів «Ветеранський голос Луганщини»</w:t>
            </w:r>
            <w:r w:rsidR="00C40A85" w:rsidRPr="00984FCB">
              <w:rPr>
                <w:rFonts w:eastAsia="Times New Roman" w:cs="Times New Roman"/>
                <w:bCs/>
                <w:szCs w:val="28"/>
                <w:lang w:eastAsia="uk-UA"/>
              </w:rPr>
              <w:t>: о</w:t>
            </w:r>
            <w:r w:rsidRPr="00984FCB">
              <w:rPr>
                <w:rFonts w:eastAsia="Times New Roman" w:cs="Times New Roman"/>
                <w:szCs w:val="28"/>
                <w:lang w:eastAsia="uk-UA"/>
              </w:rPr>
              <w:t xml:space="preserve">рганізація тематичних дискусій, лекцій, виставок, </w:t>
            </w:r>
            <w:r w:rsidRPr="00984FCB">
              <w:rPr>
                <w:szCs w:val="28"/>
              </w:rPr>
              <w:t xml:space="preserve">документальних показів, присвячених боротьбі за незалежність України. </w:t>
            </w:r>
          </w:p>
          <w:p w14:paraId="4A781E20" w14:textId="07DEF25B" w:rsidR="00A37ADF" w:rsidRPr="00984FCB" w:rsidRDefault="00A574A2" w:rsidP="00423A63">
            <w:pPr>
              <w:spacing w:after="0" w:line="240" w:lineRule="auto"/>
              <w:jc w:val="both"/>
              <w:rPr>
                <w:rFonts w:eastAsia="Times New Roman" w:cs="Times New Roman"/>
                <w:szCs w:val="28"/>
                <w:lang w:eastAsia="uk-UA"/>
              </w:rPr>
            </w:pPr>
            <w:r w:rsidRPr="00984FCB">
              <w:rPr>
                <w:szCs w:val="28"/>
              </w:rPr>
              <w:t>4.</w:t>
            </w:r>
            <w:r w:rsidR="003C52F2">
              <w:rPr>
                <w:szCs w:val="28"/>
                <w:lang w:val="en-US"/>
              </w:rPr>
              <w:t> </w:t>
            </w:r>
            <w:r w:rsidRPr="00984FCB">
              <w:rPr>
                <w:szCs w:val="28"/>
              </w:rPr>
              <w:t xml:space="preserve">Створення </w:t>
            </w:r>
            <w:r w:rsidR="00AA7E3A" w:rsidRPr="00984FCB">
              <w:rPr>
                <w:szCs w:val="28"/>
              </w:rPr>
              <w:t xml:space="preserve">щорічного молодіжно-військово-патріотичного </w:t>
            </w:r>
            <w:r w:rsidRPr="00984FCB">
              <w:rPr>
                <w:szCs w:val="28"/>
              </w:rPr>
              <w:t xml:space="preserve">табору з практичними модулями: </w:t>
            </w:r>
            <w:r w:rsidRPr="00984FCB">
              <w:rPr>
                <w:szCs w:val="28"/>
              </w:rPr>
              <w:lastRenderedPageBreak/>
              <w:t>військово-спортивна підготовка, тактична медицина, командна робота, виживання</w:t>
            </w:r>
            <w:r w:rsidRPr="00984FCB">
              <w:rPr>
                <w:rFonts w:eastAsia="Times New Roman" w:cs="Times New Roman"/>
                <w:szCs w:val="28"/>
                <w:lang w:eastAsia="uk-UA"/>
              </w:rPr>
              <w:t xml:space="preserve">, громадянське лідерство, історія українських визвольних рухів у партнерстві з ЗСУ, ДСНС, ветеранськими об’єднаннями, молодіжними радами та громадськими організаціями. </w:t>
            </w:r>
          </w:p>
          <w:p w14:paraId="329C01DA" w14:textId="0F043659" w:rsidR="00D41C82" w:rsidRPr="00984FCB" w:rsidRDefault="00D41C82" w:rsidP="00423A63">
            <w:pPr>
              <w:spacing w:after="0" w:line="240" w:lineRule="auto"/>
              <w:jc w:val="both"/>
              <w:rPr>
                <w:rFonts w:eastAsia="Arial"/>
                <w:color w:val="000000"/>
                <w:szCs w:val="28"/>
              </w:rPr>
            </w:pPr>
            <w:r w:rsidRPr="00984FCB">
              <w:rPr>
                <w:color w:val="000000" w:themeColor="text1"/>
                <w:szCs w:val="28"/>
              </w:rPr>
              <w:t>5.</w:t>
            </w:r>
            <w:r w:rsidR="003C52F2">
              <w:rPr>
                <w:color w:val="000000" w:themeColor="text1"/>
                <w:szCs w:val="28"/>
                <w:lang w:val="en-US"/>
              </w:rPr>
              <w:t> </w:t>
            </w:r>
            <w:r w:rsidRPr="00984FCB">
              <w:rPr>
                <w:color w:val="000000" w:themeColor="text1"/>
                <w:szCs w:val="28"/>
              </w:rPr>
              <w:t xml:space="preserve">«Усна історія Луганщини: архів живих свідчень», проведення відео- та </w:t>
            </w:r>
            <w:proofErr w:type="spellStart"/>
            <w:r w:rsidRPr="00984FCB">
              <w:rPr>
                <w:color w:val="000000" w:themeColor="text1"/>
                <w:szCs w:val="28"/>
              </w:rPr>
              <w:t>аудіоінтерв’ю</w:t>
            </w:r>
            <w:proofErr w:type="spellEnd"/>
            <w:r w:rsidRPr="00984FCB">
              <w:rPr>
                <w:color w:val="000000" w:themeColor="text1"/>
                <w:szCs w:val="28"/>
              </w:rPr>
              <w:t xml:space="preserve"> з ветеранами, добровольцями, культурними діячами, представниками старшого покоління, внутрішньо переміщеними особами.</w:t>
            </w:r>
          </w:p>
        </w:tc>
      </w:tr>
      <w:tr w:rsidR="00A37ADF" w14:paraId="7E07FD33" w14:textId="77777777" w:rsidTr="00A80087">
        <w:trPr>
          <w:trHeight w:val="20"/>
        </w:trPr>
        <w:tc>
          <w:tcPr>
            <w:tcW w:w="3119" w:type="dxa"/>
            <w:tcBorders>
              <w:top w:val="single" w:sz="4" w:space="0" w:color="000000"/>
              <w:left w:val="single" w:sz="4" w:space="0" w:color="000000"/>
              <w:bottom w:val="single" w:sz="4" w:space="0" w:color="000000"/>
              <w:right w:val="single" w:sz="4" w:space="0" w:color="000000"/>
            </w:tcBorders>
          </w:tcPr>
          <w:p w14:paraId="00744D43" w14:textId="10B53026" w:rsidR="00A37ADF" w:rsidRDefault="00E85FF0" w:rsidP="006460E2">
            <w:pPr>
              <w:spacing w:after="0" w:line="240" w:lineRule="auto"/>
              <w:jc w:val="both"/>
              <w:rPr>
                <w:rFonts w:eastAsia="Arial" w:cs="Times New Roman"/>
                <w:color w:val="000000"/>
                <w:szCs w:val="28"/>
              </w:rPr>
            </w:pPr>
            <w:r>
              <w:rPr>
                <w:rFonts w:eastAsia="Arial" w:cs="Times New Roman"/>
                <w:color w:val="000000"/>
              </w:rPr>
              <w:lastRenderedPageBreak/>
              <w:t>3</w:t>
            </w:r>
            <w:r w:rsidR="00A37ADF" w:rsidRPr="003F3C25">
              <w:rPr>
                <w:rFonts w:eastAsia="Arial" w:cs="Times New Roman"/>
                <w:color w:val="000000"/>
              </w:rPr>
              <w:t>.1.3.</w:t>
            </w:r>
            <w:r w:rsidR="003C52F2">
              <w:rPr>
                <w:rFonts w:eastAsia="Arial" w:cs="Times New Roman"/>
                <w:color w:val="000000"/>
                <w:lang w:val="ru-RU"/>
              </w:rPr>
              <w:t> </w:t>
            </w:r>
            <w:r w:rsidR="00A37ADF" w:rsidRPr="003F3C25">
              <w:rPr>
                <w:rFonts w:eastAsia="Arial" w:cs="Times New Roman"/>
                <w:color w:val="000000"/>
              </w:rPr>
              <w:t xml:space="preserve">Підтримка розвитку спільнот взаємодопомоги, громадських центрів підтримки луганчан в приймаючих громадах, </w:t>
            </w:r>
            <w:proofErr w:type="spellStart"/>
            <w:r w:rsidR="00A37ADF" w:rsidRPr="003F3C25">
              <w:rPr>
                <w:rFonts w:eastAsia="Arial" w:cs="Times New Roman"/>
                <w:color w:val="000000"/>
              </w:rPr>
              <w:t>волонтерства</w:t>
            </w:r>
            <w:proofErr w:type="spellEnd"/>
            <w:r w:rsidR="00A37ADF" w:rsidRPr="003F3C25">
              <w:rPr>
                <w:rFonts w:eastAsia="Arial" w:cs="Times New Roman"/>
                <w:color w:val="000000"/>
              </w:rPr>
              <w:t>, підвищення рівня  громадянської освіти та полі</w:t>
            </w:r>
            <w:r w:rsidR="00A37ADF">
              <w:rPr>
                <w:rFonts w:eastAsia="Arial" w:cs="Times New Roman"/>
                <w:color w:val="000000"/>
              </w:rPr>
              <w:t>тико-правової культури луганчан</w:t>
            </w:r>
          </w:p>
        </w:tc>
        <w:tc>
          <w:tcPr>
            <w:tcW w:w="6520" w:type="dxa"/>
            <w:tcBorders>
              <w:top w:val="single" w:sz="4" w:space="0" w:color="000000"/>
              <w:left w:val="single" w:sz="4" w:space="0" w:color="000000"/>
              <w:bottom w:val="single" w:sz="4" w:space="0" w:color="000000"/>
              <w:right w:val="single" w:sz="4" w:space="0" w:color="000000"/>
            </w:tcBorders>
          </w:tcPr>
          <w:p w14:paraId="6F953F3C" w14:textId="019F1C50" w:rsidR="00E85F49" w:rsidRPr="00423A63" w:rsidRDefault="00E85F49" w:rsidP="00423A63">
            <w:pPr>
              <w:spacing w:after="0" w:line="240" w:lineRule="auto"/>
              <w:jc w:val="both"/>
              <w:rPr>
                <w:szCs w:val="28"/>
              </w:rPr>
            </w:pPr>
            <w:r w:rsidRPr="00E85F49">
              <w:rPr>
                <w:rFonts w:eastAsia="Times New Roman" w:cs="Times New Roman"/>
                <w:bCs/>
                <w:szCs w:val="28"/>
                <w:lang w:eastAsia="uk-UA"/>
              </w:rPr>
              <w:t>1.</w:t>
            </w:r>
            <w:r w:rsidR="003C52F2">
              <w:rPr>
                <w:rFonts w:eastAsia="Times New Roman" w:cs="Times New Roman"/>
                <w:bCs/>
                <w:szCs w:val="28"/>
                <w:lang w:val="en-US" w:eastAsia="uk-UA"/>
              </w:rPr>
              <w:t> </w:t>
            </w:r>
            <w:r w:rsidRPr="00E85F49">
              <w:rPr>
                <w:rFonts w:eastAsia="Times New Roman" w:cs="Times New Roman"/>
                <w:szCs w:val="28"/>
                <w:lang w:eastAsia="uk-UA"/>
              </w:rPr>
              <w:t xml:space="preserve">Відкриття у приймаючих громадах та </w:t>
            </w:r>
            <w:proofErr w:type="spellStart"/>
            <w:r w:rsidRPr="00E85F49">
              <w:rPr>
                <w:rFonts w:eastAsia="Times New Roman" w:cs="Times New Roman"/>
                <w:szCs w:val="28"/>
                <w:lang w:eastAsia="uk-UA"/>
              </w:rPr>
              <w:t>релокованих</w:t>
            </w:r>
            <w:proofErr w:type="spellEnd"/>
            <w:r w:rsidRPr="00E85F49">
              <w:rPr>
                <w:rFonts w:eastAsia="Times New Roman" w:cs="Times New Roman"/>
                <w:szCs w:val="28"/>
                <w:lang w:eastAsia="uk-UA"/>
              </w:rPr>
              <w:t xml:space="preserve"> громадах </w:t>
            </w:r>
            <w:r w:rsidRPr="00423A63">
              <w:rPr>
                <w:szCs w:val="28"/>
              </w:rPr>
              <w:t xml:space="preserve">Луганської області сучасних молодіжних центрів, які проводитимуть освітні програми, тренінги, інтерактивні заняття з військово-патріотичної підготовки, історії України, безпеки та оборони. </w:t>
            </w:r>
          </w:p>
          <w:p w14:paraId="462FFFB0" w14:textId="40F1B35D" w:rsidR="00E85F49" w:rsidRPr="00423A63" w:rsidRDefault="00E85F49" w:rsidP="00423A63">
            <w:pPr>
              <w:spacing w:after="0" w:line="240" w:lineRule="auto"/>
              <w:jc w:val="both"/>
              <w:rPr>
                <w:szCs w:val="28"/>
              </w:rPr>
            </w:pPr>
            <w:r w:rsidRPr="00423A63">
              <w:rPr>
                <w:szCs w:val="28"/>
              </w:rPr>
              <w:t>2.</w:t>
            </w:r>
            <w:r w:rsidR="003C52F2">
              <w:rPr>
                <w:szCs w:val="28"/>
                <w:lang w:val="en-US"/>
              </w:rPr>
              <w:t> </w:t>
            </w:r>
            <w:r w:rsidRPr="00423A63">
              <w:rPr>
                <w:szCs w:val="28"/>
              </w:rPr>
              <w:t xml:space="preserve">Організація системної співпраці молоді з ветеранами шляхом проведення зустрічей, діалогів, тренінгів, патріотичних лекцій, таборів та волонтерських акцій. </w:t>
            </w:r>
          </w:p>
          <w:p w14:paraId="2BCFF410" w14:textId="698B5CD4" w:rsidR="00E85F49" w:rsidRPr="00423A63" w:rsidRDefault="00E85F49" w:rsidP="00423A63">
            <w:pPr>
              <w:spacing w:after="0" w:line="240" w:lineRule="auto"/>
              <w:jc w:val="both"/>
              <w:rPr>
                <w:szCs w:val="28"/>
              </w:rPr>
            </w:pPr>
            <w:r w:rsidRPr="00423A63">
              <w:rPr>
                <w:szCs w:val="28"/>
              </w:rPr>
              <w:t>3.</w:t>
            </w:r>
            <w:r w:rsidR="003C52F2">
              <w:rPr>
                <w:szCs w:val="28"/>
                <w:lang w:val="en-US"/>
              </w:rPr>
              <w:t> </w:t>
            </w:r>
            <w:r w:rsidRPr="00423A63">
              <w:rPr>
                <w:szCs w:val="28"/>
              </w:rPr>
              <w:t xml:space="preserve">Організація літніх таборів, </w:t>
            </w:r>
            <w:proofErr w:type="spellStart"/>
            <w:r w:rsidRPr="00423A63">
              <w:rPr>
                <w:szCs w:val="28"/>
              </w:rPr>
              <w:t>вишколів</w:t>
            </w:r>
            <w:proofErr w:type="spellEnd"/>
            <w:r w:rsidRPr="00423A63">
              <w:rPr>
                <w:szCs w:val="28"/>
              </w:rPr>
              <w:t xml:space="preserve"> та короткострокових тренувальних програм із базової військової підготовки (тактична медицина, </w:t>
            </w:r>
            <w:proofErr w:type="spellStart"/>
            <w:r w:rsidRPr="00423A63">
              <w:rPr>
                <w:szCs w:val="28"/>
              </w:rPr>
              <w:t>домедична</w:t>
            </w:r>
            <w:proofErr w:type="spellEnd"/>
            <w:r w:rsidRPr="00423A63">
              <w:rPr>
                <w:szCs w:val="28"/>
              </w:rPr>
              <w:t xml:space="preserve"> допомога, орієнтування, цивільний захист, виживання), а також командних ігор (спорт, туризм, рятувальні практики). </w:t>
            </w:r>
          </w:p>
          <w:p w14:paraId="15303A03" w14:textId="040DCD1B" w:rsidR="00E85F49" w:rsidRPr="00423A63" w:rsidRDefault="00E85F49" w:rsidP="00423A63">
            <w:pPr>
              <w:spacing w:after="0" w:line="240" w:lineRule="auto"/>
              <w:jc w:val="both"/>
              <w:rPr>
                <w:szCs w:val="28"/>
              </w:rPr>
            </w:pPr>
            <w:r w:rsidRPr="00423A63">
              <w:rPr>
                <w:szCs w:val="28"/>
              </w:rPr>
              <w:t>4.</w:t>
            </w:r>
            <w:r w:rsidR="003C52F2">
              <w:rPr>
                <w:szCs w:val="28"/>
                <w:lang w:val="en-US"/>
              </w:rPr>
              <w:t> </w:t>
            </w:r>
            <w:r w:rsidRPr="00423A63">
              <w:rPr>
                <w:szCs w:val="28"/>
              </w:rPr>
              <w:t>Налагоджена співпраця із ЗСУ, Нацгвардією, ДСНС та ветеранами; формування стійких патріотичних емоцій та готовності молоді до служіння державі.</w:t>
            </w:r>
          </w:p>
          <w:p w14:paraId="08C4B95E" w14:textId="40D281E1" w:rsidR="00A37ADF" w:rsidRPr="00E85F49" w:rsidRDefault="007577CD" w:rsidP="00423A63">
            <w:pPr>
              <w:spacing w:after="0" w:line="240" w:lineRule="auto"/>
              <w:jc w:val="both"/>
              <w:rPr>
                <w:rFonts w:eastAsia="Arial"/>
                <w:color w:val="000000"/>
                <w:szCs w:val="28"/>
              </w:rPr>
            </w:pPr>
            <w:r w:rsidRPr="00423A63">
              <w:rPr>
                <w:szCs w:val="28"/>
              </w:rPr>
              <w:t>5.</w:t>
            </w:r>
            <w:r w:rsidR="003C52F2">
              <w:rPr>
                <w:szCs w:val="28"/>
                <w:lang w:val="en-US"/>
              </w:rPr>
              <w:t> </w:t>
            </w:r>
            <w:r w:rsidR="00E85F49" w:rsidRPr="00423A63">
              <w:rPr>
                <w:szCs w:val="28"/>
              </w:rPr>
              <w:t>Запуск інформаційно-освітньої кампанії «Герої Луганщини». Підготовка</w:t>
            </w:r>
            <w:r w:rsidR="00E85F49" w:rsidRPr="00E85F49">
              <w:rPr>
                <w:rFonts w:eastAsia="Times New Roman" w:cs="Times New Roman"/>
                <w:szCs w:val="28"/>
                <w:lang w:eastAsia="uk-UA"/>
              </w:rPr>
              <w:t xml:space="preserve"> мультимедійних матеріалів, документальних відеороликів, подкастів та онлайн-курсів про сучасних захисників України, героїв Луганщини, участь мешканців області у боротьбі за незалежність. </w:t>
            </w:r>
          </w:p>
        </w:tc>
      </w:tr>
      <w:tr w:rsidR="00A37ADF" w14:paraId="4CC7B041" w14:textId="77777777" w:rsidTr="00A80087">
        <w:trPr>
          <w:trHeight w:val="20"/>
        </w:trPr>
        <w:tc>
          <w:tcPr>
            <w:tcW w:w="3119" w:type="dxa"/>
            <w:tcBorders>
              <w:top w:val="single" w:sz="4" w:space="0" w:color="000000"/>
              <w:left w:val="single" w:sz="4" w:space="0" w:color="000000"/>
              <w:bottom w:val="single" w:sz="4" w:space="0" w:color="000000"/>
              <w:right w:val="single" w:sz="4" w:space="0" w:color="000000"/>
            </w:tcBorders>
          </w:tcPr>
          <w:p w14:paraId="7999765F" w14:textId="1204D895" w:rsidR="00117DA1" w:rsidRPr="00E77C4C" w:rsidRDefault="00E85FF0" w:rsidP="006460E2">
            <w:pPr>
              <w:spacing w:after="0" w:line="240" w:lineRule="auto"/>
              <w:jc w:val="both"/>
              <w:rPr>
                <w:rFonts w:eastAsia="Arial" w:cs="Times New Roman"/>
                <w:color w:val="000000"/>
              </w:rPr>
            </w:pPr>
            <w:r>
              <w:rPr>
                <w:rFonts w:eastAsia="Arial" w:cs="Times New Roman"/>
                <w:color w:val="000000"/>
              </w:rPr>
              <w:t>3</w:t>
            </w:r>
            <w:r w:rsidR="00A37ADF" w:rsidRPr="003F3C25">
              <w:rPr>
                <w:rFonts w:eastAsia="Arial" w:cs="Times New Roman"/>
                <w:color w:val="000000"/>
              </w:rPr>
              <w:t>.1.4.</w:t>
            </w:r>
            <w:r w:rsidR="003C52F2">
              <w:rPr>
                <w:rFonts w:eastAsia="Arial" w:cs="Times New Roman"/>
                <w:color w:val="000000"/>
                <w:lang w:val="ru-RU"/>
              </w:rPr>
              <w:t> </w:t>
            </w:r>
            <w:r w:rsidR="00A37ADF" w:rsidRPr="003F3C25">
              <w:rPr>
                <w:rFonts w:eastAsia="Arial" w:cs="Times New Roman"/>
                <w:color w:val="000000"/>
              </w:rPr>
              <w:t>Створення умов для розвитку, успішної самореалізації та соціальної  інтеграції молоді у місцеве суспільство з урахуванням ідентичності Луганщини.</w:t>
            </w:r>
          </w:p>
        </w:tc>
        <w:tc>
          <w:tcPr>
            <w:tcW w:w="6520" w:type="dxa"/>
            <w:tcBorders>
              <w:top w:val="single" w:sz="4" w:space="0" w:color="000000"/>
              <w:left w:val="single" w:sz="4" w:space="0" w:color="000000"/>
              <w:bottom w:val="single" w:sz="4" w:space="0" w:color="000000"/>
              <w:right w:val="single" w:sz="4" w:space="0" w:color="000000"/>
            </w:tcBorders>
          </w:tcPr>
          <w:p w14:paraId="1B3BF808" w14:textId="38F1BC79" w:rsidR="002C5372" w:rsidRPr="00423A63" w:rsidRDefault="002C5372" w:rsidP="00423A63">
            <w:pPr>
              <w:spacing w:after="0" w:line="240" w:lineRule="auto"/>
              <w:jc w:val="both"/>
              <w:rPr>
                <w:szCs w:val="28"/>
              </w:rPr>
            </w:pPr>
            <w:r w:rsidRPr="002C5372">
              <w:rPr>
                <w:rFonts w:eastAsia="Times New Roman" w:cs="Times New Roman"/>
                <w:bCs/>
                <w:szCs w:val="28"/>
                <w:lang w:eastAsia="uk-UA"/>
              </w:rPr>
              <w:t>1.</w:t>
            </w:r>
            <w:r w:rsidR="00CD169A">
              <w:rPr>
                <w:rFonts w:eastAsia="Times New Roman" w:cs="Times New Roman"/>
                <w:bCs/>
                <w:szCs w:val="28"/>
                <w:lang w:eastAsia="uk-UA"/>
              </w:rPr>
              <w:t> </w:t>
            </w:r>
            <w:r w:rsidRPr="002C5372">
              <w:rPr>
                <w:rFonts w:eastAsia="Times New Roman" w:cs="Times New Roman"/>
                <w:bCs/>
                <w:szCs w:val="28"/>
                <w:lang w:eastAsia="uk-UA"/>
              </w:rPr>
              <w:t>Створення мережі молодіжних просторів розвитку та самореалізації</w:t>
            </w:r>
            <w:r>
              <w:rPr>
                <w:rFonts w:eastAsia="Times New Roman" w:cs="Times New Roman"/>
                <w:bCs/>
                <w:szCs w:val="28"/>
                <w:lang w:eastAsia="uk-UA"/>
              </w:rPr>
              <w:t xml:space="preserve"> </w:t>
            </w:r>
            <w:r w:rsidRPr="002C5372">
              <w:rPr>
                <w:rFonts w:eastAsia="Times New Roman" w:cs="Times New Roman"/>
                <w:szCs w:val="28"/>
                <w:lang w:eastAsia="uk-UA"/>
              </w:rPr>
              <w:t xml:space="preserve">у приймаючих громадах, які інтегрують молодь </w:t>
            </w:r>
            <w:r w:rsidRPr="00423A63">
              <w:rPr>
                <w:szCs w:val="28"/>
              </w:rPr>
              <w:t xml:space="preserve">Луганщини в локальне середовище. </w:t>
            </w:r>
          </w:p>
          <w:p w14:paraId="4B103B6C" w14:textId="7F21FBF8" w:rsidR="002C5372" w:rsidRPr="00423A63" w:rsidRDefault="002C5372" w:rsidP="00423A63">
            <w:pPr>
              <w:spacing w:after="0" w:line="240" w:lineRule="auto"/>
              <w:jc w:val="both"/>
              <w:rPr>
                <w:szCs w:val="28"/>
              </w:rPr>
            </w:pPr>
            <w:r w:rsidRPr="00423A63">
              <w:rPr>
                <w:szCs w:val="28"/>
              </w:rPr>
              <w:t>2.</w:t>
            </w:r>
            <w:r w:rsidR="00CD169A">
              <w:rPr>
                <w:szCs w:val="28"/>
              </w:rPr>
              <w:t> </w:t>
            </w:r>
            <w:r w:rsidRPr="00423A63">
              <w:rPr>
                <w:szCs w:val="28"/>
              </w:rPr>
              <w:t xml:space="preserve">Надання молоді освітніх послуг, підтримка молодіжних ініціатив, участь у творчих гуртках, </w:t>
            </w:r>
            <w:proofErr w:type="spellStart"/>
            <w:r w:rsidRPr="00423A63">
              <w:rPr>
                <w:szCs w:val="28"/>
              </w:rPr>
              <w:t>проєктних</w:t>
            </w:r>
            <w:proofErr w:type="spellEnd"/>
            <w:r w:rsidRPr="00423A63">
              <w:rPr>
                <w:szCs w:val="28"/>
              </w:rPr>
              <w:t xml:space="preserve"> лабораторіях. </w:t>
            </w:r>
          </w:p>
          <w:p w14:paraId="12153592" w14:textId="647FFE4C" w:rsidR="002C5372" w:rsidRPr="00423A63" w:rsidRDefault="002C5372" w:rsidP="00423A63">
            <w:pPr>
              <w:spacing w:after="0" w:line="240" w:lineRule="auto"/>
              <w:jc w:val="both"/>
              <w:rPr>
                <w:szCs w:val="28"/>
              </w:rPr>
            </w:pPr>
            <w:r w:rsidRPr="00423A63">
              <w:rPr>
                <w:szCs w:val="28"/>
              </w:rPr>
              <w:t>3</w:t>
            </w:r>
            <w:r w:rsidR="00CD169A">
              <w:rPr>
                <w:szCs w:val="28"/>
              </w:rPr>
              <w:t>. </w:t>
            </w:r>
            <w:r w:rsidRPr="00423A63">
              <w:rPr>
                <w:szCs w:val="28"/>
              </w:rPr>
              <w:t xml:space="preserve">Створення мистецьких молодіжних майстерень, реалізація локальних історичних </w:t>
            </w:r>
            <w:proofErr w:type="spellStart"/>
            <w:r w:rsidRPr="00423A63">
              <w:rPr>
                <w:szCs w:val="28"/>
              </w:rPr>
              <w:t>проєктів</w:t>
            </w:r>
            <w:proofErr w:type="spellEnd"/>
            <w:r w:rsidRPr="00423A63">
              <w:rPr>
                <w:szCs w:val="28"/>
              </w:rPr>
              <w:t>.</w:t>
            </w:r>
          </w:p>
          <w:p w14:paraId="7CCF2D60" w14:textId="7637F65A" w:rsidR="002C5372" w:rsidRPr="00423A63" w:rsidRDefault="002C5372" w:rsidP="00423A63">
            <w:pPr>
              <w:spacing w:after="0" w:line="240" w:lineRule="auto"/>
              <w:jc w:val="both"/>
              <w:rPr>
                <w:szCs w:val="28"/>
              </w:rPr>
            </w:pPr>
            <w:r w:rsidRPr="00423A63">
              <w:rPr>
                <w:szCs w:val="28"/>
              </w:rPr>
              <w:lastRenderedPageBreak/>
              <w:t>4.</w:t>
            </w:r>
            <w:r w:rsidR="00CD169A">
              <w:rPr>
                <w:szCs w:val="28"/>
              </w:rPr>
              <w:t> </w:t>
            </w:r>
            <w:r w:rsidRPr="00423A63">
              <w:rPr>
                <w:szCs w:val="28"/>
              </w:rPr>
              <w:t xml:space="preserve">Запровадження регіональної програми </w:t>
            </w:r>
            <w:proofErr w:type="spellStart"/>
            <w:r w:rsidRPr="00423A63">
              <w:rPr>
                <w:szCs w:val="28"/>
              </w:rPr>
              <w:t>менторства</w:t>
            </w:r>
            <w:proofErr w:type="spellEnd"/>
            <w:r w:rsidRPr="00423A63">
              <w:rPr>
                <w:szCs w:val="28"/>
              </w:rPr>
              <w:t xml:space="preserve"> та лідерського розвитку молоді</w:t>
            </w:r>
            <w:r w:rsidR="00A80087">
              <w:rPr>
                <w:szCs w:val="28"/>
              </w:rPr>
              <w:t>.</w:t>
            </w:r>
          </w:p>
          <w:p w14:paraId="1EAC0CAF" w14:textId="0A9FCB1A" w:rsidR="002C5372" w:rsidRPr="00423A63" w:rsidRDefault="002C5372" w:rsidP="00423A63">
            <w:pPr>
              <w:spacing w:after="0" w:line="240" w:lineRule="auto"/>
              <w:jc w:val="both"/>
              <w:rPr>
                <w:szCs w:val="28"/>
              </w:rPr>
            </w:pPr>
            <w:r w:rsidRPr="00423A63">
              <w:rPr>
                <w:szCs w:val="28"/>
              </w:rPr>
              <w:t>5.</w:t>
            </w:r>
            <w:r w:rsidR="00CD169A">
              <w:rPr>
                <w:szCs w:val="28"/>
              </w:rPr>
              <w:t> </w:t>
            </w:r>
            <w:r w:rsidRPr="00423A63">
              <w:rPr>
                <w:szCs w:val="28"/>
              </w:rPr>
              <w:t xml:space="preserve">Створення системи наставництва для молодих людей за участі представників бізнесу, ветеранів, освітян, громадських лідерів. </w:t>
            </w:r>
          </w:p>
          <w:p w14:paraId="7B01240A" w14:textId="2C0E6B0E" w:rsidR="002C5372" w:rsidRPr="00423A63" w:rsidRDefault="002C5372" w:rsidP="00423A63">
            <w:pPr>
              <w:spacing w:after="0" w:line="240" w:lineRule="auto"/>
              <w:jc w:val="both"/>
              <w:rPr>
                <w:szCs w:val="28"/>
              </w:rPr>
            </w:pPr>
            <w:r w:rsidRPr="00423A63">
              <w:rPr>
                <w:szCs w:val="28"/>
              </w:rPr>
              <w:t>6.</w:t>
            </w:r>
            <w:r w:rsidR="00CD169A">
              <w:rPr>
                <w:szCs w:val="28"/>
              </w:rPr>
              <w:t> </w:t>
            </w:r>
            <w:r w:rsidRPr="00423A63">
              <w:rPr>
                <w:szCs w:val="28"/>
              </w:rPr>
              <w:t xml:space="preserve">Проведення для молоді тренінгів із особистісного розвитку, </w:t>
            </w:r>
            <w:proofErr w:type="spellStart"/>
            <w:r w:rsidRPr="00423A63">
              <w:rPr>
                <w:szCs w:val="28"/>
              </w:rPr>
              <w:t>проєктного</w:t>
            </w:r>
            <w:proofErr w:type="spellEnd"/>
            <w:r w:rsidRPr="00423A63">
              <w:rPr>
                <w:szCs w:val="28"/>
              </w:rPr>
              <w:t xml:space="preserve"> менеджменту, фінансової грамотності, підприємництва. </w:t>
            </w:r>
          </w:p>
          <w:p w14:paraId="7944BEF5" w14:textId="3620C232" w:rsidR="002C5372" w:rsidRPr="00423A63" w:rsidRDefault="002C5372" w:rsidP="00423A63">
            <w:pPr>
              <w:spacing w:after="0" w:line="240" w:lineRule="auto"/>
              <w:jc w:val="both"/>
              <w:rPr>
                <w:szCs w:val="28"/>
              </w:rPr>
            </w:pPr>
            <w:r w:rsidRPr="00423A63">
              <w:rPr>
                <w:szCs w:val="28"/>
              </w:rPr>
              <w:t>7.</w:t>
            </w:r>
            <w:r w:rsidR="00CD169A">
              <w:rPr>
                <w:szCs w:val="28"/>
              </w:rPr>
              <w:t> </w:t>
            </w:r>
            <w:r w:rsidRPr="00423A63">
              <w:rPr>
                <w:szCs w:val="28"/>
              </w:rPr>
              <w:t>Проведення культурно-освітніх програм із популяризації історії та сучасної ідентичності Луганщини</w:t>
            </w:r>
            <w:r w:rsidR="00A80087">
              <w:rPr>
                <w:szCs w:val="28"/>
              </w:rPr>
              <w:t>.</w:t>
            </w:r>
          </w:p>
          <w:p w14:paraId="0F5F0ECE" w14:textId="63FA5BF4" w:rsidR="00A37ADF" w:rsidRPr="002C5372" w:rsidRDefault="002C5372" w:rsidP="00423A63">
            <w:pPr>
              <w:spacing w:after="0" w:line="240" w:lineRule="auto"/>
              <w:jc w:val="both"/>
              <w:rPr>
                <w:rFonts w:eastAsia="Arial"/>
                <w:color w:val="000000"/>
                <w:szCs w:val="28"/>
              </w:rPr>
            </w:pPr>
            <w:r w:rsidRPr="00423A63">
              <w:rPr>
                <w:szCs w:val="28"/>
              </w:rPr>
              <w:t>8.</w:t>
            </w:r>
            <w:r w:rsidR="00CD169A">
              <w:rPr>
                <w:szCs w:val="28"/>
              </w:rPr>
              <w:t> </w:t>
            </w:r>
            <w:r w:rsidRPr="00423A63">
              <w:rPr>
                <w:szCs w:val="28"/>
              </w:rPr>
              <w:t xml:space="preserve">Створення молодіжних </w:t>
            </w:r>
            <w:proofErr w:type="spellStart"/>
            <w:r w:rsidRPr="00423A63">
              <w:rPr>
                <w:szCs w:val="28"/>
              </w:rPr>
              <w:t>пр</w:t>
            </w:r>
            <w:r w:rsidRPr="002C5372">
              <w:rPr>
                <w:rFonts w:eastAsia="Times New Roman" w:cs="Times New Roman"/>
                <w:bCs/>
                <w:szCs w:val="28"/>
                <w:lang w:eastAsia="uk-UA"/>
              </w:rPr>
              <w:t>оєктних</w:t>
            </w:r>
            <w:proofErr w:type="spellEnd"/>
            <w:r w:rsidRPr="002C5372">
              <w:rPr>
                <w:rFonts w:eastAsia="Times New Roman" w:cs="Times New Roman"/>
                <w:bCs/>
                <w:szCs w:val="28"/>
                <w:lang w:eastAsia="uk-UA"/>
              </w:rPr>
              <w:t xml:space="preserve"> інкубаторів для підтримки ініціатив молоді</w:t>
            </w:r>
            <w:r w:rsidR="00A80087">
              <w:rPr>
                <w:rFonts w:eastAsia="Times New Roman" w:cs="Times New Roman"/>
                <w:bCs/>
                <w:szCs w:val="28"/>
                <w:lang w:eastAsia="uk-UA"/>
              </w:rPr>
              <w:t>.</w:t>
            </w:r>
          </w:p>
        </w:tc>
      </w:tr>
    </w:tbl>
    <w:p w14:paraId="3A0EA28B" w14:textId="54C51105" w:rsidR="007E6D87" w:rsidRDefault="007E6D87" w:rsidP="006460E2">
      <w:pPr>
        <w:pStyle w:val="a3"/>
        <w:spacing w:before="0" w:beforeAutospacing="0" w:after="0" w:afterAutospacing="0"/>
        <w:ind w:firstLine="709"/>
        <w:jc w:val="both"/>
        <w:rPr>
          <w:b/>
          <w:sz w:val="28"/>
          <w:szCs w:val="28"/>
        </w:rPr>
      </w:pPr>
    </w:p>
    <w:p w14:paraId="5C241A18" w14:textId="5065C520" w:rsidR="009825FA" w:rsidRDefault="001F6707" w:rsidP="00A80087">
      <w:pPr>
        <w:pStyle w:val="a3"/>
        <w:spacing w:before="0" w:beforeAutospacing="0" w:after="0" w:afterAutospacing="0"/>
        <w:jc w:val="both"/>
        <w:rPr>
          <w:rFonts w:eastAsia="Arial"/>
          <w:b/>
          <w:color w:val="000000"/>
          <w:sz w:val="28"/>
          <w:szCs w:val="28"/>
        </w:rPr>
      </w:pPr>
      <w:bookmarkStart w:id="244" w:name="_Hlk220411257"/>
      <w:r w:rsidRPr="001F6707">
        <w:rPr>
          <w:rFonts w:eastAsia="Arial"/>
          <w:b/>
          <w:color w:val="000000"/>
          <w:sz w:val="28"/>
          <w:szCs w:val="28"/>
        </w:rPr>
        <w:t xml:space="preserve">Оперативна ціль </w:t>
      </w:r>
      <w:r w:rsidR="00E85FF0">
        <w:rPr>
          <w:rFonts w:eastAsia="Arial"/>
          <w:b/>
          <w:color w:val="000000"/>
          <w:sz w:val="28"/>
          <w:szCs w:val="28"/>
        </w:rPr>
        <w:t>3</w:t>
      </w:r>
      <w:r w:rsidRPr="001F6707">
        <w:rPr>
          <w:rFonts w:eastAsia="Arial"/>
          <w:b/>
          <w:color w:val="000000"/>
          <w:sz w:val="28"/>
          <w:szCs w:val="28"/>
        </w:rPr>
        <w:t>.2</w:t>
      </w:r>
      <w:bookmarkEnd w:id="244"/>
      <w:r w:rsidRPr="001F6707">
        <w:rPr>
          <w:rFonts w:eastAsia="Arial"/>
          <w:b/>
          <w:color w:val="000000"/>
          <w:sz w:val="28"/>
          <w:szCs w:val="28"/>
        </w:rPr>
        <w:t xml:space="preserve">. Інституційно стійка, </w:t>
      </w:r>
      <w:proofErr w:type="spellStart"/>
      <w:r w:rsidRPr="001F6707">
        <w:rPr>
          <w:rFonts w:eastAsia="Arial"/>
          <w:b/>
          <w:color w:val="000000"/>
          <w:sz w:val="28"/>
          <w:szCs w:val="28"/>
        </w:rPr>
        <w:t>цифровізована</w:t>
      </w:r>
      <w:proofErr w:type="spellEnd"/>
      <w:r w:rsidRPr="001F6707">
        <w:rPr>
          <w:rFonts w:eastAsia="Arial"/>
          <w:b/>
          <w:color w:val="000000"/>
          <w:sz w:val="28"/>
          <w:szCs w:val="28"/>
        </w:rPr>
        <w:t>, стала система управління</w:t>
      </w:r>
    </w:p>
    <w:p w14:paraId="4C73C666" w14:textId="120F9ADA" w:rsidR="00370340" w:rsidRPr="00370340" w:rsidRDefault="00370340" w:rsidP="00124C74">
      <w:pPr>
        <w:pStyle w:val="a3"/>
        <w:spacing w:before="0" w:beforeAutospacing="0" w:after="0" w:afterAutospacing="0"/>
        <w:ind w:firstLine="567"/>
        <w:jc w:val="both"/>
        <w:rPr>
          <w:sz w:val="28"/>
          <w:szCs w:val="28"/>
        </w:rPr>
      </w:pPr>
      <w:r w:rsidRPr="00370340">
        <w:rPr>
          <w:sz w:val="28"/>
          <w:szCs w:val="28"/>
        </w:rPr>
        <w:t xml:space="preserve">Оперативна ціль спрямована на комплексну цифрову трансформацію системи управління в Луганській області, що передбачає повний перехід </w:t>
      </w:r>
      <w:r w:rsidR="00934E3B">
        <w:rPr>
          <w:sz w:val="28"/>
          <w:szCs w:val="28"/>
        </w:rPr>
        <w:t xml:space="preserve">обласної військової адміністрації та </w:t>
      </w:r>
      <w:r w:rsidRPr="00370340">
        <w:rPr>
          <w:sz w:val="28"/>
          <w:szCs w:val="28"/>
        </w:rPr>
        <w:t xml:space="preserve">військових адміністрацій </w:t>
      </w:r>
      <w:proofErr w:type="spellStart"/>
      <w:r w:rsidR="00934E3B">
        <w:rPr>
          <w:sz w:val="28"/>
          <w:szCs w:val="28"/>
        </w:rPr>
        <w:t>релокованих</w:t>
      </w:r>
      <w:proofErr w:type="spellEnd"/>
      <w:r w:rsidR="00934E3B">
        <w:rPr>
          <w:sz w:val="28"/>
          <w:szCs w:val="28"/>
        </w:rPr>
        <w:t xml:space="preserve"> громад Луганської області </w:t>
      </w:r>
      <w:r w:rsidRPr="00370340">
        <w:rPr>
          <w:sz w:val="28"/>
          <w:szCs w:val="28"/>
        </w:rPr>
        <w:t>до сучасних електронних форматів роботи та посилення їхньої інституційної спроможності. Особлива увага приділяється автоматизації ключових управлінських процесів — від електронного документообігу та цифрових реєстрів до впровадження електронних систем управління бюджетом і майном. Це забезпечує швидкість, прозорість і ефективність ухвалення рішень, зменшує корупційні ризики й підвищує якість послуг, доступних для громад та мешканців.</w:t>
      </w:r>
    </w:p>
    <w:p w14:paraId="108F128C" w14:textId="2CD8CE61" w:rsidR="00370340" w:rsidRPr="00370340" w:rsidRDefault="00370340" w:rsidP="00124C74">
      <w:pPr>
        <w:pStyle w:val="a3"/>
        <w:spacing w:before="0" w:beforeAutospacing="0" w:after="0" w:afterAutospacing="0"/>
        <w:ind w:firstLine="567"/>
        <w:jc w:val="both"/>
        <w:rPr>
          <w:sz w:val="28"/>
          <w:szCs w:val="28"/>
        </w:rPr>
      </w:pPr>
      <w:r w:rsidRPr="00370340">
        <w:rPr>
          <w:sz w:val="28"/>
          <w:szCs w:val="28"/>
        </w:rPr>
        <w:t xml:space="preserve">Центральним елементом трансформації є створення інноваційної е-платформи «Цифрова Луганщина», яка стане єдиним цифровим інтерфейсом взаємодії між адміністраціями, громадами та громадянами. Платформа включатиме модулі електронних послуг, аналітичні інструменти, кабінети громад і мешканців, а також інтегруватиметься з державними сервісами на кшталт «Дія». Забезпечення відповідних стандартів </w:t>
      </w:r>
      <w:proofErr w:type="spellStart"/>
      <w:r w:rsidRPr="00370340">
        <w:rPr>
          <w:sz w:val="28"/>
          <w:szCs w:val="28"/>
        </w:rPr>
        <w:t>кібербезпеки</w:t>
      </w:r>
      <w:proofErr w:type="spellEnd"/>
      <w:r w:rsidRPr="00370340">
        <w:rPr>
          <w:sz w:val="28"/>
          <w:szCs w:val="28"/>
        </w:rPr>
        <w:t xml:space="preserve">, доступності та сумісності дасть змогу створити безпечне, сучасне цифрове середовище, орієнтоване на реальні потреби </w:t>
      </w:r>
      <w:r w:rsidR="00934E3B">
        <w:rPr>
          <w:sz w:val="28"/>
          <w:szCs w:val="28"/>
        </w:rPr>
        <w:t>громадян Луганської області</w:t>
      </w:r>
      <w:r w:rsidRPr="00370340">
        <w:rPr>
          <w:sz w:val="28"/>
          <w:szCs w:val="28"/>
        </w:rPr>
        <w:t>.</w:t>
      </w:r>
    </w:p>
    <w:p w14:paraId="5BC73004" w14:textId="3733AFFC" w:rsidR="00370340" w:rsidRPr="00370340" w:rsidRDefault="00370340" w:rsidP="00124C74">
      <w:pPr>
        <w:pStyle w:val="a3"/>
        <w:spacing w:before="0" w:beforeAutospacing="0" w:after="0" w:afterAutospacing="0"/>
        <w:ind w:firstLine="567"/>
        <w:jc w:val="both"/>
        <w:rPr>
          <w:sz w:val="28"/>
          <w:szCs w:val="28"/>
        </w:rPr>
      </w:pPr>
      <w:r w:rsidRPr="00370340">
        <w:rPr>
          <w:sz w:val="28"/>
          <w:szCs w:val="28"/>
        </w:rPr>
        <w:t xml:space="preserve">Паралельно </w:t>
      </w:r>
      <w:r w:rsidR="00934E3B">
        <w:rPr>
          <w:sz w:val="28"/>
          <w:szCs w:val="28"/>
        </w:rPr>
        <w:t>буде впроваджуватися</w:t>
      </w:r>
      <w:r w:rsidRPr="00370340">
        <w:rPr>
          <w:sz w:val="28"/>
          <w:szCs w:val="28"/>
        </w:rPr>
        <w:t xml:space="preserve"> система ефективного врядування та е-демократії, заснована на стандартах прозорості, відкритості та підзвітності. Розроблення внутрішніх регламентів, політик участі та процедур взаємодії з громадськістю поєднується із запуском цифрових інструментів е-демократії — електронних консультацій, опитувань, петицій. Це забезпечує реальне залучення громадян до процесів прийняття рішень та формує основу для зрілої демократичної взаємодії між владою і суспільством, включно з </w:t>
      </w:r>
      <w:proofErr w:type="spellStart"/>
      <w:r w:rsidRPr="00370340">
        <w:rPr>
          <w:sz w:val="28"/>
          <w:szCs w:val="28"/>
        </w:rPr>
        <w:t>релокованими</w:t>
      </w:r>
      <w:proofErr w:type="spellEnd"/>
      <w:r w:rsidRPr="00370340">
        <w:rPr>
          <w:sz w:val="28"/>
          <w:szCs w:val="28"/>
        </w:rPr>
        <w:t xml:space="preserve"> громадами.</w:t>
      </w:r>
    </w:p>
    <w:p w14:paraId="0389FB46" w14:textId="77777777" w:rsidR="00370340" w:rsidRPr="00370340" w:rsidRDefault="00370340" w:rsidP="00124C74">
      <w:pPr>
        <w:pStyle w:val="a3"/>
        <w:spacing w:before="0" w:beforeAutospacing="0" w:after="0" w:afterAutospacing="0"/>
        <w:ind w:firstLine="567"/>
        <w:jc w:val="both"/>
        <w:rPr>
          <w:sz w:val="28"/>
          <w:szCs w:val="28"/>
        </w:rPr>
      </w:pPr>
      <w:r w:rsidRPr="00370340">
        <w:rPr>
          <w:sz w:val="28"/>
          <w:szCs w:val="28"/>
        </w:rPr>
        <w:t xml:space="preserve">Важливим компонентом оперативної цілі є посилення інституційної та кадрової спроможності військових адміністрацій, що працюють в умовах </w:t>
      </w:r>
      <w:proofErr w:type="spellStart"/>
      <w:r w:rsidRPr="00370340">
        <w:rPr>
          <w:sz w:val="28"/>
          <w:szCs w:val="28"/>
        </w:rPr>
        <w:t>релокації</w:t>
      </w:r>
      <w:proofErr w:type="spellEnd"/>
      <w:r w:rsidRPr="00370340">
        <w:rPr>
          <w:sz w:val="28"/>
          <w:szCs w:val="28"/>
        </w:rPr>
        <w:t xml:space="preserve"> та готуються до відновлення </w:t>
      </w:r>
      <w:proofErr w:type="spellStart"/>
      <w:r w:rsidRPr="00370340">
        <w:rPr>
          <w:sz w:val="28"/>
          <w:szCs w:val="28"/>
        </w:rPr>
        <w:t>деокупованих</w:t>
      </w:r>
      <w:proofErr w:type="spellEnd"/>
      <w:r w:rsidRPr="00370340">
        <w:rPr>
          <w:sz w:val="28"/>
          <w:szCs w:val="28"/>
        </w:rPr>
        <w:t xml:space="preserve"> територій. У цьому контексті передбачено навчання з управління публічними інвестиціями, </w:t>
      </w:r>
      <w:r w:rsidRPr="00370340">
        <w:rPr>
          <w:sz w:val="28"/>
          <w:szCs w:val="28"/>
        </w:rPr>
        <w:lastRenderedPageBreak/>
        <w:t xml:space="preserve">стратегічного та просторового планування, формування портфелів інвестиційних </w:t>
      </w:r>
      <w:proofErr w:type="spellStart"/>
      <w:r w:rsidRPr="00370340">
        <w:rPr>
          <w:sz w:val="28"/>
          <w:szCs w:val="28"/>
        </w:rPr>
        <w:t>проєктів</w:t>
      </w:r>
      <w:proofErr w:type="spellEnd"/>
      <w:r w:rsidRPr="00370340">
        <w:rPr>
          <w:sz w:val="28"/>
          <w:szCs w:val="28"/>
        </w:rPr>
        <w:t xml:space="preserve"> та створення міжмуніципальних механізмів взаємодії. Додаткову підтримку забезпечує залучення експертів, менторів та міжнародної технічної допомоги, що дозволяє підвищити якість планування та реалізації </w:t>
      </w:r>
      <w:proofErr w:type="spellStart"/>
      <w:r w:rsidRPr="00370340">
        <w:rPr>
          <w:sz w:val="28"/>
          <w:szCs w:val="28"/>
        </w:rPr>
        <w:t>проєктів</w:t>
      </w:r>
      <w:proofErr w:type="spellEnd"/>
      <w:r w:rsidRPr="00370340">
        <w:rPr>
          <w:sz w:val="28"/>
          <w:szCs w:val="28"/>
        </w:rPr>
        <w:t xml:space="preserve"> розвитку.</w:t>
      </w:r>
    </w:p>
    <w:p w14:paraId="5F795C88" w14:textId="78274C8D" w:rsidR="00370340" w:rsidRDefault="00370340" w:rsidP="00124C74">
      <w:pPr>
        <w:pStyle w:val="a3"/>
        <w:spacing w:before="0" w:beforeAutospacing="0" w:after="0" w:afterAutospacing="0"/>
        <w:ind w:firstLine="567"/>
        <w:jc w:val="both"/>
        <w:rPr>
          <w:sz w:val="28"/>
          <w:szCs w:val="28"/>
        </w:rPr>
      </w:pPr>
      <w:r w:rsidRPr="00370340">
        <w:rPr>
          <w:sz w:val="28"/>
          <w:szCs w:val="28"/>
        </w:rPr>
        <w:t>Окрем</w:t>
      </w:r>
      <w:r w:rsidR="00934E3B">
        <w:rPr>
          <w:sz w:val="28"/>
          <w:szCs w:val="28"/>
        </w:rPr>
        <w:t>е</w:t>
      </w:r>
      <w:r w:rsidRPr="00370340">
        <w:rPr>
          <w:sz w:val="28"/>
          <w:szCs w:val="28"/>
        </w:rPr>
        <w:t xml:space="preserve"> </w:t>
      </w:r>
      <w:r w:rsidR="00934E3B">
        <w:rPr>
          <w:sz w:val="28"/>
          <w:szCs w:val="28"/>
        </w:rPr>
        <w:t>завдання присвячене</w:t>
      </w:r>
      <w:r w:rsidRPr="00370340">
        <w:rPr>
          <w:sz w:val="28"/>
          <w:szCs w:val="28"/>
        </w:rPr>
        <w:t xml:space="preserve"> формуванню мобільних управлінських команд та ресурсної бази, які можуть бути використані негайно в період </w:t>
      </w:r>
      <w:proofErr w:type="spellStart"/>
      <w:r w:rsidRPr="00370340">
        <w:rPr>
          <w:sz w:val="28"/>
          <w:szCs w:val="28"/>
        </w:rPr>
        <w:t>деокупації</w:t>
      </w:r>
      <w:proofErr w:type="spellEnd"/>
      <w:r w:rsidRPr="00370340">
        <w:rPr>
          <w:sz w:val="28"/>
          <w:szCs w:val="28"/>
        </w:rPr>
        <w:t xml:space="preserve">. Створення команд швидкого реагування, відпрацювання сценаріїв кризового управління, формування матеріальних резервів і проведення командно-штабних навчань забезпечують готовність адміністрацій </w:t>
      </w:r>
      <w:proofErr w:type="spellStart"/>
      <w:r w:rsidRPr="00370340">
        <w:rPr>
          <w:sz w:val="28"/>
          <w:szCs w:val="28"/>
        </w:rPr>
        <w:t>оперативно</w:t>
      </w:r>
      <w:proofErr w:type="spellEnd"/>
      <w:r w:rsidRPr="00370340">
        <w:rPr>
          <w:sz w:val="28"/>
          <w:szCs w:val="28"/>
        </w:rPr>
        <w:t xml:space="preserve"> відновлювати критичні функції громад — управління, безпеку, соціальні та комунальні послуги. Це формує фундамент для швидкого та ефективного повернення державного управління на звільнені території та їх подальшого сталого розвитку.</w:t>
      </w:r>
    </w:p>
    <w:p w14:paraId="16B0B6C2" w14:textId="70142F4C" w:rsidR="00367372" w:rsidRPr="00370340" w:rsidRDefault="00367372" w:rsidP="00124C74">
      <w:pPr>
        <w:pStyle w:val="a3"/>
        <w:spacing w:before="0" w:beforeAutospacing="0" w:after="0" w:afterAutospacing="0"/>
        <w:ind w:firstLine="567"/>
        <w:jc w:val="both"/>
        <w:rPr>
          <w:sz w:val="28"/>
          <w:szCs w:val="28"/>
        </w:rPr>
      </w:pPr>
      <w:r>
        <w:rPr>
          <w:sz w:val="28"/>
          <w:szCs w:val="28"/>
        </w:rPr>
        <w:t>Реалізація оперативної цілі досягається через реалізацію п</w:t>
      </w:r>
      <w:r w:rsidRPr="00367372">
        <w:rPr>
          <w:sz w:val="28"/>
          <w:szCs w:val="28"/>
          <w:lang w:val="ru-RU"/>
        </w:rPr>
        <w:t>’</w:t>
      </w:r>
      <w:proofErr w:type="spellStart"/>
      <w:r>
        <w:rPr>
          <w:sz w:val="28"/>
          <w:szCs w:val="28"/>
        </w:rPr>
        <w:t>яти</w:t>
      </w:r>
      <w:proofErr w:type="spellEnd"/>
      <w:r>
        <w:rPr>
          <w:sz w:val="28"/>
          <w:szCs w:val="28"/>
        </w:rPr>
        <w:t xml:space="preserve"> завдань.</w:t>
      </w:r>
    </w:p>
    <w:p w14:paraId="5CA497DC" w14:textId="5565EEAD" w:rsidR="00442EB3" w:rsidRDefault="00442EB3" w:rsidP="00124C74">
      <w:pPr>
        <w:pStyle w:val="a3"/>
        <w:spacing w:before="0" w:beforeAutospacing="0" w:after="0" w:afterAutospacing="0"/>
        <w:ind w:firstLine="567"/>
        <w:jc w:val="both"/>
        <w:rPr>
          <w:rFonts w:eastAsia="Arial"/>
          <w:b/>
          <w:color w:val="000000"/>
          <w:sz w:val="28"/>
          <w:szCs w:val="28"/>
        </w:rPr>
      </w:pPr>
    </w:p>
    <w:p w14:paraId="3F4900C0" w14:textId="4A80EA77" w:rsidR="00442EB3" w:rsidRPr="00E77C4C" w:rsidRDefault="00442EB3" w:rsidP="00124C74">
      <w:pPr>
        <w:pStyle w:val="a3"/>
        <w:spacing w:before="0" w:beforeAutospacing="0" w:after="0" w:afterAutospacing="0"/>
        <w:ind w:firstLine="567"/>
        <w:jc w:val="both"/>
        <w:rPr>
          <w:rFonts w:eastAsia="Arial"/>
          <w:b/>
          <w:color w:val="000000"/>
          <w:sz w:val="28"/>
          <w:szCs w:val="28"/>
        </w:rPr>
      </w:pPr>
      <w:r w:rsidRPr="00E77C4C">
        <w:rPr>
          <w:rFonts w:eastAsia="Arial"/>
          <w:b/>
          <w:color w:val="000000"/>
          <w:sz w:val="28"/>
          <w:szCs w:val="28"/>
        </w:rPr>
        <w:t>Результати:</w:t>
      </w:r>
    </w:p>
    <w:p w14:paraId="67048B98" w14:textId="0FB5CECE" w:rsidR="00442EB3" w:rsidRPr="00E77C4C" w:rsidRDefault="00E77C4C" w:rsidP="00124C74">
      <w:pPr>
        <w:spacing w:after="0" w:line="240" w:lineRule="auto"/>
        <w:ind w:firstLine="567"/>
        <w:jc w:val="both"/>
        <w:rPr>
          <w:rFonts w:eastAsia="Times New Roman" w:cs="Times New Roman"/>
          <w:bCs/>
          <w:szCs w:val="28"/>
          <w:lang w:eastAsia="uk-UA"/>
        </w:rPr>
      </w:pPr>
      <w:r>
        <w:rPr>
          <w:rFonts w:eastAsia="Times New Roman" w:cs="Times New Roman"/>
          <w:bCs/>
          <w:szCs w:val="28"/>
          <w:lang w:eastAsia="uk-UA"/>
        </w:rPr>
        <w:t>в</w:t>
      </w:r>
      <w:r w:rsidR="00442EB3" w:rsidRPr="00E77C4C">
        <w:rPr>
          <w:rFonts w:eastAsia="Times New Roman" w:cs="Times New Roman"/>
          <w:bCs/>
          <w:szCs w:val="28"/>
          <w:lang w:eastAsia="uk-UA"/>
        </w:rPr>
        <w:t xml:space="preserve">ійськові адміністрації </w:t>
      </w:r>
      <w:proofErr w:type="spellStart"/>
      <w:r w:rsidR="00442EB3" w:rsidRPr="00E77C4C">
        <w:rPr>
          <w:rFonts w:eastAsia="Times New Roman" w:cs="Times New Roman"/>
          <w:bCs/>
          <w:szCs w:val="28"/>
          <w:lang w:eastAsia="uk-UA"/>
        </w:rPr>
        <w:t>релокованих</w:t>
      </w:r>
      <w:proofErr w:type="spellEnd"/>
      <w:r w:rsidR="00442EB3" w:rsidRPr="00E77C4C">
        <w:rPr>
          <w:rFonts w:eastAsia="Times New Roman" w:cs="Times New Roman"/>
          <w:bCs/>
          <w:szCs w:val="28"/>
          <w:lang w:eastAsia="uk-UA"/>
        </w:rPr>
        <w:t xml:space="preserve"> громад повністю перейшли на цифрове управління та електронний документообіг</w:t>
      </w:r>
      <w:r>
        <w:rPr>
          <w:rFonts w:eastAsia="Times New Roman" w:cs="Times New Roman"/>
          <w:bCs/>
          <w:szCs w:val="28"/>
          <w:lang w:eastAsia="uk-UA"/>
        </w:rPr>
        <w:t>;</w:t>
      </w:r>
    </w:p>
    <w:p w14:paraId="72D9FAFD" w14:textId="3B8B0938" w:rsidR="00442EB3" w:rsidRPr="00E77C4C" w:rsidRDefault="00E77C4C" w:rsidP="00124C74">
      <w:pPr>
        <w:spacing w:after="0" w:line="240" w:lineRule="auto"/>
        <w:ind w:firstLine="567"/>
        <w:jc w:val="both"/>
        <w:rPr>
          <w:rFonts w:eastAsia="Times New Roman" w:cs="Times New Roman"/>
          <w:bCs/>
          <w:szCs w:val="28"/>
          <w:lang w:eastAsia="uk-UA"/>
        </w:rPr>
      </w:pPr>
      <w:r>
        <w:rPr>
          <w:rFonts w:eastAsia="Times New Roman" w:cs="Times New Roman"/>
          <w:bCs/>
          <w:szCs w:val="28"/>
          <w:lang w:eastAsia="uk-UA"/>
        </w:rPr>
        <w:t>ф</w:t>
      </w:r>
      <w:r w:rsidR="00442EB3" w:rsidRPr="00E77C4C">
        <w:rPr>
          <w:rFonts w:eastAsia="Times New Roman" w:cs="Times New Roman"/>
          <w:bCs/>
          <w:szCs w:val="28"/>
          <w:lang w:eastAsia="uk-UA"/>
        </w:rPr>
        <w:t>ункціонує е-платформа «Цифрова Луганщина», інтегрована з державними сервісами (Дія тощо)</w:t>
      </w:r>
      <w:r>
        <w:rPr>
          <w:rFonts w:eastAsia="Times New Roman" w:cs="Times New Roman"/>
          <w:bCs/>
          <w:szCs w:val="28"/>
          <w:lang w:eastAsia="uk-UA"/>
        </w:rPr>
        <w:t>;</w:t>
      </w:r>
    </w:p>
    <w:p w14:paraId="752EFDC7" w14:textId="4109EE6E" w:rsidR="00442EB3" w:rsidRPr="00E77C4C" w:rsidRDefault="00E77C4C" w:rsidP="00124C74">
      <w:pPr>
        <w:spacing w:after="0" w:line="240" w:lineRule="auto"/>
        <w:ind w:firstLine="567"/>
        <w:jc w:val="both"/>
        <w:rPr>
          <w:rFonts w:eastAsia="Times New Roman" w:cs="Times New Roman"/>
          <w:bCs/>
          <w:szCs w:val="28"/>
          <w:lang w:eastAsia="uk-UA"/>
        </w:rPr>
      </w:pPr>
      <w:r>
        <w:rPr>
          <w:rFonts w:eastAsia="Times New Roman" w:cs="Times New Roman"/>
          <w:bCs/>
          <w:szCs w:val="28"/>
          <w:lang w:eastAsia="uk-UA"/>
        </w:rPr>
        <w:t>у</w:t>
      </w:r>
      <w:r w:rsidR="00442EB3" w:rsidRPr="00E77C4C">
        <w:rPr>
          <w:rFonts w:eastAsia="Times New Roman" w:cs="Times New Roman"/>
          <w:bCs/>
          <w:szCs w:val="28"/>
          <w:lang w:eastAsia="uk-UA"/>
        </w:rPr>
        <w:t xml:space="preserve"> громадах діють прозорі механізми ефективного врядування та е-демократії (e-</w:t>
      </w:r>
      <w:proofErr w:type="spellStart"/>
      <w:r w:rsidR="00442EB3" w:rsidRPr="00E77C4C">
        <w:rPr>
          <w:rFonts w:eastAsia="Times New Roman" w:cs="Times New Roman"/>
          <w:bCs/>
          <w:szCs w:val="28"/>
          <w:lang w:eastAsia="uk-UA"/>
        </w:rPr>
        <w:t>Dem</w:t>
      </w:r>
      <w:proofErr w:type="spellEnd"/>
      <w:r w:rsidR="00442EB3" w:rsidRPr="00E77C4C">
        <w:rPr>
          <w:rFonts w:eastAsia="Times New Roman" w:cs="Times New Roman"/>
          <w:bCs/>
          <w:szCs w:val="28"/>
          <w:lang w:eastAsia="uk-UA"/>
        </w:rPr>
        <w:t>)</w:t>
      </w:r>
      <w:r>
        <w:rPr>
          <w:rFonts w:eastAsia="Times New Roman" w:cs="Times New Roman"/>
          <w:bCs/>
          <w:szCs w:val="28"/>
          <w:lang w:eastAsia="uk-UA"/>
        </w:rPr>
        <w:t>;</w:t>
      </w:r>
    </w:p>
    <w:p w14:paraId="0BA66744" w14:textId="24093143" w:rsidR="00442EB3" w:rsidRPr="00E77C4C" w:rsidRDefault="00E77C4C" w:rsidP="00124C74">
      <w:pPr>
        <w:spacing w:after="0" w:line="240" w:lineRule="auto"/>
        <w:ind w:firstLine="567"/>
        <w:jc w:val="both"/>
        <w:rPr>
          <w:rFonts w:eastAsia="Times New Roman" w:cs="Times New Roman"/>
          <w:bCs/>
          <w:szCs w:val="28"/>
          <w:lang w:eastAsia="uk-UA"/>
        </w:rPr>
      </w:pPr>
      <w:r>
        <w:rPr>
          <w:rFonts w:eastAsia="Times New Roman" w:cs="Times New Roman"/>
          <w:bCs/>
          <w:szCs w:val="28"/>
          <w:lang w:eastAsia="uk-UA"/>
        </w:rPr>
        <w:t>в</w:t>
      </w:r>
      <w:r w:rsidR="00442EB3" w:rsidRPr="00E77C4C">
        <w:rPr>
          <w:rFonts w:eastAsia="Times New Roman" w:cs="Times New Roman"/>
          <w:bCs/>
          <w:szCs w:val="28"/>
          <w:lang w:eastAsia="uk-UA"/>
        </w:rPr>
        <w:t>проваджено електронні петиції, консультації, опитування; оновлено регламенти, підвищено підзвітність влади та залученість громадян</w:t>
      </w:r>
      <w:r>
        <w:rPr>
          <w:rFonts w:eastAsia="Times New Roman" w:cs="Times New Roman"/>
          <w:bCs/>
          <w:szCs w:val="28"/>
          <w:lang w:eastAsia="uk-UA"/>
        </w:rPr>
        <w:t>;</w:t>
      </w:r>
    </w:p>
    <w:p w14:paraId="79A129E5" w14:textId="5C034D39" w:rsidR="00442EB3" w:rsidRPr="00E77C4C" w:rsidRDefault="00E77C4C" w:rsidP="00124C74">
      <w:pPr>
        <w:spacing w:after="0" w:line="240" w:lineRule="auto"/>
        <w:ind w:firstLine="567"/>
        <w:jc w:val="both"/>
        <w:rPr>
          <w:rFonts w:eastAsia="Times New Roman" w:cs="Times New Roman"/>
          <w:bCs/>
          <w:szCs w:val="28"/>
          <w:lang w:eastAsia="uk-UA"/>
        </w:rPr>
      </w:pPr>
      <w:r>
        <w:rPr>
          <w:rFonts w:eastAsia="Times New Roman" w:cs="Times New Roman"/>
          <w:bCs/>
          <w:szCs w:val="28"/>
          <w:lang w:eastAsia="uk-UA"/>
        </w:rPr>
        <w:t>п</w:t>
      </w:r>
      <w:r w:rsidR="00442EB3" w:rsidRPr="00E77C4C">
        <w:rPr>
          <w:rFonts w:eastAsia="Times New Roman" w:cs="Times New Roman"/>
          <w:bCs/>
          <w:szCs w:val="28"/>
          <w:lang w:eastAsia="uk-UA"/>
        </w:rPr>
        <w:t xml:space="preserve">ідвищено інституційну та кадрову спроможність </w:t>
      </w:r>
      <w:proofErr w:type="spellStart"/>
      <w:r w:rsidR="00442EB3" w:rsidRPr="00E77C4C">
        <w:rPr>
          <w:rFonts w:eastAsia="Times New Roman" w:cs="Times New Roman"/>
          <w:bCs/>
          <w:szCs w:val="28"/>
          <w:lang w:eastAsia="uk-UA"/>
        </w:rPr>
        <w:t>релокованих</w:t>
      </w:r>
      <w:proofErr w:type="spellEnd"/>
      <w:r w:rsidR="00442EB3" w:rsidRPr="00E77C4C">
        <w:rPr>
          <w:rFonts w:eastAsia="Times New Roman" w:cs="Times New Roman"/>
          <w:bCs/>
          <w:szCs w:val="28"/>
          <w:lang w:eastAsia="uk-UA"/>
        </w:rPr>
        <w:t xml:space="preserve"> військових адміністрацій</w:t>
      </w:r>
      <w:r>
        <w:rPr>
          <w:rFonts w:eastAsia="Times New Roman" w:cs="Times New Roman"/>
          <w:bCs/>
          <w:szCs w:val="28"/>
          <w:lang w:eastAsia="uk-UA"/>
        </w:rPr>
        <w:t>;</w:t>
      </w:r>
    </w:p>
    <w:p w14:paraId="2F227E14" w14:textId="1982BF8A" w:rsidR="00442EB3" w:rsidRPr="00E77C4C" w:rsidRDefault="00E77C4C" w:rsidP="00124C74">
      <w:pPr>
        <w:spacing w:after="0" w:line="240" w:lineRule="auto"/>
        <w:ind w:firstLine="567"/>
        <w:jc w:val="both"/>
        <w:rPr>
          <w:rFonts w:eastAsia="Times New Roman" w:cs="Times New Roman"/>
          <w:bCs/>
          <w:szCs w:val="28"/>
          <w:lang w:eastAsia="uk-UA"/>
        </w:rPr>
      </w:pPr>
      <w:r>
        <w:rPr>
          <w:rFonts w:eastAsia="Times New Roman" w:cs="Times New Roman"/>
          <w:bCs/>
          <w:szCs w:val="28"/>
          <w:lang w:eastAsia="uk-UA"/>
        </w:rPr>
        <w:t>п</w:t>
      </w:r>
      <w:r w:rsidR="00442EB3" w:rsidRPr="00E77C4C">
        <w:rPr>
          <w:rFonts w:eastAsia="Times New Roman" w:cs="Times New Roman"/>
          <w:bCs/>
          <w:szCs w:val="28"/>
          <w:lang w:eastAsia="uk-UA"/>
        </w:rPr>
        <w:t xml:space="preserve">ідготовлено кадри, створено портфелі публічних інвестиційних </w:t>
      </w:r>
      <w:proofErr w:type="spellStart"/>
      <w:r w:rsidR="00442EB3" w:rsidRPr="00E77C4C">
        <w:rPr>
          <w:rFonts w:eastAsia="Times New Roman" w:cs="Times New Roman"/>
          <w:bCs/>
          <w:szCs w:val="28"/>
          <w:lang w:eastAsia="uk-UA"/>
        </w:rPr>
        <w:t>проєктів</w:t>
      </w:r>
      <w:proofErr w:type="spellEnd"/>
      <w:r w:rsidR="00442EB3" w:rsidRPr="00E77C4C">
        <w:rPr>
          <w:rFonts w:eastAsia="Times New Roman" w:cs="Times New Roman"/>
          <w:bCs/>
          <w:szCs w:val="28"/>
          <w:lang w:eastAsia="uk-UA"/>
        </w:rPr>
        <w:t>, налагоджено стратегічне планування</w:t>
      </w:r>
      <w:r>
        <w:rPr>
          <w:rFonts w:eastAsia="Times New Roman" w:cs="Times New Roman"/>
          <w:bCs/>
          <w:szCs w:val="28"/>
          <w:lang w:eastAsia="uk-UA"/>
        </w:rPr>
        <w:t>;</w:t>
      </w:r>
    </w:p>
    <w:p w14:paraId="44128872" w14:textId="19200B18" w:rsidR="00442EB3" w:rsidRPr="00E77C4C" w:rsidRDefault="00E77C4C" w:rsidP="00124C74">
      <w:pPr>
        <w:spacing w:after="0" w:line="240" w:lineRule="auto"/>
        <w:ind w:firstLine="567"/>
        <w:jc w:val="both"/>
        <w:rPr>
          <w:rFonts w:eastAsia="Times New Roman" w:cs="Times New Roman"/>
          <w:bCs/>
          <w:szCs w:val="28"/>
          <w:lang w:eastAsia="uk-UA"/>
        </w:rPr>
      </w:pPr>
      <w:r>
        <w:rPr>
          <w:rFonts w:eastAsia="Times New Roman" w:cs="Times New Roman"/>
          <w:bCs/>
          <w:szCs w:val="28"/>
          <w:lang w:eastAsia="uk-UA"/>
        </w:rPr>
        <w:t>с</w:t>
      </w:r>
      <w:r w:rsidR="00442EB3" w:rsidRPr="00E77C4C">
        <w:rPr>
          <w:rFonts w:eastAsia="Times New Roman" w:cs="Times New Roman"/>
          <w:bCs/>
          <w:szCs w:val="28"/>
          <w:lang w:eastAsia="uk-UA"/>
        </w:rPr>
        <w:t xml:space="preserve">формовані мобільні управлінські команди та швидко доступні ресурси для дій у перші дні після </w:t>
      </w:r>
      <w:proofErr w:type="spellStart"/>
      <w:r w:rsidR="00442EB3" w:rsidRPr="00E77C4C">
        <w:rPr>
          <w:rFonts w:eastAsia="Times New Roman" w:cs="Times New Roman"/>
          <w:bCs/>
          <w:szCs w:val="28"/>
          <w:lang w:eastAsia="uk-UA"/>
        </w:rPr>
        <w:t>деокупації</w:t>
      </w:r>
      <w:proofErr w:type="spellEnd"/>
      <w:r>
        <w:rPr>
          <w:rFonts w:eastAsia="Times New Roman" w:cs="Times New Roman"/>
          <w:bCs/>
          <w:szCs w:val="28"/>
          <w:lang w:eastAsia="uk-UA"/>
        </w:rPr>
        <w:t>;</w:t>
      </w:r>
    </w:p>
    <w:p w14:paraId="4066970E" w14:textId="023660AB" w:rsidR="00442EB3" w:rsidRPr="00E77C4C" w:rsidRDefault="00E77C4C" w:rsidP="00124C74">
      <w:pPr>
        <w:spacing w:after="0" w:line="240" w:lineRule="auto"/>
        <w:ind w:firstLine="567"/>
        <w:jc w:val="both"/>
        <w:rPr>
          <w:rFonts w:eastAsia="Times New Roman" w:cs="Times New Roman"/>
          <w:bCs/>
          <w:szCs w:val="28"/>
          <w:lang w:eastAsia="uk-UA"/>
        </w:rPr>
      </w:pPr>
      <w:r>
        <w:rPr>
          <w:rFonts w:eastAsia="Times New Roman" w:cs="Times New Roman"/>
          <w:bCs/>
          <w:szCs w:val="28"/>
          <w:lang w:eastAsia="uk-UA"/>
        </w:rPr>
        <w:t>р</w:t>
      </w:r>
      <w:r w:rsidR="00442EB3" w:rsidRPr="00E77C4C">
        <w:rPr>
          <w:rFonts w:eastAsia="Times New Roman" w:cs="Times New Roman"/>
          <w:bCs/>
          <w:szCs w:val="28"/>
          <w:lang w:eastAsia="uk-UA"/>
        </w:rPr>
        <w:t>озроблено алгоритми, проведено командно-штабні навчання, сформовано матеріальні резерви та відпрацьовано міжвідомчу координацію.</w:t>
      </w:r>
    </w:p>
    <w:p w14:paraId="20D9ED80" w14:textId="77777777" w:rsidR="00442EB3" w:rsidRPr="00A80087" w:rsidRDefault="00442EB3" w:rsidP="00124C74">
      <w:pPr>
        <w:spacing w:after="0" w:line="240" w:lineRule="auto"/>
        <w:ind w:firstLine="567"/>
        <w:rPr>
          <w:rFonts w:eastAsia="Times New Roman" w:cs="Times New Roman"/>
          <w:bCs/>
          <w:szCs w:val="28"/>
          <w:highlight w:val="cyan"/>
          <w:lang w:eastAsia="uk-UA"/>
        </w:rPr>
      </w:pPr>
    </w:p>
    <w:p w14:paraId="7226820B" w14:textId="5E44671F" w:rsidR="001F6707" w:rsidRPr="0069441C" w:rsidRDefault="00442EB3" w:rsidP="00124C74">
      <w:pPr>
        <w:pStyle w:val="a3"/>
        <w:spacing w:before="0" w:beforeAutospacing="0" w:after="0" w:afterAutospacing="0"/>
        <w:ind w:firstLine="567"/>
        <w:jc w:val="both"/>
        <w:rPr>
          <w:rFonts w:eastAsia="Arial"/>
          <w:b/>
          <w:color w:val="000000"/>
          <w:sz w:val="28"/>
          <w:szCs w:val="28"/>
        </w:rPr>
      </w:pPr>
      <w:r w:rsidRPr="0069441C">
        <w:rPr>
          <w:rFonts w:eastAsia="Arial"/>
          <w:b/>
          <w:color w:val="000000"/>
          <w:sz w:val="28"/>
          <w:szCs w:val="28"/>
        </w:rPr>
        <w:t>Індикатори:</w:t>
      </w:r>
    </w:p>
    <w:p w14:paraId="2EA5DFFC" w14:textId="3885A5DA" w:rsidR="000A6138" w:rsidRPr="0069441C" w:rsidRDefault="00A20E60" w:rsidP="003726FA">
      <w:pPr>
        <w:pStyle w:val="ad"/>
        <w:numPr>
          <w:ilvl w:val="0"/>
          <w:numId w:val="53"/>
        </w:numPr>
        <w:tabs>
          <w:tab w:val="left" w:pos="993"/>
        </w:tabs>
        <w:spacing w:after="0" w:line="240" w:lineRule="auto"/>
        <w:ind w:left="0" w:firstLine="567"/>
        <w:jc w:val="both"/>
        <w:rPr>
          <w:rFonts w:eastAsia="Times New Roman" w:cs="Times New Roman"/>
          <w:bCs/>
          <w:szCs w:val="28"/>
          <w:lang w:eastAsia="uk-UA"/>
        </w:rPr>
      </w:pPr>
      <w:bookmarkStart w:id="245" w:name="_Hlk220411266"/>
      <w:r w:rsidRPr="0069441C">
        <w:rPr>
          <w:szCs w:val="28"/>
        </w:rPr>
        <w:t xml:space="preserve">Кількість підключень до державних реєстрів, порталів і систем </w:t>
      </w:r>
      <w:r w:rsidR="002768BB" w:rsidRPr="0069441C">
        <w:rPr>
          <w:szCs w:val="28"/>
        </w:rPr>
        <w:t>ЦНАП</w:t>
      </w:r>
      <w:r w:rsidRPr="0069441C">
        <w:rPr>
          <w:szCs w:val="28"/>
        </w:rPr>
        <w:t>, од</w:t>
      </w:r>
      <w:r w:rsidR="00BF54AE" w:rsidRPr="0069441C">
        <w:rPr>
          <w:rFonts w:eastAsia="Times New Roman" w:cs="Times New Roman"/>
          <w:bCs/>
          <w:szCs w:val="28"/>
          <w:lang w:eastAsia="uk-UA"/>
        </w:rPr>
        <w:t>.</w:t>
      </w:r>
    </w:p>
    <w:p w14:paraId="718099A6" w14:textId="065A82AD" w:rsidR="00A20E60" w:rsidRPr="0069441C" w:rsidRDefault="00A20E60" w:rsidP="003726FA">
      <w:pPr>
        <w:pStyle w:val="ad"/>
        <w:numPr>
          <w:ilvl w:val="0"/>
          <w:numId w:val="53"/>
        </w:numPr>
        <w:tabs>
          <w:tab w:val="left" w:pos="993"/>
        </w:tabs>
        <w:spacing w:after="0" w:line="240" w:lineRule="auto"/>
        <w:ind w:left="0" w:firstLine="567"/>
        <w:jc w:val="both"/>
        <w:rPr>
          <w:rFonts w:eastAsia="Times New Roman" w:cs="Times New Roman"/>
          <w:bCs/>
          <w:szCs w:val="28"/>
          <w:lang w:eastAsia="uk-UA"/>
        </w:rPr>
      </w:pPr>
      <w:r w:rsidRPr="0069441C">
        <w:rPr>
          <w:szCs w:val="28"/>
        </w:rPr>
        <w:t xml:space="preserve">Кількість адміністративних та публічних послуг, що надаються в електронному вигляді через </w:t>
      </w:r>
      <w:r w:rsidR="002768BB" w:rsidRPr="0069441C">
        <w:rPr>
          <w:szCs w:val="28"/>
        </w:rPr>
        <w:t>ЦНАП</w:t>
      </w:r>
      <w:r w:rsidRPr="0069441C">
        <w:rPr>
          <w:szCs w:val="28"/>
        </w:rPr>
        <w:t>, од.</w:t>
      </w:r>
    </w:p>
    <w:p w14:paraId="4AE55D92" w14:textId="79988B28" w:rsidR="00A20E60" w:rsidRPr="0069441C" w:rsidRDefault="00A20E60" w:rsidP="003726FA">
      <w:pPr>
        <w:pStyle w:val="ad"/>
        <w:numPr>
          <w:ilvl w:val="0"/>
          <w:numId w:val="53"/>
        </w:numPr>
        <w:tabs>
          <w:tab w:val="left" w:pos="993"/>
        </w:tabs>
        <w:spacing w:after="0" w:line="240" w:lineRule="auto"/>
        <w:ind w:left="0" w:firstLine="567"/>
        <w:jc w:val="both"/>
        <w:rPr>
          <w:rFonts w:eastAsia="Times New Roman" w:cs="Times New Roman"/>
          <w:bCs/>
          <w:szCs w:val="28"/>
          <w:lang w:eastAsia="uk-UA"/>
        </w:rPr>
      </w:pPr>
      <w:r w:rsidRPr="0069441C">
        <w:rPr>
          <w:szCs w:val="28"/>
        </w:rPr>
        <w:t xml:space="preserve">Кількість </w:t>
      </w:r>
      <w:proofErr w:type="spellStart"/>
      <w:r w:rsidRPr="0069441C">
        <w:rPr>
          <w:szCs w:val="28"/>
        </w:rPr>
        <w:t>проєктів</w:t>
      </w:r>
      <w:proofErr w:type="spellEnd"/>
      <w:r w:rsidRPr="0069441C">
        <w:rPr>
          <w:szCs w:val="28"/>
        </w:rPr>
        <w:t xml:space="preserve"> міжнародної технічної допомоги, од.</w:t>
      </w:r>
    </w:p>
    <w:p w14:paraId="6C1F84A0" w14:textId="0481499A" w:rsidR="00A20E60" w:rsidRPr="0069441C" w:rsidRDefault="00A20E60" w:rsidP="003726FA">
      <w:pPr>
        <w:pStyle w:val="ad"/>
        <w:numPr>
          <w:ilvl w:val="0"/>
          <w:numId w:val="53"/>
        </w:numPr>
        <w:tabs>
          <w:tab w:val="left" w:pos="993"/>
        </w:tabs>
        <w:spacing w:after="0" w:line="240" w:lineRule="auto"/>
        <w:ind w:left="0" w:firstLine="567"/>
        <w:jc w:val="both"/>
        <w:rPr>
          <w:rFonts w:eastAsia="Times New Roman" w:cs="Times New Roman"/>
          <w:bCs/>
          <w:szCs w:val="28"/>
          <w:lang w:eastAsia="uk-UA"/>
        </w:rPr>
      </w:pPr>
      <w:r w:rsidRPr="0069441C">
        <w:rPr>
          <w:szCs w:val="28"/>
        </w:rPr>
        <w:t>Кількість укладених меморандумів про співробітництво з міжнародними партнерами та донорськими організаціями, од.</w:t>
      </w:r>
    </w:p>
    <w:p w14:paraId="6EF1424E" w14:textId="6842E42A" w:rsidR="00A20E60" w:rsidRPr="0069441C" w:rsidRDefault="00A20E60" w:rsidP="003726FA">
      <w:pPr>
        <w:pStyle w:val="ad"/>
        <w:numPr>
          <w:ilvl w:val="0"/>
          <w:numId w:val="53"/>
        </w:numPr>
        <w:tabs>
          <w:tab w:val="left" w:pos="993"/>
        </w:tabs>
        <w:spacing w:after="0" w:line="240" w:lineRule="auto"/>
        <w:ind w:left="0" w:firstLine="567"/>
        <w:jc w:val="both"/>
        <w:rPr>
          <w:rFonts w:eastAsia="Times New Roman" w:cs="Times New Roman"/>
          <w:bCs/>
          <w:szCs w:val="28"/>
          <w:lang w:eastAsia="uk-UA"/>
        </w:rPr>
      </w:pPr>
      <w:r w:rsidRPr="0069441C">
        <w:rPr>
          <w:szCs w:val="28"/>
        </w:rPr>
        <w:t>Кількість реалізованих спільних проектів з міжнародними партнерами, од.</w:t>
      </w:r>
    </w:p>
    <w:p w14:paraId="6938150B" w14:textId="5E4B3117" w:rsidR="00070560" w:rsidRPr="00984FCB" w:rsidRDefault="00070560" w:rsidP="003726FA">
      <w:pPr>
        <w:pStyle w:val="ad"/>
        <w:numPr>
          <w:ilvl w:val="0"/>
          <w:numId w:val="53"/>
        </w:numPr>
        <w:tabs>
          <w:tab w:val="left" w:pos="993"/>
        </w:tabs>
        <w:spacing w:after="0" w:line="240" w:lineRule="auto"/>
        <w:ind w:left="0" w:firstLine="567"/>
        <w:jc w:val="both"/>
        <w:rPr>
          <w:rFonts w:eastAsia="Times New Roman" w:cs="Times New Roman"/>
          <w:bCs/>
          <w:szCs w:val="28"/>
          <w:lang w:eastAsia="uk-UA"/>
        </w:rPr>
      </w:pPr>
      <w:r w:rsidRPr="00984FCB">
        <w:rPr>
          <w:rFonts w:cs="Times New Roman"/>
          <w:szCs w:val="28"/>
        </w:rPr>
        <w:t>Кількість райдержадміністрацій, у яких впроваджено систему електронного документообігу (СЕД), од.;</w:t>
      </w:r>
    </w:p>
    <w:p w14:paraId="747757BC" w14:textId="2C7B6C33" w:rsidR="00070560" w:rsidRPr="00984FCB" w:rsidRDefault="00070560" w:rsidP="003726FA">
      <w:pPr>
        <w:pStyle w:val="ad"/>
        <w:numPr>
          <w:ilvl w:val="0"/>
          <w:numId w:val="53"/>
        </w:numPr>
        <w:tabs>
          <w:tab w:val="left" w:pos="993"/>
        </w:tabs>
        <w:spacing w:after="0" w:line="240" w:lineRule="auto"/>
        <w:ind w:left="0" w:firstLine="567"/>
        <w:jc w:val="both"/>
        <w:rPr>
          <w:rFonts w:eastAsia="Times New Roman" w:cs="Times New Roman"/>
          <w:bCs/>
          <w:szCs w:val="28"/>
          <w:lang w:eastAsia="uk-UA"/>
        </w:rPr>
      </w:pPr>
      <w:r w:rsidRPr="00984FCB">
        <w:rPr>
          <w:rFonts w:cs="Times New Roman"/>
          <w:szCs w:val="28"/>
        </w:rPr>
        <w:t>Кількість ОМС, підключених до СЕВ ОВВ, од.;</w:t>
      </w:r>
    </w:p>
    <w:p w14:paraId="1F453FD2" w14:textId="2539DB9E" w:rsidR="00070560" w:rsidRPr="00984FCB" w:rsidRDefault="00070560" w:rsidP="003726FA">
      <w:pPr>
        <w:pStyle w:val="ad"/>
        <w:numPr>
          <w:ilvl w:val="0"/>
          <w:numId w:val="53"/>
        </w:numPr>
        <w:tabs>
          <w:tab w:val="left" w:pos="993"/>
        </w:tabs>
        <w:spacing w:after="0" w:line="240" w:lineRule="auto"/>
        <w:ind w:left="0" w:firstLine="567"/>
        <w:jc w:val="both"/>
        <w:rPr>
          <w:rFonts w:eastAsia="Times New Roman" w:cs="Times New Roman"/>
          <w:bCs/>
          <w:szCs w:val="28"/>
          <w:lang w:eastAsia="uk-UA"/>
        </w:rPr>
      </w:pPr>
      <w:r w:rsidRPr="00984FCB">
        <w:rPr>
          <w:rFonts w:cs="Times New Roman"/>
          <w:szCs w:val="28"/>
        </w:rPr>
        <w:lastRenderedPageBreak/>
        <w:t>Створення е-платформи «Цифрова Луганщина», так/ні;</w:t>
      </w:r>
    </w:p>
    <w:p w14:paraId="59E9F1B4" w14:textId="21B7A600" w:rsidR="00070560" w:rsidRPr="00984FCB" w:rsidRDefault="00070560" w:rsidP="003726FA">
      <w:pPr>
        <w:pStyle w:val="ad"/>
        <w:numPr>
          <w:ilvl w:val="0"/>
          <w:numId w:val="53"/>
        </w:numPr>
        <w:tabs>
          <w:tab w:val="left" w:pos="993"/>
        </w:tabs>
        <w:spacing w:after="0" w:line="240" w:lineRule="auto"/>
        <w:ind w:left="0" w:firstLine="567"/>
        <w:jc w:val="both"/>
        <w:rPr>
          <w:rFonts w:eastAsia="Times New Roman" w:cs="Times New Roman"/>
          <w:bCs/>
          <w:szCs w:val="28"/>
          <w:lang w:eastAsia="uk-UA"/>
        </w:rPr>
      </w:pPr>
      <w:r w:rsidRPr="00984FCB">
        <w:rPr>
          <w:rFonts w:cs="Times New Roman"/>
          <w:szCs w:val="28"/>
        </w:rPr>
        <w:t>Кількість ОМС, у яких впроваджено інструменти електронної демократії, од.</w:t>
      </w:r>
    </w:p>
    <w:bookmarkEnd w:id="245"/>
    <w:p w14:paraId="5F89F990" w14:textId="1F773DD7" w:rsidR="00A20E60" w:rsidRDefault="00A20E60" w:rsidP="006460E2">
      <w:pPr>
        <w:pStyle w:val="a3"/>
        <w:spacing w:before="0" w:beforeAutospacing="0" w:after="0" w:afterAutospacing="0"/>
        <w:ind w:firstLine="709"/>
        <w:jc w:val="both"/>
        <w:rPr>
          <w:rFonts w:eastAsia="Arial"/>
          <w:b/>
          <w:color w:val="000000"/>
          <w:sz w:val="28"/>
          <w:szCs w:val="28"/>
        </w:rPr>
      </w:pPr>
    </w:p>
    <w:p w14:paraId="3C8C2A63" w14:textId="77777777" w:rsidR="00070560" w:rsidRDefault="00070560" w:rsidP="006460E2">
      <w:pPr>
        <w:pStyle w:val="a3"/>
        <w:spacing w:before="0" w:beforeAutospacing="0" w:after="0" w:afterAutospacing="0"/>
        <w:ind w:firstLine="709"/>
        <w:jc w:val="both"/>
        <w:rPr>
          <w:rFonts w:eastAsia="Arial"/>
          <w:b/>
          <w:color w:val="000000"/>
          <w:sz w:val="28"/>
          <w:szCs w:val="28"/>
        </w:rPr>
      </w:pPr>
    </w:p>
    <w:tbl>
      <w:tblPr>
        <w:tblW w:w="9498" w:type="dxa"/>
        <w:tblInd w:w="-5" w:type="dxa"/>
        <w:tblLayout w:type="fixed"/>
        <w:tblLook w:val="04A0" w:firstRow="1" w:lastRow="0" w:firstColumn="1" w:lastColumn="0" w:noHBand="0" w:noVBand="1"/>
      </w:tblPr>
      <w:tblGrid>
        <w:gridCol w:w="2977"/>
        <w:gridCol w:w="6521"/>
      </w:tblGrid>
      <w:tr w:rsidR="002D4E99" w:rsidRPr="002046A8" w14:paraId="5C618EFE" w14:textId="77777777" w:rsidTr="00A80087">
        <w:trPr>
          <w:trHeight w:val="341"/>
        </w:trPr>
        <w:tc>
          <w:tcPr>
            <w:tcW w:w="297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526C037E" w14:textId="77777777" w:rsidR="002D4E99" w:rsidRPr="002046A8" w:rsidRDefault="002D4E99" w:rsidP="006460E2">
            <w:pPr>
              <w:spacing w:after="0" w:line="240" w:lineRule="auto"/>
              <w:ind w:left="57"/>
              <w:jc w:val="center"/>
              <w:rPr>
                <w:rFonts w:eastAsia="Arial" w:cs="Times New Roman"/>
                <w:b/>
                <w:color w:val="FFFFFF"/>
              </w:rPr>
            </w:pPr>
            <w:r w:rsidRPr="002046A8">
              <w:rPr>
                <w:rFonts w:eastAsia="Arial" w:cs="Times New Roman"/>
                <w:b/>
                <w:color w:val="FFFFFF"/>
              </w:rPr>
              <w:t>Завдання</w:t>
            </w:r>
          </w:p>
        </w:tc>
        <w:tc>
          <w:tcPr>
            <w:tcW w:w="652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14CECB7F" w14:textId="29551377" w:rsidR="002D4E99" w:rsidRPr="002046A8" w:rsidRDefault="005F5ED9" w:rsidP="006460E2">
            <w:pPr>
              <w:spacing w:after="0" w:line="240" w:lineRule="auto"/>
              <w:ind w:left="57"/>
              <w:jc w:val="center"/>
              <w:rPr>
                <w:rFonts w:eastAsia="Arial" w:cs="Times New Roman"/>
                <w:b/>
                <w:color w:val="FFFFFF"/>
              </w:rPr>
            </w:pPr>
            <w:r w:rsidRPr="002046A8">
              <w:rPr>
                <w:rFonts w:eastAsia="Arial" w:cs="Times New Roman"/>
                <w:b/>
                <w:color w:val="FFFFFF"/>
              </w:rPr>
              <w:t xml:space="preserve">Можливі сфери реалізації </w:t>
            </w:r>
            <w:r>
              <w:rPr>
                <w:rFonts w:eastAsia="Arial" w:cs="Times New Roman"/>
                <w:b/>
                <w:color w:val="FFFFFF"/>
              </w:rPr>
              <w:t xml:space="preserve">заходів та </w:t>
            </w:r>
            <w:proofErr w:type="spellStart"/>
            <w:r w:rsidRPr="002046A8">
              <w:rPr>
                <w:rFonts w:eastAsia="Arial" w:cs="Times New Roman"/>
                <w:b/>
                <w:color w:val="FFFFFF"/>
              </w:rPr>
              <w:t>проєктів</w:t>
            </w:r>
            <w:proofErr w:type="spellEnd"/>
          </w:p>
        </w:tc>
      </w:tr>
      <w:tr w:rsidR="002D4E99" w14:paraId="738CACA5" w14:textId="77777777" w:rsidTr="00A80087">
        <w:trPr>
          <w:trHeight w:val="20"/>
        </w:trPr>
        <w:tc>
          <w:tcPr>
            <w:tcW w:w="2977" w:type="dxa"/>
            <w:tcBorders>
              <w:top w:val="single" w:sz="4" w:space="0" w:color="000000"/>
              <w:left w:val="single" w:sz="4" w:space="0" w:color="000000"/>
              <w:bottom w:val="single" w:sz="4" w:space="0" w:color="000000"/>
              <w:right w:val="single" w:sz="4" w:space="0" w:color="000000"/>
            </w:tcBorders>
          </w:tcPr>
          <w:p w14:paraId="347DA7FC" w14:textId="6EB97E85" w:rsidR="00C85B93" w:rsidRPr="003F3C25" w:rsidRDefault="00E85FF0" w:rsidP="006460E2">
            <w:pPr>
              <w:spacing w:after="0" w:line="240" w:lineRule="auto"/>
              <w:jc w:val="both"/>
              <w:rPr>
                <w:rFonts w:eastAsia="Arial" w:cs="Times New Roman"/>
                <w:color w:val="000000"/>
              </w:rPr>
            </w:pPr>
            <w:r>
              <w:rPr>
                <w:rFonts w:eastAsia="Arial" w:cs="Times New Roman"/>
                <w:color w:val="000000"/>
              </w:rPr>
              <w:t>3</w:t>
            </w:r>
            <w:r w:rsidR="00C85B93" w:rsidRPr="003F3C25">
              <w:rPr>
                <w:rFonts w:eastAsia="Arial" w:cs="Times New Roman"/>
                <w:color w:val="000000"/>
              </w:rPr>
              <w:t>.2.1.</w:t>
            </w:r>
            <w:r w:rsidR="007B6FBA">
              <w:rPr>
                <w:rFonts w:eastAsia="Arial" w:cs="Times New Roman"/>
                <w:color w:val="000000"/>
              </w:rPr>
              <w:t> </w:t>
            </w:r>
            <w:r w:rsidR="00C85B93" w:rsidRPr="003F3C25">
              <w:rPr>
                <w:rFonts w:eastAsia="Arial" w:cs="Times New Roman"/>
                <w:color w:val="000000"/>
              </w:rPr>
              <w:t>Цифрова трансформація системи управління та впровадження електронних послуг</w:t>
            </w:r>
          </w:p>
          <w:p w14:paraId="25B78788" w14:textId="25463CF5" w:rsidR="002D4E99" w:rsidRDefault="002D4E99" w:rsidP="006460E2">
            <w:pPr>
              <w:spacing w:after="0" w:line="240" w:lineRule="auto"/>
              <w:jc w:val="both"/>
              <w:outlineLvl w:val="2"/>
              <w:rPr>
                <w:rFonts w:eastAsia="Arial" w:cs="Times New Roman"/>
                <w:color w:val="000000"/>
                <w:szCs w:val="28"/>
              </w:rPr>
            </w:pPr>
          </w:p>
        </w:tc>
        <w:tc>
          <w:tcPr>
            <w:tcW w:w="6521" w:type="dxa"/>
            <w:tcBorders>
              <w:top w:val="single" w:sz="4" w:space="0" w:color="000000"/>
              <w:left w:val="single" w:sz="4" w:space="0" w:color="000000"/>
              <w:bottom w:val="single" w:sz="4" w:space="0" w:color="000000"/>
              <w:right w:val="single" w:sz="4" w:space="0" w:color="000000"/>
            </w:tcBorders>
          </w:tcPr>
          <w:p w14:paraId="6A8C38F2" w14:textId="1D922C63" w:rsidR="000649C3" w:rsidRPr="00F857A8" w:rsidRDefault="00AF2986" w:rsidP="00423A63">
            <w:pPr>
              <w:pStyle w:val="40"/>
              <w:spacing w:before="0" w:beforeAutospacing="0" w:after="0" w:afterAutospacing="0"/>
              <w:jc w:val="both"/>
              <w:rPr>
                <w:rStyle w:val="af4"/>
                <w:sz w:val="28"/>
                <w:szCs w:val="28"/>
              </w:rPr>
            </w:pPr>
            <w:r w:rsidRPr="00F857A8">
              <w:rPr>
                <w:rStyle w:val="af4"/>
                <w:sz w:val="28"/>
                <w:szCs w:val="28"/>
              </w:rPr>
              <w:t>1.</w:t>
            </w:r>
            <w:r w:rsidR="001A0ADE" w:rsidRPr="00F857A8">
              <w:rPr>
                <w:rStyle w:val="af4"/>
                <w:sz w:val="28"/>
                <w:szCs w:val="28"/>
              </w:rPr>
              <w:t> </w:t>
            </w:r>
            <w:r w:rsidRPr="00F857A8">
              <w:rPr>
                <w:rStyle w:val="af4"/>
                <w:sz w:val="28"/>
                <w:szCs w:val="28"/>
              </w:rPr>
              <w:t xml:space="preserve">Автоматизація документообігу, електронне погодження рішень, електронний архів, впровадження цифрових систем управління бюджетом та майном. </w:t>
            </w:r>
          </w:p>
          <w:p w14:paraId="09EC33F2" w14:textId="033EB480" w:rsidR="000649C3" w:rsidRPr="00F857A8" w:rsidRDefault="000649C3" w:rsidP="00423A63">
            <w:pPr>
              <w:pStyle w:val="40"/>
              <w:spacing w:before="0" w:beforeAutospacing="0" w:after="0" w:afterAutospacing="0"/>
              <w:jc w:val="both"/>
              <w:rPr>
                <w:rStyle w:val="af4"/>
                <w:sz w:val="28"/>
                <w:szCs w:val="28"/>
              </w:rPr>
            </w:pPr>
            <w:r w:rsidRPr="00F857A8">
              <w:rPr>
                <w:rStyle w:val="af4"/>
                <w:bCs/>
                <w:sz w:val="28"/>
                <w:szCs w:val="28"/>
              </w:rPr>
              <w:t>2.</w:t>
            </w:r>
            <w:r w:rsidR="001A0ADE" w:rsidRPr="00F857A8">
              <w:rPr>
                <w:rStyle w:val="af4"/>
                <w:bCs/>
                <w:sz w:val="28"/>
                <w:szCs w:val="28"/>
              </w:rPr>
              <w:t> </w:t>
            </w:r>
            <w:r w:rsidRPr="00F857A8">
              <w:rPr>
                <w:rStyle w:val="af4"/>
                <w:bCs/>
                <w:sz w:val="28"/>
                <w:szCs w:val="28"/>
              </w:rPr>
              <w:t>Впровадження сучасних інструментів цифрового управління та документообігу, п</w:t>
            </w:r>
            <w:r w:rsidRPr="00F857A8">
              <w:rPr>
                <w:rStyle w:val="af4"/>
                <w:sz w:val="28"/>
                <w:szCs w:val="28"/>
              </w:rPr>
              <w:t>ерехід на електронний документообіг, цифрові реєстри, електронні кабінети.</w:t>
            </w:r>
          </w:p>
          <w:p w14:paraId="134069B2" w14:textId="52A2ECA2" w:rsidR="00AF2986" w:rsidRPr="00F857A8" w:rsidRDefault="001A0ADE" w:rsidP="00423A63">
            <w:pPr>
              <w:pStyle w:val="40"/>
              <w:spacing w:before="0" w:beforeAutospacing="0" w:after="0" w:afterAutospacing="0"/>
              <w:jc w:val="both"/>
              <w:rPr>
                <w:rStyle w:val="af4"/>
                <w:sz w:val="28"/>
                <w:szCs w:val="28"/>
              </w:rPr>
            </w:pPr>
            <w:r w:rsidRPr="00F857A8">
              <w:rPr>
                <w:rStyle w:val="af4"/>
                <w:sz w:val="28"/>
                <w:szCs w:val="28"/>
              </w:rPr>
              <w:t>3</w:t>
            </w:r>
            <w:r w:rsidR="00AF2986" w:rsidRPr="00F857A8">
              <w:rPr>
                <w:rStyle w:val="af4"/>
                <w:sz w:val="28"/>
                <w:szCs w:val="28"/>
              </w:rPr>
              <w:t>.</w:t>
            </w:r>
            <w:r w:rsidRPr="00F857A8">
              <w:rPr>
                <w:rStyle w:val="af4"/>
                <w:sz w:val="28"/>
                <w:szCs w:val="28"/>
              </w:rPr>
              <w:t> </w:t>
            </w:r>
            <w:r w:rsidR="000649C3" w:rsidRPr="00F857A8">
              <w:rPr>
                <w:rStyle w:val="af4"/>
                <w:sz w:val="28"/>
                <w:szCs w:val="28"/>
              </w:rPr>
              <w:t>К</w:t>
            </w:r>
            <w:r w:rsidR="00AF2986" w:rsidRPr="00F857A8">
              <w:rPr>
                <w:rStyle w:val="af4"/>
                <w:sz w:val="28"/>
                <w:szCs w:val="28"/>
              </w:rPr>
              <w:t xml:space="preserve">онсультації та навчання з користування електронними послугами, </w:t>
            </w:r>
            <w:r w:rsidR="000649C3" w:rsidRPr="00F857A8">
              <w:rPr>
                <w:rStyle w:val="af4"/>
                <w:sz w:val="28"/>
                <w:szCs w:val="28"/>
              </w:rPr>
              <w:t>цифрова освіта</w:t>
            </w:r>
            <w:r w:rsidR="00AF2986" w:rsidRPr="00F857A8">
              <w:rPr>
                <w:rStyle w:val="af4"/>
                <w:sz w:val="28"/>
                <w:szCs w:val="28"/>
              </w:rPr>
              <w:t xml:space="preserve">, </w:t>
            </w:r>
            <w:r w:rsidR="000649C3" w:rsidRPr="00F857A8">
              <w:rPr>
                <w:rStyle w:val="af4"/>
                <w:sz w:val="28"/>
                <w:szCs w:val="28"/>
              </w:rPr>
              <w:t>навчання щодо використання комп’ютерної техніки та швидкісного інтернету</w:t>
            </w:r>
            <w:r w:rsidR="00AF2986" w:rsidRPr="00F857A8">
              <w:rPr>
                <w:rStyle w:val="af4"/>
                <w:sz w:val="28"/>
                <w:szCs w:val="28"/>
              </w:rPr>
              <w:t xml:space="preserve">. </w:t>
            </w:r>
          </w:p>
          <w:p w14:paraId="6720650B" w14:textId="5E2623B1" w:rsidR="000649C3" w:rsidRPr="00F857A8" w:rsidRDefault="001A0ADE" w:rsidP="00423A63">
            <w:pPr>
              <w:pStyle w:val="40"/>
              <w:spacing w:before="0" w:beforeAutospacing="0" w:after="0" w:afterAutospacing="0"/>
              <w:jc w:val="both"/>
              <w:rPr>
                <w:rStyle w:val="af4"/>
                <w:sz w:val="28"/>
                <w:szCs w:val="28"/>
              </w:rPr>
            </w:pPr>
            <w:r w:rsidRPr="00F857A8">
              <w:rPr>
                <w:rStyle w:val="af4"/>
                <w:sz w:val="28"/>
                <w:szCs w:val="28"/>
              </w:rPr>
              <w:t>4</w:t>
            </w:r>
            <w:r w:rsidR="0021236E" w:rsidRPr="00F857A8">
              <w:rPr>
                <w:rStyle w:val="af4"/>
                <w:sz w:val="28"/>
                <w:szCs w:val="28"/>
              </w:rPr>
              <w:t>.</w:t>
            </w:r>
            <w:r w:rsidRPr="00F857A8">
              <w:rPr>
                <w:rStyle w:val="af4"/>
                <w:sz w:val="28"/>
                <w:szCs w:val="28"/>
              </w:rPr>
              <w:t> </w:t>
            </w:r>
            <w:r w:rsidR="00AF2986" w:rsidRPr="00F857A8">
              <w:rPr>
                <w:rStyle w:val="af4"/>
                <w:sz w:val="28"/>
                <w:szCs w:val="28"/>
              </w:rPr>
              <w:t>Проведення системних тренінгів із цифрової грамотності</w:t>
            </w:r>
            <w:r w:rsidR="00CB6751" w:rsidRPr="00F857A8">
              <w:rPr>
                <w:rStyle w:val="af4"/>
                <w:sz w:val="28"/>
                <w:szCs w:val="28"/>
                <w:lang w:val="ru-RU"/>
              </w:rPr>
              <w:t xml:space="preserve"> та </w:t>
            </w:r>
            <w:r w:rsidR="00AF2986" w:rsidRPr="00F857A8">
              <w:rPr>
                <w:rStyle w:val="af4"/>
                <w:sz w:val="28"/>
                <w:szCs w:val="28"/>
              </w:rPr>
              <w:t xml:space="preserve">роботи з електронними реєстрами та сервісами. </w:t>
            </w:r>
          </w:p>
          <w:p w14:paraId="75039A55" w14:textId="690DA8FD" w:rsidR="0021236E" w:rsidRPr="00F857A8" w:rsidRDefault="001A0ADE" w:rsidP="00423A63">
            <w:pPr>
              <w:pStyle w:val="40"/>
              <w:spacing w:before="0" w:beforeAutospacing="0" w:after="0" w:afterAutospacing="0"/>
              <w:jc w:val="both"/>
              <w:rPr>
                <w:rStyle w:val="af4"/>
                <w:sz w:val="28"/>
                <w:szCs w:val="28"/>
              </w:rPr>
            </w:pPr>
            <w:r w:rsidRPr="00F857A8">
              <w:rPr>
                <w:rStyle w:val="af4"/>
                <w:sz w:val="28"/>
                <w:szCs w:val="28"/>
              </w:rPr>
              <w:t>5</w:t>
            </w:r>
            <w:r w:rsidR="000649C3" w:rsidRPr="00F857A8">
              <w:rPr>
                <w:rStyle w:val="af4"/>
                <w:sz w:val="28"/>
                <w:szCs w:val="28"/>
              </w:rPr>
              <w:t>.</w:t>
            </w:r>
            <w:r w:rsidRPr="00F857A8">
              <w:rPr>
                <w:rStyle w:val="af4"/>
                <w:sz w:val="28"/>
                <w:szCs w:val="28"/>
              </w:rPr>
              <w:t> </w:t>
            </w:r>
            <w:proofErr w:type="spellStart"/>
            <w:r w:rsidR="00CB6751" w:rsidRPr="00F857A8">
              <w:rPr>
                <w:rStyle w:val="af4"/>
                <w:sz w:val="28"/>
                <w:szCs w:val="28"/>
                <w:lang w:val="ru-RU"/>
              </w:rPr>
              <w:t>Популяризац</w:t>
            </w:r>
            <w:proofErr w:type="spellEnd"/>
            <w:r w:rsidR="00CB6751" w:rsidRPr="00F857A8">
              <w:rPr>
                <w:rStyle w:val="af4"/>
                <w:sz w:val="28"/>
                <w:szCs w:val="28"/>
              </w:rPr>
              <w:t>і</w:t>
            </w:r>
            <w:r w:rsidR="00CB6751" w:rsidRPr="00F857A8">
              <w:rPr>
                <w:rStyle w:val="af4"/>
                <w:sz w:val="28"/>
                <w:szCs w:val="28"/>
                <w:lang w:val="ru-RU"/>
              </w:rPr>
              <w:t xml:space="preserve">я </w:t>
            </w:r>
            <w:proofErr w:type="spellStart"/>
            <w:r w:rsidR="00CB6751" w:rsidRPr="00F857A8">
              <w:rPr>
                <w:rStyle w:val="af4"/>
                <w:sz w:val="28"/>
                <w:szCs w:val="28"/>
                <w:lang w:val="ru-RU"/>
              </w:rPr>
              <w:t>державних</w:t>
            </w:r>
            <w:proofErr w:type="spellEnd"/>
            <w:r w:rsidR="00CB6751" w:rsidRPr="00F857A8">
              <w:rPr>
                <w:rStyle w:val="af4"/>
                <w:sz w:val="28"/>
                <w:szCs w:val="28"/>
                <w:lang w:val="ru-RU"/>
              </w:rPr>
              <w:t xml:space="preserve"> </w:t>
            </w:r>
            <w:proofErr w:type="spellStart"/>
            <w:r w:rsidR="00CB6751" w:rsidRPr="00F857A8">
              <w:rPr>
                <w:rStyle w:val="af4"/>
                <w:sz w:val="28"/>
                <w:szCs w:val="28"/>
                <w:lang w:val="ru-RU"/>
              </w:rPr>
              <w:t>освітніх</w:t>
            </w:r>
            <w:proofErr w:type="spellEnd"/>
            <w:r w:rsidR="00CB6751" w:rsidRPr="00F857A8">
              <w:rPr>
                <w:rStyle w:val="af4"/>
                <w:sz w:val="28"/>
                <w:szCs w:val="28"/>
                <w:lang w:val="ru-RU"/>
              </w:rPr>
              <w:t xml:space="preserve"> </w:t>
            </w:r>
            <w:proofErr w:type="spellStart"/>
            <w:r w:rsidR="00CB6751" w:rsidRPr="00F857A8">
              <w:rPr>
                <w:rStyle w:val="af4"/>
                <w:sz w:val="28"/>
                <w:szCs w:val="28"/>
                <w:lang w:val="ru-RU"/>
              </w:rPr>
              <w:t>порталів</w:t>
            </w:r>
            <w:proofErr w:type="spellEnd"/>
            <w:r w:rsidR="0021236E" w:rsidRPr="00F857A8">
              <w:rPr>
                <w:rStyle w:val="af4"/>
                <w:sz w:val="28"/>
                <w:szCs w:val="28"/>
              </w:rPr>
              <w:t>.</w:t>
            </w:r>
          </w:p>
          <w:p w14:paraId="4D16822C" w14:textId="0EDD9B25" w:rsidR="002D4E99" w:rsidRPr="00F857A8" w:rsidRDefault="001A0ADE" w:rsidP="00423A63">
            <w:pPr>
              <w:pStyle w:val="40"/>
              <w:spacing w:before="0" w:beforeAutospacing="0" w:after="0" w:afterAutospacing="0"/>
              <w:jc w:val="both"/>
              <w:rPr>
                <w:rFonts w:eastAsia="Arial"/>
                <w:color w:val="000000"/>
                <w:sz w:val="28"/>
                <w:szCs w:val="28"/>
              </w:rPr>
            </w:pPr>
            <w:r w:rsidRPr="00F857A8">
              <w:rPr>
                <w:rStyle w:val="af4"/>
                <w:sz w:val="28"/>
                <w:szCs w:val="28"/>
              </w:rPr>
              <w:t>6</w:t>
            </w:r>
            <w:r w:rsidR="0021236E" w:rsidRPr="00F857A8">
              <w:rPr>
                <w:rStyle w:val="af4"/>
                <w:sz w:val="28"/>
                <w:szCs w:val="28"/>
              </w:rPr>
              <w:t>.</w:t>
            </w:r>
            <w:r w:rsidRPr="00F857A8">
              <w:rPr>
                <w:rStyle w:val="af4"/>
                <w:sz w:val="28"/>
                <w:szCs w:val="28"/>
                <w:lang w:val="ru-RU"/>
              </w:rPr>
              <w:t> </w:t>
            </w:r>
            <w:r w:rsidR="00CB6751" w:rsidRPr="00F857A8">
              <w:rPr>
                <w:rStyle w:val="af4"/>
                <w:sz w:val="28"/>
                <w:szCs w:val="28"/>
              </w:rPr>
              <w:t>Сприяння поширенню практики цифрових лідерів у військових адміністраціях</w:t>
            </w:r>
            <w:r w:rsidR="00AF2986" w:rsidRPr="00F857A8">
              <w:rPr>
                <w:rStyle w:val="af4"/>
                <w:sz w:val="28"/>
                <w:szCs w:val="28"/>
              </w:rPr>
              <w:t>.</w:t>
            </w:r>
          </w:p>
        </w:tc>
      </w:tr>
      <w:tr w:rsidR="002D4E99" w14:paraId="3B47C0C6" w14:textId="77777777" w:rsidTr="00A80087">
        <w:trPr>
          <w:trHeight w:val="20"/>
        </w:trPr>
        <w:tc>
          <w:tcPr>
            <w:tcW w:w="2977" w:type="dxa"/>
            <w:tcBorders>
              <w:top w:val="single" w:sz="4" w:space="0" w:color="000000"/>
              <w:left w:val="single" w:sz="4" w:space="0" w:color="000000"/>
              <w:bottom w:val="single" w:sz="4" w:space="0" w:color="000000"/>
              <w:right w:val="single" w:sz="4" w:space="0" w:color="000000"/>
            </w:tcBorders>
          </w:tcPr>
          <w:p w14:paraId="3C35FC4E" w14:textId="510CA6B7" w:rsidR="002D4E99" w:rsidRDefault="00E85FF0" w:rsidP="0069441C">
            <w:pPr>
              <w:spacing w:after="0" w:line="240" w:lineRule="auto"/>
              <w:jc w:val="both"/>
              <w:rPr>
                <w:rFonts w:eastAsia="Arial" w:cs="Times New Roman"/>
                <w:color w:val="000000"/>
                <w:szCs w:val="28"/>
              </w:rPr>
            </w:pPr>
            <w:r>
              <w:rPr>
                <w:rFonts w:eastAsia="Arial" w:cs="Times New Roman"/>
                <w:color w:val="000000"/>
              </w:rPr>
              <w:t>3</w:t>
            </w:r>
            <w:r w:rsidR="00C85B93" w:rsidRPr="003F3C25">
              <w:rPr>
                <w:rFonts w:eastAsia="Arial" w:cs="Times New Roman"/>
                <w:color w:val="000000"/>
              </w:rPr>
              <w:t>.2.2.</w:t>
            </w:r>
            <w:r w:rsidR="00721D4D">
              <w:rPr>
                <w:rFonts w:eastAsia="Arial" w:cs="Times New Roman"/>
                <w:color w:val="000000"/>
              </w:rPr>
              <w:t> </w:t>
            </w:r>
            <w:r w:rsidR="00C85B93" w:rsidRPr="003F3C25">
              <w:rPr>
                <w:rFonts w:eastAsia="Arial" w:cs="Times New Roman"/>
                <w:color w:val="000000"/>
              </w:rPr>
              <w:t>Створення е-платформи «Цифрова Луганщина»</w:t>
            </w:r>
          </w:p>
        </w:tc>
        <w:tc>
          <w:tcPr>
            <w:tcW w:w="6521" w:type="dxa"/>
            <w:tcBorders>
              <w:top w:val="single" w:sz="4" w:space="0" w:color="000000"/>
              <w:left w:val="single" w:sz="4" w:space="0" w:color="000000"/>
              <w:bottom w:val="single" w:sz="4" w:space="0" w:color="000000"/>
              <w:right w:val="single" w:sz="4" w:space="0" w:color="000000"/>
            </w:tcBorders>
          </w:tcPr>
          <w:p w14:paraId="285374B9" w14:textId="6D649704" w:rsidR="00630F77" w:rsidRPr="00F857A8" w:rsidRDefault="00630F77" w:rsidP="00423A63">
            <w:pPr>
              <w:pStyle w:val="40"/>
              <w:spacing w:before="0" w:beforeAutospacing="0" w:after="0" w:afterAutospacing="0"/>
              <w:jc w:val="both"/>
              <w:rPr>
                <w:rStyle w:val="af4"/>
                <w:bCs/>
                <w:sz w:val="28"/>
                <w:szCs w:val="28"/>
              </w:rPr>
            </w:pPr>
            <w:r w:rsidRPr="00F857A8">
              <w:rPr>
                <w:rStyle w:val="af4"/>
                <w:bCs/>
                <w:sz w:val="28"/>
                <w:szCs w:val="28"/>
              </w:rPr>
              <w:t>1.</w:t>
            </w:r>
            <w:r w:rsidR="00721D4D">
              <w:rPr>
                <w:rStyle w:val="af4"/>
                <w:bCs/>
                <w:sz w:val="28"/>
                <w:szCs w:val="28"/>
              </w:rPr>
              <w:t> </w:t>
            </w:r>
            <w:r w:rsidR="00027AD3" w:rsidRPr="00F857A8">
              <w:rPr>
                <w:rStyle w:val="af4"/>
                <w:bCs/>
                <w:sz w:val="28"/>
                <w:szCs w:val="28"/>
              </w:rPr>
              <w:t>Аналіз та визначення пріоритетних напрямів платформи</w:t>
            </w:r>
            <w:r w:rsidR="00A80087" w:rsidRPr="00F857A8">
              <w:rPr>
                <w:rStyle w:val="af4"/>
                <w:sz w:val="28"/>
                <w:szCs w:val="28"/>
              </w:rPr>
              <w:t>.</w:t>
            </w:r>
          </w:p>
          <w:p w14:paraId="5D3D7528" w14:textId="7841B567" w:rsidR="00630F77" w:rsidRPr="00F857A8" w:rsidRDefault="00CF5482" w:rsidP="00423A63">
            <w:pPr>
              <w:pStyle w:val="40"/>
              <w:spacing w:before="0" w:beforeAutospacing="0" w:after="0" w:afterAutospacing="0"/>
              <w:jc w:val="both"/>
              <w:rPr>
                <w:rStyle w:val="af4"/>
                <w:sz w:val="28"/>
                <w:szCs w:val="28"/>
              </w:rPr>
            </w:pPr>
            <w:r w:rsidRPr="00F857A8">
              <w:rPr>
                <w:rStyle w:val="af4"/>
                <w:sz w:val="28"/>
                <w:szCs w:val="28"/>
              </w:rPr>
              <w:t>2</w:t>
            </w:r>
            <w:r w:rsidR="00630F77" w:rsidRPr="00F857A8">
              <w:rPr>
                <w:rStyle w:val="af4"/>
                <w:sz w:val="28"/>
                <w:szCs w:val="28"/>
              </w:rPr>
              <w:t>.</w:t>
            </w:r>
            <w:r w:rsidR="00027AD3" w:rsidRPr="00F857A8">
              <w:rPr>
                <w:rStyle w:val="af4"/>
                <w:sz w:val="28"/>
                <w:szCs w:val="28"/>
              </w:rPr>
              <w:t> </w:t>
            </w:r>
            <w:r w:rsidR="00027AD3" w:rsidRPr="00F857A8">
              <w:rPr>
                <w:rStyle w:val="af4"/>
                <w:bCs/>
                <w:sz w:val="28"/>
                <w:szCs w:val="28"/>
              </w:rPr>
              <w:t>Розробка архітектури та функціонального дизайну е-</w:t>
            </w:r>
            <w:r w:rsidR="00027AD3" w:rsidRPr="00F857A8">
              <w:rPr>
                <w:rStyle w:val="af4"/>
                <w:sz w:val="28"/>
                <w:szCs w:val="28"/>
              </w:rPr>
              <w:t>платформи</w:t>
            </w:r>
            <w:r w:rsidR="00630F77" w:rsidRPr="00F857A8">
              <w:rPr>
                <w:rStyle w:val="af4"/>
                <w:sz w:val="28"/>
                <w:szCs w:val="28"/>
              </w:rPr>
              <w:t>.</w:t>
            </w:r>
          </w:p>
          <w:p w14:paraId="1F7CA277" w14:textId="47025ACE" w:rsidR="00630F77" w:rsidRPr="00F857A8" w:rsidRDefault="00CF5482" w:rsidP="00423A63">
            <w:pPr>
              <w:pStyle w:val="40"/>
              <w:spacing w:before="0" w:beforeAutospacing="0" w:after="0" w:afterAutospacing="0"/>
              <w:jc w:val="both"/>
              <w:rPr>
                <w:rStyle w:val="af4"/>
                <w:sz w:val="28"/>
                <w:szCs w:val="28"/>
              </w:rPr>
            </w:pPr>
            <w:r w:rsidRPr="00F857A8">
              <w:rPr>
                <w:rStyle w:val="af4"/>
                <w:sz w:val="28"/>
                <w:szCs w:val="28"/>
              </w:rPr>
              <w:t>3.</w:t>
            </w:r>
            <w:r w:rsidR="00721D4D">
              <w:rPr>
                <w:rStyle w:val="af4"/>
                <w:sz w:val="28"/>
                <w:szCs w:val="28"/>
              </w:rPr>
              <w:t> </w:t>
            </w:r>
            <w:r w:rsidR="00630F77" w:rsidRPr="00F857A8">
              <w:rPr>
                <w:rStyle w:val="af4"/>
                <w:sz w:val="28"/>
                <w:szCs w:val="28"/>
              </w:rPr>
              <w:t>Розробка базової версії платформи з ключовими модулями (електронні послуги, аналітика, кабінети громад і мешканців).</w:t>
            </w:r>
          </w:p>
          <w:p w14:paraId="79EB569C" w14:textId="40626F78" w:rsidR="00630F77" w:rsidRPr="00F857A8" w:rsidRDefault="00CF5482" w:rsidP="00423A63">
            <w:pPr>
              <w:pStyle w:val="40"/>
              <w:spacing w:before="0" w:beforeAutospacing="0" w:after="0" w:afterAutospacing="0"/>
              <w:jc w:val="both"/>
              <w:rPr>
                <w:rStyle w:val="af4"/>
              </w:rPr>
            </w:pPr>
            <w:r w:rsidRPr="00F857A8">
              <w:rPr>
                <w:rStyle w:val="af4"/>
                <w:sz w:val="28"/>
                <w:szCs w:val="28"/>
              </w:rPr>
              <w:t>4</w:t>
            </w:r>
            <w:r w:rsidRPr="00F857A8">
              <w:rPr>
                <w:rStyle w:val="af4"/>
              </w:rPr>
              <w:t>.</w:t>
            </w:r>
            <w:r w:rsidR="00721D4D">
              <w:rPr>
                <w:rStyle w:val="af4"/>
              </w:rPr>
              <w:t> </w:t>
            </w:r>
            <w:r w:rsidR="00630F77" w:rsidRPr="00F857A8">
              <w:rPr>
                <w:rStyle w:val="af4"/>
                <w:sz w:val="28"/>
                <w:szCs w:val="28"/>
              </w:rPr>
              <w:t>Повноцінне розгортання платформи «Цифрова Луганщина»</w:t>
            </w:r>
            <w:r w:rsidR="00A80087" w:rsidRPr="00F857A8">
              <w:rPr>
                <w:rStyle w:val="af4"/>
                <w:sz w:val="28"/>
                <w:szCs w:val="28"/>
              </w:rPr>
              <w:t>.</w:t>
            </w:r>
          </w:p>
          <w:p w14:paraId="50EE8449" w14:textId="158980B6" w:rsidR="00630F77" w:rsidRPr="00F857A8" w:rsidRDefault="00CF5482" w:rsidP="00423A63">
            <w:pPr>
              <w:pStyle w:val="40"/>
              <w:spacing w:before="0" w:beforeAutospacing="0" w:after="0" w:afterAutospacing="0"/>
              <w:jc w:val="both"/>
              <w:rPr>
                <w:rStyle w:val="af4"/>
                <w:sz w:val="28"/>
                <w:szCs w:val="28"/>
              </w:rPr>
            </w:pPr>
            <w:r w:rsidRPr="00F857A8">
              <w:rPr>
                <w:rStyle w:val="af4"/>
                <w:sz w:val="28"/>
                <w:szCs w:val="28"/>
              </w:rPr>
              <w:t>5</w:t>
            </w:r>
            <w:r w:rsidR="00630F77" w:rsidRPr="00F857A8">
              <w:rPr>
                <w:rStyle w:val="af4"/>
                <w:sz w:val="28"/>
                <w:szCs w:val="28"/>
              </w:rPr>
              <w:t>.</w:t>
            </w:r>
            <w:r w:rsidR="00721D4D">
              <w:rPr>
                <w:rStyle w:val="af4"/>
                <w:sz w:val="28"/>
                <w:szCs w:val="28"/>
              </w:rPr>
              <w:t> </w:t>
            </w:r>
            <w:r w:rsidR="00630F77" w:rsidRPr="00F857A8">
              <w:rPr>
                <w:rStyle w:val="af4"/>
                <w:sz w:val="28"/>
                <w:szCs w:val="28"/>
              </w:rPr>
              <w:t>Навчання користувачів і комунікаційна кампанія</w:t>
            </w:r>
            <w:r w:rsidRPr="00F857A8">
              <w:rPr>
                <w:rStyle w:val="af4"/>
                <w:sz w:val="28"/>
                <w:szCs w:val="28"/>
              </w:rPr>
              <w:t>, п</w:t>
            </w:r>
            <w:r w:rsidR="00630F77" w:rsidRPr="00F857A8">
              <w:rPr>
                <w:rStyle w:val="af4"/>
                <w:sz w:val="28"/>
                <w:szCs w:val="28"/>
              </w:rPr>
              <w:t xml:space="preserve">роведення тренінгів для адміністраторів та працівників </w:t>
            </w:r>
            <w:r w:rsidRPr="00F857A8">
              <w:rPr>
                <w:rStyle w:val="af4"/>
                <w:sz w:val="28"/>
                <w:szCs w:val="28"/>
              </w:rPr>
              <w:t>ОВА</w:t>
            </w:r>
            <w:r w:rsidR="00A80087" w:rsidRPr="00F857A8">
              <w:rPr>
                <w:rStyle w:val="af4"/>
                <w:sz w:val="28"/>
                <w:szCs w:val="28"/>
              </w:rPr>
              <w:t>.</w:t>
            </w:r>
          </w:p>
          <w:p w14:paraId="6955C181" w14:textId="571B85F4" w:rsidR="00630F77" w:rsidRPr="00F857A8" w:rsidRDefault="00CF5482" w:rsidP="00423A63">
            <w:pPr>
              <w:pStyle w:val="40"/>
              <w:spacing w:before="0" w:beforeAutospacing="0" w:after="0" w:afterAutospacing="0"/>
              <w:jc w:val="both"/>
              <w:rPr>
                <w:rStyle w:val="af4"/>
                <w:sz w:val="28"/>
                <w:szCs w:val="28"/>
              </w:rPr>
            </w:pPr>
            <w:r w:rsidRPr="00F857A8">
              <w:rPr>
                <w:rStyle w:val="af4"/>
                <w:sz w:val="28"/>
                <w:szCs w:val="28"/>
              </w:rPr>
              <w:t>6.</w:t>
            </w:r>
            <w:r w:rsidR="00721D4D">
              <w:rPr>
                <w:rStyle w:val="af4"/>
                <w:sz w:val="28"/>
                <w:szCs w:val="28"/>
              </w:rPr>
              <w:t> </w:t>
            </w:r>
            <w:r w:rsidR="00630F77" w:rsidRPr="00F857A8">
              <w:rPr>
                <w:rStyle w:val="af4"/>
                <w:sz w:val="28"/>
                <w:szCs w:val="28"/>
              </w:rPr>
              <w:t>Розробка відео-інструкцій, методичних матеріалів, онлайн-довідки.</w:t>
            </w:r>
          </w:p>
          <w:p w14:paraId="7E1D0B4F" w14:textId="55EED88D" w:rsidR="002D4E99" w:rsidRPr="00F857A8" w:rsidRDefault="00CF5482" w:rsidP="00423A63">
            <w:pPr>
              <w:pStyle w:val="40"/>
              <w:spacing w:before="0" w:beforeAutospacing="0" w:after="0" w:afterAutospacing="0"/>
              <w:jc w:val="both"/>
              <w:rPr>
                <w:rFonts w:eastAsia="Arial"/>
                <w:color w:val="000000"/>
                <w:sz w:val="28"/>
                <w:szCs w:val="28"/>
              </w:rPr>
            </w:pPr>
            <w:r w:rsidRPr="00F857A8">
              <w:rPr>
                <w:rStyle w:val="af4"/>
                <w:sz w:val="28"/>
                <w:szCs w:val="28"/>
              </w:rPr>
              <w:t>7</w:t>
            </w:r>
            <w:r w:rsidRPr="00F857A8">
              <w:rPr>
                <w:rStyle w:val="af4"/>
              </w:rPr>
              <w:t>.</w:t>
            </w:r>
            <w:r w:rsidR="00721D4D">
              <w:rPr>
                <w:rStyle w:val="af4"/>
              </w:rPr>
              <w:t> </w:t>
            </w:r>
            <w:r w:rsidR="00630F77" w:rsidRPr="00F857A8">
              <w:rPr>
                <w:rStyle w:val="af4"/>
                <w:sz w:val="28"/>
                <w:szCs w:val="28"/>
              </w:rPr>
              <w:t>Інформаційна кампанія щодо можливостей платформи</w:t>
            </w:r>
            <w:r w:rsidRPr="00F857A8">
              <w:rPr>
                <w:rStyle w:val="af4"/>
                <w:sz w:val="28"/>
                <w:szCs w:val="28"/>
              </w:rPr>
              <w:t xml:space="preserve"> для жителів Луганської області</w:t>
            </w:r>
            <w:r w:rsidR="00A80087" w:rsidRPr="00F857A8">
              <w:rPr>
                <w:rStyle w:val="af4"/>
                <w:sz w:val="28"/>
                <w:szCs w:val="28"/>
              </w:rPr>
              <w:t>.</w:t>
            </w:r>
          </w:p>
        </w:tc>
      </w:tr>
      <w:tr w:rsidR="002D4E99" w14:paraId="0CDEE504" w14:textId="77777777" w:rsidTr="00A80087">
        <w:trPr>
          <w:trHeight w:val="20"/>
        </w:trPr>
        <w:tc>
          <w:tcPr>
            <w:tcW w:w="2977" w:type="dxa"/>
            <w:tcBorders>
              <w:top w:val="single" w:sz="4" w:space="0" w:color="000000"/>
              <w:left w:val="single" w:sz="4" w:space="0" w:color="000000"/>
              <w:bottom w:val="single" w:sz="4" w:space="0" w:color="000000"/>
              <w:right w:val="single" w:sz="4" w:space="0" w:color="000000"/>
            </w:tcBorders>
          </w:tcPr>
          <w:p w14:paraId="4A864DCD" w14:textId="46F67D2D" w:rsidR="002D4E99" w:rsidRPr="00C85B93" w:rsidRDefault="00E85FF0" w:rsidP="00B8032B">
            <w:pPr>
              <w:spacing w:after="0" w:line="240" w:lineRule="auto"/>
              <w:jc w:val="both"/>
              <w:rPr>
                <w:rFonts w:eastAsia="Arial" w:cs="Times New Roman"/>
                <w:color w:val="000000"/>
                <w:szCs w:val="28"/>
                <w:lang w:val="ru-RU"/>
              </w:rPr>
            </w:pPr>
            <w:r>
              <w:rPr>
                <w:rFonts w:eastAsia="Arial" w:cs="Times New Roman"/>
                <w:color w:val="000000"/>
              </w:rPr>
              <w:t>3</w:t>
            </w:r>
            <w:r w:rsidR="00C85B93" w:rsidRPr="003F3C25">
              <w:rPr>
                <w:rFonts w:eastAsia="Arial" w:cs="Times New Roman"/>
                <w:color w:val="000000"/>
              </w:rPr>
              <w:t>.2.3.</w:t>
            </w:r>
            <w:r w:rsidR="00721D4D">
              <w:rPr>
                <w:rFonts w:eastAsia="Arial" w:cs="Times New Roman"/>
                <w:color w:val="000000"/>
              </w:rPr>
              <w:t> </w:t>
            </w:r>
            <w:r w:rsidR="00C85B93" w:rsidRPr="003F3C25">
              <w:rPr>
                <w:rFonts w:eastAsia="Arial" w:cs="Times New Roman"/>
                <w:color w:val="000000"/>
              </w:rPr>
              <w:t>Системне впровадження ефективного врядування, у тому числі на засадах Е-демократії (</w:t>
            </w:r>
            <w:r w:rsidR="00C85B93" w:rsidRPr="003F3C25">
              <w:rPr>
                <w:rFonts w:eastAsia="Arial" w:cs="Times New Roman"/>
                <w:color w:val="000000"/>
                <w:lang w:val="en-US"/>
              </w:rPr>
              <w:t>e</w:t>
            </w:r>
            <w:r w:rsidR="00C85B93" w:rsidRPr="003F3C25">
              <w:rPr>
                <w:rFonts w:eastAsia="Arial" w:cs="Times New Roman"/>
                <w:color w:val="000000"/>
                <w:lang w:val="ru-RU"/>
              </w:rPr>
              <w:t>-</w:t>
            </w:r>
            <w:r w:rsidR="00C85B93" w:rsidRPr="003F3C25">
              <w:rPr>
                <w:rFonts w:eastAsia="Arial" w:cs="Times New Roman"/>
                <w:color w:val="000000"/>
                <w:lang w:val="en-US"/>
              </w:rPr>
              <w:t>Dem</w:t>
            </w:r>
            <w:r w:rsidR="00C85B93" w:rsidRPr="003F3C25">
              <w:rPr>
                <w:rFonts w:eastAsia="Arial" w:cs="Times New Roman"/>
                <w:color w:val="000000"/>
                <w:lang w:val="ru-RU"/>
              </w:rPr>
              <w:t>)</w:t>
            </w:r>
          </w:p>
        </w:tc>
        <w:tc>
          <w:tcPr>
            <w:tcW w:w="6521" w:type="dxa"/>
            <w:tcBorders>
              <w:top w:val="single" w:sz="4" w:space="0" w:color="000000"/>
              <w:left w:val="single" w:sz="4" w:space="0" w:color="000000"/>
              <w:bottom w:val="single" w:sz="4" w:space="0" w:color="000000"/>
              <w:right w:val="single" w:sz="4" w:space="0" w:color="000000"/>
            </w:tcBorders>
          </w:tcPr>
          <w:p w14:paraId="7665510A" w14:textId="50598BAD" w:rsidR="00B10BC8" w:rsidRPr="00F857A8" w:rsidRDefault="00D42074" w:rsidP="00A80087">
            <w:pPr>
              <w:pStyle w:val="40"/>
              <w:spacing w:before="0" w:beforeAutospacing="0" w:after="0" w:afterAutospacing="0"/>
              <w:jc w:val="both"/>
              <w:rPr>
                <w:sz w:val="28"/>
                <w:szCs w:val="28"/>
              </w:rPr>
            </w:pPr>
            <w:r w:rsidRPr="00F857A8">
              <w:rPr>
                <w:rStyle w:val="af4"/>
                <w:bCs/>
                <w:sz w:val="28"/>
                <w:szCs w:val="28"/>
              </w:rPr>
              <w:t>1</w:t>
            </w:r>
            <w:r w:rsidR="00B10BC8" w:rsidRPr="00F857A8">
              <w:rPr>
                <w:rStyle w:val="af4"/>
                <w:bCs/>
                <w:sz w:val="28"/>
                <w:szCs w:val="28"/>
              </w:rPr>
              <w:t>.</w:t>
            </w:r>
            <w:r w:rsidR="00721D4D">
              <w:rPr>
                <w:rStyle w:val="af4"/>
                <w:bCs/>
                <w:sz w:val="28"/>
                <w:szCs w:val="28"/>
              </w:rPr>
              <w:t> </w:t>
            </w:r>
            <w:r w:rsidR="00B10BC8" w:rsidRPr="00F857A8">
              <w:rPr>
                <w:rStyle w:val="af4"/>
                <w:bCs/>
                <w:sz w:val="28"/>
                <w:szCs w:val="28"/>
              </w:rPr>
              <w:t>Впровадження цифрових інструментів е-демократії, а саме електронних платформ демократії із електронними сервісами: е-опитування, е-кон</w:t>
            </w:r>
            <w:r w:rsidR="00A80087" w:rsidRPr="00F857A8">
              <w:rPr>
                <w:rStyle w:val="af4"/>
                <w:bCs/>
                <w:sz w:val="28"/>
                <w:szCs w:val="28"/>
              </w:rPr>
              <w:t>с</w:t>
            </w:r>
            <w:r w:rsidR="00B10BC8" w:rsidRPr="00F857A8">
              <w:rPr>
                <w:rStyle w:val="af4"/>
                <w:bCs/>
                <w:sz w:val="28"/>
                <w:szCs w:val="28"/>
              </w:rPr>
              <w:t>ультації, е-петиції тощо</w:t>
            </w:r>
            <w:r w:rsidR="00A80087" w:rsidRPr="00F857A8">
              <w:rPr>
                <w:rStyle w:val="af4"/>
                <w:bCs/>
                <w:sz w:val="28"/>
                <w:szCs w:val="28"/>
              </w:rPr>
              <w:t>.</w:t>
            </w:r>
          </w:p>
          <w:p w14:paraId="641549CD" w14:textId="20A54194" w:rsidR="00B10BC8" w:rsidRPr="00F857A8" w:rsidRDefault="00D42074" w:rsidP="00A80087">
            <w:pPr>
              <w:pStyle w:val="40"/>
              <w:spacing w:before="0" w:beforeAutospacing="0" w:after="0" w:afterAutospacing="0"/>
              <w:jc w:val="both"/>
              <w:rPr>
                <w:sz w:val="28"/>
                <w:szCs w:val="28"/>
              </w:rPr>
            </w:pPr>
            <w:r w:rsidRPr="00F857A8">
              <w:rPr>
                <w:rStyle w:val="af4"/>
                <w:bCs/>
                <w:sz w:val="28"/>
                <w:szCs w:val="28"/>
              </w:rPr>
              <w:lastRenderedPageBreak/>
              <w:t>2</w:t>
            </w:r>
            <w:r w:rsidR="00B10BC8" w:rsidRPr="00F857A8">
              <w:rPr>
                <w:rStyle w:val="af4"/>
                <w:bCs/>
                <w:sz w:val="28"/>
                <w:szCs w:val="28"/>
              </w:rPr>
              <w:t>.</w:t>
            </w:r>
            <w:r w:rsidR="00721D4D">
              <w:rPr>
                <w:rStyle w:val="af4"/>
                <w:bCs/>
                <w:sz w:val="28"/>
                <w:szCs w:val="28"/>
              </w:rPr>
              <w:t> </w:t>
            </w:r>
            <w:r w:rsidR="00B10BC8" w:rsidRPr="00F857A8">
              <w:rPr>
                <w:rStyle w:val="af4"/>
                <w:bCs/>
                <w:sz w:val="28"/>
                <w:szCs w:val="28"/>
              </w:rPr>
              <w:t xml:space="preserve">Підвищення </w:t>
            </w:r>
            <w:proofErr w:type="spellStart"/>
            <w:r w:rsidR="00B10BC8" w:rsidRPr="00F857A8">
              <w:rPr>
                <w:rStyle w:val="af4"/>
                <w:bCs/>
                <w:sz w:val="28"/>
                <w:szCs w:val="28"/>
              </w:rPr>
              <w:t>компетентностей</w:t>
            </w:r>
            <w:proofErr w:type="spellEnd"/>
            <w:r w:rsidR="00B10BC8" w:rsidRPr="00F857A8">
              <w:rPr>
                <w:rStyle w:val="af4"/>
                <w:bCs/>
                <w:sz w:val="28"/>
                <w:szCs w:val="28"/>
              </w:rPr>
              <w:t xml:space="preserve"> посадових осіб та активних громадян у сфері ефективного врядування та е-демократії</w:t>
            </w:r>
          </w:p>
          <w:p w14:paraId="1FBD264D" w14:textId="46A299A9" w:rsidR="00B10BC8" w:rsidRPr="00F857A8" w:rsidRDefault="00D42074" w:rsidP="00A80087">
            <w:pPr>
              <w:pStyle w:val="a3"/>
              <w:spacing w:before="0" w:beforeAutospacing="0" w:after="0" w:afterAutospacing="0"/>
              <w:jc w:val="both"/>
              <w:rPr>
                <w:sz w:val="28"/>
                <w:szCs w:val="28"/>
              </w:rPr>
            </w:pPr>
            <w:r w:rsidRPr="00F857A8">
              <w:rPr>
                <w:sz w:val="28"/>
                <w:szCs w:val="28"/>
              </w:rPr>
              <w:t>3</w:t>
            </w:r>
            <w:r w:rsidR="00B10BC8" w:rsidRPr="00F857A8">
              <w:rPr>
                <w:sz w:val="28"/>
                <w:szCs w:val="28"/>
              </w:rPr>
              <w:t>.</w:t>
            </w:r>
            <w:r w:rsidR="00721D4D">
              <w:rPr>
                <w:sz w:val="28"/>
                <w:szCs w:val="28"/>
              </w:rPr>
              <w:t> </w:t>
            </w:r>
            <w:r w:rsidR="00B10BC8" w:rsidRPr="00F857A8">
              <w:rPr>
                <w:sz w:val="28"/>
                <w:szCs w:val="28"/>
              </w:rPr>
              <w:t>Проведення навчань для працівників місцевих військових адміністрацій, членів громадських рад, молодіжних рад, активістів.</w:t>
            </w:r>
          </w:p>
          <w:p w14:paraId="1D637DD4" w14:textId="49ABD032" w:rsidR="002D4E99" w:rsidRPr="00F857A8" w:rsidRDefault="00D42074" w:rsidP="00A80087">
            <w:pPr>
              <w:pStyle w:val="a3"/>
              <w:spacing w:before="0" w:beforeAutospacing="0" w:after="0" w:afterAutospacing="0"/>
              <w:jc w:val="both"/>
              <w:rPr>
                <w:rFonts w:eastAsia="Arial"/>
                <w:color w:val="000000"/>
                <w:sz w:val="28"/>
                <w:szCs w:val="28"/>
              </w:rPr>
            </w:pPr>
            <w:r w:rsidRPr="00F857A8">
              <w:rPr>
                <w:sz w:val="28"/>
                <w:szCs w:val="28"/>
              </w:rPr>
              <w:t>4</w:t>
            </w:r>
            <w:r w:rsidR="00B10BC8" w:rsidRPr="00F857A8">
              <w:rPr>
                <w:sz w:val="28"/>
                <w:szCs w:val="28"/>
              </w:rPr>
              <w:t>.</w:t>
            </w:r>
            <w:r w:rsidR="00721D4D">
              <w:rPr>
                <w:sz w:val="28"/>
                <w:szCs w:val="28"/>
              </w:rPr>
              <w:t> </w:t>
            </w:r>
            <w:r w:rsidR="00B10BC8" w:rsidRPr="00F857A8">
              <w:rPr>
                <w:sz w:val="28"/>
                <w:szCs w:val="28"/>
              </w:rPr>
              <w:t>Моніторинг ефективності використання інструментів е-демократії та залученості громадян.</w:t>
            </w:r>
          </w:p>
        </w:tc>
      </w:tr>
      <w:tr w:rsidR="002D4E99" w14:paraId="35265A3C" w14:textId="77777777" w:rsidTr="00A80087">
        <w:trPr>
          <w:trHeight w:val="20"/>
        </w:trPr>
        <w:tc>
          <w:tcPr>
            <w:tcW w:w="2977" w:type="dxa"/>
            <w:tcBorders>
              <w:top w:val="single" w:sz="4" w:space="0" w:color="000000"/>
              <w:left w:val="single" w:sz="4" w:space="0" w:color="000000"/>
              <w:bottom w:val="single" w:sz="4" w:space="0" w:color="000000"/>
              <w:right w:val="single" w:sz="4" w:space="0" w:color="000000"/>
            </w:tcBorders>
          </w:tcPr>
          <w:p w14:paraId="5D3622AB" w14:textId="201FEF90" w:rsidR="002D4E99" w:rsidRDefault="00E85FF0" w:rsidP="006460E2">
            <w:pPr>
              <w:spacing w:after="0" w:line="240" w:lineRule="auto"/>
              <w:jc w:val="both"/>
              <w:rPr>
                <w:rFonts w:eastAsia="Arial" w:cs="Times New Roman"/>
                <w:color w:val="000000"/>
                <w:szCs w:val="28"/>
              </w:rPr>
            </w:pPr>
            <w:r>
              <w:rPr>
                <w:rFonts w:eastAsia="Arial" w:cs="Times New Roman"/>
                <w:color w:val="000000"/>
              </w:rPr>
              <w:lastRenderedPageBreak/>
              <w:t>3</w:t>
            </w:r>
            <w:r w:rsidR="00C85B93">
              <w:rPr>
                <w:rFonts w:eastAsia="Arial" w:cs="Times New Roman"/>
                <w:color w:val="000000"/>
              </w:rPr>
              <w:t>.2.4.</w:t>
            </w:r>
            <w:r w:rsidR="00721D4D">
              <w:rPr>
                <w:rFonts w:eastAsia="Arial" w:cs="Times New Roman"/>
                <w:color w:val="000000"/>
              </w:rPr>
              <w:t> </w:t>
            </w:r>
            <w:r w:rsidR="00C85B93">
              <w:rPr>
                <w:rFonts w:eastAsia="Arial" w:cs="Times New Roman"/>
                <w:color w:val="000000"/>
              </w:rPr>
              <w:t>Посил</w:t>
            </w:r>
            <w:r w:rsidR="00C85B93" w:rsidRPr="003F3C25">
              <w:rPr>
                <w:rFonts w:eastAsia="Arial" w:cs="Times New Roman"/>
                <w:color w:val="000000"/>
              </w:rPr>
              <w:t xml:space="preserve">ення інституційної спроможності діяльності військових адміністрацій </w:t>
            </w:r>
            <w:proofErr w:type="spellStart"/>
            <w:r w:rsidR="00C85B93" w:rsidRPr="003F3C25">
              <w:rPr>
                <w:rFonts w:eastAsia="Arial" w:cs="Times New Roman"/>
                <w:color w:val="000000"/>
              </w:rPr>
              <w:t>релокованих</w:t>
            </w:r>
            <w:proofErr w:type="spellEnd"/>
            <w:r w:rsidR="00C85B93" w:rsidRPr="003F3C25">
              <w:rPr>
                <w:rFonts w:eastAsia="Arial" w:cs="Times New Roman"/>
                <w:color w:val="000000"/>
              </w:rPr>
              <w:t xml:space="preserve"> громад, зокрема у сфері стратегічного планування, управління публічними інвестиційними проектами, просторового планування та управління</w:t>
            </w:r>
          </w:p>
        </w:tc>
        <w:tc>
          <w:tcPr>
            <w:tcW w:w="6521" w:type="dxa"/>
            <w:tcBorders>
              <w:top w:val="single" w:sz="4" w:space="0" w:color="000000"/>
              <w:left w:val="single" w:sz="4" w:space="0" w:color="000000"/>
              <w:bottom w:val="single" w:sz="4" w:space="0" w:color="000000"/>
              <w:right w:val="single" w:sz="4" w:space="0" w:color="000000"/>
            </w:tcBorders>
          </w:tcPr>
          <w:p w14:paraId="7B1EA141" w14:textId="25384012" w:rsidR="000649C3" w:rsidRPr="000649C3" w:rsidRDefault="000649C3" w:rsidP="00A80087">
            <w:pPr>
              <w:pStyle w:val="40"/>
              <w:spacing w:before="0" w:beforeAutospacing="0" w:after="0" w:afterAutospacing="0"/>
              <w:jc w:val="both"/>
              <w:rPr>
                <w:rStyle w:val="af4"/>
                <w:bCs/>
                <w:sz w:val="28"/>
                <w:szCs w:val="28"/>
              </w:rPr>
            </w:pPr>
            <w:r w:rsidRPr="000649C3">
              <w:rPr>
                <w:rStyle w:val="af4"/>
                <w:bCs/>
                <w:sz w:val="28"/>
                <w:szCs w:val="28"/>
              </w:rPr>
              <w:t>1</w:t>
            </w:r>
            <w:r w:rsidR="00E9563A" w:rsidRPr="000649C3">
              <w:rPr>
                <w:rStyle w:val="af4"/>
                <w:bCs/>
                <w:sz w:val="28"/>
                <w:szCs w:val="28"/>
              </w:rPr>
              <w:t>.</w:t>
            </w:r>
            <w:r w:rsidR="00721D4D">
              <w:rPr>
                <w:rStyle w:val="af4"/>
                <w:bCs/>
                <w:sz w:val="28"/>
                <w:szCs w:val="28"/>
              </w:rPr>
              <w:t> </w:t>
            </w:r>
            <w:r w:rsidR="00E9563A" w:rsidRPr="000649C3">
              <w:rPr>
                <w:rStyle w:val="af4"/>
                <w:bCs/>
                <w:sz w:val="28"/>
                <w:szCs w:val="28"/>
              </w:rPr>
              <w:t>Підвищення спроможності військових адміністрацій у сфері управління публічними інвестиціями</w:t>
            </w:r>
            <w:r w:rsidRPr="000649C3">
              <w:rPr>
                <w:rStyle w:val="af4"/>
                <w:bCs/>
                <w:sz w:val="28"/>
                <w:szCs w:val="28"/>
              </w:rPr>
              <w:t>, н</w:t>
            </w:r>
            <w:r w:rsidR="00E9563A" w:rsidRPr="000649C3">
              <w:rPr>
                <w:rStyle w:val="af4"/>
                <w:bCs/>
                <w:sz w:val="28"/>
                <w:szCs w:val="28"/>
              </w:rPr>
              <w:t xml:space="preserve">авчання з підготовки та оцінки </w:t>
            </w:r>
            <w:r w:rsidRPr="000649C3">
              <w:rPr>
                <w:rStyle w:val="af4"/>
                <w:bCs/>
                <w:sz w:val="28"/>
                <w:szCs w:val="28"/>
              </w:rPr>
              <w:t xml:space="preserve">публічних </w:t>
            </w:r>
            <w:r w:rsidR="00E9563A" w:rsidRPr="000649C3">
              <w:rPr>
                <w:rStyle w:val="af4"/>
                <w:bCs/>
                <w:sz w:val="28"/>
                <w:szCs w:val="28"/>
              </w:rPr>
              <w:t xml:space="preserve">інвестиційних </w:t>
            </w:r>
            <w:proofErr w:type="spellStart"/>
            <w:r w:rsidR="00E9563A" w:rsidRPr="000649C3">
              <w:rPr>
                <w:rStyle w:val="af4"/>
                <w:bCs/>
                <w:sz w:val="28"/>
                <w:szCs w:val="28"/>
              </w:rPr>
              <w:t>проєктів</w:t>
            </w:r>
            <w:proofErr w:type="spellEnd"/>
            <w:r w:rsidR="00970D3F">
              <w:rPr>
                <w:rStyle w:val="af4"/>
                <w:bCs/>
                <w:sz w:val="28"/>
                <w:szCs w:val="28"/>
              </w:rPr>
              <w:t>, стратегічного планування</w:t>
            </w:r>
            <w:r w:rsidR="00E9563A" w:rsidRPr="000649C3">
              <w:rPr>
                <w:rStyle w:val="af4"/>
                <w:bCs/>
                <w:sz w:val="28"/>
                <w:szCs w:val="28"/>
              </w:rPr>
              <w:t xml:space="preserve"> </w:t>
            </w:r>
          </w:p>
          <w:p w14:paraId="35CDDEF3" w14:textId="3B10E3A8" w:rsidR="00E9563A" w:rsidRPr="000649C3" w:rsidRDefault="000649C3" w:rsidP="00A80087">
            <w:pPr>
              <w:pStyle w:val="40"/>
              <w:spacing w:before="0" w:beforeAutospacing="0" w:after="0" w:afterAutospacing="0"/>
              <w:jc w:val="both"/>
              <w:rPr>
                <w:rStyle w:val="af4"/>
                <w:bCs/>
                <w:sz w:val="28"/>
                <w:szCs w:val="28"/>
              </w:rPr>
            </w:pPr>
            <w:r w:rsidRPr="000649C3">
              <w:rPr>
                <w:rStyle w:val="af4"/>
                <w:bCs/>
                <w:sz w:val="28"/>
                <w:szCs w:val="28"/>
              </w:rPr>
              <w:t>2.</w:t>
            </w:r>
            <w:r w:rsidR="00721D4D">
              <w:rPr>
                <w:rStyle w:val="af4"/>
                <w:bCs/>
                <w:sz w:val="28"/>
                <w:szCs w:val="28"/>
              </w:rPr>
              <w:t> </w:t>
            </w:r>
            <w:r w:rsidRPr="000649C3">
              <w:rPr>
                <w:rStyle w:val="af4"/>
                <w:bCs/>
                <w:sz w:val="28"/>
                <w:szCs w:val="28"/>
              </w:rPr>
              <w:t xml:space="preserve">Формування Єдиних </w:t>
            </w:r>
            <w:r w:rsidR="00E9563A" w:rsidRPr="000649C3">
              <w:rPr>
                <w:rStyle w:val="af4"/>
                <w:bCs/>
                <w:sz w:val="28"/>
                <w:szCs w:val="28"/>
              </w:rPr>
              <w:t xml:space="preserve">портфелів </w:t>
            </w:r>
            <w:r w:rsidRPr="000649C3">
              <w:rPr>
                <w:rStyle w:val="af4"/>
                <w:bCs/>
                <w:sz w:val="28"/>
                <w:szCs w:val="28"/>
              </w:rPr>
              <w:t xml:space="preserve">публічних інвестиційних </w:t>
            </w:r>
            <w:proofErr w:type="spellStart"/>
            <w:r w:rsidR="00E9563A" w:rsidRPr="000649C3">
              <w:rPr>
                <w:rStyle w:val="af4"/>
                <w:bCs/>
                <w:sz w:val="28"/>
                <w:szCs w:val="28"/>
              </w:rPr>
              <w:t>проєктів</w:t>
            </w:r>
            <w:proofErr w:type="spellEnd"/>
            <w:r w:rsidR="00E9563A" w:rsidRPr="000649C3">
              <w:rPr>
                <w:rStyle w:val="af4"/>
                <w:bCs/>
                <w:sz w:val="28"/>
                <w:szCs w:val="28"/>
              </w:rPr>
              <w:t xml:space="preserve"> відновлення та розвитку громад.</w:t>
            </w:r>
          </w:p>
          <w:p w14:paraId="5C01D076" w14:textId="52A19B56" w:rsidR="00E9563A" w:rsidRPr="000649C3" w:rsidRDefault="000649C3" w:rsidP="00A80087">
            <w:pPr>
              <w:pStyle w:val="40"/>
              <w:spacing w:before="0" w:beforeAutospacing="0" w:after="0" w:afterAutospacing="0"/>
              <w:jc w:val="both"/>
              <w:rPr>
                <w:rStyle w:val="af4"/>
                <w:bCs/>
                <w:sz w:val="28"/>
                <w:szCs w:val="28"/>
              </w:rPr>
            </w:pPr>
            <w:r>
              <w:rPr>
                <w:rStyle w:val="af4"/>
                <w:bCs/>
                <w:sz w:val="28"/>
                <w:szCs w:val="28"/>
              </w:rPr>
              <w:t>3</w:t>
            </w:r>
            <w:r w:rsidR="00E9563A" w:rsidRPr="000649C3">
              <w:rPr>
                <w:rStyle w:val="af4"/>
                <w:bCs/>
                <w:sz w:val="28"/>
                <w:szCs w:val="28"/>
              </w:rPr>
              <w:t>.</w:t>
            </w:r>
            <w:r w:rsidR="00721D4D">
              <w:rPr>
                <w:rStyle w:val="af4"/>
                <w:bCs/>
                <w:sz w:val="28"/>
                <w:szCs w:val="28"/>
              </w:rPr>
              <w:t> </w:t>
            </w:r>
            <w:r w:rsidR="00E9563A" w:rsidRPr="000649C3">
              <w:rPr>
                <w:rStyle w:val="af4"/>
                <w:bCs/>
                <w:sz w:val="28"/>
                <w:szCs w:val="28"/>
              </w:rPr>
              <w:t xml:space="preserve">Підсилення кадрової та організаційної спроможності </w:t>
            </w:r>
            <w:proofErr w:type="spellStart"/>
            <w:r w:rsidR="00E9563A" w:rsidRPr="000649C3">
              <w:rPr>
                <w:rStyle w:val="af4"/>
                <w:bCs/>
                <w:sz w:val="28"/>
                <w:szCs w:val="28"/>
              </w:rPr>
              <w:t>релокованих</w:t>
            </w:r>
            <w:proofErr w:type="spellEnd"/>
            <w:r w:rsidR="00E9563A" w:rsidRPr="000649C3">
              <w:rPr>
                <w:rStyle w:val="af4"/>
                <w:bCs/>
                <w:sz w:val="28"/>
                <w:szCs w:val="28"/>
              </w:rPr>
              <w:t xml:space="preserve"> військових адміністрацій</w:t>
            </w:r>
          </w:p>
          <w:p w14:paraId="4CA72C30" w14:textId="1D0DF92E" w:rsidR="00E9563A" w:rsidRDefault="000649C3" w:rsidP="00A80087">
            <w:pPr>
              <w:pStyle w:val="40"/>
              <w:spacing w:before="0" w:beforeAutospacing="0" w:after="0" w:afterAutospacing="0"/>
              <w:jc w:val="both"/>
              <w:rPr>
                <w:rStyle w:val="af4"/>
                <w:bCs/>
                <w:sz w:val="28"/>
                <w:szCs w:val="28"/>
              </w:rPr>
            </w:pPr>
            <w:r>
              <w:rPr>
                <w:rStyle w:val="af4"/>
                <w:bCs/>
                <w:sz w:val="28"/>
                <w:szCs w:val="28"/>
              </w:rPr>
              <w:t>4</w:t>
            </w:r>
            <w:r w:rsidRPr="000649C3">
              <w:rPr>
                <w:rStyle w:val="af4"/>
                <w:bCs/>
                <w:sz w:val="28"/>
                <w:szCs w:val="28"/>
              </w:rPr>
              <w:t>.</w:t>
            </w:r>
            <w:r w:rsidR="00721D4D">
              <w:rPr>
                <w:rStyle w:val="af4"/>
                <w:bCs/>
                <w:sz w:val="28"/>
                <w:szCs w:val="28"/>
              </w:rPr>
              <w:t> </w:t>
            </w:r>
            <w:r w:rsidR="00E9563A" w:rsidRPr="000649C3">
              <w:rPr>
                <w:rStyle w:val="af4"/>
                <w:bCs/>
                <w:sz w:val="28"/>
                <w:szCs w:val="28"/>
              </w:rPr>
              <w:t>Проведення тренінгів із кризового управління, стратегічних комунікацій, залучення міжнародної технічної допомоги.</w:t>
            </w:r>
          </w:p>
          <w:p w14:paraId="445707CD" w14:textId="433928F8" w:rsidR="00E9563A" w:rsidRPr="000649C3" w:rsidRDefault="000649C3" w:rsidP="00A80087">
            <w:pPr>
              <w:pStyle w:val="40"/>
              <w:spacing w:before="0" w:beforeAutospacing="0" w:after="0" w:afterAutospacing="0"/>
              <w:jc w:val="both"/>
              <w:rPr>
                <w:rStyle w:val="af4"/>
                <w:sz w:val="28"/>
                <w:szCs w:val="28"/>
              </w:rPr>
            </w:pPr>
            <w:r w:rsidRPr="000649C3">
              <w:rPr>
                <w:rStyle w:val="af4"/>
                <w:bCs/>
                <w:sz w:val="28"/>
                <w:szCs w:val="28"/>
              </w:rPr>
              <w:t>5.</w:t>
            </w:r>
            <w:r w:rsidR="00721D4D">
              <w:rPr>
                <w:rStyle w:val="af4"/>
                <w:bCs/>
                <w:sz w:val="28"/>
                <w:szCs w:val="28"/>
              </w:rPr>
              <w:t> </w:t>
            </w:r>
            <w:r w:rsidR="00E9563A" w:rsidRPr="000649C3">
              <w:rPr>
                <w:rStyle w:val="af4"/>
                <w:sz w:val="28"/>
                <w:szCs w:val="28"/>
              </w:rPr>
              <w:t xml:space="preserve">Залучення експертів та менторів для супроводу процесів планування й реалізації </w:t>
            </w:r>
            <w:proofErr w:type="spellStart"/>
            <w:r w:rsidR="00E9563A" w:rsidRPr="000649C3">
              <w:rPr>
                <w:rStyle w:val="af4"/>
                <w:sz w:val="28"/>
                <w:szCs w:val="28"/>
              </w:rPr>
              <w:t>проєктів</w:t>
            </w:r>
            <w:proofErr w:type="spellEnd"/>
            <w:r w:rsidR="00E9563A" w:rsidRPr="000649C3">
              <w:rPr>
                <w:rStyle w:val="af4"/>
                <w:sz w:val="28"/>
                <w:szCs w:val="28"/>
              </w:rPr>
              <w:t>.</w:t>
            </w:r>
          </w:p>
          <w:p w14:paraId="00DCE413" w14:textId="3BBA5B8C" w:rsidR="002D4E99" w:rsidRPr="000649C3" w:rsidRDefault="000649C3" w:rsidP="00A80087">
            <w:pPr>
              <w:pStyle w:val="a3"/>
              <w:spacing w:before="0" w:beforeAutospacing="0" w:after="0" w:afterAutospacing="0"/>
              <w:jc w:val="both"/>
              <w:rPr>
                <w:rStyle w:val="af4"/>
                <w:szCs w:val="28"/>
              </w:rPr>
            </w:pPr>
            <w:r>
              <w:rPr>
                <w:rStyle w:val="af4"/>
                <w:b w:val="0"/>
                <w:sz w:val="28"/>
                <w:szCs w:val="28"/>
              </w:rPr>
              <w:t>6.</w:t>
            </w:r>
            <w:r w:rsidR="00721D4D">
              <w:rPr>
                <w:rStyle w:val="af4"/>
                <w:b w:val="0"/>
                <w:sz w:val="28"/>
                <w:szCs w:val="28"/>
              </w:rPr>
              <w:t> </w:t>
            </w:r>
            <w:r w:rsidR="00E9563A" w:rsidRPr="000649C3">
              <w:rPr>
                <w:rStyle w:val="af4"/>
                <w:b w:val="0"/>
                <w:sz w:val="28"/>
                <w:szCs w:val="28"/>
              </w:rPr>
              <w:t xml:space="preserve">Формування </w:t>
            </w:r>
            <w:r>
              <w:rPr>
                <w:rStyle w:val="af4"/>
                <w:b w:val="0"/>
                <w:sz w:val="28"/>
                <w:szCs w:val="28"/>
              </w:rPr>
              <w:t>міжмуніципальних</w:t>
            </w:r>
            <w:r w:rsidR="00E9563A" w:rsidRPr="000649C3">
              <w:rPr>
                <w:rStyle w:val="af4"/>
                <w:b w:val="0"/>
                <w:sz w:val="28"/>
                <w:szCs w:val="28"/>
              </w:rPr>
              <w:t xml:space="preserve"> робочих груп для координації дій та обміну досвідом.</w:t>
            </w:r>
          </w:p>
        </w:tc>
      </w:tr>
      <w:tr w:rsidR="00C85B93" w14:paraId="2A15A786" w14:textId="77777777" w:rsidTr="00A80087">
        <w:trPr>
          <w:trHeight w:val="20"/>
        </w:trPr>
        <w:tc>
          <w:tcPr>
            <w:tcW w:w="2977" w:type="dxa"/>
            <w:tcBorders>
              <w:top w:val="single" w:sz="4" w:space="0" w:color="000000"/>
              <w:left w:val="single" w:sz="4" w:space="0" w:color="000000"/>
              <w:bottom w:val="single" w:sz="4" w:space="0" w:color="000000"/>
              <w:right w:val="single" w:sz="4" w:space="0" w:color="000000"/>
            </w:tcBorders>
          </w:tcPr>
          <w:p w14:paraId="536B6A2A" w14:textId="5BAF2F99" w:rsidR="00C85B93" w:rsidRDefault="00E85FF0" w:rsidP="006460E2">
            <w:pPr>
              <w:spacing w:after="0" w:line="240" w:lineRule="auto"/>
              <w:jc w:val="both"/>
              <w:rPr>
                <w:rFonts w:eastAsia="Arial" w:cs="Times New Roman"/>
                <w:color w:val="000000"/>
              </w:rPr>
            </w:pPr>
            <w:r>
              <w:rPr>
                <w:rFonts w:eastAsia="Arial" w:cs="Times New Roman"/>
                <w:color w:val="000000"/>
              </w:rPr>
              <w:t>3</w:t>
            </w:r>
            <w:r w:rsidR="00C85B93" w:rsidRPr="003F3C25">
              <w:rPr>
                <w:rFonts w:eastAsia="Arial" w:cs="Times New Roman"/>
                <w:color w:val="000000"/>
              </w:rPr>
              <w:t>.2.5.</w:t>
            </w:r>
            <w:r w:rsidR="00721D4D">
              <w:rPr>
                <w:rFonts w:eastAsia="Arial" w:cs="Times New Roman"/>
                <w:color w:val="000000"/>
              </w:rPr>
              <w:t> </w:t>
            </w:r>
            <w:r w:rsidR="00C85B93" w:rsidRPr="003F3C25">
              <w:rPr>
                <w:rFonts w:eastAsia="Arial" w:cs="Times New Roman"/>
                <w:color w:val="000000"/>
              </w:rPr>
              <w:t xml:space="preserve">Формування мобільних та швидких управлінських команд та мобілізація ресурсів, які можуть бути використані негайно під час </w:t>
            </w:r>
            <w:proofErr w:type="spellStart"/>
            <w:r w:rsidR="00C85B93" w:rsidRPr="003F3C25">
              <w:rPr>
                <w:rFonts w:eastAsia="Arial" w:cs="Times New Roman"/>
                <w:color w:val="000000"/>
              </w:rPr>
              <w:t>деокупації</w:t>
            </w:r>
            <w:proofErr w:type="spellEnd"/>
          </w:p>
        </w:tc>
        <w:tc>
          <w:tcPr>
            <w:tcW w:w="6521" w:type="dxa"/>
            <w:tcBorders>
              <w:top w:val="single" w:sz="4" w:space="0" w:color="000000"/>
              <w:left w:val="single" w:sz="4" w:space="0" w:color="000000"/>
              <w:bottom w:val="single" w:sz="4" w:space="0" w:color="000000"/>
              <w:right w:val="single" w:sz="4" w:space="0" w:color="000000"/>
            </w:tcBorders>
          </w:tcPr>
          <w:p w14:paraId="4615FDB6" w14:textId="2AE7E745" w:rsidR="009C0BE1" w:rsidRPr="00BF54AE" w:rsidRDefault="009C0BE1" w:rsidP="00BF54AE">
            <w:pPr>
              <w:pStyle w:val="40"/>
              <w:spacing w:before="0" w:beforeAutospacing="0" w:after="0" w:afterAutospacing="0"/>
              <w:jc w:val="both"/>
              <w:rPr>
                <w:b w:val="0"/>
                <w:sz w:val="28"/>
                <w:szCs w:val="28"/>
              </w:rPr>
            </w:pPr>
            <w:r w:rsidRPr="009C0BE1">
              <w:rPr>
                <w:rStyle w:val="af4"/>
                <w:bCs/>
                <w:sz w:val="28"/>
                <w:szCs w:val="28"/>
              </w:rPr>
              <w:t>1.</w:t>
            </w:r>
            <w:r w:rsidR="00721D4D">
              <w:rPr>
                <w:rStyle w:val="af4"/>
                <w:bCs/>
                <w:sz w:val="28"/>
                <w:szCs w:val="28"/>
              </w:rPr>
              <w:t> </w:t>
            </w:r>
            <w:r w:rsidRPr="00BF54AE">
              <w:rPr>
                <w:rStyle w:val="af4"/>
                <w:bCs/>
                <w:sz w:val="28"/>
                <w:szCs w:val="28"/>
              </w:rPr>
              <w:t>Створення та підготовка мобільних управлінських команд швидкого реагування, формування переліку ключових спеціалістів (адміністративні, фі</w:t>
            </w:r>
            <w:r w:rsidRPr="00BF54AE">
              <w:rPr>
                <w:b w:val="0"/>
                <w:sz w:val="28"/>
                <w:szCs w:val="28"/>
              </w:rPr>
              <w:t>нансові, комунальні, соціальні служби).</w:t>
            </w:r>
          </w:p>
          <w:p w14:paraId="54B309DB" w14:textId="1E7311F6" w:rsidR="009C0BE1" w:rsidRPr="00BF54AE" w:rsidRDefault="009C0BE1" w:rsidP="00BF54AE">
            <w:pPr>
              <w:pStyle w:val="a3"/>
              <w:spacing w:before="0" w:beforeAutospacing="0" w:after="0" w:afterAutospacing="0"/>
              <w:jc w:val="both"/>
              <w:rPr>
                <w:bCs/>
                <w:sz w:val="28"/>
                <w:szCs w:val="28"/>
              </w:rPr>
            </w:pPr>
            <w:r w:rsidRPr="00BF54AE">
              <w:rPr>
                <w:bCs/>
                <w:sz w:val="28"/>
                <w:szCs w:val="28"/>
              </w:rPr>
              <w:t>2.</w:t>
            </w:r>
            <w:r w:rsidR="00721D4D">
              <w:rPr>
                <w:bCs/>
                <w:sz w:val="28"/>
                <w:szCs w:val="28"/>
              </w:rPr>
              <w:t> </w:t>
            </w:r>
            <w:r w:rsidRPr="00BF54AE">
              <w:rPr>
                <w:bCs/>
                <w:sz w:val="28"/>
                <w:szCs w:val="28"/>
              </w:rPr>
              <w:t xml:space="preserve">Проведення навчань з кризового управління, прийняття рішень в умовах невизначеності, координації дій у перші дні після </w:t>
            </w:r>
            <w:proofErr w:type="spellStart"/>
            <w:r w:rsidRPr="00BF54AE">
              <w:rPr>
                <w:bCs/>
                <w:sz w:val="28"/>
                <w:szCs w:val="28"/>
              </w:rPr>
              <w:t>деокупації</w:t>
            </w:r>
            <w:proofErr w:type="spellEnd"/>
            <w:r w:rsidRPr="00BF54AE">
              <w:rPr>
                <w:bCs/>
                <w:sz w:val="28"/>
                <w:szCs w:val="28"/>
              </w:rPr>
              <w:t>.</w:t>
            </w:r>
          </w:p>
          <w:p w14:paraId="738DEF1F" w14:textId="64960091" w:rsidR="009C0BE1" w:rsidRPr="00BF54AE" w:rsidRDefault="009C0BE1" w:rsidP="00BF54AE">
            <w:pPr>
              <w:pStyle w:val="a3"/>
              <w:spacing w:before="0" w:beforeAutospacing="0" w:after="0" w:afterAutospacing="0"/>
              <w:jc w:val="both"/>
              <w:rPr>
                <w:bCs/>
                <w:sz w:val="28"/>
                <w:szCs w:val="28"/>
              </w:rPr>
            </w:pPr>
            <w:r w:rsidRPr="00BF54AE">
              <w:rPr>
                <w:bCs/>
                <w:sz w:val="28"/>
                <w:szCs w:val="28"/>
              </w:rPr>
              <w:t>3.</w:t>
            </w:r>
            <w:r w:rsidR="00721D4D">
              <w:rPr>
                <w:bCs/>
                <w:sz w:val="28"/>
                <w:szCs w:val="28"/>
              </w:rPr>
              <w:t> </w:t>
            </w:r>
            <w:r w:rsidRPr="00BF54AE">
              <w:rPr>
                <w:bCs/>
                <w:sz w:val="28"/>
                <w:szCs w:val="28"/>
              </w:rPr>
              <w:t>Розробка алгоритмів роботи команд, включаючи чіткий розподіл ролей, каналів комунікації та процедур оперативного реагування.</w:t>
            </w:r>
          </w:p>
          <w:p w14:paraId="6046B896" w14:textId="53C13758" w:rsidR="009C0BE1" w:rsidRPr="00BF54AE" w:rsidRDefault="009C0BE1" w:rsidP="00BF54AE">
            <w:pPr>
              <w:pStyle w:val="40"/>
              <w:spacing w:before="0" w:beforeAutospacing="0" w:after="0" w:afterAutospacing="0"/>
              <w:jc w:val="both"/>
              <w:rPr>
                <w:b w:val="0"/>
                <w:sz w:val="28"/>
                <w:szCs w:val="28"/>
              </w:rPr>
            </w:pPr>
            <w:r w:rsidRPr="00BF54AE">
              <w:rPr>
                <w:rStyle w:val="af4"/>
                <w:bCs/>
                <w:sz w:val="28"/>
                <w:szCs w:val="28"/>
              </w:rPr>
              <w:t>4.</w:t>
            </w:r>
            <w:r w:rsidR="00721D4D">
              <w:rPr>
                <w:rStyle w:val="af4"/>
                <w:bCs/>
                <w:sz w:val="28"/>
                <w:szCs w:val="28"/>
              </w:rPr>
              <w:t> </w:t>
            </w:r>
            <w:r w:rsidRPr="00BF54AE">
              <w:rPr>
                <w:rStyle w:val="af4"/>
                <w:bCs/>
                <w:sz w:val="28"/>
                <w:szCs w:val="28"/>
              </w:rPr>
              <w:t>Створення резерву матеріальних та технічних ресурсів для негайного використання, п</w:t>
            </w:r>
            <w:r w:rsidRPr="00BF54AE">
              <w:rPr>
                <w:b w:val="0"/>
                <w:sz w:val="28"/>
                <w:szCs w:val="28"/>
              </w:rPr>
              <w:t xml:space="preserve">ідготовка інвентаризації та формування переліку необхідних ресурсів (обладнання, техніка, засоби зв’язку, мобільні офіси, генератори, транспорт), організація логістичних рішень для швидкого транспортування та розгортання ресурсів у </w:t>
            </w:r>
            <w:proofErr w:type="spellStart"/>
            <w:r w:rsidRPr="00BF54AE">
              <w:rPr>
                <w:b w:val="0"/>
                <w:sz w:val="28"/>
                <w:szCs w:val="28"/>
              </w:rPr>
              <w:t>деокупованих</w:t>
            </w:r>
            <w:proofErr w:type="spellEnd"/>
            <w:r w:rsidRPr="00BF54AE">
              <w:rPr>
                <w:b w:val="0"/>
                <w:sz w:val="28"/>
                <w:szCs w:val="28"/>
              </w:rPr>
              <w:t xml:space="preserve"> громадах.</w:t>
            </w:r>
          </w:p>
          <w:p w14:paraId="14244A3B" w14:textId="435FFE32" w:rsidR="009C0BE1" w:rsidRPr="00BF54AE" w:rsidRDefault="009C0BE1" w:rsidP="00BF54AE">
            <w:pPr>
              <w:pStyle w:val="40"/>
              <w:spacing w:before="0" w:beforeAutospacing="0" w:after="0" w:afterAutospacing="0"/>
              <w:jc w:val="both"/>
              <w:rPr>
                <w:sz w:val="28"/>
                <w:szCs w:val="28"/>
              </w:rPr>
            </w:pPr>
            <w:r w:rsidRPr="00BF54AE">
              <w:rPr>
                <w:rStyle w:val="af4"/>
                <w:sz w:val="28"/>
                <w:szCs w:val="28"/>
              </w:rPr>
              <w:t>5.</w:t>
            </w:r>
            <w:r w:rsidR="00721D4D">
              <w:rPr>
                <w:rStyle w:val="af4"/>
                <w:sz w:val="28"/>
                <w:szCs w:val="28"/>
              </w:rPr>
              <w:t> </w:t>
            </w:r>
            <w:r w:rsidRPr="00BF54AE">
              <w:rPr>
                <w:rStyle w:val="af4"/>
                <w:sz w:val="28"/>
                <w:szCs w:val="28"/>
              </w:rPr>
              <w:t>Відпрацювання міжвідомчої координації та сценаріїв реагування</w:t>
            </w:r>
            <w:r w:rsidR="00A80087">
              <w:rPr>
                <w:rStyle w:val="af4"/>
                <w:sz w:val="28"/>
                <w:szCs w:val="28"/>
              </w:rPr>
              <w:t>.</w:t>
            </w:r>
          </w:p>
          <w:p w14:paraId="4F4076F3" w14:textId="54A7AFAF" w:rsidR="009C0BE1" w:rsidRPr="00BF54AE" w:rsidRDefault="009C0BE1" w:rsidP="00BF54AE">
            <w:pPr>
              <w:pStyle w:val="a3"/>
              <w:spacing w:before="0" w:beforeAutospacing="0" w:after="0" w:afterAutospacing="0"/>
              <w:jc w:val="both"/>
              <w:rPr>
                <w:sz w:val="28"/>
                <w:szCs w:val="28"/>
              </w:rPr>
            </w:pPr>
            <w:r w:rsidRPr="00BF54AE">
              <w:rPr>
                <w:sz w:val="28"/>
                <w:szCs w:val="28"/>
              </w:rPr>
              <w:lastRenderedPageBreak/>
              <w:t>6.</w:t>
            </w:r>
            <w:r w:rsidR="00721D4D">
              <w:rPr>
                <w:sz w:val="28"/>
                <w:szCs w:val="28"/>
              </w:rPr>
              <w:t> </w:t>
            </w:r>
            <w:r w:rsidRPr="00BF54AE">
              <w:rPr>
                <w:sz w:val="28"/>
                <w:szCs w:val="28"/>
              </w:rPr>
              <w:t>Проведення командно-штабних тренувань із військовими адміністраціями, службами порятунку, поліцією, гуманітарними структурами.</w:t>
            </w:r>
          </w:p>
          <w:p w14:paraId="772026FC" w14:textId="1DBEF6DC" w:rsidR="009C0BE1" w:rsidRPr="00BF54AE" w:rsidRDefault="00A57AC3" w:rsidP="00BF54AE">
            <w:pPr>
              <w:pStyle w:val="a3"/>
              <w:spacing w:before="0" w:beforeAutospacing="0" w:after="0" w:afterAutospacing="0"/>
              <w:jc w:val="both"/>
              <w:rPr>
                <w:sz w:val="28"/>
                <w:szCs w:val="28"/>
              </w:rPr>
            </w:pPr>
            <w:r w:rsidRPr="00BF54AE">
              <w:rPr>
                <w:sz w:val="28"/>
                <w:szCs w:val="28"/>
              </w:rPr>
              <w:t>7.</w:t>
            </w:r>
            <w:r w:rsidR="00721D4D">
              <w:rPr>
                <w:sz w:val="28"/>
                <w:szCs w:val="28"/>
              </w:rPr>
              <w:t> </w:t>
            </w:r>
            <w:r w:rsidR="009C0BE1" w:rsidRPr="00BF54AE">
              <w:rPr>
                <w:sz w:val="28"/>
                <w:szCs w:val="28"/>
              </w:rPr>
              <w:t>Напрацювання процедур комунікації між центральними, регіональними та місцевими органами влади.</w:t>
            </w:r>
          </w:p>
          <w:p w14:paraId="5AD4A047" w14:textId="22A53F99" w:rsidR="00C85B93" w:rsidRPr="009C0BE1" w:rsidRDefault="00A57AC3" w:rsidP="00A80087">
            <w:pPr>
              <w:pStyle w:val="a3"/>
              <w:spacing w:before="0" w:beforeAutospacing="0" w:after="0" w:afterAutospacing="0"/>
              <w:jc w:val="both"/>
              <w:rPr>
                <w:rFonts w:eastAsia="Arial"/>
                <w:color w:val="000000"/>
                <w:szCs w:val="28"/>
              </w:rPr>
            </w:pPr>
            <w:r w:rsidRPr="00BF54AE">
              <w:rPr>
                <w:sz w:val="28"/>
                <w:szCs w:val="28"/>
              </w:rPr>
              <w:t>8.</w:t>
            </w:r>
            <w:r w:rsidR="00721D4D">
              <w:rPr>
                <w:sz w:val="28"/>
                <w:szCs w:val="28"/>
              </w:rPr>
              <w:t> </w:t>
            </w:r>
            <w:r w:rsidR="009C0BE1" w:rsidRPr="00BF54AE">
              <w:rPr>
                <w:sz w:val="28"/>
                <w:szCs w:val="28"/>
              </w:rPr>
              <w:t>Моделювання сценаріїв відновлення критичних функцій громади (управління, безпека, комунальні послуги, соціальна підтримка) у перші 72 години</w:t>
            </w:r>
            <w:r w:rsidR="009C0BE1" w:rsidRPr="009C0BE1">
              <w:rPr>
                <w:sz w:val="28"/>
                <w:szCs w:val="28"/>
              </w:rPr>
              <w:t xml:space="preserve"> після </w:t>
            </w:r>
            <w:proofErr w:type="spellStart"/>
            <w:r w:rsidR="009C0BE1" w:rsidRPr="009C0BE1">
              <w:rPr>
                <w:sz w:val="28"/>
                <w:szCs w:val="28"/>
              </w:rPr>
              <w:t>деокупації</w:t>
            </w:r>
            <w:proofErr w:type="spellEnd"/>
            <w:r w:rsidR="009C0BE1" w:rsidRPr="009C0BE1">
              <w:rPr>
                <w:sz w:val="28"/>
                <w:szCs w:val="28"/>
              </w:rPr>
              <w:t>.</w:t>
            </w:r>
          </w:p>
        </w:tc>
      </w:tr>
    </w:tbl>
    <w:p w14:paraId="3B47E052" w14:textId="14B71081" w:rsidR="002D4E99" w:rsidRDefault="002D4E99" w:rsidP="006460E2">
      <w:pPr>
        <w:pStyle w:val="a3"/>
        <w:spacing w:before="0" w:beforeAutospacing="0" w:after="0" w:afterAutospacing="0"/>
        <w:ind w:firstLine="709"/>
        <w:jc w:val="both"/>
        <w:rPr>
          <w:b/>
          <w:sz w:val="28"/>
          <w:szCs w:val="28"/>
        </w:rPr>
      </w:pPr>
    </w:p>
    <w:p w14:paraId="4E00D4BE" w14:textId="46C62807" w:rsidR="002D4E99" w:rsidRDefault="008D3B21" w:rsidP="00A80087">
      <w:pPr>
        <w:pStyle w:val="a3"/>
        <w:spacing w:before="0" w:beforeAutospacing="0" w:after="0" w:afterAutospacing="0"/>
        <w:jc w:val="both"/>
        <w:rPr>
          <w:rFonts w:eastAsia="Arial"/>
          <w:b/>
          <w:color w:val="000000"/>
          <w:sz w:val="28"/>
          <w:szCs w:val="28"/>
        </w:rPr>
      </w:pPr>
      <w:bookmarkStart w:id="246" w:name="_Hlk220411278"/>
      <w:r w:rsidRPr="008D3B21">
        <w:rPr>
          <w:rFonts w:eastAsia="Arial"/>
          <w:b/>
          <w:color w:val="000000"/>
          <w:sz w:val="28"/>
          <w:szCs w:val="28"/>
        </w:rPr>
        <w:t xml:space="preserve">Оперативна ціль </w:t>
      </w:r>
      <w:r w:rsidR="00E85FF0">
        <w:rPr>
          <w:rFonts w:eastAsia="Arial"/>
          <w:b/>
          <w:color w:val="000000"/>
          <w:sz w:val="28"/>
          <w:szCs w:val="28"/>
        </w:rPr>
        <w:t>3</w:t>
      </w:r>
      <w:r w:rsidRPr="008D3B21">
        <w:rPr>
          <w:rFonts w:eastAsia="Arial"/>
          <w:b/>
          <w:color w:val="000000"/>
          <w:sz w:val="28"/>
          <w:szCs w:val="28"/>
        </w:rPr>
        <w:t>.3.</w:t>
      </w:r>
      <w:r>
        <w:rPr>
          <w:rFonts w:eastAsia="Arial"/>
          <w:b/>
          <w:color w:val="000000"/>
          <w:sz w:val="28"/>
          <w:szCs w:val="28"/>
        </w:rPr>
        <w:t xml:space="preserve"> </w:t>
      </w:r>
      <w:bookmarkEnd w:id="246"/>
      <w:r w:rsidRPr="008D3B21">
        <w:rPr>
          <w:rFonts w:eastAsia="Arial"/>
          <w:b/>
          <w:color w:val="000000"/>
          <w:sz w:val="28"/>
          <w:szCs w:val="28"/>
        </w:rPr>
        <w:t>Ефективні партнерства та комунікації</w:t>
      </w:r>
    </w:p>
    <w:p w14:paraId="45221F2C" w14:textId="382C23E2" w:rsidR="00367372" w:rsidRPr="00367372" w:rsidRDefault="00367372" w:rsidP="00BF54AE">
      <w:pPr>
        <w:pStyle w:val="a3"/>
        <w:spacing w:before="0" w:beforeAutospacing="0" w:after="0" w:afterAutospacing="0"/>
        <w:ind w:firstLine="567"/>
        <w:jc w:val="both"/>
        <w:rPr>
          <w:sz w:val="28"/>
          <w:szCs w:val="28"/>
        </w:rPr>
      </w:pPr>
      <w:r w:rsidRPr="00367372">
        <w:rPr>
          <w:sz w:val="28"/>
          <w:szCs w:val="28"/>
        </w:rPr>
        <w:t xml:space="preserve">Реалізація оперативної цілі </w:t>
      </w:r>
      <w:r>
        <w:rPr>
          <w:sz w:val="28"/>
          <w:szCs w:val="28"/>
        </w:rPr>
        <w:t>направлена на</w:t>
      </w:r>
      <w:r w:rsidRPr="00367372">
        <w:rPr>
          <w:sz w:val="28"/>
          <w:szCs w:val="28"/>
        </w:rPr>
        <w:t xml:space="preserve"> створення </w:t>
      </w:r>
      <w:r w:rsidRPr="00367372">
        <w:rPr>
          <w:rStyle w:val="af4"/>
          <w:b w:val="0"/>
          <w:sz w:val="28"/>
          <w:szCs w:val="28"/>
        </w:rPr>
        <w:t xml:space="preserve">Регіональної школи </w:t>
      </w:r>
      <w:proofErr w:type="spellStart"/>
      <w:r w:rsidRPr="00367372">
        <w:rPr>
          <w:rStyle w:val="af4"/>
          <w:b w:val="0"/>
          <w:sz w:val="28"/>
          <w:szCs w:val="28"/>
        </w:rPr>
        <w:t>проєктного</w:t>
      </w:r>
      <w:proofErr w:type="spellEnd"/>
      <w:r w:rsidRPr="00367372">
        <w:rPr>
          <w:rStyle w:val="af4"/>
          <w:b w:val="0"/>
          <w:sz w:val="28"/>
          <w:szCs w:val="28"/>
        </w:rPr>
        <w:t xml:space="preserve"> менеджменту</w:t>
      </w:r>
      <w:r w:rsidRPr="00367372">
        <w:rPr>
          <w:b/>
          <w:sz w:val="28"/>
          <w:szCs w:val="28"/>
        </w:rPr>
        <w:t xml:space="preserve">, </w:t>
      </w:r>
      <w:r w:rsidRPr="00367372">
        <w:rPr>
          <w:sz w:val="28"/>
          <w:szCs w:val="28"/>
        </w:rPr>
        <w:t xml:space="preserve">що забезпечує підготовку та підвищення кваліфікації працівників військових адміністрацій, </w:t>
      </w:r>
      <w:proofErr w:type="spellStart"/>
      <w:r w:rsidRPr="00367372">
        <w:rPr>
          <w:sz w:val="28"/>
          <w:szCs w:val="28"/>
        </w:rPr>
        <w:t>релокованих</w:t>
      </w:r>
      <w:proofErr w:type="spellEnd"/>
      <w:r w:rsidRPr="00367372">
        <w:rPr>
          <w:sz w:val="28"/>
          <w:szCs w:val="28"/>
        </w:rPr>
        <w:t xml:space="preserve"> громад, інституцій регіонального розвитку та </w:t>
      </w:r>
      <w:proofErr w:type="spellStart"/>
      <w:r w:rsidRPr="00367372">
        <w:rPr>
          <w:sz w:val="28"/>
          <w:szCs w:val="28"/>
        </w:rPr>
        <w:t>проєктних</w:t>
      </w:r>
      <w:proofErr w:type="spellEnd"/>
      <w:r w:rsidRPr="00367372">
        <w:rPr>
          <w:sz w:val="28"/>
          <w:szCs w:val="28"/>
        </w:rPr>
        <w:t xml:space="preserve"> офісів. Програма школи включає навчальні модулі з підготовки </w:t>
      </w:r>
      <w:proofErr w:type="spellStart"/>
      <w:r w:rsidRPr="00367372">
        <w:rPr>
          <w:sz w:val="28"/>
          <w:szCs w:val="28"/>
        </w:rPr>
        <w:t>проєктних</w:t>
      </w:r>
      <w:proofErr w:type="spellEnd"/>
      <w:r w:rsidRPr="00367372">
        <w:rPr>
          <w:sz w:val="28"/>
          <w:szCs w:val="28"/>
        </w:rPr>
        <w:t xml:space="preserve"> заявок, бюджетування, моніторингу та оцінки результатів, а також розробку методичних матеріалів і запуск електронної платформи для дистанційного навчання. Водночас формуються регіональні мережі </w:t>
      </w:r>
      <w:proofErr w:type="spellStart"/>
      <w:r w:rsidRPr="00367372">
        <w:rPr>
          <w:sz w:val="28"/>
          <w:szCs w:val="28"/>
        </w:rPr>
        <w:t>проєктних</w:t>
      </w:r>
      <w:proofErr w:type="spellEnd"/>
      <w:r w:rsidRPr="00367372">
        <w:rPr>
          <w:sz w:val="28"/>
          <w:szCs w:val="28"/>
        </w:rPr>
        <w:t xml:space="preserve"> команд та офісів, які співпрацюють над міжмуніципальними </w:t>
      </w:r>
      <w:proofErr w:type="spellStart"/>
      <w:r w:rsidRPr="00367372">
        <w:rPr>
          <w:sz w:val="28"/>
          <w:szCs w:val="28"/>
        </w:rPr>
        <w:t>проєктами</w:t>
      </w:r>
      <w:proofErr w:type="spellEnd"/>
      <w:r w:rsidRPr="00367372">
        <w:rPr>
          <w:sz w:val="28"/>
          <w:szCs w:val="28"/>
        </w:rPr>
        <w:t xml:space="preserve"> та отримують підтримку через серію воркшопів і менторських сесій із залученням міжнародних експертів.</w:t>
      </w:r>
    </w:p>
    <w:p w14:paraId="4912AEFB" w14:textId="77777777" w:rsidR="00367372" w:rsidRPr="00367372" w:rsidRDefault="00367372" w:rsidP="00BF54AE">
      <w:pPr>
        <w:pStyle w:val="a3"/>
        <w:spacing w:before="0" w:beforeAutospacing="0" w:after="0" w:afterAutospacing="0"/>
        <w:ind w:firstLine="567"/>
        <w:jc w:val="both"/>
        <w:rPr>
          <w:sz w:val="28"/>
          <w:szCs w:val="28"/>
        </w:rPr>
      </w:pPr>
      <w:r w:rsidRPr="00367372">
        <w:rPr>
          <w:sz w:val="28"/>
          <w:szCs w:val="28"/>
        </w:rPr>
        <w:t xml:space="preserve">Для ефективного міжнародного, міжрегіонального та міжвідомчого співробітництва створюється </w:t>
      </w:r>
      <w:r w:rsidRPr="00367372">
        <w:rPr>
          <w:rStyle w:val="af4"/>
          <w:b w:val="0"/>
          <w:sz w:val="28"/>
          <w:szCs w:val="28"/>
        </w:rPr>
        <w:t>Платформа партнерства на базі Луганської обласної військової адміністрації</w:t>
      </w:r>
      <w:r w:rsidRPr="00367372">
        <w:rPr>
          <w:b/>
          <w:sz w:val="28"/>
          <w:szCs w:val="28"/>
        </w:rPr>
        <w:t>.</w:t>
      </w:r>
      <w:r w:rsidRPr="00367372">
        <w:rPr>
          <w:sz w:val="28"/>
          <w:szCs w:val="28"/>
        </w:rPr>
        <w:t xml:space="preserve"> Вона забезпечує координацію з міжнародними організаціями, донорами, бізнесом та громадським сектором, системний обмін інформацією щодо потреб та можливостей регіону, а також підготовку делегацій і </w:t>
      </w:r>
      <w:proofErr w:type="spellStart"/>
      <w:r w:rsidRPr="00367372">
        <w:rPr>
          <w:sz w:val="28"/>
          <w:szCs w:val="28"/>
        </w:rPr>
        <w:t>проєктних</w:t>
      </w:r>
      <w:proofErr w:type="spellEnd"/>
      <w:r w:rsidRPr="00367372">
        <w:rPr>
          <w:sz w:val="28"/>
          <w:szCs w:val="28"/>
        </w:rPr>
        <w:t xml:space="preserve"> пропозицій для національних і міжнародних форумів. Платформа сприяє розвитку приватно-публічних </w:t>
      </w:r>
      <w:proofErr w:type="spellStart"/>
      <w:r w:rsidRPr="00367372">
        <w:rPr>
          <w:sz w:val="28"/>
          <w:szCs w:val="28"/>
        </w:rPr>
        <w:t>партнерств</w:t>
      </w:r>
      <w:proofErr w:type="spellEnd"/>
      <w:r w:rsidRPr="00367372">
        <w:rPr>
          <w:sz w:val="28"/>
          <w:szCs w:val="28"/>
        </w:rPr>
        <w:t xml:space="preserve"> і комплексних міжвідомчих </w:t>
      </w:r>
      <w:proofErr w:type="spellStart"/>
      <w:r w:rsidRPr="00367372">
        <w:rPr>
          <w:sz w:val="28"/>
          <w:szCs w:val="28"/>
        </w:rPr>
        <w:t>проєктів</w:t>
      </w:r>
      <w:proofErr w:type="spellEnd"/>
      <w:r w:rsidRPr="00367372">
        <w:rPr>
          <w:sz w:val="28"/>
          <w:szCs w:val="28"/>
        </w:rPr>
        <w:t xml:space="preserve"> для відновлення та розвитку регіону.</w:t>
      </w:r>
    </w:p>
    <w:p w14:paraId="6CCF9E69" w14:textId="77777777" w:rsidR="00367372" w:rsidRPr="00367372" w:rsidRDefault="00367372" w:rsidP="00BF54AE">
      <w:pPr>
        <w:pStyle w:val="a3"/>
        <w:spacing w:before="0" w:beforeAutospacing="0" w:after="0" w:afterAutospacing="0"/>
        <w:ind w:firstLine="567"/>
        <w:jc w:val="both"/>
        <w:rPr>
          <w:sz w:val="28"/>
          <w:szCs w:val="28"/>
        </w:rPr>
      </w:pPr>
      <w:r w:rsidRPr="00367372">
        <w:rPr>
          <w:sz w:val="28"/>
          <w:szCs w:val="28"/>
        </w:rPr>
        <w:t xml:space="preserve">Особлива увага приділяється </w:t>
      </w:r>
      <w:r w:rsidRPr="00367372">
        <w:rPr>
          <w:rStyle w:val="af4"/>
          <w:b w:val="0"/>
          <w:sz w:val="28"/>
          <w:szCs w:val="28"/>
        </w:rPr>
        <w:t>міжмуніципальній співпраці та розвитку Мережі Хабів ВПО</w:t>
      </w:r>
      <w:r w:rsidRPr="00367372">
        <w:rPr>
          <w:b/>
          <w:sz w:val="28"/>
          <w:szCs w:val="28"/>
        </w:rPr>
        <w:t xml:space="preserve">. </w:t>
      </w:r>
      <w:r w:rsidRPr="00367372">
        <w:rPr>
          <w:sz w:val="28"/>
          <w:szCs w:val="28"/>
        </w:rPr>
        <w:t xml:space="preserve">Створюються платформи та постійні мережі взаємодії між військовими адміністраціями, організовуються регулярні зустрічі, стратегічні сесії та консультації. Міжмуніципальні </w:t>
      </w:r>
      <w:proofErr w:type="spellStart"/>
      <w:r w:rsidRPr="00367372">
        <w:rPr>
          <w:sz w:val="28"/>
          <w:szCs w:val="28"/>
        </w:rPr>
        <w:t>проєктні</w:t>
      </w:r>
      <w:proofErr w:type="spellEnd"/>
      <w:r w:rsidRPr="00367372">
        <w:rPr>
          <w:sz w:val="28"/>
          <w:szCs w:val="28"/>
        </w:rPr>
        <w:t xml:space="preserve"> команди розробляють спільні заявки до міжнародних фондів, проводяться тренінги та обмінні візити для підвищення компетенцій у кризовому управлінні, роботі з громадами та вразливими групами населення.</w:t>
      </w:r>
    </w:p>
    <w:p w14:paraId="73FD0A11" w14:textId="77777777" w:rsidR="00367372" w:rsidRPr="00367372" w:rsidRDefault="00367372" w:rsidP="00BF54AE">
      <w:pPr>
        <w:pStyle w:val="a3"/>
        <w:spacing w:before="0" w:beforeAutospacing="0" w:after="0" w:afterAutospacing="0"/>
        <w:ind w:firstLine="567"/>
        <w:jc w:val="both"/>
        <w:rPr>
          <w:sz w:val="28"/>
          <w:szCs w:val="28"/>
        </w:rPr>
      </w:pPr>
      <w:r w:rsidRPr="00AC23B8">
        <w:rPr>
          <w:bCs/>
          <w:sz w:val="28"/>
          <w:szCs w:val="28"/>
        </w:rPr>
        <w:t xml:space="preserve">Для </w:t>
      </w:r>
      <w:r w:rsidRPr="00367372">
        <w:rPr>
          <w:rStyle w:val="af4"/>
          <w:b w:val="0"/>
          <w:sz w:val="28"/>
          <w:szCs w:val="28"/>
        </w:rPr>
        <w:t>збереження професійних еліт Луганщини</w:t>
      </w:r>
      <w:r w:rsidRPr="00367372">
        <w:rPr>
          <w:sz w:val="28"/>
          <w:szCs w:val="28"/>
        </w:rPr>
        <w:t xml:space="preserve"> впроваджуються програми розвитку мереж лікарів, вчителів, митців, інженерів та місцевих лідерів. Це включає організацію регулярних платформ для обміну досвідом, проведення конференцій і тренінгів, впровадження </w:t>
      </w:r>
      <w:proofErr w:type="spellStart"/>
      <w:r w:rsidRPr="00367372">
        <w:rPr>
          <w:sz w:val="28"/>
          <w:szCs w:val="28"/>
        </w:rPr>
        <w:t>менторства</w:t>
      </w:r>
      <w:proofErr w:type="spellEnd"/>
      <w:r w:rsidRPr="00367372">
        <w:rPr>
          <w:sz w:val="28"/>
          <w:szCs w:val="28"/>
        </w:rPr>
        <w:t xml:space="preserve"> для молодих спеціалістів, а також створення умов для обміну досвідом із іншими регіонами та навчання за кордоном. Визнання досягнень фахівців через регіональні нагороди та публікації підсилює мотивацію залишатися та розвиватися у регіоні.</w:t>
      </w:r>
    </w:p>
    <w:p w14:paraId="4D782BFB" w14:textId="77777777" w:rsidR="00367372" w:rsidRPr="00367372" w:rsidRDefault="00367372" w:rsidP="00BF54AE">
      <w:pPr>
        <w:pStyle w:val="a3"/>
        <w:spacing w:before="0" w:beforeAutospacing="0" w:after="0" w:afterAutospacing="0"/>
        <w:ind w:firstLine="567"/>
        <w:jc w:val="both"/>
        <w:rPr>
          <w:sz w:val="28"/>
          <w:szCs w:val="28"/>
        </w:rPr>
      </w:pPr>
      <w:r w:rsidRPr="00367372">
        <w:rPr>
          <w:sz w:val="28"/>
          <w:szCs w:val="28"/>
        </w:rPr>
        <w:t xml:space="preserve">Нарешті, забезпечується </w:t>
      </w:r>
      <w:r w:rsidRPr="00367372">
        <w:rPr>
          <w:rStyle w:val="af4"/>
          <w:b w:val="0"/>
          <w:sz w:val="28"/>
          <w:szCs w:val="28"/>
        </w:rPr>
        <w:t xml:space="preserve">активна участь луганчан у міжнародних програмах, грантах та </w:t>
      </w:r>
      <w:proofErr w:type="spellStart"/>
      <w:r w:rsidRPr="00367372">
        <w:rPr>
          <w:rStyle w:val="af4"/>
          <w:b w:val="0"/>
          <w:sz w:val="28"/>
          <w:szCs w:val="28"/>
        </w:rPr>
        <w:t>проєктній</w:t>
      </w:r>
      <w:proofErr w:type="spellEnd"/>
      <w:r w:rsidRPr="00367372">
        <w:rPr>
          <w:rStyle w:val="af4"/>
          <w:b w:val="0"/>
          <w:sz w:val="28"/>
          <w:szCs w:val="28"/>
        </w:rPr>
        <w:t xml:space="preserve"> діяльності</w:t>
      </w:r>
      <w:r w:rsidRPr="00367372">
        <w:rPr>
          <w:b/>
          <w:sz w:val="28"/>
          <w:szCs w:val="28"/>
        </w:rPr>
        <w:t>.</w:t>
      </w:r>
      <w:r w:rsidRPr="00367372">
        <w:rPr>
          <w:sz w:val="28"/>
          <w:szCs w:val="28"/>
        </w:rPr>
        <w:t xml:space="preserve"> Це досягається через створення </w:t>
      </w:r>
      <w:r w:rsidRPr="00367372">
        <w:rPr>
          <w:sz w:val="28"/>
          <w:szCs w:val="28"/>
        </w:rPr>
        <w:lastRenderedPageBreak/>
        <w:t xml:space="preserve">онлайн-ресурсів, організацію тренінгів та консультацій із підготовки грантових заявок, розвиток співпраці з міжнародними фондами та підтримку реалізації локальних </w:t>
      </w:r>
      <w:proofErr w:type="spellStart"/>
      <w:r w:rsidRPr="00367372">
        <w:rPr>
          <w:sz w:val="28"/>
          <w:szCs w:val="28"/>
        </w:rPr>
        <w:t>проєктів</w:t>
      </w:r>
      <w:proofErr w:type="spellEnd"/>
      <w:r w:rsidRPr="00367372">
        <w:rPr>
          <w:sz w:val="28"/>
          <w:szCs w:val="28"/>
        </w:rPr>
        <w:t xml:space="preserve"> із потенціалом масштабування. Такий комплексний підхід сприяє інтеграції регіону у міжнародні мережі, підвищенню компетентності місцевих фахівців і залученню додаткових ресурсів для розвитку Луганської області.</w:t>
      </w:r>
    </w:p>
    <w:p w14:paraId="4426371D" w14:textId="5CEF0657" w:rsidR="00FA14A6" w:rsidRDefault="00367372" w:rsidP="00BF54AE">
      <w:pPr>
        <w:pStyle w:val="a3"/>
        <w:spacing w:before="0" w:beforeAutospacing="0" w:after="0" w:afterAutospacing="0"/>
        <w:ind w:firstLine="567"/>
        <w:jc w:val="both"/>
        <w:rPr>
          <w:sz w:val="28"/>
          <w:szCs w:val="28"/>
        </w:rPr>
      </w:pPr>
      <w:r w:rsidRPr="00367372">
        <w:rPr>
          <w:sz w:val="28"/>
          <w:szCs w:val="28"/>
        </w:rPr>
        <w:t xml:space="preserve">Оперативна ціль досягається через реалізацію </w:t>
      </w:r>
      <w:r w:rsidR="00D06AA2">
        <w:rPr>
          <w:sz w:val="28"/>
          <w:szCs w:val="28"/>
        </w:rPr>
        <w:t xml:space="preserve">чотирьох </w:t>
      </w:r>
      <w:r w:rsidRPr="00367372">
        <w:rPr>
          <w:sz w:val="28"/>
          <w:szCs w:val="28"/>
        </w:rPr>
        <w:t>завдань.</w:t>
      </w:r>
    </w:p>
    <w:p w14:paraId="1400FC76" w14:textId="3E3DFF92" w:rsidR="00FA4E20" w:rsidRDefault="00FA4E20" w:rsidP="006460E2">
      <w:pPr>
        <w:pStyle w:val="a3"/>
        <w:spacing w:before="0" w:beforeAutospacing="0" w:after="0" w:afterAutospacing="0"/>
        <w:ind w:firstLine="709"/>
        <w:jc w:val="both"/>
        <w:rPr>
          <w:sz w:val="28"/>
          <w:szCs w:val="28"/>
        </w:rPr>
      </w:pPr>
    </w:p>
    <w:p w14:paraId="6567F565" w14:textId="77777777" w:rsidR="00FA4E20" w:rsidRPr="00E77C4C" w:rsidRDefault="00FA4E20" w:rsidP="006460E2">
      <w:pPr>
        <w:pStyle w:val="a3"/>
        <w:spacing w:before="0" w:beforeAutospacing="0" w:after="0" w:afterAutospacing="0"/>
        <w:ind w:firstLine="709"/>
        <w:jc w:val="both"/>
        <w:rPr>
          <w:b/>
          <w:bCs/>
        </w:rPr>
      </w:pPr>
      <w:r w:rsidRPr="00E77C4C">
        <w:rPr>
          <w:b/>
          <w:sz w:val="28"/>
          <w:szCs w:val="28"/>
        </w:rPr>
        <w:t>Результати</w:t>
      </w:r>
      <w:r w:rsidRPr="00E77C4C">
        <w:rPr>
          <w:b/>
          <w:bCs/>
        </w:rPr>
        <w:t>:</w:t>
      </w:r>
    </w:p>
    <w:p w14:paraId="603E1548" w14:textId="17A86EB8" w:rsidR="00FA4E20" w:rsidRPr="00E77C4C" w:rsidRDefault="00E77C4C" w:rsidP="006460E2">
      <w:pPr>
        <w:spacing w:after="0" w:line="240" w:lineRule="auto"/>
        <w:ind w:left="142" w:firstLine="567"/>
        <w:jc w:val="both"/>
        <w:rPr>
          <w:rFonts w:eastAsia="Times New Roman" w:cs="Times New Roman"/>
          <w:szCs w:val="28"/>
          <w:lang w:eastAsia="uk-UA"/>
        </w:rPr>
      </w:pPr>
      <w:r>
        <w:rPr>
          <w:rFonts w:eastAsia="Times New Roman" w:cs="Times New Roman"/>
          <w:szCs w:val="28"/>
          <w:lang w:eastAsia="uk-UA"/>
        </w:rPr>
        <w:t>с</w:t>
      </w:r>
      <w:r w:rsidR="00FA4E20" w:rsidRPr="00E77C4C">
        <w:rPr>
          <w:rFonts w:eastAsia="Times New Roman" w:cs="Times New Roman"/>
          <w:szCs w:val="28"/>
          <w:lang w:eastAsia="uk-UA"/>
        </w:rPr>
        <w:t xml:space="preserve">творена та запущена Регіональна школа </w:t>
      </w:r>
      <w:proofErr w:type="spellStart"/>
      <w:r w:rsidR="00FA4E20" w:rsidRPr="00E77C4C">
        <w:rPr>
          <w:rFonts w:eastAsia="Times New Roman" w:cs="Times New Roman"/>
          <w:szCs w:val="28"/>
          <w:lang w:eastAsia="uk-UA"/>
        </w:rPr>
        <w:t>проєктного</w:t>
      </w:r>
      <w:proofErr w:type="spellEnd"/>
      <w:r w:rsidR="00FA4E20" w:rsidRPr="00E77C4C">
        <w:rPr>
          <w:rFonts w:eastAsia="Times New Roman" w:cs="Times New Roman"/>
          <w:szCs w:val="28"/>
          <w:lang w:eastAsia="uk-UA"/>
        </w:rPr>
        <w:t xml:space="preserve"> менеджменту з постійно діючою навчальною платформою</w:t>
      </w:r>
      <w:r>
        <w:rPr>
          <w:rFonts w:eastAsia="Times New Roman" w:cs="Times New Roman"/>
          <w:szCs w:val="28"/>
          <w:lang w:eastAsia="uk-UA"/>
        </w:rPr>
        <w:t>;</w:t>
      </w:r>
    </w:p>
    <w:p w14:paraId="48C35315" w14:textId="6F67690E" w:rsidR="00FA4E20" w:rsidRPr="00E77C4C" w:rsidRDefault="00E77C4C" w:rsidP="006460E2">
      <w:pPr>
        <w:spacing w:after="0" w:line="240" w:lineRule="auto"/>
        <w:ind w:left="142" w:firstLine="567"/>
        <w:jc w:val="both"/>
        <w:rPr>
          <w:rFonts w:eastAsia="Times New Roman" w:cs="Times New Roman"/>
          <w:szCs w:val="28"/>
          <w:lang w:eastAsia="uk-UA"/>
        </w:rPr>
      </w:pPr>
      <w:r>
        <w:rPr>
          <w:rFonts w:eastAsia="Times New Roman" w:cs="Times New Roman"/>
          <w:szCs w:val="28"/>
          <w:lang w:eastAsia="uk-UA"/>
        </w:rPr>
        <w:t>п</w:t>
      </w:r>
      <w:r w:rsidR="00FA4E20" w:rsidRPr="00E77C4C">
        <w:rPr>
          <w:rFonts w:eastAsia="Times New Roman" w:cs="Times New Roman"/>
          <w:szCs w:val="28"/>
          <w:lang w:eastAsia="uk-UA"/>
        </w:rPr>
        <w:t xml:space="preserve">ідготовлено та проведено навчальні програми для працівників військових адміністрацій, </w:t>
      </w:r>
      <w:proofErr w:type="spellStart"/>
      <w:r w:rsidR="00FA4E20" w:rsidRPr="00E77C4C">
        <w:rPr>
          <w:rFonts w:eastAsia="Times New Roman" w:cs="Times New Roman"/>
          <w:szCs w:val="28"/>
          <w:lang w:eastAsia="uk-UA"/>
        </w:rPr>
        <w:t>релокованих</w:t>
      </w:r>
      <w:proofErr w:type="spellEnd"/>
      <w:r w:rsidR="00FA4E20" w:rsidRPr="00E77C4C">
        <w:rPr>
          <w:rFonts w:eastAsia="Times New Roman" w:cs="Times New Roman"/>
          <w:szCs w:val="28"/>
          <w:lang w:eastAsia="uk-UA"/>
        </w:rPr>
        <w:t xml:space="preserve"> громад, інституцій регіонального розвитку та </w:t>
      </w:r>
      <w:proofErr w:type="spellStart"/>
      <w:r w:rsidR="00FA4E20" w:rsidRPr="00E77C4C">
        <w:rPr>
          <w:rFonts w:eastAsia="Times New Roman" w:cs="Times New Roman"/>
          <w:szCs w:val="28"/>
          <w:lang w:eastAsia="uk-UA"/>
        </w:rPr>
        <w:t>проєктних</w:t>
      </w:r>
      <w:proofErr w:type="spellEnd"/>
      <w:r w:rsidR="00FA4E20" w:rsidRPr="00E77C4C">
        <w:rPr>
          <w:rFonts w:eastAsia="Times New Roman" w:cs="Times New Roman"/>
          <w:szCs w:val="28"/>
          <w:lang w:eastAsia="uk-UA"/>
        </w:rPr>
        <w:t xml:space="preserve"> офісів</w:t>
      </w:r>
      <w:r>
        <w:rPr>
          <w:rFonts w:eastAsia="Times New Roman" w:cs="Times New Roman"/>
          <w:szCs w:val="28"/>
          <w:lang w:eastAsia="uk-UA"/>
        </w:rPr>
        <w:t>;</w:t>
      </w:r>
    </w:p>
    <w:p w14:paraId="08572400" w14:textId="1A6C1B87" w:rsidR="00FA4E20" w:rsidRPr="00E77C4C" w:rsidRDefault="00E77C4C" w:rsidP="006460E2">
      <w:pPr>
        <w:spacing w:after="0" w:line="240" w:lineRule="auto"/>
        <w:ind w:left="142" w:firstLine="567"/>
        <w:jc w:val="both"/>
        <w:rPr>
          <w:rFonts w:eastAsia="Times New Roman" w:cs="Times New Roman"/>
          <w:szCs w:val="28"/>
          <w:lang w:eastAsia="uk-UA"/>
        </w:rPr>
      </w:pPr>
      <w:r>
        <w:rPr>
          <w:rFonts w:eastAsia="Times New Roman" w:cs="Times New Roman"/>
          <w:szCs w:val="28"/>
          <w:lang w:eastAsia="uk-UA"/>
        </w:rPr>
        <w:t>р</w:t>
      </w:r>
      <w:r w:rsidR="00FA4E20" w:rsidRPr="00E77C4C">
        <w:rPr>
          <w:rFonts w:eastAsia="Times New Roman" w:cs="Times New Roman"/>
          <w:szCs w:val="28"/>
          <w:lang w:eastAsia="uk-UA"/>
        </w:rPr>
        <w:t xml:space="preserve">озроблені навчальні модулі та методичні матеріали з підготовки </w:t>
      </w:r>
      <w:proofErr w:type="spellStart"/>
      <w:r w:rsidR="00FA4E20" w:rsidRPr="00E77C4C">
        <w:rPr>
          <w:rFonts w:eastAsia="Times New Roman" w:cs="Times New Roman"/>
          <w:szCs w:val="28"/>
          <w:lang w:eastAsia="uk-UA"/>
        </w:rPr>
        <w:t>проєктних</w:t>
      </w:r>
      <w:proofErr w:type="spellEnd"/>
      <w:r w:rsidR="00FA4E20" w:rsidRPr="00E77C4C">
        <w:rPr>
          <w:rFonts w:eastAsia="Times New Roman" w:cs="Times New Roman"/>
          <w:szCs w:val="28"/>
          <w:lang w:eastAsia="uk-UA"/>
        </w:rPr>
        <w:t xml:space="preserve"> заявок, бюджетування, моніторингу та оцінки результатів</w:t>
      </w:r>
      <w:r>
        <w:rPr>
          <w:rFonts w:eastAsia="Times New Roman" w:cs="Times New Roman"/>
          <w:szCs w:val="28"/>
          <w:lang w:eastAsia="uk-UA"/>
        </w:rPr>
        <w:t>;</w:t>
      </w:r>
    </w:p>
    <w:p w14:paraId="120CBF89" w14:textId="749E4086" w:rsidR="00FA4E20" w:rsidRPr="00E77C4C" w:rsidRDefault="00E77C4C" w:rsidP="006460E2">
      <w:pPr>
        <w:spacing w:after="0" w:line="240" w:lineRule="auto"/>
        <w:ind w:left="142" w:firstLine="567"/>
        <w:jc w:val="both"/>
        <w:rPr>
          <w:rFonts w:eastAsia="Times New Roman" w:cs="Times New Roman"/>
          <w:szCs w:val="28"/>
          <w:lang w:eastAsia="uk-UA"/>
        </w:rPr>
      </w:pPr>
      <w:r>
        <w:rPr>
          <w:rFonts w:eastAsia="Times New Roman" w:cs="Times New Roman"/>
          <w:szCs w:val="28"/>
          <w:lang w:eastAsia="uk-UA"/>
        </w:rPr>
        <w:t>с</w:t>
      </w:r>
      <w:r w:rsidR="00FA4E20" w:rsidRPr="00E77C4C">
        <w:rPr>
          <w:rFonts w:eastAsia="Times New Roman" w:cs="Times New Roman"/>
          <w:szCs w:val="28"/>
          <w:lang w:eastAsia="uk-UA"/>
        </w:rPr>
        <w:t xml:space="preserve">творена та функціонує мережа </w:t>
      </w:r>
      <w:proofErr w:type="spellStart"/>
      <w:r w:rsidR="00FA4E20" w:rsidRPr="00E77C4C">
        <w:rPr>
          <w:rFonts w:eastAsia="Times New Roman" w:cs="Times New Roman"/>
          <w:szCs w:val="28"/>
          <w:lang w:eastAsia="uk-UA"/>
        </w:rPr>
        <w:t>проєктних</w:t>
      </w:r>
      <w:proofErr w:type="spellEnd"/>
      <w:r w:rsidR="00FA4E20" w:rsidRPr="00E77C4C">
        <w:rPr>
          <w:rFonts w:eastAsia="Times New Roman" w:cs="Times New Roman"/>
          <w:szCs w:val="28"/>
          <w:lang w:eastAsia="uk-UA"/>
        </w:rPr>
        <w:t xml:space="preserve"> офісів і команд для міжмуніципальних ініціатив, з налагодженою співпрацею між громадами</w:t>
      </w:r>
      <w:r>
        <w:rPr>
          <w:rFonts w:eastAsia="Times New Roman" w:cs="Times New Roman"/>
          <w:szCs w:val="28"/>
          <w:lang w:eastAsia="uk-UA"/>
        </w:rPr>
        <w:t>;</w:t>
      </w:r>
    </w:p>
    <w:p w14:paraId="0E1CB2B4" w14:textId="01471AE9" w:rsidR="00FA4E20" w:rsidRPr="00E77C4C" w:rsidRDefault="00E77C4C" w:rsidP="006460E2">
      <w:pPr>
        <w:spacing w:after="0" w:line="240" w:lineRule="auto"/>
        <w:ind w:left="142" w:firstLine="567"/>
        <w:jc w:val="both"/>
        <w:rPr>
          <w:rFonts w:eastAsia="Times New Roman" w:cs="Times New Roman"/>
          <w:szCs w:val="28"/>
          <w:lang w:eastAsia="uk-UA"/>
        </w:rPr>
      </w:pPr>
      <w:r>
        <w:rPr>
          <w:rFonts w:eastAsia="Times New Roman" w:cs="Times New Roman"/>
          <w:szCs w:val="28"/>
          <w:lang w:eastAsia="uk-UA"/>
        </w:rPr>
        <w:t>в</w:t>
      </w:r>
      <w:r w:rsidR="00FA4E20" w:rsidRPr="00E77C4C">
        <w:rPr>
          <w:rFonts w:eastAsia="Times New Roman" w:cs="Times New Roman"/>
          <w:szCs w:val="28"/>
          <w:lang w:eastAsia="uk-UA"/>
        </w:rPr>
        <w:t xml:space="preserve">проваджена система підтримки та супроводу </w:t>
      </w:r>
      <w:proofErr w:type="spellStart"/>
      <w:r w:rsidR="00FA4E20" w:rsidRPr="00E77C4C">
        <w:rPr>
          <w:rFonts w:eastAsia="Times New Roman" w:cs="Times New Roman"/>
          <w:szCs w:val="28"/>
          <w:lang w:eastAsia="uk-UA"/>
        </w:rPr>
        <w:t>проєктів</w:t>
      </w:r>
      <w:proofErr w:type="spellEnd"/>
      <w:r w:rsidR="00FA4E20" w:rsidRPr="00E77C4C">
        <w:rPr>
          <w:rFonts w:eastAsia="Times New Roman" w:cs="Times New Roman"/>
          <w:szCs w:val="28"/>
          <w:lang w:eastAsia="uk-UA"/>
        </w:rPr>
        <w:t>, включно з воркшопами, менторськими сесіями та консультаціями з національними та міжнародними експертами.</w:t>
      </w:r>
    </w:p>
    <w:p w14:paraId="5C1D3A6B" w14:textId="4DE7ACE0" w:rsidR="00FA4E20" w:rsidRPr="002A69B2" w:rsidRDefault="00FA4E20" w:rsidP="009F77EC">
      <w:pPr>
        <w:pStyle w:val="a3"/>
        <w:spacing w:before="0" w:beforeAutospacing="0" w:after="0" w:afterAutospacing="0"/>
        <w:ind w:firstLine="567"/>
        <w:jc w:val="both"/>
        <w:rPr>
          <w:b/>
          <w:sz w:val="28"/>
          <w:szCs w:val="28"/>
        </w:rPr>
      </w:pPr>
      <w:r w:rsidRPr="002A69B2">
        <w:rPr>
          <w:b/>
          <w:sz w:val="28"/>
          <w:szCs w:val="28"/>
        </w:rPr>
        <w:t>Індикатори:</w:t>
      </w:r>
    </w:p>
    <w:p w14:paraId="73C766E5" w14:textId="61AB59D8" w:rsidR="00FA4E20" w:rsidRPr="009F77EC" w:rsidRDefault="002A69B2" w:rsidP="003726FA">
      <w:pPr>
        <w:pStyle w:val="a3"/>
        <w:numPr>
          <w:ilvl w:val="0"/>
          <w:numId w:val="54"/>
        </w:numPr>
        <w:tabs>
          <w:tab w:val="clear" w:pos="720"/>
          <w:tab w:val="num" w:pos="851"/>
        </w:tabs>
        <w:spacing w:before="0" w:beforeAutospacing="0" w:after="0" w:afterAutospacing="0"/>
        <w:ind w:left="0" w:firstLine="567"/>
        <w:jc w:val="both"/>
        <w:rPr>
          <w:sz w:val="28"/>
          <w:szCs w:val="28"/>
        </w:rPr>
      </w:pPr>
      <w:bookmarkStart w:id="247" w:name="_Hlk220411287"/>
      <w:r w:rsidRPr="009F77EC">
        <w:rPr>
          <w:sz w:val="28"/>
          <w:szCs w:val="28"/>
        </w:rPr>
        <w:t>Кількість проведених навчальних заходів (тренінгів, семінарів, воркшопів), од</w:t>
      </w:r>
      <w:r w:rsidR="00FA4E20" w:rsidRPr="009F77EC">
        <w:rPr>
          <w:sz w:val="28"/>
          <w:szCs w:val="28"/>
        </w:rPr>
        <w:t>.</w:t>
      </w:r>
    </w:p>
    <w:p w14:paraId="05A2AD3B" w14:textId="01DB9E56" w:rsidR="002A69B2" w:rsidRPr="009F77EC" w:rsidRDefault="002A69B2" w:rsidP="003726FA">
      <w:pPr>
        <w:pStyle w:val="a3"/>
        <w:numPr>
          <w:ilvl w:val="0"/>
          <w:numId w:val="54"/>
        </w:numPr>
        <w:tabs>
          <w:tab w:val="clear" w:pos="720"/>
          <w:tab w:val="num" w:pos="851"/>
        </w:tabs>
        <w:spacing w:before="0" w:beforeAutospacing="0" w:after="0" w:afterAutospacing="0"/>
        <w:ind w:left="0" w:firstLine="567"/>
        <w:jc w:val="both"/>
        <w:rPr>
          <w:sz w:val="28"/>
          <w:szCs w:val="28"/>
        </w:rPr>
      </w:pPr>
      <w:r w:rsidRPr="009F77EC">
        <w:rPr>
          <w:sz w:val="28"/>
          <w:szCs w:val="28"/>
        </w:rPr>
        <w:t>Кількість реалізованих спільних проектів з міжнародними партнерами, од.</w:t>
      </w:r>
    </w:p>
    <w:p w14:paraId="6155EDBB" w14:textId="4F4D625F" w:rsidR="002A69B2" w:rsidRPr="009F77EC" w:rsidRDefault="002A69B2" w:rsidP="003726FA">
      <w:pPr>
        <w:pStyle w:val="a3"/>
        <w:numPr>
          <w:ilvl w:val="0"/>
          <w:numId w:val="54"/>
        </w:numPr>
        <w:tabs>
          <w:tab w:val="clear" w:pos="720"/>
          <w:tab w:val="num" w:pos="851"/>
        </w:tabs>
        <w:spacing w:before="0" w:beforeAutospacing="0" w:after="0" w:afterAutospacing="0"/>
        <w:ind w:left="0" w:firstLine="567"/>
        <w:jc w:val="both"/>
        <w:rPr>
          <w:sz w:val="28"/>
          <w:szCs w:val="28"/>
        </w:rPr>
      </w:pPr>
      <w:r w:rsidRPr="009F77EC">
        <w:rPr>
          <w:sz w:val="28"/>
          <w:szCs w:val="28"/>
        </w:rPr>
        <w:t>Кількість укладених меморандумів про співробітництво з міжнародними партнерами та донорськими організаціями, од.</w:t>
      </w:r>
    </w:p>
    <w:p w14:paraId="66C3B406" w14:textId="4BD17E83" w:rsidR="002A69B2" w:rsidRPr="009F77EC" w:rsidRDefault="002A69B2" w:rsidP="003726FA">
      <w:pPr>
        <w:pStyle w:val="a3"/>
        <w:numPr>
          <w:ilvl w:val="0"/>
          <w:numId w:val="54"/>
        </w:numPr>
        <w:tabs>
          <w:tab w:val="clear" w:pos="720"/>
          <w:tab w:val="num" w:pos="851"/>
        </w:tabs>
        <w:spacing w:before="0" w:beforeAutospacing="0" w:after="0" w:afterAutospacing="0"/>
        <w:ind w:left="0" w:firstLine="567"/>
        <w:jc w:val="both"/>
        <w:rPr>
          <w:sz w:val="28"/>
          <w:szCs w:val="28"/>
        </w:rPr>
      </w:pPr>
      <w:r w:rsidRPr="009F77EC">
        <w:rPr>
          <w:sz w:val="28"/>
          <w:szCs w:val="28"/>
        </w:rPr>
        <w:t>Кількість укладених Угод про співробітництво між територіальними громадами Луганщини та муніципалітетами країн-партнерів, од.</w:t>
      </w:r>
    </w:p>
    <w:p w14:paraId="7F58EA47" w14:textId="487C0D8D" w:rsidR="002A69B2" w:rsidRPr="009F77EC" w:rsidRDefault="002A69B2" w:rsidP="003726FA">
      <w:pPr>
        <w:pStyle w:val="a3"/>
        <w:numPr>
          <w:ilvl w:val="0"/>
          <w:numId w:val="54"/>
        </w:numPr>
        <w:tabs>
          <w:tab w:val="clear" w:pos="720"/>
          <w:tab w:val="num" w:pos="851"/>
        </w:tabs>
        <w:spacing w:before="0" w:beforeAutospacing="0" w:after="0" w:afterAutospacing="0"/>
        <w:ind w:left="0" w:firstLine="567"/>
        <w:jc w:val="both"/>
        <w:rPr>
          <w:sz w:val="28"/>
          <w:szCs w:val="28"/>
        </w:rPr>
      </w:pPr>
      <w:r w:rsidRPr="009F77EC">
        <w:rPr>
          <w:sz w:val="28"/>
          <w:szCs w:val="28"/>
        </w:rPr>
        <w:t xml:space="preserve">Кількість проведених інформаційних заходів (семінарів, </w:t>
      </w:r>
      <w:proofErr w:type="spellStart"/>
      <w:r w:rsidRPr="009F77EC">
        <w:rPr>
          <w:sz w:val="28"/>
          <w:szCs w:val="28"/>
        </w:rPr>
        <w:t>вебінарів</w:t>
      </w:r>
      <w:proofErr w:type="spellEnd"/>
      <w:r w:rsidRPr="009F77EC">
        <w:rPr>
          <w:sz w:val="28"/>
          <w:szCs w:val="28"/>
        </w:rPr>
        <w:t>, круглих столів) щодо наявних грантових</w:t>
      </w:r>
      <w:r w:rsidRPr="009F77EC">
        <w:rPr>
          <w:i/>
          <w:sz w:val="28"/>
          <w:szCs w:val="28"/>
        </w:rPr>
        <w:t xml:space="preserve"> </w:t>
      </w:r>
      <w:r w:rsidRPr="009F77EC">
        <w:rPr>
          <w:sz w:val="28"/>
          <w:szCs w:val="28"/>
        </w:rPr>
        <w:t>програм та можливостей міжнародної підтримки, од.</w:t>
      </w:r>
    </w:p>
    <w:bookmarkEnd w:id="247"/>
    <w:p w14:paraId="152B612B" w14:textId="77777777" w:rsidR="002A69B2" w:rsidRDefault="002A69B2" w:rsidP="006460E2">
      <w:pPr>
        <w:pStyle w:val="a3"/>
        <w:spacing w:before="0" w:beforeAutospacing="0" w:after="0" w:afterAutospacing="0"/>
        <w:ind w:firstLine="709"/>
        <w:jc w:val="both"/>
        <w:rPr>
          <w:rFonts w:eastAsia="Arial"/>
          <w:b/>
          <w:color w:val="000000"/>
          <w:sz w:val="28"/>
          <w:szCs w:val="28"/>
        </w:rPr>
      </w:pPr>
    </w:p>
    <w:tbl>
      <w:tblPr>
        <w:tblW w:w="9498" w:type="dxa"/>
        <w:tblInd w:w="-5" w:type="dxa"/>
        <w:tblLayout w:type="fixed"/>
        <w:tblLook w:val="04A0" w:firstRow="1" w:lastRow="0" w:firstColumn="1" w:lastColumn="0" w:noHBand="0" w:noVBand="1"/>
      </w:tblPr>
      <w:tblGrid>
        <w:gridCol w:w="3146"/>
        <w:gridCol w:w="6352"/>
      </w:tblGrid>
      <w:tr w:rsidR="00FA14A6" w:rsidRPr="002046A8" w14:paraId="4FE70CFE" w14:textId="77777777" w:rsidTr="006460E2">
        <w:trPr>
          <w:trHeight w:val="341"/>
        </w:trPr>
        <w:tc>
          <w:tcPr>
            <w:tcW w:w="314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1C7442F8" w14:textId="77777777" w:rsidR="00FA14A6" w:rsidRPr="002046A8" w:rsidRDefault="00FA14A6" w:rsidP="006460E2">
            <w:pPr>
              <w:spacing w:after="0" w:line="240" w:lineRule="auto"/>
              <w:ind w:left="57"/>
              <w:jc w:val="center"/>
              <w:rPr>
                <w:rFonts w:eastAsia="Arial" w:cs="Times New Roman"/>
                <w:b/>
                <w:color w:val="FFFFFF"/>
              </w:rPr>
            </w:pPr>
            <w:r w:rsidRPr="002046A8">
              <w:rPr>
                <w:rFonts w:eastAsia="Arial" w:cs="Times New Roman"/>
                <w:b/>
                <w:color w:val="FFFFFF"/>
              </w:rPr>
              <w:t>Завдання</w:t>
            </w:r>
          </w:p>
        </w:tc>
        <w:tc>
          <w:tcPr>
            <w:tcW w:w="635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3339EA87" w14:textId="6DFF5B9D" w:rsidR="00FA14A6" w:rsidRPr="002046A8" w:rsidRDefault="005F5ED9" w:rsidP="006460E2">
            <w:pPr>
              <w:spacing w:after="0" w:line="240" w:lineRule="auto"/>
              <w:ind w:left="57"/>
              <w:jc w:val="center"/>
              <w:rPr>
                <w:rFonts w:eastAsia="Arial" w:cs="Times New Roman"/>
                <w:b/>
                <w:color w:val="FFFFFF"/>
              </w:rPr>
            </w:pPr>
            <w:r w:rsidRPr="002046A8">
              <w:rPr>
                <w:rFonts w:eastAsia="Arial" w:cs="Times New Roman"/>
                <w:b/>
                <w:color w:val="FFFFFF"/>
              </w:rPr>
              <w:t xml:space="preserve">Можливі сфери реалізації </w:t>
            </w:r>
            <w:r>
              <w:rPr>
                <w:rFonts w:eastAsia="Arial" w:cs="Times New Roman"/>
                <w:b/>
                <w:color w:val="FFFFFF"/>
              </w:rPr>
              <w:t xml:space="preserve">заходів та </w:t>
            </w:r>
            <w:proofErr w:type="spellStart"/>
            <w:r w:rsidRPr="002046A8">
              <w:rPr>
                <w:rFonts w:eastAsia="Arial" w:cs="Times New Roman"/>
                <w:b/>
                <w:color w:val="FFFFFF"/>
              </w:rPr>
              <w:t>проєктів</w:t>
            </w:r>
            <w:proofErr w:type="spellEnd"/>
          </w:p>
        </w:tc>
      </w:tr>
      <w:tr w:rsidR="00FA14A6" w:rsidRPr="00CF5482" w14:paraId="35E9FBA5" w14:textId="77777777" w:rsidTr="006460E2">
        <w:trPr>
          <w:trHeight w:val="20"/>
        </w:trPr>
        <w:tc>
          <w:tcPr>
            <w:tcW w:w="3146" w:type="dxa"/>
            <w:tcBorders>
              <w:top w:val="single" w:sz="4" w:space="0" w:color="000000"/>
              <w:left w:val="single" w:sz="4" w:space="0" w:color="000000"/>
              <w:bottom w:val="single" w:sz="4" w:space="0" w:color="000000"/>
              <w:right w:val="single" w:sz="4" w:space="0" w:color="000000"/>
            </w:tcBorders>
          </w:tcPr>
          <w:p w14:paraId="4E79C4C0" w14:textId="6165DC57" w:rsidR="00FA14A6" w:rsidRDefault="00E85FF0" w:rsidP="006460E2">
            <w:pPr>
              <w:spacing w:after="0" w:line="240" w:lineRule="auto"/>
              <w:jc w:val="both"/>
              <w:rPr>
                <w:rFonts w:eastAsia="Arial" w:cs="Times New Roman"/>
                <w:color w:val="000000"/>
                <w:szCs w:val="28"/>
              </w:rPr>
            </w:pPr>
            <w:r>
              <w:rPr>
                <w:rFonts w:eastAsia="Arial" w:cs="Times New Roman"/>
                <w:color w:val="000000"/>
              </w:rPr>
              <w:t>3</w:t>
            </w:r>
            <w:r w:rsidR="00FA14A6" w:rsidRPr="003F3C25">
              <w:rPr>
                <w:rFonts w:eastAsia="Arial" w:cs="Times New Roman"/>
                <w:color w:val="000000"/>
              </w:rPr>
              <w:t>.3.1.</w:t>
            </w:r>
            <w:r w:rsidR="00721D4D">
              <w:rPr>
                <w:rFonts w:eastAsia="Arial" w:cs="Times New Roman"/>
                <w:color w:val="000000"/>
              </w:rPr>
              <w:t> </w:t>
            </w:r>
            <w:r w:rsidR="00CE3315" w:rsidRPr="00E77C4C">
              <w:rPr>
                <w:rFonts w:eastAsia="Arial" w:cs="Times New Roman"/>
                <w:color w:val="000000"/>
              </w:rPr>
              <w:t xml:space="preserve">Формування регіональної школи </w:t>
            </w:r>
            <w:r w:rsidR="00FA14A6" w:rsidRPr="00E77C4C">
              <w:rPr>
                <w:rFonts w:eastAsia="Arial" w:cs="Times New Roman"/>
                <w:color w:val="000000"/>
              </w:rPr>
              <w:t>проектного</w:t>
            </w:r>
            <w:r w:rsidR="00FA14A6" w:rsidRPr="003F3C25">
              <w:rPr>
                <w:rFonts w:eastAsia="Arial" w:cs="Times New Roman"/>
                <w:color w:val="000000"/>
              </w:rPr>
              <w:t xml:space="preserve"> менеджменту (підтримка інституцій регіонального розвитку та міжнародного співробітництва, у тому числі </w:t>
            </w:r>
            <w:proofErr w:type="spellStart"/>
            <w:r w:rsidR="00FA14A6" w:rsidRPr="003F3C25">
              <w:rPr>
                <w:rFonts w:eastAsia="Arial" w:cs="Times New Roman"/>
                <w:color w:val="000000"/>
              </w:rPr>
              <w:t>проєктних</w:t>
            </w:r>
            <w:proofErr w:type="spellEnd"/>
            <w:r w:rsidR="00FA14A6" w:rsidRPr="003F3C25">
              <w:rPr>
                <w:rFonts w:eastAsia="Arial" w:cs="Times New Roman"/>
                <w:color w:val="000000"/>
              </w:rPr>
              <w:t xml:space="preserve"> офісів, створення проектних команд, залучення </w:t>
            </w:r>
            <w:r w:rsidR="00FA14A6" w:rsidRPr="003F3C25">
              <w:rPr>
                <w:rFonts w:eastAsia="Arial" w:cs="Times New Roman"/>
                <w:color w:val="000000"/>
              </w:rPr>
              <w:lastRenderedPageBreak/>
              <w:t xml:space="preserve">коштів в рамках проектного менеджменту) </w:t>
            </w:r>
          </w:p>
        </w:tc>
        <w:tc>
          <w:tcPr>
            <w:tcW w:w="6352" w:type="dxa"/>
            <w:tcBorders>
              <w:top w:val="single" w:sz="4" w:space="0" w:color="000000"/>
              <w:left w:val="single" w:sz="4" w:space="0" w:color="000000"/>
              <w:bottom w:val="single" w:sz="4" w:space="0" w:color="000000"/>
              <w:right w:val="single" w:sz="4" w:space="0" w:color="000000"/>
            </w:tcBorders>
          </w:tcPr>
          <w:p w14:paraId="7489C9A9" w14:textId="1C32935D" w:rsidR="00FA14A6" w:rsidRPr="00423A63" w:rsidRDefault="00FA14A6" w:rsidP="00423A63">
            <w:pPr>
              <w:pStyle w:val="40"/>
              <w:spacing w:before="0" w:beforeAutospacing="0" w:after="0" w:afterAutospacing="0"/>
              <w:jc w:val="both"/>
              <w:rPr>
                <w:rStyle w:val="af4"/>
                <w:bCs/>
                <w:sz w:val="28"/>
              </w:rPr>
            </w:pPr>
            <w:r w:rsidRPr="002A69B2">
              <w:rPr>
                <w:b w:val="0"/>
                <w:bCs w:val="0"/>
                <w:sz w:val="28"/>
                <w:szCs w:val="28"/>
              </w:rPr>
              <w:lastRenderedPageBreak/>
              <w:t>1.</w:t>
            </w:r>
            <w:r w:rsidR="00721D4D">
              <w:rPr>
                <w:szCs w:val="28"/>
              </w:rPr>
              <w:t> </w:t>
            </w:r>
            <w:r w:rsidRPr="00423A63">
              <w:rPr>
                <w:rStyle w:val="af4"/>
                <w:sz w:val="28"/>
              </w:rPr>
              <w:t xml:space="preserve">Створення та запуск Регіональної школи </w:t>
            </w:r>
            <w:proofErr w:type="spellStart"/>
            <w:r w:rsidRPr="00423A63">
              <w:rPr>
                <w:rStyle w:val="af4"/>
                <w:sz w:val="28"/>
              </w:rPr>
              <w:t>проєктного</w:t>
            </w:r>
            <w:proofErr w:type="spellEnd"/>
            <w:r w:rsidRPr="00423A63">
              <w:rPr>
                <w:rStyle w:val="af4"/>
                <w:sz w:val="28"/>
              </w:rPr>
              <w:t xml:space="preserve"> менеджменту</w:t>
            </w:r>
            <w:r w:rsidR="002A20F8" w:rsidRPr="00423A63">
              <w:rPr>
                <w:rStyle w:val="af4"/>
                <w:sz w:val="28"/>
              </w:rPr>
              <w:t>.</w:t>
            </w:r>
          </w:p>
          <w:p w14:paraId="48D6F269" w14:textId="77777777" w:rsidR="00721D4D" w:rsidRDefault="002A20F8" w:rsidP="00423A63">
            <w:pPr>
              <w:pStyle w:val="40"/>
              <w:spacing w:before="0" w:beforeAutospacing="0" w:after="0" w:afterAutospacing="0"/>
              <w:jc w:val="both"/>
              <w:rPr>
                <w:rStyle w:val="af4"/>
                <w:sz w:val="28"/>
              </w:rPr>
            </w:pPr>
            <w:r w:rsidRPr="00423A63">
              <w:rPr>
                <w:rStyle w:val="af4"/>
                <w:sz w:val="28"/>
              </w:rPr>
              <w:t>2.</w:t>
            </w:r>
            <w:r w:rsidR="00721D4D">
              <w:rPr>
                <w:rStyle w:val="af4"/>
                <w:sz w:val="28"/>
              </w:rPr>
              <w:t> </w:t>
            </w:r>
            <w:r w:rsidR="00FA14A6" w:rsidRPr="00423A63">
              <w:rPr>
                <w:rStyle w:val="af4"/>
                <w:sz w:val="28"/>
              </w:rPr>
              <w:t xml:space="preserve">Організація навчальної програми для працівників військових адміністрацій, </w:t>
            </w:r>
            <w:proofErr w:type="spellStart"/>
            <w:r w:rsidR="00FA14A6" w:rsidRPr="00423A63">
              <w:rPr>
                <w:rStyle w:val="af4"/>
                <w:sz w:val="28"/>
              </w:rPr>
              <w:t>релокованих</w:t>
            </w:r>
            <w:proofErr w:type="spellEnd"/>
            <w:r w:rsidR="00FA14A6" w:rsidRPr="00423A63">
              <w:rPr>
                <w:rStyle w:val="af4"/>
                <w:sz w:val="28"/>
              </w:rPr>
              <w:t xml:space="preserve"> громад, інституцій регіонального розвитку та </w:t>
            </w:r>
            <w:proofErr w:type="spellStart"/>
            <w:r w:rsidR="00FA14A6" w:rsidRPr="00423A63">
              <w:rPr>
                <w:rStyle w:val="af4"/>
                <w:sz w:val="28"/>
              </w:rPr>
              <w:t>проєктних</w:t>
            </w:r>
            <w:proofErr w:type="spellEnd"/>
            <w:r w:rsidR="00FA14A6" w:rsidRPr="00423A63">
              <w:rPr>
                <w:rStyle w:val="af4"/>
                <w:sz w:val="28"/>
              </w:rPr>
              <w:t xml:space="preserve"> офісів.</w:t>
            </w:r>
          </w:p>
          <w:p w14:paraId="07F708CA" w14:textId="77777777" w:rsidR="00721D4D" w:rsidRDefault="002A20F8" w:rsidP="00423A63">
            <w:pPr>
              <w:pStyle w:val="40"/>
              <w:spacing w:before="0" w:beforeAutospacing="0" w:after="0" w:afterAutospacing="0"/>
              <w:jc w:val="both"/>
              <w:rPr>
                <w:rStyle w:val="af4"/>
                <w:sz w:val="28"/>
              </w:rPr>
            </w:pPr>
            <w:r w:rsidRPr="00423A63">
              <w:rPr>
                <w:rStyle w:val="af4"/>
                <w:sz w:val="28"/>
              </w:rPr>
              <w:t>3.</w:t>
            </w:r>
            <w:r w:rsidR="00721D4D">
              <w:rPr>
                <w:rStyle w:val="af4"/>
                <w:sz w:val="28"/>
              </w:rPr>
              <w:t> </w:t>
            </w:r>
            <w:r w:rsidRPr="00423A63">
              <w:rPr>
                <w:rStyle w:val="af4"/>
                <w:sz w:val="28"/>
              </w:rPr>
              <w:t>Ф</w:t>
            </w:r>
            <w:r w:rsidR="00FA14A6" w:rsidRPr="00423A63">
              <w:rPr>
                <w:rStyle w:val="af4"/>
                <w:sz w:val="28"/>
              </w:rPr>
              <w:t xml:space="preserve">ормування навчальних модулів (підготовка </w:t>
            </w:r>
            <w:proofErr w:type="spellStart"/>
            <w:r w:rsidR="00FA14A6" w:rsidRPr="00423A63">
              <w:rPr>
                <w:rStyle w:val="af4"/>
                <w:sz w:val="28"/>
              </w:rPr>
              <w:t>проєктних</w:t>
            </w:r>
            <w:proofErr w:type="spellEnd"/>
            <w:r w:rsidR="00FA14A6" w:rsidRPr="00423A63">
              <w:rPr>
                <w:rStyle w:val="af4"/>
                <w:sz w:val="28"/>
              </w:rPr>
              <w:t xml:space="preserve"> заявок, логіка інтервенції, бюджетування, результати та індикатори, моніторинг і звітність)</w:t>
            </w:r>
            <w:r w:rsidR="00721D4D">
              <w:rPr>
                <w:rStyle w:val="af4"/>
                <w:sz w:val="28"/>
              </w:rPr>
              <w:t>.</w:t>
            </w:r>
          </w:p>
          <w:p w14:paraId="650A3F45" w14:textId="2B18DEC3" w:rsidR="00FA14A6" w:rsidRPr="00423A63" w:rsidRDefault="002A20F8" w:rsidP="00423A63">
            <w:pPr>
              <w:pStyle w:val="40"/>
              <w:spacing w:before="0" w:beforeAutospacing="0" w:after="0" w:afterAutospacing="0"/>
              <w:jc w:val="both"/>
              <w:rPr>
                <w:rStyle w:val="af4"/>
                <w:sz w:val="28"/>
                <w:szCs w:val="28"/>
              </w:rPr>
            </w:pPr>
            <w:r w:rsidRPr="00423A63">
              <w:rPr>
                <w:rStyle w:val="af4"/>
                <w:sz w:val="28"/>
              </w:rPr>
              <w:lastRenderedPageBreak/>
              <w:t>4.</w:t>
            </w:r>
            <w:r w:rsidR="00721D4D">
              <w:rPr>
                <w:rStyle w:val="af4"/>
                <w:sz w:val="28"/>
              </w:rPr>
              <w:t> </w:t>
            </w:r>
            <w:r w:rsidRPr="00423A63">
              <w:rPr>
                <w:rStyle w:val="af4"/>
                <w:sz w:val="28"/>
              </w:rPr>
              <w:t>Розробка</w:t>
            </w:r>
            <w:r w:rsidR="00FA14A6" w:rsidRPr="00423A63">
              <w:rPr>
                <w:rStyle w:val="af4"/>
                <w:sz w:val="28"/>
              </w:rPr>
              <w:t xml:space="preserve"> методичних матеріалів і створення електронної навчальної платформи.</w:t>
            </w:r>
          </w:p>
          <w:p w14:paraId="4C8F22D4" w14:textId="0ACFF0AC" w:rsidR="00FA14A6" w:rsidRPr="00423A63" w:rsidRDefault="002A20F8" w:rsidP="00423A63">
            <w:pPr>
              <w:pStyle w:val="40"/>
              <w:spacing w:before="0" w:beforeAutospacing="0" w:after="0" w:afterAutospacing="0"/>
              <w:jc w:val="both"/>
              <w:rPr>
                <w:rStyle w:val="af4"/>
                <w:sz w:val="28"/>
              </w:rPr>
            </w:pPr>
            <w:r w:rsidRPr="00423A63">
              <w:rPr>
                <w:rStyle w:val="af4"/>
                <w:sz w:val="28"/>
                <w:szCs w:val="28"/>
              </w:rPr>
              <w:t>5</w:t>
            </w:r>
            <w:r w:rsidR="00FA14A6" w:rsidRPr="00423A63">
              <w:rPr>
                <w:rStyle w:val="af4"/>
                <w:sz w:val="28"/>
                <w:szCs w:val="28"/>
              </w:rPr>
              <w:t>.</w:t>
            </w:r>
            <w:r w:rsidR="00721D4D">
              <w:rPr>
                <w:rStyle w:val="af4"/>
                <w:sz w:val="28"/>
                <w:szCs w:val="28"/>
              </w:rPr>
              <w:t> </w:t>
            </w:r>
            <w:r w:rsidR="00FA14A6" w:rsidRPr="00423A63">
              <w:rPr>
                <w:rStyle w:val="af4"/>
                <w:sz w:val="28"/>
                <w:szCs w:val="28"/>
              </w:rPr>
              <w:t xml:space="preserve">Формування та розвиток регіональної мережі </w:t>
            </w:r>
            <w:proofErr w:type="spellStart"/>
            <w:r w:rsidR="00FA14A6" w:rsidRPr="00423A63">
              <w:rPr>
                <w:rStyle w:val="af4"/>
                <w:sz w:val="28"/>
                <w:szCs w:val="28"/>
              </w:rPr>
              <w:t>проєктних</w:t>
            </w:r>
            <w:proofErr w:type="spellEnd"/>
            <w:r w:rsidR="00FA14A6" w:rsidRPr="00423A63">
              <w:rPr>
                <w:rStyle w:val="af4"/>
                <w:sz w:val="28"/>
                <w:szCs w:val="28"/>
              </w:rPr>
              <w:t xml:space="preserve"> офісів і </w:t>
            </w:r>
            <w:proofErr w:type="spellStart"/>
            <w:r w:rsidR="00FA14A6" w:rsidRPr="00423A63">
              <w:rPr>
                <w:rStyle w:val="af4"/>
                <w:sz w:val="28"/>
                <w:szCs w:val="28"/>
              </w:rPr>
              <w:t>проєктних</w:t>
            </w:r>
            <w:proofErr w:type="spellEnd"/>
            <w:r w:rsidR="00FA14A6" w:rsidRPr="00423A63">
              <w:rPr>
                <w:rStyle w:val="af4"/>
                <w:sz w:val="28"/>
              </w:rPr>
              <w:t xml:space="preserve"> команд</w:t>
            </w:r>
            <w:r w:rsidRPr="00423A63">
              <w:rPr>
                <w:rStyle w:val="af4"/>
                <w:sz w:val="28"/>
              </w:rPr>
              <w:t>, н</w:t>
            </w:r>
            <w:r w:rsidR="00FA14A6" w:rsidRPr="00423A63">
              <w:rPr>
                <w:rStyle w:val="af4"/>
                <w:sz w:val="28"/>
              </w:rPr>
              <w:t xml:space="preserve">алагодження співпраці між командами різних громад, формування спільних </w:t>
            </w:r>
            <w:proofErr w:type="spellStart"/>
            <w:r w:rsidR="00FA14A6" w:rsidRPr="00423A63">
              <w:rPr>
                <w:rStyle w:val="af4"/>
                <w:sz w:val="28"/>
              </w:rPr>
              <w:t>проєктних</w:t>
            </w:r>
            <w:proofErr w:type="spellEnd"/>
            <w:r w:rsidR="00FA14A6" w:rsidRPr="00423A63">
              <w:rPr>
                <w:rStyle w:val="af4"/>
                <w:sz w:val="28"/>
              </w:rPr>
              <w:t xml:space="preserve"> груп для </w:t>
            </w:r>
            <w:r w:rsidR="00FA14A6" w:rsidRPr="00423A63">
              <w:rPr>
                <w:rStyle w:val="af4"/>
                <w:sz w:val="28"/>
                <w:szCs w:val="28"/>
              </w:rPr>
              <w:t>міжмуніципальних</w:t>
            </w:r>
            <w:r w:rsidR="00FA14A6" w:rsidRPr="00423A63">
              <w:rPr>
                <w:rStyle w:val="af4"/>
                <w:sz w:val="28"/>
              </w:rPr>
              <w:t xml:space="preserve"> ініціатив.</w:t>
            </w:r>
          </w:p>
          <w:p w14:paraId="41FC2817" w14:textId="4207B7D9" w:rsidR="00FA14A6" w:rsidRPr="00423A63" w:rsidRDefault="002A20F8" w:rsidP="00423A63">
            <w:pPr>
              <w:pStyle w:val="40"/>
              <w:spacing w:before="0" w:beforeAutospacing="0" w:after="0" w:afterAutospacing="0"/>
              <w:jc w:val="both"/>
              <w:rPr>
                <w:rStyle w:val="af4"/>
                <w:sz w:val="28"/>
              </w:rPr>
            </w:pPr>
            <w:r w:rsidRPr="00423A63">
              <w:rPr>
                <w:rStyle w:val="af4"/>
                <w:sz w:val="28"/>
              </w:rPr>
              <w:t>6</w:t>
            </w:r>
            <w:r w:rsidR="00FA14A6" w:rsidRPr="00423A63">
              <w:rPr>
                <w:rStyle w:val="af4"/>
                <w:sz w:val="28"/>
              </w:rPr>
              <w:t>.</w:t>
            </w:r>
            <w:r w:rsidR="00721D4D">
              <w:rPr>
                <w:rStyle w:val="af4"/>
                <w:sz w:val="28"/>
              </w:rPr>
              <w:t> </w:t>
            </w:r>
            <w:r w:rsidR="00FA14A6" w:rsidRPr="00423A63">
              <w:rPr>
                <w:rStyle w:val="af4"/>
                <w:sz w:val="28"/>
              </w:rPr>
              <w:t xml:space="preserve">Організація серії воркшопів та менторських сесій із </w:t>
            </w:r>
            <w:r w:rsidR="00FA14A6" w:rsidRPr="00423A63">
              <w:rPr>
                <w:rStyle w:val="af4"/>
                <w:sz w:val="28"/>
                <w:szCs w:val="28"/>
              </w:rPr>
              <w:t>залученням</w:t>
            </w:r>
            <w:r w:rsidR="00FA14A6" w:rsidRPr="00423A63">
              <w:rPr>
                <w:rStyle w:val="af4"/>
                <w:sz w:val="28"/>
              </w:rPr>
              <w:t xml:space="preserve"> міжнародних експертів для розробки реальних </w:t>
            </w:r>
            <w:proofErr w:type="spellStart"/>
            <w:r w:rsidR="00FA14A6" w:rsidRPr="00423A63">
              <w:rPr>
                <w:rStyle w:val="af4"/>
                <w:sz w:val="28"/>
              </w:rPr>
              <w:t>проєктних</w:t>
            </w:r>
            <w:proofErr w:type="spellEnd"/>
            <w:r w:rsidR="00FA14A6" w:rsidRPr="00423A63">
              <w:rPr>
                <w:rStyle w:val="af4"/>
                <w:sz w:val="28"/>
              </w:rPr>
              <w:t xml:space="preserve"> пропозицій. </w:t>
            </w:r>
          </w:p>
          <w:p w14:paraId="019AD7A5" w14:textId="4747099C" w:rsidR="00FA14A6" w:rsidRPr="00FA14A6" w:rsidRDefault="002A20F8" w:rsidP="00423A63">
            <w:pPr>
              <w:pStyle w:val="40"/>
              <w:spacing w:before="0" w:beforeAutospacing="0" w:after="0" w:afterAutospacing="0"/>
              <w:jc w:val="both"/>
              <w:rPr>
                <w:szCs w:val="28"/>
              </w:rPr>
            </w:pPr>
            <w:r w:rsidRPr="00423A63">
              <w:rPr>
                <w:rStyle w:val="af4"/>
                <w:sz w:val="28"/>
              </w:rPr>
              <w:t>7</w:t>
            </w:r>
            <w:r w:rsidR="00FA14A6" w:rsidRPr="00423A63">
              <w:rPr>
                <w:rStyle w:val="af4"/>
                <w:sz w:val="28"/>
              </w:rPr>
              <w:t>.</w:t>
            </w:r>
            <w:r w:rsidR="00721D4D">
              <w:rPr>
                <w:rStyle w:val="af4"/>
                <w:sz w:val="28"/>
              </w:rPr>
              <w:t> </w:t>
            </w:r>
            <w:r w:rsidR="00FA14A6" w:rsidRPr="00423A63">
              <w:rPr>
                <w:rStyle w:val="af4"/>
                <w:sz w:val="28"/>
                <w:szCs w:val="28"/>
              </w:rPr>
              <w:t xml:space="preserve">Створення системи </w:t>
            </w:r>
            <w:r w:rsidRPr="00423A63">
              <w:rPr>
                <w:rStyle w:val="af4"/>
                <w:sz w:val="28"/>
                <w:szCs w:val="28"/>
              </w:rPr>
              <w:t>підтримки</w:t>
            </w:r>
            <w:r w:rsidRPr="00423A63">
              <w:rPr>
                <w:rStyle w:val="af4"/>
                <w:sz w:val="28"/>
              </w:rPr>
              <w:t xml:space="preserve"> та супроводу </w:t>
            </w:r>
            <w:proofErr w:type="spellStart"/>
            <w:r w:rsidRPr="00423A63">
              <w:rPr>
                <w:rStyle w:val="af4"/>
                <w:sz w:val="28"/>
              </w:rPr>
              <w:t>проєктів</w:t>
            </w:r>
            <w:proofErr w:type="spellEnd"/>
            <w:r w:rsidRPr="00423A63">
              <w:rPr>
                <w:rStyle w:val="af4"/>
                <w:sz w:val="28"/>
              </w:rPr>
              <w:t>.</w:t>
            </w:r>
          </w:p>
          <w:p w14:paraId="5C80026D" w14:textId="7522EF59" w:rsidR="00FA14A6" w:rsidRPr="002A20F8" w:rsidRDefault="00423A63" w:rsidP="00423A63">
            <w:pPr>
              <w:pStyle w:val="40"/>
              <w:spacing w:before="0" w:beforeAutospacing="0" w:after="0" w:afterAutospacing="0"/>
              <w:jc w:val="both"/>
              <w:rPr>
                <w:rFonts w:eastAsia="Arial"/>
                <w:color w:val="000000"/>
                <w:szCs w:val="28"/>
              </w:rPr>
            </w:pPr>
            <w:r>
              <w:rPr>
                <w:rStyle w:val="af4"/>
                <w:sz w:val="28"/>
              </w:rPr>
              <w:t>8.</w:t>
            </w:r>
            <w:r w:rsidR="00721D4D">
              <w:rPr>
                <w:rStyle w:val="af4"/>
                <w:sz w:val="28"/>
              </w:rPr>
              <w:t> </w:t>
            </w:r>
            <w:r w:rsidR="00FA14A6" w:rsidRPr="00423A63">
              <w:rPr>
                <w:rStyle w:val="af4"/>
                <w:sz w:val="28"/>
              </w:rPr>
              <w:t xml:space="preserve">Запуск постійно діючої сервісної структури для </w:t>
            </w:r>
            <w:r w:rsidR="00FA14A6" w:rsidRPr="00423A63">
              <w:rPr>
                <w:rStyle w:val="af4"/>
                <w:sz w:val="28"/>
                <w:szCs w:val="28"/>
              </w:rPr>
              <w:t>консультування</w:t>
            </w:r>
            <w:r w:rsidR="00FA14A6" w:rsidRPr="00423A63">
              <w:rPr>
                <w:rStyle w:val="af4"/>
                <w:sz w:val="28"/>
              </w:rPr>
              <w:t xml:space="preserve"> та методичної підтримки громад і інституцій регіонального розвитку щодо залучення міжнародних ресурсів.</w:t>
            </w:r>
            <w:r w:rsidR="00FA14A6" w:rsidRPr="00FA14A6">
              <w:rPr>
                <w:szCs w:val="28"/>
              </w:rPr>
              <w:t xml:space="preserve"> </w:t>
            </w:r>
          </w:p>
        </w:tc>
      </w:tr>
      <w:tr w:rsidR="00FA14A6" w:rsidRPr="00CF5482" w14:paraId="06225F44" w14:textId="77777777" w:rsidTr="006460E2">
        <w:trPr>
          <w:trHeight w:val="20"/>
        </w:trPr>
        <w:tc>
          <w:tcPr>
            <w:tcW w:w="3146" w:type="dxa"/>
            <w:tcBorders>
              <w:top w:val="single" w:sz="4" w:space="0" w:color="000000"/>
              <w:left w:val="single" w:sz="4" w:space="0" w:color="000000"/>
              <w:bottom w:val="single" w:sz="4" w:space="0" w:color="000000"/>
              <w:right w:val="single" w:sz="4" w:space="0" w:color="000000"/>
            </w:tcBorders>
          </w:tcPr>
          <w:p w14:paraId="12AC6E1E" w14:textId="6F5A49E5" w:rsidR="00FA14A6" w:rsidRPr="00742DE0" w:rsidRDefault="00E85FF0" w:rsidP="00423A63">
            <w:pPr>
              <w:pStyle w:val="40"/>
              <w:spacing w:before="0" w:beforeAutospacing="0" w:after="0" w:afterAutospacing="0"/>
              <w:jc w:val="both"/>
              <w:rPr>
                <w:rFonts w:eastAsia="Arial"/>
                <w:color w:val="000000"/>
                <w:szCs w:val="28"/>
              </w:rPr>
            </w:pPr>
            <w:r>
              <w:rPr>
                <w:rStyle w:val="af4"/>
                <w:sz w:val="28"/>
                <w:szCs w:val="28"/>
              </w:rPr>
              <w:lastRenderedPageBreak/>
              <w:t>3</w:t>
            </w:r>
            <w:r w:rsidR="00FA14A6" w:rsidRPr="00423A63">
              <w:rPr>
                <w:rStyle w:val="af4"/>
                <w:sz w:val="28"/>
                <w:szCs w:val="28"/>
              </w:rPr>
              <w:t>.3.2.</w:t>
            </w:r>
            <w:r w:rsidR="00721D4D">
              <w:rPr>
                <w:rStyle w:val="af4"/>
                <w:sz w:val="28"/>
                <w:szCs w:val="28"/>
              </w:rPr>
              <w:t> </w:t>
            </w:r>
            <w:r w:rsidR="00117DA1" w:rsidRPr="009F77EC">
              <w:rPr>
                <w:rStyle w:val="af4"/>
                <w:sz w:val="28"/>
                <w:szCs w:val="28"/>
              </w:rPr>
              <w:t>Налагодження міжрегіонального та міжмуніципального</w:t>
            </w:r>
            <w:r w:rsidR="00742DE0" w:rsidRPr="009F77EC">
              <w:rPr>
                <w:rStyle w:val="af4"/>
                <w:sz w:val="28"/>
                <w:szCs w:val="28"/>
              </w:rPr>
              <w:t xml:space="preserve"> співробітництва</w:t>
            </w:r>
            <w:r w:rsidR="009F77EC" w:rsidRPr="009F77EC">
              <w:rPr>
                <w:rStyle w:val="af4"/>
                <w:sz w:val="28"/>
                <w:szCs w:val="28"/>
              </w:rPr>
              <w:t xml:space="preserve">, </w:t>
            </w:r>
            <w:r w:rsidR="009F77EC" w:rsidRPr="00F857A8">
              <w:rPr>
                <w:rStyle w:val="af4"/>
                <w:sz w:val="28"/>
                <w:szCs w:val="28"/>
              </w:rPr>
              <w:t>у тому числі</w:t>
            </w:r>
            <w:r w:rsidR="00742DE0" w:rsidRPr="00F857A8">
              <w:rPr>
                <w:rStyle w:val="af4"/>
                <w:sz w:val="28"/>
                <w:szCs w:val="28"/>
              </w:rPr>
              <w:t xml:space="preserve"> з країнами</w:t>
            </w:r>
            <w:r w:rsidR="00742DE0" w:rsidRPr="009F77EC">
              <w:rPr>
                <w:rStyle w:val="af4"/>
                <w:sz w:val="28"/>
                <w:szCs w:val="28"/>
              </w:rPr>
              <w:t>-партнерами</w:t>
            </w:r>
          </w:p>
        </w:tc>
        <w:tc>
          <w:tcPr>
            <w:tcW w:w="6352" w:type="dxa"/>
            <w:tcBorders>
              <w:top w:val="single" w:sz="4" w:space="0" w:color="000000"/>
              <w:left w:val="single" w:sz="4" w:space="0" w:color="000000"/>
              <w:bottom w:val="single" w:sz="4" w:space="0" w:color="000000"/>
              <w:right w:val="single" w:sz="4" w:space="0" w:color="000000"/>
            </w:tcBorders>
          </w:tcPr>
          <w:p w14:paraId="1994525B" w14:textId="5447C61B" w:rsidR="002A20F8" w:rsidRPr="00423A63" w:rsidRDefault="002A20F8" w:rsidP="00423A63">
            <w:pPr>
              <w:pStyle w:val="40"/>
              <w:spacing w:before="0" w:beforeAutospacing="0" w:after="0" w:afterAutospacing="0"/>
              <w:jc w:val="both"/>
              <w:rPr>
                <w:rStyle w:val="af4"/>
                <w:bCs/>
                <w:sz w:val="28"/>
              </w:rPr>
            </w:pPr>
            <w:r w:rsidRPr="00742DE0">
              <w:rPr>
                <w:b w:val="0"/>
                <w:bCs w:val="0"/>
                <w:szCs w:val="28"/>
              </w:rPr>
              <w:t>1</w:t>
            </w:r>
            <w:r w:rsidRPr="00423A63">
              <w:rPr>
                <w:rStyle w:val="af4"/>
                <w:sz w:val="28"/>
              </w:rPr>
              <w:t>.</w:t>
            </w:r>
            <w:r w:rsidR="00721D4D">
              <w:rPr>
                <w:rStyle w:val="af4"/>
                <w:sz w:val="28"/>
              </w:rPr>
              <w:t> </w:t>
            </w:r>
            <w:r w:rsidRPr="00423A63">
              <w:rPr>
                <w:rStyle w:val="af4"/>
                <w:sz w:val="28"/>
              </w:rPr>
              <w:t xml:space="preserve">Створення та </w:t>
            </w:r>
            <w:proofErr w:type="spellStart"/>
            <w:r w:rsidRPr="00423A63">
              <w:rPr>
                <w:rStyle w:val="af4"/>
                <w:sz w:val="28"/>
              </w:rPr>
              <w:t>інституціоналізація</w:t>
            </w:r>
            <w:proofErr w:type="spellEnd"/>
            <w:r w:rsidRPr="00423A63">
              <w:rPr>
                <w:rStyle w:val="af4"/>
                <w:sz w:val="28"/>
              </w:rPr>
              <w:t xml:space="preserve"> </w:t>
            </w:r>
            <w:r w:rsidR="00325AD2">
              <w:rPr>
                <w:rStyle w:val="af4"/>
                <w:sz w:val="28"/>
              </w:rPr>
              <w:t>п</w:t>
            </w:r>
            <w:r w:rsidRPr="00423A63">
              <w:rPr>
                <w:rStyle w:val="af4"/>
                <w:sz w:val="28"/>
              </w:rPr>
              <w:t>латформи міжнародного</w:t>
            </w:r>
            <w:r w:rsidR="00871EA3">
              <w:rPr>
                <w:rStyle w:val="af4"/>
                <w:sz w:val="28"/>
              </w:rPr>
              <w:t>,</w:t>
            </w:r>
            <w:r w:rsidRPr="00423A63">
              <w:rPr>
                <w:rStyle w:val="af4"/>
                <w:sz w:val="28"/>
              </w:rPr>
              <w:t xml:space="preserve"> міжрегіонального </w:t>
            </w:r>
            <w:r w:rsidR="00871EA3" w:rsidRPr="009F77EC">
              <w:rPr>
                <w:rStyle w:val="af4"/>
                <w:sz w:val="28"/>
                <w:szCs w:val="28"/>
              </w:rPr>
              <w:t xml:space="preserve">та міжмуніципального </w:t>
            </w:r>
            <w:r w:rsidRPr="00423A63">
              <w:rPr>
                <w:rStyle w:val="af4"/>
                <w:sz w:val="28"/>
              </w:rPr>
              <w:t xml:space="preserve">партнерства </w:t>
            </w:r>
            <w:r w:rsidR="001A2BDD" w:rsidRPr="00423A63">
              <w:rPr>
                <w:rStyle w:val="af4"/>
                <w:sz w:val="28"/>
              </w:rPr>
              <w:t>на базі Луганської обласної військової адміністрації</w:t>
            </w:r>
            <w:r w:rsidR="00871EA3">
              <w:rPr>
                <w:rStyle w:val="af4"/>
                <w:sz w:val="28"/>
              </w:rPr>
              <w:t>.</w:t>
            </w:r>
          </w:p>
          <w:p w14:paraId="6A283A02" w14:textId="0E295E19" w:rsidR="002A20F8" w:rsidRPr="00423A63" w:rsidRDefault="001A2BDD" w:rsidP="00423A63">
            <w:pPr>
              <w:pStyle w:val="40"/>
              <w:spacing w:before="0" w:beforeAutospacing="0" w:after="0" w:afterAutospacing="0"/>
              <w:jc w:val="both"/>
              <w:rPr>
                <w:rStyle w:val="af4"/>
                <w:sz w:val="28"/>
              </w:rPr>
            </w:pPr>
            <w:r w:rsidRPr="00423A63">
              <w:rPr>
                <w:rStyle w:val="af4"/>
                <w:sz w:val="28"/>
              </w:rPr>
              <w:t>2.</w:t>
            </w:r>
            <w:r w:rsidR="00721D4D">
              <w:rPr>
                <w:rStyle w:val="af4"/>
                <w:sz w:val="28"/>
              </w:rPr>
              <w:t> </w:t>
            </w:r>
            <w:r w:rsidRPr="00423A63">
              <w:rPr>
                <w:rStyle w:val="af4"/>
                <w:sz w:val="28"/>
              </w:rPr>
              <w:t>Ф</w:t>
            </w:r>
            <w:r w:rsidR="002A20F8" w:rsidRPr="00423A63">
              <w:rPr>
                <w:rStyle w:val="af4"/>
                <w:sz w:val="28"/>
              </w:rPr>
              <w:t>ормування єдиної комунікаційної структури для взаємодії з міжнародними організаціями, донорами, іншими регіонами України, бізнесом і громадським сектором.</w:t>
            </w:r>
          </w:p>
          <w:p w14:paraId="3816E044" w14:textId="640B9017" w:rsidR="002A20F8" w:rsidRPr="00423A63" w:rsidRDefault="001A2BDD" w:rsidP="00423A63">
            <w:pPr>
              <w:pStyle w:val="40"/>
              <w:spacing w:before="0" w:beforeAutospacing="0" w:after="0" w:afterAutospacing="0"/>
              <w:jc w:val="both"/>
              <w:rPr>
                <w:rStyle w:val="af4"/>
                <w:sz w:val="28"/>
              </w:rPr>
            </w:pPr>
            <w:r w:rsidRPr="00423A63">
              <w:rPr>
                <w:rStyle w:val="af4"/>
                <w:sz w:val="28"/>
              </w:rPr>
              <w:t>3.</w:t>
            </w:r>
            <w:r w:rsidR="00721D4D">
              <w:rPr>
                <w:rStyle w:val="af4"/>
                <w:sz w:val="28"/>
              </w:rPr>
              <w:t> </w:t>
            </w:r>
            <w:r w:rsidR="002A20F8" w:rsidRPr="00423A63">
              <w:rPr>
                <w:rStyle w:val="af4"/>
                <w:sz w:val="28"/>
              </w:rPr>
              <w:t xml:space="preserve">Налагодження системного обміну інформацією щодо потреб, можливостей та </w:t>
            </w:r>
            <w:proofErr w:type="spellStart"/>
            <w:r w:rsidR="002A20F8" w:rsidRPr="00423A63">
              <w:rPr>
                <w:rStyle w:val="af4"/>
                <w:sz w:val="28"/>
              </w:rPr>
              <w:t>проєктних</w:t>
            </w:r>
            <w:proofErr w:type="spellEnd"/>
            <w:r w:rsidR="002A20F8" w:rsidRPr="00423A63">
              <w:rPr>
                <w:rStyle w:val="af4"/>
                <w:sz w:val="28"/>
              </w:rPr>
              <w:t xml:space="preserve"> ініціатив Луганської області.</w:t>
            </w:r>
          </w:p>
          <w:p w14:paraId="60A66B37" w14:textId="27070B43" w:rsidR="002A20F8" w:rsidRPr="00423A63" w:rsidRDefault="001A2BDD" w:rsidP="00423A63">
            <w:pPr>
              <w:pStyle w:val="40"/>
              <w:spacing w:before="0" w:beforeAutospacing="0" w:after="0" w:afterAutospacing="0"/>
              <w:jc w:val="both"/>
              <w:rPr>
                <w:rStyle w:val="af4"/>
                <w:bCs/>
                <w:sz w:val="28"/>
              </w:rPr>
            </w:pPr>
            <w:r w:rsidRPr="00423A63">
              <w:rPr>
                <w:rStyle w:val="af4"/>
                <w:sz w:val="28"/>
              </w:rPr>
              <w:t>4</w:t>
            </w:r>
            <w:r w:rsidR="002A20F8" w:rsidRPr="00423A63">
              <w:rPr>
                <w:rStyle w:val="af4"/>
                <w:sz w:val="28"/>
              </w:rPr>
              <w:t>.</w:t>
            </w:r>
            <w:r w:rsidR="00721D4D">
              <w:rPr>
                <w:rStyle w:val="af4"/>
                <w:sz w:val="28"/>
              </w:rPr>
              <w:t> </w:t>
            </w:r>
            <w:r w:rsidR="002A20F8" w:rsidRPr="00423A63">
              <w:rPr>
                <w:rStyle w:val="af4"/>
                <w:sz w:val="28"/>
              </w:rPr>
              <w:t>Участь Луганської області у національних та міжнародних форумах, конференціях та тематичних мережах</w:t>
            </w:r>
            <w:r w:rsidR="00871EA3">
              <w:rPr>
                <w:rStyle w:val="af4"/>
                <w:sz w:val="28"/>
              </w:rPr>
              <w:t>.</w:t>
            </w:r>
          </w:p>
          <w:p w14:paraId="6B6C0700" w14:textId="56C4877B" w:rsidR="002A20F8" w:rsidRPr="00423A63" w:rsidRDefault="001A2BDD" w:rsidP="00423A63">
            <w:pPr>
              <w:pStyle w:val="40"/>
              <w:spacing w:before="0" w:beforeAutospacing="0" w:after="0" w:afterAutospacing="0"/>
              <w:jc w:val="both"/>
              <w:rPr>
                <w:rStyle w:val="af4"/>
                <w:sz w:val="28"/>
              </w:rPr>
            </w:pPr>
            <w:r w:rsidRPr="00423A63">
              <w:rPr>
                <w:rStyle w:val="af4"/>
                <w:sz w:val="28"/>
              </w:rPr>
              <w:t>5.</w:t>
            </w:r>
            <w:r w:rsidR="00721D4D">
              <w:rPr>
                <w:rStyle w:val="af4"/>
                <w:sz w:val="28"/>
              </w:rPr>
              <w:t> </w:t>
            </w:r>
            <w:r w:rsidR="002A20F8" w:rsidRPr="00423A63">
              <w:rPr>
                <w:rStyle w:val="af4"/>
                <w:sz w:val="28"/>
              </w:rPr>
              <w:t xml:space="preserve">Підготовка делегацій, презентаційних матеріалів, інвестиційних та </w:t>
            </w:r>
            <w:proofErr w:type="spellStart"/>
            <w:r w:rsidR="002A20F8" w:rsidRPr="00423A63">
              <w:rPr>
                <w:rStyle w:val="af4"/>
                <w:sz w:val="28"/>
              </w:rPr>
              <w:t>проєктних</w:t>
            </w:r>
            <w:proofErr w:type="spellEnd"/>
            <w:r w:rsidR="002A20F8" w:rsidRPr="00423A63">
              <w:rPr>
                <w:rStyle w:val="af4"/>
                <w:sz w:val="28"/>
              </w:rPr>
              <w:t xml:space="preserve"> пропозицій.</w:t>
            </w:r>
          </w:p>
          <w:p w14:paraId="2A558C07" w14:textId="4C8E53BF" w:rsidR="002A20F8" w:rsidRPr="00423A63" w:rsidRDefault="001A2BDD" w:rsidP="00423A63">
            <w:pPr>
              <w:pStyle w:val="40"/>
              <w:spacing w:before="0" w:beforeAutospacing="0" w:after="0" w:afterAutospacing="0"/>
              <w:jc w:val="both"/>
              <w:rPr>
                <w:rStyle w:val="af4"/>
                <w:sz w:val="28"/>
              </w:rPr>
            </w:pPr>
            <w:r w:rsidRPr="00423A63">
              <w:rPr>
                <w:rStyle w:val="af4"/>
                <w:sz w:val="28"/>
              </w:rPr>
              <w:t>6.</w:t>
            </w:r>
            <w:r w:rsidR="00721D4D">
              <w:rPr>
                <w:rStyle w:val="af4"/>
                <w:sz w:val="28"/>
              </w:rPr>
              <w:t> </w:t>
            </w:r>
            <w:r w:rsidR="002A20F8" w:rsidRPr="00423A63">
              <w:rPr>
                <w:rStyle w:val="af4"/>
                <w:sz w:val="28"/>
              </w:rPr>
              <w:t>Представлення регіону на міжнародних тематичних ініціативах (зелені трансформації, відбудова, інновації, гуманітарна підтримка).</w:t>
            </w:r>
          </w:p>
          <w:p w14:paraId="579C893D" w14:textId="712802F9" w:rsidR="002A20F8" w:rsidRPr="00423A63" w:rsidRDefault="001A2BDD" w:rsidP="00423A63">
            <w:pPr>
              <w:pStyle w:val="40"/>
              <w:spacing w:before="0" w:beforeAutospacing="0" w:after="0" w:afterAutospacing="0"/>
              <w:jc w:val="both"/>
              <w:rPr>
                <w:rStyle w:val="af4"/>
                <w:b/>
                <w:bCs/>
                <w:sz w:val="28"/>
              </w:rPr>
            </w:pPr>
            <w:r w:rsidRPr="00423A63">
              <w:rPr>
                <w:rStyle w:val="af4"/>
                <w:sz w:val="28"/>
              </w:rPr>
              <w:t>7.</w:t>
            </w:r>
            <w:r w:rsidR="00721D4D">
              <w:rPr>
                <w:rStyle w:val="af4"/>
                <w:sz w:val="28"/>
              </w:rPr>
              <w:t> </w:t>
            </w:r>
            <w:r w:rsidR="002A20F8" w:rsidRPr="00423A63">
              <w:rPr>
                <w:rStyle w:val="af4"/>
                <w:sz w:val="28"/>
              </w:rPr>
              <w:t xml:space="preserve">Розвиток приватно-публічних </w:t>
            </w:r>
            <w:proofErr w:type="spellStart"/>
            <w:r w:rsidR="002A20F8" w:rsidRPr="00423A63">
              <w:rPr>
                <w:rStyle w:val="af4"/>
                <w:sz w:val="28"/>
              </w:rPr>
              <w:t>партнерств</w:t>
            </w:r>
            <w:proofErr w:type="spellEnd"/>
            <w:r w:rsidR="002A20F8" w:rsidRPr="00423A63">
              <w:rPr>
                <w:rStyle w:val="af4"/>
                <w:sz w:val="28"/>
              </w:rPr>
              <w:t xml:space="preserve"> (PPP) для підтримки </w:t>
            </w:r>
            <w:proofErr w:type="spellStart"/>
            <w:r w:rsidR="002A20F8" w:rsidRPr="00423A63">
              <w:rPr>
                <w:rStyle w:val="af4"/>
                <w:sz w:val="28"/>
              </w:rPr>
              <w:t>проєктів</w:t>
            </w:r>
            <w:proofErr w:type="spellEnd"/>
            <w:r w:rsidR="002A20F8" w:rsidRPr="00423A63">
              <w:rPr>
                <w:rStyle w:val="af4"/>
                <w:sz w:val="28"/>
              </w:rPr>
              <w:t xml:space="preserve"> відновлення та розвитку регіону</w:t>
            </w:r>
            <w:r w:rsidR="00871EA3">
              <w:rPr>
                <w:rStyle w:val="af4"/>
                <w:sz w:val="28"/>
              </w:rPr>
              <w:t>.</w:t>
            </w:r>
          </w:p>
          <w:p w14:paraId="6BFCA7D5" w14:textId="6D6FB2B7" w:rsidR="002A20F8" w:rsidRPr="00423A63" w:rsidRDefault="001A2BDD" w:rsidP="00423A63">
            <w:pPr>
              <w:pStyle w:val="40"/>
              <w:spacing w:before="0" w:beforeAutospacing="0" w:after="0" w:afterAutospacing="0"/>
              <w:jc w:val="both"/>
              <w:rPr>
                <w:rStyle w:val="af4"/>
                <w:bCs/>
                <w:sz w:val="28"/>
              </w:rPr>
            </w:pPr>
            <w:r w:rsidRPr="00423A63">
              <w:rPr>
                <w:rStyle w:val="af4"/>
                <w:sz w:val="28"/>
              </w:rPr>
              <w:t>8</w:t>
            </w:r>
            <w:r w:rsidR="002A20F8" w:rsidRPr="00423A63">
              <w:rPr>
                <w:rStyle w:val="af4"/>
                <w:sz w:val="28"/>
                <w:szCs w:val="28"/>
              </w:rPr>
              <w:t>.</w:t>
            </w:r>
            <w:r w:rsidR="00721D4D">
              <w:rPr>
                <w:rStyle w:val="af4"/>
                <w:sz w:val="28"/>
                <w:szCs w:val="28"/>
              </w:rPr>
              <w:t> </w:t>
            </w:r>
            <w:r w:rsidR="002A20F8" w:rsidRPr="00423A63">
              <w:rPr>
                <w:rStyle w:val="af4"/>
                <w:sz w:val="28"/>
                <w:szCs w:val="28"/>
              </w:rPr>
              <w:t>Налагодження міжвідомчої співпраці для формування</w:t>
            </w:r>
            <w:r w:rsidR="002A20F8" w:rsidRPr="00423A63">
              <w:rPr>
                <w:rStyle w:val="af4"/>
                <w:sz w:val="28"/>
              </w:rPr>
              <w:t xml:space="preserve"> комплексних </w:t>
            </w:r>
            <w:proofErr w:type="spellStart"/>
            <w:r w:rsidR="002A20F8" w:rsidRPr="00423A63">
              <w:rPr>
                <w:rStyle w:val="af4"/>
                <w:sz w:val="28"/>
              </w:rPr>
              <w:t>проєктів</w:t>
            </w:r>
            <w:proofErr w:type="spellEnd"/>
            <w:r w:rsidR="002A20F8" w:rsidRPr="00423A63">
              <w:rPr>
                <w:rStyle w:val="af4"/>
                <w:sz w:val="28"/>
              </w:rPr>
              <w:t xml:space="preserve"> регіонального розвитку</w:t>
            </w:r>
            <w:r w:rsidR="00871EA3">
              <w:rPr>
                <w:rStyle w:val="af4"/>
                <w:sz w:val="28"/>
              </w:rPr>
              <w:t>.</w:t>
            </w:r>
          </w:p>
          <w:p w14:paraId="56BF9322" w14:textId="3BC3EF34" w:rsidR="002A20F8" w:rsidRPr="00423A63" w:rsidRDefault="001A2BDD" w:rsidP="00423A63">
            <w:pPr>
              <w:pStyle w:val="40"/>
              <w:spacing w:before="0" w:beforeAutospacing="0" w:after="0" w:afterAutospacing="0"/>
              <w:jc w:val="both"/>
              <w:rPr>
                <w:rStyle w:val="af4"/>
                <w:sz w:val="28"/>
              </w:rPr>
            </w:pPr>
            <w:r w:rsidRPr="00423A63">
              <w:rPr>
                <w:rStyle w:val="af4"/>
                <w:sz w:val="28"/>
              </w:rPr>
              <w:t>9.</w:t>
            </w:r>
            <w:r w:rsidR="00721D4D">
              <w:rPr>
                <w:rStyle w:val="af4"/>
                <w:sz w:val="28"/>
              </w:rPr>
              <w:t> </w:t>
            </w:r>
            <w:r w:rsidR="002A20F8" w:rsidRPr="00423A63">
              <w:rPr>
                <w:rStyle w:val="af4"/>
                <w:sz w:val="28"/>
              </w:rPr>
              <w:t xml:space="preserve">Організація системних зустрічей та робочих груп між органами державної влади, військовими адміністраціями, гуманітарними та безпековими </w:t>
            </w:r>
            <w:r w:rsidR="002A20F8" w:rsidRPr="00423A63">
              <w:rPr>
                <w:rStyle w:val="af4"/>
                <w:sz w:val="28"/>
              </w:rPr>
              <w:lastRenderedPageBreak/>
              <w:t>установами, інституціями розвитку та університетами.</w:t>
            </w:r>
          </w:p>
          <w:p w14:paraId="7C0926CC" w14:textId="66BC78C7" w:rsidR="00FA14A6" w:rsidRPr="002A20F8" w:rsidRDefault="001A2BDD" w:rsidP="00423A63">
            <w:pPr>
              <w:pStyle w:val="40"/>
              <w:spacing w:before="0" w:beforeAutospacing="0" w:after="0" w:afterAutospacing="0"/>
              <w:jc w:val="both"/>
              <w:rPr>
                <w:rFonts w:eastAsia="Arial"/>
                <w:color w:val="000000"/>
                <w:szCs w:val="28"/>
              </w:rPr>
            </w:pPr>
            <w:r w:rsidRPr="00423A63">
              <w:rPr>
                <w:rStyle w:val="af4"/>
                <w:sz w:val="28"/>
              </w:rPr>
              <w:t>10.</w:t>
            </w:r>
            <w:r w:rsidR="00721D4D">
              <w:rPr>
                <w:rStyle w:val="af4"/>
                <w:sz w:val="28"/>
              </w:rPr>
              <w:t> </w:t>
            </w:r>
            <w:r w:rsidR="002A20F8" w:rsidRPr="00423A63">
              <w:rPr>
                <w:rStyle w:val="af4"/>
                <w:sz w:val="28"/>
              </w:rPr>
              <w:t>Розроблення спільних ініціатив (інфраструктурних, соціальних, економічних, цифрових), що потребують координації між секторами.</w:t>
            </w:r>
          </w:p>
        </w:tc>
      </w:tr>
      <w:tr w:rsidR="00FA14A6" w:rsidRPr="00CF5482" w14:paraId="4D72998D" w14:textId="77777777" w:rsidTr="00F857A8">
        <w:trPr>
          <w:trHeight w:val="20"/>
        </w:trPr>
        <w:tc>
          <w:tcPr>
            <w:tcW w:w="3146" w:type="dxa"/>
            <w:tcBorders>
              <w:top w:val="single" w:sz="4" w:space="0" w:color="000000"/>
              <w:left w:val="single" w:sz="4" w:space="0" w:color="000000"/>
              <w:bottom w:val="single" w:sz="4" w:space="0" w:color="000000"/>
              <w:right w:val="single" w:sz="4" w:space="0" w:color="000000"/>
            </w:tcBorders>
            <w:shd w:val="clear" w:color="auto" w:fill="auto"/>
          </w:tcPr>
          <w:p w14:paraId="40ADB3C4" w14:textId="07859BB4" w:rsidR="00FA14A6" w:rsidRPr="00984FCB" w:rsidRDefault="008C2112" w:rsidP="00F857A8">
            <w:pPr>
              <w:spacing w:after="0" w:line="240" w:lineRule="auto"/>
              <w:jc w:val="both"/>
            </w:pPr>
            <w:r w:rsidRPr="00984FCB">
              <w:lastRenderedPageBreak/>
              <w:t xml:space="preserve">3.3.3. Розвиток соціальних просторів для ВПО з метою надання широкого спектру якісних послуг з урахуванням стандартів  </w:t>
            </w:r>
            <w:proofErr w:type="spellStart"/>
            <w:r w:rsidRPr="00984FCB">
              <w:t>безбар’єрності</w:t>
            </w:r>
            <w:proofErr w:type="spellEnd"/>
            <w:r w:rsidRPr="00984FCB">
              <w:t xml:space="preserve"> (Хаби ВПО/Центри ВПО тощо)</w:t>
            </w:r>
          </w:p>
        </w:tc>
        <w:tc>
          <w:tcPr>
            <w:tcW w:w="6352" w:type="dxa"/>
            <w:tcBorders>
              <w:top w:val="single" w:sz="4" w:space="0" w:color="000000"/>
              <w:left w:val="single" w:sz="4" w:space="0" w:color="000000"/>
              <w:bottom w:val="single" w:sz="4" w:space="0" w:color="000000"/>
              <w:right w:val="single" w:sz="4" w:space="0" w:color="000000"/>
            </w:tcBorders>
            <w:shd w:val="clear" w:color="auto" w:fill="auto"/>
          </w:tcPr>
          <w:p w14:paraId="37E5EEF5" w14:textId="6087DF8F" w:rsidR="00294323" w:rsidRPr="00871EA3" w:rsidRDefault="00294323" w:rsidP="00423A63">
            <w:pPr>
              <w:pStyle w:val="40"/>
              <w:spacing w:before="0" w:beforeAutospacing="0" w:after="0" w:afterAutospacing="0"/>
              <w:jc w:val="both"/>
              <w:rPr>
                <w:rStyle w:val="af4"/>
                <w:bCs/>
                <w:color w:val="000000" w:themeColor="text1"/>
                <w:sz w:val="28"/>
              </w:rPr>
            </w:pPr>
            <w:r w:rsidRPr="00871EA3">
              <w:rPr>
                <w:rStyle w:val="af4"/>
                <w:color w:val="000000" w:themeColor="text1"/>
                <w:sz w:val="28"/>
              </w:rPr>
              <w:t>1</w:t>
            </w:r>
            <w:r w:rsidRPr="00871EA3">
              <w:rPr>
                <w:rStyle w:val="af4"/>
                <w:color w:val="000000" w:themeColor="text1"/>
                <w:sz w:val="28"/>
                <w:szCs w:val="28"/>
              </w:rPr>
              <w:t>.</w:t>
            </w:r>
            <w:r w:rsidR="00721D4D" w:rsidRPr="00871EA3">
              <w:rPr>
                <w:rStyle w:val="af4"/>
                <w:color w:val="000000" w:themeColor="text1"/>
                <w:sz w:val="28"/>
                <w:szCs w:val="28"/>
              </w:rPr>
              <w:t> </w:t>
            </w:r>
            <w:r w:rsidRPr="00871EA3">
              <w:rPr>
                <w:rStyle w:val="af4"/>
                <w:color w:val="000000" w:themeColor="text1"/>
                <w:sz w:val="28"/>
                <w:szCs w:val="28"/>
              </w:rPr>
              <w:t xml:space="preserve">Створення та розвиток </w:t>
            </w:r>
            <w:r w:rsidR="00871EA3" w:rsidRPr="00871EA3">
              <w:rPr>
                <w:rStyle w:val="af4"/>
                <w:color w:val="000000" w:themeColor="text1"/>
                <w:sz w:val="28"/>
                <w:szCs w:val="28"/>
              </w:rPr>
              <w:t>м</w:t>
            </w:r>
            <w:r w:rsidRPr="00871EA3">
              <w:rPr>
                <w:rStyle w:val="af4"/>
                <w:color w:val="000000" w:themeColor="text1"/>
                <w:sz w:val="28"/>
                <w:szCs w:val="28"/>
              </w:rPr>
              <w:t>іжмуніципальної платформи</w:t>
            </w:r>
            <w:r w:rsidRPr="00871EA3">
              <w:rPr>
                <w:rStyle w:val="af4"/>
                <w:color w:val="000000" w:themeColor="text1"/>
                <w:sz w:val="28"/>
              </w:rPr>
              <w:t xml:space="preserve"> співпраці військових адміністрацій Луганської області</w:t>
            </w:r>
            <w:r w:rsidR="00871EA3">
              <w:rPr>
                <w:rStyle w:val="af4"/>
                <w:color w:val="000000" w:themeColor="text1"/>
                <w:sz w:val="28"/>
              </w:rPr>
              <w:t>.</w:t>
            </w:r>
          </w:p>
          <w:p w14:paraId="0B0D0473" w14:textId="36B30D18" w:rsidR="00294323" w:rsidRPr="00871EA3" w:rsidRDefault="00294323" w:rsidP="00423A63">
            <w:pPr>
              <w:pStyle w:val="40"/>
              <w:spacing w:before="0" w:beforeAutospacing="0" w:after="0" w:afterAutospacing="0"/>
              <w:jc w:val="both"/>
              <w:rPr>
                <w:rStyle w:val="af4"/>
                <w:color w:val="000000" w:themeColor="text1"/>
                <w:sz w:val="28"/>
              </w:rPr>
            </w:pPr>
            <w:r w:rsidRPr="00871EA3">
              <w:rPr>
                <w:rStyle w:val="af4"/>
                <w:color w:val="000000" w:themeColor="text1"/>
                <w:sz w:val="28"/>
              </w:rPr>
              <w:t>2.</w:t>
            </w:r>
            <w:r w:rsidR="00721D4D" w:rsidRPr="00871EA3">
              <w:rPr>
                <w:rStyle w:val="af4"/>
                <w:color w:val="000000" w:themeColor="text1"/>
                <w:sz w:val="28"/>
              </w:rPr>
              <w:t> </w:t>
            </w:r>
            <w:r w:rsidRPr="00871EA3">
              <w:rPr>
                <w:rStyle w:val="af4"/>
                <w:color w:val="000000" w:themeColor="text1"/>
                <w:sz w:val="28"/>
              </w:rPr>
              <w:t>Формування постійно діючої мережі взаємодії між військовими адміністраціями — обмін досвідом, спільне планування та координація рішень.</w:t>
            </w:r>
          </w:p>
          <w:p w14:paraId="2B7727F8" w14:textId="0E0A1289" w:rsidR="00294323" w:rsidRPr="00871EA3" w:rsidRDefault="00294323" w:rsidP="00423A63">
            <w:pPr>
              <w:pStyle w:val="40"/>
              <w:spacing w:before="0" w:beforeAutospacing="0" w:after="0" w:afterAutospacing="0"/>
              <w:jc w:val="both"/>
              <w:rPr>
                <w:rStyle w:val="af4"/>
                <w:color w:val="000000" w:themeColor="text1"/>
                <w:sz w:val="28"/>
              </w:rPr>
            </w:pPr>
            <w:r w:rsidRPr="00871EA3">
              <w:rPr>
                <w:rStyle w:val="af4"/>
                <w:color w:val="000000" w:themeColor="text1"/>
                <w:sz w:val="28"/>
              </w:rPr>
              <w:t>3.</w:t>
            </w:r>
            <w:r w:rsidR="00721D4D" w:rsidRPr="00871EA3">
              <w:rPr>
                <w:rStyle w:val="af4"/>
                <w:color w:val="000000" w:themeColor="text1"/>
                <w:sz w:val="28"/>
              </w:rPr>
              <w:t> </w:t>
            </w:r>
            <w:r w:rsidRPr="00871EA3">
              <w:rPr>
                <w:rStyle w:val="af4"/>
                <w:color w:val="000000" w:themeColor="text1"/>
                <w:sz w:val="28"/>
              </w:rPr>
              <w:t>Проведення регулярних міжмуніципальних зустрічей, стратегічних сесій та консультацій.</w:t>
            </w:r>
          </w:p>
          <w:p w14:paraId="15451755" w14:textId="2546B8B2" w:rsidR="00294323" w:rsidRPr="00871EA3" w:rsidRDefault="00294323" w:rsidP="00423A63">
            <w:pPr>
              <w:pStyle w:val="40"/>
              <w:spacing w:before="0" w:beforeAutospacing="0" w:after="0" w:afterAutospacing="0"/>
              <w:jc w:val="both"/>
              <w:rPr>
                <w:rStyle w:val="af4"/>
                <w:bCs/>
                <w:color w:val="000000" w:themeColor="text1"/>
                <w:sz w:val="28"/>
              </w:rPr>
            </w:pPr>
            <w:r w:rsidRPr="00871EA3">
              <w:rPr>
                <w:rStyle w:val="af4"/>
                <w:color w:val="000000" w:themeColor="text1"/>
                <w:sz w:val="28"/>
              </w:rPr>
              <w:t>4.</w:t>
            </w:r>
            <w:r w:rsidR="00721D4D" w:rsidRPr="00871EA3">
              <w:rPr>
                <w:rStyle w:val="af4"/>
                <w:color w:val="000000" w:themeColor="text1"/>
                <w:sz w:val="28"/>
              </w:rPr>
              <w:t> </w:t>
            </w:r>
            <w:r w:rsidRPr="00871EA3">
              <w:rPr>
                <w:rStyle w:val="af4"/>
                <w:color w:val="000000" w:themeColor="text1"/>
                <w:sz w:val="28"/>
              </w:rPr>
              <w:t xml:space="preserve">Розвиток та </w:t>
            </w:r>
            <w:proofErr w:type="spellStart"/>
            <w:r w:rsidRPr="00871EA3">
              <w:rPr>
                <w:rStyle w:val="af4"/>
                <w:color w:val="000000" w:themeColor="text1"/>
                <w:sz w:val="28"/>
              </w:rPr>
              <w:t>інституціоналізація</w:t>
            </w:r>
            <w:proofErr w:type="spellEnd"/>
            <w:r w:rsidRPr="00871EA3">
              <w:rPr>
                <w:rStyle w:val="af4"/>
                <w:color w:val="000000" w:themeColor="text1"/>
                <w:sz w:val="28"/>
              </w:rPr>
              <w:t xml:space="preserve"> </w:t>
            </w:r>
            <w:r w:rsidR="00871EA3" w:rsidRPr="00871EA3">
              <w:rPr>
                <w:rStyle w:val="af4"/>
                <w:color w:val="000000" w:themeColor="text1"/>
                <w:sz w:val="28"/>
              </w:rPr>
              <w:t>м</w:t>
            </w:r>
            <w:r w:rsidRPr="00871EA3">
              <w:rPr>
                <w:rStyle w:val="af4"/>
                <w:color w:val="000000" w:themeColor="text1"/>
                <w:sz w:val="28"/>
              </w:rPr>
              <w:t>ережі Хабів ВПО Луганської області</w:t>
            </w:r>
            <w:r w:rsidR="00BF54AE" w:rsidRPr="00871EA3">
              <w:rPr>
                <w:rStyle w:val="af4"/>
                <w:color w:val="000000" w:themeColor="text1"/>
                <w:sz w:val="28"/>
              </w:rPr>
              <w:t>.</w:t>
            </w:r>
          </w:p>
          <w:p w14:paraId="6928C795" w14:textId="29AF6A33" w:rsidR="00294323" w:rsidRPr="00871EA3" w:rsidRDefault="00294323" w:rsidP="00423A63">
            <w:pPr>
              <w:pStyle w:val="40"/>
              <w:spacing w:before="0" w:beforeAutospacing="0" w:after="0" w:afterAutospacing="0"/>
              <w:jc w:val="both"/>
              <w:rPr>
                <w:rStyle w:val="af4"/>
                <w:bCs/>
                <w:color w:val="000000" w:themeColor="text1"/>
                <w:sz w:val="28"/>
              </w:rPr>
            </w:pPr>
            <w:r w:rsidRPr="00871EA3">
              <w:rPr>
                <w:rStyle w:val="af4"/>
                <w:color w:val="000000" w:themeColor="text1"/>
                <w:sz w:val="28"/>
              </w:rPr>
              <w:t>5.</w:t>
            </w:r>
            <w:r w:rsidR="00721D4D" w:rsidRPr="00871EA3">
              <w:rPr>
                <w:rStyle w:val="af4"/>
                <w:color w:val="000000" w:themeColor="text1"/>
                <w:sz w:val="28"/>
              </w:rPr>
              <w:t> </w:t>
            </w:r>
            <w:r w:rsidRPr="00871EA3">
              <w:rPr>
                <w:rStyle w:val="af4"/>
                <w:color w:val="000000" w:themeColor="text1"/>
                <w:sz w:val="28"/>
              </w:rPr>
              <w:t xml:space="preserve">Підготовка спільних міжмуніципальних </w:t>
            </w:r>
            <w:proofErr w:type="spellStart"/>
            <w:r w:rsidRPr="00871EA3">
              <w:rPr>
                <w:rStyle w:val="af4"/>
                <w:color w:val="000000" w:themeColor="text1"/>
                <w:sz w:val="28"/>
              </w:rPr>
              <w:t>проєктів</w:t>
            </w:r>
            <w:proofErr w:type="spellEnd"/>
            <w:r w:rsidRPr="00871EA3">
              <w:rPr>
                <w:rStyle w:val="af4"/>
                <w:color w:val="000000" w:themeColor="text1"/>
                <w:sz w:val="28"/>
              </w:rPr>
              <w:t xml:space="preserve"> для покращення умов життя ВПО та розвитку військових адміністрацій</w:t>
            </w:r>
            <w:r w:rsidR="00BF54AE" w:rsidRPr="00871EA3">
              <w:rPr>
                <w:rStyle w:val="af4"/>
                <w:color w:val="000000" w:themeColor="text1"/>
                <w:sz w:val="28"/>
              </w:rPr>
              <w:t>.</w:t>
            </w:r>
          </w:p>
          <w:p w14:paraId="75EF2E6A" w14:textId="498A01A4" w:rsidR="00294323" w:rsidRPr="00871EA3" w:rsidRDefault="00294323" w:rsidP="00423A63">
            <w:pPr>
              <w:pStyle w:val="40"/>
              <w:spacing w:before="0" w:beforeAutospacing="0" w:after="0" w:afterAutospacing="0"/>
              <w:jc w:val="both"/>
              <w:rPr>
                <w:rStyle w:val="af4"/>
                <w:color w:val="000000" w:themeColor="text1"/>
                <w:sz w:val="28"/>
              </w:rPr>
            </w:pPr>
            <w:r w:rsidRPr="00871EA3">
              <w:rPr>
                <w:rStyle w:val="af4"/>
                <w:color w:val="000000" w:themeColor="text1"/>
                <w:sz w:val="28"/>
              </w:rPr>
              <w:t>6.</w:t>
            </w:r>
            <w:r w:rsidR="00721D4D" w:rsidRPr="00871EA3">
              <w:rPr>
                <w:rStyle w:val="af4"/>
                <w:color w:val="000000" w:themeColor="text1"/>
                <w:sz w:val="28"/>
              </w:rPr>
              <w:t> </w:t>
            </w:r>
            <w:r w:rsidRPr="00871EA3">
              <w:rPr>
                <w:rStyle w:val="af4"/>
                <w:color w:val="000000" w:themeColor="text1"/>
                <w:sz w:val="28"/>
              </w:rPr>
              <w:t xml:space="preserve">Формування міжмуніципальних </w:t>
            </w:r>
            <w:proofErr w:type="spellStart"/>
            <w:r w:rsidRPr="00871EA3">
              <w:rPr>
                <w:rStyle w:val="af4"/>
                <w:color w:val="000000" w:themeColor="text1"/>
                <w:sz w:val="28"/>
              </w:rPr>
              <w:t>проєктних</w:t>
            </w:r>
            <w:proofErr w:type="spellEnd"/>
            <w:r w:rsidRPr="00871EA3">
              <w:rPr>
                <w:rStyle w:val="af4"/>
                <w:color w:val="000000" w:themeColor="text1"/>
                <w:sz w:val="28"/>
              </w:rPr>
              <w:t xml:space="preserve"> команд для розробки спільних заявок до міжнародних фондів.</w:t>
            </w:r>
          </w:p>
          <w:p w14:paraId="73D48D9E" w14:textId="4E6DC59F" w:rsidR="00294323" w:rsidRPr="00871EA3" w:rsidRDefault="00D5778F" w:rsidP="00423A63">
            <w:pPr>
              <w:pStyle w:val="40"/>
              <w:spacing w:before="0" w:beforeAutospacing="0" w:after="0" w:afterAutospacing="0"/>
              <w:jc w:val="both"/>
              <w:rPr>
                <w:rStyle w:val="af4"/>
                <w:color w:val="000000" w:themeColor="text1"/>
                <w:sz w:val="28"/>
              </w:rPr>
            </w:pPr>
            <w:r w:rsidRPr="00871EA3">
              <w:rPr>
                <w:rStyle w:val="af4"/>
                <w:color w:val="000000" w:themeColor="text1"/>
                <w:sz w:val="28"/>
              </w:rPr>
              <w:t>7</w:t>
            </w:r>
            <w:r w:rsidR="00294323" w:rsidRPr="00871EA3">
              <w:rPr>
                <w:rStyle w:val="af4"/>
                <w:color w:val="000000" w:themeColor="text1"/>
                <w:sz w:val="28"/>
              </w:rPr>
              <w:t>.</w:t>
            </w:r>
            <w:r w:rsidR="00721D4D" w:rsidRPr="00871EA3">
              <w:rPr>
                <w:rStyle w:val="af4"/>
                <w:color w:val="000000" w:themeColor="text1"/>
                <w:sz w:val="28"/>
              </w:rPr>
              <w:t> </w:t>
            </w:r>
            <w:r w:rsidR="00294323" w:rsidRPr="00871EA3">
              <w:rPr>
                <w:rStyle w:val="af4"/>
                <w:color w:val="000000" w:themeColor="text1"/>
                <w:sz w:val="28"/>
              </w:rPr>
              <w:t>Організація тренінгів щодо управління міжмуніципальною співпрацею, кризового управління, роботи з громадами та партнерських механізмів.</w:t>
            </w:r>
          </w:p>
          <w:p w14:paraId="3C49E301" w14:textId="644344D1" w:rsidR="00294323" w:rsidRPr="00871EA3" w:rsidRDefault="00D5778F" w:rsidP="00423A63">
            <w:pPr>
              <w:pStyle w:val="40"/>
              <w:spacing w:before="0" w:beforeAutospacing="0" w:after="0" w:afterAutospacing="0"/>
              <w:jc w:val="both"/>
              <w:rPr>
                <w:rStyle w:val="af4"/>
                <w:color w:val="000000" w:themeColor="text1"/>
                <w:sz w:val="28"/>
              </w:rPr>
            </w:pPr>
            <w:r w:rsidRPr="00871EA3">
              <w:rPr>
                <w:rStyle w:val="af4"/>
                <w:color w:val="000000" w:themeColor="text1"/>
                <w:sz w:val="28"/>
              </w:rPr>
              <w:t>8</w:t>
            </w:r>
            <w:r w:rsidR="00294323" w:rsidRPr="00871EA3">
              <w:rPr>
                <w:rStyle w:val="af4"/>
                <w:color w:val="000000" w:themeColor="text1"/>
                <w:sz w:val="28"/>
              </w:rPr>
              <w:t>.</w:t>
            </w:r>
            <w:r w:rsidR="00721D4D" w:rsidRPr="00871EA3">
              <w:rPr>
                <w:rStyle w:val="af4"/>
                <w:color w:val="000000" w:themeColor="text1"/>
                <w:sz w:val="28"/>
              </w:rPr>
              <w:t> </w:t>
            </w:r>
            <w:r w:rsidR="00294323" w:rsidRPr="00871EA3">
              <w:rPr>
                <w:rStyle w:val="af4"/>
                <w:color w:val="000000" w:themeColor="text1"/>
                <w:sz w:val="28"/>
              </w:rPr>
              <w:t>Підготовка фахівців хабів і військових адміністрацій до роботи з вразливими групами, комунікації, моніторингу результатів і координації дій.</w:t>
            </w:r>
          </w:p>
          <w:p w14:paraId="62D62C69" w14:textId="03B400E3" w:rsidR="00FA14A6" w:rsidRPr="002342DD" w:rsidRDefault="00D5778F" w:rsidP="00423A63">
            <w:pPr>
              <w:pStyle w:val="40"/>
              <w:spacing w:before="0" w:beforeAutospacing="0" w:after="0" w:afterAutospacing="0"/>
              <w:jc w:val="both"/>
              <w:rPr>
                <w:rFonts w:eastAsia="Arial"/>
                <w:color w:val="FF0000"/>
                <w:szCs w:val="28"/>
              </w:rPr>
            </w:pPr>
            <w:r w:rsidRPr="00871EA3">
              <w:rPr>
                <w:rStyle w:val="af4"/>
                <w:color w:val="000000" w:themeColor="text1"/>
                <w:sz w:val="28"/>
              </w:rPr>
              <w:t>9</w:t>
            </w:r>
            <w:r w:rsidR="00294323" w:rsidRPr="00871EA3">
              <w:rPr>
                <w:rStyle w:val="af4"/>
                <w:color w:val="000000" w:themeColor="text1"/>
                <w:sz w:val="28"/>
              </w:rPr>
              <w:t>.</w:t>
            </w:r>
            <w:r w:rsidR="00721D4D" w:rsidRPr="00871EA3">
              <w:rPr>
                <w:rStyle w:val="af4"/>
                <w:color w:val="000000" w:themeColor="text1"/>
                <w:sz w:val="28"/>
              </w:rPr>
              <w:t> </w:t>
            </w:r>
            <w:r w:rsidR="00294323" w:rsidRPr="00871EA3">
              <w:rPr>
                <w:rStyle w:val="af4"/>
                <w:color w:val="000000" w:themeColor="text1"/>
                <w:sz w:val="28"/>
              </w:rPr>
              <w:t>Проведення обмінних візитів між хабами та адміністраціями для практичного вивчення успішних моделей роботи.</w:t>
            </w:r>
          </w:p>
        </w:tc>
      </w:tr>
      <w:tr w:rsidR="00FA14A6" w:rsidRPr="00CF5482" w14:paraId="343EDDB3" w14:textId="77777777" w:rsidTr="006460E2">
        <w:trPr>
          <w:trHeight w:val="20"/>
        </w:trPr>
        <w:tc>
          <w:tcPr>
            <w:tcW w:w="3146" w:type="dxa"/>
            <w:tcBorders>
              <w:top w:val="single" w:sz="4" w:space="0" w:color="000000"/>
              <w:left w:val="single" w:sz="4" w:space="0" w:color="000000"/>
              <w:bottom w:val="single" w:sz="4" w:space="0" w:color="000000"/>
              <w:right w:val="single" w:sz="4" w:space="0" w:color="000000"/>
            </w:tcBorders>
          </w:tcPr>
          <w:p w14:paraId="503F38DA" w14:textId="4A54F38A" w:rsidR="00FA14A6" w:rsidRDefault="00E85FF0" w:rsidP="006460E2">
            <w:pPr>
              <w:spacing w:after="0" w:line="240" w:lineRule="auto"/>
              <w:jc w:val="both"/>
              <w:rPr>
                <w:rFonts w:eastAsia="Arial" w:cs="Times New Roman"/>
                <w:color w:val="000000"/>
                <w:szCs w:val="28"/>
              </w:rPr>
            </w:pPr>
            <w:r>
              <w:rPr>
                <w:rFonts w:eastAsia="Arial" w:cs="Times New Roman"/>
                <w:color w:val="000000"/>
              </w:rPr>
              <w:t>3</w:t>
            </w:r>
            <w:r w:rsidR="00FA14A6" w:rsidRPr="003F3C25">
              <w:rPr>
                <w:rFonts w:eastAsia="Arial" w:cs="Times New Roman"/>
                <w:color w:val="000000"/>
              </w:rPr>
              <w:t>.3.4.</w:t>
            </w:r>
            <w:r w:rsidR="00A644BB">
              <w:rPr>
                <w:rFonts w:eastAsia="Arial" w:cs="Times New Roman"/>
                <w:color w:val="000000"/>
              </w:rPr>
              <w:t> </w:t>
            </w:r>
            <w:r w:rsidR="00FA14A6" w:rsidRPr="003F3C25">
              <w:rPr>
                <w:rFonts w:eastAsia="Arial" w:cs="Times New Roman"/>
                <w:color w:val="000000"/>
              </w:rPr>
              <w:t xml:space="preserve">Збереження професійних еліт Луганщини (розвиток та підтримка </w:t>
            </w:r>
            <w:r w:rsidR="008C2112" w:rsidRPr="00984FCB">
              <w:rPr>
                <w:rFonts w:eastAsia="Arial" w:cs="Times New Roman"/>
                <w:color w:val="000000"/>
              </w:rPr>
              <w:t xml:space="preserve">спільнот </w:t>
            </w:r>
            <w:r w:rsidR="00FA14A6" w:rsidRPr="00984FCB">
              <w:rPr>
                <w:rFonts w:eastAsia="Arial" w:cs="Times New Roman"/>
                <w:color w:val="000000"/>
              </w:rPr>
              <w:t>лікарів, вчителів</w:t>
            </w:r>
            <w:r w:rsidR="00FA14A6" w:rsidRPr="003F3C25">
              <w:rPr>
                <w:rFonts w:eastAsia="Arial" w:cs="Times New Roman"/>
                <w:color w:val="000000"/>
              </w:rPr>
              <w:t>, митців, інженерів та місцевих лідерів)</w:t>
            </w:r>
          </w:p>
        </w:tc>
        <w:tc>
          <w:tcPr>
            <w:tcW w:w="6352" w:type="dxa"/>
            <w:tcBorders>
              <w:top w:val="single" w:sz="4" w:space="0" w:color="000000"/>
              <w:left w:val="single" w:sz="4" w:space="0" w:color="000000"/>
              <w:bottom w:val="single" w:sz="4" w:space="0" w:color="000000"/>
              <w:right w:val="single" w:sz="4" w:space="0" w:color="000000"/>
            </w:tcBorders>
          </w:tcPr>
          <w:p w14:paraId="61FC2912" w14:textId="2B92BAB7" w:rsidR="00BF54AE" w:rsidRDefault="00514F8E" w:rsidP="00BF54AE">
            <w:pPr>
              <w:pStyle w:val="a3"/>
              <w:spacing w:before="0" w:beforeAutospacing="0" w:after="0" w:afterAutospacing="0"/>
              <w:jc w:val="both"/>
              <w:rPr>
                <w:rStyle w:val="af4"/>
                <w:b w:val="0"/>
                <w:sz w:val="28"/>
                <w:szCs w:val="28"/>
              </w:rPr>
            </w:pPr>
            <w:r>
              <w:t>1.</w:t>
            </w:r>
            <w:r w:rsidR="00721D4D">
              <w:t> </w:t>
            </w:r>
            <w:r w:rsidRPr="00514F8E">
              <w:rPr>
                <w:rStyle w:val="af4"/>
                <w:b w:val="0"/>
                <w:sz w:val="28"/>
                <w:szCs w:val="28"/>
              </w:rPr>
              <w:t>Створення та розвиток професійних мереж і асоціацій</w:t>
            </w:r>
            <w:r w:rsidR="00BF54AE">
              <w:rPr>
                <w:rStyle w:val="af4"/>
                <w:b w:val="0"/>
                <w:sz w:val="28"/>
                <w:szCs w:val="28"/>
              </w:rPr>
              <w:t>.</w:t>
            </w:r>
          </w:p>
          <w:p w14:paraId="521B2414" w14:textId="3711C570" w:rsidR="00514F8E" w:rsidRDefault="00514F8E" w:rsidP="00BF54AE">
            <w:pPr>
              <w:pStyle w:val="a3"/>
              <w:spacing w:before="0" w:beforeAutospacing="0" w:after="0" w:afterAutospacing="0"/>
              <w:jc w:val="both"/>
              <w:rPr>
                <w:sz w:val="28"/>
                <w:szCs w:val="28"/>
              </w:rPr>
            </w:pPr>
            <w:r>
              <w:rPr>
                <w:sz w:val="28"/>
                <w:szCs w:val="28"/>
              </w:rPr>
              <w:t>2.</w:t>
            </w:r>
            <w:r w:rsidR="00721D4D">
              <w:rPr>
                <w:sz w:val="28"/>
                <w:szCs w:val="28"/>
              </w:rPr>
              <w:t> </w:t>
            </w:r>
            <w:r w:rsidRPr="00514F8E">
              <w:rPr>
                <w:sz w:val="28"/>
                <w:szCs w:val="28"/>
              </w:rPr>
              <w:t xml:space="preserve">Організація регулярних платформ для обміну досвідом і співпраці між професіоналами в регіоні: лікарями, педагогами, митцями, інженерами та місцевими лідерами. </w:t>
            </w:r>
          </w:p>
          <w:p w14:paraId="1A0793DB" w14:textId="3FD0340D" w:rsidR="00514F8E" w:rsidRPr="00514F8E" w:rsidRDefault="00514F8E" w:rsidP="00BF54AE">
            <w:pPr>
              <w:pStyle w:val="a3"/>
              <w:spacing w:before="0" w:beforeAutospacing="0" w:after="0" w:afterAutospacing="0"/>
              <w:jc w:val="both"/>
              <w:rPr>
                <w:sz w:val="28"/>
                <w:szCs w:val="28"/>
              </w:rPr>
            </w:pPr>
            <w:r>
              <w:rPr>
                <w:sz w:val="28"/>
                <w:szCs w:val="28"/>
              </w:rPr>
              <w:t>3.</w:t>
            </w:r>
            <w:r w:rsidR="00721D4D">
              <w:rPr>
                <w:sz w:val="28"/>
                <w:szCs w:val="28"/>
              </w:rPr>
              <w:t> </w:t>
            </w:r>
            <w:r w:rsidRPr="00514F8E">
              <w:rPr>
                <w:sz w:val="28"/>
                <w:szCs w:val="28"/>
              </w:rPr>
              <w:t xml:space="preserve">Проведення щорічних конференцій, воркшопів і </w:t>
            </w:r>
            <w:proofErr w:type="spellStart"/>
            <w:r w:rsidRPr="00514F8E">
              <w:rPr>
                <w:sz w:val="28"/>
                <w:szCs w:val="28"/>
              </w:rPr>
              <w:t>вебінарів</w:t>
            </w:r>
            <w:proofErr w:type="spellEnd"/>
            <w:r w:rsidRPr="00514F8E">
              <w:rPr>
                <w:sz w:val="28"/>
                <w:szCs w:val="28"/>
              </w:rPr>
              <w:t xml:space="preserve"> для зміцнення спільнот та професійного розвитку.</w:t>
            </w:r>
          </w:p>
          <w:p w14:paraId="66551721" w14:textId="3169B2D0" w:rsidR="00514F8E" w:rsidRDefault="00514F8E" w:rsidP="00BF54AE">
            <w:pPr>
              <w:pStyle w:val="a3"/>
              <w:spacing w:before="0" w:beforeAutospacing="0" w:after="0" w:afterAutospacing="0"/>
              <w:jc w:val="both"/>
              <w:rPr>
                <w:sz w:val="28"/>
                <w:szCs w:val="28"/>
              </w:rPr>
            </w:pPr>
            <w:r>
              <w:rPr>
                <w:sz w:val="28"/>
                <w:szCs w:val="28"/>
              </w:rPr>
              <w:t>4.</w:t>
            </w:r>
            <w:r w:rsidR="00721D4D">
              <w:rPr>
                <w:sz w:val="28"/>
                <w:szCs w:val="28"/>
              </w:rPr>
              <w:t> </w:t>
            </w:r>
            <w:r w:rsidRPr="00514F8E">
              <w:rPr>
                <w:sz w:val="28"/>
                <w:szCs w:val="28"/>
              </w:rPr>
              <w:t xml:space="preserve">Впровадження системи </w:t>
            </w:r>
            <w:proofErr w:type="spellStart"/>
            <w:r w:rsidRPr="00514F8E">
              <w:rPr>
                <w:sz w:val="28"/>
                <w:szCs w:val="28"/>
              </w:rPr>
              <w:t>менторства</w:t>
            </w:r>
            <w:proofErr w:type="spellEnd"/>
            <w:r w:rsidRPr="00514F8E">
              <w:rPr>
                <w:sz w:val="28"/>
                <w:szCs w:val="28"/>
              </w:rPr>
              <w:t xml:space="preserve"> для молодих спеціалістів за участю досвідчених професіоналів регіону. </w:t>
            </w:r>
          </w:p>
          <w:p w14:paraId="7030CE0D" w14:textId="3EFD921B" w:rsidR="00514F8E" w:rsidRPr="00514F8E" w:rsidRDefault="00514F8E" w:rsidP="00BF54AE">
            <w:pPr>
              <w:pStyle w:val="a3"/>
              <w:spacing w:before="0" w:beforeAutospacing="0" w:after="0" w:afterAutospacing="0"/>
              <w:jc w:val="both"/>
              <w:rPr>
                <w:sz w:val="28"/>
                <w:szCs w:val="28"/>
              </w:rPr>
            </w:pPr>
            <w:r>
              <w:rPr>
                <w:sz w:val="28"/>
                <w:szCs w:val="28"/>
              </w:rPr>
              <w:lastRenderedPageBreak/>
              <w:t>5.</w:t>
            </w:r>
            <w:r w:rsidR="00721D4D">
              <w:rPr>
                <w:sz w:val="28"/>
                <w:szCs w:val="28"/>
              </w:rPr>
              <w:t> </w:t>
            </w:r>
            <w:r w:rsidRPr="00514F8E">
              <w:rPr>
                <w:sz w:val="28"/>
                <w:szCs w:val="28"/>
              </w:rPr>
              <w:t>Визнання досягнень через регіональні нагороди та публікації.</w:t>
            </w:r>
          </w:p>
          <w:p w14:paraId="247A6A63" w14:textId="20DAE6A9" w:rsidR="00514F8E" w:rsidRDefault="00514F8E" w:rsidP="00BF54AE">
            <w:pPr>
              <w:pStyle w:val="a3"/>
              <w:spacing w:before="0" w:beforeAutospacing="0" w:after="0" w:afterAutospacing="0"/>
              <w:jc w:val="both"/>
              <w:rPr>
                <w:sz w:val="28"/>
                <w:szCs w:val="28"/>
              </w:rPr>
            </w:pPr>
            <w:r>
              <w:rPr>
                <w:sz w:val="28"/>
                <w:szCs w:val="28"/>
              </w:rPr>
              <w:t>6.</w:t>
            </w:r>
            <w:r w:rsidR="00721D4D">
              <w:rPr>
                <w:sz w:val="28"/>
                <w:szCs w:val="28"/>
              </w:rPr>
              <w:t> </w:t>
            </w:r>
            <w:r w:rsidRPr="00514F8E">
              <w:rPr>
                <w:sz w:val="28"/>
                <w:szCs w:val="28"/>
              </w:rPr>
              <w:t xml:space="preserve">Організація курсів, тренінгів та стажувань як в Україні, так і за кордоном для професіоналів Луганщини. </w:t>
            </w:r>
          </w:p>
          <w:p w14:paraId="2474E9ED" w14:textId="08CF9480" w:rsidR="00FA14A6" w:rsidRPr="00514F8E" w:rsidRDefault="00514F8E" w:rsidP="00BF54AE">
            <w:pPr>
              <w:pStyle w:val="a3"/>
              <w:spacing w:before="0" w:beforeAutospacing="0" w:after="0" w:afterAutospacing="0"/>
              <w:jc w:val="both"/>
              <w:rPr>
                <w:rFonts w:eastAsia="Arial"/>
                <w:color w:val="000000"/>
                <w:sz w:val="28"/>
                <w:szCs w:val="28"/>
              </w:rPr>
            </w:pPr>
            <w:r>
              <w:rPr>
                <w:sz w:val="28"/>
                <w:szCs w:val="28"/>
              </w:rPr>
              <w:t>7.</w:t>
            </w:r>
            <w:r w:rsidR="00721D4D">
              <w:rPr>
                <w:sz w:val="28"/>
                <w:szCs w:val="28"/>
              </w:rPr>
              <w:t> </w:t>
            </w:r>
            <w:r w:rsidRPr="00514F8E">
              <w:rPr>
                <w:sz w:val="28"/>
                <w:szCs w:val="28"/>
              </w:rPr>
              <w:t xml:space="preserve">Сприяння обміну досвідом між регіонами та створення умов для професійного росту </w:t>
            </w:r>
          </w:p>
        </w:tc>
      </w:tr>
    </w:tbl>
    <w:p w14:paraId="65CC56BF" w14:textId="028429D1" w:rsidR="00395992" w:rsidRDefault="00395992" w:rsidP="00395992">
      <w:pPr>
        <w:pStyle w:val="a3"/>
        <w:spacing w:before="0" w:beforeAutospacing="0" w:after="0" w:afterAutospacing="0"/>
        <w:ind w:firstLine="709"/>
        <w:jc w:val="both"/>
        <w:rPr>
          <w:b/>
          <w:sz w:val="28"/>
          <w:szCs w:val="28"/>
        </w:rPr>
      </w:pPr>
    </w:p>
    <w:p w14:paraId="13B0A783" w14:textId="7002E16A" w:rsidR="00017F61" w:rsidRDefault="00017F61" w:rsidP="00D2743F">
      <w:pPr>
        <w:pStyle w:val="a3"/>
        <w:spacing w:before="0" w:beforeAutospacing="0" w:after="0" w:afterAutospacing="0"/>
        <w:jc w:val="both"/>
        <w:rPr>
          <w:rFonts w:eastAsia="Arial"/>
          <w:b/>
          <w:color w:val="000000"/>
          <w:sz w:val="28"/>
          <w:szCs w:val="28"/>
        </w:rPr>
      </w:pPr>
      <w:bookmarkStart w:id="248" w:name="_Hlk220411300"/>
      <w:r w:rsidRPr="008D3B21">
        <w:rPr>
          <w:rFonts w:eastAsia="Arial"/>
          <w:b/>
          <w:color w:val="000000"/>
          <w:sz w:val="28"/>
          <w:szCs w:val="28"/>
        </w:rPr>
        <w:t xml:space="preserve">Оперативна ціль </w:t>
      </w:r>
      <w:r w:rsidR="00E85FF0">
        <w:rPr>
          <w:rFonts w:eastAsia="Arial"/>
          <w:b/>
          <w:color w:val="000000"/>
          <w:sz w:val="28"/>
          <w:szCs w:val="28"/>
        </w:rPr>
        <w:t>3</w:t>
      </w:r>
      <w:r w:rsidRPr="008D3B21">
        <w:rPr>
          <w:rFonts w:eastAsia="Arial"/>
          <w:b/>
          <w:color w:val="000000"/>
          <w:sz w:val="28"/>
          <w:szCs w:val="28"/>
        </w:rPr>
        <w:t>.</w:t>
      </w:r>
      <w:r>
        <w:rPr>
          <w:rFonts w:eastAsia="Arial"/>
          <w:b/>
          <w:color w:val="000000"/>
          <w:sz w:val="28"/>
          <w:szCs w:val="28"/>
        </w:rPr>
        <w:t>4</w:t>
      </w:r>
      <w:bookmarkEnd w:id="248"/>
      <w:r w:rsidRPr="008D3B21">
        <w:rPr>
          <w:rFonts w:eastAsia="Arial"/>
          <w:b/>
          <w:color w:val="000000"/>
          <w:sz w:val="28"/>
          <w:szCs w:val="28"/>
        </w:rPr>
        <w:t>.</w:t>
      </w:r>
      <w:r>
        <w:rPr>
          <w:rFonts w:eastAsia="Arial"/>
          <w:b/>
          <w:color w:val="000000"/>
          <w:sz w:val="28"/>
          <w:szCs w:val="28"/>
        </w:rPr>
        <w:t xml:space="preserve"> </w:t>
      </w:r>
      <w:r w:rsidRPr="00C53D16">
        <w:rPr>
          <w:rFonts w:eastAsia="Arial"/>
          <w:b/>
          <w:color w:val="000000"/>
          <w:sz w:val="28"/>
          <w:szCs w:val="28"/>
        </w:rPr>
        <w:t xml:space="preserve">Забезпечення ефективного планування відбудови та підготовки до </w:t>
      </w:r>
      <w:proofErr w:type="spellStart"/>
      <w:r w:rsidRPr="00C53D16">
        <w:rPr>
          <w:rFonts w:eastAsia="Arial"/>
          <w:b/>
          <w:color w:val="000000"/>
          <w:sz w:val="28"/>
          <w:szCs w:val="28"/>
        </w:rPr>
        <w:t>деокупації</w:t>
      </w:r>
      <w:proofErr w:type="spellEnd"/>
    </w:p>
    <w:p w14:paraId="7B1717E4" w14:textId="0366F8C7" w:rsidR="00017F61" w:rsidRPr="007C6052" w:rsidRDefault="00017F61" w:rsidP="007964BB">
      <w:pPr>
        <w:pStyle w:val="a3"/>
        <w:spacing w:before="0" w:beforeAutospacing="0" w:after="0" w:afterAutospacing="0"/>
        <w:ind w:firstLine="567"/>
        <w:jc w:val="both"/>
        <w:rPr>
          <w:sz w:val="28"/>
          <w:szCs w:val="28"/>
        </w:rPr>
      </w:pPr>
      <w:r w:rsidRPr="007C6052">
        <w:rPr>
          <w:rStyle w:val="af4"/>
          <w:b w:val="0"/>
          <w:sz w:val="28"/>
          <w:szCs w:val="28"/>
        </w:rPr>
        <w:t xml:space="preserve">Оперативна ціль спрямована на створення комплексної, скоординованої та інституційно спроможної системи управління відновленням Луганської області після </w:t>
      </w:r>
      <w:proofErr w:type="spellStart"/>
      <w:r w:rsidRPr="007C6052">
        <w:rPr>
          <w:rStyle w:val="af4"/>
          <w:b w:val="0"/>
          <w:sz w:val="28"/>
          <w:szCs w:val="28"/>
        </w:rPr>
        <w:t>деокупації</w:t>
      </w:r>
      <w:proofErr w:type="spellEnd"/>
      <w:r w:rsidRPr="007C6052">
        <w:rPr>
          <w:rStyle w:val="af4"/>
          <w:b w:val="0"/>
          <w:sz w:val="28"/>
          <w:szCs w:val="28"/>
        </w:rPr>
        <w:t>.</w:t>
      </w:r>
      <w:r w:rsidRPr="007C6052">
        <w:rPr>
          <w:sz w:val="28"/>
          <w:szCs w:val="28"/>
        </w:rPr>
        <w:t xml:space="preserve"> Ефективна організація процесів управління на перших етапах повернення державної влади визначена Планом дій органів виконавчої влади з відновлення </w:t>
      </w:r>
      <w:proofErr w:type="spellStart"/>
      <w:r w:rsidRPr="007C6052">
        <w:rPr>
          <w:sz w:val="28"/>
          <w:szCs w:val="28"/>
        </w:rPr>
        <w:t>деокупованих</w:t>
      </w:r>
      <w:proofErr w:type="spellEnd"/>
      <w:r w:rsidRPr="007C6052">
        <w:rPr>
          <w:sz w:val="28"/>
          <w:szCs w:val="28"/>
        </w:rPr>
        <w:t xml:space="preserve"> територій </w:t>
      </w:r>
      <w:r w:rsidR="00F01528" w:rsidRPr="00F01528">
        <w:rPr>
          <w:color w:val="333333"/>
          <w:sz w:val="28"/>
          <w:szCs w:val="28"/>
          <w:shd w:val="clear" w:color="auto" w:fill="FFFFFF"/>
        </w:rPr>
        <w:t>територіальних громад</w:t>
      </w:r>
      <w:r w:rsidR="00F01528" w:rsidRPr="007C6052">
        <w:rPr>
          <w:sz w:val="28"/>
          <w:szCs w:val="28"/>
        </w:rPr>
        <w:t xml:space="preserve"> </w:t>
      </w:r>
      <w:r w:rsidRPr="007C6052">
        <w:rPr>
          <w:sz w:val="28"/>
          <w:szCs w:val="28"/>
        </w:rPr>
        <w:t>(</w:t>
      </w:r>
      <w:r w:rsidR="00AC798D">
        <w:rPr>
          <w:sz w:val="28"/>
          <w:szCs w:val="28"/>
        </w:rPr>
        <w:t>р</w:t>
      </w:r>
      <w:r w:rsidRPr="007C6052">
        <w:rPr>
          <w:sz w:val="28"/>
          <w:szCs w:val="28"/>
        </w:rPr>
        <w:t xml:space="preserve">озпорядження </w:t>
      </w:r>
      <w:r w:rsidR="00082D0A" w:rsidRPr="00082D0A">
        <w:rPr>
          <w:sz w:val="28"/>
          <w:szCs w:val="28"/>
        </w:rPr>
        <w:t>Кабінету Міністрів України</w:t>
      </w:r>
      <w:r w:rsidR="00082D0A" w:rsidRPr="007C6052">
        <w:rPr>
          <w:sz w:val="28"/>
          <w:szCs w:val="28"/>
        </w:rPr>
        <w:t xml:space="preserve"> </w:t>
      </w:r>
      <w:r w:rsidR="00FD5A43">
        <w:rPr>
          <w:sz w:val="28"/>
          <w:szCs w:val="28"/>
        </w:rPr>
        <w:t xml:space="preserve">від 30.12.2022 </w:t>
      </w:r>
      <w:r w:rsidRPr="007C6052">
        <w:rPr>
          <w:sz w:val="28"/>
          <w:szCs w:val="28"/>
        </w:rPr>
        <w:t xml:space="preserve">№ 1219-р) </w:t>
      </w:r>
      <w:r w:rsidR="00FD5A43">
        <w:rPr>
          <w:sz w:val="28"/>
          <w:szCs w:val="28"/>
        </w:rPr>
        <w:t xml:space="preserve">(далі – План дій) </w:t>
      </w:r>
      <w:r w:rsidRPr="007C6052">
        <w:rPr>
          <w:sz w:val="28"/>
          <w:szCs w:val="28"/>
        </w:rPr>
        <w:t>як ключова передумова стабілізації, повернення населення, відновлення критично важливих послуг і запуску економічних процесів. Це передбачає підготовку кадрового потенціалу, адміністративних процедур, цифрових інструментів та правових механізмів, які дозволять органам влади діяти швидко, узгоджено та відповідно до законодавства.</w:t>
      </w:r>
    </w:p>
    <w:p w14:paraId="3FFC74B9" w14:textId="77777777" w:rsidR="00017F61" w:rsidRPr="007C6052" w:rsidRDefault="00017F61" w:rsidP="007964BB">
      <w:pPr>
        <w:pStyle w:val="a3"/>
        <w:spacing w:before="0" w:beforeAutospacing="0" w:after="0" w:afterAutospacing="0"/>
        <w:ind w:firstLine="567"/>
        <w:jc w:val="both"/>
        <w:rPr>
          <w:sz w:val="28"/>
          <w:szCs w:val="28"/>
        </w:rPr>
      </w:pPr>
      <w:r w:rsidRPr="007C6052">
        <w:rPr>
          <w:rStyle w:val="af4"/>
          <w:b w:val="0"/>
          <w:sz w:val="28"/>
          <w:szCs w:val="28"/>
        </w:rPr>
        <w:t xml:space="preserve">Одним із центральних елементів цієї оперативної цілі є формування підготовленого кадрового резерву працівників, які забезпечуватимуть розгортання системи управління та надання базових послуг на </w:t>
      </w:r>
      <w:proofErr w:type="spellStart"/>
      <w:r w:rsidRPr="007C6052">
        <w:rPr>
          <w:rStyle w:val="af4"/>
          <w:b w:val="0"/>
          <w:sz w:val="28"/>
          <w:szCs w:val="28"/>
        </w:rPr>
        <w:t>деокупованих</w:t>
      </w:r>
      <w:proofErr w:type="spellEnd"/>
      <w:r w:rsidRPr="007C6052">
        <w:rPr>
          <w:rStyle w:val="af4"/>
          <w:b w:val="0"/>
          <w:sz w:val="28"/>
          <w:szCs w:val="28"/>
        </w:rPr>
        <w:t xml:space="preserve"> територіях.</w:t>
      </w:r>
      <w:r w:rsidRPr="007C6052">
        <w:rPr>
          <w:b/>
          <w:sz w:val="28"/>
          <w:szCs w:val="28"/>
        </w:rPr>
        <w:t xml:space="preserve"> </w:t>
      </w:r>
      <w:r w:rsidRPr="007C6052">
        <w:rPr>
          <w:sz w:val="28"/>
          <w:szCs w:val="28"/>
        </w:rPr>
        <w:t xml:space="preserve">Відповідно до Плану дій, а також нормативних актів у сфері державної служби та місцевого самоврядування, працівники мають бути навчені працювати в умовах кризового управління, відновлювати комунальні послуги, здійснювати соціальний захист, організовувати роботу </w:t>
      </w:r>
      <w:proofErr w:type="spellStart"/>
      <w:r w:rsidRPr="007C6052">
        <w:rPr>
          <w:sz w:val="28"/>
          <w:szCs w:val="28"/>
        </w:rPr>
        <w:t>ЦНАПів</w:t>
      </w:r>
      <w:proofErr w:type="spellEnd"/>
      <w:r w:rsidRPr="007C6052">
        <w:rPr>
          <w:sz w:val="28"/>
          <w:szCs w:val="28"/>
        </w:rPr>
        <w:t>, забезпечувати базовий рівень правопорядку та комунікації з населенням. Формування кадрового резерву включає спеціальні навчальні програми та створення мобільних управлінських команд.</w:t>
      </w:r>
    </w:p>
    <w:p w14:paraId="5316B074" w14:textId="334465AA" w:rsidR="00017F61" w:rsidRPr="007C6052" w:rsidRDefault="00017F61" w:rsidP="007964BB">
      <w:pPr>
        <w:pStyle w:val="a3"/>
        <w:spacing w:before="0" w:beforeAutospacing="0" w:after="0" w:afterAutospacing="0"/>
        <w:ind w:firstLine="567"/>
        <w:jc w:val="both"/>
        <w:rPr>
          <w:sz w:val="28"/>
          <w:szCs w:val="28"/>
        </w:rPr>
      </w:pPr>
      <w:r w:rsidRPr="007C6052">
        <w:rPr>
          <w:rStyle w:val="af4"/>
          <w:b w:val="0"/>
          <w:sz w:val="28"/>
          <w:szCs w:val="28"/>
        </w:rPr>
        <w:t xml:space="preserve">Ще одним ключовим </w:t>
      </w:r>
      <w:r>
        <w:rPr>
          <w:rStyle w:val="af4"/>
          <w:b w:val="0"/>
          <w:sz w:val="28"/>
          <w:szCs w:val="28"/>
        </w:rPr>
        <w:t>завданням</w:t>
      </w:r>
      <w:r w:rsidRPr="007C6052">
        <w:rPr>
          <w:rStyle w:val="af4"/>
          <w:b w:val="0"/>
          <w:sz w:val="28"/>
          <w:szCs w:val="28"/>
        </w:rPr>
        <w:t xml:space="preserve"> є забезпечення першочергового відновлення системи публічної влади після </w:t>
      </w:r>
      <w:proofErr w:type="spellStart"/>
      <w:r w:rsidRPr="007C6052">
        <w:rPr>
          <w:rStyle w:val="af4"/>
          <w:b w:val="0"/>
          <w:sz w:val="28"/>
          <w:szCs w:val="28"/>
        </w:rPr>
        <w:t>деокупації</w:t>
      </w:r>
      <w:proofErr w:type="spellEnd"/>
      <w:r w:rsidRPr="007C6052">
        <w:rPr>
          <w:rStyle w:val="af4"/>
          <w:b w:val="0"/>
          <w:sz w:val="28"/>
          <w:szCs w:val="28"/>
        </w:rPr>
        <w:t xml:space="preserve"> та формування її стійкості.</w:t>
      </w:r>
      <w:r w:rsidRPr="007C6052">
        <w:rPr>
          <w:b/>
          <w:sz w:val="28"/>
          <w:szCs w:val="28"/>
        </w:rPr>
        <w:t xml:space="preserve"> </w:t>
      </w:r>
      <w:r w:rsidRPr="007C6052">
        <w:rPr>
          <w:sz w:val="28"/>
          <w:szCs w:val="28"/>
        </w:rPr>
        <w:t xml:space="preserve">Згідно з </w:t>
      </w:r>
      <w:r w:rsidR="00F01528">
        <w:rPr>
          <w:sz w:val="28"/>
          <w:szCs w:val="28"/>
        </w:rPr>
        <w:t>Планом дій</w:t>
      </w:r>
      <w:r w:rsidRPr="007C6052">
        <w:rPr>
          <w:sz w:val="28"/>
          <w:szCs w:val="28"/>
        </w:rPr>
        <w:t xml:space="preserve"> відновлення діяльності військових адміністрацій, органів місцевого самоврядування, Національної поліції, прокуратури, судів та надання адміністративних, соціальних і гуманітарних послуг має відбуватися у найкоротші строки. Це також включає відновлення роботи державних реєстрів, цифрової інфраструктури, проведення інвентаризації майна, оцінки безпекової ситуації та розмінування. Важливою складовою є повернення правового статусу документів, що були втрачені або пошкоджені під час окупації.</w:t>
      </w:r>
    </w:p>
    <w:p w14:paraId="287C246A" w14:textId="77777777" w:rsidR="00017F61" w:rsidRPr="007C6052" w:rsidRDefault="00017F61" w:rsidP="00017F61">
      <w:pPr>
        <w:pStyle w:val="a3"/>
        <w:spacing w:before="0" w:beforeAutospacing="0" w:after="0" w:afterAutospacing="0"/>
        <w:ind w:firstLine="709"/>
        <w:jc w:val="both"/>
        <w:rPr>
          <w:sz w:val="28"/>
          <w:szCs w:val="28"/>
        </w:rPr>
      </w:pPr>
      <w:r w:rsidRPr="007C6052">
        <w:rPr>
          <w:rStyle w:val="af4"/>
          <w:b w:val="0"/>
          <w:sz w:val="28"/>
          <w:szCs w:val="28"/>
        </w:rPr>
        <w:t>Важливим елементом реалізації оперативної цілі є проведення масштабного аналізу руйнувань, збитків та потреб у ві</w:t>
      </w:r>
      <w:r>
        <w:rPr>
          <w:rStyle w:val="af4"/>
          <w:b w:val="0"/>
          <w:sz w:val="28"/>
          <w:szCs w:val="28"/>
        </w:rPr>
        <w:t>дбудові з урахуванням принципу «</w:t>
      </w:r>
      <w:proofErr w:type="spellStart"/>
      <w:r>
        <w:rPr>
          <w:rStyle w:val="af4"/>
          <w:b w:val="0"/>
          <w:sz w:val="28"/>
          <w:szCs w:val="28"/>
        </w:rPr>
        <w:t>Build</w:t>
      </w:r>
      <w:proofErr w:type="spellEnd"/>
      <w:r>
        <w:rPr>
          <w:rStyle w:val="af4"/>
          <w:b w:val="0"/>
          <w:sz w:val="28"/>
          <w:szCs w:val="28"/>
        </w:rPr>
        <w:t xml:space="preserve"> </w:t>
      </w:r>
      <w:proofErr w:type="spellStart"/>
      <w:r>
        <w:rPr>
          <w:rStyle w:val="af4"/>
          <w:b w:val="0"/>
          <w:sz w:val="28"/>
          <w:szCs w:val="28"/>
        </w:rPr>
        <w:t>Back</w:t>
      </w:r>
      <w:proofErr w:type="spellEnd"/>
      <w:r>
        <w:rPr>
          <w:rStyle w:val="af4"/>
          <w:b w:val="0"/>
          <w:sz w:val="28"/>
          <w:szCs w:val="28"/>
        </w:rPr>
        <w:t xml:space="preserve"> </w:t>
      </w:r>
      <w:proofErr w:type="spellStart"/>
      <w:r>
        <w:rPr>
          <w:rStyle w:val="af4"/>
          <w:b w:val="0"/>
          <w:sz w:val="28"/>
          <w:szCs w:val="28"/>
        </w:rPr>
        <w:t>Better</w:t>
      </w:r>
      <w:proofErr w:type="spellEnd"/>
      <w:r>
        <w:rPr>
          <w:rStyle w:val="af4"/>
          <w:b w:val="0"/>
          <w:sz w:val="28"/>
          <w:szCs w:val="28"/>
        </w:rPr>
        <w:t>»</w:t>
      </w:r>
      <w:r w:rsidRPr="007C6052">
        <w:rPr>
          <w:rStyle w:val="af4"/>
          <w:b w:val="0"/>
          <w:sz w:val="28"/>
          <w:szCs w:val="28"/>
        </w:rPr>
        <w:t>.</w:t>
      </w:r>
      <w:r w:rsidRPr="007C6052">
        <w:rPr>
          <w:sz w:val="28"/>
          <w:szCs w:val="28"/>
        </w:rPr>
        <w:t xml:space="preserve"> Це передбачає застосування державних </w:t>
      </w:r>
      <w:proofErr w:type="spellStart"/>
      <w:r w:rsidRPr="007C6052">
        <w:rPr>
          <w:sz w:val="28"/>
          <w:szCs w:val="28"/>
        </w:rPr>
        <w:t>методик</w:t>
      </w:r>
      <w:proofErr w:type="spellEnd"/>
      <w:r w:rsidRPr="007C6052">
        <w:rPr>
          <w:sz w:val="28"/>
          <w:szCs w:val="28"/>
        </w:rPr>
        <w:t xml:space="preserve"> оцінки шкоди, інтеграцію даних у єдині електронні реєстри, визначення пріоритетності відновлення житлової, соціальної, промислової та критичної інфраструктури, а також оцінку екологічних наслідків війни. Системний підхід </w:t>
      </w:r>
      <w:r w:rsidRPr="007C6052">
        <w:rPr>
          <w:sz w:val="28"/>
          <w:szCs w:val="28"/>
        </w:rPr>
        <w:lastRenderedPageBreak/>
        <w:t>дозволяє визначити об’єкти, що мають бути відновлені негайно, і закладає основу для середньо- та довгострокового планування відповідно до міжнародних стандартів стійкості та енергоефективності.</w:t>
      </w:r>
    </w:p>
    <w:p w14:paraId="302C0E93" w14:textId="1844E213" w:rsidR="004E65A5" w:rsidRPr="002342DD" w:rsidRDefault="004E65A5" w:rsidP="0006468B">
      <w:pPr>
        <w:spacing w:after="0" w:line="240" w:lineRule="auto"/>
        <w:ind w:firstLine="567"/>
        <w:jc w:val="both"/>
        <w:rPr>
          <w:szCs w:val="28"/>
        </w:rPr>
      </w:pPr>
      <w:r w:rsidRPr="002342DD">
        <w:rPr>
          <w:szCs w:val="28"/>
        </w:rPr>
        <w:t>Програми комплексного відновлення є стратегічними документами для територіальних громад та областей, що визначають плани відбудови та розвитку на середньострокову перспективу. Це інтегрований процес, який включає аналіз соціально-економічного стану, просторового планування, інфраструктури та впливів бойових дій, із метою забезпечення сталого розвитку. Документ обґрунтовує пропозиції щодо відновлення життєдіяльності, навколишнього середовища та необхідності підготовки території. </w:t>
      </w:r>
    </w:p>
    <w:p w14:paraId="2537DC92" w14:textId="363B28F5" w:rsidR="004E65A5" w:rsidRPr="002342DD" w:rsidRDefault="004E65A5" w:rsidP="007964BB">
      <w:pPr>
        <w:spacing w:after="0" w:line="240" w:lineRule="auto"/>
        <w:ind w:firstLine="567"/>
        <w:jc w:val="both"/>
        <w:rPr>
          <w:szCs w:val="28"/>
        </w:rPr>
      </w:pPr>
      <w:r w:rsidRPr="002342DD">
        <w:rPr>
          <w:szCs w:val="28"/>
        </w:rPr>
        <w:t>Розроблення програм комплексного відновлення області та територіальних громад (ПКВ) є ключовим елементом відбудови України та регулюється</w:t>
      </w:r>
      <w:r w:rsidR="00D779E0" w:rsidRPr="002342DD">
        <w:rPr>
          <w:szCs w:val="28"/>
        </w:rPr>
        <w:t xml:space="preserve"> </w:t>
      </w:r>
      <w:r w:rsidR="00A76A9C" w:rsidRPr="002342DD">
        <w:rPr>
          <w:szCs w:val="28"/>
        </w:rPr>
        <w:t>п</w:t>
      </w:r>
      <w:r w:rsidRPr="002342DD">
        <w:rPr>
          <w:szCs w:val="28"/>
        </w:rPr>
        <w:t xml:space="preserve">остановою Кабінету Міністрів України від </w:t>
      </w:r>
      <w:r w:rsidR="00C9275D" w:rsidRPr="002342DD">
        <w:rPr>
          <w:szCs w:val="28"/>
        </w:rPr>
        <w:t>14.10.2022</w:t>
      </w:r>
      <w:r w:rsidR="00D779E0" w:rsidRPr="002342DD">
        <w:rPr>
          <w:szCs w:val="28"/>
        </w:rPr>
        <w:t xml:space="preserve"> № 1159</w:t>
      </w:r>
      <w:r w:rsidRPr="002342DD">
        <w:rPr>
          <w:szCs w:val="28"/>
        </w:rPr>
        <w:t>, яка затверджує відповідний Порядок. Ці програми визначають просторові, містобудівні та соціально-економічні пріоритети відновлення.</w:t>
      </w:r>
      <w:r w:rsidR="00D779E0" w:rsidRPr="002342DD">
        <w:rPr>
          <w:szCs w:val="28"/>
        </w:rPr>
        <w:t xml:space="preserve"> </w:t>
      </w:r>
      <w:r w:rsidRPr="002342DD">
        <w:rPr>
          <w:szCs w:val="28"/>
        </w:rPr>
        <w:t>Закон України «Про регулювання містобудівної діяльності»: статті 15-1 та 15-2 регулюють зміст і порядок розроблення програм комплексного відновлення області та громади.</w:t>
      </w:r>
    </w:p>
    <w:p w14:paraId="6B15853C" w14:textId="77777777" w:rsidR="004E65A5" w:rsidRPr="002342DD" w:rsidRDefault="004E65A5" w:rsidP="004E65A5">
      <w:pPr>
        <w:spacing w:after="0" w:line="240" w:lineRule="auto"/>
        <w:ind w:firstLine="567"/>
        <w:jc w:val="both"/>
        <w:rPr>
          <w:szCs w:val="28"/>
        </w:rPr>
      </w:pPr>
      <w:r w:rsidRPr="002342DD">
        <w:rPr>
          <w:szCs w:val="28"/>
        </w:rPr>
        <w:t>Положення програми комплексного відновлення області є складовими вихідних даних для розроблення програм комплексного відновлення територій територіальних громад (їх частин).</w:t>
      </w:r>
    </w:p>
    <w:p w14:paraId="33A5317B" w14:textId="77777777" w:rsidR="004E65A5" w:rsidRPr="002342DD" w:rsidRDefault="004E65A5" w:rsidP="004E65A5">
      <w:pPr>
        <w:spacing w:after="0" w:line="240" w:lineRule="auto"/>
        <w:ind w:firstLine="567"/>
        <w:jc w:val="both"/>
        <w:rPr>
          <w:szCs w:val="28"/>
        </w:rPr>
      </w:pPr>
      <w:r w:rsidRPr="002342DD">
        <w:rPr>
          <w:szCs w:val="28"/>
        </w:rPr>
        <w:t>Проект регіонального плану відновлення та розвитку формується на основі пріоритетних напрямів відновлення та розвитку, визначених відповідною програмою комплексного відновлення області (за наявності), а також з метою реалізації заходів та проектів, що створюють умови для розвитку регіону.</w:t>
      </w:r>
    </w:p>
    <w:p w14:paraId="6367F7B3" w14:textId="77777777" w:rsidR="004E65A5" w:rsidRPr="002342DD" w:rsidRDefault="004E65A5" w:rsidP="004E65A5">
      <w:pPr>
        <w:spacing w:after="0" w:line="240" w:lineRule="auto"/>
        <w:ind w:firstLine="567"/>
        <w:jc w:val="both"/>
        <w:rPr>
          <w:rFonts w:eastAsia="Times New Roman" w:cs="Times New Roman"/>
          <w:szCs w:val="28"/>
          <w:lang w:eastAsia="uk-UA"/>
        </w:rPr>
      </w:pPr>
      <w:r w:rsidRPr="002342DD">
        <w:rPr>
          <w:rFonts w:eastAsia="Times New Roman" w:cs="Times New Roman"/>
          <w:szCs w:val="28"/>
          <w:lang w:eastAsia="uk-UA"/>
        </w:rPr>
        <w:t xml:space="preserve">Просторове планування є елементом стратегічного розвитку. </w:t>
      </w:r>
    </w:p>
    <w:p w14:paraId="26967AD3" w14:textId="7F0B030C" w:rsidR="004E65A5" w:rsidRPr="002342DD" w:rsidRDefault="004E65A5" w:rsidP="004E65A5">
      <w:pPr>
        <w:spacing w:after="0" w:line="240" w:lineRule="auto"/>
        <w:ind w:firstLine="567"/>
        <w:jc w:val="both"/>
        <w:rPr>
          <w:rFonts w:eastAsia="Times New Roman" w:cs="Times New Roman"/>
          <w:szCs w:val="28"/>
          <w:lang w:eastAsia="uk-UA"/>
        </w:rPr>
      </w:pPr>
      <w:r w:rsidRPr="002342DD">
        <w:rPr>
          <w:rFonts w:eastAsia="Times New Roman" w:cs="Times New Roman"/>
          <w:szCs w:val="28"/>
          <w:lang w:eastAsia="uk-UA"/>
        </w:rPr>
        <w:t>Основна мета розроблення комплексних планів просторового розвитку територіальних громад – визначення планувальної організації та функціонального призначення території, а також принципи формування єдиної системи обслуговування громади. Цей процес вимагає збору та аналізу різнобічної інформації, створення картографічної основи, узгодження державних, громадських та приватних інтересів, а також підготовки фінального документа в електронному вигляді для наповнення Державного земельного та містобудівного кадастрів.</w:t>
      </w:r>
    </w:p>
    <w:p w14:paraId="3DE0B17E" w14:textId="55810140" w:rsidR="00667815" w:rsidRPr="00367372" w:rsidRDefault="00667815" w:rsidP="00667815">
      <w:pPr>
        <w:spacing w:after="0" w:line="240" w:lineRule="auto"/>
        <w:ind w:firstLine="567"/>
        <w:jc w:val="both"/>
        <w:rPr>
          <w:szCs w:val="28"/>
        </w:rPr>
      </w:pPr>
      <w:r w:rsidRPr="002342DD">
        <w:rPr>
          <w:rFonts w:eastAsia="Times New Roman" w:cs="Times New Roman"/>
          <w:szCs w:val="28"/>
          <w:lang w:eastAsia="uk-UA"/>
        </w:rPr>
        <w:t>Реалізація</w:t>
      </w:r>
      <w:r w:rsidRPr="002342DD">
        <w:rPr>
          <w:szCs w:val="28"/>
        </w:rPr>
        <w:t xml:space="preserve"> оперативної цілі досягається через </w:t>
      </w:r>
      <w:r w:rsidRPr="005C460B">
        <w:rPr>
          <w:szCs w:val="28"/>
        </w:rPr>
        <w:t xml:space="preserve">реалізацію </w:t>
      </w:r>
      <w:r w:rsidR="00721D4D" w:rsidRPr="005C460B">
        <w:rPr>
          <w:szCs w:val="28"/>
        </w:rPr>
        <w:t>п’яти</w:t>
      </w:r>
      <w:r w:rsidRPr="005C460B">
        <w:rPr>
          <w:szCs w:val="28"/>
        </w:rPr>
        <w:t xml:space="preserve"> завдань</w:t>
      </w:r>
      <w:r>
        <w:rPr>
          <w:szCs w:val="28"/>
        </w:rPr>
        <w:t xml:space="preserve">. </w:t>
      </w:r>
    </w:p>
    <w:p w14:paraId="01489CFF" w14:textId="77777777" w:rsidR="00017F61" w:rsidRDefault="00017F61" w:rsidP="00017F61">
      <w:pPr>
        <w:pStyle w:val="a3"/>
        <w:spacing w:before="0" w:beforeAutospacing="0" w:after="0" w:afterAutospacing="0"/>
        <w:ind w:firstLine="709"/>
        <w:jc w:val="both"/>
        <w:rPr>
          <w:rFonts w:eastAsia="Arial"/>
          <w:b/>
          <w:color w:val="000000"/>
          <w:sz w:val="28"/>
          <w:szCs w:val="28"/>
        </w:rPr>
      </w:pPr>
    </w:p>
    <w:p w14:paraId="59BB8B06" w14:textId="77777777" w:rsidR="00017F61" w:rsidRPr="00E77C4C" w:rsidRDefault="00017F61" w:rsidP="00D2743F">
      <w:pPr>
        <w:pStyle w:val="a3"/>
        <w:spacing w:before="0" w:beforeAutospacing="0" w:after="0" w:afterAutospacing="0"/>
        <w:ind w:firstLine="567"/>
        <w:jc w:val="both"/>
        <w:rPr>
          <w:rFonts w:eastAsia="Arial"/>
          <w:b/>
          <w:color w:val="000000"/>
          <w:sz w:val="28"/>
          <w:szCs w:val="28"/>
        </w:rPr>
      </w:pPr>
      <w:r w:rsidRPr="00E77C4C">
        <w:rPr>
          <w:rFonts w:eastAsia="Arial"/>
          <w:b/>
          <w:color w:val="000000"/>
          <w:sz w:val="28"/>
          <w:szCs w:val="28"/>
        </w:rPr>
        <w:t>Результати:</w:t>
      </w:r>
    </w:p>
    <w:p w14:paraId="0AD13B5A" w14:textId="07EDB35F" w:rsidR="00017F61" w:rsidRPr="00E77C4C" w:rsidRDefault="00523465" w:rsidP="00D2743F">
      <w:pPr>
        <w:pStyle w:val="a3"/>
        <w:spacing w:before="0" w:beforeAutospacing="0" w:after="0" w:afterAutospacing="0"/>
        <w:ind w:firstLine="567"/>
        <w:jc w:val="both"/>
        <w:rPr>
          <w:rFonts w:eastAsia="Arial"/>
          <w:color w:val="000000"/>
          <w:sz w:val="28"/>
          <w:szCs w:val="28"/>
        </w:rPr>
      </w:pPr>
      <w:r>
        <w:rPr>
          <w:rFonts w:eastAsia="Arial"/>
          <w:color w:val="000000"/>
          <w:sz w:val="28"/>
          <w:szCs w:val="28"/>
        </w:rPr>
        <w:t>с</w:t>
      </w:r>
      <w:r w:rsidR="00017F61" w:rsidRPr="00E77C4C">
        <w:rPr>
          <w:rFonts w:eastAsia="Arial"/>
          <w:color w:val="000000"/>
          <w:sz w:val="28"/>
          <w:szCs w:val="28"/>
        </w:rPr>
        <w:t xml:space="preserve">формований та функціонуючий кадровий резерв фахівців для роботи на </w:t>
      </w:r>
      <w:proofErr w:type="spellStart"/>
      <w:r w:rsidR="00017F61" w:rsidRPr="00E77C4C">
        <w:rPr>
          <w:rFonts w:eastAsia="Arial"/>
          <w:color w:val="000000"/>
          <w:sz w:val="28"/>
          <w:szCs w:val="28"/>
        </w:rPr>
        <w:t>деокупованих</w:t>
      </w:r>
      <w:proofErr w:type="spellEnd"/>
      <w:r w:rsidR="00017F61" w:rsidRPr="00E77C4C">
        <w:rPr>
          <w:rFonts w:eastAsia="Arial"/>
          <w:color w:val="000000"/>
          <w:sz w:val="28"/>
          <w:szCs w:val="28"/>
        </w:rPr>
        <w:t xml:space="preserve"> територіях, у тому числі підготовлені мобільні управлінські команди для забезпечення першочергових послуг</w:t>
      </w:r>
      <w:r>
        <w:rPr>
          <w:rFonts w:eastAsia="Arial"/>
          <w:color w:val="000000"/>
          <w:sz w:val="28"/>
          <w:szCs w:val="28"/>
        </w:rPr>
        <w:t>;</w:t>
      </w:r>
    </w:p>
    <w:p w14:paraId="17DEA64B" w14:textId="5F5FE3E3" w:rsidR="00017F61" w:rsidRPr="00E77C4C" w:rsidRDefault="00523465" w:rsidP="00D2743F">
      <w:pPr>
        <w:pStyle w:val="a3"/>
        <w:spacing w:before="0" w:beforeAutospacing="0" w:after="0" w:afterAutospacing="0"/>
        <w:ind w:firstLine="567"/>
        <w:jc w:val="both"/>
        <w:rPr>
          <w:rFonts w:eastAsia="Arial"/>
          <w:color w:val="000000"/>
          <w:sz w:val="28"/>
          <w:szCs w:val="28"/>
        </w:rPr>
      </w:pPr>
      <w:r>
        <w:rPr>
          <w:rFonts w:eastAsia="Arial"/>
          <w:color w:val="000000"/>
          <w:sz w:val="28"/>
          <w:szCs w:val="28"/>
        </w:rPr>
        <w:t>в</w:t>
      </w:r>
      <w:r w:rsidR="00017F61" w:rsidRPr="00E77C4C">
        <w:rPr>
          <w:rFonts w:eastAsia="Arial"/>
          <w:color w:val="000000"/>
          <w:sz w:val="28"/>
          <w:szCs w:val="28"/>
        </w:rPr>
        <w:t xml:space="preserve">ідновлена базова система публічної влади на </w:t>
      </w:r>
      <w:proofErr w:type="spellStart"/>
      <w:r w:rsidR="00017F61" w:rsidRPr="00E77C4C">
        <w:rPr>
          <w:rFonts w:eastAsia="Arial"/>
          <w:color w:val="000000"/>
          <w:sz w:val="28"/>
          <w:szCs w:val="28"/>
        </w:rPr>
        <w:t>деокупованих</w:t>
      </w:r>
      <w:proofErr w:type="spellEnd"/>
      <w:r w:rsidR="00017F61" w:rsidRPr="00E77C4C">
        <w:rPr>
          <w:rFonts w:eastAsia="Arial"/>
          <w:color w:val="000000"/>
          <w:sz w:val="28"/>
          <w:szCs w:val="28"/>
        </w:rPr>
        <w:t xml:space="preserve"> територіях, включаючи роботу органів державної влади, місцевого самоврядування, </w:t>
      </w:r>
      <w:proofErr w:type="spellStart"/>
      <w:r w:rsidR="00017F61" w:rsidRPr="00E77C4C">
        <w:rPr>
          <w:rFonts w:eastAsia="Arial"/>
          <w:color w:val="000000"/>
          <w:sz w:val="28"/>
          <w:szCs w:val="28"/>
        </w:rPr>
        <w:t>ЦНАПів</w:t>
      </w:r>
      <w:proofErr w:type="spellEnd"/>
      <w:r w:rsidR="00017F61" w:rsidRPr="00E77C4C">
        <w:rPr>
          <w:rFonts w:eastAsia="Arial"/>
          <w:color w:val="000000"/>
          <w:sz w:val="28"/>
          <w:szCs w:val="28"/>
        </w:rPr>
        <w:t>, державних реєстрів та служб правопорядку</w:t>
      </w:r>
      <w:r>
        <w:rPr>
          <w:rFonts w:eastAsia="Arial"/>
          <w:color w:val="000000"/>
          <w:sz w:val="28"/>
          <w:szCs w:val="28"/>
        </w:rPr>
        <w:t>;</w:t>
      </w:r>
    </w:p>
    <w:p w14:paraId="539E405F" w14:textId="339E1E0D" w:rsidR="00017F61" w:rsidRPr="00E77C4C" w:rsidRDefault="00523465" w:rsidP="00D2743F">
      <w:pPr>
        <w:pStyle w:val="a3"/>
        <w:spacing w:before="0" w:beforeAutospacing="0" w:after="0" w:afterAutospacing="0"/>
        <w:ind w:firstLine="567"/>
        <w:jc w:val="both"/>
        <w:rPr>
          <w:rFonts w:eastAsia="Arial"/>
          <w:color w:val="000000"/>
          <w:sz w:val="28"/>
          <w:szCs w:val="28"/>
        </w:rPr>
      </w:pPr>
      <w:r>
        <w:rPr>
          <w:rFonts w:eastAsia="Arial"/>
          <w:color w:val="000000"/>
          <w:sz w:val="28"/>
          <w:szCs w:val="28"/>
        </w:rPr>
        <w:t>п</w:t>
      </w:r>
      <w:r w:rsidR="00017F61" w:rsidRPr="00E77C4C">
        <w:rPr>
          <w:rFonts w:eastAsia="Arial"/>
          <w:color w:val="000000"/>
          <w:sz w:val="28"/>
          <w:szCs w:val="28"/>
        </w:rPr>
        <w:t>роведено комплексну оцінку руйнувань, збитків та потреб у відбудові, створено єдину базу даних про пошкодження житлової, соціальної, промислової та критичної інфраструктури з урахуванням принципу «</w:t>
      </w:r>
      <w:proofErr w:type="spellStart"/>
      <w:r w:rsidR="00017F61" w:rsidRPr="00E77C4C">
        <w:rPr>
          <w:rFonts w:eastAsia="Arial"/>
          <w:color w:val="000000"/>
          <w:sz w:val="28"/>
          <w:szCs w:val="28"/>
        </w:rPr>
        <w:t>Build</w:t>
      </w:r>
      <w:proofErr w:type="spellEnd"/>
      <w:r w:rsidR="00017F61" w:rsidRPr="00E77C4C">
        <w:rPr>
          <w:rFonts w:eastAsia="Arial"/>
          <w:color w:val="000000"/>
          <w:sz w:val="28"/>
          <w:szCs w:val="28"/>
        </w:rPr>
        <w:t xml:space="preserve"> </w:t>
      </w:r>
      <w:proofErr w:type="spellStart"/>
      <w:r w:rsidR="00017F61" w:rsidRPr="00E77C4C">
        <w:rPr>
          <w:rFonts w:eastAsia="Arial"/>
          <w:color w:val="000000"/>
          <w:sz w:val="28"/>
          <w:szCs w:val="28"/>
        </w:rPr>
        <w:t>Back</w:t>
      </w:r>
      <w:proofErr w:type="spellEnd"/>
      <w:r w:rsidR="00017F61" w:rsidRPr="00E77C4C">
        <w:rPr>
          <w:rFonts w:eastAsia="Arial"/>
          <w:color w:val="000000"/>
          <w:sz w:val="28"/>
          <w:szCs w:val="28"/>
        </w:rPr>
        <w:t xml:space="preserve"> </w:t>
      </w:r>
      <w:proofErr w:type="spellStart"/>
      <w:r w:rsidR="00017F61" w:rsidRPr="00E77C4C">
        <w:rPr>
          <w:rFonts w:eastAsia="Arial"/>
          <w:color w:val="000000"/>
          <w:sz w:val="28"/>
          <w:szCs w:val="28"/>
        </w:rPr>
        <w:t>Better</w:t>
      </w:r>
      <w:proofErr w:type="spellEnd"/>
      <w:r w:rsidR="00017F61" w:rsidRPr="00E77C4C">
        <w:rPr>
          <w:rFonts w:eastAsia="Arial"/>
          <w:color w:val="000000"/>
          <w:sz w:val="28"/>
          <w:szCs w:val="28"/>
        </w:rPr>
        <w:t>»</w:t>
      </w:r>
      <w:r>
        <w:rPr>
          <w:rFonts w:eastAsia="Arial"/>
          <w:color w:val="000000"/>
          <w:sz w:val="28"/>
          <w:szCs w:val="28"/>
        </w:rPr>
        <w:t>;</w:t>
      </w:r>
    </w:p>
    <w:p w14:paraId="79184E08" w14:textId="5018A0E9" w:rsidR="00017F61" w:rsidRPr="00E77C4C" w:rsidRDefault="00523465" w:rsidP="00D2743F">
      <w:pPr>
        <w:pStyle w:val="a3"/>
        <w:spacing w:before="0" w:beforeAutospacing="0" w:after="0" w:afterAutospacing="0"/>
        <w:ind w:firstLine="567"/>
        <w:jc w:val="both"/>
        <w:rPr>
          <w:rFonts w:eastAsia="Arial"/>
          <w:color w:val="000000"/>
          <w:sz w:val="28"/>
          <w:szCs w:val="28"/>
        </w:rPr>
      </w:pPr>
      <w:r>
        <w:rPr>
          <w:rFonts w:eastAsia="Arial"/>
          <w:color w:val="000000"/>
          <w:sz w:val="28"/>
          <w:szCs w:val="28"/>
        </w:rPr>
        <w:lastRenderedPageBreak/>
        <w:t>н</w:t>
      </w:r>
      <w:r w:rsidR="00017F61" w:rsidRPr="00E77C4C">
        <w:rPr>
          <w:rFonts w:eastAsia="Arial"/>
          <w:color w:val="000000"/>
          <w:sz w:val="28"/>
          <w:szCs w:val="28"/>
        </w:rPr>
        <w:t>алагоджена система подання, розгляду та супроводу заяв на компенсацію населенням та громадами, включно з методичною підтримкою, фіксацією пошкоджень і взаємодією з державними й міжнародними механізмами компенсацій</w:t>
      </w:r>
      <w:r>
        <w:rPr>
          <w:rFonts w:eastAsia="Arial"/>
          <w:color w:val="000000"/>
          <w:sz w:val="28"/>
          <w:szCs w:val="28"/>
        </w:rPr>
        <w:t>;</w:t>
      </w:r>
    </w:p>
    <w:p w14:paraId="30B6B7FE" w14:textId="6FC44510" w:rsidR="007964BB" w:rsidRPr="002342DD" w:rsidRDefault="00523465" w:rsidP="007964BB">
      <w:pPr>
        <w:pStyle w:val="a3"/>
        <w:tabs>
          <w:tab w:val="left" w:pos="993"/>
        </w:tabs>
        <w:spacing w:before="0" w:beforeAutospacing="0" w:after="0" w:afterAutospacing="0"/>
        <w:ind w:firstLine="567"/>
        <w:jc w:val="both"/>
        <w:rPr>
          <w:color w:val="0A0A0A"/>
          <w:sz w:val="28"/>
          <w:szCs w:val="28"/>
        </w:rPr>
      </w:pPr>
      <w:r w:rsidRPr="002342DD">
        <w:rPr>
          <w:color w:val="0A0A0A"/>
          <w:sz w:val="28"/>
          <w:szCs w:val="28"/>
        </w:rPr>
        <w:t>д</w:t>
      </w:r>
      <w:r w:rsidR="007964BB" w:rsidRPr="002342DD">
        <w:rPr>
          <w:color w:val="0A0A0A"/>
          <w:sz w:val="28"/>
          <w:szCs w:val="28"/>
        </w:rPr>
        <w:t>етально оцінені всі наявні ресурси, а також виклики та збитки, спричинені військовими діями</w:t>
      </w:r>
      <w:r w:rsidRPr="002342DD">
        <w:rPr>
          <w:color w:val="0A0A0A"/>
          <w:sz w:val="28"/>
          <w:szCs w:val="28"/>
        </w:rPr>
        <w:t>;</w:t>
      </w:r>
    </w:p>
    <w:p w14:paraId="6CBD4A96" w14:textId="75722534" w:rsidR="007964BB" w:rsidRPr="002342DD" w:rsidRDefault="00523465" w:rsidP="007964BB">
      <w:pPr>
        <w:pStyle w:val="a3"/>
        <w:tabs>
          <w:tab w:val="left" w:pos="993"/>
        </w:tabs>
        <w:spacing w:before="0" w:beforeAutospacing="0" w:after="0" w:afterAutospacing="0"/>
        <w:ind w:firstLine="567"/>
        <w:jc w:val="both"/>
        <w:rPr>
          <w:color w:val="0A0A0A"/>
          <w:sz w:val="28"/>
          <w:szCs w:val="28"/>
        </w:rPr>
      </w:pPr>
      <w:r w:rsidRPr="002342DD">
        <w:rPr>
          <w:color w:val="0A0A0A"/>
          <w:sz w:val="28"/>
          <w:szCs w:val="28"/>
        </w:rPr>
        <w:t>в</w:t>
      </w:r>
      <w:r w:rsidR="007964BB" w:rsidRPr="002342DD">
        <w:rPr>
          <w:color w:val="0A0A0A"/>
          <w:sz w:val="28"/>
          <w:szCs w:val="28"/>
        </w:rPr>
        <w:t xml:space="preserve">изначені ключові вектори відбудови на середньострокову перспективу, встановлена пріоритетність </w:t>
      </w:r>
      <w:proofErr w:type="spellStart"/>
      <w:r w:rsidR="007964BB" w:rsidRPr="002342DD">
        <w:rPr>
          <w:color w:val="0A0A0A"/>
          <w:sz w:val="28"/>
          <w:szCs w:val="28"/>
        </w:rPr>
        <w:t>проєктів</w:t>
      </w:r>
      <w:proofErr w:type="spellEnd"/>
      <w:r w:rsidR="007964BB" w:rsidRPr="002342DD">
        <w:rPr>
          <w:color w:val="0A0A0A"/>
          <w:sz w:val="28"/>
          <w:szCs w:val="28"/>
        </w:rPr>
        <w:t xml:space="preserve">, зокрема у сфері соціальної та критичної інфраструктури (житло, школи, лікарні, </w:t>
      </w:r>
      <w:proofErr w:type="spellStart"/>
      <w:r w:rsidR="007964BB" w:rsidRPr="002342DD">
        <w:rPr>
          <w:color w:val="0A0A0A"/>
          <w:sz w:val="28"/>
          <w:szCs w:val="28"/>
        </w:rPr>
        <w:t>енерго</w:t>
      </w:r>
      <w:proofErr w:type="spellEnd"/>
      <w:r w:rsidR="007964BB" w:rsidRPr="002342DD">
        <w:rPr>
          <w:color w:val="0A0A0A"/>
          <w:sz w:val="28"/>
          <w:szCs w:val="28"/>
        </w:rPr>
        <w:t>- та водопостачання)</w:t>
      </w:r>
      <w:r w:rsidRPr="002342DD">
        <w:rPr>
          <w:color w:val="0A0A0A"/>
          <w:sz w:val="28"/>
          <w:szCs w:val="28"/>
        </w:rPr>
        <w:t>;</w:t>
      </w:r>
    </w:p>
    <w:p w14:paraId="34E348FD" w14:textId="0ADC56D1" w:rsidR="007964BB" w:rsidRPr="002342DD" w:rsidRDefault="00523465" w:rsidP="007964BB">
      <w:pPr>
        <w:shd w:val="clear" w:color="auto" w:fill="FFFFFF"/>
        <w:spacing w:after="0" w:line="240" w:lineRule="auto"/>
        <w:ind w:firstLine="567"/>
        <w:jc w:val="both"/>
        <w:rPr>
          <w:rFonts w:eastAsia="Times New Roman" w:cs="Times New Roman"/>
          <w:color w:val="0A0A0A"/>
          <w:szCs w:val="28"/>
          <w:lang w:eastAsia="uk-UA"/>
        </w:rPr>
      </w:pPr>
      <w:r w:rsidRPr="002342DD">
        <w:rPr>
          <w:rFonts w:eastAsia="Times New Roman" w:cs="Times New Roman"/>
          <w:color w:val="0A0A0A"/>
          <w:szCs w:val="28"/>
          <w:lang w:eastAsia="uk-UA"/>
        </w:rPr>
        <w:t>з</w:t>
      </w:r>
      <w:r w:rsidR="007964BB" w:rsidRPr="002342DD">
        <w:rPr>
          <w:rFonts w:eastAsia="Times New Roman" w:cs="Times New Roman"/>
          <w:color w:val="0A0A0A"/>
          <w:szCs w:val="28"/>
          <w:lang w:eastAsia="uk-UA"/>
        </w:rPr>
        <w:t>алучено фінансування від міжнародних партнерів, інвесторів та донорських організацій</w:t>
      </w:r>
      <w:r w:rsidRPr="002342DD">
        <w:rPr>
          <w:rFonts w:eastAsia="Times New Roman" w:cs="Times New Roman"/>
          <w:color w:val="0A0A0A"/>
          <w:szCs w:val="28"/>
          <w:lang w:eastAsia="uk-UA"/>
        </w:rPr>
        <w:t>;</w:t>
      </w:r>
    </w:p>
    <w:p w14:paraId="0E73EC5A" w14:textId="4D375C22" w:rsidR="007964BB" w:rsidRPr="002342DD" w:rsidRDefault="00523465" w:rsidP="007964BB">
      <w:pPr>
        <w:shd w:val="clear" w:color="auto" w:fill="FFFFFF"/>
        <w:spacing w:after="0" w:line="240" w:lineRule="auto"/>
        <w:ind w:firstLine="567"/>
        <w:jc w:val="both"/>
        <w:rPr>
          <w:rFonts w:eastAsia="Times New Roman" w:cs="Times New Roman"/>
          <w:color w:val="0A0A0A"/>
          <w:szCs w:val="28"/>
          <w:lang w:eastAsia="uk-UA"/>
        </w:rPr>
      </w:pPr>
      <w:r w:rsidRPr="002342DD">
        <w:rPr>
          <w:rFonts w:eastAsia="Times New Roman" w:cs="Times New Roman"/>
          <w:color w:val="0A0A0A"/>
          <w:szCs w:val="28"/>
          <w:lang w:eastAsia="uk-UA"/>
        </w:rPr>
        <w:t>і</w:t>
      </w:r>
      <w:r w:rsidR="007964BB" w:rsidRPr="002342DD">
        <w:rPr>
          <w:rFonts w:eastAsia="Times New Roman" w:cs="Times New Roman"/>
          <w:color w:val="0A0A0A"/>
          <w:szCs w:val="28"/>
          <w:lang w:eastAsia="uk-UA"/>
        </w:rPr>
        <w:t>нтегровано принципи сталого розвитку та сучасні підходи до просторового планування, що сприяє створенню комфортних умов для життя, роботи та повернення громадян</w:t>
      </w:r>
      <w:r w:rsidRPr="002342DD">
        <w:rPr>
          <w:rFonts w:eastAsia="Times New Roman" w:cs="Times New Roman"/>
          <w:color w:val="0A0A0A"/>
          <w:szCs w:val="28"/>
          <w:lang w:eastAsia="uk-UA"/>
        </w:rPr>
        <w:t>;</w:t>
      </w:r>
    </w:p>
    <w:p w14:paraId="103EF564" w14:textId="5FD630C0" w:rsidR="007964BB" w:rsidRPr="002342DD" w:rsidRDefault="00523465" w:rsidP="007964BB">
      <w:pPr>
        <w:shd w:val="clear" w:color="auto" w:fill="FFFFFF"/>
        <w:spacing w:after="0" w:line="240" w:lineRule="auto"/>
        <w:ind w:firstLine="567"/>
        <w:jc w:val="both"/>
        <w:rPr>
          <w:rFonts w:eastAsia="Times New Roman" w:cs="Times New Roman"/>
          <w:color w:val="0A0A0A"/>
          <w:szCs w:val="28"/>
          <w:lang w:eastAsia="uk-UA"/>
        </w:rPr>
      </w:pPr>
      <w:r w:rsidRPr="002342DD">
        <w:rPr>
          <w:rFonts w:eastAsia="Times New Roman" w:cs="Times New Roman"/>
          <w:color w:val="0A0A0A"/>
          <w:szCs w:val="28"/>
          <w:lang w:eastAsia="uk-UA"/>
        </w:rPr>
        <w:t>п</w:t>
      </w:r>
      <w:r w:rsidR="007964BB" w:rsidRPr="002342DD">
        <w:rPr>
          <w:rFonts w:eastAsia="Times New Roman" w:cs="Times New Roman"/>
          <w:color w:val="0A0A0A"/>
          <w:szCs w:val="28"/>
          <w:lang w:eastAsia="uk-UA"/>
        </w:rPr>
        <w:t>рискорено економічне зростання регіонів, створено нові робочі місця, покращено доступність публічних послуг та, як результат, підвищено якість життя населення</w:t>
      </w:r>
      <w:r w:rsidRPr="002342DD">
        <w:rPr>
          <w:rFonts w:eastAsia="Times New Roman" w:cs="Times New Roman"/>
          <w:color w:val="0A0A0A"/>
          <w:szCs w:val="28"/>
          <w:lang w:eastAsia="uk-UA"/>
        </w:rPr>
        <w:t>;</w:t>
      </w:r>
    </w:p>
    <w:p w14:paraId="5A58B5BF" w14:textId="3CE8274B" w:rsidR="007964BB" w:rsidRPr="002342DD" w:rsidRDefault="00523465" w:rsidP="007964BB">
      <w:pPr>
        <w:shd w:val="clear" w:color="auto" w:fill="FFFFFF"/>
        <w:spacing w:after="0" w:line="240" w:lineRule="auto"/>
        <w:ind w:firstLine="567"/>
        <w:jc w:val="both"/>
        <w:rPr>
          <w:rFonts w:eastAsia="Times New Roman" w:cs="Times New Roman"/>
          <w:color w:val="0A0A0A"/>
          <w:szCs w:val="28"/>
          <w:lang w:eastAsia="uk-UA"/>
        </w:rPr>
      </w:pPr>
      <w:r w:rsidRPr="002342DD">
        <w:rPr>
          <w:rFonts w:eastAsia="Times New Roman" w:cs="Times New Roman"/>
          <w:color w:val="0A0A0A"/>
          <w:szCs w:val="28"/>
          <w:lang w:eastAsia="uk-UA"/>
        </w:rPr>
        <w:t>з</w:t>
      </w:r>
      <w:r w:rsidR="007964BB" w:rsidRPr="002342DD">
        <w:rPr>
          <w:rFonts w:eastAsia="Times New Roman" w:cs="Times New Roman"/>
          <w:color w:val="0A0A0A"/>
          <w:szCs w:val="28"/>
          <w:lang w:eastAsia="uk-UA"/>
        </w:rPr>
        <w:t>абезпечено прозорість процесу відновлення, враховані думки мешканців та зміцнення довіри між владою та суспільством, а також між Україною та міжнародними партнерами</w:t>
      </w:r>
      <w:r w:rsidRPr="002342DD">
        <w:rPr>
          <w:rFonts w:eastAsia="Times New Roman" w:cs="Times New Roman"/>
          <w:color w:val="0A0A0A"/>
          <w:szCs w:val="28"/>
          <w:lang w:eastAsia="uk-UA"/>
        </w:rPr>
        <w:t>;</w:t>
      </w:r>
    </w:p>
    <w:p w14:paraId="404EE1C0" w14:textId="545DADE8" w:rsidR="00017F61" w:rsidRPr="002342DD" w:rsidRDefault="00523465" w:rsidP="007964BB">
      <w:pPr>
        <w:pStyle w:val="a3"/>
        <w:spacing w:before="0" w:beforeAutospacing="0" w:after="0" w:afterAutospacing="0"/>
        <w:ind w:firstLine="567"/>
        <w:jc w:val="both"/>
        <w:rPr>
          <w:color w:val="0A0A0A"/>
          <w:sz w:val="28"/>
          <w:szCs w:val="28"/>
        </w:rPr>
      </w:pPr>
      <w:r w:rsidRPr="002342DD">
        <w:rPr>
          <w:color w:val="0A0A0A"/>
          <w:sz w:val="28"/>
          <w:szCs w:val="28"/>
        </w:rPr>
        <w:t>в</w:t>
      </w:r>
      <w:r w:rsidR="007964BB" w:rsidRPr="002342DD">
        <w:rPr>
          <w:color w:val="0A0A0A"/>
          <w:sz w:val="28"/>
          <w:szCs w:val="28"/>
        </w:rPr>
        <w:t>раховано європейські стандарти та підходи, що підтримує процес євроінтеграції України.</w:t>
      </w:r>
    </w:p>
    <w:p w14:paraId="1E7CB19E" w14:textId="77777777" w:rsidR="007964BB" w:rsidRPr="002342DD" w:rsidRDefault="007964BB" w:rsidP="00D2743F">
      <w:pPr>
        <w:pStyle w:val="a3"/>
        <w:spacing w:before="0" w:beforeAutospacing="0" w:after="0" w:afterAutospacing="0"/>
        <w:ind w:firstLine="567"/>
        <w:jc w:val="both"/>
        <w:rPr>
          <w:rFonts w:eastAsia="Arial"/>
          <w:b/>
          <w:color w:val="000000"/>
          <w:sz w:val="28"/>
          <w:szCs w:val="28"/>
        </w:rPr>
      </w:pPr>
    </w:p>
    <w:p w14:paraId="2D3754B9" w14:textId="77777777" w:rsidR="00017F61" w:rsidRPr="002342DD" w:rsidRDefault="00017F61" w:rsidP="00D2743F">
      <w:pPr>
        <w:pStyle w:val="a3"/>
        <w:spacing w:before="0" w:beforeAutospacing="0" w:after="0" w:afterAutospacing="0"/>
        <w:ind w:firstLine="567"/>
        <w:jc w:val="both"/>
        <w:rPr>
          <w:rFonts w:eastAsia="Arial"/>
          <w:b/>
          <w:color w:val="000000"/>
          <w:sz w:val="28"/>
          <w:szCs w:val="28"/>
        </w:rPr>
      </w:pPr>
      <w:r w:rsidRPr="002342DD">
        <w:rPr>
          <w:rFonts w:eastAsia="Arial"/>
          <w:b/>
          <w:color w:val="000000"/>
          <w:sz w:val="28"/>
          <w:szCs w:val="28"/>
        </w:rPr>
        <w:t>Індикатори:</w:t>
      </w:r>
    </w:p>
    <w:p w14:paraId="3EBA0C1B" w14:textId="12EE70AC" w:rsidR="00017F61" w:rsidRPr="002342DD" w:rsidRDefault="009E3CD1" w:rsidP="003726FA">
      <w:pPr>
        <w:pStyle w:val="ad"/>
        <w:numPr>
          <w:ilvl w:val="0"/>
          <w:numId w:val="57"/>
        </w:numPr>
        <w:tabs>
          <w:tab w:val="clear" w:pos="720"/>
          <w:tab w:val="num" w:pos="993"/>
        </w:tabs>
        <w:spacing w:after="0" w:line="240" w:lineRule="auto"/>
        <w:ind w:left="0" w:firstLine="567"/>
        <w:jc w:val="both"/>
        <w:rPr>
          <w:rFonts w:eastAsia="Times New Roman" w:cs="Times New Roman"/>
          <w:szCs w:val="28"/>
          <w:lang w:eastAsia="uk-UA"/>
        </w:rPr>
      </w:pPr>
      <w:bookmarkStart w:id="249" w:name="_Hlk220411314"/>
      <w:r w:rsidRPr="002342DD">
        <w:rPr>
          <w:szCs w:val="28"/>
        </w:rPr>
        <w:t xml:space="preserve">Наявність кадрового резерву для організації управління та надання базових послуг на </w:t>
      </w:r>
      <w:proofErr w:type="spellStart"/>
      <w:r w:rsidRPr="002342DD">
        <w:rPr>
          <w:szCs w:val="28"/>
        </w:rPr>
        <w:t>деокупованих</w:t>
      </w:r>
      <w:proofErr w:type="spellEnd"/>
      <w:r w:rsidRPr="002342DD">
        <w:rPr>
          <w:szCs w:val="28"/>
        </w:rPr>
        <w:t xml:space="preserve"> територіях</w:t>
      </w:r>
      <w:r w:rsidR="00017F61" w:rsidRPr="002342DD">
        <w:rPr>
          <w:rFonts w:eastAsia="Times New Roman" w:cs="Times New Roman"/>
          <w:szCs w:val="28"/>
          <w:lang w:eastAsia="uk-UA"/>
        </w:rPr>
        <w:t xml:space="preserve">, </w:t>
      </w:r>
      <w:r w:rsidRPr="002342DD">
        <w:rPr>
          <w:rFonts w:eastAsia="Times New Roman" w:cs="Times New Roman"/>
          <w:szCs w:val="28"/>
          <w:lang w:eastAsia="uk-UA"/>
        </w:rPr>
        <w:t>так/ні</w:t>
      </w:r>
      <w:r w:rsidR="00017F61" w:rsidRPr="002342DD">
        <w:rPr>
          <w:rFonts w:eastAsia="Times New Roman" w:cs="Times New Roman"/>
          <w:szCs w:val="28"/>
          <w:lang w:eastAsia="uk-UA"/>
        </w:rPr>
        <w:t>.</w:t>
      </w:r>
    </w:p>
    <w:p w14:paraId="60652144" w14:textId="3A3DED1A" w:rsidR="009E3CD1" w:rsidRPr="002342DD" w:rsidRDefault="009E3CD1" w:rsidP="003726FA">
      <w:pPr>
        <w:pStyle w:val="ad"/>
        <w:numPr>
          <w:ilvl w:val="0"/>
          <w:numId w:val="57"/>
        </w:numPr>
        <w:tabs>
          <w:tab w:val="clear" w:pos="720"/>
          <w:tab w:val="num" w:pos="993"/>
        </w:tabs>
        <w:spacing w:after="0" w:line="240" w:lineRule="auto"/>
        <w:ind w:left="0" w:firstLine="567"/>
        <w:jc w:val="both"/>
        <w:rPr>
          <w:rFonts w:eastAsia="Times New Roman" w:cs="Times New Roman"/>
          <w:szCs w:val="28"/>
          <w:lang w:eastAsia="uk-UA"/>
        </w:rPr>
      </w:pPr>
      <w:r w:rsidRPr="002342DD">
        <w:rPr>
          <w:szCs w:val="28"/>
        </w:rPr>
        <w:t xml:space="preserve">Кількість </w:t>
      </w:r>
      <w:proofErr w:type="spellStart"/>
      <w:r w:rsidRPr="002342DD">
        <w:rPr>
          <w:szCs w:val="28"/>
        </w:rPr>
        <w:t>деокупованих</w:t>
      </w:r>
      <w:proofErr w:type="spellEnd"/>
      <w:r w:rsidRPr="002342DD">
        <w:rPr>
          <w:szCs w:val="28"/>
        </w:rPr>
        <w:t xml:space="preserve"> населених пунктів, на території яких відновлено роботу органів публічної влади, од.</w:t>
      </w:r>
    </w:p>
    <w:p w14:paraId="74BDDEE0" w14:textId="20D0275D" w:rsidR="009E3CD1" w:rsidRPr="002342DD" w:rsidRDefault="009E3CD1" w:rsidP="003726FA">
      <w:pPr>
        <w:pStyle w:val="ad"/>
        <w:numPr>
          <w:ilvl w:val="0"/>
          <w:numId w:val="57"/>
        </w:numPr>
        <w:tabs>
          <w:tab w:val="clear" w:pos="720"/>
          <w:tab w:val="num" w:pos="993"/>
        </w:tabs>
        <w:spacing w:after="0" w:line="240" w:lineRule="auto"/>
        <w:ind w:left="0" w:firstLine="567"/>
        <w:jc w:val="both"/>
        <w:rPr>
          <w:rFonts w:eastAsia="Times New Roman" w:cs="Times New Roman"/>
          <w:szCs w:val="28"/>
          <w:lang w:eastAsia="uk-UA"/>
        </w:rPr>
      </w:pPr>
      <w:r w:rsidRPr="002342DD">
        <w:rPr>
          <w:szCs w:val="28"/>
        </w:rPr>
        <w:t xml:space="preserve">Кількість виявлених та притягнутих до відповідальності осіб, які брали участь у протиправних діях, спрямованих на зміну адміністративного устрою та конституційного ладу України, вчиняли воєнні злочини, кримінальні правопорушення, вели </w:t>
      </w:r>
      <w:proofErr w:type="spellStart"/>
      <w:r w:rsidRPr="002342DD">
        <w:rPr>
          <w:szCs w:val="28"/>
        </w:rPr>
        <w:t>колабораційну</w:t>
      </w:r>
      <w:proofErr w:type="spellEnd"/>
      <w:r w:rsidRPr="002342DD">
        <w:rPr>
          <w:szCs w:val="28"/>
        </w:rPr>
        <w:t xml:space="preserve"> діяльність, співпрацювали з окупаційними владою та військами, осіб.</w:t>
      </w:r>
    </w:p>
    <w:p w14:paraId="6C82E8A2" w14:textId="2F2F6776" w:rsidR="009E3CD1" w:rsidRPr="002342DD" w:rsidRDefault="009E3CD1" w:rsidP="003726FA">
      <w:pPr>
        <w:pStyle w:val="ad"/>
        <w:numPr>
          <w:ilvl w:val="0"/>
          <w:numId w:val="57"/>
        </w:numPr>
        <w:tabs>
          <w:tab w:val="clear" w:pos="720"/>
          <w:tab w:val="num" w:pos="993"/>
        </w:tabs>
        <w:spacing w:after="0" w:line="240" w:lineRule="auto"/>
        <w:ind w:left="0" w:firstLine="567"/>
        <w:jc w:val="both"/>
        <w:rPr>
          <w:rFonts w:eastAsia="Times New Roman" w:cs="Times New Roman"/>
          <w:szCs w:val="28"/>
          <w:lang w:eastAsia="uk-UA"/>
        </w:rPr>
      </w:pPr>
      <w:r w:rsidRPr="002342DD">
        <w:rPr>
          <w:szCs w:val="28"/>
        </w:rPr>
        <w:t>Кількість пошкоджених та зруйнованих, об’єктів, внесених до РПЗМ, од.</w:t>
      </w:r>
    </w:p>
    <w:p w14:paraId="48A0E4CC" w14:textId="43373560" w:rsidR="009E3CD1" w:rsidRPr="002342DD" w:rsidRDefault="009E3CD1" w:rsidP="003726FA">
      <w:pPr>
        <w:pStyle w:val="ad"/>
        <w:numPr>
          <w:ilvl w:val="0"/>
          <w:numId w:val="57"/>
        </w:numPr>
        <w:tabs>
          <w:tab w:val="clear" w:pos="720"/>
          <w:tab w:val="num" w:pos="993"/>
        </w:tabs>
        <w:spacing w:after="0" w:line="240" w:lineRule="auto"/>
        <w:ind w:left="0" w:firstLine="567"/>
        <w:jc w:val="both"/>
        <w:rPr>
          <w:rFonts w:eastAsia="Times New Roman" w:cs="Times New Roman"/>
          <w:szCs w:val="28"/>
          <w:lang w:eastAsia="uk-UA"/>
        </w:rPr>
      </w:pPr>
      <w:r w:rsidRPr="002342DD">
        <w:rPr>
          <w:szCs w:val="28"/>
        </w:rPr>
        <w:t>Кількість об’єктів, щодо яких проведено обстеження  ступеню їх пошкодження з внесенням відповідного акту в РПЗМ, од.</w:t>
      </w:r>
    </w:p>
    <w:p w14:paraId="38077818" w14:textId="54E0DC98" w:rsidR="009E3CD1" w:rsidRPr="002342DD" w:rsidRDefault="009E3CD1" w:rsidP="003726FA">
      <w:pPr>
        <w:pStyle w:val="ad"/>
        <w:numPr>
          <w:ilvl w:val="0"/>
          <w:numId w:val="57"/>
        </w:numPr>
        <w:tabs>
          <w:tab w:val="clear" w:pos="720"/>
          <w:tab w:val="num" w:pos="993"/>
        </w:tabs>
        <w:spacing w:after="0" w:line="240" w:lineRule="auto"/>
        <w:ind w:left="0" w:firstLine="567"/>
        <w:jc w:val="both"/>
        <w:rPr>
          <w:rFonts w:eastAsia="Times New Roman" w:cs="Times New Roman"/>
          <w:szCs w:val="28"/>
          <w:lang w:eastAsia="uk-UA"/>
        </w:rPr>
      </w:pPr>
      <w:r w:rsidRPr="002342DD">
        <w:rPr>
          <w:szCs w:val="28"/>
        </w:rPr>
        <w:t>Питома вага оброблених інформаційних повідомлень про пошкоджене та знищене майно внаслідок бойових дій, терористичних актів, диверсій, спричинених збройною агресією російської федерації проти України, поданих до РПЗМ, од.</w:t>
      </w:r>
    </w:p>
    <w:p w14:paraId="517B9AFE" w14:textId="4066F888" w:rsidR="009E3CD1" w:rsidRPr="002342DD" w:rsidRDefault="009E3CD1" w:rsidP="003726FA">
      <w:pPr>
        <w:pStyle w:val="ad"/>
        <w:numPr>
          <w:ilvl w:val="0"/>
          <w:numId w:val="57"/>
        </w:numPr>
        <w:tabs>
          <w:tab w:val="clear" w:pos="720"/>
          <w:tab w:val="num" w:pos="993"/>
        </w:tabs>
        <w:spacing w:after="0" w:line="240" w:lineRule="auto"/>
        <w:ind w:left="0" w:firstLine="567"/>
        <w:jc w:val="both"/>
        <w:rPr>
          <w:rFonts w:eastAsia="Times New Roman" w:cs="Times New Roman"/>
          <w:szCs w:val="28"/>
          <w:lang w:eastAsia="uk-UA"/>
        </w:rPr>
      </w:pPr>
      <w:r w:rsidRPr="002342DD">
        <w:rPr>
          <w:szCs w:val="28"/>
        </w:rPr>
        <w:t>Кількість наданих за рік послуг працівниками ЦНАП населених пунктів області щодо подання заяв до Реєстру збитків, завданих агресією російської федерації проти України, од.</w:t>
      </w:r>
    </w:p>
    <w:p w14:paraId="49594C80" w14:textId="46A6BE52" w:rsidR="009E3CD1" w:rsidRPr="00736A24" w:rsidRDefault="009E3CD1" w:rsidP="003726FA">
      <w:pPr>
        <w:pStyle w:val="ad"/>
        <w:numPr>
          <w:ilvl w:val="0"/>
          <w:numId w:val="57"/>
        </w:numPr>
        <w:tabs>
          <w:tab w:val="clear" w:pos="720"/>
          <w:tab w:val="num" w:pos="993"/>
        </w:tabs>
        <w:spacing w:after="0" w:line="240" w:lineRule="auto"/>
        <w:ind w:left="0" w:firstLine="567"/>
        <w:jc w:val="both"/>
        <w:rPr>
          <w:rFonts w:eastAsia="Times New Roman" w:cs="Times New Roman"/>
          <w:szCs w:val="28"/>
          <w:lang w:eastAsia="uk-UA"/>
        </w:rPr>
      </w:pPr>
      <w:r w:rsidRPr="002342DD">
        <w:rPr>
          <w:szCs w:val="28"/>
        </w:rPr>
        <w:t>Кількість задоволених заяв на компенсацію за пошкоджене або знищене майно, од.</w:t>
      </w:r>
    </w:p>
    <w:p w14:paraId="05E0255C" w14:textId="7D904DAF" w:rsidR="00736A24" w:rsidRPr="005C460B" w:rsidRDefault="00736A24" w:rsidP="003726FA">
      <w:pPr>
        <w:pStyle w:val="ad"/>
        <w:numPr>
          <w:ilvl w:val="0"/>
          <w:numId w:val="57"/>
        </w:numPr>
        <w:tabs>
          <w:tab w:val="clear" w:pos="720"/>
          <w:tab w:val="num" w:pos="993"/>
        </w:tabs>
        <w:spacing w:after="0" w:line="240" w:lineRule="auto"/>
        <w:ind w:left="0" w:firstLine="567"/>
        <w:jc w:val="both"/>
        <w:rPr>
          <w:rFonts w:eastAsia="Times New Roman" w:cs="Times New Roman"/>
          <w:szCs w:val="28"/>
          <w:lang w:eastAsia="uk-UA"/>
        </w:rPr>
      </w:pPr>
      <w:r w:rsidRPr="005C460B">
        <w:rPr>
          <w:rFonts w:cs="Times New Roman"/>
          <w:szCs w:val="28"/>
        </w:rPr>
        <w:lastRenderedPageBreak/>
        <w:t>Частка прийнятих комісіями з надання компенсації за знищене майно рішень за результатами розгляду відповідних заяв (по відношенню до загальної кількості поданих заяв на компенсацію за знищене житло), %.</w:t>
      </w:r>
    </w:p>
    <w:p w14:paraId="07D83D12" w14:textId="45ED5F5C" w:rsidR="00017F61" w:rsidRPr="002342DD" w:rsidRDefault="004F417F" w:rsidP="003726FA">
      <w:pPr>
        <w:pStyle w:val="ad"/>
        <w:numPr>
          <w:ilvl w:val="0"/>
          <w:numId w:val="57"/>
        </w:numPr>
        <w:tabs>
          <w:tab w:val="clear" w:pos="720"/>
          <w:tab w:val="num" w:pos="993"/>
        </w:tabs>
        <w:spacing w:after="0" w:line="240" w:lineRule="auto"/>
        <w:ind w:left="0" w:firstLine="567"/>
        <w:jc w:val="both"/>
        <w:rPr>
          <w:szCs w:val="28"/>
        </w:rPr>
      </w:pPr>
      <w:r w:rsidRPr="002342DD">
        <w:rPr>
          <w:szCs w:val="28"/>
        </w:rPr>
        <w:t>Кількість розроблених Програм комплексного відновлення області та територій територіальних громад</w:t>
      </w:r>
      <w:r w:rsidR="00736A24">
        <w:rPr>
          <w:szCs w:val="28"/>
        </w:rPr>
        <w:t>, од</w:t>
      </w:r>
      <w:r w:rsidR="00017F61" w:rsidRPr="002342DD">
        <w:rPr>
          <w:szCs w:val="28"/>
        </w:rPr>
        <w:t>.</w:t>
      </w:r>
    </w:p>
    <w:p w14:paraId="13836023" w14:textId="20298FCC" w:rsidR="004F417F" w:rsidRPr="002342DD" w:rsidRDefault="004F417F" w:rsidP="003726FA">
      <w:pPr>
        <w:pStyle w:val="ad"/>
        <w:numPr>
          <w:ilvl w:val="0"/>
          <w:numId w:val="57"/>
        </w:numPr>
        <w:tabs>
          <w:tab w:val="clear" w:pos="720"/>
          <w:tab w:val="num" w:pos="993"/>
        </w:tabs>
        <w:spacing w:after="120"/>
        <w:ind w:left="0" w:firstLine="567"/>
        <w:jc w:val="both"/>
        <w:rPr>
          <w:szCs w:val="28"/>
        </w:rPr>
      </w:pPr>
      <w:r w:rsidRPr="002342DD">
        <w:rPr>
          <w:szCs w:val="28"/>
        </w:rPr>
        <w:t>Кількість розроблених Комплексних планів просторового розвитку територій територіальних громад</w:t>
      </w:r>
      <w:r w:rsidR="00736A24">
        <w:rPr>
          <w:szCs w:val="28"/>
        </w:rPr>
        <w:t>, од</w:t>
      </w:r>
      <w:r w:rsidRPr="002342DD">
        <w:rPr>
          <w:szCs w:val="28"/>
        </w:rPr>
        <w:t>.</w:t>
      </w:r>
    </w:p>
    <w:p w14:paraId="07742AFB" w14:textId="23E560D1" w:rsidR="00414936" w:rsidRPr="002342DD" w:rsidRDefault="00414936" w:rsidP="003726FA">
      <w:pPr>
        <w:pStyle w:val="ad"/>
        <w:numPr>
          <w:ilvl w:val="0"/>
          <w:numId w:val="57"/>
        </w:numPr>
        <w:tabs>
          <w:tab w:val="clear" w:pos="720"/>
          <w:tab w:val="num" w:pos="993"/>
        </w:tabs>
        <w:spacing w:after="0" w:line="240" w:lineRule="auto"/>
        <w:ind w:left="0" w:firstLine="567"/>
        <w:jc w:val="both"/>
        <w:rPr>
          <w:rFonts w:eastAsia="Times New Roman" w:cs="Times New Roman"/>
          <w:szCs w:val="28"/>
          <w:lang w:eastAsia="uk-UA"/>
        </w:rPr>
      </w:pPr>
      <w:r w:rsidRPr="002342DD">
        <w:rPr>
          <w:szCs w:val="28"/>
        </w:rPr>
        <w:t>Кількість встановлених фактів заподіяння шкоди та збитків територіям та об’єктам природно-заповідного фонду</w:t>
      </w:r>
      <w:r w:rsidR="00736A24">
        <w:rPr>
          <w:szCs w:val="28"/>
        </w:rPr>
        <w:t>, од</w:t>
      </w:r>
      <w:r w:rsidR="004F417F" w:rsidRPr="002342DD">
        <w:rPr>
          <w:szCs w:val="28"/>
        </w:rPr>
        <w:t>.</w:t>
      </w:r>
    </w:p>
    <w:p w14:paraId="5D0BCE1D" w14:textId="1D14B4D9" w:rsidR="00414936" w:rsidRPr="002342DD" w:rsidRDefault="00414936" w:rsidP="003726FA">
      <w:pPr>
        <w:pStyle w:val="ad"/>
        <w:numPr>
          <w:ilvl w:val="0"/>
          <w:numId w:val="57"/>
        </w:numPr>
        <w:tabs>
          <w:tab w:val="clear" w:pos="720"/>
          <w:tab w:val="num" w:pos="993"/>
        </w:tabs>
        <w:spacing w:after="0" w:line="240" w:lineRule="auto"/>
        <w:ind w:left="0" w:firstLine="567"/>
        <w:jc w:val="both"/>
        <w:rPr>
          <w:rFonts w:eastAsia="Times New Roman" w:cs="Times New Roman"/>
          <w:szCs w:val="28"/>
          <w:lang w:eastAsia="uk-UA"/>
        </w:rPr>
      </w:pPr>
      <w:r w:rsidRPr="002342DD">
        <w:rPr>
          <w:szCs w:val="28"/>
        </w:rPr>
        <w:t>Обсяги завданої шкоди</w:t>
      </w:r>
      <w:r w:rsidRPr="002342DD">
        <w:rPr>
          <w:rFonts w:eastAsia="Arial"/>
          <w:i/>
          <w:iCs/>
          <w:color w:val="000000"/>
          <w:szCs w:val="28"/>
        </w:rPr>
        <w:t xml:space="preserve"> </w:t>
      </w:r>
      <w:r w:rsidRPr="002342DD">
        <w:rPr>
          <w:szCs w:val="28"/>
        </w:rPr>
        <w:t>та збитків територіям та об’єктам природно-заповідного фонду</w:t>
      </w:r>
      <w:r w:rsidR="00736A24">
        <w:rPr>
          <w:szCs w:val="28"/>
        </w:rPr>
        <w:t>, млрд грн</w:t>
      </w:r>
      <w:r w:rsidR="004F417F" w:rsidRPr="002342DD">
        <w:rPr>
          <w:szCs w:val="28"/>
        </w:rPr>
        <w:t>.</w:t>
      </w:r>
    </w:p>
    <w:p w14:paraId="6E370BCB" w14:textId="60B19092" w:rsidR="00414936" w:rsidRPr="002342DD" w:rsidRDefault="00414936" w:rsidP="003726FA">
      <w:pPr>
        <w:pStyle w:val="ad"/>
        <w:numPr>
          <w:ilvl w:val="0"/>
          <w:numId w:val="57"/>
        </w:numPr>
        <w:tabs>
          <w:tab w:val="clear" w:pos="720"/>
          <w:tab w:val="num" w:pos="993"/>
        </w:tabs>
        <w:spacing w:after="120"/>
        <w:ind w:left="0" w:firstLine="567"/>
        <w:jc w:val="both"/>
        <w:rPr>
          <w:szCs w:val="28"/>
        </w:rPr>
      </w:pPr>
      <w:r w:rsidRPr="002342DD">
        <w:rPr>
          <w:szCs w:val="28"/>
        </w:rPr>
        <w:t>Кількість встановлених фактів заподіяння шкоди та збитків лісовому фонду (лісовій рослинності на землях лісогосподарського призначення)</w:t>
      </w:r>
      <w:r w:rsidR="00736A24">
        <w:rPr>
          <w:szCs w:val="28"/>
        </w:rPr>
        <w:t>, од</w:t>
      </w:r>
      <w:r w:rsidR="004F417F" w:rsidRPr="002342DD">
        <w:rPr>
          <w:szCs w:val="28"/>
        </w:rPr>
        <w:t>.</w:t>
      </w:r>
    </w:p>
    <w:p w14:paraId="10C24730" w14:textId="1476502A" w:rsidR="00414936" w:rsidRPr="002342DD" w:rsidRDefault="00414936" w:rsidP="003726FA">
      <w:pPr>
        <w:pStyle w:val="ad"/>
        <w:numPr>
          <w:ilvl w:val="0"/>
          <w:numId w:val="57"/>
        </w:numPr>
        <w:tabs>
          <w:tab w:val="clear" w:pos="720"/>
          <w:tab w:val="num" w:pos="993"/>
        </w:tabs>
        <w:spacing w:after="0" w:line="240" w:lineRule="auto"/>
        <w:ind w:left="0" w:firstLine="567"/>
        <w:jc w:val="both"/>
        <w:rPr>
          <w:rFonts w:eastAsia="Times New Roman" w:cs="Times New Roman"/>
          <w:szCs w:val="28"/>
          <w:lang w:eastAsia="uk-UA"/>
        </w:rPr>
      </w:pPr>
      <w:r w:rsidRPr="002342DD">
        <w:rPr>
          <w:szCs w:val="28"/>
        </w:rPr>
        <w:t>Обсяги завданої шкоди та збитків лісовому фонду (лісовій рослинності на землях лісогосподарського призначення)</w:t>
      </w:r>
      <w:r w:rsidR="00736A24">
        <w:rPr>
          <w:szCs w:val="28"/>
        </w:rPr>
        <w:t>, млрд грн</w:t>
      </w:r>
      <w:r w:rsidR="004F417F" w:rsidRPr="002342DD">
        <w:rPr>
          <w:szCs w:val="28"/>
        </w:rPr>
        <w:t>.</w:t>
      </w:r>
    </w:p>
    <w:bookmarkEnd w:id="249"/>
    <w:p w14:paraId="0DAB7DC9" w14:textId="77777777" w:rsidR="00017F61" w:rsidRDefault="00017F61" w:rsidP="00414936">
      <w:pPr>
        <w:pStyle w:val="a3"/>
        <w:spacing w:before="0" w:beforeAutospacing="0" w:after="0" w:afterAutospacing="0"/>
        <w:ind w:firstLine="567"/>
        <w:jc w:val="both"/>
        <w:rPr>
          <w:rFonts w:eastAsia="Arial"/>
          <w:b/>
          <w:color w:val="000000"/>
          <w:sz w:val="28"/>
          <w:szCs w:val="28"/>
        </w:rPr>
      </w:pPr>
    </w:p>
    <w:tbl>
      <w:tblPr>
        <w:tblW w:w="9639" w:type="dxa"/>
        <w:tblInd w:w="-5" w:type="dxa"/>
        <w:tblLayout w:type="fixed"/>
        <w:tblLook w:val="04A0" w:firstRow="1" w:lastRow="0" w:firstColumn="1" w:lastColumn="0" w:noHBand="0" w:noVBand="1"/>
      </w:tblPr>
      <w:tblGrid>
        <w:gridCol w:w="2977"/>
        <w:gridCol w:w="6662"/>
      </w:tblGrid>
      <w:tr w:rsidR="00017F61" w:rsidRPr="002046A8" w14:paraId="1DED2E3F" w14:textId="77777777" w:rsidTr="00D2743F">
        <w:trPr>
          <w:trHeight w:val="341"/>
        </w:trPr>
        <w:tc>
          <w:tcPr>
            <w:tcW w:w="297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6ED6A829" w14:textId="77777777" w:rsidR="00017F61" w:rsidRPr="002046A8" w:rsidRDefault="00017F61" w:rsidP="002F6CEE">
            <w:pPr>
              <w:spacing w:after="0" w:line="240" w:lineRule="auto"/>
              <w:ind w:left="57"/>
              <w:jc w:val="center"/>
              <w:rPr>
                <w:rFonts w:eastAsia="Arial" w:cs="Times New Roman"/>
                <w:b/>
                <w:color w:val="FFFFFF"/>
              </w:rPr>
            </w:pPr>
            <w:r w:rsidRPr="002046A8">
              <w:rPr>
                <w:rFonts w:eastAsia="Arial" w:cs="Times New Roman"/>
                <w:b/>
                <w:color w:val="FFFFFF"/>
              </w:rPr>
              <w:t>Завдання</w:t>
            </w:r>
          </w:p>
        </w:tc>
        <w:tc>
          <w:tcPr>
            <w:tcW w:w="666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3BFE180B" w14:textId="06507E14" w:rsidR="00017F61" w:rsidRPr="002046A8" w:rsidRDefault="00017F61" w:rsidP="002F6CEE">
            <w:pPr>
              <w:spacing w:after="0" w:line="240" w:lineRule="auto"/>
              <w:ind w:left="57"/>
              <w:jc w:val="center"/>
              <w:rPr>
                <w:rFonts w:eastAsia="Arial" w:cs="Times New Roman"/>
                <w:b/>
                <w:color w:val="FFFFFF"/>
              </w:rPr>
            </w:pPr>
            <w:r w:rsidRPr="002046A8">
              <w:rPr>
                <w:rFonts w:eastAsia="Arial" w:cs="Times New Roman"/>
                <w:b/>
                <w:color w:val="FFFFFF"/>
              </w:rPr>
              <w:t xml:space="preserve">Можливі сфери реалізації </w:t>
            </w:r>
            <w:r w:rsidR="00B43B6E">
              <w:rPr>
                <w:rFonts w:eastAsia="Arial" w:cs="Times New Roman"/>
                <w:b/>
                <w:color w:val="FFFFFF"/>
              </w:rPr>
              <w:t xml:space="preserve">заходів та </w:t>
            </w:r>
            <w:proofErr w:type="spellStart"/>
            <w:r w:rsidRPr="002046A8">
              <w:rPr>
                <w:rFonts w:eastAsia="Arial" w:cs="Times New Roman"/>
                <w:b/>
                <w:color w:val="FFFFFF"/>
              </w:rPr>
              <w:t>проєктів</w:t>
            </w:r>
            <w:proofErr w:type="spellEnd"/>
          </w:p>
        </w:tc>
      </w:tr>
      <w:tr w:rsidR="00904A35" w:rsidRPr="00904A35" w14:paraId="51381B43" w14:textId="77777777" w:rsidTr="00D2743F">
        <w:trPr>
          <w:trHeight w:val="20"/>
        </w:trPr>
        <w:tc>
          <w:tcPr>
            <w:tcW w:w="2977" w:type="dxa"/>
            <w:tcBorders>
              <w:top w:val="single" w:sz="4" w:space="0" w:color="000000"/>
              <w:left w:val="single" w:sz="4" w:space="0" w:color="000000"/>
              <w:bottom w:val="single" w:sz="4" w:space="0" w:color="000000"/>
              <w:right w:val="single" w:sz="4" w:space="0" w:color="000000"/>
            </w:tcBorders>
          </w:tcPr>
          <w:p w14:paraId="22E56B51" w14:textId="363B34C6" w:rsidR="00017F61" w:rsidRPr="00984FCB" w:rsidRDefault="00E85FF0" w:rsidP="002F6CEE">
            <w:pPr>
              <w:spacing w:after="0" w:line="240" w:lineRule="auto"/>
              <w:jc w:val="both"/>
              <w:rPr>
                <w:rFonts w:eastAsia="Arial" w:cs="Times New Roman"/>
                <w:color w:val="FF0000"/>
                <w:szCs w:val="28"/>
              </w:rPr>
            </w:pPr>
            <w:r w:rsidRPr="00984FCB">
              <w:t>3</w:t>
            </w:r>
            <w:r w:rsidR="00017F61" w:rsidRPr="00984FCB">
              <w:t>.4.</w:t>
            </w:r>
            <w:r w:rsidR="00A644BB" w:rsidRPr="00984FCB">
              <w:t>1</w:t>
            </w:r>
            <w:r w:rsidR="00017F61" w:rsidRPr="00984FCB">
              <w:t>.</w:t>
            </w:r>
            <w:r w:rsidR="00A644BB" w:rsidRPr="00984FCB">
              <w:t> </w:t>
            </w:r>
            <w:r w:rsidR="00A644BB" w:rsidRPr="00984FCB">
              <w:rPr>
                <w:rFonts w:eastAsia="Arial" w:cs="Times New Roman"/>
                <w:color w:val="000000"/>
              </w:rPr>
              <w:t xml:space="preserve">Впровадження першочергових заходів зі стабілізації ситуації на </w:t>
            </w:r>
            <w:proofErr w:type="spellStart"/>
            <w:r w:rsidR="00A644BB" w:rsidRPr="00984FCB">
              <w:rPr>
                <w:rFonts w:eastAsia="Arial" w:cs="Times New Roman"/>
                <w:color w:val="000000"/>
              </w:rPr>
              <w:t>деокупованих</w:t>
            </w:r>
            <w:proofErr w:type="spellEnd"/>
            <w:r w:rsidR="00A644BB" w:rsidRPr="00984FCB">
              <w:rPr>
                <w:rFonts w:eastAsia="Arial" w:cs="Times New Roman"/>
                <w:color w:val="000000"/>
              </w:rPr>
              <w:t xml:space="preserve"> територіях Луганської області та їх реінтеграції</w:t>
            </w:r>
            <w:r w:rsidR="00017F61" w:rsidRPr="00984FCB">
              <w:rPr>
                <w:color w:val="FF0000"/>
              </w:rPr>
              <w:t>.</w:t>
            </w:r>
          </w:p>
        </w:tc>
        <w:tc>
          <w:tcPr>
            <w:tcW w:w="6662" w:type="dxa"/>
            <w:tcBorders>
              <w:top w:val="single" w:sz="4" w:space="0" w:color="000000"/>
              <w:left w:val="single" w:sz="4" w:space="0" w:color="000000"/>
              <w:bottom w:val="single" w:sz="4" w:space="0" w:color="000000"/>
              <w:right w:val="single" w:sz="4" w:space="0" w:color="000000"/>
            </w:tcBorders>
          </w:tcPr>
          <w:p w14:paraId="5652D2D3" w14:textId="3F3A11C2" w:rsidR="00017F61" w:rsidRPr="00A644BB" w:rsidRDefault="00017F61" w:rsidP="00D2743F">
            <w:pPr>
              <w:spacing w:after="0" w:line="240" w:lineRule="auto"/>
              <w:jc w:val="both"/>
              <w:rPr>
                <w:rFonts w:eastAsia="Arial"/>
                <w:szCs w:val="28"/>
              </w:rPr>
            </w:pPr>
            <w:r w:rsidRPr="00A644BB">
              <w:rPr>
                <w:rFonts w:eastAsia="Arial"/>
                <w:szCs w:val="28"/>
              </w:rPr>
              <w:t>1.</w:t>
            </w:r>
            <w:r w:rsidR="00A644BB">
              <w:rPr>
                <w:rFonts w:eastAsia="Arial"/>
                <w:szCs w:val="28"/>
              </w:rPr>
              <w:t> </w:t>
            </w:r>
            <w:r w:rsidRPr="00A644BB">
              <w:rPr>
                <w:rFonts w:eastAsia="Arial"/>
                <w:szCs w:val="28"/>
              </w:rPr>
              <w:t xml:space="preserve">Формування та запуск військових адміністрацій відповідно до потреб конкретної </w:t>
            </w:r>
            <w:proofErr w:type="spellStart"/>
            <w:r w:rsidRPr="00A644BB">
              <w:rPr>
                <w:rFonts w:eastAsia="Arial"/>
                <w:szCs w:val="28"/>
              </w:rPr>
              <w:t>деокупованої</w:t>
            </w:r>
            <w:proofErr w:type="spellEnd"/>
            <w:r w:rsidRPr="00A644BB">
              <w:rPr>
                <w:rFonts w:eastAsia="Arial"/>
                <w:szCs w:val="28"/>
              </w:rPr>
              <w:t xml:space="preserve"> території.</w:t>
            </w:r>
          </w:p>
          <w:p w14:paraId="426EBEAC" w14:textId="31C806A9" w:rsidR="00017F61" w:rsidRPr="00A644BB" w:rsidRDefault="00017F61" w:rsidP="00D2743F">
            <w:pPr>
              <w:spacing w:after="0" w:line="240" w:lineRule="auto"/>
              <w:jc w:val="both"/>
              <w:rPr>
                <w:rFonts w:eastAsia="Arial"/>
                <w:szCs w:val="28"/>
              </w:rPr>
            </w:pPr>
            <w:r w:rsidRPr="00A644BB">
              <w:rPr>
                <w:rFonts w:eastAsia="Arial"/>
                <w:szCs w:val="28"/>
              </w:rPr>
              <w:t>2.</w:t>
            </w:r>
            <w:r w:rsidR="00A644BB">
              <w:rPr>
                <w:rFonts w:eastAsia="Arial"/>
                <w:szCs w:val="28"/>
              </w:rPr>
              <w:t> </w:t>
            </w:r>
            <w:r w:rsidRPr="00A644BB">
              <w:rPr>
                <w:rFonts w:eastAsia="Arial"/>
                <w:szCs w:val="28"/>
              </w:rPr>
              <w:t>Забезпечення кадрового укомплектування та проведення первинної оцінки спроможності органів влади.</w:t>
            </w:r>
          </w:p>
          <w:p w14:paraId="2D95940B" w14:textId="61B44A4C" w:rsidR="00017F61" w:rsidRPr="00A644BB" w:rsidRDefault="00017F61" w:rsidP="00D2743F">
            <w:pPr>
              <w:spacing w:after="0" w:line="240" w:lineRule="auto"/>
              <w:jc w:val="both"/>
              <w:rPr>
                <w:rFonts w:eastAsia="Arial"/>
                <w:szCs w:val="28"/>
              </w:rPr>
            </w:pPr>
            <w:r w:rsidRPr="00A644BB">
              <w:rPr>
                <w:rFonts w:eastAsia="Arial"/>
                <w:szCs w:val="28"/>
              </w:rPr>
              <w:t>3.</w:t>
            </w:r>
            <w:r w:rsidR="00A644BB">
              <w:rPr>
                <w:rFonts w:eastAsia="Arial"/>
                <w:szCs w:val="28"/>
              </w:rPr>
              <w:t> </w:t>
            </w:r>
            <w:r w:rsidRPr="00A644BB">
              <w:rPr>
                <w:rFonts w:eastAsia="Arial"/>
                <w:szCs w:val="28"/>
              </w:rPr>
              <w:t>Відновлення роботи державних реєстрів, адміністративних послуг і цифрових систем управління</w:t>
            </w:r>
            <w:r w:rsidR="00D2743F" w:rsidRPr="00A644BB">
              <w:rPr>
                <w:rFonts w:eastAsia="Arial"/>
                <w:szCs w:val="28"/>
              </w:rPr>
              <w:t>.</w:t>
            </w:r>
          </w:p>
          <w:p w14:paraId="5E5D2F61" w14:textId="5C933BB2" w:rsidR="00017F61" w:rsidRPr="00A644BB" w:rsidRDefault="00017F61" w:rsidP="00D2743F">
            <w:pPr>
              <w:spacing w:after="0" w:line="240" w:lineRule="auto"/>
              <w:jc w:val="both"/>
              <w:rPr>
                <w:rFonts w:eastAsia="Arial"/>
                <w:szCs w:val="28"/>
              </w:rPr>
            </w:pPr>
            <w:r w:rsidRPr="00A644BB">
              <w:rPr>
                <w:rFonts w:eastAsia="Arial"/>
                <w:szCs w:val="28"/>
              </w:rPr>
              <w:t>4.</w:t>
            </w:r>
            <w:r w:rsidR="00A644BB">
              <w:rPr>
                <w:rFonts w:eastAsia="Arial"/>
                <w:szCs w:val="28"/>
              </w:rPr>
              <w:t> </w:t>
            </w:r>
            <w:r w:rsidRPr="00A644BB">
              <w:rPr>
                <w:rFonts w:eastAsia="Arial"/>
                <w:szCs w:val="28"/>
              </w:rPr>
              <w:t xml:space="preserve">Відновлення функціонування </w:t>
            </w:r>
            <w:proofErr w:type="spellStart"/>
            <w:r w:rsidRPr="00A644BB">
              <w:rPr>
                <w:rFonts w:eastAsia="Arial"/>
                <w:szCs w:val="28"/>
              </w:rPr>
              <w:t>ЦНАПів</w:t>
            </w:r>
            <w:proofErr w:type="spellEnd"/>
            <w:r w:rsidRPr="00A644BB">
              <w:rPr>
                <w:rFonts w:eastAsia="Arial"/>
                <w:szCs w:val="28"/>
              </w:rPr>
              <w:t xml:space="preserve"> у форматі мобільних, віддалених або тимчасових офісів.</w:t>
            </w:r>
          </w:p>
          <w:p w14:paraId="37EF7DB9" w14:textId="1765FFB2" w:rsidR="00017F61" w:rsidRPr="00A644BB" w:rsidRDefault="00017F61" w:rsidP="00D2743F">
            <w:pPr>
              <w:spacing w:after="0" w:line="240" w:lineRule="auto"/>
              <w:jc w:val="both"/>
              <w:rPr>
                <w:rFonts w:eastAsia="Arial"/>
                <w:szCs w:val="28"/>
              </w:rPr>
            </w:pPr>
            <w:r w:rsidRPr="00A644BB">
              <w:rPr>
                <w:rFonts w:eastAsia="Arial"/>
                <w:szCs w:val="28"/>
              </w:rPr>
              <w:t>5.</w:t>
            </w:r>
            <w:r w:rsidR="00A644BB">
              <w:rPr>
                <w:rFonts w:eastAsia="Arial"/>
                <w:szCs w:val="28"/>
              </w:rPr>
              <w:t> </w:t>
            </w:r>
            <w:r w:rsidRPr="00A644BB">
              <w:rPr>
                <w:rFonts w:eastAsia="Arial"/>
                <w:szCs w:val="28"/>
              </w:rPr>
              <w:t xml:space="preserve">Передавання цифрової інфраструктури з резервних центрів обробки даних на </w:t>
            </w:r>
            <w:proofErr w:type="spellStart"/>
            <w:r w:rsidRPr="00A644BB">
              <w:rPr>
                <w:rFonts w:eastAsia="Arial"/>
                <w:szCs w:val="28"/>
              </w:rPr>
              <w:t>деокуповані</w:t>
            </w:r>
            <w:proofErr w:type="spellEnd"/>
            <w:r w:rsidRPr="00A644BB">
              <w:rPr>
                <w:rFonts w:eastAsia="Arial"/>
                <w:szCs w:val="28"/>
              </w:rPr>
              <w:t xml:space="preserve"> території.</w:t>
            </w:r>
          </w:p>
          <w:p w14:paraId="79B6E1BE" w14:textId="3F0F15F2" w:rsidR="00017F61" w:rsidRPr="00A644BB" w:rsidRDefault="00017F61" w:rsidP="00D2743F">
            <w:pPr>
              <w:spacing w:after="0" w:line="240" w:lineRule="auto"/>
              <w:jc w:val="both"/>
              <w:rPr>
                <w:rFonts w:eastAsia="Arial"/>
                <w:szCs w:val="28"/>
              </w:rPr>
            </w:pPr>
            <w:r w:rsidRPr="00A644BB">
              <w:rPr>
                <w:rFonts w:eastAsia="Arial"/>
                <w:szCs w:val="28"/>
              </w:rPr>
              <w:t>6.</w:t>
            </w:r>
            <w:r w:rsidR="00A644BB">
              <w:rPr>
                <w:rFonts w:eastAsia="Arial"/>
                <w:szCs w:val="28"/>
              </w:rPr>
              <w:t> </w:t>
            </w:r>
            <w:r w:rsidRPr="00A644BB">
              <w:rPr>
                <w:rFonts w:eastAsia="Arial"/>
                <w:szCs w:val="28"/>
              </w:rPr>
              <w:t>Проведення комплексної правової, безпекової та майнової інвентаризації територій</w:t>
            </w:r>
            <w:r w:rsidR="00D2743F" w:rsidRPr="00A644BB">
              <w:rPr>
                <w:rFonts w:eastAsia="Arial"/>
                <w:szCs w:val="28"/>
              </w:rPr>
              <w:t>.</w:t>
            </w:r>
          </w:p>
          <w:p w14:paraId="77FF376C" w14:textId="18D56AB3" w:rsidR="00017F61" w:rsidRPr="00A644BB" w:rsidRDefault="00017F61" w:rsidP="00D2743F">
            <w:pPr>
              <w:spacing w:after="0" w:line="240" w:lineRule="auto"/>
              <w:jc w:val="both"/>
              <w:rPr>
                <w:rFonts w:eastAsia="Arial"/>
                <w:szCs w:val="28"/>
              </w:rPr>
            </w:pPr>
            <w:r w:rsidRPr="00A644BB">
              <w:rPr>
                <w:rFonts w:eastAsia="Arial"/>
                <w:szCs w:val="28"/>
              </w:rPr>
              <w:t>7.</w:t>
            </w:r>
            <w:r w:rsidR="00A644BB">
              <w:rPr>
                <w:rFonts w:eastAsia="Arial"/>
                <w:szCs w:val="28"/>
              </w:rPr>
              <w:t> </w:t>
            </w:r>
            <w:r w:rsidRPr="00A644BB">
              <w:rPr>
                <w:rFonts w:eastAsia="Arial"/>
                <w:szCs w:val="28"/>
              </w:rPr>
              <w:t>Оцінка стану комунального майна, об’єктів критичної інфраструктури, документів, земельних ресурсів.</w:t>
            </w:r>
          </w:p>
          <w:p w14:paraId="14FE1EC0" w14:textId="4E6B0E32" w:rsidR="00017F61" w:rsidRPr="00A644BB" w:rsidRDefault="00017F61" w:rsidP="00D2743F">
            <w:pPr>
              <w:spacing w:after="0" w:line="240" w:lineRule="auto"/>
              <w:jc w:val="both"/>
              <w:rPr>
                <w:rFonts w:eastAsia="Arial"/>
                <w:szCs w:val="28"/>
              </w:rPr>
            </w:pPr>
            <w:r w:rsidRPr="00A644BB">
              <w:rPr>
                <w:rFonts w:eastAsia="Arial"/>
                <w:szCs w:val="28"/>
              </w:rPr>
              <w:t>8.</w:t>
            </w:r>
            <w:r w:rsidR="00A644BB">
              <w:rPr>
                <w:rFonts w:eastAsia="Arial"/>
                <w:szCs w:val="28"/>
              </w:rPr>
              <w:t> </w:t>
            </w:r>
            <w:r w:rsidRPr="00A644BB">
              <w:rPr>
                <w:rFonts w:eastAsia="Arial"/>
                <w:szCs w:val="28"/>
              </w:rPr>
              <w:t>Перевірка правового статусу майна, що перебувало на тимчасово окупованій території.</w:t>
            </w:r>
          </w:p>
          <w:p w14:paraId="73EE709B" w14:textId="074BE6DA" w:rsidR="00017F61" w:rsidRPr="00A644BB" w:rsidRDefault="00017F61" w:rsidP="00D2743F">
            <w:pPr>
              <w:spacing w:after="0" w:line="240" w:lineRule="auto"/>
              <w:jc w:val="both"/>
              <w:rPr>
                <w:rFonts w:eastAsia="Arial"/>
                <w:szCs w:val="28"/>
              </w:rPr>
            </w:pPr>
            <w:r w:rsidRPr="00A644BB">
              <w:rPr>
                <w:rFonts w:eastAsia="Arial"/>
                <w:szCs w:val="28"/>
              </w:rPr>
              <w:t>9.</w:t>
            </w:r>
            <w:r w:rsidR="00A644BB">
              <w:rPr>
                <w:rFonts w:eastAsia="Arial"/>
                <w:szCs w:val="28"/>
              </w:rPr>
              <w:t> </w:t>
            </w:r>
            <w:r w:rsidRPr="00A644BB">
              <w:rPr>
                <w:rFonts w:eastAsia="Arial"/>
                <w:szCs w:val="28"/>
              </w:rPr>
              <w:t>Поновлення документів, що були втрачені або знищені внаслідок окупації.</w:t>
            </w:r>
          </w:p>
          <w:p w14:paraId="1D62E7BE" w14:textId="05E3FD9C" w:rsidR="00017F61" w:rsidRPr="00A644BB" w:rsidRDefault="00017F61" w:rsidP="00D2743F">
            <w:pPr>
              <w:spacing w:after="0" w:line="240" w:lineRule="auto"/>
              <w:jc w:val="both"/>
              <w:rPr>
                <w:rFonts w:eastAsia="Arial"/>
                <w:szCs w:val="28"/>
              </w:rPr>
            </w:pPr>
            <w:r w:rsidRPr="00A644BB">
              <w:rPr>
                <w:rFonts w:eastAsia="Arial"/>
                <w:szCs w:val="28"/>
              </w:rPr>
              <w:t>10.</w:t>
            </w:r>
            <w:r w:rsidR="00A644BB">
              <w:rPr>
                <w:rFonts w:eastAsia="Arial"/>
                <w:szCs w:val="28"/>
              </w:rPr>
              <w:t> </w:t>
            </w:r>
            <w:r w:rsidRPr="00A644BB">
              <w:rPr>
                <w:rFonts w:eastAsia="Arial"/>
                <w:szCs w:val="28"/>
              </w:rPr>
              <w:t>Проведення заходів мінної безпеки та очищення територій.</w:t>
            </w:r>
          </w:p>
          <w:p w14:paraId="76611A32" w14:textId="0601D737" w:rsidR="00017F61" w:rsidRPr="00A644BB" w:rsidRDefault="00017F61" w:rsidP="00D2743F">
            <w:pPr>
              <w:spacing w:after="0" w:line="240" w:lineRule="auto"/>
              <w:jc w:val="both"/>
              <w:rPr>
                <w:rFonts w:eastAsia="Arial"/>
                <w:szCs w:val="28"/>
              </w:rPr>
            </w:pPr>
            <w:r w:rsidRPr="00A644BB">
              <w:rPr>
                <w:rFonts w:eastAsia="Arial"/>
                <w:szCs w:val="28"/>
              </w:rPr>
              <w:t>11.</w:t>
            </w:r>
            <w:r w:rsidR="00A644BB">
              <w:rPr>
                <w:rFonts w:eastAsia="Arial"/>
                <w:szCs w:val="28"/>
              </w:rPr>
              <w:t> </w:t>
            </w:r>
            <w:r w:rsidRPr="00A644BB">
              <w:rPr>
                <w:rFonts w:eastAsia="Arial"/>
                <w:szCs w:val="28"/>
              </w:rPr>
              <w:t>Забезпечення правопорядку, правосуддя та доступу до базових соціальних і державних сервісів</w:t>
            </w:r>
            <w:r w:rsidR="00D2743F" w:rsidRPr="00A644BB">
              <w:rPr>
                <w:rFonts w:eastAsia="Arial"/>
                <w:szCs w:val="28"/>
              </w:rPr>
              <w:t>.</w:t>
            </w:r>
          </w:p>
          <w:p w14:paraId="0636D685" w14:textId="091FDC84" w:rsidR="00017F61" w:rsidRPr="00A644BB" w:rsidRDefault="00017F61" w:rsidP="00D2743F">
            <w:pPr>
              <w:spacing w:after="0" w:line="240" w:lineRule="auto"/>
              <w:jc w:val="both"/>
              <w:rPr>
                <w:rFonts w:eastAsia="Arial"/>
                <w:szCs w:val="28"/>
              </w:rPr>
            </w:pPr>
            <w:r w:rsidRPr="00A644BB">
              <w:rPr>
                <w:rFonts w:eastAsia="Arial"/>
                <w:szCs w:val="28"/>
              </w:rPr>
              <w:t>12.</w:t>
            </w:r>
            <w:r w:rsidR="00A644BB">
              <w:rPr>
                <w:rFonts w:eastAsia="Arial"/>
                <w:szCs w:val="28"/>
              </w:rPr>
              <w:t> </w:t>
            </w:r>
            <w:r w:rsidRPr="00A644BB">
              <w:rPr>
                <w:rFonts w:eastAsia="Arial"/>
                <w:szCs w:val="28"/>
              </w:rPr>
              <w:t xml:space="preserve">Відновлення роботи Національної поліції, прокуратури, судів на </w:t>
            </w:r>
            <w:proofErr w:type="spellStart"/>
            <w:r w:rsidRPr="00A644BB">
              <w:rPr>
                <w:rFonts w:eastAsia="Arial"/>
                <w:szCs w:val="28"/>
              </w:rPr>
              <w:t>деокупованих</w:t>
            </w:r>
            <w:proofErr w:type="spellEnd"/>
            <w:r w:rsidRPr="00A644BB">
              <w:rPr>
                <w:rFonts w:eastAsia="Arial"/>
                <w:szCs w:val="28"/>
              </w:rPr>
              <w:t xml:space="preserve"> територіях.</w:t>
            </w:r>
          </w:p>
          <w:p w14:paraId="00D06497" w14:textId="1D0E87F4" w:rsidR="00017F61" w:rsidRPr="00A644BB" w:rsidRDefault="00017F61" w:rsidP="00D2743F">
            <w:pPr>
              <w:spacing w:after="0" w:line="240" w:lineRule="auto"/>
              <w:jc w:val="both"/>
              <w:rPr>
                <w:rFonts w:eastAsia="Arial"/>
                <w:szCs w:val="28"/>
              </w:rPr>
            </w:pPr>
            <w:r w:rsidRPr="00A644BB">
              <w:rPr>
                <w:rFonts w:eastAsia="Arial"/>
                <w:szCs w:val="28"/>
              </w:rPr>
              <w:lastRenderedPageBreak/>
              <w:t>13.</w:t>
            </w:r>
            <w:r w:rsidR="00A644BB">
              <w:rPr>
                <w:rFonts w:eastAsia="Arial"/>
                <w:szCs w:val="28"/>
              </w:rPr>
              <w:t> </w:t>
            </w:r>
            <w:r w:rsidRPr="00A644BB">
              <w:rPr>
                <w:rFonts w:eastAsia="Arial"/>
                <w:szCs w:val="28"/>
              </w:rPr>
              <w:t>Забезпечення доступу до соціальних виплат, державної допомоги, реєстрації місця проживання та статусів (ВПО, постраждалих, тощо).</w:t>
            </w:r>
          </w:p>
          <w:p w14:paraId="55AFB824" w14:textId="0FE29AE9" w:rsidR="00017F61" w:rsidRPr="00904A35" w:rsidRDefault="00017F61" w:rsidP="00D2743F">
            <w:pPr>
              <w:spacing w:after="0" w:line="240" w:lineRule="auto"/>
              <w:jc w:val="both"/>
              <w:rPr>
                <w:rFonts w:eastAsia="Arial"/>
                <w:color w:val="FF0000"/>
                <w:szCs w:val="28"/>
              </w:rPr>
            </w:pPr>
            <w:r w:rsidRPr="00A644BB">
              <w:rPr>
                <w:rFonts w:eastAsia="Arial"/>
                <w:szCs w:val="28"/>
              </w:rPr>
              <w:t>14.</w:t>
            </w:r>
            <w:r w:rsidR="00A644BB">
              <w:rPr>
                <w:rFonts w:eastAsia="Arial"/>
                <w:szCs w:val="28"/>
              </w:rPr>
              <w:t> </w:t>
            </w:r>
            <w:r w:rsidRPr="00A644BB">
              <w:rPr>
                <w:rFonts w:eastAsia="Arial"/>
                <w:szCs w:val="28"/>
              </w:rPr>
              <w:t>Проведення інформаційних кампаній для населення щодо доступних сервісів та гарантій</w:t>
            </w:r>
          </w:p>
        </w:tc>
      </w:tr>
      <w:tr w:rsidR="00017F61" w:rsidRPr="002A20F8" w14:paraId="52C7C39A" w14:textId="77777777" w:rsidTr="00D2743F">
        <w:trPr>
          <w:trHeight w:val="20"/>
        </w:trPr>
        <w:tc>
          <w:tcPr>
            <w:tcW w:w="2977" w:type="dxa"/>
            <w:tcBorders>
              <w:top w:val="single" w:sz="4" w:space="0" w:color="000000"/>
              <w:left w:val="single" w:sz="4" w:space="0" w:color="000000"/>
              <w:bottom w:val="single" w:sz="4" w:space="0" w:color="000000"/>
              <w:right w:val="single" w:sz="4" w:space="0" w:color="000000"/>
            </w:tcBorders>
          </w:tcPr>
          <w:p w14:paraId="707ACB01" w14:textId="270D3838" w:rsidR="00017F61" w:rsidRDefault="00E85FF0" w:rsidP="002F6CEE">
            <w:pPr>
              <w:spacing w:after="0" w:line="240" w:lineRule="auto"/>
              <w:jc w:val="both"/>
              <w:rPr>
                <w:rFonts w:eastAsia="Arial" w:cs="Times New Roman"/>
                <w:color w:val="000000"/>
                <w:szCs w:val="28"/>
              </w:rPr>
            </w:pPr>
            <w:r>
              <w:lastRenderedPageBreak/>
              <w:t>3</w:t>
            </w:r>
            <w:r w:rsidR="00017F61" w:rsidRPr="00FE15B8">
              <w:t>.4.</w:t>
            </w:r>
            <w:r w:rsidR="00A644BB">
              <w:t>2</w:t>
            </w:r>
            <w:r w:rsidR="00017F61" w:rsidRPr="00FE15B8">
              <w:t>.</w:t>
            </w:r>
            <w:r w:rsidR="00F3702E">
              <w:t> </w:t>
            </w:r>
            <w:r w:rsidR="00017F61" w:rsidRPr="00FE15B8">
              <w:t xml:space="preserve">Проведення аналізу обсягів руйнувань та завданої шкоди житловій, соціальній, </w:t>
            </w:r>
            <w:r w:rsidR="00017F61" w:rsidRPr="002342DD">
              <w:t>промисловій</w:t>
            </w:r>
            <w:r w:rsidR="00667815" w:rsidRPr="002342DD">
              <w:t>, дорожньо-транспортній та</w:t>
            </w:r>
            <w:r w:rsidR="00017F61" w:rsidRPr="002342DD">
              <w:t xml:space="preserve"> критичній</w:t>
            </w:r>
            <w:r w:rsidR="00017F61" w:rsidRPr="00FE15B8">
              <w:t xml:space="preserve"> інфраструктурі та природним ресурсам регіону внаслідок російської агресії, визначення пріоритетів та механізмів її відбудови за принципом «</w:t>
            </w:r>
            <w:proofErr w:type="spellStart"/>
            <w:r w:rsidR="00017F61" w:rsidRPr="00FE15B8">
              <w:t>Build</w:t>
            </w:r>
            <w:proofErr w:type="spellEnd"/>
            <w:r w:rsidR="00017F61" w:rsidRPr="00FE15B8">
              <w:t xml:space="preserve"> </w:t>
            </w:r>
            <w:proofErr w:type="spellStart"/>
            <w:r w:rsidR="00017F61" w:rsidRPr="00FE15B8">
              <w:t>Back</w:t>
            </w:r>
            <w:proofErr w:type="spellEnd"/>
            <w:r w:rsidR="00017F61" w:rsidRPr="00FE15B8">
              <w:t xml:space="preserve"> </w:t>
            </w:r>
            <w:proofErr w:type="spellStart"/>
            <w:r w:rsidR="00017F61" w:rsidRPr="00FE15B8">
              <w:t>Better</w:t>
            </w:r>
            <w:proofErr w:type="spellEnd"/>
            <w:r w:rsidR="00017F61" w:rsidRPr="00FE15B8">
              <w:t>».</w:t>
            </w:r>
          </w:p>
        </w:tc>
        <w:tc>
          <w:tcPr>
            <w:tcW w:w="6662" w:type="dxa"/>
            <w:tcBorders>
              <w:top w:val="single" w:sz="4" w:space="0" w:color="000000"/>
              <w:left w:val="single" w:sz="4" w:space="0" w:color="000000"/>
              <w:bottom w:val="single" w:sz="4" w:space="0" w:color="000000"/>
              <w:right w:val="single" w:sz="4" w:space="0" w:color="000000"/>
            </w:tcBorders>
          </w:tcPr>
          <w:p w14:paraId="31CAD442" w14:textId="27094A2E" w:rsidR="00017F61" w:rsidRPr="00842B00" w:rsidRDefault="00017F61" w:rsidP="00D2743F">
            <w:pPr>
              <w:spacing w:after="0" w:line="240" w:lineRule="auto"/>
              <w:jc w:val="both"/>
              <w:rPr>
                <w:rFonts w:eastAsia="Arial"/>
                <w:color w:val="000000"/>
                <w:szCs w:val="28"/>
              </w:rPr>
            </w:pPr>
            <w:r>
              <w:rPr>
                <w:rFonts w:eastAsia="Arial"/>
                <w:color w:val="000000"/>
                <w:szCs w:val="28"/>
              </w:rPr>
              <w:t>1.</w:t>
            </w:r>
            <w:r w:rsidR="00A644BB">
              <w:rPr>
                <w:rFonts w:eastAsia="Arial"/>
                <w:color w:val="000000"/>
                <w:szCs w:val="28"/>
              </w:rPr>
              <w:t> </w:t>
            </w:r>
            <w:r w:rsidRPr="00842B00">
              <w:rPr>
                <w:rFonts w:eastAsia="Arial"/>
                <w:color w:val="000000"/>
                <w:szCs w:val="28"/>
              </w:rPr>
              <w:t xml:space="preserve">Комплексна інвентаризація руйнувань та збитків за всіма секторами з використанням стандартизованих </w:t>
            </w:r>
            <w:proofErr w:type="spellStart"/>
            <w:r w:rsidRPr="00842B00">
              <w:rPr>
                <w:rFonts w:eastAsia="Arial"/>
                <w:color w:val="000000"/>
                <w:szCs w:val="28"/>
              </w:rPr>
              <w:t>методик</w:t>
            </w:r>
            <w:proofErr w:type="spellEnd"/>
            <w:r w:rsidR="00D2743F">
              <w:rPr>
                <w:rFonts w:eastAsia="Arial"/>
                <w:color w:val="000000"/>
                <w:szCs w:val="28"/>
              </w:rPr>
              <w:t>.</w:t>
            </w:r>
          </w:p>
          <w:p w14:paraId="4D3DBB39" w14:textId="484BCDB3" w:rsidR="00017F61" w:rsidRPr="00842B00" w:rsidRDefault="00017F61" w:rsidP="00D2743F">
            <w:pPr>
              <w:spacing w:after="0" w:line="240" w:lineRule="auto"/>
              <w:jc w:val="both"/>
              <w:rPr>
                <w:rFonts w:eastAsia="Arial"/>
                <w:color w:val="000000"/>
                <w:szCs w:val="28"/>
              </w:rPr>
            </w:pPr>
            <w:r>
              <w:rPr>
                <w:rFonts w:eastAsia="Arial"/>
                <w:color w:val="000000"/>
                <w:szCs w:val="28"/>
              </w:rPr>
              <w:t>2.</w:t>
            </w:r>
            <w:r w:rsidR="00F3702E">
              <w:rPr>
                <w:rFonts w:eastAsia="Arial"/>
                <w:color w:val="000000"/>
                <w:szCs w:val="28"/>
              </w:rPr>
              <w:t> </w:t>
            </w:r>
            <w:r w:rsidRPr="00842B00">
              <w:rPr>
                <w:rFonts w:eastAsia="Arial"/>
                <w:color w:val="000000"/>
                <w:szCs w:val="28"/>
              </w:rPr>
              <w:t>Проведення оглядів, технічних обстежень і фіксації руйнувань об’єктів житлового фонду, соціальної інфраструктури (освіта, охорона здоров’я, культура), промислових об’єктів, критичної інфраструктури (енергетика, водопостачання, транспорт, зв’язок).</w:t>
            </w:r>
          </w:p>
          <w:p w14:paraId="54444BFA" w14:textId="0AC872A2" w:rsidR="00017F61" w:rsidRPr="00842B00" w:rsidRDefault="00017F61" w:rsidP="00D2743F">
            <w:pPr>
              <w:spacing w:after="0" w:line="240" w:lineRule="auto"/>
              <w:jc w:val="both"/>
              <w:rPr>
                <w:rFonts w:eastAsia="Arial"/>
                <w:color w:val="000000"/>
                <w:szCs w:val="28"/>
              </w:rPr>
            </w:pPr>
            <w:r>
              <w:rPr>
                <w:rFonts w:eastAsia="Arial"/>
                <w:color w:val="000000"/>
                <w:szCs w:val="28"/>
              </w:rPr>
              <w:t>3.</w:t>
            </w:r>
            <w:r w:rsidR="00F3702E">
              <w:rPr>
                <w:rFonts w:eastAsia="Arial"/>
                <w:color w:val="000000"/>
                <w:szCs w:val="28"/>
              </w:rPr>
              <w:t> </w:t>
            </w:r>
            <w:r w:rsidRPr="00842B00">
              <w:rPr>
                <w:rFonts w:eastAsia="Arial"/>
                <w:color w:val="000000"/>
                <w:szCs w:val="28"/>
              </w:rPr>
              <w:t xml:space="preserve">Використання уніфікованих державних </w:t>
            </w:r>
            <w:proofErr w:type="spellStart"/>
            <w:r w:rsidRPr="00842B00">
              <w:rPr>
                <w:rFonts w:eastAsia="Arial"/>
                <w:color w:val="000000"/>
                <w:szCs w:val="28"/>
              </w:rPr>
              <w:t>методик</w:t>
            </w:r>
            <w:proofErr w:type="spellEnd"/>
            <w:r w:rsidRPr="00842B00">
              <w:rPr>
                <w:rFonts w:eastAsia="Arial"/>
                <w:color w:val="000000"/>
                <w:szCs w:val="28"/>
              </w:rPr>
              <w:t xml:space="preserve"> визначення шкоди та оцінки потреб у відбудові.</w:t>
            </w:r>
          </w:p>
          <w:p w14:paraId="5B23A097" w14:textId="750A8960" w:rsidR="00017F61" w:rsidRPr="00523465" w:rsidRDefault="00017F61" w:rsidP="00D2743F">
            <w:pPr>
              <w:spacing w:after="0" w:line="240" w:lineRule="auto"/>
              <w:jc w:val="both"/>
              <w:rPr>
                <w:rFonts w:eastAsia="Arial"/>
                <w:szCs w:val="28"/>
              </w:rPr>
            </w:pPr>
            <w:r>
              <w:rPr>
                <w:rFonts w:eastAsia="Arial"/>
                <w:color w:val="000000"/>
                <w:szCs w:val="28"/>
              </w:rPr>
              <w:t>4.</w:t>
            </w:r>
            <w:r w:rsidR="00F3702E">
              <w:rPr>
                <w:rFonts w:eastAsia="Arial"/>
                <w:color w:val="000000"/>
                <w:szCs w:val="28"/>
              </w:rPr>
              <w:t> </w:t>
            </w:r>
            <w:r w:rsidRPr="00523465">
              <w:rPr>
                <w:rFonts w:eastAsia="Arial"/>
                <w:szCs w:val="28"/>
              </w:rPr>
              <w:t xml:space="preserve">Створення єдиної регіональної бази даних </w:t>
            </w:r>
            <w:r w:rsidR="00523465" w:rsidRPr="00523465">
              <w:rPr>
                <w:rFonts w:eastAsia="Arial"/>
                <w:szCs w:val="28"/>
              </w:rPr>
              <w:t>щодо пошкодженого та знищення майна та обсягів завданої шкоди внаслідок російського вторгнення</w:t>
            </w:r>
            <w:r w:rsidRPr="00523465">
              <w:rPr>
                <w:rFonts w:eastAsia="Arial"/>
                <w:szCs w:val="28"/>
              </w:rPr>
              <w:t>.</w:t>
            </w:r>
          </w:p>
          <w:p w14:paraId="00D4BAD8" w14:textId="67CEDCA2" w:rsidR="00017F61" w:rsidRPr="00842B00" w:rsidRDefault="00017F61" w:rsidP="00D2743F">
            <w:pPr>
              <w:spacing w:after="0" w:line="240" w:lineRule="auto"/>
              <w:jc w:val="both"/>
              <w:rPr>
                <w:rFonts w:eastAsia="Arial"/>
                <w:color w:val="000000"/>
                <w:szCs w:val="28"/>
              </w:rPr>
            </w:pPr>
            <w:r>
              <w:rPr>
                <w:rFonts w:eastAsia="Arial"/>
                <w:color w:val="000000"/>
                <w:szCs w:val="28"/>
              </w:rPr>
              <w:t>5.</w:t>
            </w:r>
            <w:r w:rsidR="00F3702E">
              <w:rPr>
                <w:rFonts w:eastAsia="Arial"/>
                <w:color w:val="000000"/>
                <w:szCs w:val="28"/>
              </w:rPr>
              <w:t> </w:t>
            </w:r>
            <w:r w:rsidRPr="00842B00">
              <w:rPr>
                <w:rFonts w:eastAsia="Arial"/>
                <w:color w:val="000000"/>
                <w:szCs w:val="28"/>
              </w:rPr>
              <w:t>Оцінка економічної, соціальної та екологічної шкоди з ура</w:t>
            </w:r>
            <w:r>
              <w:rPr>
                <w:rFonts w:eastAsia="Arial"/>
                <w:color w:val="000000"/>
                <w:szCs w:val="28"/>
              </w:rPr>
              <w:t xml:space="preserve">хуванням міжнародних </w:t>
            </w:r>
            <w:proofErr w:type="spellStart"/>
            <w:r>
              <w:rPr>
                <w:rFonts w:eastAsia="Arial"/>
                <w:color w:val="000000"/>
                <w:szCs w:val="28"/>
              </w:rPr>
              <w:t>ст</w:t>
            </w:r>
            <w:proofErr w:type="spellEnd"/>
            <w:r w:rsidR="003F7D3E">
              <w:rPr>
                <w:rFonts w:eastAsia="Arial"/>
                <w:color w:val="000000"/>
                <w:szCs w:val="28"/>
              </w:rPr>
              <w:t xml:space="preserve"> </w:t>
            </w:r>
            <w:proofErr w:type="spellStart"/>
            <w:r>
              <w:rPr>
                <w:rFonts w:eastAsia="Arial"/>
                <w:color w:val="000000"/>
                <w:szCs w:val="28"/>
              </w:rPr>
              <w:t>андартів</w:t>
            </w:r>
            <w:proofErr w:type="spellEnd"/>
            <w:r>
              <w:rPr>
                <w:rFonts w:eastAsia="Arial"/>
                <w:color w:val="000000"/>
                <w:szCs w:val="28"/>
              </w:rPr>
              <w:t>, в</w:t>
            </w:r>
            <w:r w:rsidRPr="00842B00">
              <w:rPr>
                <w:rFonts w:eastAsia="Arial"/>
                <w:color w:val="000000"/>
                <w:szCs w:val="28"/>
              </w:rPr>
              <w:t>изначення прямих та непрямих збитків</w:t>
            </w:r>
            <w:r>
              <w:rPr>
                <w:rFonts w:eastAsia="Arial"/>
                <w:color w:val="000000"/>
                <w:szCs w:val="28"/>
              </w:rPr>
              <w:t xml:space="preserve">, </w:t>
            </w:r>
            <w:r w:rsidRPr="00842B00">
              <w:rPr>
                <w:rFonts w:eastAsia="Arial"/>
                <w:color w:val="000000"/>
                <w:szCs w:val="28"/>
              </w:rPr>
              <w:t xml:space="preserve">екологічні наслідки, втрати </w:t>
            </w:r>
            <w:proofErr w:type="spellStart"/>
            <w:r w:rsidRPr="00842B00">
              <w:rPr>
                <w:rFonts w:eastAsia="Arial"/>
                <w:color w:val="000000"/>
                <w:szCs w:val="28"/>
              </w:rPr>
              <w:t>екосистемних</w:t>
            </w:r>
            <w:proofErr w:type="spellEnd"/>
            <w:r w:rsidRPr="00842B00">
              <w:rPr>
                <w:rFonts w:eastAsia="Arial"/>
                <w:color w:val="000000"/>
                <w:szCs w:val="28"/>
              </w:rPr>
              <w:t xml:space="preserve"> послуг.</w:t>
            </w:r>
          </w:p>
          <w:p w14:paraId="7C1098DA" w14:textId="05F31383" w:rsidR="00017F61" w:rsidRPr="00842B00" w:rsidRDefault="00017F61" w:rsidP="00D2743F">
            <w:pPr>
              <w:spacing w:after="0" w:line="240" w:lineRule="auto"/>
              <w:jc w:val="both"/>
              <w:rPr>
                <w:rFonts w:eastAsia="Arial"/>
                <w:color w:val="000000"/>
                <w:szCs w:val="28"/>
              </w:rPr>
            </w:pPr>
            <w:r>
              <w:rPr>
                <w:rFonts w:eastAsia="Arial"/>
                <w:color w:val="000000"/>
                <w:szCs w:val="28"/>
              </w:rPr>
              <w:t>6.</w:t>
            </w:r>
            <w:r w:rsidR="00F3702E">
              <w:rPr>
                <w:rFonts w:eastAsia="Arial"/>
                <w:color w:val="000000"/>
                <w:szCs w:val="28"/>
              </w:rPr>
              <w:t> </w:t>
            </w:r>
            <w:r w:rsidRPr="00842B00">
              <w:rPr>
                <w:rFonts w:eastAsia="Arial"/>
                <w:color w:val="000000"/>
                <w:szCs w:val="28"/>
              </w:rPr>
              <w:t>Визначення категорій об’єктів, що підлягають негайному, середньостроковому та довгостроковому відновленню.</w:t>
            </w:r>
          </w:p>
          <w:p w14:paraId="23C4DFBB" w14:textId="121ED4E6" w:rsidR="00017F61" w:rsidRPr="002A20F8" w:rsidRDefault="00017F61" w:rsidP="00D2743F">
            <w:pPr>
              <w:spacing w:after="0" w:line="240" w:lineRule="auto"/>
              <w:jc w:val="both"/>
              <w:rPr>
                <w:rFonts w:eastAsia="Arial"/>
                <w:color w:val="000000"/>
                <w:szCs w:val="28"/>
              </w:rPr>
            </w:pPr>
            <w:r>
              <w:rPr>
                <w:rFonts w:eastAsia="Arial"/>
                <w:color w:val="000000"/>
                <w:szCs w:val="28"/>
              </w:rPr>
              <w:t>7.</w:t>
            </w:r>
            <w:r w:rsidR="00F3702E">
              <w:rPr>
                <w:rFonts w:eastAsia="Arial"/>
                <w:color w:val="000000"/>
                <w:szCs w:val="28"/>
              </w:rPr>
              <w:t> </w:t>
            </w:r>
            <w:r w:rsidRPr="00842B00">
              <w:rPr>
                <w:rFonts w:eastAsia="Arial"/>
                <w:color w:val="000000"/>
                <w:szCs w:val="28"/>
              </w:rPr>
              <w:t>Встановлення критеріїв пріоритетності: безпека, соціальна значущість, економічний ефект, доступність інвестицій, енергоефективність, стійкість до майбутніх ризиків</w:t>
            </w:r>
          </w:p>
        </w:tc>
      </w:tr>
      <w:tr w:rsidR="00017F61" w:rsidRPr="002A20F8" w14:paraId="1F68538E" w14:textId="77777777" w:rsidTr="00D2743F">
        <w:trPr>
          <w:trHeight w:val="20"/>
        </w:trPr>
        <w:tc>
          <w:tcPr>
            <w:tcW w:w="2977" w:type="dxa"/>
            <w:tcBorders>
              <w:top w:val="single" w:sz="4" w:space="0" w:color="000000"/>
              <w:left w:val="single" w:sz="4" w:space="0" w:color="000000"/>
              <w:bottom w:val="single" w:sz="4" w:space="0" w:color="000000"/>
              <w:right w:val="single" w:sz="4" w:space="0" w:color="000000"/>
            </w:tcBorders>
          </w:tcPr>
          <w:p w14:paraId="54A7CD66" w14:textId="43DA4582" w:rsidR="00017F61" w:rsidRDefault="00E85FF0" w:rsidP="002F6CEE">
            <w:pPr>
              <w:spacing w:after="0" w:line="240" w:lineRule="auto"/>
              <w:jc w:val="both"/>
              <w:rPr>
                <w:rFonts w:eastAsia="Arial" w:cs="Times New Roman"/>
                <w:color w:val="000000"/>
                <w:szCs w:val="28"/>
              </w:rPr>
            </w:pPr>
            <w:r>
              <w:t>3</w:t>
            </w:r>
            <w:r w:rsidR="00017F61" w:rsidRPr="00FE15B8">
              <w:t>.4.</w:t>
            </w:r>
            <w:r w:rsidR="00A644BB">
              <w:t>3</w:t>
            </w:r>
            <w:r w:rsidR="00017F61" w:rsidRPr="00FE15B8">
              <w:t>.</w:t>
            </w:r>
            <w:r w:rsidR="00F3702E">
              <w:t> </w:t>
            </w:r>
            <w:r w:rsidR="00017F61" w:rsidRPr="00FE15B8">
              <w:t>Сприяння забезпеченню справедливої компенсації завданої шкоди населенню, інфраструктурі та економіці.</w:t>
            </w:r>
          </w:p>
        </w:tc>
        <w:tc>
          <w:tcPr>
            <w:tcW w:w="6662" w:type="dxa"/>
            <w:tcBorders>
              <w:top w:val="single" w:sz="4" w:space="0" w:color="000000"/>
              <w:left w:val="single" w:sz="4" w:space="0" w:color="000000"/>
              <w:bottom w:val="single" w:sz="4" w:space="0" w:color="000000"/>
              <w:right w:val="single" w:sz="4" w:space="0" w:color="000000"/>
            </w:tcBorders>
          </w:tcPr>
          <w:p w14:paraId="447FB5D2" w14:textId="27A970C8" w:rsidR="00017F61" w:rsidRPr="0045392A" w:rsidRDefault="00017F61" w:rsidP="00E42945">
            <w:pPr>
              <w:tabs>
                <w:tab w:val="num" w:pos="179"/>
              </w:tabs>
              <w:spacing w:after="0" w:line="240" w:lineRule="auto"/>
              <w:jc w:val="both"/>
              <w:rPr>
                <w:rFonts w:eastAsia="Times New Roman" w:cs="Times New Roman"/>
                <w:bCs/>
                <w:szCs w:val="28"/>
                <w:lang w:eastAsia="uk-UA"/>
              </w:rPr>
            </w:pPr>
            <w:r w:rsidRPr="0045392A">
              <w:rPr>
                <w:rFonts w:eastAsia="Times New Roman" w:cs="Times New Roman"/>
                <w:bCs/>
                <w:szCs w:val="28"/>
                <w:lang w:eastAsia="uk-UA"/>
              </w:rPr>
              <w:t>1.</w:t>
            </w:r>
            <w:r w:rsidR="00F3702E">
              <w:rPr>
                <w:rFonts w:eastAsia="Times New Roman" w:cs="Times New Roman"/>
                <w:bCs/>
                <w:szCs w:val="28"/>
                <w:lang w:eastAsia="uk-UA"/>
              </w:rPr>
              <w:t> </w:t>
            </w:r>
            <w:r w:rsidRPr="0045392A">
              <w:rPr>
                <w:rFonts w:eastAsia="Times New Roman" w:cs="Times New Roman"/>
                <w:bCs/>
                <w:szCs w:val="28"/>
                <w:lang w:eastAsia="uk-UA"/>
              </w:rPr>
              <w:t xml:space="preserve">Організація фіксації пошкоджень і подання заяв на компенсацію </w:t>
            </w:r>
            <w:r w:rsidRPr="00E42945">
              <w:rPr>
                <w:rFonts w:eastAsia="Times New Roman" w:cs="Times New Roman"/>
                <w:szCs w:val="28"/>
                <w:lang w:eastAsia="uk-UA"/>
              </w:rPr>
              <w:t>через</w:t>
            </w:r>
            <w:r w:rsidRPr="0045392A">
              <w:rPr>
                <w:rFonts w:eastAsia="Times New Roman" w:cs="Times New Roman"/>
                <w:bCs/>
                <w:szCs w:val="28"/>
                <w:lang w:eastAsia="uk-UA"/>
              </w:rPr>
              <w:t xml:space="preserve"> державні механізми</w:t>
            </w:r>
            <w:r w:rsidR="006D3722">
              <w:rPr>
                <w:rFonts w:eastAsia="Times New Roman" w:cs="Times New Roman"/>
                <w:bCs/>
                <w:szCs w:val="28"/>
                <w:lang w:eastAsia="uk-UA"/>
              </w:rPr>
              <w:t>.</w:t>
            </w:r>
          </w:p>
          <w:p w14:paraId="726F051D" w14:textId="1F346397" w:rsidR="00017F61" w:rsidRPr="0045392A" w:rsidRDefault="00017F61" w:rsidP="006D3722">
            <w:pPr>
              <w:tabs>
                <w:tab w:val="num" w:pos="179"/>
              </w:tabs>
              <w:spacing w:after="0" w:line="240" w:lineRule="auto"/>
              <w:jc w:val="both"/>
              <w:rPr>
                <w:rFonts w:eastAsia="Times New Roman" w:cs="Times New Roman"/>
                <w:szCs w:val="28"/>
                <w:lang w:eastAsia="uk-UA"/>
              </w:rPr>
            </w:pPr>
            <w:r w:rsidRPr="0045392A">
              <w:rPr>
                <w:rFonts w:eastAsia="Times New Roman" w:cs="Times New Roman"/>
                <w:bCs/>
                <w:szCs w:val="28"/>
                <w:lang w:eastAsia="uk-UA"/>
              </w:rPr>
              <w:t>2.</w:t>
            </w:r>
            <w:r w:rsidR="00F3702E">
              <w:rPr>
                <w:rFonts w:eastAsia="Times New Roman" w:cs="Times New Roman"/>
                <w:bCs/>
                <w:szCs w:val="28"/>
                <w:lang w:eastAsia="uk-UA"/>
              </w:rPr>
              <w:t> </w:t>
            </w:r>
            <w:r w:rsidRPr="0045392A">
              <w:rPr>
                <w:rFonts w:eastAsia="Times New Roman" w:cs="Times New Roman"/>
                <w:szCs w:val="28"/>
                <w:lang w:eastAsia="uk-UA"/>
              </w:rPr>
              <w:t xml:space="preserve">Проведення роз’яснювальної кампанії для населення та бізнесу щодо подання заяв через «Дію», </w:t>
            </w:r>
            <w:proofErr w:type="spellStart"/>
            <w:r w:rsidRPr="0045392A">
              <w:rPr>
                <w:rFonts w:eastAsia="Times New Roman" w:cs="Times New Roman"/>
                <w:szCs w:val="28"/>
                <w:lang w:eastAsia="uk-UA"/>
              </w:rPr>
              <w:t>ЦНАПи</w:t>
            </w:r>
            <w:proofErr w:type="spellEnd"/>
            <w:r w:rsidRPr="0045392A">
              <w:rPr>
                <w:rFonts w:eastAsia="Times New Roman" w:cs="Times New Roman"/>
                <w:szCs w:val="28"/>
                <w:lang w:eastAsia="uk-UA"/>
              </w:rPr>
              <w:t xml:space="preserve"> або уповноважені органи.</w:t>
            </w:r>
          </w:p>
          <w:p w14:paraId="282422D9" w14:textId="37DD4EEE" w:rsidR="00017F61" w:rsidRPr="0045392A" w:rsidRDefault="00017F61" w:rsidP="006D3722">
            <w:pPr>
              <w:spacing w:after="0" w:line="240" w:lineRule="auto"/>
              <w:jc w:val="both"/>
              <w:rPr>
                <w:rFonts w:eastAsia="Times New Roman" w:cs="Times New Roman"/>
                <w:szCs w:val="28"/>
                <w:lang w:eastAsia="uk-UA"/>
              </w:rPr>
            </w:pPr>
            <w:r w:rsidRPr="0045392A">
              <w:rPr>
                <w:rFonts w:eastAsia="Times New Roman" w:cs="Times New Roman"/>
                <w:szCs w:val="28"/>
                <w:lang w:eastAsia="uk-UA"/>
              </w:rPr>
              <w:t>3.</w:t>
            </w:r>
            <w:r w:rsidR="00F3702E">
              <w:rPr>
                <w:rFonts w:eastAsia="Times New Roman" w:cs="Times New Roman"/>
                <w:szCs w:val="28"/>
                <w:lang w:eastAsia="uk-UA"/>
              </w:rPr>
              <w:t> </w:t>
            </w:r>
            <w:r w:rsidRPr="0045392A">
              <w:rPr>
                <w:rFonts w:eastAsia="Times New Roman" w:cs="Times New Roman"/>
                <w:szCs w:val="28"/>
                <w:lang w:eastAsia="uk-UA"/>
              </w:rPr>
              <w:t>Забезпечення роботи мобільних груп для допомоги населенню з документуванням пошкодженого майна.</w:t>
            </w:r>
          </w:p>
          <w:p w14:paraId="0D59954F" w14:textId="4029C758" w:rsidR="00017F61" w:rsidRPr="0045392A" w:rsidRDefault="00017F61" w:rsidP="006D3722">
            <w:pPr>
              <w:spacing w:after="0" w:line="240" w:lineRule="auto"/>
              <w:jc w:val="both"/>
              <w:rPr>
                <w:rFonts w:eastAsia="Times New Roman" w:cs="Times New Roman"/>
                <w:szCs w:val="28"/>
                <w:lang w:eastAsia="uk-UA"/>
              </w:rPr>
            </w:pPr>
            <w:r w:rsidRPr="0045392A">
              <w:rPr>
                <w:rFonts w:eastAsia="Times New Roman" w:cs="Times New Roman"/>
                <w:szCs w:val="28"/>
                <w:lang w:eastAsia="uk-UA"/>
              </w:rPr>
              <w:t>4.</w:t>
            </w:r>
            <w:r w:rsidR="00F3702E">
              <w:rPr>
                <w:rFonts w:eastAsia="Times New Roman" w:cs="Times New Roman"/>
                <w:szCs w:val="28"/>
                <w:lang w:eastAsia="uk-UA"/>
              </w:rPr>
              <w:t> </w:t>
            </w:r>
            <w:r w:rsidRPr="0045392A">
              <w:rPr>
                <w:rFonts w:eastAsia="Times New Roman" w:cs="Times New Roman"/>
                <w:szCs w:val="28"/>
                <w:lang w:eastAsia="uk-UA"/>
              </w:rPr>
              <w:t>Надання підтримки громадам у створенні комісій із фіксації руйнувань.</w:t>
            </w:r>
          </w:p>
          <w:p w14:paraId="40C1AD33" w14:textId="01B825FF" w:rsidR="00017F61" w:rsidRPr="0045392A" w:rsidRDefault="00017F61" w:rsidP="006D3722">
            <w:pPr>
              <w:tabs>
                <w:tab w:val="num" w:pos="179"/>
              </w:tabs>
              <w:spacing w:after="0" w:line="240" w:lineRule="auto"/>
              <w:jc w:val="both"/>
              <w:rPr>
                <w:rFonts w:eastAsia="Times New Roman" w:cs="Times New Roman"/>
                <w:bCs/>
                <w:szCs w:val="28"/>
                <w:lang w:eastAsia="uk-UA"/>
              </w:rPr>
            </w:pPr>
            <w:r w:rsidRPr="0045392A">
              <w:rPr>
                <w:rFonts w:eastAsia="Times New Roman" w:cs="Times New Roman"/>
                <w:szCs w:val="28"/>
                <w:lang w:eastAsia="uk-UA"/>
              </w:rPr>
              <w:t>5.</w:t>
            </w:r>
            <w:r w:rsidR="00F3702E">
              <w:rPr>
                <w:rFonts w:eastAsia="Times New Roman" w:cs="Times New Roman"/>
                <w:szCs w:val="28"/>
                <w:lang w:eastAsia="uk-UA"/>
              </w:rPr>
              <w:t> </w:t>
            </w:r>
            <w:r w:rsidRPr="0045392A">
              <w:rPr>
                <w:rFonts w:eastAsia="Times New Roman" w:cs="Times New Roman"/>
                <w:bCs/>
                <w:szCs w:val="28"/>
                <w:lang w:eastAsia="uk-UA"/>
              </w:rPr>
              <w:t>Підтримка громад у формуванні пакетів документів для отримання компенсацій за зруйновану інфраструктуру та комунальне майно</w:t>
            </w:r>
            <w:r w:rsidR="00D2743F">
              <w:rPr>
                <w:rFonts w:eastAsia="Times New Roman" w:cs="Times New Roman"/>
                <w:bCs/>
                <w:szCs w:val="28"/>
                <w:lang w:eastAsia="uk-UA"/>
              </w:rPr>
              <w:t>.</w:t>
            </w:r>
          </w:p>
          <w:p w14:paraId="611E4B87" w14:textId="747FAA34" w:rsidR="00017F61" w:rsidRPr="0045392A" w:rsidRDefault="00017F61" w:rsidP="006D3722">
            <w:pPr>
              <w:tabs>
                <w:tab w:val="num" w:pos="179"/>
              </w:tabs>
              <w:spacing w:after="0" w:line="240" w:lineRule="auto"/>
              <w:jc w:val="both"/>
              <w:rPr>
                <w:rFonts w:eastAsia="Times New Roman" w:cs="Times New Roman"/>
                <w:szCs w:val="28"/>
                <w:lang w:eastAsia="uk-UA"/>
              </w:rPr>
            </w:pPr>
            <w:r w:rsidRPr="0045392A">
              <w:rPr>
                <w:rFonts w:eastAsia="Times New Roman" w:cs="Times New Roman"/>
                <w:bCs/>
                <w:szCs w:val="28"/>
                <w:lang w:eastAsia="uk-UA"/>
              </w:rPr>
              <w:t>6.</w:t>
            </w:r>
            <w:r w:rsidR="00F3702E">
              <w:rPr>
                <w:rFonts w:eastAsia="Times New Roman" w:cs="Times New Roman"/>
                <w:bCs/>
                <w:szCs w:val="28"/>
                <w:lang w:eastAsia="uk-UA"/>
              </w:rPr>
              <w:t> </w:t>
            </w:r>
            <w:r w:rsidRPr="0045392A">
              <w:rPr>
                <w:rFonts w:eastAsia="Times New Roman" w:cs="Times New Roman"/>
                <w:szCs w:val="28"/>
                <w:lang w:eastAsia="uk-UA"/>
              </w:rPr>
              <w:t>Надання методичної та експертної допомоги місцевим військовим адміністраціям у підготовці необхідних документів (акти обстеження, кошториси, оцінка збитків).</w:t>
            </w:r>
          </w:p>
          <w:p w14:paraId="62445741" w14:textId="60B191F6" w:rsidR="00017F61" w:rsidRPr="0045392A" w:rsidRDefault="00017F61" w:rsidP="006D3722">
            <w:pPr>
              <w:spacing w:after="0" w:line="240" w:lineRule="auto"/>
              <w:jc w:val="both"/>
              <w:rPr>
                <w:rFonts w:eastAsia="Times New Roman" w:cs="Times New Roman"/>
                <w:szCs w:val="28"/>
                <w:lang w:eastAsia="uk-UA"/>
              </w:rPr>
            </w:pPr>
            <w:r w:rsidRPr="0045392A">
              <w:rPr>
                <w:rFonts w:eastAsia="Times New Roman" w:cs="Times New Roman"/>
                <w:szCs w:val="28"/>
                <w:lang w:eastAsia="uk-UA"/>
              </w:rPr>
              <w:lastRenderedPageBreak/>
              <w:t>7.</w:t>
            </w:r>
            <w:r w:rsidR="00F3702E">
              <w:rPr>
                <w:rFonts w:eastAsia="Times New Roman" w:cs="Times New Roman"/>
                <w:szCs w:val="28"/>
                <w:lang w:eastAsia="uk-UA"/>
              </w:rPr>
              <w:t> </w:t>
            </w:r>
            <w:r w:rsidRPr="0045392A">
              <w:rPr>
                <w:rFonts w:eastAsia="Times New Roman" w:cs="Times New Roman"/>
                <w:szCs w:val="28"/>
                <w:lang w:eastAsia="uk-UA"/>
              </w:rPr>
              <w:t>Проведення навчань для спеціалістів громад щодо роботи з реєстрами, методиками оцінки збитків та підготовки заявок.</w:t>
            </w:r>
          </w:p>
          <w:p w14:paraId="72D430F3" w14:textId="17397AFD" w:rsidR="00017F61" w:rsidRDefault="00017F61" w:rsidP="006D3722">
            <w:pPr>
              <w:spacing w:after="0" w:line="240" w:lineRule="auto"/>
              <w:jc w:val="both"/>
              <w:rPr>
                <w:rFonts w:eastAsia="Times New Roman" w:cs="Times New Roman"/>
                <w:szCs w:val="28"/>
                <w:lang w:eastAsia="uk-UA"/>
              </w:rPr>
            </w:pPr>
            <w:r w:rsidRPr="0045392A">
              <w:rPr>
                <w:rFonts w:eastAsia="Times New Roman" w:cs="Times New Roman"/>
                <w:szCs w:val="28"/>
                <w:lang w:eastAsia="uk-UA"/>
              </w:rPr>
              <w:t>8.</w:t>
            </w:r>
            <w:r w:rsidR="00F3702E">
              <w:rPr>
                <w:rFonts w:eastAsia="Times New Roman" w:cs="Times New Roman"/>
                <w:szCs w:val="28"/>
                <w:lang w:eastAsia="uk-UA"/>
              </w:rPr>
              <w:t> </w:t>
            </w:r>
            <w:r w:rsidRPr="0045392A">
              <w:rPr>
                <w:rFonts w:eastAsia="Times New Roman" w:cs="Times New Roman"/>
                <w:szCs w:val="28"/>
                <w:lang w:eastAsia="uk-UA"/>
              </w:rPr>
              <w:t xml:space="preserve">Супровід </w:t>
            </w:r>
            <w:proofErr w:type="spellStart"/>
            <w:r w:rsidRPr="0045392A">
              <w:rPr>
                <w:rFonts w:eastAsia="Times New Roman" w:cs="Times New Roman"/>
                <w:szCs w:val="28"/>
                <w:lang w:eastAsia="uk-UA"/>
              </w:rPr>
              <w:t>проєктів</w:t>
            </w:r>
            <w:proofErr w:type="spellEnd"/>
            <w:r w:rsidRPr="0045392A">
              <w:rPr>
                <w:rFonts w:eastAsia="Times New Roman" w:cs="Times New Roman"/>
                <w:szCs w:val="28"/>
                <w:lang w:eastAsia="uk-UA"/>
              </w:rPr>
              <w:t xml:space="preserve"> щодо компенсації зруйнованої критичної інфраструктури.</w:t>
            </w:r>
          </w:p>
          <w:p w14:paraId="5166E066" w14:textId="31081A40" w:rsidR="00017F61" w:rsidRPr="0045392A" w:rsidRDefault="00017F61" w:rsidP="006D3722">
            <w:pPr>
              <w:tabs>
                <w:tab w:val="num" w:pos="179"/>
              </w:tabs>
              <w:spacing w:after="0" w:line="240" w:lineRule="auto"/>
              <w:jc w:val="both"/>
              <w:rPr>
                <w:rFonts w:eastAsia="Times New Roman" w:cs="Times New Roman"/>
                <w:szCs w:val="28"/>
                <w:lang w:eastAsia="uk-UA"/>
              </w:rPr>
            </w:pPr>
            <w:r>
              <w:rPr>
                <w:rFonts w:eastAsia="Times New Roman" w:cs="Times New Roman"/>
                <w:szCs w:val="28"/>
                <w:lang w:eastAsia="uk-UA"/>
              </w:rPr>
              <w:t>9.</w:t>
            </w:r>
            <w:r w:rsidR="00F3702E">
              <w:rPr>
                <w:rFonts w:eastAsia="Times New Roman" w:cs="Times New Roman"/>
                <w:szCs w:val="28"/>
                <w:lang w:eastAsia="uk-UA"/>
              </w:rPr>
              <w:t> </w:t>
            </w:r>
            <w:r w:rsidRPr="0045392A">
              <w:rPr>
                <w:rFonts w:eastAsia="Times New Roman" w:cs="Times New Roman"/>
                <w:szCs w:val="28"/>
                <w:lang w:eastAsia="uk-UA"/>
              </w:rPr>
              <w:t xml:space="preserve">Допомога громадам у підготовці заявок для програм ЄС, Світового банку, ПРООН, та інших партнерів, що фінансують компенсаційні та відбудовні </w:t>
            </w:r>
            <w:proofErr w:type="spellStart"/>
            <w:r w:rsidRPr="0045392A">
              <w:rPr>
                <w:rFonts w:eastAsia="Times New Roman" w:cs="Times New Roman"/>
                <w:szCs w:val="28"/>
                <w:lang w:eastAsia="uk-UA"/>
              </w:rPr>
              <w:t>проєкти</w:t>
            </w:r>
            <w:proofErr w:type="spellEnd"/>
            <w:r w:rsidRPr="0045392A">
              <w:rPr>
                <w:rFonts w:eastAsia="Times New Roman" w:cs="Times New Roman"/>
                <w:szCs w:val="28"/>
                <w:lang w:eastAsia="uk-UA"/>
              </w:rPr>
              <w:t>.</w:t>
            </w:r>
          </w:p>
          <w:p w14:paraId="72BB8849" w14:textId="1EE3D647" w:rsidR="00017F61" w:rsidRPr="0045392A" w:rsidRDefault="00017F61" w:rsidP="006D3722">
            <w:pPr>
              <w:spacing w:after="0" w:line="240" w:lineRule="auto"/>
              <w:jc w:val="both"/>
              <w:rPr>
                <w:rFonts w:eastAsia="Arial" w:cs="Times New Roman"/>
                <w:color w:val="000000"/>
                <w:szCs w:val="28"/>
              </w:rPr>
            </w:pPr>
            <w:r>
              <w:rPr>
                <w:rFonts w:eastAsia="Times New Roman" w:cs="Times New Roman"/>
                <w:szCs w:val="28"/>
                <w:lang w:eastAsia="uk-UA"/>
              </w:rPr>
              <w:t>10.</w:t>
            </w:r>
            <w:r w:rsidR="00F3702E">
              <w:rPr>
                <w:rFonts w:eastAsia="Times New Roman" w:cs="Times New Roman"/>
                <w:szCs w:val="28"/>
                <w:lang w:eastAsia="uk-UA"/>
              </w:rPr>
              <w:t> </w:t>
            </w:r>
            <w:r w:rsidRPr="0045392A">
              <w:rPr>
                <w:rFonts w:eastAsia="Times New Roman" w:cs="Times New Roman"/>
                <w:szCs w:val="28"/>
                <w:lang w:eastAsia="uk-UA"/>
              </w:rPr>
              <w:t>Проведення консультацій і переговорів з донорами щодо пріоритетного фінансування</w:t>
            </w:r>
          </w:p>
        </w:tc>
      </w:tr>
      <w:tr w:rsidR="00865756" w:rsidRPr="002A20F8" w14:paraId="3BAEE951" w14:textId="77777777" w:rsidTr="00D2743F">
        <w:trPr>
          <w:trHeight w:val="20"/>
        </w:trPr>
        <w:tc>
          <w:tcPr>
            <w:tcW w:w="2977" w:type="dxa"/>
            <w:tcBorders>
              <w:top w:val="single" w:sz="4" w:space="0" w:color="000000"/>
              <w:left w:val="single" w:sz="4" w:space="0" w:color="000000"/>
              <w:bottom w:val="single" w:sz="4" w:space="0" w:color="000000"/>
              <w:right w:val="single" w:sz="4" w:space="0" w:color="000000"/>
            </w:tcBorders>
          </w:tcPr>
          <w:p w14:paraId="005A2BF5" w14:textId="0D8A19A2" w:rsidR="00865756" w:rsidRPr="00984FCB" w:rsidRDefault="00E85FF0" w:rsidP="00865756">
            <w:pPr>
              <w:spacing w:after="0" w:line="240" w:lineRule="auto"/>
              <w:jc w:val="both"/>
              <w:rPr>
                <w:rFonts w:eastAsia="Arial" w:cs="Times New Roman"/>
                <w:color w:val="000000"/>
                <w:szCs w:val="28"/>
              </w:rPr>
            </w:pPr>
            <w:r w:rsidRPr="00984FCB">
              <w:rPr>
                <w:szCs w:val="28"/>
              </w:rPr>
              <w:lastRenderedPageBreak/>
              <w:t>3</w:t>
            </w:r>
            <w:r w:rsidR="00865756" w:rsidRPr="00984FCB">
              <w:rPr>
                <w:szCs w:val="28"/>
              </w:rPr>
              <w:t>.4.</w:t>
            </w:r>
            <w:r w:rsidR="00C153A2" w:rsidRPr="00984FCB">
              <w:rPr>
                <w:szCs w:val="28"/>
              </w:rPr>
              <w:t>4</w:t>
            </w:r>
            <w:r w:rsidR="00865756" w:rsidRPr="00984FCB">
              <w:rPr>
                <w:szCs w:val="28"/>
              </w:rPr>
              <w:t>.</w:t>
            </w:r>
            <w:r w:rsidR="00F3702E">
              <w:rPr>
                <w:szCs w:val="28"/>
              </w:rPr>
              <w:t> </w:t>
            </w:r>
            <w:r w:rsidR="00C153A2" w:rsidRPr="00984FCB">
              <w:rPr>
                <w:szCs w:val="28"/>
              </w:rPr>
              <w:t>Розроблення сучасної просторової  планувальної документації регіону, програм та планів відновлення області і територіальних громад</w:t>
            </w:r>
          </w:p>
        </w:tc>
        <w:tc>
          <w:tcPr>
            <w:tcW w:w="6662" w:type="dxa"/>
            <w:tcBorders>
              <w:top w:val="single" w:sz="4" w:space="0" w:color="000000"/>
              <w:left w:val="single" w:sz="4" w:space="0" w:color="000000"/>
              <w:bottom w:val="single" w:sz="4" w:space="0" w:color="000000"/>
              <w:right w:val="single" w:sz="4" w:space="0" w:color="000000"/>
            </w:tcBorders>
          </w:tcPr>
          <w:p w14:paraId="4973F581" w14:textId="5BD03A6D" w:rsidR="00865756" w:rsidRPr="002342DD" w:rsidRDefault="00F3702E" w:rsidP="00F3702E">
            <w:pPr>
              <w:spacing w:after="0" w:line="240" w:lineRule="auto"/>
              <w:jc w:val="both"/>
              <w:rPr>
                <w:rFonts w:cs="Times New Roman"/>
                <w:szCs w:val="28"/>
              </w:rPr>
            </w:pPr>
            <w:r>
              <w:rPr>
                <w:szCs w:val="28"/>
              </w:rPr>
              <w:t>1. </w:t>
            </w:r>
            <w:r w:rsidR="00C153A2">
              <w:rPr>
                <w:szCs w:val="28"/>
              </w:rPr>
              <w:t>Розроблення П</w:t>
            </w:r>
            <w:r w:rsidR="00C153A2" w:rsidRPr="002342DD">
              <w:rPr>
                <w:szCs w:val="28"/>
              </w:rPr>
              <w:t>рограм комплексного відновлення області та територій територіальних громад</w:t>
            </w:r>
            <w:r w:rsidR="00C153A2">
              <w:rPr>
                <w:szCs w:val="28"/>
              </w:rPr>
              <w:t xml:space="preserve">, які </w:t>
            </w:r>
            <w:r w:rsidR="00B43B6E">
              <w:rPr>
                <w:szCs w:val="28"/>
              </w:rPr>
              <w:t>сприяють с</w:t>
            </w:r>
            <w:r w:rsidR="00865756" w:rsidRPr="002342DD">
              <w:rPr>
                <w:rFonts w:eastAsia="Times New Roman" w:cs="Times New Roman"/>
                <w:color w:val="0A0A0A"/>
                <w:szCs w:val="28"/>
                <w:lang w:eastAsia="uk-UA"/>
              </w:rPr>
              <w:t>творенн</w:t>
            </w:r>
            <w:r w:rsidR="00B43B6E">
              <w:rPr>
                <w:rFonts w:eastAsia="Times New Roman" w:cs="Times New Roman"/>
                <w:color w:val="0A0A0A"/>
                <w:szCs w:val="28"/>
                <w:lang w:eastAsia="uk-UA"/>
              </w:rPr>
              <w:t>ю</w:t>
            </w:r>
            <w:r w:rsidR="00865756" w:rsidRPr="002342DD">
              <w:rPr>
                <w:rFonts w:eastAsia="Times New Roman" w:cs="Times New Roman"/>
                <w:color w:val="0A0A0A"/>
                <w:szCs w:val="28"/>
                <w:lang w:eastAsia="uk-UA"/>
              </w:rPr>
              <w:t xml:space="preserve"> нових робочих місць</w:t>
            </w:r>
            <w:r w:rsidR="00B43B6E">
              <w:rPr>
                <w:rFonts w:eastAsia="Times New Roman" w:cs="Times New Roman"/>
                <w:color w:val="0A0A0A"/>
                <w:szCs w:val="28"/>
                <w:lang w:eastAsia="uk-UA"/>
              </w:rPr>
              <w:t>,</w:t>
            </w:r>
            <w:r w:rsidR="00865756" w:rsidRPr="002342DD">
              <w:rPr>
                <w:rFonts w:eastAsia="Times New Roman" w:cs="Times New Roman"/>
                <w:color w:val="0A0A0A"/>
                <w:szCs w:val="28"/>
                <w:lang w:eastAsia="uk-UA"/>
              </w:rPr>
              <w:t xml:space="preserve"> підтрим</w:t>
            </w:r>
            <w:r w:rsidR="00B43B6E">
              <w:rPr>
                <w:rFonts w:eastAsia="Times New Roman" w:cs="Times New Roman"/>
                <w:color w:val="0A0A0A"/>
                <w:szCs w:val="28"/>
                <w:lang w:eastAsia="uk-UA"/>
              </w:rPr>
              <w:t>ці</w:t>
            </w:r>
            <w:r w:rsidR="00865756" w:rsidRPr="002342DD">
              <w:rPr>
                <w:rFonts w:eastAsia="Times New Roman" w:cs="Times New Roman"/>
                <w:color w:val="0A0A0A"/>
                <w:szCs w:val="28"/>
                <w:lang w:eastAsia="uk-UA"/>
              </w:rPr>
              <w:t xml:space="preserve"> підприємництва.</w:t>
            </w:r>
          </w:p>
          <w:p w14:paraId="009E3088" w14:textId="2029E149" w:rsidR="00865756" w:rsidRPr="002342DD" w:rsidRDefault="00F3702E" w:rsidP="00F3702E">
            <w:pPr>
              <w:spacing w:after="0" w:line="240" w:lineRule="auto"/>
              <w:jc w:val="both"/>
              <w:rPr>
                <w:rFonts w:cs="Times New Roman"/>
                <w:szCs w:val="28"/>
              </w:rPr>
            </w:pPr>
            <w:r>
              <w:rPr>
                <w:rFonts w:eastAsia="Times New Roman" w:cs="Times New Roman"/>
                <w:color w:val="0A0A0A"/>
                <w:szCs w:val="28"/>
                <w:lang w:eastAsia="uk-UA"/>
              </w:rPr>
              <w:t>2. </w:t>
            </w:r>
            <w:r w:rsidR="00865756" w:rsidRPr="002342DD">
              <w:rPr>
                <w:rFonts w:eastAsia="Times New Roman" w:cs="Times New Roman"/>
                <w:color w:val="0A0A0A"/>
                <w:szCs w:val="28"/>
                <w:lang w:eastAsia="uk-UA"/>
              </w:rPr>
              <w:t>Залучення інвестицій для відновлення та розвитку місцевої економіки.</w:t>
            </w:r>
          </w:p>
          <w:p w14:paraId="4FB87CA4" w14:textId="6BF52C65" w:rsidR="00865756" w:rsidRPr="002342DD" w:rsidRDefault="00F3702E" w:rsidP="00F3702E">
            <w:pPr>
              <w:spacing w:after="0" w:line="240" w:lineRule="auto"/>
              <w:jc w:val="both"/>
              <w:rPr>
                <w:rFonts w:cs="Times New Roman"/>
                <w:szCs w:val="28"/>
              </w:rPr>
            </w:pPr>
            <w:r>
              <w:rPr>
                <w:rFonts w:eastAsia="Times New Roman" w:cs="Times New Roman"/>
                <w:color w:val="0A0A0A"/>
                <w:szCs w:val="28"/>
                <w:lang w:eastAsia="uk-UA"/>
              </w:rPr>
              <w:t>3. </w:t>
            </w:r>
            <w:r w:rsidR="00865756" w:rsidRPr="002342DD">
              <w:rPr>
                <w:rFonts w:eastAsia="Times New Roman" w:cs="Times New Roman"/>
                <w:color w:val="0A0A0A"/>
                <w:szCs w:val="28"/>
                <w:lang w:eastAsia="uk-UA"/>
              </w:rPr>
              <w:t>Відновлення та покращення доступу до освітніх, медичних та соціальних послуг.</w:t>
            </w:r>
          </w:p>
          <w:p w14:paraId="739271FF" w14:textId="42583BAC" w:rsidR="00865756" w:rsidRPr="002342DD" w:rsidRDefault="00F3702E" w:rsidP="00F3702E">
            <w:pPr>
              <w:spacing w:after="0" w:line="240" w:lineRule="auto"/>
              <w:jc w:val="both"/>
              <w:rPr>
                <w:rFonts w:cs="Times New Roman"/>
                <w:szCs w:val="28"/>
              </w:rPr>
            </w:pPr>
            <w:r>
              <w:rPr>
                <w:rFonts w:eastAsia="Times New Roman" w:cs="Times New Roman"/>
                <w:color w:val="0A0A0A"/>
                <w:szCs w:val="28"/>
                <w:lang w:eastAsia="uk-UA"/>
              </w:rPr>
              <w:t>4. </w:t>
            </w:r>
            <w:r w:rsidR="00865756" w:rsidRPr="002342DD">
              <w:rPr>
                <w:rFonts w:eastAsia="Times New Roman" w:cs="Times New Roman"/>
                <w:color w:val="0A0A0A"/>
                <w:szCs w:val="28"/>
                <w:lang w:eastAsia="uk-UA"/>
              </w:rPr>
              <w:t xml:space="preserve">Реалізація молодіжних та </w:t>
            </w:r>
            <w:proofErr w:type="spellStart"/>
            <w:r w:rsidR="00865756" w:rsidRPr="002342DD">
              <w:rPr>
                <w:rFonts w:eastAsia="Times New Roman" w:cs="Times New Roman"/>
                <w:color w:val="0A0A0A"/>
                <w:szCs w:val="28"/>
                <w:lang w:eastAsia="uk-UA"/>
              </w:rPr>
              <w:t>гендерно</w:t>
            </w:r>
            <w:proofErr w:type="spellEnd"/>
            <w:r w:rsidR="00865756" w:rsidRPr="002342DD">
              <w:rPr>
                <w:rFonts w:eastAsia="Times New Roman" w:cs="Times New Roman"/>
                <w:color w:val="0A0A0A"/>
                <w:szCs w:val="28"/>
                <w:lang w:eastAsia="uk-UA"/>
              </w:rPr>
              <w:t>-орієнтованих політик.</w:t>
            </w:r>
          </w:p>
          <w:p w14:paraId="542C47CF" w14:textId="23603DBD" w:rsidR="00865756" w:rsidRPr="002342DD" w:rsidRDefault="00F3702E" w:rsidP="00F3702E">
            <w:pPr>
              <w:spacing w:after="0" w:line="240" w:lineRule="auto"/>
              <w:jc w:val="both"/>
              <w:rPr>
                <w:rFonts w:cs="Times New Roman"/>
                <w:szCs w:val="28"/>
              </w:rPr>
            </w:pPr>
            <w:r>
              <w:rPr>
                <w:rFonts w:cs="Times New Roman"/>
                <w:szCs w:val="28"/>
              </w:rPr>
              <w:t>5. </w:t>
            </w:r>
            <w:r w:rsidR="00865756" w:rsidRPr="002342DD">
              <w:rPr>
                <w:rFonts w:cs="Times New Roman"/>
                <w:szCs w:val="28"/>
              </w:rPr>
              <w:t>Підвищення спроможності місцевих органів влади через навчання та розвиток.</w:t>
            </w:r>
          </w:p>
          <w:p w14:paraId="41CBB9EC" w14:textId="5A96D3A6" w:rsidR="00865756" w:rsidRPr="002342DD" w:rsidRDefault="00F3702E" w:rsidP="00F3702E">
            <w:pPr>
              <w:spacing w:after="0" w:line="240" w:lineRule="auto"/>
              <w:jc w:val="both"/>
              <w:rPr>
                <w:rFonts w:cs="Times New Roman"/>
                <w:szCs w:val="28"/>
              </w:rPr>
            </w:pPr>
            <w:r>
              <w:rPr>
                <w:rFonts w:cs="Times New Roman"/>
                <w:szCs w:val="28"/>
              </w:rPr>
              <w:t>6. </w:t>
            </w:r>
            <w:r w:rsidR="00865756" w:rsidRPr="002342DD">
              <w:rPr>
                <w:rFonts w:cs="Times New Roman"/>
                <w:szCs w:val="28"/>
              </w:rPr>
              <w:t>Розробка комплексних планів територіального розвитку (містобудівна документація).</w:t>
            </w:r>
          </w:p>
          <w:p w14:paraId="3FA877E3" w14:textId="2600D14A" w:rsidR="00865756" w:rsidRPr="002342DD" w:rsidRDefault="00F3702E" w:rsidP="00F3702E">
            <w:pPr>
              <w:spacing w:after="0" w:line="240" w:lineRule="auto"/>
              <w:jc w:val="both"/>
              <w:rPr>
                <w:rFonts w:cs="Times New Roman"/>
                <w:szCs w:val="28"/>
              </w:rPr>
            </w:pPr>
            <w:r>
              <w:rPr>
                <w:rFonts w:cs="Times New Roman"/>
                <w:szCs w:val="28"/>
              </w:rPr>
              <w:t>7. </w:t>
            </w:r>
            <w:r w:rsidR="00865756" w:rsidRPr="002342DD">
              <w:rPr>
                <w:rFonts w:cs="Times New Roman"/>
                <w:szCs w:val="28"/>
              </w:rPr>
              <w:t>Планування використання земельних ресурсів для забезпечення сталого розвитку.</w:t>
            </w:r>
          </w:p>
          <w:p w14:paraId="782B88FF" w14:textId="78DBB5DD" w:rsidR="00865756" w:rsidRPr="002342DD" w:rsidRDefault="00F3702E" w:rsidP="00F3702E">
            <w:pPr>
              <w:spacing w:after="0" w:line="240" w:lineRule="auto"/>
              <w:jc w:val="both"/>
              <w:rPr>
                <w:rFonts w:cs="Times New Roman"/>
                <w:szCs w:val="28"/>
              </w:rPr>
            </w:pPr>
            <w:r>
              <w:rPr>
                <w:rFonts w:eastAsia="Times New Roman" w:cs="Times New Roman"/>
                <w:color w:val="0A0A0A"/>
                <w:szCs w:val="28"/>
                <w:lang w:eastAsia="uk-UA"/>
              </w:rPr>
              <w:t>8. </w:t>
            </w:r>
            <w:r w:rsidR="00865756" w:rsidRPr="002342DD">
              <w:rPr>
                <w:rFonts w:eastAsia="Times New Roman" w:cs="Times New Roman"/>
                <w:color w:val="0A0A0A"/>
                <w:szCs w:val="28"/>
                <w:lang w:eastAsia="uk-UA"/>
              </w:rPr>
              <w:t>Забезпечення безперебійної роботи та модернізація систем водопостачання, водовідведення та теплопостачання.</w:t>
            </w:r>
          </w:p>
          <w:p w14:paraId="5E9F4DD9" w14:textId="1537CF2E" w:rsidR="00C153A2" w:rsidRPr="00F3702E" w:rsidRDefault="00F3702E" w:rsidP="00F3702E">
            <w:pPr>
              <w:tabs>
                <w:tab w:val="num" w:pos="314"/>
              </w:tabs>
              <w:spacing w:after="0" w:line="240" w:lineRule="auto"/>
              <w:jc w:val="both"/>
              <w:rPr>
                <w:rFonts w:eastAsia="Times New Roman" w:cs="Times New Roman"/>
                <w:color w:val="0A0A0A"/>
                <w:szCs w:val="28"/>
                <w:lang w:eastAsia="uk-UA"/>
              </w:rPr>
            </w:pPr>
            <w:r>
              <w:rPr>
                <w:szCs w:val="28"/>
              </w:rPr>
              <w:t>9. </w:t>
            </w:r>
            <w:r w:rsidR="00C153A2" w:rsidRPr="00F3702E">
              <w:rPr>
                <w:szCs w:val="28"/>
              </w:rPr>
              <w:t>Розроблення Комплексних планів просторового розвитку територій територіальних громад</w:t>
            </w:r>
            <w:r w:rsidR="00C153A2" w:rsidRPr="00F3702E">
              <w:rPr>
                <w:rFonts w:eastAsia="Times New Roman" w:cs="Times New Roman"/>
                <w:color w:val="0A0A0A"/>
                <w:szCs w:val="28"/>
                <w:lang w:eastAsia="uk-UA"/>
              </w:rPr>
              <w:t xml:space="preserve"> </w:t>
            </w:r>
            <w:r>
              <w:rPr>
                <w:rFonts w:eastAsia="Times New Roman" w:cs="Times New Roman"/>
                <w:color w:val="0A0A0A"/>
                <w:szCs w:val="28"/>
                <w:lang w:eastAsia="uk-UA"/>
              </w:rPr>
              <w:t>10. </w:t>
            </w:r>
            <w:r w:rsidR="00865756" w:rsidRPr="00F3702E">
              <w:rPr>
                <w:rFonts w:eastAsia="Times New Roman" w:cs="Times New Roman"/>
                <w:color w:val="0A0A0A"/>
                <w:szCs w:val="28"/>
                <w:lang w:eastAsia="uk-UA"/>
              </w:rPr>
              <w:t>Покращення якості та доступності муніципальних послуг для мешканців</w:t>
            </w:r>
          </w:p>
          <w:p w14:paraId="082D06FF" w14:textId="35FE16E3" w:rsidR="00C153A2" w:rsidRPr="00F3702E" w:rsidRDefault="00F3702E" w:rsidP="00F3702E">
            <w:pPr>
              <w:tabs>
                <w:tab w:val="num" w:pos="314"/>
              </w:tabs>
              <w:spacing w:after="0" w:line="240" w:lineRule="auto"/>
              <w:jc w:val="both"/>
              <w:rPr>
                <w:rFonts w:eastAsia="Times New Roman" w:cs="Times New Roman"/>
                <w:color w:val="0A0A0A"/>
                <w:szCs w:val="28"/>
                <w:lang w:eastAsia="uk-UA"/>
              </w:rPr>
            </w:pPr>
            <w:r>
              <w:rPr>
                <w:rFonts w:eastAsia="Times New Roman" w:cs="Times New Roman"/>
                <w:color w:val="0A0A0A"/>
                <w:szCs w:val="28"/>
                <w:lang w:eastAsia="uk-UA"/>
              </w:rPr>
              <w:t>11. </w:t>
            </w:r>
            <w:r w:rsidR="00C153A2" w:rsidRPr="00F3702E">
              <w:rPr>
                <w:rFonts w:eastAsia="Times New Roman" w:cs="Times New Roman"/>
                <w:color w:val="0A0A0A"/>
                <w:szCs w:val="28"/>
                <w:lang w:eastAsia="uk-UA"/>
              </w:rPr>
              <w:t>Забезпечення сталого розвитку громад завдяки об’єднанню в Комплексних планах містобудівної та землевпорядної документації.</w:t>
            </w:r>
          </w:p>
          <w:p w14:paraId="427215B7" w14:textId="08172BD1" w:rsidR="00C153A2" w:rsidRPr="00F3702E" w:rsidRDefault="00F3702E" w:rsidP="00F3702E">
            <w:pPr>
              <w:tabs>
                <w:tab w:val="num" w:pos="314"/>
              </w:tabs>
              <w:spacing w:after="0" w:line="240" w:lineRule="auto"/>
              <w:jc w:val="both"/>
              <w:rPr>
                <w:rFonts w:eastAsia="Times New Roman" w:cs="Times New Roman"/>
                <w:color w:val="0A0A0A"/>
                <w:szCs w:val="28"/>
                <w:lang w:eastAsia="uk-UA"/>
              </w:rPr>
            </w:pPr>
            <w:r>
              <w:rPr>
                <w:rFonts w:eastAsia="Times New Roman" w:cs="Times New Roman"/>
                <w:color w:val="0A0A0A"/>
                <w:szCs w:val="28"/>
                <w:lang w:eastAsia="uk-UA"/>
              </w:rPr>
              <w:t>12. </w:t>
            </w:r>
            <w:r w:rsidR="00C153A2" w:rsidRPr="00F3702E">
              <w:rPr>
                <w:rFonts w:eastAsia="Times New Roman" w:cs="Times New Roman"/>
                <w:color w:val="0A0A0A"/>
                <w:szCs w:val="28"/>
                <w:lang w:eastAsia="uk-UA"/>
              </w:rPr>
              <w:t>Містобудівна діяльність.</w:t>
            </w:r>
          </w:p>
          <w:p w14:paraId="2DB7E659" w14:textId="534628D6" w:rsidR="00C153A2" w:rsidRPr="00F3702E" w:rsidRDefault="00F3702E" w:rsidP="00F3702E">
            <w:pPr>
              <w:tabs>
                <w:tab w:val="num" w:pos="314"/>
              </w:tabs>
              <w:spacing w:after="0" w:line="240" w:lineRule="auto"/>
              <w:jc w:val="both"/>
              <w:rPr>
                <w:rFonts w:eastAsia="Times New Roman" w:cs="Times New Roman"/>
                <w:color w:val="0A0A0A"/>
                <w:szCs w:val="28"/>
                <w:lang w:eastAsia="uk-UA"/>
              </w:rPr>
            </w:pPr>
            <w:r>
              <w:rPr>
                <w:rFonts w:eastAsia="Times New Roman" w:cs="Times New Roman"/>
                <w:color w:val="0A0A0A"/>
                <w:szCs w:val="28"/>
                <w:lang w:eastAsia="uk-UA"/>
              </w:rPr>
              <w:t>13. </w:t>
            </w:r>
            <w:r w:rsidR="00C153A2" w:rsidRPr="00F3702E">
              <w:rPr>
                <w:rFonts w:eastAsia="Times New Roman" w:cs="Times New Roman"/>
                <w:color w:val="0A0A0A"/>
                <w:szCs w:val="28"/>
                <w:lang w:eastAsia="uk-UA"/>
              </w:rPr>
              <w:t xml:space="preserve">Землеустрій. </w:t>
            </w:r>
          </w:p>
          <w:p w14:paraId="030CA825" w14:textId="19FF7904" w:rsidR="00C153A2" w:rsidRPr="00F3702E" w:rsidRDefault="00F3702E" w:rsidP="00F3702E">
            <w:pPr>
              <w:tabs>
                <w:tab w:val="num" w:pos="314"/>
              </w:tabs>
              <w:spacing w:after="0" w:line="240" w:lineRule="auto"/>
              <w:jc w:val="both"/>
              <w:rPr>
                <w:rFonts w:eastAsia="Arial"/>
                <w:color w:val="000000"/>
                <w:szCs w:val="28"/>
              </w:rPr>
            </w:pPr>
            <w:r>
              <w:rPr>
                <w:rFonts w:eastAsia="Times New Roman" w:cs="Times New Roman"/>
                <w:color w:val="0A0A0A"/>
                <w:szCs w:val="28"/>
                <w:lang w:eastAsia="uk-UA"/>
              </w:rPr>
              <w:t>14. </w:t>
            </w:r>
            <w:r w:rsidR="00C153A2" w:rsidRPr="00F3702E">
              <w:rPr>
                <w:rFonts w:eastAsia="Times New Roman" w:cs="Times New Roman"/>
                <w:color w:val="0A0A0A"/>
                <w:szCs w:val="28"/>
                <w:lang w:eastAsia="uk-UA"/>
              </w:rPr>
              <w:t>Розвиток інженерно-транспортної та соціальної інфраструктури.</w:t>
            </w:r>
          </w:p>
          <w:p w14:paraId="3DF002F9" w14:textId="130B2DC8" w:rsidR="00865756" w:rsidRPr="00F3702E" w:rsidRDefault="00F3702E" w:rsidP="00F3702E">
            <w:pPr>
              <w:spacing w:after="0" w:line="240" w:lineRule="auto"/>
              <w:jc w:val="both"/>
              <w:rPr>
                <w:rFonts w:cs="Times New Roman"/>
                <w:szCs w:val="28"/>
                <w:lang w:val="ru-RU"/>
              </w:rPr>
            </w:pPr>
            <w:r>
              <w:rPr>
                <w:rFonts w:eastAsia="Times New Roman" w:cs="Times New Roman"/>
                <w:color w:val="0A0A0A"/>
                <w:szCs w:val="28"/>
                <w:lang w:eastAsia="uk-UA"/>
              </w:rPr>
              <w:t>15</w:t>
            </w:r>
            <w:r>
              <w:rPr>
                <w:rFonts w:eastAsia="Times New Roman" w:cs="Times New Roman"/>
                <w:color w:val="0A0A0A"/>
                <w:szCs w:val="28"/>
                <w:lang w:val="ru-RU" w:eastAsia="uk-UA"/>
              </w:rPr>
              <w:t>. </w:t>
            </w:r>
            <w:r w:rsidR="00C153A2" w:rsidRPr="002342DD">
              <w:rPr>
                <w:rFonts w:eastAsia="Times New Roman" w:cs="Times New Roman"/>
                <w:color w:val="0A0A0A"/>
                <w:szCs w:val="28"/>
                <w:lang w:eastAsia="uk-UA"/>
              </w:rPr>
              <w:t>Планування територій для розселення, роботи та відпочинку</w:t>
            </w:r>
            <w:r>
              <w:rPr>
                <w:rFonts w:eastAsia="Times New Roman" w:cs="Times New Roman"/>
                <w:color w:val="0A0A0A"/>
                <w:szCs w:val="28"/>
                <w:lang w:val="ru-RU" w:eastAsia="uk-UA"/>
              </w:rPr>
              <w:t>.</w:t>
            </w:r>
          </w:p>
        </w:tc>
      </w:tr>
      <w:tr w:rsidR="00865756" w:rsidRPr="002A20F8" w14:paraId="017F0494" w14:textId="77777777" w:rsidTr="00D2743F">
        <w:trPr>
          <w:trHeight w:val="20"/>
        </w:trPr>
        <w:tc>
          <w:tcPr>
            <w:tcW w:w="2977" w:type="dxa"/>
            <w:tcBorders>
              <w:top w:val="single" w:sz="4" w:space="0" w:color="000000"/>
              <w:left w:val="single" w:sz="4" w:space="0" w:color="000000"/>
              <w:bottom w:val="single" w:sz="4" w:space="0" w:color="000000"/>
              <w:right w:val="single" w:sz="4" w:space="0" w:color="000000"/>
            </w:tcBorders>
          </w:tcPr>
          <w:p w14:paraId="3E987F08" w14:textId="7B18F905" w:rsidR="00865756" w:rsidRPr="00C153A2" w:rsidRDefault="00E85FF0" w:rsidP="00FC13D0">
            <w:pPr>
              <w:spacing w:after="0" w:line="240" w:lineRule="auto"/>
              <w:jc w:val="both"/>
              <w:rPr>
                <w:color w:val="000000" w:themeColor="text1"/>
                <w:szCs w:val="28"/>
              </w:rPr>
            </w:pPr>
            <w:r w:rsidRPr="00C153A2">
              <w:rPr>
                <w:szCs w:val="28"/>
              </w:rPr>
              <w:t>3</w:t>
            </w:r>
            <w:r w:rsidR="00865756" w:rsidRPr="00C153A2">
              <w:rPr>
                <w:szCs w:val="28"/>
              </w:rPr>
              <w:t>.4.</w:t>
            </w:r>
            <w:r w:rsidR="00C153A2" w:rsidRPr="00C153A2">
              <w:rPr>
                <w:szCs w:val="28"/>
              </w:rPr>
              <w:t>5</w:t>
            </w:r>
            <w:r w:rsidR="00865756" w:rsidRPr="00C153A2">
              <w:rPr>
                <w:szCs w:val="28"/>
              </w:rPr>
              <w:t xml:space="preserve">. Сприяння забезпеченню встановлення фактів </w:t>
            </w:r>
            <w:r w:rsidR="00865756" w:rsidRPr="00C153A2">
              <w:rPr>
                <w:szCs w:val="28"/>
              </w:rPr>
              <w:lastRenderedPageBreak/>
              <w:t xml:space="preserve">заподіяння шкоди та збитків територіям та </w:t>
            </w:r>
            <w:r w:rsidR="00865756" w:rsidRPr="00C153A2">
              <w:rPr>
                <w:color w:val="000000" w:themeColor="text1"/>
                <w:szCs w:val="28"/>
              </w:rPr>
              <w:t xml:space="preserve">об’єктам природно заповідного фонду й іншим природоохоронним територіям, </w:t>
            </w:r>
            <w:r w:rsidR="00FC13D0" w:rsidRPr="00C153A2">
              <w:rPr>
                <w:color w:val="000000" w:themeColor="text1"/>
                <w:szCs w:val="28"/>
              </w:rPr>
              <w:t>лісовому фонду (лісовій рослинності на землях лісогосподарського призначення), що постраждали внаслідок тимчасової окупації та бойових дій, та узагальнення наявної інформації щодо обсягів завданої шкоди</w:t>
            </w:r>
          </w:p>
        </w:tc>
        <w:tc>
          <w:tcPr>
            <w:tcW w:w="6662" w:type="dxa"/>
            <w:tcBorders>
              <w:top w:val="single" w:sz="4" w:space="0" w:color="000000"/>
              <w:left w:val="single" w:sz="4" w:space="0" w:color="000000"/>
              <w:bottom w:val="single" w:sz="4" w:space="0" w:color="000000"/>
              <w:right w:val="single" w:sz="4" w:space="0" w:color="000000"/>
            </w:tcBorders>
          </w:tcPr>
          <w:p w14:paraId="0F95A9FC" w14:textId="19B47183" w:rsidR="00865756" w:rsidRPr="00C153A2" w:rsidRDefault="00865756" w:rsidP="00865756">
            <w:pPr>
              <w:spacing w:after="0" w:line="240" w:lineRule="auto"/>
              <w:jc w:val="both"/>
            </w:pPr>
            <w:r w:rsidRPr="00C153A2">
              <w:lastRenderedPageBreak/>
              <w:t>1.</w:t>
            </w:r>
            <w:r w:rsidR="00F3702E">
              <w:rPr>
                <w:lang w:val="ru-RU"/>
              </w:rPr>
              <w:t> </w:t>
            </w:r>
            <w:r w:rsidRPr="00C153A2">
              <w:t xml:space="preserve">Документування фактів шкоди та забезпечення фіксації руйнувань і пошкоджень природно-заповідного фонду відповідно до вимог </w:t>
            </w:r>
            <w:r w:rsidRPr="00C153A2">
              <w:lastRenderedPageBreak/>
              <w:t xml:space="preserve">національного законодавства, міжнародного права, міжнародних стандартів і чинних </w:t>
            </w:r>
            <w:proofErr w:type="spellStart"/>
            <w:r w:rsidRPr="00C153A2">
              <w:t>методик</w:t>
            </w:r>
            <w:proofErr w:type="spellEnd"/>
            <w:r w:rsidRPr="00C153A2">
              <w:t xml:space="preserve"> оцінки збитків.</w:t>
            </w:r>
          </w:p>
          <w:p w14:paraId="2B5D48C6" w14:textId="7A6E7659" w:rsidR="00D06AA2" w:rsidRPr="00C153A2" w:rsidRDefault="00D06AA2" w:rsidP="00865756">
            <w:pPr>
              <w:spacing w:after="0" w:line="240" w:lineRule="auto"/>
              <w:jc w:val="both"/>
            </w:pPr>
            <w:r w:rsidRPr="00C153A2">
              <w:t>2.</w:t>
            </w:r>
            <w:r w:rsidR="00F3702E">
              <w:rPr>
                <w:lang w:val="ru-RU"/>
              </w:rPr>
              <w:t> </w:t>
            </w:r>
            <w:r w:rsidRPr="00C153A2">
              <w:t xml:space="preserve">Документування фактів шкоди та забезпечення фіксації руйнувань і пошкоджень лісового фонду відповідно до вимог національного законодавства, міжнародного права, міжнародних стандартів і чинних </w:t>
            </w:r>
            <w:proofErr w:type="spellStart"/>
            <w:r w:rsidRPr="00C153A2">
              <w:t>методик</w:t>
            </w:r>
            <w:proofErr w:type="spellEnd"/>
            <w:r w:rsidRPr="00C153A2">
              <w:t xml:space="preserve"> оцінки збитків.</w:t>
            </w:r>
          </w:p>
          <w:p w14:paraId="7BA6D43A" w14:textId="5C561A38" w:rsidR="00865756" w:rsidRPr="00C153A2" w:rsidRDefault="00865756" w:rsidP="00865756">
            <w:pPr>
              <w:spacing w:after="0" w:line="240" w:lineRule="auto"/>
              <w:jc w:val="both"/>
            </w:pPr>
            <w:r w:rsidRPr="00C153A2">
              <w:t>2.</w:t>
            </w:r>
            <w:r w:rsidR="00F3702E">
              <w:rPr>
                <w:lang w:val="ru-RU"/>
              </w:rPr>
              <w:t> </w:t>
            </w:r>
            <w:r w:rsidRPr="00C153A2">
              <w:t xml:space="preserve">Підготовка доказової бази та матеріалів для подання позовів і претензій щодо відшкодування збитків, заподіяних природно-заповідному фонду </w:t>
            </w:r>
            <w:r w:rsidR="00D06AA2" w:rsidRPr="00C153A2">
              <w:t xml:space="preserve"> та лісового фонду </w:t>
            </w:r>
            <w:r w:rsidRPr="00C153A2">
              <w:t>внаслідок військових дій та тимчасової окупації.</w:t>
            </w:r>
          </w:p>
          <w:p w14:paraId="4A28B14D" w14:textId="13DF3DCE" w:rsidR="00865756" w:rsidRPr="00C153A2" w:rsidRDefault="00865756" w:rsidP="00865756">
            <w:pPr>
              <w:spacing w:after="0" w:line="240" w:lineRule="auto"/>
              <w:jc w:val="both"/>
            </w:pPr>
            <w:r w:rsidRPr="00C153A2">
              <w:t>3.</w:t>
            </w:r>
            <w:r w:rsidR="00F3702E">
              <w:rPr>
                <w:lang w:val="ru-RU"/>
              </w:rPr>
              <w:t> </w:t>
            </w:r>
            <w:r w:rsidRPr="00C153A2">
              <w:t xml:space="preserve">Оцінка довгострокових екологічних наслідків, включно з вивченням впливу шкоди на стан екосистем, біорізноманіття, ґрунтовий покрив, водні ресурси та ландшафти, </w:t>
            </w:r>
            <w:r w:rsidR="00D06AA2" w:rsidRPr="00C153A2">
              <w:t xml:space="preserve">лісовий фонд, </w:t>
            </w:r>
            <w:r w:rsidRPr="00C153A2">
              <w:t xml:space="preserve">а також прогнозуванням можливих </w:t>
            </w:r>
            <w:proofErr w:type="spellStart"/>
            <w:r w:rsidRPr="00C153A2">
              <w:t>деградаційних</w:t>
            </w:r>
            <w:proofErr w:type="spellEnd"/>
            <w:r w:rsidRPr="00C153A2">
              <w:t xml:space="preserve"> процесів.</w:t>
            </w:r>
          </w:p>
          <w:p w14:paraId="1626B71C" w14:textId="5EE2FDFE" w:rsidR="00865756" w:rsidRPr="00C153A2" w:rsidRDefault="00865756" w:rsidP="00865756">
            <w:pPr>
              <w:spacing w:after="0" w:line="240" w:lineRule="auto"/>
              <w:jc w:val="both"/>
            </w:pPr>
            <w:r w:rsidRPr="00C153A2">
              <w:t>4.</w:t>
            </w:r>
            <w:r w:rsidR="00F3702E">
              <w:rPr>
                <w:lang w:val="ru-RU"/>
              </w:rPr>
              <w:t> </w:t>
            </w:r>
            <w:r w:rsidRPr="00C153A2">
              <w:t>Моделювання екологічних ризиків та сценаріїв відновлення, включно з розробленням моделей ризиків (ерозія, зсуви, поширення шкідників, пожежі, контамінація) та підготовкою планів відновлення територій та об’єктів природно-заповідного фонду з урахуванням різних сценаріїв післявоєнного розвитку.</w:t>
            </w:r>
          </w:p>
          <w:p w14:paraId="664B625E" w14:textId="6478C3C1" w:rsidR="00865756" w:rsidRPr="00C153A2" w:rsidRDefault="00865756" w:rsidP="00865756">
            <w:pPr>
              <w:spacing w:after="0" w:line="240" w:lineRule="auto"/>
              <w:jc w:val="both"/>
            </w:pPr>
            <w:r w:rsidRPr="00C153A2">
              <w:t>5.</w:t>
            </w:r>
            <w:r w:rsidR="00F3702E">
              <w:rPr>
                <w:lang w:val="ru-RU"/>
              </w:rPr>
              <w:t> </w:t>
            </w:r>
            <w:r w:rsidRPr="00C153A2">
              <w:t xml:space="preserve">Розроблення науково обґрунтованих підходів до </w:t>
            </w:r>
            <w:proofErr w:type="spellStart"/>
            <w:r w:rsidRPr="00C153A2">
              <w:t>природоорієнтованої</w:t>
            </w:r>
            <w:proofErr w:type="spellEnd"/>
            <w:r w:rsidRPr="00C153A2">
              <w:t xml:space="preserve"> відбудови територій природно-заповідного фонду, включно з формуванням рекомендацій і </w:t>
            </w:r>
            <w:proofErr w:type="spellStart"/>
            <w:r w:rsidRPr="00C153A2">
              <w:t>методик</w:t>
            </w:r>
            <w:proofErr w:type="spellEnd"/>
            <w:r w:rsidRPr="00C153A2">
              <w:t xml:space="preserve"> щодо </w:t>
            </w:r>
            <w:proofErr w:type="spellStart"/>
            <w:r w:rsidRPr="00C153A2">
              <w:t>екосистемного</w:t>
            </w:r>
            <w:proofErr w:type="spellEnd"/>
            <w:r w:rsidRPr="00C153A2">
              <w:t xml:space="preserve"> відновлення, застосуванням </w:t>
            </w:r>
            <w:proofErr w:type="spellStart"/>
            <w:r w:rsidRPr="00C153A2">
              <w:t>природоорієнтованих</w:t>
            </w:r>
            <w:proofErr w:type="spellEnd"/>
            <w:r w:rsidRPr="00C153A2">
              <w:t xml:space="preserve"> рішень, відновленням ґрунтів та забезпеченням стійкості природних екосистем.</w:t>
            </w:r>
          </w:p>
          <w:p w14:paraId="7509AF00" w14:textId="39159841" w:rsidR="00865756" w:rsidRPr="00C153A2" w:rsidRDefault="00865756" w:rsidP="00865756">
            <w:pPr>
              <w:spacing w:after="0" w:line="240" w:lineRule="auto"/>
              <w:jc w:val="both"/>
            </w:pPr>
            <w:r w:rsidRPr="00C153A2">
              <w:t>6.</w:t>
            </w:r>
            <w:r w:rsidR="00F3702E">
              <w:rPr>
                <w:lang w:val="ru-RU"/>
              </w:rPr>
              <w:t> </w:t>
            </w:r>
            <w:r w:rsidRPr="00C153A2">
              <w:t>Комунікація та просвітництво, зокрема поширення інформації серед громадськості та зацікавлених сторін про масштаби екологічних наслідків війни та важливість відновлення природних територій.</w:t>
            </w:r>
          </w:p>
          <w:p w14:paraId="7B4E2F71" w14:textId="7867E11E" w:rsidR="00865756" w:rsidRPr="00C153A2" w:rsidRDefault="00865756" w:rsidP="00865756">
            <w:pPr>
              <w:spacing w:after="0" w:line="240" w:lineRule="auto"/>
              <w:jc w:val="both"/>
              <w:rPr>
                <w:rFonts w:eastAsia="Arial"/>
                <w:color w:val="000000"/>
                <w:szCs w:val="28"/>
              </w:rPr>
            </w:pPr>
            <w:r w:rsidRPr="00C153A2">
              <w:t>7.</w:t>
            </w:r>
            <w:r w:rsidR="00F3702E">
              <w:rPr>
                <w:lang w:val="ru-RU"/>
              </w:rPr>
              <w:t> </w:t>
            </w:r>
            <w:r w:rsidRPr="00C153A2">
              <w:t>Підготовка аналітичних матеріалів і звітності, включно з розробленням звітів, інформаційних матеріалів, картографічних даних, презентацій та відкритих наборів даних для державних органів, донорів і партнерів</w:t>
            </w:r>
          </w:p>
        </w:tc>
      </w:tr>
    </w:tbl>
    <w:p w14:paraId="4039A09E" w14:textId="20F92B6A" w:rsidR="00017F61" w:rsidRDefault="00017F61" w:rsidP="00017F61">
      <w:pPr>
        <w:pStyle w:val="a3"/>
        <w:spacing w:before="0" w:beforeAutospacing="0" w:after="0" w:afterAutospacing="0"/>
        <w:ind w:firstLine="709"/>
        <w:jc w:val="both"/>
        <w:rPr>
          <w:b/>
          <w:sz w:val="28"/>
          <w:szCs w:val="28"/>
        </w:rPr>
      </w:pPr>
    </w:p>
    <w:p w14:paraId="120349E5" w14:textId="40DE4BCA" w:rsidR="00037E59" w:rsidRPr="002342DD" w:rsidRDefault="00037E59" w:rsidP="00037E59">
      <w:pPr>
        <w:pStyle w:val="a3"/>
        <w:spacing w:before="0" w:beforeAutospacing="0" w:after="0" w:afterAutospacing="0"/>
        <w:jc w:val="both"/>
        <w:rPr>
          <w:b/>
          <w:bCs/>
          <w:sz w:val="28"/>
          <w:szCs w:val="28"/>
        </w:rPr>
      </w:pPr>
      <w:bookmarkStart w:id="250" w:name="_Hlk220411326"/>
      <w:r w:rsidRPr="002342DD">
        <w:rPr>
          <w:b/>
          <w:bCs/>
          <w:sz w:val="28"/>
          <w:szCs w:val="28"/>
        </w:rPr>
        <w:t xml:space="preserve">Оперативна ціль </w:t>
      </w:r>
      <w:r w:rsidR="00E85FF0" w:rsidRPr="002342DD">
        <w:rPr>
          <w:b/>
          <w:bCs/>
          <w:sz w:val="28"/>
          <w:szCs w:val="28"/>
        </w:rPr>
        <w:t>3</w:t>
      </w:r>
      <w:r w:rsidRPr="002342DD">
        <w:rPr>
          <w:b/>
          <w:bCs/>
          <w:sz w:val="28"/>
          <w:szCs w:val="28"/>
        </w:rPr>
        <w:t xml:space="preserve">.5. </w:t>
      </w:r>
      <w:bookmarkEnd w:id="250"/>
      <w:r w:rsidRPr="002342DD">
        <w:rPr>
          <w:b/>
          <w:bCs/>
          <w:sz w:val="28"/>
          <w:szCs w:val="28"/>
        </w:rPr>
        <w:t>Створення сприятливого середовища для забезпечення відкритості та прозорості діяльності військових адміністрацій</w:t>
      </w:r>
    </w:p>
    <w:p w14:paraId="38B542B0" w14:textId="77777777" w:rsidR="00BD6A15" w:rsidRPr="002342DD" w:rsidRDefault="00BD6A15" w:rsidP="00667815">
      <w:pPr>
        <w:spacing w:after="0" w:line="240" w:lineRule="auto"/>
        <w:ind w:firstLine="567"/>
        <w:jc w:val="both"/>
      </w:pPr>
    </w:p>
    <w:p w14:paraId="13462DC2" w14:textId="10CD8D5F" w:rsidR="00BD6A15" w:rsidRPr="002342DD" w:rsidRDefault="00BD6A15" w:rsidP="00667815">
      <w:pPr>
        <w:spacing w:after="0" w:line="240" w:lineRule="auto"/>
        <w:ind w:firstLine="567"/>
        <w:jc w:val="both"/>
        <w:rPr>
          <w:rFonts w:eastAsia="Times New Roman" w:cs="Times New Roman"/>
          <w:szCs w:val="28"/>
          <w:lang w:eastAsia="uk-UA"/>
        </w:rPr>
      </w:pPr>
      <w:r w:rsidRPr="002342DD">
        <w:lastRenderedPageBreak/>
        <w:t>В умовах воєнного стану відкритість та прозорість діяльності військових адміністрацій, які в силу Закону України «Про правовий режим воєнного стану» крім повноважень, віднесених до їх компетенції цим Законом, також здійснюють повноваження органів місцевого самоврядування, набуває особливого значення. Оперативна ціль спрямована на формування ефективної, передбачуваної та підзвітної системи публічного управління шляхом створення сприятливого середовища для залученості громадянського суспільства до управлінських процесів, розширення можливостей для участі його інституцій та окремих осіб у здійсненні громадського контролю за легітимністю управлінських рішень, що сприятиме покращенню взаємодії із військовими адміністраціями під час вирішення питань місцевого самоврядування, збереженню та зміцненню суспільної довіри, та в цілому підсиленню відкритості діяльності публічної влади. Побудова ефективної системи доступу громадян до прийнятих розпорядчих актів, визначення та впровадження зрозумілих правил їх інформування про діяльність військових адміністрацій з питань реалізації повноважень місцевого самоврядування, запровадження дієвих механізмів місцевої демократії сприятиме формуванню відкритого управлінського середовища. Право жителів громад самостійно вирішувати питання місцевого значення гарантоване Конституцією України. Створення належних умов для забезпечення участі жителів громади в щоденному управлінні місцевими справами є головним завданням основного документа кожної територіальної громади – її Статуту. Статути територіальних громад запроваджені з прийняттям Закону України «Про місцеве самоврядування в Україні». З 01.01.2027 наявність у кожної територіальної громади власного статуту є обов’язковою. Сучасні реалії та умови воєнного стану не повинні ставати перепоною у створенні належного підґрунтя для запровадження дієвих механізмів місцевої демократії, які повинні бути задекларовані у Статуті кожної громади. Ключовим чинником згуртованості громад, їх готовності не залишатись осторонь від вирішення питань місцевого значення, особливо в умовах воєнного стану, є запровадження доступних, зрозумілих умов реалізації їх прав на участь в місцевому самоврядуванні. Наявні Статути територіальних громад потребують оновлення з огляду на те, що протягом останніх кількох років значно змінилося законодавство щодо інструментів участі жителів у вирішенні місцевих справ, відкритості діяльності органів місцевого самоврядування тощо. Адаптація таких законодавчих змін з 2 урахуванням особливостей кожної з громад є вкрай важливим процесом під час оновлення відповідних Статутів. Своєчасне оновлення Статутів територіальних громад та активне використання передбачених ними механізмів місцевої демократії матимуть позитивний вплив на спроможність, прозорість, відкритість місцевих органів влади, підвищення рівня довіри до них у суспільстві, залученість громадян до вирішення питань місцевого значення, мобілізацію зусиль влади та громадян щодо відновлення та розвитку громад.</w:t>
      </w:r>
      <w:r w:rsidRPr="002342DD">
        <w:rPr>
          <w:rFonts w:eastAsia="Times New Roman" w:cs="Times New Roman"/>
          <w:szCs w:val="28"/>
          <w:lang w:eastAsia="uk-UA"/>
        </w:rPr>
        <w:t xml:space="preserve"> </w:t>
      </w:r>
    </w:p>
    <w:p w14:paraId="2D86F3BB" w14:textId="4EE4E192" w:rsidR="00667815" w:rsidRPr="00367372" w:rsidRDefault="00667815" w:rsidP="00667815">
      <w:pPr>
        <w:spacing w:after="0" w:line="240" w:lineRule="auto"/>
        <w:ind w:firstLine="567"/>
        <w:jc w:val="both"/>
        <w:rPr>
          <w:szCs w:val="28"/>
        </w:rPr>
      </w:pPr>
      <w:r w:rsidRPr="002342DD">
        <w:rPr>
          <w:rFonts w:eastAsia="Times New Roman" w:cs="Times New Roman"/>
          <w:szCs w:val="28"/>
          <w:lang w:eastAsia="uk-UA"/>
        </w:rPr>
        <w:t>Реалізація</w:t>
      </w:r>
      <w:r w:rsidRPr="002342DD">
        <w:rPr>
          <w:szCs w:val="28"/>
        </w:rPr>
        <w:t xml:space="preserve"> оперативної цілі досягається через реалізацію </w:t>
      </w:r>
      <w:proofErr w:type="spellStart"/>
      <w:r w:rsidR="00F3702E" w:rsidRPr="005C460B">
        <w:rPr>
          <w:szCs w:val="28"/>
          <w:lang w:val="ru-RU"/>
        </w:rPr>
        <w:t>двох</w:t>
      </w:r>
      <w:proofErr w:type="spellEnd"/>
      <w:r w:rsidRPr="002342DD">
        <w:rPr>
          <w:szCs w:val="28"/>
        </w:rPr>
        <w:t xml:space="preserve"> завдань.</w:t>
      </w:r>
      <w:r>
        <w:rPr>
          <w:szCs w:val="28"/>
        </w:rPr>
        <w:t xml:space="preserve"> </w:t>
      </w:r>
    </w:p>
    <w:p w14:paraId="55D6D111" w14:textId="77777777" w:rsidR="00BD6A15" w:rsidRDefault="00BD6A15" w:rsidP="00037E59">
      <w:pPr>
        <w:pStyle w:val="a3"/>
        <w:spacing w:before="0" w:beforeAutospacing="0" w:after="0" w:afterAutospacing="0"/>
        <w:jc w:val="both"/>
        <w:rPr>
          <w:b/>
          <w:bCs/>
          <w:sz w:val="28"/>
          <w:szCs w:val="28"/>
        </w:rPr>
      </w:pPr>
    </w:p>
    <w:p w14:paraId="6443DB13" w14:textId="197C6FB9" w:rsidR="00BD6A15" w:rsidRPr="002342DD" w:rsidRDefault="00BD6A15" w:rsidP="00037E59">
      <w:pPr>
        <w:pStyle w:val="a3"/>
        <w:spacing w:before="0" w:beforeAutospacing="0" w:after="0" w:afterAutospacing="0"/>
        <w:jc w:val="both"/>
        <w:rPr>
          <w:b/>
          <w:bCs/>
          <w:sz w:val="28"/>
          <w:szCs w:val="28"/>
        </w:rPr>
      </w:pPr>
      <w:r w:rsidRPr="002342DD">
        <w:rPr>
          <w:b/>
          <w:bCs/>
          <w:sz w:val="28"/>
          <w:szCs w:val="28"/>
        </w:rPr>
        <w:t xml:space="preserve">Результати: </w:t>
      </w:r>
    </w:p>
    <w:p w14:paraId="007A6B6F" w14:textId="77777777" w:rsidR="00BD6A15" w:rsidRPr="002342DD" w:rsidRDefault="00BD6A15" w:rsidP="00BD6A15">
      <w:pPr>
        <w:pStyle w:val="a3"/>
        <w:spacing w:before="0" w:beforeAutospacing="0" w:after="0" w:afterAutospacing="0"/>
        <w:ind w:firstLine="567"/>
        <w:jc w:val="both"/>
        <w:rPr>
          <w:sz w:val="28"/>
          <w:szCs w:val="28"/>
        </w:rPr>
      </w:pPr>
      <w:r w:rsidRPr="002342DD">
        <w:rPr>
          <w:sz w:val="28"/>
          <w:szCs w:val="28"/>
        </w:rPr>
        <w:lastRenderedPageBreak/>
        <w:t xml:space="preserve">створене прозоре та відкрите середовище діяльності військових адміністрацій, в якому вся важлива для громадян інформація оприлюднюється своєчасно, повно та системно; </w:t>
      </w:r>
    </w:p>
    <w:p w14:paraId="6526F2CD" w14:textId="77777777" w:rsidR="00BD6A15" w:rsidRPr="002342DD" w:rsidRDefault="00BD6A15" w:rsidP="00BD6A15">
      <w:pPr>
        <w:pStyle w:val="a3"/>
        <w:spacing w:before="0" w:beforeAutospacing="0" w:after="0" w:afterAutospacing="0"/>
        <w:ind w:firstLine="567"/>
        <w:jc w:val="both"/>
        <w:rPr>
          <w:sz w:val="28"/>
          <w:szCs w:val="28"/>
        </w:rPr>
      </w:pPr>
      <w:r w:rsidRPr="002342DD">
        <w:rPr>
          <w:sz w:val="28"/>
          <w:szCs w:val="28"/>
        </w:rPr>
        <w:t>впроваджені зрозумілі, уніфіковані процедури інформування громадян про діяльність військових адміністрацій з питань реалізації повноважень місцевого самоврядування;</w:t>
      </w:r>
    </w:p>
    <w:p w14:paraId="62934EF0" w14:textId="77777777" w:rsidR="00BD6A15" w:rsidRPr="002342DD" w:rsidRDefault="00BD6A15" w:rsidP="00BD6A15">
      <w:pPr>
        <w:pStyle w:val="a3"/>
        <w:spacing w:before="0" w:beforeAutospacing="0" w:after="0" w:afterAutospacing="0"/>
        <w:ind w:firstLine="567"/>
        <w:jc w:val="both"/>
        <w:rPr>
          <w:sz w:val="28"/>
          <w:szCs w:val="28"/>
        </w:rPr>
      </w:pPr>
      <w:proofErr w:type="spellStart"/>
      <w:r w:rsidRPr="002342DD">
        <w:rPr>
          <w:sz w:val="28"/>
          <w:szCs w:val="28"/>
        </w:rPr>
        <w:t>правоположення</w:t>
      </w:r>
      <w:proofErr w:type="spellEnd"/>
      <w:r w:rsidRPr="002342DD">
        <w:rPr>
          <w:sz w:val="28"/>
          <w:szCs w:val="28"/>
        </w:rPr>
        <w:t xml:space="preserve"> щодо інструментів участі жителів у вирішенні місцевих справ, відкритості діяльності органів місцевого самоврядування адаптовано з урахуванням особливостей відповідних громад в їх оновлених Статутах; </w:t>
      </w:r>
    </w:p>
    <w:p w14:paraId="21B4BB6C" w14:textId="2CBCD064" w:rsidR="00667815" w:rsidRPr="002342DD" w:rsidRDefault="00BD6A15" w:rsidP="00BD6A15">
      <w:pPr>
        <w:pStyle w:val="a3"/>
        <w:spacing w:before="0" w:beforeAutospacing="0" w:after="0" w:afterAutospacing="0"/>
        <w:ind w:firstLine="567"/>
        <w:jc w:val="both"/>
        <w:rPr>
          <w:i/>
          <w:iCs/>
          <w:color w:val="FF0000"/>
          <w:sz w:val="28"/>
          <w:szCs w:val="28"/>
        </w:rPr>
      </w:pPr>
      <w:r w:rsidRPr="002342DD">
        <w:rPr>
          <w:sz w:val="28"/>
          <w:szCs w:val="28"/>
        </w:rPr>
        <w:t>мобілізація зусиль військових адміністрацій та громадян, покращення рівня їх взаємодії та підвищення рівня довіри у вирішенні питань місцевого значення, спрямованих на відновлення та розвиток громад.</w:t>
      </w:r>
    </w:p>
    <w:p w14:paraId="616F6504" w14:textId="77777777" w:rsidR="00BD6A15" w:rsidRPr="002342DD" w:rsidRDefault="00BD6A15" w:rsidP="00BD6A15">
      <w:pPr>
        <w:pStyle w:val="a3"/>
        <w:spacing w:before="0" w:beforeAutospacing="0" w:after="0" w:afterAutospacing="0"/>
        <w:ind w:firstLine="567"/>
        <w:jc w:val="both"/>
        <w:rPr>
          <w:color w:val="FF0000"/>
          <w:sz w:val="28"/>
          <w:szCs w:val="28"/>
        </w:rPr>
      </w:pPr>
    </w:p>
    <w:p w14:paraId="7BE8744C" w14:textId="262F469E" w:rsidR="00037E59" w:rsidRPr="002342DD" w:rsidRDefault="00501FE5" w:rsidP="00037E59">
      <w:pPr>
        <w:pStyle w:val="a3"/>
        <w:spacing w:before="0" w:beforeAutospacing="0" w:after="0" w:afterAutospacing="0"/>
        <w:jc w:val="both"/>
        <w:rPr>
          <w:b/>
          <w:bCs/>
          <w:sz w:val="28"/>
          <w:szCs w:val="28"/>
        </w:rPr>
      </w:pPr>
      <w:r w:rsidRPr="002342DD">
        <w:rPr>
          <w:b/>
          <w:bCs/>
          <w:sz w:val="28"/>
          <w:szCs w:val="28"/>
        </w:rPr>
        <w:t>Індикатори:</w:t>
      </w:r>
    </w:p>
    <w:p w14:paraId="7D6ACB43" w14:textId="784849F0" w:rsidR="00501FE5" w:rsidRPr="002342DD" w:rsidRDefault="00501FE5" w:rsidP="003726FA">
      <w:pPr>
        <w:pStyle w:val="ad"/>
        <w:numPr>
          <w:ilvl w:val="0"/>
          <w:numId w:val="61"/>
        </w:numPr>
        <w:tabs>
          <w:tab w:val="clear" w:pos="720"/>
          <w:tab w:val="num" w:pos="993"/>
        </w:tabs>
        <w:spacing w:after="0" w:line="240" w:lineRule="auto"/>
        <w:ind w:left="0" w:firstLine="567"/>
        <w:jc w:val="both"/>
        <w:rPr>
          <w:rFonts w:eastAsia="Times New Roman" w:cs="Times New Roman"/>
          <w:szCs w:val="28"/>
          <w:lang w:eastAsia="uk-UA"/>
        </w:rPr>
      </w:pPr>
      <w:bookmarkStart w:id="251" w:name="_Hlk220411339"/>
      <w:r w:rsidRPr="002342DD">
        <w:t>Відсоток актів військових адміністрацій, оприлюднених на офіційних веб-ресурсах у встановлені строки</w:t>
      </w:r>
      <w:r w:rsidR="00AC5D84">
        <w:t>, %</w:t>
      </w:r>
      <w:r w:rsidRPr="002342DD">
        <w:t>.</w:t>
      </w:r>
    </w:p>
    <w:p w14:paraId="0504C80C" w14:textId="3B94C162" w:rsidR="00501FE5" w:rsidRPr="002342DD" w:rsidRDefault="00501FE5" w:rsidP="003726FA">
      <w:pPr>
        <w:pStyle w:val="ad"/>
        <w:numPr>
          <w:ilvl w:val="0"/>
          <w:numId w:val="61"/>
        </w:numPr>
        <w:tabs>
          <w:tab w:val="clear" w:pos="720"/>
          <w:tab w:val="num" w:pos="993"/>
        </w:tabs>
        <w:spacing w:after="0" w:line="240" w:lineRule="auto"/>
        <w:ind w:left="0" w:firstLine="567"/>
        <w:jc w:val="both"/>
        <w:rPr>
          <w:rFonts w:eastAsia="Times New Roman" w:cs="Times New Roman"/>
          <w:szCs w:val="28"/>
          <w:lang w:eastAsia="uk-UA"/>
        </w:rPr>
      </w:pPr>
      <w:r w:rsidRPr="002342DD">
        <w:t>Частка військових адміністрацій, що забезпечують систематичне та своєчасне оприлюднення прийнятих актів на офіційних веб-ресурсах</w:t>
      </w:r>
      <w:r w:rsidR="00AC5D84">
        <w:t>, %</w:t>
      </w:r>
      <w:r w:rsidRPr="002342DD">
        <w:t>.</w:t>
      </w:r>
    </w:p>
    <w:p w14:paraId="237B2DD5" w14:textId="20F7C231" w:rsidR="00501FE5" w:rsidRPr="002342DD" w:rsidRDefault="00501FE5" w:rsidP="003726FA">
      <w:pPr>
        <w:pStyle w:val="ad"/>
        <w:numPr>
          <w:ilvl w:val="0"/>
          <w:numId w:val="61"/>
        </w:numPr>
        <w:tabs>
          <w:tab w:val="clear" w:pos="720"/>
          <w:tab w:val="num" w:pos="993"/>
        </w:tabs>
        <w:spacing w:after="0" w:line="240" w:lineRule="auto"/>
        <w:ind w:left="0" w:firstLine="567"/>
        <w:jc w:val="both"/>
        <w:rPr>
          <w:rFonts w:eastAsia="Times New Roman" w:cs="Times New Roman"/>
          <w:szCs w:val="28"/>
          <w:lang w:eastAsia="uk-UA"/>
        </w:rPr>
      </w:pPr>
      <w:r w:rsidRPr="002342DD">
        <w:t>Частка військових адміністрацій, які розробили та затвердили власні порядки інформування громади</w:t>
      </w:r>
      <w:r w:rsidR="00AC5D84">
        <w:t>, %</w:t>
      </w:r>
      <w:r w:rsidRPr="002342DD">
        <w:t>.</w:t>
      </w:r>
    </w:p>
    <w:p w14:paraId="479A0411" w14:textId="76B7C78E" w:rsidR="00501FE5" w:rsidRPr="002342DD" w:rsidRDefault="00501FE5" w:rsidP="003726FA">
      <w:pPr>
        <w:pStyle w:val="ad"/>
        <w:numPr>
          <w:ilvl w:val="0"/>
          <w:numId w:val="61"/>
        </w:numPr>
        <w:tabs>
          <w:tab w:val="clear" w:pos="720"/>
          <w:tab w:val="num" w:pos="993"/>
        </w:tabs>
        <w:spacing w:after="0" w:line="240" w:lineRule="auto"/>
        <w:ind w:left="0" w:firstLine="567"/>
        <w:jc w:val="both"/>
        <w:rPr>
          <w:rFonts w:eastAsia="Times New Roman" w:cs="Times New Roman"/>
          <w:szCs w:val="28"/>
          <w:lang w:eastAsia="uk-UA"/>
        </w:rPr>
      </w:pPr>
      <w:r w:rsidRPr="002342DD">
        <w:rPr>
          <w:szCs w:val="24"/>
          <w:lang w:val="ru-RU"/>
        </w:rPr>
        <w:t>Ч</w:t>
      </w:r>
      <w:proofErr w:type="spellStart"/>
      <w:r w:rsidRPr="002342DD">
        <w:t>астка</w:t>
      </w:r>
      <w:proofErr w:type="spellEnd"/>
      <w:r w:rsidRPr="002342DD">
        <w:t xml:space="preserve"> військових адміністрацій населених пунктів, якими розроблено та прийнято нові або оновлено існуючі Статути територіальних громад</w:t>
      </w:r>
      <w:r w:rsidR="00AC5D84">
        <w:t>, %</w:t>
      </w:r>
      <w:r w:rsidRPr="002342DD">
        <w:t>.</w:t>
      </w:r>
    </w:p>
    <w:p w14:paraId="7A9AE926" w14:textId="3AD568EA" w:rsidR="00501FE5" w:rsidRPr="002342DD" w:rsidRDefault="00501FE5" w:rsidP="003726FA">
      <w:pPr>
        <w:pStyle w:val="ad"/>
        <w:numPr>
          <w:ilvl w:val="0"/>
          <w:numId w:val="61"/>
        </w:numPr>
        <w:tabs>
          <w:tab w:val="clear" w:pos="720"/>
          <w:tab w:val="num" w:pos="993"/>
          <w:tab w:val="num" w:pos="1134"/>
        </w:tabs>
        <w:spacing w:after="0" w:line="240" w:lineRule="auto"/>
        <w:ind w:left="0" w:firstLine="567"/>
        <w:jc w:val="both"/>
        <w:rPr>
          <w:rFonts w:eastAsia="Times New Roman" w:cs="Times New Roman"/>
          <w:szCs w:val="28"/>
          <w:lang w:eastAsia="uk-UA"/>
        </w:rPr>
      </w:pPr>
      <w:r w:rsidRPr="002342DD">
        <w:t>Частка військових адміністрацій населених пунктів, що використовують передбачені відповідними Статутами механізми місцевої демократії</w:t>
      </w:r>
      <w:r w:rsidR="00AC5D84">
        <w:t>, %</w:t>
      </w:r>
      <w:r w:rsidRPr="002342DD">
        <w:t>.</w:t>
      </w:r>
    </w:p>
    <w:bookmarkEnd w:id="251"/>
    <w:p w14:paraId="6DD2715A" w14:textId="77777777" w:rsidR="00501FE5" w:rsidRDefault="00501FE5" w:rsidP="00037E59">
      <w:pPr>
        <w:pStyle w:val="a3"/>
        <w:spacing w:before="0" w:beforeAutospacing="0" w:after="0" w:afterAutospacing="0"/>
        <w:jc w:val="both"/>
        <w:rPr>
          <w:b/>
          <w:bCs/>
          <w:sz w:val="28"/>
          <w:szCs w:val="28"/>
        </w:rPr>
      </w:pPr>
    </w:p>
    <w:tbl>
      <w:tblPr>
        <w:tblW w:w="9639" w:type="dxa"/>
        <w:tblInd w:w="-5" w:type="dxa"/>
        <w:tblLayout w:type="fixed"/>
        <w:tblLook w:val="04A0" w:firstRow="1" w:lastRow="0" w:firstColumn="1" w:lastColumn="0" w:noHBand="0" w:noVBand="1"/>
      </w:tblPr>
      <w:tblGrid>
        <w:gridCol w:w="2977"/>
        <w:gridCol w:w="6662"/>
      </w:tblGrid>
      <w:tr w:rsidR="00037E59" w:rsidRPr="002046A8" w14:paraId="67C0E5FA" w14:textId="77777777" w:rsidTr="002F6CEE">
        <w:trPr>
          <w:trHeight w:val="341"/>
        </w:trPr>
        <w:tc>
          <w:tcPr>
            <w:tcW w:w="297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55D2DD31" w14:textId="77777777" w:rsidR="00037E59" w:rsidRPr="002046A8" w:rsidRDefault="00037E59" w:rsidP="002F6CEE">
            <w:pPr>
              <w:spacing w:after="0" w:line="240" w:lineRule="auto"/>
              <w:ind w:left="57"/>
              <w:jc w:val="center"/>
              <w:rPr>
                <w:rFonts w:eastAsia="Arial" w:cs="Times New Roman"/>
                <w:b/>
                <w:color w:val="FFFFFF"/>
              </w:rPr>
            </w:pPr>
            <w:r w:rsidRPr="002046A8">
              <w:rPr>
                <w:rFonts w:eastAsia="Arial" w:cs="Times New Roman"/>
                <w:b/>
                <w:color w:val="FFFFFF"/>
              </w:rPr>
              <w:t>Завдання</w:t>
            </w:r>
          </w:p>
        </w:tc>
        <w:tc>
          <w:tcPr>
            <w:tcW w:w="666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14:paraId="157C9731" w14:textId="7EB9C0BB" w:rsidR="00037E59" w:rsidRPr="002046A8" w:rsidRDefault="00F14F69" w:rsidP="002F6CEE">
            <w:pPr>
              <w:spacing w:after="0" w:line="240" w:lineRule="auto"/>
              <w:ind w:left="57"/>
              <w:jc w:val="center"/>
              <w:rPr>
                <w:rFonts w:eastAsia="Arial" w:cs="Times New Roman"/>
                <w:b/>
                <w:color w:val="FFFFFF"/>
              </w:rPr>
            </w:pPr>
            <w:r w:rsidRPr="002046A8">
              <w:rPr>
                <w:rFonts w:eastAsia="Arial" w:cs="Times New Roman"/>
                <w:b/>
                <w:color w:val="FFFFFF"/>
              </w:rPr>
              <w:t xml:space="preserve">Можливі сфери реалізації </w:t>
            </w:r>
            <w:r>
              <w:rPr>
                <w:rFonts w:eastAsia="Arial" w:cs="Times New Roman"/>
                <w:b/>
                <w:color w:val="FFFFFF"/>
              </w:rPr>
              <w:t xml:space="preserve">заходів та </w:t>
            </w:r>
            <w:proofErr w:type="spellStart"/>
            <w:r w:rsidRPr="002046A8">
              <w:rPr>
                <w:rFonts w:eastAsia="Arial" w:cs="Times New Roman"/>
                <w:b/>
                <w:color w:val="FFFFFF"/>
              </w:rPr>
              <w:t>проєктів</w:t>
            </w:r>
            <w:proofErr w:type="spellEnd"/>
          </w:p>
        </w:tc>
      </w:tr>
      <w:tr w:rsidR="00037E59" w:rsidRPr="002A20F8" w14:paraId="40B7FDDA" w14:textId="77777777" w:rsidTr="002F6CEE">
        <w:trPr>
          <w:trHeight w:val="20"/>
        </w:trPr>
        <w:tc>
          <w:tcPr>
            <w:tcW w:w="2977" w:type="dxa"/>
            <w:tcBorders>
              <w:top w:val="single" w:sz="4" w:space="0" w:color="000000"/>
              <w:left w:val="single" w:sz="4" w:space="0" w:color="000000"/>
              <w:bottom w:val="single" w:sz="4" w:space="0" w:color="000000"/>
              <w:right w:val="single" w:sz="4" w:space="0" w:color="000000"/>
            </w:tcBorders>
          </w:tcPr>
          <w:p w14:paraId="6E4383FB" w14:textId="6C86DE63" w:rsidR="000A3CF3" w:rsidRPr="00C410FF" w:rsidRDefault="00F14F69" w:rsidP="002F6CEE">
            <w:pPr>
              <w:spacing w:after="0" w:line="240" w:lineRule="auto"/>
              <w:jc w:val="both"/>
            </w:pPr>
            <w:r w:rsidRPr="00C410FF">
              <w:t>3.5.1.</w:t>
            </w:r>
            <w:r w:rsidR="00F3702E">
              <w:rPr>
                <w:lang w:val="ru-RU"/>
              </w:rPr>
              <w:t> </w:t>
            </w:r>
            <w:r w:rsidRPr="00C410FF">
              <w:t>Впровадження ефективних механізмів прозорого інформування про діяльність військових адміністрацій та комунікації із громадськістю.</w:t>
            </w:r>
          </w:p>
        </w:tc>
        <w:tc>
          <w:tcPr>
            <w:tcW w:w="6662" w:type="dxa"/>
            <w:tcBorders>
              <w:top w:val="single" w:sz="4" w:space="0" w:color="000000"/>
              <w:left w:val="single" w:sz="4" w:space="0" w:color="000000"/>
              <w:bottom w:val="single" w:sz="4" w:space="0" w:color="000000"/>
              <w:right w:val="single" w:sz="4" w:space="0" w:color="000000"/>
            </w:tcBorders>
          </w:tcPr>
          <w:p w14:paraId="11520668" w14:textId="4EDFA1C7" w:rsidR="00BD6A15" w:rsidRPr="002342DD" w:rsidRDefault="00F3702E" w:rsidP="00F3702E">
            <w:pPr>
              <w:tabs>
                <w:tab w:val="left" w:pos="241"/>
              </w:tabs>
              <w:spacing w:after="0" w:line="240" w:lineRule="auto"/>
              <w:jc w:val="both"/>
            </w:pPr>
            <w:r w:rsidRPr="00F3702E">
              <w:t>1.</w:t>
            </w:r>
            <w:r>
              <w:rPr>
                <w:lang w:val="ru-RU"/>
              </w:rPr>
              <w:t> </w:t>
            </w:r>
            <w:r w:rsidR="00BD6A15" w:rsidRPr="002342DD">
              <w:t xml:space="preserve">Моніторинг дотримання військовими адміністраціями вимог щодо оприлюднення виданих розпорядчих актів. </w:t>
            </w:r>
          </w:p>
          <w:p w14:paraId="3EBC259F" w14:textId="1677CE1A" w:rsidR="00BD6A15" w:rsidRPr="002342DD" w:rsidRDefault="00F3702E" w:rsidP="00F3702E">
            <w:pPr>
              <w:tabs>
                <w:tab w:val="left" w:pos="241"/>
              </w:tabs>
              <w:spacing w:after="0" w:line="240" w:lineRule="auto"/>
              <w:jc w:val="both"/>
            </w:pPr>
            <w:r>
              <w:rPr>
                <w:lang w:val="ru-RU"/>
              </w:rPr>
              <w:t>2. </w:t>
            </w:r>
            <w:r w:rsidR="00BD6A15" w:rsidRPr="002342DD">
              <w:t xml:space="preserve">Здійснення аналізу систематичності та своєчасності оприлюднення виданих розпорядчих актів. </w:t>
            </w:r>
          </w:p>
          <w:p w14:paraId="7C479A40" w14:textId="0B51BAED" w:rsidR="00F14F69" w:rsidRDefault="00F3702E" w:rsidP="00F3702E">
            <w:pPr>
              <w:tabs>
                <w:tab w:val="left" w:pos="241"/>
              </w:tabs>
              <w:spacing w:after="0" w:line="240" w:lineRule="auto"/>
              <w:jc w:val="both"/>
            </w:pPr>
            <w:r w:rsidRPr="00F3702E">
              <w:t>3.</w:t>
            </w:r>
            <w:r>
              <w:rPr>
                <w:lang w:val="ru-RU"/>
              </w:rPr>
              <w:t> </w:t>
            </w:r>
            <w:r w:rsidR="00BD6A15" w:rsidRPr="002342DD">
              <w:t>Проведення робочих нарад, у разі необхідності, з питань дотримання військовими адміністраціями вимог щодо оприлюднення актів, а також підвищення обізнаності працівників військових адміністрацій стосовно виконання вимог Закону України «Про доступ до публічної інформації», принципів прозорості та відкритості.</w:t>
            </w:r>
            <w:r w:rsidR="00F14F69" w:rsidRPr="002342DD">
              <w:t xml:space="preserve"> </w:t>
            </w:r>
          </w:p>
          <w:p w14:paraId="245B1AA0" w14:textId="1AAE8100" w:rsidR="00F14F69" w:rsidRPr="002342DD" w:rsidRDefault="00F3702E" w:rsidP="00F3702E">
            <w:pPr>
              <w:tabs>
                <w:tab w:val="left" w:pos="241"/>
              </w:tabs>
              <w:spacing w:after="0" w:line="240" w:lineRule="auto"/>
              <w:jc w:val="both"/>
            </w:pPr>
            <w:r w:rsidRPr="00F3702E">
              <w:t>4.</w:t>
            </w:r>
            <w:r>
              <w:rPr>
                <w:lang w:val="ru-RU"/>
              </w:rPr>
              <w:t> </w:t>
            </w:r>
            <w:r w:rsidR="00F14F69" w:rsidRPr="002342DD">
              <w:t xml:space="preserve">Аналіз кількості прийнятих військовими адміністраціями населених пунктів порядків інформування громади про їх діяльність з питань реалізації повноважень місцевого самоврядування. </w:t>
            </w:r>
          </w:p>
          <w:p w14:paraId="569F84D7" w14:textId="38C8BD25" w:rsidR="00037E59" w:rsidRPr="00F3702E" w:rsidRDefault="00F3702E" w:rsidP="00F3702E">
            <w:pPr>
              <w:tabs>
                <w:tab w:val="left" w:pos="241"/>
              </w:tabs>
              <w:spacing w:after="0" w:line="240" w:lineRule="auto"/>
              <w:jc w:val="both"/>
              <w:rPr>
                <w:rFonts w:eastAsia="Arial"/>
                <w:color w:val="000000"/>
                <w:szCs w:val="28"/>
              </w:rPr>
            </w:pPr>
            <w:r>
              <w:rPr>
                <w:lang w:val="ru-RU"/>
              </w:rPr>
              <w:t>5. </w:t>
            </w:r>
            <w:r w:rsidR="00F14F69" w:rsidRPr="002342DD">
              <w:t>Моніторинг дотримання військовими адміністраціями вимог, встановлених прийнятими порядками</w:t>
            </w:r>
          </w:p>
        </w:tc>
      </w:tr>
      <w:tr w:rsidR="00037E59" w:rsidRPr="002A20F8" w14:paraId="52146001" w14:textId="77777777" w:rsidTr="002F6CEE">
        <w:trPr>
          <w:trHeight w:val="20"/>
        </w:trPr>
        <w:tc>
          <w:tcPr>
            <w:tcW w:w="2977" w:type="dxa"/>
            <w:tcBorders>
              <w:top w:val="single" w:sz="4" w:space="0" w:color="000000"/>
              <w:left w:val="single" w:sz="4" w:space="0" w:color="000000"/>
              <w:bottom w:val="single" w:sz="4" w:space="0" w:color="000000"/>
              <w:right w:val="single" w:sz="4" w:space="0" w:color="000000"/>
            </w:tcBorders>
          </w:tcPr>
          <w:p w14:paraId="503593E1" w14:textId="74157DED" w:rsidR="000A3CF3" w:rsidRPr="00C410FF" w:rsidRDefault="00F14F69" w:rsidP="00AC7038">
            <w:pPr>
              <w:spacing w:after="0" w:line="240" w:lineRule="auto"/>
              <w:jc w:val="both"/>
              <w:rPr>
                <w:rFonts w:eastAsia="Arial" w:cs="Times New Roman"/>
                <w:color w:val="000000" w:themeColor="text1"/>
                <w:szCs w:val="28"/>
              </w:rPr>
            </w:pPr>
            <w:r w:rsidRPr="00C410FF">
              <w:lastRenderedPageBreak/>
              <w:t>3.5.2.</w:t>
            </w:r>
            <w:r w:rsidR="00F3702E">
              <w:rPr>
                <w:lang w:val="ru-RU"/>
              </w:rPr>
              <w:t> </w:t>
            </w:r>
            <w:r w:rsidRPr="00C410FF">
              <w:t>Впровадження інструментів місцевої демократії та залучення громадськості до прийняття управлінських рішень в органах влади Луганської області</w:t>
            </w:r>
          </w:p>
        </w:tc>
        <w:tc>
          <w:tcPr>
            <w:tcW w:w="6662" w:type="dxa"/>
            <w:tcBorders>
              <w:top w:val="single" w:sz="4" w:space="0" w:color="000000"/>
              <w:left w:val="single" w:sz="4" w:space="0" w:color="000000"/>
              <w:bottom w:val="single" w:sz="4" w:space="0" w:color="000000"/>
              <w:right w:val="single" w:sz="4" w:space="0" w:color="000000"/>
            </w:tcBorders>
          </w:tcPr>
          <w:p w14:paraId="08609EED" w14:textId="4984963F" w:rsidR="00BD6A15" w:rsidRPr="002342DD" w:rsidRDefault="00BD6A15" w:rsidP="002F6CEE">
            <w:pPr>
              <w:spacing w:after="0" w:line="240" w:lineRule="auto"/>
              <w:jc w:val="both"/>
            </w:pPr>
            <w:r w:rsidRPr="002342DD">
              <w:t xml:space="preserve">1. Надання методичної допомоги військовим адміністраціям у підготовці </w:t>
            </w:r>
            <w:proofErr w:type="spellStart"/>
            <w:r w:rsidRPr="002342DD">
              <w:t>проєктів</w:t>
            </w:r>
            <w:proofErr w:type="spellEnd"/>
            <w:r w:rsidRPr="002342DD">
              <w:t xml:space="preserve"> Статутів територіальних громад.</w:t>
            </w:r>
          </w:p>
          <w:p w14:paraId="2D9A5224" w14:textId="49292151" w:rsidR="00BD6A15" w:rsidRPr="002342DD" w:rsidRDefault="00BD6A15" w:rsidP="002F6CEE">
            <w:pPr>
              <w:spacing w:after="0" w:line="240" w:lineRule="auto"/>
              <w:jc w:val="both"/>
            </w:pPr>
            <w:r w:rsidRPr="002342DD">
              <w:t>2. Моніторинг дотримання військовими адміністраціями вимог щодо відкритості та прозорості під час розробки та прийняття Статутів шляхом здійснення аналітичного огляду офіційних веб-ресурсів військових адміністрацій.</w:t>
            </w:r>
          </w:p>
          <w:p w14:paraId="3601DDE1" w14:textId="170D4C9E" w:rsidR="00BD6A15" w:rsidRPr="002342DD" w:rsidRDefault="00BD6A15" w:rsidP="002F6CEE">
            <w:pPr>
              <w:spacing w:after="0" w:line="240" w:lineRule="auto"/>
              <w:jc w:val="both"/>
            </w:pPr>
            <w:r w:rsidRPr="002342DD">
              <w:t xml:space="preserve">3. Аналіз дотримання вимог законодавства щодо форм участі територіальних громад у вирішенні питань місцевого значення, забезпечення прозорості та відкритості органів публічного управління в </w:t>
            </w:r>
            <w:proofErr w:type="spellStart"/>
            <w:r w:rsidRPr="002342DD">
              <w:t>проєктах</w:t>
            </w:r>
            <w:proofErr w:type="spellEnd"/>
            <w:r w:rsidRPr="002342DD">
              <w:t xml:space="preserve"> Статутів територіальних громад.</w:t>
            </w:r>
          </w:p>
          <w:p w14:paraId="72F6F988" w14:textId="7F510B17" w:rsidR="00BD6A15" w:rsidRPr="002342DD" w:rsidRDefault="00BD6A15" w:rsidP="002F6CEE">
            <w:pPr>
              <w:spacing w:after="0" w:line="240" w:lineRule="auto"/>
              <w:jc w:val="both"/>
            </w:pPr>
            <w:r w:rsidRPr="002342DD">
              <w:t>4. Аналіз кількості прийнятих Статутів територіальних громад.</w:t>
            </w:r>
          </w:p>
          <w:p w14:paraId="754779B1" w14:textId="6280446B" w:rsidR="00037E59" w:rsidRPr="002342DD" w:rsidRDefault="00BD6A15" w:rsidP="002F6CEE">
            <w:pPr>
              <w:spacing w:after="0" w:line="240" w:lineRule="auto"/>
              <w:jc w:val="both"/>
              <w:rPr>
                <w:rFonts w:eastAsia="Arial"/>
                <w:color w:val="000000"/>
                <w:szCs w:val="28"/>
              </w:rPr>
            </w:pPr>
            <w:r w:rsidRPr="002342DD">
              <w:t>5. Моніторинг забезпечення реалізації механізмів місцевої демократії, передбачених Статутами територіальних громад.</w:t>
            </w:r>
          </w:p>
        </w:tc>
      </w:tr>
    </w:tbl>
    <w:p w14:paraId="545160E8" w14:textId="1EDA8299" w:rsidR="00037E59" w:rsidRPr="00037E59" w:rsidRDefault="00037E59" w:rsidP="00037E59">
      <w:pPr>
        <w:pStyle w:val="a3"/>
        <w:spacing w:before="0" w:beforeAutospacing="0" w:after="0" w:afterAutospacing="0"/>
        <w:jc w:val="both"/>
        <w:rPr>
          <w:b/>
          <w:bCs/>
          <w:sz w:val="28"/>
          <w:szCs w:val="28"/>
        </w:rPr>
      </w:pPr>
    </w:p>
    <w:p w14:paraId="35C6DC82" w14:textId="7E78A7E4" w:rsidR="0044318A" w:rsidRPr="00B3218A" w:rsidRDefault="0044318A" w:rsidP="00C35734">
      <w:pPr>
        <w:pStyle w:val="10"/>
        <w:spacing w:before="0" w:line="240" w:lineRule="auto"/>
        <w:rPr>
          <w:rFonts w:eastAsia="Arial"/>
        </w:rPr>
      </w:pPr>
      <w:bookmarkStart w:id="252" w:name="_Toc182835444"/>
      <w:bookmarkStart w:id="253" w:name="_Toc215308945"/>
      <w:bookmarkStart w:id="254" w:name="_Toc219468865"/>
      <w:r w:rsidRPr="00B3218A">
        <w:rPr>
          <w:rFonts w:eastAsia="Arial"/>
        </w:rPr>
        <w:t>Розділ VІ</w:t>
      </w:r>
      <w:r w:rsidR="007360A7">
        <w:rPr>
          <w:rFonts w:eastAsia="Arial"/>
        </w:rPr>
        <w:t>І.</w:t>
      </w:r>
      <w:r w:rsidRPr="00B3218A">
        <w:rPr>
          <w:rFonts w:eastAsia="Arial"/>
        </w:rPr>
        <w:t xml:space="preserve">  Система моніторингу та оцінювання результативності реалізації </w:t>
      </w:r>
      <w:bookmarkEnd w:id="252"/>
      <w:bookmarkEnd w:id="253"/>
      <w:r w:rsidR="0055210F" w:rsidRPr="0055210F">
        <w:rPr>
          <w:rFonts w:eastAsia="Arial"/>
        </w:rPr>
        <w:t>Стратегії на 2021 – 2027 роки</w:t>
      </w:r>
      <w:bookmarkEnd w:id="254"/>
    </w:p>
    <w:p w14:paraId="6EFEE195" w14:textId="5AA6201C" w:rsidR="00FB3513" w:rsidRPr="002342DD" w:rsidRDefault="0055210F" w:rsidP="00FB3513">
      <w:pPr>
        <w:spacing w:after="0" w:line="240" w:lineRule="auto"/>
        <w:ind w:firstLine="567"/>
        <w:jc w:val="both"/>
        <w:rPr>
          <w:rFonts w:eastAsia="Arial" w:cs="Times New Roman"/>
          <w:color w:val="000000"/>
          <w:szCs w:val="28"/>
        </w:rPr>
      </w:pPr>
      <w:r w:rsidRPr="00323D77">
        <w:rPr>
          <w:rFonts w:eastAsia="Arial" w:cs="Times New Roman"/>
          <w:color w:val="000000"/>
        </w:rPr>
        <w:t>Стратегія</w:t>
      </w:r>
      <w:r>
        <w:rPr>
          <w:rFonts w:cs="Times New Roman"/>
        </w:rPr>
        <w:t xml:space="preserve"> </w:t>
      </w:r>
      <w:r w:rsidRPr="00A22EC1">
        <w:rPr>
          <w:rFonts w:eastAsia="Arial" w:cs="Times New Roman"/>
          <w:color w:val="000000"/>
        </w:rPr>
        <w:t>на 2021 – 2027 роки</w:t>
      </w:r>
      <w:r>
        <w:rPr>
          <w:rFonts w:eastAsia="Arial" w:cs="Times New Roman"/>
          <w:color w:val="000000"/>
        </w:rPr>
        <w:t xml:space="preserve"> </w:t>
      </w:r>
      <w:r w:rsidR="00FB3513" w:rsidRPr="00B3218A">
        <w:rPr>
          <w:rFonts w:eastAsia="Arial" w:cs="Times New Roman"/>
          <w:color w:val="000000"/>
          <w:szCs w:val="28"/>
        </w:rPr>
        <w:t xml:space="preserve">реалізується двома етапами: протягом 2021 – 2023 років та 2024 – 2027 років. На кожному етапі передбачається розроблення та виконання Плану заходів </w:t>
      </w:r>
      <w:r w:rsidR="00FB3513">
        <w:t xml:space="preserve">з реалізації </w:t>
      </w:r>
      <w:r w:rsidRPr="00323D77">
        <w:rPr>
          <w:rFonts w:eastAsia="Arial" w:cs="Times New Roman"/>
          <w:color w:val="000000"/>
        </w:rPr>
        <w:t>Стратегі</w:t>
      </w:r>
      <w:r>
        <w:rPr>
          <w:rFonts w:eastAsia="Arial" w:cs="Times New Roman"/>
          <w:color w:val="000000"/>
        </w:rPr>
        <w:t>ї</w:t>
      </w:r>
      <w:r>
        <w:rPr>
          <w:rFonts w:cs="Times New Roman"/>
        </w:rPr>
        <w:t xml:space="preserve"> </w:t>
      </w:r>
      <w:r w:rsidRPr="00A22EC1">
        <w:rPr>
          <w:rFonts w:eastAsia="Arial" w:cs="Times New Roman"/>
          <w:color w:val="000000"/>
        </w:rPr>
        <w:t>на 2021 – 2027 роки</w:t>
      </w:r>
      <w:r>
        <w:rPr>
          <w:rFonts w:eastAsia="Arial" w:cs="Times New Roman"/>
          <w:color w:val="000000"/>
        </w:rPr>
        <w:t xml:space="preserve"> </w:t>
      </w:r>
      <w:r w:rsidR="00FB3513" w:rsidRPr="002342DD">
        <w:rPr>
          <w:rFonts w:eastAsia="Arial" w:cs="Times New Roman"/>
          <w:color w:val="000000"/>
          <w:szCs w:val="28"/>
        </w:rPr>
        <w:t>(далі – План заходів Стратегії) на відповідний період, яким</w:t>
      </w:r>
      <w:r w:rsidR="00FB3513" w:rsidRPr="002342DD">
        <w:t xml:space="preserve"> визначаються інструменти реалізації, а саме: </w:t>
      </w:r>
      <w:r w:rsidR="00FB3513" w:rsidRPr="002342DD">
        <w:rPr>
          <w:rFonts w:eastAsia="Arial" w:cs="Times New Roman"/>
          <w:color w:val="000000"/>
          <w:szCs w:val="28"/>
        </w:rPr>
        <w:t xml:space="preserve">регіональні програми розвитку, </w:t>
      </w:r>
      <w:proofErr w:type="spellStart"/>
      <w:r w:rsidR="00FB3513" w:rsidRPr="002342DD">
        <w:rPr>
          <w:rFonts w:eastAsia="Arial" w:cs="Times New Roman"/>
          <w:color w:val="000000"/>
          <w:szCs w:val="28"/>
        </w:rPr>
        <w:t>проєкти</w:t>
      </w:r>
      <w:proofErr w:type="spellEnd"/>
      <w:r w:rsidR="00FB3513" w:rsidRPr="002342DD">
        <w:rPr>
          <w:rFonts w:eastAsia="Arial" w:cs="Times New Roman"/>
          <w:color w:val="000000"/>
          <w:szCs w:val="28"/>
        </w:rPr>
        <w:t xml:space="preserve"> регіонального розвитку (у тому числі публічні інвестиційні </w:t>
      </w:r>
      <w:proofErr w:type="spellStart"/>
      <w:r w:rsidR="00FB3513" w:rsidRPr="002342DD">
        <w:rPr>
          <w:rFonts w:eastAsia="Arial" w:cs="Times New Roman"/>
          <w:color w:val="000000"/>
          <w:szCs w:val="28"/>
        </w:rPr>
        <w:t>проєкти</w:t>
      </w:r>
      <w:proofErr w:type="spellEnd"/>
      <w:r w:rsidR="00FB3513" w:rsidRPr="002342DD">
        <w:rPr>
          <w:rFonts w:eastAsia="Arial" w:cs="Times New Roman"/>
          <w:color w:val="000000"/>
          <w:szCs w:val="28"/>
        </w:rPr>
        <w:t xml:space="preserve">) та заходи. </w:t>
      </w:r>
    </w:p>
    <w:p w14:paraId="43210EC9" w14:textId="386E67AC" w:rsidR="00FB3513" w:rsidRPr="002342DD" w:rsidRDefault="00FB3513" w:rsidP="00FB3513">
      <w:pPr>
        <w:spacing w:after="0" w:line="240" w:lineRule="auto"/>
        <w:ind w:firstLine="567"/>
        <w:jc w:val="both"/>
        <w:rPr>
          <w:rFonts w:eastAsia="Arial" w:cs="Times New Roman"/>
          <w:color w:val="000000"/>
          <w:szCs w:val="28"/>
        </w:rPr>
      </w:pPr>
      <w:r w:rsidRPr="002342DD">
        <w:t xml:space="preserve">Завдання Плану заходів Стратегії </w:t>
      </w:r>
      <w:r w:rsidR="0055210F" w:rsidRPr="002342DD">
        <w:t>–</w:t>
      </w:r>
      <w:r w:rsidRPr="002342DD">
        <w:t xml:space="preserve"> зібрати найбільш повний перелік заходів/</w:t>
      </w:r>
      <w:proofErr w:type="spellStart"/>
      <w:r w:rsidRPr="002342DD">
        <w:t>проєктів</w:t>
      </w:r>
      <w:proofErr w:type="spellEnd"/>
      <w:r w:rsidRPr="002342DD">
        <w:t xml:space="preserve">/програм, що дозволить досягти поставлених цілей та завдань </w:t>
      </w:r>
      <w:r w:rsidR="0055210F" w:rsidRPr="002342DD">
        <w:rPr>
          <w:rFonts w:eastAsia="Arial" w:cs="Times New Roman"/>
          <w:color w:val="000000"/>
        </w:rPr>
        <w:t>Стратегії</w:t>
      </w:r>
      <w:r w:rsidR="0055210F" w:rsidRPr="002342DD">
        <w:rPr>
          <w:rFonts w:cs="Times New Roman"/>
        </w:rPr>
        <w:t xml:space="preserve"> </w:t>
      </w:r>
      <w:r w:rsidR="0055210F" w:rsidRPr="002342DD">
        <w:rPr>
          <w:rFonts w:eastAsia="Arial" w:cs="Times New Roman"/>
          <w:color w:val="000000"/>
        </w:rPr>
        <w:t>на 2021 – 2027 роки</w:t>
      </w:r>
      <w:r w:rsidRPr="002342DD">
        <w:t xml:space="preserve">. </w:t>
      </w:r>
      <w:proofErr w:type="spellStart"/>
      <w:r w:rsidRPr="002342DD">
        <w:t>Проєкти</w:t>
      </w:r>
      <w:proofErr w:type="spellEnd"/>
      <w:r w:rsidRPr="002342DD">
        <w:t xml:space="preserve"> регіонального розвитку </w:t>
      </w:r>
      <w:r w:rsidRPr="002342DD">
        <w:rPr>
          <w:rFonts w:eastAsia="Arial" w:cs="Times New Roman"/>
          <w:color w:val="000000"/>
          <w:szCs w:val="28"/>
        </w:rPr>
        <w:t xml:space="preserve">(у формі окремих </w:t>
      </w:r>
      <w:proofErr w:type="spellStart"/>
      <w:r w:rsidRPr="002342DD">
        <w:rPr>
          <w:rFonts w:eastAsia="Arial" w:cs="Times New Roman"/>
          <w:color w:val="000000"/>
          <w:szCs w:val="28"/>
        </w:rPr>
        <w:t>проєктів</w:t>
      </w:r>
      <w:proofErr w:type="spellEnd"/>
      <w:r w:rsidRPr="002342DD">
        <w:rPr>
          <w:rFonts w:eastAsia="Arial" w:cs="Times New Roman"/>
          <w:color w:val="000000"/>
          <w:szCs w:val="28"/>
        </w:rPr>
        <w:t xml:space="preserve"> або сукупності </w:t>
      </w:r>
      <w:proofErr w:type="spellStart"/>
      <w:r w:rsidRPr="002342DD">
        <w:rPr>
          <w:rFonts w:eastAsia="Arial" w:cs="Times New Roman"/>
          <w:color w:val="000000"/>
          <w:szCs w:val="28"/>
        </w:rPr>
        <w:t>проєктів</w:t>
      </w:r>
      <w:proofErr w:type="spellEnd"/>
      <w:r w:rsidRPr="002342DD">
        <w:rPr>
          <w:rFonts w:eastAsia="Arial" w:cs="Times New Roman"/>
          <w:color w:val="000000"/>
          <w:szCs w:val="28"/>
        </w:rPr>
        <w:t xml:space="preserve">, </w:t>
      </w:r>
      <w:proofErr w:type="spellStart"/>
      <w:r w:rsidRPr="002342DD">
        <w:rPr>
          <w:rFonts w:eastAsia="Arial" w:cs="Times New Roman"/>
          <w:color w:val="000000"/>
          <w:szCs w:val="28"/>
        </w:rPr>
        <w:t>об’днаних</w:t>
      </w:r>
      <w:proofErr w:type="spellEnd"/>
      <w:r w:rsidRPr="002342DD">
        <w:rPr>
          <w:rFonts w:eastAsia="Arial" w:cs="Times New Roman"/>
          <w:color w:val="000000"/>
          <w:szCs w:val="28"/>
        </w:rPr>
        <w:t xml:space="preserve"> в програми публічних інвестицій) </w:t>
      </w:r>
      <w:r w:rsidRPr="002342DD">
        <w:t xml:space="preserve">можуть стати публічними інвестиційними </w:t>
      </w:r>
      <w:proofErr w:type="spellStart"/>
      <w:r w:rsidRPr="002342DD">
        <w:t>проєктами</w:t>
      </w:r>
      <w:proofErr w:type="spellEnd"/>
      <w:r w:rsidRPr="002342DD">
        <w:t xml:space="preserve">, тобто можуть претендувати на публічні інвестиції, якщо пройдуть відповідну процедуру оцінки та відбору і увійдуть до складу Єдиного </w:t>
      </w:r>
      <w:proofErr w:type="spellStart"/>
      <w:r w:rsidRPr="002342DD">
        <w:t>проєктного</w:t>
      </w:r>
      <w:proofErr w:type="spellEnd"/>
      <w:r w:rsidRPr="002342DD">
        <w:t xml:space="preserve"> портфеля регіону.</w:t>
      </w:r>
    </w:p>
    <w:p w14:paraId="4D8E3A83" w14:textId="610E7D52" w:rsidR="0044318A" w:rsidRPr="002342DD" w:rsidRDefault="0044318A" w:rsidP="0044318A">
      <w:pPr>
        <w:spacing w:after="0" w:line="240" w:lineRule="auto"/>
        <w:ind w:firstLine="567"/>
        <w:jc w:val="both"/>
        <w:rPr>
          <w:rFonts w:eastAsia="Arial" w:cs="Times New Roman"/>
          <w:color w:val="000000"/>
          <w:szCs w:val="28"/>
        </w:rPr>
      </w:pPr>
      <w:r w:rsidRPr="002342DD">
        <w:rPr>
          <w:rFonts w:eastAsia="Arial" w:cs="Times New Roman"/>
          <w:color w:val="000000"/>
          <w:szCs w:val="28"/>
        </w:rPr>
        <w:t xml:space="preserve">Це </w:t>
      </w:r>
      <w:proofErr w:type="spellStart"/>
      <w:r w:rsidRPr="002342DD">
        <w:rPr>
          <w:rFonts w:eastAsia="Arial" w:cs="Times New Roman"/>
          <w:color w:val="000000"/>
          <w:szCs w:val="28"/>
        </w:rPr>
        <w:t>надасть</w:t>
      </w:r>
      <w:proofErr w:type="spellEnd"/>
      <w:r w:rsidRPr="002342DD">
        <w:rPr>
          <w:rFonts w:eastAsia="Arial" w:cs="Times New Roman"/>
          <w:color w:val="000000"/>
          <w:szCs w:val="28"/>
        </w:rPr>
        <w:t xml:space="preserve"> можливості більш ефективної реалізації </w:t>
      </w:r>
      <w:r w:rsidR="0055210F" w:rsidRPr="002342DD">
        <w:rPr>
          <w:rFonts w:eastAsia="Arial" w:cs="Times New Roman"/>
          <w:color w:val="000000"/>
        </w:rPr>
        <w:t>Стратегії</w:t>
      </w:r>
      <w:r w:rsidR="0055210F" w:rsidRPr="002342DD">
        <w:rPr>
          <w:rFonts w:cs="Times New Roman"/>
        </w:rPr>
        <w:t xml:space="preserve"> </w:t>
      </w:r>
      <w:r w:rsidR="0055210F" w:rsidRPr="002342DD">
        <w:rPr>
          <w:rFonts w:eastAsia="Arial" w:cs="Times New Roman"/>
          <w:color w:val="000000"/>
        </w:rPr>
        <w:t xml:space="preserve">на 2021 – 2027 роки </w:t>
      </w:r>
      <w:r w:rsidRPr="002342DD">
        <w:rPr>
          <w:rFonts w:eastAsia="Arial" w:cs="Times New Roman"/>
          <w:color w:val="000000"/>
          <w:szCs w:val="28"/>
        </w:rPr>
        <w:t xml:space="preserve">та Плану </w:t>
      </w:r>
      <w:r w:rsidR="0055210F" w:rsidRPr="002342DD">
        <w:rPr>
          <w:rFonts w:eastAsia="Arial" w:cs="Times New Roman"/>
          <w:color w:val="000000"/>
          <w:szCs w:val="28"/>
        </w:rPr>
        <w:t xml:space="preserve">заходів Стратегії </w:t>
      </w:r>
      <w:r w:rsidRPr="002342DD">
        <w:rPr>
          <w:rFonts w:eastAsia="Arial" w:cs="Times New Roman"/>
          <w:color w:val="000000"/>
          <w:szCs w:val="28"/>
        </w:rPr>
        <w:t xml:space="preserve">шляхом залучення додаткового фінансування на реалізацію </w:t>
      </w:r>
      <w:proofErr w:type="spellStart"/>
      <w:r w:rsidRPr="002342DD">
        <w:rPr>
          <w:rFonts w:eastAsia="Arial" w:cs="Times New Roman"/>
          <w:color w:val="000000"/>
          <w:szCs w:val="28"/>
        </w:rPr>
        <w:t>проєктів</w:t>
      </w:r>
      <w:proofErr w:type="spellEnd"/>
      <w:r w:rsidRPr="002342DD">
        <w:rPr>
          <w:rFonts w:eastAsia="Arial" w:cs="Times New Roman"/>
          <w:color w:val="000000"/>
          <w:szCs w:val="28"/>
        </w:rPr>
        <w:t xml:space="preserve"> регіонального розвитку у формі публічних інвестиційних </w:t>
      </w:r>
      <w:proofErr w:type="spellStart"/>
      <w:r w:rsidRPr="002342DD">
        <w:rPr>
          <w:rFonts w:eastAsia="Arial" w:cs="Times New Roman"/>
          <w:color w:val="000000"/>
          <w:szCs w:val="28"/>
        </w:rPr>
        <w:t>проєктів</w:t>
      </w:r>
      <w:proofErr w:type="spellEnd"/>
      <w:r w:rsidRPr="002342DD">
        <w:rPr>
          <w:rFonts w:eastAsia="Arial" w:cs="Times New Roman"/>
          <w:color w:val="000000"/>
          <w:szCs w:val="28"/>
        </w:rPr>
        <w:t xml:space="preserve">, які увійшли до </w:t>
      </w:r>
      <w:r w:rsidRPr="002342DD">
        <w:t xml:space="preserve">Єдиного </w:t>
      </w:r>
      <w:proofErr w:type="spellStart"/>
      <w:r w:rsidRPr="002342DD">
        <w:t>проєктного</w:t>
      </w:r>
      <w:proofErr w:type="spellEnd"/>
      <w:r w:rsidRPr="002342DD">
        <w:t xml:space="preserve"> портфеля регіону та внесені до Платформи </w:t>
      </w:r>
      <w:r w:rsidRPr="002342DD">
        <w:rPr>
          <w:lang w:val="en-US"/>
        </w:rPr>
        <w:t>DREAM</w:t>
      </w:r>
      <w:r w:rsidRPr="002342DD">
        <w:t>.</w:t>
      </w:r>
    </w:p>
    <w:p w14:paraId="646784F6" w14:textId="5916232B" w:rsidR="0044318A" w:rsidRPr="002342DD" w:rsidRDefault="0044318A" w:rsidP="0044318A">
      <w:pPr>
        <w:spacing w:after="0" w:line="240" w:lineRule="auto"/>
        <w:ind w:firstLine="567"/>
        <w:jc w:val="both"/>
        <w:rPr>
          <w:rFonts w:eastAsia="Arial" w:cs="Times New Roman"/>
          <w:szCs w:val="28"/>
        </w:rPr>
      </w:pPr>
      <w:bookmarkStart w:id="255" w:name="n789"/>
      <w:bookmarkEnd w:id="255"/>
      <w:r w:rsidRPr="002342DD">
        <w:rPr>
          <w:rFonts w:eastAsia="Arial" w:cs="Times New Roman"/>
          <w:szCs w:val="28"/>
        </w:rPr>
        <w:t xml:space="preserve">Органами, що забезпечують реалізацію </w:t>
      </w:r>
      <w:r w:rsidR="0055210F" w:rsidRPr="002342DD">
        <w:rPr>
          <w:rFonts w:eastAsia="Arial" w:cs="Times New Roman"/>
          <w:color w:val="000000"/>
        </w:rPr>
        <w:t>Стратегії</w:t>
      </w:r>
      <w:r w:rsidR="0055210F" w:rsidRPr="002342DD">
        <w:rPr>
          <w:rFonts w:cs="Times New Roman"/>
        </w:rPr>
        <w:t xml:space="preserve"> </w:t>
      </w:r>
      <w:r w:rsidR="0055210F" w:rsidRPr="002342DD">
        <w:rPr>
          <w:rFonts w:eastAsia="Arial" w:cs="Times New Roman"/>
          <w:color w:val="000000"/>
        </w:rPr>
        <w:t>на 2021 – 2027 роки</w:t>
      </w:r>
      <w:r w:rsidRPr="002342DD">
        <w:rPr>
          <w:rFonts w:eastAsia="Arial" w:cs="Times New Roman"/>
          <w:szCs w:val="28"/>
        </w:rPr>
        <w:t xml:space="preserve">, є структурні </w:t>
      </w:r>
      <w:proofErr w:type="spellStart"/>
      <w:r w:rsidRPr="002342DD">
        <w:rPr>
          <w:rFonts w:eastAsia="Arial" w:cs="Times New Roman"/>
          <w:szCs w:val="28"/>
        </w:rPr>
        <w:t>підрозіділи</w:t>
      </w:r>
      <w:proofErr w:type="spellEnd"/>
      <w:r w:rsidRPr="002342DD">
        <w:rPr>
          <w:rFonts w:eastAsia="Arial" w:cs="Times New Roman"/>
          <w:szCs w:val="28"/>
        </w:rPr>
        <w:t xml:space="preserve"> обласної державної (військової) адміністрації, територіальні органи центральних органів виконавчої влади, </w:t>
      </w:r>
      <w:r w:rsidR="00FB3513" w:rsidRPr="002342DD">
        <w:rPr>
          <w:rFonts w:eastAsia="Arial" w:cs="Times New Roman"/>
          <w:color w:val="000000"/>
          <w:szCs w:val="28"/>
        </w:rPr>
        <w:t>райдержадміністрації, органи місцевого самоврядування (військові адміністрації населених пунктів).</w:t>
      </w:r>
    </w:p>
    <w:p w14:paraId="2B5C5DC0" w14:textId="3D28991A" w:rsidR="00FB3513" w:rsidRPr="002342DD" w:rsidRDefault="00FB3513" w:rsidP="00FB3513">
      <w:pPr>
        <w:spacing w:after="0" w:line="240" w:lineRule="auto"/>
        <w:ind w:firstLine="567"/>
        <w:jc w:val="both"/>
        <w:rPr>
          <w:rFonts w:eastAsia="Arial" w:cs="Times New Roman"/>
          <w:color w:val="000000"/>
          <w:szCs w:val="28"/>
        </w:rPr>
      </w:pPr>
      <w:bookmarkStart w:id="256" w:name="n790"/>
      <w:bookmarkStart w:id="257" w:name="n791"/>
      <w:bookmarkEnd w:id="256"/>
      <w:bookmarkEnd w:id="257"/>
      <w:r w:rsidRPr="002342DD">
        <w:rPr>
          <w:rFonts w:eastAsia="Arial" w:cs="Times New Roman"/>
          <w:color w:val="000000"/>
          <w:szCs w:val="28"/>
        </w:rPr>
        <w:t xml:space="preserve">До реалізації </w:t>
      </w:r>
      <w:r w:rsidR="0055210F" w:rsidRPr="002342DD">
        <w:rPr>
          <w:rFonts w:eastAsia="Arial" w:cs="Times New Roman"/>
          <w:color w:val="000000"/>
        </w:rPr>
        <w:t>Стратегії</w:t>
      </w:r>
      <w:r w:rsidR="0055210F" w:rsidRPr="002342DD">
        <w:rPr>
          <w:rFonts w:cs="Times New Roman"/>
        </w:rPr>
        <w:t xml:space="preserve"> </w:t>
      </w:r>
      <w:r w:rsidR="0055210F" w:rsidRPr="002342DD">
        <w:rPr>
          <w:rFonts w:eastAsia="Arial" w:cs="Times New Roman"/>
          <w:color w:val="000000"/>
        </w:rPr>
        <w:t xml:space="preserve">на 2021 – 2027 роки </w:t>
      </w:r>
      <w:r w:rsidRPr="002342DD">
        <w:rPr>
          <w:rFonts w:eastAsia="Arial" w:cs="Times New Roman"/>
          <w:color w:val="000000"/>
          <w:szCs w:val="28"/>
        </w:rPr>
        <w:t xml:space="preserve">можуть бути залучені також відповідні </w:t>
      </w:r>
      <w:proofErr w:type="spellStart"/>
      <w:r w:rsidRPr="002342DD">
        <w:rPr>
          <w:rFonts w:eastAsia="Arial" w:cs="Times New Roman"/>
          <w:color w:val="000000"/>
          <w:szCs w:val="28"/>
        </w:rPr>
        <w:t>проєкти</w:t>
      </w:r>
      <w:proofErr w:type="spellEnd"/>
      <w:r w:rsidRPr="002342DD">
        <w:rPr>
          <w:rFonts w:eastAsia="Arial" w:cs="Times New Roman"/>
          <w:color w:val="000000"/>
          <w:szCs w:val="28"/>
        </w:rPr>
        <w:t xml:space="preserve"> міжнародної технічної допомоги, асоціації органів місцевого </w:t>
      </w:r>
      <w:r w:rsidRPr="002342DD">
        <w:rPr>
          <w:rFonts w:eastAsia="Arial" w:cs="Times New Roman"/>
          <w:color w:val="000000"/>
          <w:szCs w:val="28"/>
        </w:rPr>
        <w:lastRenderedPageBreak/>
        <w:t>самоврядування, агенції регіонального розвитку, а також громадські об’єднання, юридичні та фізичні особи.</w:t>
      </w:r>
    </w:p>
    <w:p w14:paraId="4529100B" w14:textId="1347D014" w:rsidR="00FB3513" w:rsidRPr="002342DD" w:rsidRDefault="00FB3513" w:rsidP="00FB3513">
      <w:pPr>
        <w:spacing w:after="0" w:line="240" w:lineRule="auto"/>
        <w:ind w:firstLine="567"/>
        <w:jc w:val="both"/>
        <w:rPr>
          <w:rFonts w:eastAsia="Arial" w:cs="Times New Roman"/>
          <w:color w:val="000000"/>
          <w:szCs w:val="28"/>
        </w:rPr>
      </w:pPr>
      <w:r w:rsidRPr="002342DD">
        <w:rPr>
          <w:rFonts w:eastAsia="Arial" w:cs="Times New Roman"/>
          <w:color w:val="000000"/>
          <w:szCs w:val="28"/>
        </w:rPr>
        <w:t xml:space="preserve">Впровадження </w:t>
      </w:r>
      <w:r w:rsidR="0055210F" w:rsidRPr="002342DD">
        <w:rPr>
          <w:rFonts w:eastAsia="Arial" w:cs="Times New Roman"/>
          <w:color w:val="000000"/>
        </w:rPr>
        <w:t>Стратегії</w:t>
      </w:r>
      <w:r w:rsidR="0055210F" w:rsidRPr="002342DD">
        <w:rPr>
          <w:rFonts w:cs="Times New Roman"/>
        </w:rPr>
        <w:t xml:space="preserve"> </w:t>
      </w:r>
      <w:r w:rsidR="0055210F" w:rsidRPr="002342DD">
        <w:rPr>
          <w:rFonts w:eastAsia="Arial" w:cs="Times New Roman"/>
          <w:color w:val="000000"/>
        </w:rPr>
        <w:t xml:space="preserve">на 2021 – 2027 роки </w:t>
      </w:r>
      <w:r w:rsidRPr="002342DD">
        <w:rPr>
          <w:rFonts w:eastAsia="Arial" w:cs="Times New Roman"/>
          <w:color w:val="000000"/>
          <w:szCs w:val="28"/>
        </w:rPr>
        <w:t xml:space="preserve">здійснюватиметься на основі партнерства, координації та узгодження діяльності всіх основних учасників цього процесу. </w:t>
      </w:r>
    </w:p>
    <w:p w14:paraId="53593FBA" w14:textId="79A31682" w:rsidR="00FB3513" w:rsidRPr="002342DD" w:rsidRDefault="00FB3513" w:rsidP="00FB3513">
      <w:pPr>
        <w:spacing w:after="0" w:line="240" w:lineRule="auto"/>
        <w:ind w:firstLine="567"/>
        <w:jc w:val="both"/>
        <w:rPr>
          <w:rFonts w:eastAsia="Arial" w:cs="Times New Roman"/>
          <w:color w:val="000000"/>
          <w:szCs w:val="28"/>
        </w:rPr>
      </w:pPr>
      <w:r w:rsidRPr="002342DD">
        <w:rPr>
          <w:rFonts w:eastAsia="Arial" w:cs="Times New Roman"/>
          <w:color w:val="000000"/>
          <w:szCs w:val="28"/>
        </w:rPr>
        <w:t xml:space="preserve">Реалізація актуалізованої </w:t>
      </w:r>
      <w:r w:rsidR="0055210F" w:rsidRPr="002342DD">
        <w:rPr>
          <w:rFonts w:eastAsia="Arial" w:cs="Times New Roman"/>
          <w:color w:val="000000"/>
        </w:rPr>
        <w:t>Стратегії</w:t>
      </w:r>
      <w:r w:rsidR="0055210F" w:rsidRPr="002342DD">
        <w:rPr>
          <w:rFonts w:cs="Times New Roman"/>
        </w:rPr>
        <w:t xml:space="preserve"> </w:t>
      </w:r>
      <w:r w:rsidR="0055210F" w:rsidRPr="002342DD">
        <w:rPr>
          <w:rFonts w:eastAsia="Arial" w:cs="Times New Roman"/>
          <w:color w:val="000000"/>
        </w:rPr>
        <w:t xml:space="preserve">на 2021 – 2027 роки </w:t>
      </w:r>
      <w:r w:rsidRPr="002342DD">
        <w:rPr>
          <w:rFonts w:eastAsia="Arial" w:cs="Times New Roman"/>
          <w:color w:val="000000"/>
          <w:szCs w:val="28"/>
        </w:rPr>
        <w:t xml:space="preserve">здійснюватиметься через виконання комплексу організаційних, фінансових та інформаційних заходів, які будуть впроваджуватися суб’єктами регіонального розвитку області в рамках програмного циклу (етапу), передбаченого </w:t>
      </w:r>
      <w:r w:rsidR="0055210F" w:rsidRPr="002342DD">
        <w:rPr>
          <w:rFonts w:eastAsia="Arial" w:cs="Times New Roman"/>
          <w:color w:val="000000"/>
          <w:szCs w:val="28"/>
        </w:rPr>
        <w:t>П</w:t>
      </w:r>
      <w:r w:rsidRPr="002342DD">
        <w:rPr>
          <w:rFonts w:eastAsia="Arial" w:cs="Times New Roman"/>
          <w:color w:val="000000"/>
          <w:szCs w:val="28"/>
        </w:rPr>
        <w:t>ланом заходів Стратегії на 2026 – 2027 роки. Водночас пріоритетні напрями та стратегічні цілі розвитку області конкретизуватимуться у щорічних регіональних програмах розвитку, спрямованих на вирішення інвестиційних завдань регіональної стратегії.</w:t>
      </w:r>
    </w:p>
    <w:p w14:paraId="21EE9239" w14:textId="77AEF839" w:rsidR="00FB3513" w:rsidRPr="00B3218A" w:rsidRDefault="00FB3513" w:rsidP="00FB3513">
      <w:pPr>
        <w:pBdr>
          <w:top w:val="nil"/>
          <w:left w:val="nil"/>
          <w:bottom w:val="nil"/>
          <w:right w:val="nil"/>
          <w:between w:val="nil"/>
        </w:pBdr>
        <w:spacing w:after="0" w:line="240" w:lineRule="auto"/>
        <w:ind w:firstLine="567"/>
        <w:jc w:val="both"/>
        <w:rPr>
          <w:rFonts w:eastAsia="Arial" w:cs="Times New Roman"/>
          <w:color w:val="000000"/>
          <w:szCs w:val="28"/>
        </w:rPr>
      </w:pPr>
      <w:r w:rsidRPr="002342DD">
        <w:rPr>
          <w:rFonts w:eastAsia="Arial" w:cs="Times New Roman"/>
          <w:color w:val="000000"/>
          <w:szCs w:val="28"/>
        </w:rPr>
        <w:t>План заходів Стратегії передбачатиме:</w:t>
      </w:r>
      <w:r w:rsidRPr="00B3218A">
        <w:rPr>
          <w:rFonts w:eastAsia="Arial" w:cs="Times New Roman"/>
          <w:color w:val="000000"/>
          <w:szCs w:val="28"/>
        </w:rPr>
        <w:t xml:space="preserve"> </w:t>
      </w:r>
    </w:p>
    <w:p w14:paraId="6ADC2646" w14:textId="77777777" w:rsidR="0044318A" w:rsidRPr="00B3218A" w:rsidRDefault="0044318A" w:rsidP="003726FA">
      <w:pPr>
        <w:widowControl w:val="0"/>
        <w:numPr>
          <w:ilvl w:val="0"/>
          <w:numId w:val="60"/>
        </w:numPr>
        <w:pBdr>
          <w:top w:val="nil"/>
          <w:left w:val="nil"/>
          <w:bottom w:val="nil"/>
          <w:right w:val="nil"/>
          <w:between w:val="nil"/>
        </w:pBdr>
        <w:tabs>
          <w:tab w:val="left" w:pos="851"/>
        </w:tabs>
        <w:spacing w:after="0" w:line="240" w:lineRule="auto"/>
        <w:ind w:left="0" w:firstLine="567"/>
        <w:jc w:val="both"/>
        <w:rPr>
          <w:rFonts w:cs="Times New Roman"/>
          <w:color w:val="000000"/>
          <w:szCs w:val="28"/>
        </w:rPr>
      </w:pPr>
      <w:r w:rsidRPr="00B3218A">
        <w:rPr>
          <w:rFonts w:eastAsia="Arial" w:cs="Times New Roman"/>
          <w:color w:val="000000"/>
          <w:szCs w:val="28"/>
        </w:rPr>
        <w:t>середньострокові організаційні, правові та інші заходи, необхідні для реалізації регіональної стратегії;</w:t>
      </w:r>
    </w:p>
    <w:p w14:paraId="1AB5390D" w14:textId="77777777" w:rsidR="0044318A" w:rsidRPr="00B3218A" w:rsidRDefault="0044318A" w:rsidP="003726FA">
      <w:pPr>
        <w:widowControl w:val="0"/>
        <w:numPr>
          <w:ilvl w:val="0"/>
          <w:numId w:val="60"/>
        </w:numPr>
        <w:pBdr>
          <w:top w:val="nil"/>
          <w:left w:val="nil"/>
          <w:bottom w:val="nil"/>
          <w:right w:val="nil"/>
          <w:between w:val="nil"/>
        </w:pBdr>
        <w:tabs>
          <w:tab w:val="left" w:pos="851"/>
        </w:tabs>
        <w:spacing w:after="0" w:line="240" w:lineRule="auto"/>
        <w:ind w:left="0" w:firstLine="567"/>
        <w:jc w:val="both"/>
        <w:rPr>
          <w:rFonts w:cs="Times New Roman"/>
          <w:color w:val="000000"/>
          <w:szCs w:val="28"/>
        </w:rPr>
      </w:pPr>
      <w:r w:rsidRPr="00B3218A">
        <w:rPr>
          <w:rFonts w:eastAsia="Arial" w:cs="Times New Roman"/>
          <w:color w:val="000000"/>
          <w:szCs w:val="28"/>
        </w:rPr>
        <w:t>строки здійснення заходів та відповідальних за їх здійснення;</w:t>
      </w:r>
    </w:p>
    <w:p w14:paraId="355A77AC" w14:textId="77777777" w:rsidR="0044318A" w:rsidRPr="00B3218A" w:rsidRDefault="0044318A" w:rsidP="003726FA">
      <w:pPr>
        <w:widowControl w:val="0"/>
        <w:numPr>
          <w:ilvl w:val="0"/>
          <w:numId w:val="60"/>
        </w:numPr>
        <w:pBdr>
          <w:top w:val="nil"/>
          <w:left w:val="nil"/>
          <w:bottom w:val="nil"/>
          <w:right w:val="nil"/>
          <w:between w:val="nil"/>
        </w:pBdr>
        <w:tabs>
          <w:tab w:val="left" w:pos="851"/>
        </w:tabs>
        <w:spacing w:after="0" w:line="240" w:lineRule="auto"/>
        <w:ind w:left="0" w:firstLine="567"/>
        <w:jc w:val="both"/>
        <w:rPr>
          <w:rFonts w:cs="Times New Roman"/>
          <w:color w:val="000000"/>
          <w:szCs w:val="28"/>
        </w:rPr>
      </w:pPr>
      <w:r w:rsidRPr="00B3218A">
        <w:rPr>
          <w:rFonts w:eastAsia="Arial" w:cs="Times New Roman"/>
          <w:color w:val="000000"/>
          <w:szCs w:val="28"/>
        </w:rPr>
        <w:t>індикатори оцінювання здійснення заходів та їх цільові значення;</w:t>
      </w:r>
    </w:p>
    <w:p w14:paraId="6AADD40E" w14:textId="77777777" w:rsidR="0044318A" w:rsidRPr="00B3218A" w:rsidRDefault="0044318A" w:rsidP="003726FA">
      <w:pPr>
        <w:widowControl w:val="0"/>
        <w:numPr>
          <w:ilvl w:val="0"/>
          <w:numId w:val="60"/>
        </w:numPr>
        <w:pBdr>
          <w:top w:val="nil"/>
          <w:left w:val="nil"/>
          <w:bottom w:val="nil"/>
          <w:right w:val="nil"/>
          <w:between w:val="nil"/>
        </w:pBdr>
        <w:tabs>
          <w:tab w:val="left" w:pos="851"/>
        </w:tabs>
        <w:spacing w:after="0" w:line="240" w:lineRule="auto"/>
        <w:ind w:left="0" w:firstLine="567"/>
        <w:jc w:val="both"/>
        <w:rPr>
          <w:rFonts w:cs="Times New Roman"/>
          <w:color w:val="000000"/>
          <w:szCs w:val="28"/>
        </w:rPr>
      </w:pPr>
      <w:r w:rsidRPr="00B3218A">
        <w:rPr>
          <w:rFonts w:eastAsia="Arial" w:cs="Times New Roman"/>
          <w:color w:val="000000"/>
          <w:szCs w:val="28"/>
        </w:rPr>
        <w:t>індикативні обсяги і джерела фінансування;</w:t>
      </w:r>
    </w:p>
    <w:p w14:paraId="29ACFD5F" w14:textId="77777777" w:rsidR="0044318A" w:rsidRPr="00B3218A" w:rsidRDefault="0044318A" w:rsidP="003726FA">
      <w:pPr>
        <w:widowControl w:val="0"/>
        <w:numPr>
          <w:ilvl w:val="0"/>
          <w:numId w:val="60"/>
        </w:numPr>
        <w:pBdr>
          <w:top w:val="nil"/>
          <w:left w:val="nil"/>
          <w:bottom w:val="nil"/>
          <w:right w:val="nil"/>
          <w:between w:val="nil"/>
        </w:pBdr>
        <w:tabs>
          <w:tab w:val="left" w:pos="851"/>
        </w:tabs>
        <w:spacing w:after="0" w:line="240" w:lineRule="auto"/>
        <w:ind w:left="0" w:firstLine="567"/>
        <w:jc w:val="both"/>
        <w:rPr>
          <w:rFonts w:cs="Times New Roman"/>
          <w:color w:val="000000"/>
          <w:szCs w:val="28"/>
        </w:rPr>
      </w:pPr>
      <w:r w:rsidRPr="00B3218A">
        <w:rPr>
          <w:rFonts w:eastAsia="Arial" w:cs="Times New Roman"/>
          <w:color w:val="000000"/>
          <w:szCs w:val="28"/>
        </w:rPr>
        <w:t>регіональні програми розвитку, спрямовані на вирішення інвестиційних завдань регіональної стратегії.</w:t>
      </w:r>
    </w:p>
    <w:p w14:paraId="6C80E8A5" w14:textId="77777777" w:rsidR="0044318A" w:rsidRPr="00B3218A" w:rsidRDefault="0044318A" w:rsidP="0044318A">
      <w:pPr>
        <w:pBdr>
          <w:top w:val="nil"/>
          <w:left w:val="nil"/>
          <w:bottom w:val="nil"/>
          <w:right w:val="nil"/>
          <w:between w:val="nil"/>
        </w:pBdr>
        <w:spacing w:after="0" w:line="240" w:lineRule="auto"/>
        <w:ind w:firstLine="720"/>
        <w:jc w:val="both"/>
        <w:rPr>
          <w:rFonts w:cs="Times New Roman"/>
          <w:color w:val="000000"/>
          <w:szCs w:val="28"/>
        </w:rPr>
      </w:pPr>
      <w:r w:rsidRPr="00B3218A">
        <w:rPr>
          <w:rFonts w:eastAsia="Arial" w:cs="Times New Roman"/>
          <w:color w:val="000000"/>
          <w:szCs w:val="28"/>
        </w:rPr>
        <w:t>Фінансове забезпечення реалізації Стратегії здійснюватиметься за рахунок:</w:t>
      </w:r>
    </w:p>
    <w:p w14:paraId="2869F88E" w14:textId="77777777" w:rsidR="0044318A" w:rsidRPr="00C35734" w:rsidRDefault="0044318A" w:rsidP="003726FA">
      <w:pPr>
        <w:widowControl w:val="0"/>
        <w:numPr>
          <w:ilvl w:val="0"/>
          <w:numId w:val="60"/>
        </w:numPr>
        <w:pBdr>
          <w:top w:val="nil"/>
          <w:left w:val="nil"/>
          <w:bottom w:val="nil"/>
          <w:right w:val="nil"/>
          <w:between w:val="nil"/>
        </w:pBdr>
        <w:tabs>
          <w:tab w:val="left" w:pos="851"/>
        </w:tabs>
        <w:spacing w:after="0" w:line="240" w:lineRule="auto"/>
        <w:ind w:left="0" w:firstLine="567"/>
        <w:jc w:val="both"/>
        <w:rPr>
          <w:rFonts w:eastAsia="Arial" w:cs="Times New Roman"/>
          <w:color w:val="000000"/>
          <w:szCs w:val="28"/>
        </w:rPr>
      </w:pPr>
      <w:r w:rsidRPr="00B3218A">
        <w:rPr>
          <w:rFonts w:eastAsia="Arial" w:cs="Times New Roman"/>
          <w:color w:val="000000"/>
          <w:szCs w:val="28"/>
        </w:rPr>
        <w:t>коштів державного бюджету України, зокрема, державного фонду регіонального розвитку, галузевих державних цільових програм, субвенцій та  інших трансфертів з державного бюджету місцевим бюджетам;</w:t>
      </w:r>
    </w:p>
    <w:p w14:paraId="047127BF" w14:textId="77777777" w:rsidR="0044318A" w:rsidRPr="00C35734" w:rsidRDefault="0044318A" w:rsidP="003726FA">
      <w:pPr>
        <w:widowControl w:val="0"/>
        <w:numPr>
          <w:ilvl w:val="0"/>
          <w:numId w:val="60"/>
        </w:numPr>
        <w:pBdr>
          <w:top w:val="nil"/>
          <w:left w:val="nil"/>
          <w:bottom w:val="nil"/>
          <w:right w:val="nil"/>
          <w:between w:val="nil"/>
        </w:pBdr>
        <w:tabs>
          <w:tab w:val="left" w:pos="851"/>
        </w:tabs>
        <w:spacing w:after="0" w:line="240" w:lineRule="auto"/>
        <w:ind w:left="0" w:firstLine="567"/>
        <w:jc w:val="both"/>
        <w:rPr>
          <w:rFonts w:eastAsia="Arial" w:cs="Times New Roman"/>
          <w:color w:val="000000"/>
          <w:szCs w:val="28"/>
        </w:rPr>
      </w:pPr>
      <w:r w:rsidRPr="00B3218A">
        <w:rPr>
          <w:rFonts w:eastAsia="Arial" w:cs="Times New Roman"/>
          <w:color w:val="000000"/>
          <w:szCs w:val="28"/>
        </w:rPr>
        <w:t>коштів місцевих бюджетів;</w:t>
      </w:r>
    </w:p>
    <w:p w14:paraId="040E7ACB" w14:textId="77777777" w:rsidR="0044318A" w:rsidRPr="00C35734" w:rsidRDefault="0044318A" w:rsidP="003726FA">
      <w:pPr>
        <w:widowControl w:val="0"/>
        <w:numPr>
          <w:ilvl w:val="0"/>
          <w:numId w:val="60"/>
        </w:numPr>
        <w:pBdr>
          <w:top w:val="nil"/>
          <w:left w:val="nil"/>
          <w:bottom w:val="nil"/>
          <w:right w:val="nil"/>
          <w:between w:val="nil"/>
        </w:pBdr>
        <w:tabs>
          <w:tab w:val="left" w:pos="851"/>
        </w:tabs>
        <w:spacing w:after="0" w:line="240" w:lineRule="auto"/>
        <w:ind w:left="0" w:firstLine="567"/>
        <w:jc w:val="both"/>
        <w:rPr>
          <w:rFonts w:eastAsia="Arial" w:cs="Times New Roman"/>
          <w:color w:val="000000"/>
          <w:szCs w:val="28"/>
        </w:rPr>
      </w:pPr>
      <w:r w:rsidRPr="00B3218A">
        <w:rPr>
          <w:rFonts w:eastAsia="Arial" w:cs="Times New Roman"/>
          <w:color w:val="000000"/>
          <w:szCs w:val="28"/>
        </w:rPr>
        <w:t>міжнародної технічної допомоги Європейського Союзу, міжнародних фінансових організацій;</w:t>
      </w:r>
    </w:p>
    <w:p w14:paraId="3A897E43" w14:textId="77777777" w:rsidR="0044318A" w:rsidRPr="00C35734" w:rsidRDefault="0044318A" w:rsidP="003726FA">
      <w:pPr>
        <w:widowControl w:val="0"/>
        <w:numPr>
          <w:ilvl w:val="0"/>
          <w:numId w:val="60"/>
        </w:numPr>
        <w:pBdr>
          <w:top w:val="nil"/>
          <w:left w:val="nil"/>
          <w:bottom w:val="nil"/>
          <w:right w:val="nil"/>
          <w:between w:val="nil"/>
        </w:pBdr>
        <w:tabs>
          <w:tab w:val="left" w:pos="851"/>
        </w:tabs>
        <w:spacing w:after="0" w:line="240" w:lineRule="auto"/>
        <w:ind w:left="0" w:firstLine="567"/>
        <w:jc w:val="both"/>
        <w:rPr>
          <w:rFonts w:eastAsia="Arial" w:cs="Times New Roman"/>
          <w:color w:val="000000"/>
          <w:szCs w:val="28"/>
        </w:rPr>
      </w:pPr>
      <w:r w:rsidRPr="00B3218A">
        <w:rPr>
          <w:rFonts w:eastAsia="Arial" w:cs="Times New Roman"/>
          <w:color w:val="000000"/>
          <w:szCs w:val="28"/>
        </w:rPr>
        <w:t>коштів інвесторів, власних коштів підприємств;</w:t>
      </w:r>
    </w:p>
    <w:p w14:paraId="47BD92E0" w14:textId="77777777" w:rsidR="0044318A" w:rsidRPr="00B3218A" w:rsidRDefault="0044318A" w:rsidP="003726FA">
      <w:pPr>
        <w:widowControl w:val="0"/>
        <w:numPr>
          <w:ilvl w:val="0"/>
          <w:numId w:val="60"/>
        </w:numPr>
        <w:pBdr>
          <w:top w:val="nil"/>
          <w:left w:val="nil"/>
          <w:bottom w:val="nil"/>
          <w:right w:val="nil"/>
          <w:between w:val="nil"/>
        </w:pBdr>
        <w:tabs>
          <w:tab w:val="left" w:pos="851"/>
        </w:tabs>
        <w:spacing w:after="0" w:line="240" w:lineRule="auto"/>
        <w:ind w:left="0" w:firstLine="567"/>
        <w:jc w:val="both"/>
        <w:rPr>
          <w:rFonts w:eastAsia="Arial" w:cs="Times New Roman"/>
          <w:color w:val="000000"/>
          <w:szCs w:val="28"/>
        </w:rPr>
      </w:pPr>
      <w:bookmarkStart w:id="258" w:name="_Toc215308946"/>
      <w:r w:rsidRPr="00B3218A">
        <w:rPr>
          <w:rFonts w:eastAsia="Arial" w:cs="Times New Roman"/>
          <w:color w:val="000000"/>
          <w:szCs w:val="28"/>
        </w:rPr>
        <w:t>кошти інших джерел, не заборонених законодавством.</w:t>
      </w:r>
      <w:bookmarkEnd w:id="258"/>
    </w:p>
    <w:p w14:paraId="2355768C" w14:textId="77777777" w:rsidR="00534A41" w:rsidRDefault="00534A41" w:rsidP="008432C7">
      <w:pPr>
        <w:shd w:val="clear" w:color="auto" w:fill="FFFFFF"/>
        <w:spacing w:after="0" w:line="240" w:lineRule="auto"/>
        <w:ind w:right="4" w:firstLine="567"/>
        <w:jc w:val="both"/>
        <w:rPr>
          <w:rFonts w:eastAsia="Arial" w:cs="Times New Roman"/>
          <w:color w:val="00B050"/>
          <w:szCs w:val="28"/>
        </w:rPr>
      </w:pPr>
      <w:bookmarkStart w:id="259" w:name="n60"/>
      <w:bookmarkEnd w:id="259"/>
    </w:p>
    <w:p w14:paraId="51FBB3AE" w14:textId="737A7E82" w:rsidR="009762C2" w:rsidRPr="002342DD" w:rsidRDefault="006F6AFD" w:rsidP="008432C7">
      <w:pPr>
        <w:shd w:val="clear" w:color="auto" w:fill="FFFFFF"/>
        <w:spacing w:after="0" w:line="240" w:lineRule="auto"/>
        <w:ind w:right="4" w:firstLine="567"/>
        <w:jc w:val="both"/>
        <w:rPr>
          <w:rFonts w:eastAsia="Arial" w:cs="Times New Roman"/>
          <w:color w:val="000000" w:themeColor="text1"/>
          <w:szCs w:val="28"/>
        </w:rPr>
      </w:pPr>
      <w:r w:rsidRPr="002342DD">
        <w:rPr>
          <w:rFonts w:eastAsia="Arial" w:cs="Times New Roman"/>
          <w:color w:val="000000" w:themeColor="text1"/>
          <w:szCs w:val="28"/>
        </w:rPr>
        <w:t xml:space="preserve">Моніторинг здійснюється щороку Департаментом економічного розвитку та зовнішньоекономічної діяльності облдержадміністрації </w:t>
      </w:r>
      <w:r w:rsidR="009B491C" w:rsidRPr="002342DD">
        <w:rPr>
          <w:rFonts w:eastAsia="Arial" w:cs="Times New Roman"/>
          <w:color w:val="000000" w:themeColor="text1"/>
          <w:szCs w:val="28"/>
        </w:rPr>
        <w:t xml:space="preserve">відповідно до Порядку розроблення регіональних стратегій розвитку і планів заходів з їх реалізації, а також проведення моніторингу реалізації зазначених стратегій і планів заходів, затвердженого постановою Кабінету Міністрів України від </w:t>
      </w:r>
      <w:r w:rsidR="0055210F" w:rsidRPr="002342DD">
        <w:rPr>
          <w:rFonts w:eastAsia="Arial" w:cs="Times New Roman"/>
          <w:color w:val="000000" w:themeColor="text1"/>
          <w:szCs w:val="28"/>
        </w:rPr>
        <w:t>0</w:t>
      </w:r>
      <w:r w:rsidR="009B491C" w:rsidRPr="002342DD">
        <w:rPr>
          <w:rFonts w:eastAsia="Arial" w:cs="Times New Roman"/>
          <w:color w:val="000000" w:themeColor="text1"/>
          <w:szCs w:val="28"/>
        </w:rPr>
        <w:t>4</w:t>
      </w:r>
      <w:r w:rsidR="0055210F" w:rsidRPr="002342DD">
        <w:rPr>
          <w:rFonts w:eastAsia="Arial" w:cs="Times New Roman"/>
          <w:color w:val="000000" w:themeColor="text1"/>
          <w:szCs w:val="28"/>
        </w:rPr>
        <w:t>.08.</w:t>
      </w:r>
      <w:r w:rsidR="009B491C" w:rsidRPr="002342DD">
        <w:rPr>
          <w:rFonts w:eastAsia="Arial" w:cs="Times New Roman"/>
          <w:color w:val="000000" w:themeColor="text1"/>
          <w:szCs w:val="28"/>
        </w:rPr>
        <w:t xml:space="preserve">2023 № 816, </w:t>
      </w:r>
      <w:r w:rsidRPr="002342DD">
        <w:rPr>
          <w:rFonts w:eastAsia="Arial" w:cs="Times New Roman"/>
          <w:color w:val="000000" w:themeColor="text1"/>
          <w:szCs w:val="28"/>
        </w:rPr>
        <w:t>на підставі офіційної державної статистичної інформації, інформації відповідальних</w:t>
      </w:r>
      <w:r w:rsidR="000B2880" w:rsidRPr="002342DD">
        <w:rPr>
          <w:rFonts w:eastAsia="Arial" w:cs="Times New Roman"/>
          <w:color w:val="000000" w:themeColor="text1"/>
          <w:szCs w:val="28"/>
        </w:rPr>
        <w:t xml:space="preserve"> виконавців та співвиконавців</w:t>
      </w:r>
      <w:r w:rsidRPr="002342DD">
        <w:rPr>
          <w:rFonts w:eastAsia="Arial" w:cs="Times New Roman"/>
          <w:color w:val="000000" w:themeColor="text1"/>
          <w:szCs w:val="28"/>
        </w:rPr>
        <w:t xml:space="preserve"> </w:t>
      </w:r>
      <w:r w:rsidR="00CF42FE" w:rsidRPr="002342DD">
        <w:rPr>
          <w:rFonts w:eastAsia="Arial" w:cs="Times New Roman"/>
          <w:color w:val="000000" w:themeColor="text1"/>
          <w:szCs w:val="28"/>
        </w:rPr>
        <w:t>завдань</w:t>
      </w:r>
      <w:r w:rsidRPr="002342DD">
        <w:rPr>
          <w:rFonts w:eastAsia="Arial" w:cs="Times New Roman"/>
          <w:color w:val="000000" w:themeColor="text1"/>
          <w:szCs w:val="28"/>
        </w:rPr>
        <w:t xml:space="preserve"> </w:t>
      </w:r>
      <w:r w:rsidR="0055210F" w:rsidRPr="002342DD">
        <w:rPr>
          <w:rFonts w:eastAsia="Arial" w:cs="Times New Roman"/>
          <w:color w:val="000000"/>
        </w:rPr>
        <w:t>Стратегії</w:t>
      </w:r>
      <w:r w:rsidR="0055210F" w:rsidRPr="002342DD">
        <w:rPr>
          <w:rFonts w:cs="Times New Roman"/>
        </w:rPr>
        <w:t xml:space="preserve"> </w:t>
      </w:r>
      <w:r w:rsidR="0055210F" w:rsidRPr="002342DD">
        <w:rPr>
          <w:rFonts w:eastAsia="Arial" w:cs="Times New Roman"/>
          <w:color w:val="000000"/>
        </w:rPr>
        <w:t xml:space="preserve">на 2021 – 2027 роки </w:t>
      </w:r>
      <w:r w:rsidR="000B2880" w:rsidRPr="002342DD">
        <w:rPr>
          <w:rFonts w:eastAsia="Arial" w:cs="Times New Roman"/>
          <w:color w:val="000000" w:themeColor="text1"/>
          <w:szCs w:val="28"/>
        </w:rPr>
        <w:t>згідно з</w:t>
      </w:r>
      <w:r w:rsidR="009B77A7" w:rsidRPr="002342DD">
        <w:rPr>
          <w:rFonts w:eastAsia="Arial" w:cs="Times New Roman"/>
          <w:color w:val="000000" w:themeColor="text1"/>
          <w:szCs w:val="28"/>
        </w:rPr>
        <w:t xml:space="preserve"> </w:t>
      </w:r>
      <w:r w:rsidR="009B491C" w:rsidRPr="002342DD">
        <w:rPr>
          <w:rFonts w:eastAsia="Arial" w:cs="Times New Roman"/>
          <w:color w:val="000000" w:themeColor="text1"/>
          <w:szCs w:val="28"/>
        </w:rPr>
        <w:t xml:space="preserve">розподілом, визначеним в </w:t>
      </w:r>
      <w:r w:rsidR="009B77A7" w:rsidRPr="002342DD">
        <w:rPr>
          <w:rFonts w:eastAsia="Arial" w:cs="Times New Roman"/>
          <w:b/>
          <w:bCs/>
          <w:color w:val="000000" w:themeColor="text1"/>
          <w:szCs w:val="28"/>
        </w:rPr>
        <w:t>таблиц</w:t>
      </w:r>
      <w:r w:rsidR="009B491C" w:rsidRPr="002342DD">
        <w:rPr>
          <w:rFonts w:eastAsia="Arial" w:cs="Times New Roman"/>
          <w:b/>
          <w:bCs/>
          <w:color w:val="000000" w:themeColor="text1"/>
          <w:szCs w:val="28"/>
        </w:rPr>
        <w:t>і</w:t>
      </w:r>
      <w:r w:rsidR="009B77A7" w:rsidRPr="002342DD">
        <w:rPr>
          <w:rFonts w:eastAsia="Arial" w:cs="Times New Roman"/>
          <w:b/>
          <w:bCs/>
          <w:color w:val="000000" w:themeColor="text1"/>
          <w:szCs w:val="28"/>
        </w:rPr>
        <w:t xml:space="preserve"> </w:t>
      </w:r>
      <w:r w:rsidR="00255957">
        <w:rPr>
          <w:rFonts w:eastAsia="Arial" w:cs="Times New Roman"/>
          <w:b/>
          <w:bCs/>
          <w:color w:val="000000" w:themeColor="text1"/>
          <w:szCs w:val="28"/>
        </w:rPr>
        <w:t>61</w:t>
      </w:r>
      <w:r w:rsidR="008432C7" w:rsidRPr="002342DD">
        <w:rPr>
          <w:rFonts w:eastAsia="Arial" w:cs="Times New Roman"/>
          <w:b/>
          <w:bCs/>
          <w:color w:val="000000" w:themeColor="text1"/>
          <w:szCs w:val="28"/>
        </w:rPr>
        <w:t>,</w:t>
      </w:r>
      <w:r w:rsidR="008432C7" w:rsidRPr="002342DD">
        <w:rPr>
          <w:rFonts w:eastAsia="Arial" w:cs="Times New Roman"/>
          <w:color w:val="000000" w:themeColor="text1"/>
          <w:szCs w:val="28"/>
        </w:rPr>
        <w:t xml:space="preserve"> </w:t>
      </w:r>
      <w:r w:rsidR="009B77A7" w:rsidRPr="002342DD">
        <w:rPr>
          <w:rFonts w:eastAsia="Arial" w:cs="Times New Roman"/>
          <w:color w:val="000000" w:themeColor="text1"/>
          <w:szCs w:val="28"/>
        </w:rPr>
        <w:t xml:space="preserve">шляхом відстеження, вимірювання та аналізу відхилення показників фактичних результатів від цільових (проміжних) індикаторів досягнення цілей, визначених </w:t>
      </w:r>
      <w:r w:rsidR="008432C7" w:rsidRPr="002342DD">
        <w:rPr>
          <w:rFonts w:eastAsia="Arial" w:cs="Times New Roman"/>
          <w:color w:val="000000" w:themeColor="text1"/>
          <w:szCs w:val="28"/>
        </w:rPr>
        <w:t xml:space="preserve">в </w:t>
      </w:r>
      <w:r w:rsidR="009B77A7" w:rsidRPr="002342DD">
        <w:rPr>
          <w:rFonts w:eastAsia="Arial" w:cs="Times New Roman"/>
          <w:b/>
          <w:bCs/>
          <w:color w:val="000000" w:themeColor="text1"/>
          <w:szCs w:val="28"/>
        </w:rPr>
        <w:t>таблиц</w:t>
      </w:r>
      <w:r w:rsidR="008432C7" w:rsidRPr="002342DD">
        <w:rPr>
          <w:rFonts w:eastAsia="Arial" w:cs="Times New Roman"/>
          <w:b/>
          <w:bCs/>
          <w:color w:val="000000" w:themeColor="text1"/>
          <w:szCs w:val="28"/>
        </w:rPr>
        <w:t>і</w:t>
      </w:r>
      <w:r w:rsidR="009B77A7" w:rsidRPr="002342DD">
        <w:rPr>
          <w:rFonts w:eastAsia="Arial" w:cs="Times New Roman"/>
          <w:b/>
          <w:bCs/>
          <w:color w:val="000000" w:themeColor="text1"/>
          <w:szCs w:val="28"/>
        </w:rPr>
        <w:t xml:space="preserve"> </w:t>
      </w:r>
      <w:r w:rsidR="00255957">
        <w:rPr>
          <w:rFonts w:eastAsia="Arial" w:cs="Times New Roman"/>
          <w:b/>
          <w:bCs/>
          <w:color w:val="000000" w:themeColor="text1"/>
          <w:szCs w:val="28"/>
        </w:rPr>
        <w:t>62</w:t>
      </w:r>
      <w:r w:rsidR="009B77A7" w:rsidRPr="002342DD">
        <w:rPr>
          <w:rFonts w:eastAsia="Arial" w:cs="Times New Roman"/>
          <w:color w:val="000000" w:themeColor="text1"/>
          <w:szCs w:val="28"/>
        </w:rPr>
        <w:t>.</w:t>
      </w:r>
    </w:p>
    <w:p w14:paraId="08F8423F" w14:textId="6D7A5AE9" w:rsidR="0044318A" w:rsidRPr="002342DD" w:rsidRDefault="0044318A" w:rsidP="00C35734">
      <w:pPr>
        <w:shd w:val="clear" w:color="auto" w:fill="FFFFFF" w:themeFill="background1"/>
        <w:spacing w:after="0" w:line="240" w:lineRule="auto"/>
        <w:ind w:firstLine="567"/>
        <w:jc w:val="both"/>
        <w:rPr>
          <w:rFonts w:eastAsia="Arial" w:cs="Times New Roman"/>
          <w:color w:val="000000"/>
          <w:szCs w:val="28"/>
        </w:rPr>
      </w:pPr>
      <w:bookmarkStart w:id="260" w:name="n63"/>
      <w:bookmarkStart w:id="261" w:name="n64"/>
      <w:bookmarkEnd w:id="260"/>
      <w:bookmarkEnd w:id="261"/>
      <w:r w:rsidRPr="002342DD">
        <w:rPr>
          <w:rFonts w:eastAsia="Arial" w:cs="Times New Roman"/>
          <w:color w:val="000000"/>
          <w:szCs w:val="28"/>
        </w:rPr>
        <w:t xml:space="preserve">Моніторинг реалізації </w:t>
      </w:r>
      <w:r w:rsidR="0055210F" w:rsidRPr="002342DD">
        <w:rPr>
          <w:rFonts w:eastAsia="Arial" w:cs="Times New Roman"/>
          <w:color w:val="000000"/>
        </w:rPr>
        <w:t>Стратегії</w:t>
      </w:r>
      <w:r w:rsidR="0055210F" w:rsidRPr="002342DD">
        <w:rPr>
          <w:rFonts w:cs="Times New Roman"/>
        </w:rPr>
        <w:t xml:space="preserve"> </w:t>
      </w:r>
      <w:r w:rsidR="0055210F" w:rsidRPr="002342DD">
        <w:rPr>
          <w:rFonts w:eastAsia="Arial" w:cs="Times New Roman"/>
          <w:color w:val="000000"/>
        </w:rPr>
        <w:t xml:space="preserve">на 2021 – 2027 роки </w:t>
      </w:r>
      <w:r w:rsidRPr="002342DD">
        <w:rPr>
          <w:rFonts w:eastAsia="Arial" w:cs="Times New Roman"/>
          <w:color w:val="000000"/>
          <w:szCs w:val="28"/>
        </w:rPr>
        <w:t xml:space="preserve">і виконання </w:t>
      </w:r>
      <w:r w:rsidR="0055210F" w:rsidRPr="002342DD">
        <w:rPr>
          <w:rFonts w:eastAsia="Arial" w:cs="Times New Roman"/>
          <w:color w:val="000000"/>
          <w:szCs w:val="28"/>
        </w:rPr>
        <w:t>П</w:t>
      </w:r>
      <w:r w:rsidRPr="002342DD">
        <w:rPr>
          <w:rFonts w:eastAsia="Arial" w:cs="Times New Roman"/>
          <w:color w:val="000000"/>
          <w:szCs w:val="28"/>
        </w:rPr>
        <w:t xml:space="preserve">лану заходів </w:t>
      </w:r>
      <w:r w:rsidR="0055210F" w:rsidRPr="002342DD">
        <w:rPr>
          <w:rFonts w:eastAsia="Arial" w:cs="Times New Roman"/>
          <w:color w:val="000000"/>
          <w:szCs w:val="28"/>
        </w:rPr>
        <w:t xml:space="preserve">Стратегії на 2026 – 2027 роки </w:t>
      </w:r>
      <w:r w:rsidRPr="002342DD">
        <w:rPr>
          <w:rFonts w:eastAsia="Arial" w:cs="Times New Roman"/>
          <w:color w:val="000000"/>
          <w:szCs w:val="28"/>
        </w:rPr>
        <w:t>може проводитися, зокрема, з використанням інформаційно-комунікаційної системи - єдиної геоінформаційної</w:t>
      </w:r>
      <w:r w:rsidRPr="00B3218A">
        <w:rPr>
          <w:rFonts w:eastAsia="Arial" w:cs="Times New Roman"/>
          <w:color w:val="000000"/>
          <w:szCs w:val="28"/>
        </w:rPr>
        <w:t xml:space="preserve"> системи здійснення моніторингу та оцінювання розвитку регіонів і </w:t>
      </w:r>
      <w:r w:rsidRPr="002342DD">
        <w:rPr>
          <w:rFonts w:eastAsia="Arial" w:cs="Times New Roman"/>
          <w:color w:val="000000"/>
          <w:szCs w:val="28"/>
        </w:rPr>
        <w:t>територіальних громад.</w:t>
      </w:r>
    </w:p>
    <w:p w14:paraId="37122FF9" w14:textId="6006CF3B" w:rsidR="0044318A" w:rsidRPr="002342DD" w:rsidRDefault="009D0C8B" w:rsidP="00C35734">
      <w:pPr>
        <w:shd w:val="clear" w:color="auto" w:fill="FFFFFF" w:themeFill="background1"/>
        <w:spacing w:after="0" w:line="240" w:lineRule="auto"/>
        <w:ind w:firstLine="567"/>
        <w:jc w:val="both"/>
        <w:rPr>
          <w:rFonts w:eastAsia="Arial" w:cs="Times New Roman"/>
          <w:color w:val="000000" w:themeColor="text1"/>
          <w:szCs w:val="28"/>
        </w:rPr>
      </w:pPr>
      <w:bookmarkStart w:id="262" w:name="n65"/>
      <w:bookmarkEnd w:id="262"/>
      <w:r w:rsidRPr="002342DD">
        <w:rPr>
          <w:rFonts w:eastAsia="Arial" w:cs="Times New Roman"/>
          <w:color w:val="000000" w:themeColor="text1"/>
          <w:szCs w:val="28"/>
        </w:rPr>
        <w:lastRenderedPageBreak/>
        <w:t xml:space="preserve">Моніторинговий звіт про реалізацію регіональної стратегії </w:t>
      </w:r>
      <w:r w:rsidR="0044318A" w:rsidRPr="002342DD">
        <w:rPr>
          <w:rFonts w:eastAsia="Arial" w:cs="Times New Roman"/>
          <w:color w:val="000000" w:themeColor="text1"/>
          <w:szCs w:val="28"/>
        </w:rPr>
        <w:t>затвердж</w:t>
      </w:r>
      <w:r w:rsidRPr="002342DD">
        <w:rPr>
          <w:rFonts w:eastAsia="Arial" w:cs="Times New Roman"/>
          <w:color w:val="000000" w:themeColor="text1"/>
          <w:szCs w:val="28"/>
        </w:rPr>
        <w:t>ується</w:t>
      </w:r>
      <w:r w:rsidR="0044318A" w:rsidRPr="002342DD">
        <w:rPr>
          <w:rFonts w:eastAsia="Arial" w:cs="Times New Roman"/>
          <w:color w:val="000000" w:themeColor="text1"/>
          <w:szCs w:val="28"/>
        </w:rPr>
        <w:t xml:space="preserve"> </w:t>
      </w:r>
      <w:r w:rsidR="00C35734" w:rsidRPr="002342DD">
        <w:rPr>
          <w:rFonts w:eastAsia="Arial" w:cs="Times New Roman"/>
          <w:color w:val="000000" w:themeColor="text1"/>
          <w:szCs w:val="28"/>
        </w:rPr>
        <w:t>голов</w:t>
      </w:r>
      <w:r w:rsidRPr="002342DD">
        <w:rPr>
          <w:rFonts w:eastAsia="Arial" w:cs="Times New Roman"/>
          <w:color w:val="000000" w:themeColor="text1"/>
          <w:szCs w:val="28"/>
        </w:rPr>
        <w:t>ою</w:t>
      </w:r>
      <w:r w:rsidR="00C35734" w:rsidRPr="002342DD">
        <w:rPr>
          <w:rFonts w:eastAsia="Arial" w:cs="Times New Roman"/>
          <w:color w:val="000000" w:themeColor="text1"/>
          <w:szCs w:val="28"/>
        </w:rPr>
        <w:t xml:space="preserve"> облдержадміністрації - </w:t>
      </w:r>
      <w:r w:rsidR="0044318A" w:rsidRPr="002342DD">
        <w:rPr>
          <w:rFonts w:eastAsia="Arial" w:cs="Times New Roman"/>
          <w:color w:val="000000" w:themeColor="text1"/>
          <w:szCs w:val="28"/>
        </w:rPr>
        <w:t>начальник</w:t>
      </w:r>
      <w:r w:rsidRPr="002342DD">
        <w:rPr>
          <w:rFonts w:eastAsia="Arial" w:cs="Times New Roman"/>
          <w:color w:val="000000" w:themeColor="text1"/>
          <w:szCs w:val="28"/>
        </w:rPr>
        <w:t>ом</w:t>
      </w:r>
      <w:r w:rsidR="0044318A" w:rsidRPr="002342DD">
        <w:rPr>
          <w:rFonts w:eastAsia="Arial" w:cs="Times New Roman"/>
          <w:color w:val="000000" w:themeColor="text1"/>
          <w:szCs w:val="28"/>
        </w:rPr>
        <w:t xml:space="preserve"> обласної військової адміністрації та після затвердження оприлюднює</w:t>
      </w:r>
      <w:r w:rsidRPr="002342DD">
        <w:rPr>
          <w:rFonts w:eastAsia="Arial" w:cs="Times New Roman"/>
          <w:color w:val="000000" w:themeColor="text1"/>
          <w:szCs w:val="28"/>
        </w:rPr>
        <w:t>ться</w:t>
      </w:r>
      <w:r w:rsidR="0044318A" w:rsidRPr="002342DD">
        <w:rPr>
          <w:rFonts w:eastAsia="Arial" w:cs="Times New Roman"/>
          <w:color w:val="000000" w:themeColor="text1"/>
          <w:szCs w:val="28"/>
        </w:rPr>
        <w:t xml:space="preserve"> </w:t>
      </w:r>
      <w:r w:rsidR="004A30B9" w:rsidRPr="002342DD">
        <w:rPr>
          <w:rFonts w:eastAsia="Arial" w:cs="Times New Roman"/>
          <w:color w:val="000000" w:themeColor="text1"/>
          <w:szCs w:val="28"/>
        </w:rPr>
        <w:t>на</w:t>
      </w:r>
      <w:r w:rsidR="0044318A" w:rsidRPr="002342DD">
        <w:rPr>
          <w:rFonts w:eastAsia="Arial" w:cs="Times New Roman"/>
          <w:color w:val="000000" w:themeColor="text1"/>
          <w:szCs w:val="28"/>
        </w:rPr>
        <w:t xml:space="preserve"> офіційному веб-сайті</w:t>
      </w:r>
      <w:r w:rsidR="004A30B9" w:rsidRPr="002342DD">
        <w:rPr>
          <w:rFonts w:eastAsia="Arial" w:cs="Times New Roman"/>
          <w:color w:val="000000" w:themeColor="text1"/>
          <w:szCs w:val="28"/>
        </w:rPr>
        <w:t xml:space="preserve"> облдержадміністрації</w:t>
      </w:r>
      <w:r w:rsidR="0044318A" w:rsidRPr="002342DD">
        <w:rPr>
          <w:rFonts w:eastAsia="Arial" w:cs="Times New Roman"/>
          <w:color w:val="000000" w:themeColor="text1"/>
          <w:szCs w:val="28"/>
        </w:rPr>
        <w:t>.</w:t>
      </w:r>
    </w:p>
    <w:p w14:paraId="4FC72911" w14:textId="47744DC7" w:rsidR="0044318A" w:rsidRPr="00B3218A" w:rsidRDefault="0044318A" w:rsidP="0044318A">
      <w:pPr>
        <w:shd w:val="clear" w:color="auto" w:fill="FFFFFF"/>
        <w:spacing w:after="0" w:line="240" w:lineRule="auto"/>
        <w:ind w:firstLine="448"/>
        <w:jc w:val="both"/>
        <w:rPr>
          <w:rFonts w:eastAsia="Arial" w:cs="Times New Roman"/>
          <w:color w:val="000000"/>
          <w:szCs w:val="28"/>
        </w:rPr>
      </w:pPr>
      <w:r w:rsidRPr="002342DD">
        <w:rPr>
          <w:rFonts w:eastAsia="Arial" w:cs="Times New Roman"/>
          <w:color w:val="000000"/>
          <w:szCs w:val="28"/>
        </w:rPr>
        <w:t xml:space="preserve">Оцінка результативності реалізації </w:t>
      </w:r>
      <w:r w:rsidR="0055210F" w:rsidRPr="002342DD">
        <w:rPr>
          <w:rFonts w:eastAsia="Arial" w:cs="Times New Roman"/>
          <w:color w:val="000000"/>
        </w:rPr>
        <w:t>Стратегії</w:t>
      </w:r>
      <w:r w:rsidR="0055210F" w:rsidRPr="002342DD">
        <w:rPr>
          <w:rFonts w:cs="Times New Roman"/>
        </w:rPr>
        <w:t xml:space="preserve"> </w:t>
      </w:r>
      <w:r w:rsidR="0055210F" w:rsidRPr="002342DD">
        <w:rPr>
          <w:rFonts w:eastAsia="Arial" w:cs="Times New Roman"/>
          <w:color w:val="000000"/>
        </w:rPr>
        <w:t xml:space="preserve">на 2021 – 2027 роки </w:t>
      </w:r>
      <w:r w:rsidRPr="002342DD">
        <w:rPr>
          <w:rFonts w:eastAsia="Arial" w:cs="Times New Roman"/>
          <w:color w:val="000000"/>
          <w:szCs w:val="28"/>
        </w:rPr>
        <w:t xml:space="preserve">здійснюється шляхом проведення </w:t>
      </w:r>
      <w:r w:rsidRPr="002342DD">
        <w:rPr>
          <w:rFonts w:eastAsia="Arial" w:cs="Times New Roman"/>
          <w:b/>
          <w:color w:val="000000"/>
          <w:szCs w:val="28"/>
        </w:rPr>
        <w:t>внутрішнього та зовнішнього</w:t>
      </w:r>
      <w:r w:rsidRPr="002342DD">
        <w:rPr>
          <w:rFonts w:eastAsia="Arial" w:cs="Times New Roman"/>
          <w:color w:val="000000"/>
          <w:szCs w:val="28"/>
        </w:rPr>
        <w:t xml:space="preserve"> оцінювання відповідно до</w:t>
      </w:r>
      <w:r w:rsidR="00C35734" w:rsidRPr="002342DD">
        <w:rPr>
          <w:rFonts w:eastAsia="Arial" w:cs="Times New Roman"/>
          <w:color w:val="000000"/>
          <w:szCs w:val="28"/>
        </w:rPr>
        <w:t xml:space="preserve"> </w:t>
      </w:r>
      <w:hyperlink r:id="rId73" w:anchor="n58" w:tgtFrame="_blank" w:history="1">
        <w:r w:rsidRPr="002342DD">
          <w:rPr>
            <w:rFonts w:eastAsia="Arial" w:cs="Times New Roman"/>
            <w:color w:val="000000"/>
            <w:szCs w:val="28"/>
          </w:rPr>
          <w:t>Порядку проведення оцінювання реалізації державної регіональної політики</w:t>
        </w:r>
      </w:hyperlink>
      <w:r w:rsidRPr="00B3218A">
        <w:rPr>
          <w:rFonts w:eastAsia="Arial" w:cs="Times New Roman"/>
          <w:color w:val="000000"/>
          <w:szCs w:val="28"/>
        </w:rPr>
        <w:t>, затвердженого постановою Кабінету Міністрів України від 15</w:t>
      </w:r>
      <w:r w:rsidR="0055210F">
        <w:rPr>
          <w:rFonts w:eastAsia="Arial" w:cs="Times New Roman"/>
          <w:color w:val="000000"/>
          <w:szCs w:val="28"/>
        </w:rPr>
        <w:t>.03.</w:t>
      </w:r>
      <w:r w:rsidRPr="00B3218A">
        <w:rPr>
          <w:rFonts w:eastAsia="Arial" w:cs="Times New Roman"/>
          <w:color w:val="000000"/>
          <w:szCs w:val="28"/>
        </w:rPr>
        <w:t>2024 № 305 «Деякі питання проведення моніторингу та оцінювання державної регіональної політики».</w:t>
      </w:r>
    </w:p>
    <w:p w14:paraId="267F4133" w14:textId="77777777" w:rsidR="0044318A" w:rsidRPr="00B3218A" w:rsidRDefault="0044318A" w:rsidP="0044318A">
      <w:pPr>
        <w:shd w:val="clear" w:color="auto" w:fill="FFFFFF"/>
        <w:spacing w:after="0" w:line="240" w:lineRule="auto"/>
        <w:ind w:firstLine="448"/>
        <w:jc w:val="both"/>
        <w:rPr>
          <w:rFonts w:eastAsia="Arial" w:cs="Times New Roman"/>
          <w:color w:val="000000"/>
          <w:szCs w:val="28"/>
        </w:rPr>
      </w:pPr>
      <w:r w:rsidRPr="00B3218A">
        <w:rPr>
          <w:rFonts w:eastAsia="Arial" w:cs="Times New Roman"/>
          <w:color w:val="000000"/>
          <w:szCs w:val="28"/>
        </w:rPr>
        <w:t>Зокрема, оцінювання реалізації Стратегії та виконання планів заходів проводиться обласною державною (військовою) адміністрацією за результатами виконання першого та другого етапів реалізації Стратегії (внутрішнє оцінювання) та після завершення реалізації Стратегії (зовнішнє оцінювання) шляхом оцінювання індикаторів досягнення цілей, результативності, ефективності та впливу виконання Стратегії і плану заходів на розвиток р</w:t>
      </w:r>
      <w:r>
        <w:rPr>
          <w:rFonts w:eastAsia="Arial" w:cs="Times New Roman"/>
          <w:color w:val="000000"/>
          <w:szCs w:val="28"/>
        </w:rPr>
        <w:t>егіону та територіальних громад</w:t>
      </w:r>
      <w:r w:rsidRPr="00B3218A">
        <w:rPr>
          <w:rFonts w:eastAsia="Arial" w:cs="Times New Roman"/>
          <w:b/>
          <w:color w:val="000000"/>
          <w:szCs w:val="28"/>
        </w:rPr>
        <w:t>.</w:t>
      </w:r>
    </w:p>
    <w:p w14:paraId="7AF51B10" w14:textId="77777777" w:rsidR="0044318A" w:rsidRPr="00B3218A" w:rsidRDefault="0044318A" w:rsidP="0044318A">
      <w:pPr>
        <w:shd w:val="clear" w:color="auto" w:fill="FFFFFF"/>
        <w:spacing w:after="0" w:line="240" w:lineRule="auto"/>
        <w:ind w:firstLine="448"/>
        <w:jc w:val="both"/>
        <w:rPr>
          <w:rFonts w:eastAsia="Arial" w:cs="Times New Roman"/>
          <w:color w:val="000000"/>
          <w:szCs w:val="28"/>
        </w:rPr>
      </w:pPr>
      <w:r w:rsidRPr="00B3218A">
        <w:rPr>
          <w:rFonts w:eastAsia="Arial" w:cs="Times New Roman"/>
          <w:color w:val="000000"/>
          <w:szCs w:val="28"/>
        </w:rPr>
        <w:t xml:space="preserve">Оцінювання здійснюється на підставі моніторингових звітів про реалізацію Стратегії та про виконання плану заходів з її реалізації за відповідний період, офіційної державної статистичної інформації, інформації органів, відповідальних за здійснення заходів і реалізацію </w:t>
      </w:r>
      <w:proofErr w:type="spellStart"/>
      <w:r w:rsidRPr="00B3218A">
        <w:rPr>
          <w:rFonts w:eastAsia="Arial" w:cs="Times New Roman"/>
          <w:color w:val="000000"/>
          <w:szCs w:val="28"/>
        </w:rPr>
        <w:t>проєктів</w:t>
      </w:r>
      <w:proofErr w:type="spellEnd"/>
      <w:r w:rsidRPr="00B3218A">
        <w:rPr>
          <w:rFonts w:eastAsia="Arial" w:cs="Times New Roman"/>
          <w:color w:val="000000"/>
          <w:szCs w:val="28"/>
        </w:rPr>
        <w:t xml:space="preserve"> регіонального розвитку, та інших суб’єктів державної регіональної політики.</w:t>
      </w:r>
    </w:p>
    <w:p w14:paraId="281C3757" w14:textId="6AF2B8AC" w:rsidR="0044318A" w:rsidRPr="00B3218A" w:rsidRDefault="0044318A" w:rsidP="0044318A">
      <w:pPr>
        <w:shd w:val="clear" w:color="auto" w:fill="FFFFFF"/>
        <w:spacing w:after="0" w:line="240" w:lineRule="auto"/>
        <w:ind w:firstLine="448"/>
        <w:jc w:val="both"/>
        <w:rPr>
          <w:rFonts w:eastAsia="Arial" w:cs="Times New Roman"/>
          <w:color w:val="000000"/>
          <w:szCs w:val="28"/>
        </w:rPr>
      </w:pPr>
      <w:r w:rsidRPr="00B3218A">
        <w:rPr>
          <w:rFonts w:eastAsia="Arial" w:cs="Times New Roman"/>
          <w:color w:val="000000"/>
          <w:szCs w:val="28"/>
        </w:rPr>
        <w:t xml:space="preserve">За результатами внутрішнього оцінювання обласна державна (військова) адміністрація готує відповідний звіт за визначеною нею формою, який подає для затвердження </w:t>
      </w:r>
      <w:r>
        <w:rPr>
          <w:rFonts w:eastAsia="Arial" w:cs="Times New Roman"/>
          <w:color w:val="000000"/>
          <w:szCs w:val="28"/>
        </w:rPr>
        <w:t>начальнику Луганської обласної військової адміністрації</w:t>
      </w:r>
      <w:r w:rsidRPr="00B3218A">
        <w:rPr>
          <w:rFonts w:eastAsia="Arial" w:cs="Times New Roman"/>
          <w:color w:val="000000"/>
          <w:szCs w:val="28"/>
        </w:rPr>
        <w:t xml:space="preserve"> до 1 червня року, який настає після завершення відповідного етапу реалізації Стратегії.</w:t>
      </w:r>
    </w:p>
    <w:p w14:paraId="5D83C844" w14:textId="77777777" w:rsidR="0044318A" w:rsidRPr="00B3218A" w:rsidRDefault="0044318A" w:rsidP="0044318A">
      <w:pPr>
        <w:shd w:val="clear" w:color="auto" w:fill="FFFFFF"/>
        <w:spacing w:after="0" w:line="240" w:lineRule="auto"/>
        <w:ind w:firstLine="448"/>
        <w:jc w:val="both"/>
        <w:rPr>
          <w:rFonts w:eastAsia="Arial" w:cs="Times New Roman"/>
          <w:color w:val="000000"/>
          <w:szCs w:val="28"/>
        </w:rPr>
      </w:pPr>
      <w:r w:rsidRPr="00B3218A">
        <w:rPr>
          <w:rFonts w:eastAsia="Arial" w:cs="Times New Roman"/>
          <w:color w:val="000000"/>
          <w:szCs w:val="28"/>
        </w:rPr>
        <w:t>Обласна державна (військова) адміністрація протягом п’яти робочих днів після затвердження звітів забезпечує їх розміщення на своєму офіційному веб-сайті.</w:t>
      </w:r>
    </w:p>
    <w:p w14:paraId="23A6B35E" w14:textId="77777777" w:rsidR="0044318A" w:rsidRPr="00B3218A" w:rsidRDefault="0044318A" w:rsidP="0044318A">
      <w:pPr>
        <w:shd w:val="clear" w:color="auto" w:fill="FFFFFF"/>
        <w:spacing w:after="0" w:line="240" w:lineRule="auto"/>
        <w:ind w:firstLine="448"/>
        <w:jc w:val="both"/>
        <w:rPr>
          <w:rFonts w:eastAsia="Arial" w:cs="Times New Roman"/>
          <w:color w:val="000000"/>
          <w:szCs w:val="28"/>
        </w:rPr>
      </w:pPr>
      <w:r w:rsidRPr="00B3218A">
        <w:rPr>
          <w:rFonts w:eastAsia="Arial" w:cs="Times New Roman"/>
          <w:b/>
          <w:color w:val="000000"/>
          <w:szCs w:val="28"/>
        </w:rPr>
        <w:t>Зовнішнє оцінювання</w:t>
      </w:r>
      <w:r w:rsidRPr="00B3218A">
        <w:rPr>
          <w:rFonts w:eastAsia="Arial" w:cs="Times New Roman"/>
          <w:color w:val="000000"/>
          <w:szCs w:val="28"/>
        </w:rPr>
        <w:t xml:space="preserve"> реалізації Стратегії проводиться обласною державною (військовою) адміністрацією із залученням незалежних організацій (експертів) протягом року після завершення реалізації Стратегії. Звіт за результатами зовнішнього оцінювання реалізації Стратегії розміщується на офіційному </w:t>
      </w:r>
      <w:proofErr w:type="spellStart"/>
      <w:r w:rsidRPr="00B3218A">
        <w:rPr>
          <w:rFonts w:eastAsia="Arial" w:cs="Times New Roman"/>
          <w:color w:val="000000"/>
          <w:szCs w:val="28"/>
        </w:rPr>
        <w:t>вебсайті</w:t>
      </w:r>
      <w:proofErr w:type="spellEnd"/>
      <w:r w:rsidRPr="00B3218A">
        <w:rPr>
          <w:rFonts w:eastAsia="Arial" w:cs="Times New Roman"/>
          <w:color w:val="000000"/>
          <w:szCs w:val="28"/>
        </w:rPr>
        <w:t xml:space="preserve"> обласної державної (військової) адміністрації.</w:t>
      </w:r>
    </w:p>
    <w:p w14:paraId="4D3BEEBF" w14:textId="77777777" w:rsidR="0044318A" w:rsidRPr="00B3218A" w:rsidRDefault="0044318A" w:rsidP="0044318A">
      <w:pPr>
        <w:spacing w:after="0" w:line="240" w:lineRule="auto"/>
        <w:ind w:firstLine="720"/>
        <w:contextualSpacing/>
        <w:jc w:val="both"/>
        <w:rPr>
          <w:rFonts w:eastAsia="Arial" w:cs="Times New Roman"/>
          <w:color w:val="000000"/>
          <w:szCs w:val="28"/>
        </w:rPr>
      </w:pPr>
      <w:bookmarkStart w:id="263" w:name="n81"/>
      <w:bookmarkStart w:id="264" w:name="n88"/>
      <w:bookmarkEnd w:id="263"/>
      <w:bookmarkEnd w:id="264"/>
    </w:p>
    <w:p w14:paraId="0F42E7D0" w14:textId="659B8966" w:rsidR="0044318A" w:rsidRPr="00B3218A" w:rsidRDefault="0044318A" w:rsidP="00C35734">
      <w:pPr>
        <w:pStyle w:val="10"/>
        <w:spacing w:before="0" w:line="240" w:lineRule="auto"/>
        <w:rPr>
          <w:rFonts w:eastAsia="Arial"/>
        </w:rPr>
      </w:pPr>
      <w:bookmarkStart w:id="265" w:name="_Toc182835445"/>
      <w:bookmarkStart w:id="266" w:name="_Toc215308947"/>
      <w:bookmarkStart w:id="267" w:name="_Toc219468866"/>
      <w:r w:rsidRPr="00B3218A">
        <w:rPr>
          <w:rFonts w:eastAsia="Arial"/>
        </w:rPr>
        <w:t>Розділ VІІ</w:t>
      </w:r>
      <w:r w:rsidR="008E53F1">
        <w:rPr>
          <w:rFonts w:eastAsia="Arial"/>
        </w:rPr>
        <w:t>І</w:t>
      </w:r>
      <w:r w:rsidRPr="00B3218A">
        <w:rPr>
          <w:rFonts w:eastAsia="Arial"/>
        </w:rPr>
        <w:t xml:space="preserve">.  Узгодженість </w:t>
      </w:r>
      <w:r w:rsidR="00183C14" w:rsidRPr="00183C14">
        <w:rPr>
          <w:rFonts w:eastAsia="Arial"/>
        </w:rPr>
        <w:t xml:space="preserve">Стратегії на 2021 – 2027 роки </w:t>
      </w:r>
      <w:r w:rsidRPr="00B3218A">
        <w:rPr>
          <w:rFonts w:eastAsia="Arial"/>
        </w:rPr>
        <w:t>з програмними документами та основними аспектами розвитку області</w:t>
      </w:r>
      <w:bookmarkEnd w:id="265"/>
      <w:bookmarkEnd w:id="266"/>
      <w:bookmarkEnd w:id="267"/>
    </w:p>
    <w:p w14:paraId="14C3C28C" w14:textId="492BB4EB" w:rsidR="0044318A" w:rsidRPr="00B3218A" w:rsidRDefault="008E5B7E" w:rsidP="00523465">
      <w:pPr>
        <w:pBdr>
          <w:top w:val="nil"/>
          <w:left w:val="nil"/>
          <w:bottom w:val="nil"/>
          <w:right w:val="nil"/>
          <w:between w:val="nil"/>
        </w:pBdr>
        <w:shd w:val="clear" w:color="auto" w:fill="FFFFFF" w:themeFill="background1"/>
        <w:spacing w:after="0" w:line="240" w:lineRule="auto"/>
        <w:ind w:firstLine="567"/>
        <w:jc w:val="both"/>
        <w:rPr>
          <w:rFonts w:eastAsia="Arial" w:cs="Times New Roman"/>
          <w:color w:val="000000"/>
          <w:szCs w:val="28"/>
        </w:rPr>
      </w:pPr>
      <w:r>
        <w:rPr>
          <w:rFonts w:eastAsia="Arial" w:cs="Times New Roman"/>
          <w:color w:val="000000"/>
        </w:rPr>
        <w:t xml:space="preserve">Згідно з Законом України «Про засади державної регіональної політики» одним із </w:t>
      </w:r>
      <w:r w:rsidRPr="00603B8A">
        <w:rPr>
          <w:rFonts w:eastAsia="Arial" w:cs="Times New Roman"/>
          <w:color w:val="000000"/>
        </w:rPr>
        <w:t>принципів</w:t>
      </w:r>
      <w:r>
        <w:rPr>
          <w:rFonts w:eastAsia="Arial" w:cs="Times New Roman"/>
          <w:color w:val="000000"/>
        </w:rPr>
        <w:t xml:space="preserve">, </w:t>
      </w:r>
      <w:r>
        <w:rPr>
          <w:color w:val="333333"/>
          <w:shd w:val="clear" w:color="auto" w:fill="FFFFFF"/>
        </w:rPr>
        <w:t>н</w:t>
      </w:r>
      <w:r w:rsidRPr="00603B8A">
        <w:rPr>
          <w:rFonts w:eastAsia="Arial" w:cs="Times New Roman"/>
          <w:color w:val="000000"/>
        </w:rPr>
        <w:t xml:space="preserve">а основі </w:t>
      </w:r>
      <w:r>
        <w:rPr>
          <w:rFonts w:eastAsia="Arial" w:cs="Times New Roman"/>
          <w:color w:val="000000"/>
        </w:rPr>
        <w:t>я</w:t>
      </w:r>
      <w:r w:rsidRPr="00603B8A">
        <w:rPr>
          <w:rFonts w:eastAsia="Arial" w:cs="Times New Roman"/>
          <w:color w:val="000000"/>
        </w:rPr>
        <w:t xml:space="preserve">ких реалізується </w:t>
      </w:r>
      <w:r>
        <w:rPr>
          <w:rFonts w:eastAsia="Arial" w:cs="Times New Roman"/>
          <w:color w:val="000000"/>
        </w:rPr>
        <w:t>д</w:t>
      </w:r>
      <w:r w:rsidR="00603B8A" w:rsidRPr="00603B8A">
        <w:rPr>
          <w:rFonts w:eastAsia="Arial" w:cs="Times New Roman"/>
          <w:color w:val="000000"/>
        </w:rPr>
        <w:t>ержавна регіональна політика</w:t>
      </w:r>
      <w:r>
        <w:rPr>
          <w:rFonts w:eastAsia="Arial" w:cs="Times New Roman"/>
          <w:color w:val="000000"/>
        </w:rPr>
        <w:t>, є</w:t>
      </w:r>
      <w:r w:rsidR="00603B8A" w:rsidRPr="00603B8A">
        <w:rPr>
          <w:rFonts w:eastAsia="Arial" w:cs="Times New Roman"/>
          <w:color w:val="000000"/>
        </w:rPr>
        <w:t xml:space="preserve"> координаці</w:t>
      </w:r>
      <w:r>
        <w:rPr>
          <w:rFonts w:eastAsia="Arial" w:cs="Times New Roman"/>
          <w:color w:val="000000"/>
        </w:rPr>
        <w:t>я, яка полягає у</w:t>
      </w:r>
      <w:r w:rsidR="00603B8A" w:rsidRPr="00603B8A">
        <w:rPr>
          <w:rFonts w:eastAsia="Arial" w:cs="Times New Roman"/>
          <w:color w:val="000000"/>
        </w:rPr>
        <w:t xml:space="preserve"> взаємозв’язку та узгодженості довгострокових стратегій, планів і програм розвитку на державному, регіональному та місцевому рівнях</w:t>
      </w:r>
      <w:r>
        <w:rPr>
          <w:rFonts w:eastAsia="Arial" w:cs="Times New Roman"/>
          <w:color w:val="000000"/>
        </w:rPr>
        <w:t>.</w:t>
      </w:r>
    </w:p>
    <w:p w14:paraId="682AB43A" w14:textId="5B3B50EA" w:rsidR="008E5B7E" w:rsidRPr="008E5B7E" w:rsidRDefault="008E5B7E" w:rsidP="008E5B7E">
      <w:pPr>
        <w:spacing w:after="0" w:line="240" w:lineRule="auto"/>
        <w:ind w:firstLine="567"/>
        <w:jc w:val="both"/>
        <w:rPr>
          <w:rFonts w:cs="Times New Roman"/>
          <w:szCs w:val="28"/>
        </w:rPr>
      </w:pPr>
      <w:r w:rsidRPr="008E5B7E">
        <w:rPr>
          <w:rFonts w:cs="Times New Roman"/>
          <w:szCs w:val="28"/>
        </w:rPr>
        <w:t xml:space="preserve">Середньострокове і короткострокове державне стратегічне планування регіонального розвитку узгоджується з процесами стратегічного планування </w:t>
      </w:r>
      <w:r w:rsidRPr="008E5B7E">
        <w:rPr>
          <w:rFonts w:cs="Times New Roman"/>
          <w:szCs w:val="28"/>
        </w:rPr>
        <w:lastRenderedPageBreak/>
        <w:t xml:space="preserve">розвитку областей, районів та територіальних громад на основі розроблення та ухвалення відповідних стратегічних документів. </w:t>
      </w:r>
    </w:p>
    <w:p w14:paraId="63F46D04" w14:textId="6D6CABF6" w:rsidR="004B60B8" w:rsidRPr="00B3218A" w:rsidRDefault="004B60B8" w:rsidP="00170C98">
      <w:pPr>
        <w:pBdr>
          <w:top w:val="nil"/>
          <w:left w:val="nil"/>
          <w:bottom w:val="nil"/>
          <w:right w:val="nil"/>
          <w:between w:val="nil"/>
        </w:pBdr>
        <w:shd w:val="clear" w:color="auto" w:fill="FFFFFF" w:themeFill="background1"/>
        <w:spacing w:after="0" w:line="240" w:lineRule="auto"/>
        <w:ind w:firstLine="567"/>
        <w:jc w:val="both"/>
        <w:rPr>
          <w:rFonts w:eastAsia="Arial" w:cs="Times New Roman"/>
          <w:color w:val="000000"/>
          <w:szCs w:val="28"/>
        </w:rPr>
      </w:pPr>
      <w:r w:rsidRPr="00323D77">
        <w:rPr>
          <w:rFonts w:eastAsia="Arial" w:cs="Times New Roman"/>
          <w:color w:val="000000"/>
        </w:rPr>
        <w:t>Стратегія</w:t>
      </w:r>
      <w:r>
        <w:rPr>
          <w:rFonts w:cs="Times New Roman"/>
        </w:rPr>
        <w:t xml:space="preserve"> </w:t>
      </w:r>
      <w:r w:rsidRPr="00A22EC1">
        <w:rPr>
          <w:rFonts w:eastAsia="Arial" w:cs="Times New Roman"/>
          <w:color w:val="000000"/>
        </w:rPr>
        <w:t>на 2021 – 2027 роки</w:t>
      </w:r>
      <w:r>
        <w:rPr>
          <w:rFonts w:eastAsia="Arial" w:cs="Times New Roman"/>
          <w:color w:val="000000"/>
        </w:rPr>
        <w:t xml:space="preserve"> </w:t>
      </w:r>
      <w:r w:rsidRPr="00B3218A">
        <w:rPr>
          <w:rFonts w:eastAsia="Arial" w:cs="Times New Roman"/>
          <w:color w:val="000000"/>
          <w:szCs w:val="28"/>
        </w:rPr>
        <w:t>орієнтована на Державну стратегію регіонального розвитку на 2021 – 2027 рок</w:t>
      </w:r>
      <w:r w:rsidR="00D779E0">
        <w:rPr>
          <w:rFonts w:eastAsia="Arial" w:cs="Times New Roman"/>
          <w:color w:val="000000"/>
          <w:szCs w:val="28"/>
        </w:rPr>
        <w:t>и</w:t>
      </w:r>
      <w:r w:rsidRPr="00B3218A">
        <w:rPr>
          <w:rFonts w:eastAsia="Arial" w:cs="Times New Roman"/>
          <w:color w:val="000000"/>
          <w:szCs w:val="28"/>
        </w:rPr>
        <w:t xml:space="preserve"> (в редакції </w:t>
      </w:r>
      <w:r>
        <w:rPr>
          <w:rFonts w:eastAsia="Arial" w:cs="Times New Roman"/>
          <w:color w:val="000000"/>
          <w:szCs w:val="28"/>
        </w:rPr>
        <w:t>п</w:t>
      </w:r>
      <w:r w:rsidRPr="00B3218A">
        <w:rPr>
          <w:rFonts w:eastAsia="Arial" w:cs="Times New Roman"/>
          <w:color w:val="000000"/>
          <w:szCs w:val="28"/>
        </w:rPr>
        <w:t xml:space="preserve">останови Кабінету Міністрів України від </w:t>
      </w:r>
      <w:r>
        <w:rPr>
          <w:rFonts w:eastAsia="Arial" w:cs="Times New Roman"/>
          <w:color w:val="000000"/>
          <w:szCs w:val="28"/>
        </w:rPr>
        <w:t>13.08.2024</w:t>
      </w:r>
      <w:r w:rsidRPr="00B3218A">
        <w:rPr>
          <w:rFonts w:eastAsia="Arial" w:cs="Times New Roman"/>
          <w:color w:val="000000"/>
          <w:szCs w:val="28"/>
        </w:rPr>
        <w:t xml:space="preserve"> № 940)</w:t>
      </w:r>
      <w:r>
        <w:rPr>
          <w:rFonts w:eastAsia="Arial" w:cs="Times New Roman"/>
          <w:color w:val="000000"/>
          <w:szCs w:val="28"/>
        </w:rPr>
        <w:t>, якою визначено, що з</w:t>
      </w:r>
      <w:r w:rsidRPr="00B3218A">
        <w:rPr>
          <w:rFonts w:eastAsia="Arial" w:cs="Times New Roman"/>
          <w:color w:val="000000"/>
          <w:szCs w:val="28"/>
        </w:rPr>
        <w:t>аходи щодо реалізації державної регіональної політики спрямовуються на відновлення інфраструктури</w:t>
      </w:r>
      <w:r>
        <w:rPr>
          <w:rFonts w:eastAsia="Arial" w:cs="Times New Roman"/>
          <w:color w:val="000000"/>
          <w:szCs w:val="28"/>
        </w:rPr>
        <w:t xml:space="preserve"> після </w:t>
      </w:r>
      <w:proofErr w:type="spellStart"/>
      <w:r>
        <w:rPr>
          <w:rFonts w:eastAsia="Arial" w:cs="Times New Roman"/>
          <w:color w:val="000000"/>
          <w:szCs w:val="28"/>
        </w:rPr>
        <w:t>деокупації</w:t>
      </w:r>
      <w:proofErr w:type="spellEnd"/>
      <w:r>
        <w:rPr>
          <w:rFonts w:eastAsia="Arial" w:cs="Times New Roman"/>
          <w:color w:val="000000"/>
          <w:szCs w:val="28"/>
        </w:rPr>
        <w:t xml:space="preserve"> регіону</w:t>
      </w:r>
      <w:r w:rsidRPr="00B3218A">
        <w:rPr>
          <w:rFonts w:eastAsia="Arial" w:cs="Times New Roman"/>
          <w:color w:val="000000"/>
          <w:szCs w:val="28"/>
        </w:rPr>
        <w:t>, економічної активності, публічних послуг та балансу екосистем, створення безпекових умов для повернення в регіони внутрішньо переміщених осіб</w:t>
      </w:r>
      <w:r>
        <w:rPr>
          <w:rFonts w:eastAsia="Arial" w:cs="Times New Roman"/>
          <w:color w:val="000000"/>
          <w:szCs w:val="28"/>
        </w:rPr>
        <w:t xml:space="preserve"> після його </w:t>
      </w:r>
      <w:proofErr w:type="spellStart"/>
      <w:r>
        <w:rPr>
          <w:rFonts w:eastAsia="Arial" w:cs="Times New Roman"/>
          <w:color w:val="000000"/>
          <w:szCs w:val="28"/>
        </w:rPr>
        <w:t>деокупації</w:t>
      </w:r>
      <w:proofErr w:type="spellEnd"/>
      <w:r w:rsidRPr="00B3218A">
        <w:rPr>
          <w:rFonts w:eastAsia="Arial" w:cs="Times New Roman"/>
          <w:color w:val="000000"/>
          <w:szCs w:val="28"/>
        </w:rPr>
        <w:t>, створення сприятливих умов для діяльності всіх суб’єктів господарювання на територіях відновлення, підтримку та ефективне використання потенціалу територій з особливими умовами для розвитку, поширення позитивного впливу регіональних полюсів зростання (міських агломерацій, міст) та територій сталого розвитку, що сприятиме зменшенню диспропорцій у розвитку територіальних громад та якості життя людини.</w:t>
      </w:r>
    </w:p>
    <w:p w14:paraId="27A94D36" w14:textId="77777777" w:rsidR="0044318A" w:rsidRDefault="004B60B8" w:rsidP="00170C98">
      <w:pPr>
        <w:pBdr>
          <w:top w:val="nil"/>
          <w:left w:val="nil"/>
          <w:bottom w:val="nil"/>
          <w:right w:val="nil"/>
          <w:between w:val="nil"/>
        </w:pBdr>
        <w:shd w:val="clear" w:color="auto" w:fill="FFFFFF" w:themeFill="background1"/>
        <w:spacing w:after="0" w:line="240" w:lineRule="auto"/>
        <w:ind w:firstLine="567"/>
        <w:jc w:val="both"/>
        <w:rPr>
          <w:rFonts w:eastAsia="Arial" w:cs="Times New Roman"/>
          <w:color w:val="000000"/>
          <w:szCs w:val="28"/>
        </w:rPr>
      </w:pPr>
      <w:r w:rsidRPr="004B60B8">
        <w:rPr>
          <w:rFonts w:eastAsia="Arial" w:cs="Times New Roman"/>
          <w:color w:val="000000"/>
          <w:szCs w:val="28"/>
        </w:rPr>
        <w:t>Державною стратегією регіонального розвитку України на 2021</w:t>
      </w:r>
      <w:r w:rsidR="00B550D2">
        <w:rPr>
          <w:rFonts w:eastAsia="Arial" w:cs="Times New Roman"/>
          <w:color w:val="000000"/>
          <w:szCs w:val="28"/>
        </w:rPr>
        <w:t xml:space="preserve"> </w:t>
      </w:r>
      <w:r w:rsidRPr="004B60B8">
        <w:rPr>
          <w:rFonts w:eastAsia="Arial" w:cs="Times New Roman"/>
          <w:color w:val="000000"/>
          <w:szCs w:val="28"/>
        </w:rPr>
        <w:t>‒</w:t>
      </w:r>
      <w:r w:rsidR="00B550D2">
        <w:rPr>
          <w:rFonts w:eastAsia="Arial" w:cs="Times New Roman"/>
          <w:color w:val="000000"/>
          <w:szCs w:val="28"/>
        </w:rPr>
        <w:t xml:space="preserve"> </w:t>
      </w:r>
      <w:r w:rsidRPr="004B60B8">
        <w:rPr>
          <w:rFonts w:eastAsia="Arial" w:cs="Times New Roman"/>
          <w:color w:val="000000"/>
          <w:szCs w:val="28"/>
        </w:rPr>
        <w:t xml:space="preserve">2027 роки визначено 3 стратегічні цілі, які досягаються шляхом реалізації 7 оперативних цілей. Стратегія розвитку Луганської області на 2021‒2027 роки містить </w:t>
      </w:r>
      <w:r>
        <w:rPr>
          <w:rFonts w:eastAsia="Arial" w:cs="Times New Roman"/>
          <w:color w:val="000000"/>
          <w:szCs w:val="28"/>
        </w:rPr>
        <w:t>3</w:t>
      </w:r>
      <w:r w:rsidRPr="004B60B8">
        <w:rPr>
          <w:rFonts w:eastAsia="Arial" w:cs="Times New Roman"/>
          <w:color w:val="000000"/>
          <w:szCs w:val="28"/>
        </w:rPr>
        <w:t xml:space="preserve"> стратегічні цілі, які реалізуються через</w:t>
      </w:r>
      <w:r w:rsidR="00170C98">
        <w:rPr>
          <w:rFonts w:eastAsia="Arial" w:cs="Times New Roman"/>
          <w:color w:val="000000"/>
          <w:szCs w:val="28"/>
        </w:rPr>
        <w:t xml:space="preserve"> 1</w:t>
      </w:r>
      <w:r w:rsidR="00C410FF">
        <w:rPr>
          <w:rFonts w:eastAsia="Arial" w:cs="Times New Roman"/>
          <w:color w:val="000000"/>
          <w:szCs w:val="28"/>
        </w:rPr>
        <w:t>5</w:t>
      </w:r>
      <w:r w:rsidRPr="004B60B8">
        <w:rPr>
          <w:rFonts w:eastAsia="Arial" w:cs="Times New Roman"/>
          <w:color w:val="000000"/>
          <w:szCs w:val="28"/>
        </w:rPr>
        <w:t xml:space="preserve"> оперативних </w:t>
      </w:r>
      <w:r w:rsidRPr="002342DD">
        <w:rPr>
          <w:rFonts w:eastAsia="Arial" w:cs="Times New Roman"/>
          <w:color w:val="000000"/>
          <w:szCs w:val="28"/>
        </w:rPr>
        <w:t>цілей</w:t>
      </w:r>
      <w:r w:rsidR="00AC7996" w:rsidRPr="002342DD">
        <w:rPr>
          <w:rFonts w:eastAsia="Arial" w:cs="Times New Roman"/>
          <w:color w:val="000000"/>
          <w:szCs w:val="28"/>
        </w:rPr>
        <w:t xml:space="preserve"> </w:t>
      </w:r>
      <w:r w:rsidR="00AC7996" w:rsidRPr="00C410FF">
        <w:rPr>
          <w:rFonts w:eastAsia="Arial" w:cs="Times New Roman"/>
          <w:color w:val="000000"/>
          <w:szCs w:val="28"/>
        </w:rPr>
        <w:t xml:space="preserve">та </w:t>
      </w:r>
      <w:r w:rsidR="00C410FF" w:rsidRPr="00C410FF">
        <w:rPr>
          <w:rFonts w:eastAsia="Arial" w:cs="Times New Roman"/>
          <w:color w:val="000000"/>
          <w:szCs w:val="28"/>
        </w:rPr>
        <w:t>55</w:t>
      </w:r>
      <w:r w:rsidR="00AC7996" w:rsidRPr="00C410FF">
        <w:rPr>
          <w:rFonts w:eastAsia="Arial" w:cs="Times New Roman"/>
          <w:color w:val="000000"/>
          <w:szCs w:val="28"/>
        </w:rPr>
        <w:t xml:space="preserve"> завдань.</w:t>
      </w:r>
    </w:p>
    <w:p w14:paraId="749F1650" w14:textId="67893D81" w:rsidR="00A07DD1" w:rsidRPr="004B60B8" w:rsidRDefault="00A07DD1" w:rsidP="00A07DD1">
      <w:pPr>
        <w:pBdr>
          <w:top w:val="nil"/>
          <w:left w:val="nil"/>
          <w:bottom w:val="nil"/>
          <w:right w:val="nil"/>
          <w:between w:val="nil"/>
        </w:pBdr>
        <w:shd w:val="clear" w:color="auto" w:fill="FFFFFF" w:themeFill="background1"/>
        <w:spacing w:after="0" w:line="240" w:lineRule="auto"/>
        <w:jc w:val="both"/>
        <w:rPr>
          <w:rFonts w:eastAsia="Arial" w:cs="Times New Roman"/>
          <w:color w:val="000000"/>
          <w:szCs w:val="28"/>
        </w:rPr>
        <w:sectPr w:rsidR="00A07DD1" w:rsidRPr="004B60B8" w:rsidSect="00E77C4C">
          <w:headerReference w:type="default" r:id="rId74"/>
          <w:pgSz w:w="11910" w:h="16840"/>
          <w:pgMar w:top="850" w:right="570" w:bottom="850" w:left="1701" w:header="748" w:footer="0" w:gutter="0"/>
          <w:cols w:space="720"/>
        </w:sectPr>
      </w:pPr>
    </w:p>
    <w:p w14:paraId="368FD094" w14:textId="77777777" w:rsidR="00A07DD1" w:rsidRPr="00B3218A" w:rsidRDefault="00A07DD1" w:rsidP="00A07DD1">
      <w:pPr>
        <w:pStyle w:val="1"/>
      </w:pPr>
      <w:bookmarkStart w:id="268" w:name="_Toc216682581"/>
      <w:bookmarkStart w:id="269" w:name="_Toc215309522"/>
      <w:bookmarkStart w:id="270" w:name="_Toc182991892"/>
      <w:bookmarkStart w:id="271" w:name="_Toc220426496"/>
      <w:r w:rsidRPr="00B3218A">
        <w:lastRenderedPageBreak/>
        <w:t xml:space="preserve">Узгодженість цілей </w:t>
      </w:r>
      <w:r w:rsidRPr="00183C14">
        <w:t xml:space="preserve">Стратегії на 2021 – 2027 роки </w:t>
      </w:r>
      <w:r w:rsidRPr="00B3218A">
        <w:t xml:space="preserve">з цілями Державної стратегії регіонального розвитку на </w:t>
      </w:r>
      <w:r>
        <w:t>2021 –</w:t>
      </w:r>
      <w:r w:rsidRPr="00B3218A">
        <w:t xml:space="preserve"> 2027 </w:t>
      </w:r>
      <w:r>
        <w:t>роки</w:t>
      </w:r>
      <w:bookmarkEnd w:id="268"/>
      <w:bookmarkEnd w:id="271"/>
    </w:p>
    <w:tbl>
      <w:tblPr>
        <w:tblW w:w="1543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2"/>
        <w:gridCol w:w="567"/>
        <w:gridCol w:w="851"/>
        <w:gridCol w:w="567"/>
        <w:gridCol w:w="567"/>
        <w:gridCol w:w="567"/>
        <w:gridCol w:w="567"/>
        <w:gridCol w:w="567"/>
        <w:gridCol w:w="851"/>
        <w:gridCol w:w="850"/>
        <w:gridCol w:w="993"/>
        <w:gridCol w:w="567"/>
        <w:gridCol w:w="568"/>
        <w:gridCol w:w="850"/>
        <w:gridCol w:w="849"/>
        <w:gridCol w:w="709"/>
        <w:gridCol w:w="567"/>
        <w:gridCol w:w="708"/>
        <w:gridCol w:w="708"/>
        <w:gridCol w:w="56"/>
      </w:tblGrid>
      <w:tr w:rsidR="00A07DD1" w:rsidRPr="00115CC8" w14:paraId="1E0A6057" w14:textId="77777777" w:rsidTr="005C460B">
        <w:trPr>
          <w:cantSplit/>
          <w:trHeight w:val="392"/>
        </w:trPr>
        <w:tc>
          <w:tcPr>
            <w:tcW w:w="2902" w:type="dxa"/>
            <w:tcBorders>
              <w:bottom w:val="single" w:sz="4" w:space="0" w:color="auto"/>
            </w:tcBorders>
            <w:shd w:val="clear" w:color="auto" w:fill="538135" w:themeFill="accent6" w:themeFillShade="BF"/>
            <w:vAlign w:val="center"/>
          </w:tcPr>
          <w:p w14:paraId="5EA3D87F" w14:textId="77777777" w:rsidR="00A07DD1" w:rsidRPr="00115CC8" w:rsidRDefault="00A07DD1" w:rsidP="00491621">
            <w:pPr>
              <w:spacing w:after="0" w:line="240" w:lineRule="auto"/>
              <w:jc w:val="center"/>
              <w:rPr>
                <w:rFonts w:eastAsia="Arial" w:cs="Times New Roman"/>
                <w:b/>
                <w:color w:val="FFFFFF"/>
                <w:sz w:val="20"/>
                <w:szCs w:val="20"/>
              </w:rPr>
            </w:pPr>
          </w:p>
        </w:tc>
        <w:tc>
          <w:tcPr>
            <w:tcW w:w="12529" w:type="dxa"/>
            <w:gridSpan w:val="19"/>
            <w:tcBorders>
              <w:right w:val="single" w:sz="4" w:space="0" w:color="auto"/>
            </w:tcBorders>
            <w:shd w:val="clear" w:color="auto" w:fill="538135"/>
          </w:tcPr>
          <w:p w14:paraId="4EB55854" w14:textId="77777777" w:rsidR="00A07DD1" w:rsidRPr="00115CC8" w:rsidRDefault="00A07DD1" w:rsidP="00491621">
            <w:pPr>
              <w:rPr>
                <w:rFonts w:cs="Times New Roman"/>
                <w:sz w:val="20"/>
                <w:szCs w:val="20"/>
              </w:rPr>
            </w:pPr>
            <w:r w:rsidRPr="00115CC8">
              <w:rPr>
                <w:rFonts w:eastAsia="Arial" w:cs="Times New Roman"/>
                <w:b/>
                <w:color w:val="FFFFFF"/>
                <w:sz w:val="20"/>
                <w:szCs w:val="20"/>
              </w:rPr>
              <w:t>Стратегічні та оперативні цілі Стратегії розвитку Луганської області на період до 2027 року</w:t>
            </w:r>
          </w:p>
        </w:tc>
      </w:tr>
      <w:tr w:rsidR="00115CC8" w:rsidRPr="00115CC8" w14:paraId="46BE7DE6" w14:textId="77777777" w:rsidTr="005C460B">
        <w:trPr>
          <w:gridAfter w:val="1"/>
          <w:wAfter w:w="56" w:type="dxa"/>
          <w:cantSplit/>
          <w:trHeight w:val="5643"/>
        </w:trPr>
        <w:tc>
          <w:tcPr>
            <w:tcW w:w="2902" w:type="dxa"/>
            <w:tcBorders>
              <w:top w:val="single" w:sz="4" w:space="0" w:color="auto"/>
            </w:tcBorders>
            <w:shd w:val="clear" w:color="auto" w:fill="538135"/>
          </w:tcPr>
          <w:p w14:paraId="0F1EAA92" w14:textId="77777777" w:rsidR="00A07DD1" w:rsidRPr="00115CC8" w:rsidRDefault="00A07DD1" w:rsidP="00115CC8">
            <w:pPr>
              <w:spacing w:after="0" w:line="240" w:lineRule="auto"/>
              <w:jc w:val="center"/>
              <w:rPr>
                <w:rFonts w:eastAsia="Arial" w:cs="Times New Roman"/>
                <w:b/>
                <w:sz w:val="20"/>
                <w:szCs w:val="20"/>
              </w:rPr>
            </w:pPr>
            <w:r w:rsidRPr="00115CC8">
              <w:rPr>
                <w:rFonts w:eastAsia="Arial" w:cs="Times New Roman"/>
                <w:b/>
                <w:color w:val="FFFFFF" w:themeColor="background1"/>
                <w:sz w:val="20"/>
                <w:szCs w:val="20"/>
              </w:rPr>
              <w:t>Страте</w:t>
            </w:r>
            <w:r w:rsidRPr="00115CC8">
              <w:rPr>
                <w:rFonts w:eastAsia="Arial" w:cs="Times New Roman"/>
                <w:b/>
                <w:bCs/>
                <w:color w:val="FFFFFF" w:themeColor="background1"/>
                <w:sz w:val="20"/>
                <w:szCs w:val="20"/>
              </w:rPr>
              <w:t xml:space="preserve">гічні та оперативні цілі </w:t>
            </w:r>
            <w:r w:rsidRPr="00115CC8">
              <w:rPr>
                <w:rFonts w:cs="Times New Roman"/>
                <w:b/>
                <w:bCs/>
                <w:color w:val="FFFFFF" w:themeColor="background1"/>
                <w:sz w:val="20"/>
                <w:szCs w:val="20"/>
              </w:rPr>
              <w:t xml:space="preserve">Державної Стратегії регіонального розвитку на 2021-2027 </w:t>
            </w:r>
            <w:r w:rsidRPr="00115CC8">
              <w:rPr>
                <w:rFonts w:eastAsia="Arial" w:cs="Times New Roman"/>
                <w:b/>
                <w:color w:val="FFFFFF" w:themeColor="background1"/>
                <w:sz w:val="20"/>
                <w:szCs w:val="20"/>
              </w:rPr>
              <w:t>рр.</w:t>
            </w:r>
          </w:p>
        </w:tc>
        <w:tc>
          <w:tcPr>
            <w:tcW w:w="567" w:type="dxa"/>
            <w:shd w:val="clear" w:color="auto" w:fill="D9D9D9" w:themeFill="background1" w:themeFillShade="D9"/>
            <w:textDirection w:val="btLr"/>
          </w:tcPr>
          <w:p w14:paraId="26826906" w14:textId="77777777" w:rsidR="00A07DD1" w:rsidRPr="00115CC8" w:rsidRDefault="00A07DD1" w:rsidP="00115CC8">
            <w:pPr>
              <w:spacing w:after="0" w:line="240" w:lineRule="auto"/>
              <w:ind w:left="113" w:right="113"/>
              <w:rPr>
                <w:rFonts w:eastAsia="Arial" w:cs="Times New Roman"/>
                <w:b/>
                <w:sz w:val="20"/>
                <w:szCs w:val="20"/>
              </w:rPr>
            </w:pPr>
            <w:r w:rsidRPr="00115CC8">
              <w:rPr>
                <w:rFonts w:eastAsia="Arial" w:cs="Times New Roman"/>
                <w:b/>
                <w:color w:val="000000"/>
                <w:sz w:val="20"/>
                <w:szCs w:val="20"/>
              </w:rPr>
              <w:t>1. Посилення безпеки та економічної стійкості Луганської області</w:t>
            </w:r>
          </w:p>
        </w:tc>
        <w:tc>
          <w:tcPr>
            <w:tcW w:w="851" w:type="dxa"/>
            <w:textDirection w:val="btLr"/>
            <w:vAlign w:val="center"/>
          </w:tcPr>
          <w:p w14:paraId="7403D7AE" w14:textId="77777777" w:rsidR="00A07DD1" w:rsidRPr="00115CC8" w:rsidRDefault="00A07DD1" w:rsidP="00115CC8">
            <w:pPr>
              <w:spacing w:after="0" w:line="240" w:lineRule="auto"/>
              <w:ind w:left="113" w:right="113"/>
              <w:rPr>
                <w:rFonts w:eastAsia="Arial" w:cs="Times New Roman"/>
                <w:color w:val="000000"/>
                <w:sz w:val="20"/>
                <w:szCs w:val="20"/>
              </w:rPr>
            </w:pPr>
            <w:r w:rsidRPr="00115CC8">
              <w:rPr>
                <w:rFonts w:eastAsia="Arial" w:cs="Times New Roman"/>
                <w:color w:val="000000"/>
                <w:sz w:val="20"/>
                <w:szCs w:val="20"/>
              </w:rPr>
              <w:t xml:space="preserve">1.1. Посилення обороноздатності, підтримка військових та реінтеграція ветеранів війни до цивільного життя </w:t>
            </w:r>
          </w:p>
        </w:tc>
        <w:tc>
          <w:tcPr>
            <w:tcW w:w="567" w:type="dxa"/>
            <w:textDirection w:val="btLr"/>
            <w:vAlign w:val="center"/>
          </w:tcPr>
          <w:p w14:paraId="52761982" w14:textId="77777777" w:rsidR="00A07DD1" w:rsidRPr="00115CC8" w:rsidRDefault="00A07DD1" w:rsidP="00115CC8">
            <w:pPr>
              <w:spacing w:after="0" w:line="240" w:lineRule="auto"/>
              <w:ind w:left="113" w:right="113"/>
              <w:rPr>
                <w:rFonts w:eastAsia="Arial" w:cs="Times New Roman"/>
                <w:color w:val="000000"/>
                <w:sz w:val="20"/>
                <w:szCs w:val="20"/>
              </w:rPr>
            </w:pPr>
            <w:r w:rsidRPr="00115CC8">
              <w:rPr>
                <w:rFonts w:eastAsia="Arial" w:cs="Times New Roman"/>
                <w:color w:val="000000"/>
                <w:sz w:val="20"/>
                <w:szCs w:val="20"/>
              </w:rPr>
              <w:t>1.2.Інформаційна безпека регіону</w:t>
            </w:r>
          </w:p>
        </w:tc>
        <w:tc>
          <w:tcPr>
            <w:tcW w:w="567" w:type="dxa"/>
            <w:textDirection w:val="btLr"/>
            <w:vAlign w:val="center"/>
          </w:tcPr>
          <w:p w14:paraId="17BD6E44" w14:textId="77777777" w:rsidR="00A07DD1" w:rsidRPr="00115CC8" w:rsidRDefault="00A07DD1" w:rsidP="00115CC8">
            <w:pPr>
              <w:spacing w:after="0" w:line="240" w:lineRule="auto"/>
              <w:ind w:left="113" w:right="113"/>
              <w:rPr>
                <w:rFonts w:eastAsia="Arial" w:cs="Times New Roman"/>
                <w:b/>
                <w:sz w:val="20"/>
                <w:szCs w:val="20"/>
              </w:rPr>
            </w:pPr>
            <w:r w:rsidRPr="00115CC8">
              <w:rPr>
                <w:rFonts w:eastAsia="Arial" w:cs="Times New Roman"/>
                <w:color w:val="000000"/>
                <w:sz w:val="20"/>
                <w:szCs w:val="20"/>
              </w:rPr>
              <w:t>1.3.Цивільний захист та робота правоохоронних органів</w:t>
            </w:r>
          </w:p>
        </w:tc>
        <w:tc>
          <w:tcPr>
            <w:tcW w:w="567" w:type="dxa"/>
            <w:shd w:val="clear" w:color="auto" w:fill="FFFFFF" w:themeFill="background1"/>
            <w:textDirection w:val="btLr"/>
          </w:tcPr>
          <w:p w14:paraId="593BD89B" w14:textId="77777777" w:rsidR="00A07DD1" w:rsidRPr="00115CC8" w:rsidRDefault="00A07DD1" w:rsidP="00115CC8">
            <w:pPr>
              <w:spacing w:after="0" w:line="240" w:lineRule="auto"/>
              <w:ind w:left="113" w:right="113"/>
              <w:rPr>
                <w:rFonts w:eastAsia="Arial" w:cs="Times New Roman"/>
                <w:color w:val="000000"/>
                <w:sz w:val="20"/>
                <w:szCs w:val="20"/>
              </w:rPr>
            </w:pPr>
            <w:r w:rsidRPr="00115CC8">
              <w:rPr>
                <w:rFonts w:eastAsia="Arial" w:cs="Times New Roman"/>
                <w:color w:val="000000"/>
                <w:sz w:val="20"/>
                <w:szCs w:val="20"/>
              </w:rPr>
              <w:t>1.4.Економічна підтримка ВПО</w:t>
            </w:r>
          </w:p>
        </w:tc>
        <w:tc>
          <w:tcPr>
            <w:tcW w:w="567" w:type="dxa"/>
            <w:shd w:val="clear" w:color="auto" w:fill="FFFFFF" w:themeFill="background1"/>
            <w:textDirection w:val="btLr"/>
          </w:tcPr>
          <w:p w14:paraId="67F18B19" w14:textId="77777777" w:rsidR="00A07DD1" w:rsidRPr="00115CC8" w:rsidRDefault="00A07DD1" w:rsidP="00115CC8">
            <w:pPr>
              <w:spacing w:after="0" w:line="240" w:lineRule="auto"/>
              <w:ind w:left="113" w:right="113"/>
              <w:rPr>
                <w:rFonts w:eastAsia="Arial" w:cs="Times New Roman"/>
                <w:color w:val="000000"/>
                <w:sz w:val="20"/>
                <w:szCs w:val="20"/>
              </w:rPr>
            </w:pPr>
            <w:r w:rsidRPr="00115CC8">
              <w:rPr>
                <w:rFonts w:eastAsia="Arial" w:cs="Times New Roman"/>
                <w:color w:val="000000"/>
                <w:sz w:val="20"/>
                <w:szCs w:val="20"/>
              </w:rPr>
              <w:t xml:space="preserve">1.5.Підтримка </w:t>
            </w:r>
            <w:proofErr w:type="spellStart"/>
            <w:r w:rsidRPr="00115CC8">
              <w:rPr>
                <w:rFonts w:eastAsia="Arial" w:cs="Times New Roman"/>
                <w:color w:val="000000"/>
                <w:sz w:val="20"/>
                <w:szCs w:val="20"/>
              </w:rPr>
              <w:t>релокованого</w:t>
            </w:r>
            <w:proofErr w:type="spellEnd"/>
            <w:r w:rsidRPr="00115CC8">
              <w:rPr>
                <w:rFonts w:eastAsia="Arial" w:cs="Times New Roman"/>
                <w:color w:val="000000"/>
                <w:sz w:val="20"/>
                <w:szCs w:val="20"/>
              </w:rPr>
              <w:t xml:space="preserve"> бізнесу Луганської області</w:t>
            </w:r>
          </w:p>
        </w:tc>
        <w:tc>
          <w:tcPr>
            <w:tcW w:w="567" w:type="dxa"/>
            <w:shd w:val="clear" w:color="auto" w:fill="DBDBDB"/>
            <w:textDirection w:val="btLr"/>
            <w:vAlign w:val="center"/>
          </w:tcPr>
          <w:p w14:paraId="3872214A" w14:textId="4729BC5A" w:rsidR="00A07DD1" w:rsidRPr="00115CC8" w:rsidRDefault="00A07DD1" w:rsidP="00115CC8">
            <w:pPr>
              <w:spacing w:after="0" w:line="240" w:lineRule="auto"/>
              <w:ind w:left="113" w:right="113"/>
              <w:rPr>
                <w:rFonts w:eastAsia="Arial" w:cs="Times New Roman"/>
                <w:b/>
                <w:sz w:val="20"/>
                <w:szCs w:val="20"/>
              </w:rPr>
            </w:pPr>
            <w:r w:rsidRPr="00115CC8">
              <w:rPr>
                <w:rFonts w:eastAsia="Arial" w:cs="Times New Roman"/>
                <w:b/>
                <w:sz w:val="20"/>
                <w:szCs w:val="20"/>
              </w:rPr>
              <w:t>2. Розвиток</w:t>
            </w:r>
            <w:r w:rsidR="005C460B">
              <w:rPr>
                <w:rFonts w:eastAsia="Arial" w:cs="Times New Roman"/>
                <w:b/>
                <w:sz w:val="20"/>
                <w:szCs w:val="20"/>
              </w:rPr>
              <w:t>,</w:t>
            </w:r>
            <w:r w:rsidRPr="00115CC8">
              <w:rPr>
                <w:rFonts w:eastAsia="Arial" w:cs="Times New Roman"/>
                <w:b/>
                <w:sz w:val="20"/>
                <w:szCs w:val="20"/>
              </w:rPr>
              <w:t xml:space="preserve"> орієнтований на людину</w:t>
            </w:r>
          </w:p>
        </w:tc>
        <w:tc>
          <w:tcPr>
            <w:tcW w:w="851" w:type="dxa"/>
            <w:textDirection w:val="btLr"/>
            <w:vAlign w:val="center"/>
          </w:tcPr>
          <w:p w14:paraId="0D73DA3E" w14:textId="77777777" w:rsidR="00A07DD1" w:rsidRPr="00115CC8" w:rsidRDefault="00A07DD1" w:rsidP="00115CC8">
            <w:pPr>
              <w:spacing w:after="0" w:line="240" w:lineRule="auto"/>
              <w:ind w:left="113" w:right="113"/>
              <w:rPr>
                <w:rFonts w:eastAsia="Arial" w:cs="Times New Roman"/>
                <w:sz w:val="20"/>
                <w:szCs w:val="20"/>
              </w:rPr>
            </w:pPr>
            <w:r w:rsidRPr="00115CC8">
              <w:rPr>
                <w:rFonts w:eastAsia="Arial" w:cs="Times New Roman"/>
                <w:sz w:val="20"/>
                <w:szCs w:val="20"/>
              </w:rPr>
              <w:t xml:space="preserve">2.1. Розбудова якісної системи освіти, орієнтованої на підтримку та розвиток людського капіталу Луганщини в умовах переміщення та відновлення після </w:t>
            </w:r>
            <w:proofErr w:type="spellStart"/>
            <w:r w:rsidRPr="00115CC8">
              <w:rPr>
                <w:rFonts w:eastAsia="Arial" w:cs="Times New Roman"/>
                <w:sz w:val="20"/>
                <w:szCs w:val="20"/>
              </w:rPr>
              <w:t>деокупації</w:t>
            </w:r>
            <w:proofErr w:type="spellEnd"/>
          </w:p>
        </w:tc>
        <w:tc>
          <w:tcPr>
            <w:tcW w:w="850" w:type="dxa"/>
            <w:textDirection w:val="btLr"/>
            <w:vAlign w:val="center"/>
          </w:tcPr>
          <w:p w14:paraId="30884581" w14:textId="77777777" w:rsidR="00A07DD1" w:rsidRPr="00115CC8" w:rsidRDefault="00A07DD1" w:rsidP="00115CC8">
            <w:pPr>
              <w:spacing w:after="0" w:line="240" w:lineRule="auto"/>
              <w:ind w:left="113" w:right="113"/>
              <w:rPr>
                <w:rFonts w:eastAsia="Arial" w:cs="Times New Roman"/>
                <w:sz w:val="20"/>
                <w:szCs w:val="20"/>
              </w:rPr>
            </w:pPr>
            <w:r w:rsidRPr="00115CC8">
              <w:rPr>
                <w:rFonts w:eastAsia="Arial" w:cs="Times New Roman"/>
                <w:sz w:val="20"/>
                <w:szCs w:val="20"/>
              </w:rPr>
              <w:t>2.2. Формування доступного, інклюзивного, здоров'язберігаючого  простору для фізичного, психологічного та ментального відновлення та розвитку людини.</w:t>
            </w:r>
          </w:p>
        </w:tc>
        <w:tc>
          <w:tcPr>
            <w:tcW w:w="993" w:type="dxa"/>
            <w:textDirection w:val="btLr"/>
            <w:vAlign w:val="center"/>
          </w:tcPr>
          <w:p w14:paraId="76DF3C8D" w14:textId="77777777" w:rsidR="00A07DD1" w:rsidRPr="00115CC8" w:rsidRDefault="00A07DD1" w:rsidP="00115CC8">
            <w:pPr>
              <w:spacing w:after="0" w:line="240" w:lineRule="auto"/>
              <w:ind w:left="113" w:right="113"/>
              <w:rPr>
                <w:rFonts w:eastAsia="Arial" w:cs="Times New Roman"/>
                <w:sz w:val="20"/>
                <w:szCs w:val="20"/>
              </w:rPr>
            </w:pPr>
            <w:r w:rsidRPr="00115CC8">
              <w:rPr>
                <w:rFonts w:eastAsia="Arial" w:cs="Times New Roman"/>
                <w:sz w:val="20"/>
                <w:szCs w:val="20"/>
              </w:rPr>
              <w:t xml:space="preserve">2.3. Збереження культурної спадщини регіону. Формування системи зміцнення локальної ідентичності та культурного розмаїття на основі історичної </w:t>
            </w:r>
            <w:proofErr w:type="spellStart"/>
            <w:r w:rsidRPr="00115CC8">
              <w:rPr>
                <w:rFonts w:eastAsia="Arial" w:cs="Times New Roman"/>
                <w:sz w:val="20"/>
                <w:szCs w:val="20"/>
              </w:rPr>
              <w:t>пам</w:t>
            </w:r>
            <w:proofErr w:type="spellEnd"/>
            <w:r w:rsidRPr="00115CC8">
              <w:rPr>
                <w:rFonts w:eastAsia="Arial" w:cs="Times New Roman"/>
                <w:sz w:val="20"/>
                <w:szCs w:val="20"/>
                <w:lang w:val="ru-RU"/>
              </w:rPr>
              <w:t>’</w:t>
            </w:r>
            <w:r w:rsidRPr="00115CC8">
              <w:rPr>
                <w:rFonts w:eastAsia="Arial" w:cs="Times New Roman"/>
                <w:sz w:val="20"/>
                <w:szCs w:val="20"/>
              </w:rPr>
              <w:t>яті</w:t>
            </w:r>
          </w:p>
        </w:tc>
        <w:tc>
          <w:tcPr>
            <w:tcW w:w="567" w:type="dxa"/>
            <w:textDirection w:val="btLr"/>
          </w:tcPr>
          <w:p w14:paraId="6D22F37E" w14:textId="77777777" w:rsidR="00A07DD1" w:rsidRPr="00115CC8" w:rsidRDefault="00A07DD1" w:rsidP="00115CC8">
            <w:pPr>
              <w:spacing w:after="0" w:line="240" w:lineRule="auto"/>
              <w:ind w:left="113" w:right="113"/>
              <w:rPr>
                <w:rFonts w:eastAsia="Arial" w:cs="Times New Roman"/>
                <w:sz w:val="20"/>
                <w:szCs w:val="20"/>
              </w:rPr>
            </w:pPr>
            <w:r w:rsidRPr="00115CC8">
              <w:rPr>
                <w:rFonts w:eastAsia="Arial" w:cs="Times New Roman"/>
                <w:sz w:val="20"/>
                <w:szCs w:val="20"/>
              </w:rPr>
              <w:t>2.4. Забезпечення розвитку якісних і доступних соціальних послуг  у відповідності до потреб людини</w:t>
            </w:r>
          </w:p>
        </w:tc>
        <w:tc>
          <w:tcPr>
            <w:tcW w:w="568" w:type="dxa"/>
            <w:shd w:val="clear" w:color="auto" w:fill="FFFFFF" w:themeFill="background1"/>
            <w:textDirection w:val="btLr"/>
          </w:tcPr>
          <w:p w14:paraId="70E415CB" w14:textId="77777777" w:rsidR="00A07DD1" w:rsidRPr="00115CC8" w:rsidRDefault="00A07DD1" w:rsidP="00115CC8">
            <w:pPr>
              <w:spacing w:after="0" w:line="240" w:lineRule="auto"/>
              <w:ind w:left="113" w:right="113"/>
              <w:rPr>
                <w:rFonts w:eastAsia="Arial" w:cs="Times New Roman"/>
                <w:sz w:val="20"/>
                <w:szCs w:val="20"/>
              </w:rPr>
            </w:pPr>
            <w:r w:rsidRPr="00115CC8">
              <w:rPr>
                <w:rFonts w:eastAsia="Arial" w:cs="Times New Roman"/>
                <w:sz w:val="20"/>
                <w:szCs w:val="20"/>
              </w:rPr>
              <w:t xml:space="preserve">2.6. Створення </w:t>
            </w:r>
            <w:proofErr w:type="spellStart"/>
            <w:r w:rsidRPr="00115CC8">
              <w:rPr>
                <w:rFonts w:eastAsia="Arial" w:cs="Times New Roman"/>
                <w:sz w:val="20"/>
                <w:szCs w:val="20"/>
              </w:rPr>
              <w:t>безбар’єрного</w:t>
            </w:r>
            <w:proofErr w:type="spellEnd"/>
            <w:r w:rsidRPr="00115CC8">
              <w:rPr>
                <w:rFonts w:eastAsia="Arial" w:cs="Times New Roman"/>
                <w:sz w:val="20"/>
                <w:szCs w:val="20"/>
              </w:rPr>
              <w:t xml:space="preserve"> простору для жителів Луганської області </w:t>
            </w:r>
          </w:p>
        </w:tc>
        <w:tc>
          <w:tcPr>
            <w:tcW w:w="850" w:type="dxa"/>
            <w:shd w:val="clear" w:color="auto" w:fill="DBDBDB"/>
            <w:textDirection w:val="btLr"/>
            <w:vAlign w:val="center"/>
          </w:tcPr>
          <w:p w14:paraId="7924F1AC" w14:textId="77777777" w:rsidR="00A07DD1" w:rsidRPr="00115CC8" w:rsidRDefault="00A07DD1" w:rsidP="00115CC8">
            <w:pPr>
              <w:spacing w:after="0" w:line="240" w:lineRule="auto"/>
              <w:ind w:left="113" w:right="113"/>
              <w:rPr>
                <w:rFonts w:eastAsia="Arial" w:cs="Times New Roman"/>
                <w:b/>
                <w:sz w:val="20"/>
                <w:szCs w:val="20"/>
              </w:rPr>
            </w:pPr>
            <w:r w:rsidRPr="00115CC8">
              <w:rPr>
                <w:rFonts w:eastAsia="Arial" w:cs="Times New Roman"/>
                <w:b/>
                <w:sz w:val="20"/>
                <w:szCs w:val="20"/>
              </w:rPr>
              <w:t>3. Забезпечення стійкості та ефективності регіонального публічного управління та партнерства</w:t>
            </w:r>
          </w:p>
        </w:tc>
        <w:tc>
          <w:tcPr>
            <w:tcW w:w="849" w:type="dxa"/>
            <w:shd w:val="clear" w:color="auto" w:fill="FFFFFF"/>
            <w:textDirection w:val="btLr"/>
            <w:vAlign w:val="center"/>
          </w:tcPr>
          <w:p w14:paraId="1958471A" w14:textId="77777777" w:rsidR="00A07DD1" w:rsidRPr="00115CC8" w:rsidRDefault="00A07DD1" w:rsidP="005C460B">
            <w:pPr>
              <w:spacing w:after="0" w:line="240" w:lineRule="auto"/>
              <w:ind w:left="113" w:right="113"/>
              <w:rPr>
                <w:rFonts w:eastAsia="Arial" w:cs="Times New Roman"/>
                <w:sz w:val="20"/>
                <w:szCs w:val="20"/>
              </w:rPr>
            </w:pPr>
            <w:r w:rsidRPr="00115CC8">
              <w:rPr>
                <w:rFonts w:eastAsia="Arial" w:cs="Times New Roman"/>
                <w:sz w:val="20"/>
                <w:szCs w:val="20"/>
              </w:rPr>
              <w:t xml:space="preserve">3.1.Формування згуртованого патріотичного громадянського суспільства  на засадах української національної ідентичності  та соціальної </w:t>
            </w:r>
            <w:proofErr w:type="spellStart"/>
            <w:r w:rsidRPr="00115CC8">
              <w:rPr>
                <w:rFonts w:eastAsia="Arial" w:cs="Times New Roman"/>
                <w:sz w:val="20"/>
                <w:szCs w:val="20"/>
              </w:rPr>
              <w:t>включеності</w:t>
            </w:r>
            <w:proofErr w:type="spellEnd"/>
            <w:r w:rsidRPr="00115CC8">
              <w:rPr>
                <w:rFonts w:eastAsia="Arial" w:cs="Times New Roman"/>
                <w:sz w:val="20"/>
                <w:szCs w:val="20"/>
              </w:rPr>
              <w:t>.</w:t>
            </w:r>
          </w:p>
        </w:tc>
        <w:tc>
          <w:tcPr>
            <w:tcW w:w="709" w:type="dxa"/>
            <w:shd w:val="clear" w:color="auto" w:fill="FFFFFF"/>
            <w:textDirection w:val="btLr"/>
            <w:vAlign w:val="center"/>
          </w:tcPr>
          <w:p w14:paraId="6AAC6E69" w14:textId="77777777" w:rsidR="00A07DD1" w:rsidRPr="00115CC8" w:rsidRDefault="00A07DD1" w:rsidP="00115CC8">
            <w:pPr>
              <w:spacing w:after="0" w:line="240" w:lineRule="auto"/>
              <w:ind w:left="113" w:right="113"/>
              <w:rPr>
                <w:rFonts w:eastAsia="Arial" w:cs="Times New Roman"/>
                <w:sz w:val="20"/>
                <w:szCs w:val="20"/>
              </w:rPr>
            </w:pPr>
            <w:r w:rsidRPr="00115CC8">
              <w:rPr>
                <w:rFonts w:eastAsia="Arial" w:cs="Times New Roman"/>
                <w:sz w:val="20"/>
                <w:szCs w:val="20"/>
              </w:rPr>
              <w:t xml:space="preserve">3.2.Інституційно стійка, </w:t>
            </w:r>
            <w:proofErr w:type="spellStart"/>
            <w:r w:rsidRPr="00115CC8">
              <w:rPr>
                <w:rFonts w:eastAsia="Arial" w:cs="Times New Roman"/>
                <w:sz w:val="20"/>
                <w:szCs w:val="20"/>
              </w:rPr>
              <w:t>цифровізована</w:t>
            </w:r>
            <w:proofErr w:type="spellEnd"/>
            <w:r w:rsidRPr="00115CC8">
              <w:rPr>
                <w:rFonts w:eastAsia="Arial" w:cs="Times New Roman"/>
                <w:sz w:val="20"/>
                <w:szCs w:val="20"/>
              </w:rPr>
              <w:t>, стала система управління</w:t>
            </w:r>
          </w:p>
        </w:tc>
        <w:tc>
          <w:tcPr>
            <w:tcW w:w="567" w:type="dxa"/>
            <w:shd w:val="clear" w:color="auto" w:fill="FFFFFF"/>
            <w:textDirection w:val="btLr"/>
          </w:tcPr>
          <w:p w14:paraId="7414944C" w14:textId="77777777" w:rsidR="00A07DD1" w:rsidRPr="00115CC8" w:rsidRDefault="00A07DD1" w:rsidP="00115CC8">
            <w:pPr>
              <w:spacing w:after="0" w:line="240" w:lineRule="auto"/>
              <w:ind w:left="113" w:right="113"/>
              <w:rPr>
                <w:rFonts w:eastAsia="Arial" w:cs="Times New Roman"/>
                <w:sz w:val="20"/>
                <w:szCs w:val="20"/>
              </w:rPr>
            </w:pPr>
            <w:r w:rsidRPr="00115CC8">
              <w:rPr>
                <w:rFonts w:eastAsia="Arial" w:cs="Times New Roman"/>
                <w:sz w:val="20"/>
                <w:szCs w:val="20"/>
              </w:rPr>
              <w:t>3.3.Ефективні партнерства та комунікації</w:t>
            </w:r>
          </w:p>
        </w:tc>
        <w:tc>
          <w:tcPr>
            <w:tcW w:w="708" w:type="dxa"/>
            <w:shd w:val="clear" w:color="auto" w:fill="FFFFFF"/>
            <w:textDirection w:val="btLr"/>
          </w:tcPr>
          <w:p w14:paraId="548A25DD" w14:textId="77777777" w:rsidR="00A07DD1" w:rsidRPr="00115CC8" w:rsidRDefault="00A07DD1" w:rsidP="00115CC8">
            <w:pPr>
              <w:spacing w:after="0" w:line="240" w:lineRule="auto"/>
              <w:ind w:left="113" w:right="113"/>
              <w:rPr>
                <w:rFonts w:eastAsia="Arial" w:cs="Times New Roman"/>
                <w:sz w:val="20"/>
                <w:szCs w:val="20"/>
              </w:rPr>
            </w:pPr>
            <w:r w:rsidRPr="00115CC8">
              <w:rPr>
                <w:rFonts w:eastAsia="Arial" w:cs="Times New Roman"/>
                <w:sz w:val="20"/>
                <w:szCs w:val="20"/>
              </w:rPr>
              <w:t xml:space="preserve">3.4. Забезпечення ефективного планування відбудови та підготовки до </w:t>
            </w:r>
            <w:proofErr w:type="spellStart"/>
            <w:r w:rsidRPr="00115CC8">
              <w:rPr>
                <w:rFonts w:eastAsia="Arial" w:cs="Times New Roman"/>
                <w:sz w:val="20"/>
                <w:szCs w:val="20"/>
              </w:rPr>
              <w:t>деокупації</w:t>
            </w:r>
            <w:proofErr w:type="spellEnd"/>
          </w:p>
        </w:tc>
        <w:tc>
          <w:tcPr>
            <w:tcW w:w="708" w:type="dxa"/>
            <w:tcBorders>
              <w:right w:val="single" w:sz="4" w:space="0" w:color="auto"/>
            </w:tcBorders>
            <w:shd w:val="clear" w:color="auto" w:fill="FFFFFF"/>
            <w:textDirection w:val="btLr"/>
          </w:tcPr>
          <w:p w14:paraId="52DB6BAC" w14:textId="77777777" w:rsidR="00A07DD1" w:rsidRPr="00115CC8" w:rsidRDefault="00A07DD1" w:rsidP="00115CC8">
            <w:pPr>
              <w:spacing w:after="0" w:line="240" w:lineRule="auto"/>
              <w:ind w:left="113" w:right="113"/>
              <w:rPr>
                <w:rFonts w:eastAsia="Arial" w:cs="Times New Roman"/>
                <w:sz w:val="20"/>
                <w:szCs w:val="20"/>
              </w:rPr>
            </w:pPr>
            <w:r w:rsidRPr="00115CC8">
              <w:rPr>
                <w:rFonts w:eastAsia="Arial" w:cs="Times New Roman"/>
                <w:sz w:val="20"/>
                <w:szCs w:val="20"/>
              </w:rPr>
              <w:t>3.5. Створення сприятливого середовища для забезпечення відкритості та прозорості діяльності військових адміністрацій</w:t>
            </w:r>
          </w:p>
        </w:tc>
      </w:tr>
      <w:tr w:rsidR="00A07DD1" w:rsidRPr="00115CC8" w14:paraId="6C35D859" w14:textId="77777777" w:rsidTr="005C460B">
        <w:trPr>
          <w:gridAfter w:val="1"/>
          <w:wAfter w:w="56" w:type="dxa"/>
          <w:trHeight w:val="20"/>
        </w:trPr>
        <w:tc>
          <w:tcPr>
            <w:tcW w:w="2902" w:type="dxa"/>
            <w:shd w:val="clear" w:color="auto" w:fill="FFFFFF" w:themeFill="background1"/>
          </w:tcPr>
          <w:p w14:paraId="14F0C749" w14:textId="77777777" w:rsidR="00A07DD1" w:rsidRPr="00115CC8" w:rsidRDefault="00A07DD1" w:rsidP="00491621">
            <w:pPr>
              <w:spacing w:after="0" w:line="240" w:lineRule="auto"/>
              <w:jc w:val="both"/>
              <w:rPr>
                <w:rFonts w:eastAsia="Arial" w:cs="Times New Roman"/>
                <w:b/>
                <w:sz w:val="20"/>
                <w:szCs w:val="20"/>
              </w:rPr>
            </w:pPr>
            <w:r w:rsidRPr="00115CC8">
              <w:rPr>
                <w:rFonts w:eastAsia="Arial" w:cs="Times New Roman"/>
                <w:b/>
                <w:sz w:val="20"/>
                <w:szCs w:val="20"/>
              </w:rPr>
              <w:t>Стратегічна ціль І. Формування згуртованої держави в соціальному, гуманітарному, економічному, кліматичному, екологічному, безпековому та просторовому вимірах</w:t>
            </w:r>
          </w:p>
        </w:tc>
        <w:tc>
          <w:tcPr>
            <w:tcW w:w="567" w:type="dxa"/>
            <w:vAlign w:val="center"/>
          </w:tcPr>
          <w:p w14:paraId="7419F01E"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851" w:type="dxa"/>
            <w:vAlign w:val="center"/>
          </w:tcPr>
          <w:p w14:paraId="221D9C5F"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6504AA86"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7F0EB17D"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567DB6F4" w14:textId="78FC8E79"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2FE088C8"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53EC27D6"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851" w:type="dxa"/>
            <w:vAlign w:val="center"/>
          </w:tcPr>
          <w:p w14:paraId="25C12C03"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850" w:type="dxa"/>
            <w:vAlign w:val="center"/>
          </w:tcPr>
          <w:p w14:paraId="7EC23ECF"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993" w:type="dxa"/>
            <w:vAlign w:val="center"/>
          </w:tcPr>
          <w:p w14:paraId="7CF09597"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34A7AE94"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8" w:type="dxa"/>
            <w:vAlign w:val="center"/>
          </w:tcPr>
          <w:p w14:paraId="1FE12CD3" w14:textId="77777777" w:rsidR="00A07DD1" w:rsidRPr="005C460B" w:rsidRDefault="00A07DD1" w:rsidP="00491621">
            <w:pPr>
              <w:spacing w:after="0" w:line="240" w:lineRule="auto"/>
              <w:jc w:val="center"/>
              <w:rPr>
                <w:rFonts w:eastAsia="Arial" w:cs="Times New Roman"/>
                <w:b/>
                <w:sz w:val="20"/>
                <w:szCs w:val="20"/>
              </w:rPr>
            </w:pPr>
            <w:r w:rsidRPr="005C460B">
              <w:rPr>
                <w:rFonts w:eastAsia="Arial" w:cs="Times New Roman"/>
                <w:b/>
                <w:sz w:val="20"/>
                <w:szCs w:val="20"/>
              </w:rPr>
              <w:t>++</w:t>
            </w:r>
          </w:p>
        </w:tc>
        <w:tc>
          <w:tcPr>
            <w:tcW w:w="850" w:type="dxa"/>
            <w:vAlign w:val="center"/>
          </w:tcPr>
          <w:p w14:paraId="1C8151F4"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849" w:type="dxa"/>
            <w:vAlign w:val="center"/>
          </w:tcPr>
          <w:p w14:paraId="2831B311"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709" w:type="dxa"/>
            <w:vAlign w:val="center"/>
          </w:tcPr>
          <w:p w14:paraId="15AF5A36"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03248497"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708" w:type="dxa"/>
            <w:vAlign w:val="center"/>
          </w:tcPr>
          <w:p w14:paraId="2AFF4676" w14:textId="77777777" w:rsidR="00A07DD1" w:rsidRPr="00115CC8" w:rsidRDefault="00A07DD1" w:rsidP="00491621">
            <w:pPr>
              <w:spacing w:after="0" w:line="240" w:lineRule="auto"/>
              <w:ind w:right="-109"/>
              <w:jc w:val="center"/>
              <w:rPr>
                <w:rFonts w:eastAsia="Arial" w:cs="Times New Roman"/>
                <w:b/>
                <w:sz w:val="20"/>
                <w:szCs w:val="20"/>
              </w:rPr>
            </w:pPr>
            <w:r w:rsidRPr="00115CC8">
              <w:rPr>
                <w:rFonts w:eastAsia="Arial" w:cs="Times New Roman"/>
                <w:b/>
                <w:sz w:val="20"/>
                <w:szCs w:val="20"/>
              </w:rPr>
              <w:t>+</w:t>
            </w:r>
          </w:p>
        </w:tc>
        <w:tc>
          <w:tcPr>
            <w:tcW w:w="708" w:type="dxa"/>
            <w:vAlign w:val="center"/>
          </w:tcPr>
          <w:p w14:paraId="1E3ED9CA" w14:textId="77777777" w:rsidR="00A07DD1" w:rsidRPr="00115CC8" w:rsidRDefault="00A07DD1" w:rsidP="00491621">
            <w:pPr>
              <w:spacing w:after="0" w:line="240" w:lineRule="auto"/>
              <w:ind w:right="-109"/>
              <w:jc w:val="center"/>
              <w:rPr>
                <w:rFonts w:eastAsia="Arial" w:cs="Times New Roman"/>
                <w:b/>
                <w:sz w:val="20"/>
                <w:szCs w:val="20"/>
              </w:rPr>
            </w:pPr>
            <w:r w:rsidRPr="00115CC8">
              <w:rPr>
                <w:rFonts w:eastAsia="Arial" w:cs="Times New Roman"/>
                <w:b/>
                <w:sz w:val="20"/>
                <w:szCs w:val="20"/>
              </w:rPr>
              <w:t>+</w:t>
            </w:r>
          </w:p>
        </w:tc>
      </w:tr>
      <w:tr w:rsidR="00A07DD1" w:rsidRPr="00115CC8" w14:paraId="00FD354B" w14:textId="77777777" w:rsidTr="005C460B">
        <w:trPr>
          <w:gridAfter w:val="1"/>
          <w:wAfter w:w="56" w:type="dxa"/>
          <w:trHeight w:val="20"/>
        </w:trPr>
        <w:tc>
          <w:tcPr>
            <w:tcW w:w="2902" w:type="dxa"/>
            <w:shd w:val="clear" w:color="auto" w:fill="FFFFFF" w:themeFill="background1"/>
          </w:tcPr>
          <w:p w14:paraId="68B9B07C" w14:textId="77777777" w:rsidR="00A07DD1" w:rsidRPr="00115CC8" w:rsidRDefault="00A07DD1" w:rsidP="00491621">
            <w:pPr>
              <w:spacing w:after="0" w:line="240" w:lineRule="auto"/>
              <w:jc w:val="both"/>
              <w:rPr>
                <w:rFonts w:eastAsia="Arial" w:cs="Times New Roman"/>
                <w:sz w:val="20"/>
                <w:szCs w:val="20"/>
              </w:rPr>
            </w:pPr>
            <w:r w:rsidRPr="00115CC8">
              <w:rPr>
                <w:rFonts w:eastAsia="Arial" w:cs="Times New Roman"/>
                <w:sz w:val="20"/>
                <w:szCs w:val="20"/>
              </w:rPr>
              <w:t xml:space="preserve">Оперативна ціль 1. Забезпечення інтегрованого розвитку територій з </w:t>
            </w:r>
            <w:r w:rsidRPr="00115CC8">
              <w:rPr>
                <w:rFonts w:eastAsia="Arial" w:cs="Times New Roman"/>
                <w:sz w:val="20"/>
                <w:szCs w:val="20"/>
              </w:rPr>
              <w:lastRenderedPageBreak/>
              <w:t>урахуванням інтересів майбутніх поколінь</w:t>
            </w:r>
          </w:p>
        </w:tc>
        <w:tc>
          <w:tcPr>
            <w:tcW w:w="567" w:type="dxa"/>
            <w:vAlign w:val="center"/>
          </w:tcPr>
          <w:p w14:paraId="36B48374"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4623BD07"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64177EBF"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746650FB" w14:textId="77777777" w:rsidR="00A07DD1" w:rsidRPr="00115CC8" w:rsidRDefault="00A07DD1" w:rsidP="00491621">
            <w:pPr>
              <w:spacing w:after="0" w:line="240" w:lineRule="auto"/>
              <w:jc w:val="center"/>
              <w:rPr>
                <w:rFonts w:eastAsia="Arial" w:cs="Times New Roman"/>
                <w:b/>
                <w:sz w:val="20"/>
                <w:szCs w:val="20"/>
              </w:rPr>
            </w:pPr>
          </w:p>
        </w:tc>
        <w:tc>
          <w:tcPr>
            <w:tcW w:w="567" w:type="dxa"/>
          </w:tcPr>
          <w:p w14:paraId="143DA718" w14:textId="77777777" w:rsidR="00A07DD1" w:rsidRPr="00115CC8" w:rsidRDefault="00A07DD1" w:rsidP="00491621">
            <w:pPr>
              <w:spacing w:after="0" w:line="240" w:lineRule="auto"/>
              <w:jc w:val="center"/>
              <w:rPr>
                <w:rFonts w:eastAsia="Arial" w:cs="Times New Roman"/>
                <w:b/>
                <w:sz w:val="20"/>
                <w:szCs w:val="20"/>
              </w:rPr>
            </w:pPr>
          </w:p>
        </w:tc>
        <w:tc>
          <w:tcPr>
            <w:tcW w:w="567" w:type="dxa"/>
          </w:tcPr>
          <w:p w14:paraId="1C400B94"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6008E7A8"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50AC0F64" w14:textId="77777777" w:rsidR="00A07DD1" w:rsidRPr="00115CC8" w:rsidRDefault="00A07DD1" w:rsidP="00491621">
            <w:pPr>
              <w:spacing w:after="0" w:line="240" w:lineRule="auto"/>
              <w:jc w:val="center"/>
              <w:rPr>
                <w:rFonts w:eastAsia="Arial" w:cs="Times New Roman"/>
                <w:b/>
                <w:sz w:val="20"/>
                <w:szCs w:val="20"/>
              </w:rPr>
            </w:pPr>
          </w:p>
        </w:tc>
        <w:tc>
          <w:tcPr>
            <w:tcW w:w="850" w:type="dxa"/>
            <w:vAlign w:val="center"/>
          </w:tcPr>
          <w:p w14:paraId="73D756BA" w14:textId="77777777" w:rsidR="00A07DD1" w:rsidRPr="00115CC8" w:rsidRDefault="00A07DD1" w:rsidP="00491621">
            <w:pPr>
              <w:spacing w:after="0" w:line="240" w:lineRule="auto"/>
              <w:jc w:val="center"/>
              <w:rPr>
                <w:rFonts w:eastAsia="Arial" w:cs="Times New Roman"/>
                <w:b/>
                <w:sz w:val="20"/>
                <w:szCs w:val="20"/>
              </w:rPr>
            </w:pPr>
          </w:p>
        </w:tc>
        <w:tc>
          <w:tcPr>
            <w:tcW w:w="993" w:type="dxa"/>
            <w:vAlign w:val="center"/>
          </w:tcPr>
          <w:p w14:paraId="272710E3"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20BF9CEC" w14:textId="77777777" w:rsidR="00A07DD1" w:rsidRPr="00115CC8" w:rsidRDefault="00A07DD1" w:rsidP="00491621">
            <w:pPr>
              <w:spacing w:after="0" w:line="240" w:lineRule="auto"/>
              <w:jc w:val="center"/>
              <w:rPr>
                <w:rFonts w:eastAsia="Arial" w:cs="Times New Roman"/>
                <w:b/>
                <w:sz w:val="20"/>
                <w:szCs w:val="20"/>
              </w:rPr>
            </w:pPr>
          </w:p>
        </w:tc>
        <w:tc>
          <w:tcPr>
            <w:tcW w:w="568" w:type="dxa"/>
            <w:vAlign w:val="center"/>
          </w:tcPr>
          <w:p w14:paraId="71F3D602" w14:textId="77777777" w:rsidR="00A07DD1" w:rsidRPr="005C460B" w:rsidRDefault="00A07DD1" w:rsidP="00491621">
            <w:pPr>
              <w:spacing w:after="0" w:line="240" w:lineRule="auto"/>
              <w:jc w:val="center"/>
              <w:rPr>
                <w:rFonts w:eastAsia="Arial" w:cs="Times New Roman"/>
                <w:b/>
                <w:sz w:val="20"/>
                <w:szCs w:val="20"/>
              </w:rPr>
            </w:pPr>
          </w:p>
        </w:tc>
        <w:tc>
          <w:tcPr>
            <w:tcW w:w="850" w:type="dxa"/>
            <w:vAlign w:val="center"/>
          </w:tcPr>
          <w:p w14:paraId="3266077C"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849" w:type="dxa"/>
            <w:vAlign w:val="center"/>
          </w:tcPr>
          <w:p w14:paraId="0F39E429" w14:textId="77777777" w:rsidR="00A07DD1" w:rsidRPr="00115CC8" w:rsidRDefault="00A07DD1" w:rsidP="00491621">
            <w:pPr>
              <w:spacing w:after="0" w:line="240" w:lineRule="auto"/>
              <w:jc w:val="center"/>
              <w:rPr>
                <w:rFonts w:eastAsia="Arial" w:cs="Times New Roman"/>
                <w:b/>
                <w:sz w:val="20"/>
                <w:szCs w:val="20"/>
              </w:rPr>
            </w:pPr>
          </w:p>
        </w:tc>
        <w:tc>
          <w:tcPr>
            <w:tcW w:w="709" w:type="dxa"/>
            <w:vAlign w:val="center"/>
          </w:tcPr>
          <w:p w14:paraId="3AF2B0A4" w14:textId="77777777" w:rsidR="00A07DD1" w:rsidRPr="00115CC8" w:rsidRDefault="00A07DD1" w:rsidP="00491621">
            <w:pPr>
              <w:spacing w:after="0" w:line="240" w:lineRule="auto"/>
              <w:jc w:val="center"/>
              <w:rPr>
                <w:rFonts w:eastAsia="Arial" w:cs="Times New Roman"/>
                <w:b/>
                <w:sz w:val="20"/>
                <w:szCs w:val="20"/>
                <w:vertAlign w:val="subscript"/>
              </w:rPr>
            </w:pPr>
          </w:p>
        </w:tc>
        <w:tc>
          <w:tcPr>
            <w:tcW w:w="567" w:type="dxa"/>
            <w:vAlign w:val="center"/>
          </w:tcPr>
          <w:p w14:paraId="0B6F62D1" w14:textId="77777777" w:rsidR="00A07DD1" w:rsidRPr="00115CC8" w:rsidRDefault="00A07DD1" w:rsidP="00491621">
            <w:pPr>
              <w:spacing w:after="0" w:line="240" w:lineRule="auto"/>
              <w:jc w:val="center"/>
              <w:rPr>
                <w:rFonts w:eastAsia="Arial" w:cs="Times New Roman"/>
                <w:b/>
                <w:sz w:val="20"/>
                <w:szCs w:val="20"/>
              </w:rPr>
            </w:pPr>
          </w:p>
        </w:tc>
        <w:tc>
          <w:tcPr>
            <w:tcW w:w="708" w:type="dxa"/>
            <w:vAlign w:val="center"/>
          </w:tcPr>
          <w:p w14:paraId="4B2E9A3B"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708" w:type="dxa"/>
          </w:tcPr>
          <w:p w14:paraId="55DFAD03" w14:textId="77777777" w:rsidR="00A07DD1" w:rsidRPr="00115CC8" w:rsidRDefault="00A07DD1" w:rsidP="00491621">
            <w:pPr>
              <w:spacing w:after="0" w:line="240" w:lineRule="auto"/>
              <w:jc w:val="center"/>
              <w:rPr>
                <w:rFonts w:eastAsia="Arial" w:cs="Times New Roman"/>
                <w:b/>
                <w:sz w:val="20"/>
                <w:szCs w:val="20"/>
              </w:rPr>
            </w:pPr>
          </w:p>
        </w:tc>
      </w:tr>
      <w:tr w:rsidR="00A07DD1" w:rsidRPr="00115CC8" w14:paraId="389EA5C6" w14:textId="77777777" w:rsidTr="005C460B">
        <w:trPr>
          <w:gridAfter w:val="1"/>
          <w:wAfter w:w="56" w:type="dxa"/>
          <w:trHeight w:val="20"/>
        </w:trPr>
        <w:tc>
          <w:tcPr>
            <w:tcW w:w="2902" w:type="dxa"/>
            <w:shd w:val="clear" w:color="auto" w:fill="FFFFFF" w:themeFill="background1"/>
          </w:tcPr>
          <w:p w14:paraId="0CF232A0" w14:textId="77777777" w:rsidR="00A07DD1" w:rsidRPr="00115CC8" w:rsidRDefault="00A07DD1" w:rsidP="00491621">
            <w:pPr>
              <w:spacing w:after="0" w:line="240" w:lineRule="auto"/>
              <w:jc w:val="both"/>
              <w:rPr>
                <w:rFonts w:eastAsia="Arial" w:cs="Times New Roman"/>
                <w:sz w:val="20"/>
                <w:szCs w:val="20"/>
              </w:rPr>
            </w:pPr>
            <w:r w:rsidRPr="00115CC8">
              <w:rPr>
                <w:rFonts w:eastAsia="Arial" w:cs="Times New Roman"/>
                <w:sz w:val="20"/>
                <w:szCs w:val="20"/>
              </w:rPr>
              <w:t>Оперативна ціль 2. Задоволення потреби населення у якісних адміністративних і публічних послугах</w:t>
            </w:r>
          </w:p>
        </w:tc>
        <w:tc>
          <w:tcPr>
            <w:tcW w:w="567" w:type="dxa"/>
            <w:vAlign w:val="center"/>
          </w:tcPr>
          <w:p w14:paraId="428CD654"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30072E52"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1E88BAD6"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7E745C4F"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tcPr>
          <w:p w14:paraId="51064839" w14:textId="77777777" w:rsidR="00A07DD1" w:rsidRPr="00115CC8" w:rsidRDefault="00A07DD1" w:rsidP="00491621">
            <w:pPr>
              <w:spacing w:after="0" w:line="240" w:lineRule="auto"/>
              <w:jc w:val="center"/>
              <w:rPr>
                <w:rFonts w:eastAsia="Arial" w:cs="Times New Roman"/>
                <w:b/>
                <w:sz w:val="20"/>
                <w:szCs w:val="20"/>
              </w:rPr>
            </w:pPr>
          </w:p>
        </w:tc>
        <w:tc>
          <w:tcPr>
            <w:tcW w:w="567" w:type="dxa"/>
          </w:tcPr>
          <w:p w14:paraId="790D808E"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1609BD3A"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851" w:type="dxa"/>
            <w:vAlign w:val="center"/>
          </w:tcPr>
          <w:p w14:paraId="0EAD1471"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850" w:type="dxa"/>
            <w:vAlign w:val="center"/>
          </w:tcPr>
          <w:p w14:paraId="20F5F9A3"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993" w:type="dxa"/>
            <w:vAlign w:val="center"/>
          </w:tcPr>
          <w:p w14:paraId="177699BD"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3BF4B1FD"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8" w:type="dxa"/>
            <w:vAlign w:val="center"/>
          </w:tcPr>
          <w:p w14:paraId="355D17F1" w14:textId="77777777" w:rsidR="00A07DD1" w:rsidRPr="005C460B" w:rsidRDefault="00A07DD1" w:rsidP="00491621">
            <w:pPr>
              <w:spacing w:after="0" w:line="240" w:lineRule="auto"/>
              <w:jc w:val="center"/>
              <w:rPr>
                <w:rFonts w:eastAsia="Arial" w:cs="Times New Roman"/>
                <w:b/>
                <w:sz w:val="20"/>
                <w:szCs w:val="20"/>
              </w:rPr>
            </w:pPr>
            <w:r w:rsidRPr="005C460B">
              <w:rPr>
                <w:rFonts w:eastAsia="Arial" w:cs="Times New Roman"/>
                <w:b/>
                <w:sz w:val="20"/>
                <w:szCs w:val="20"/>
              </w:rPr>
              <w:t>++</w:t>
            </w:r>
          </w:p>
        </w:tc>
        <w:tc>
          <w:tcPr>
            <w:tcW w:w="850" w:type="dxa"/>
            <w:vAlign w:val="center"/>
          </w:tcPr>
          <w:p w14:paraId="4F6C5B02"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849" w:type="dxa"/>
            <w:vAlign w:val="center"/>
          </w:tcPr>
          <w:p w14:paraId="0AEC2922" w14:textId="77777777" w:rsidR="00A07DD1" w:rsidRPr="00115CC8" w:rsidRDefault="00A07DD1" w:rsidP="00491621">
            <w:pPr>
              <w:spacing w:after="0" w:line="240" w:lineRule="auto"/>
              <w:jc w:val="center"/>
              <w:rPr>
                <w:rFonts w:eastAsia="Arial" w:cs="Times New Roman"/>
                <w:b/>
                <w:sz w:val="20"/>
                <w:szCs w:val="20"/>
              </w:rPr>
            </w:pPr>
          </w:p>
        </w:tc>
        <w:tc>
          <w:tcPr>
            <w:tcW w:w="709" w:type="dxa"/>
            <w:vAlign w:val="center"/>
          </w:tcPr>
          <w:p w14:paraId="20F2A2D1"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175CFEE0" w14:textId="77777777" w:rsidR="00A07DD1" w:rsidRPr="00115CC8" w:rsidRDefault="00A07DD1" w:rsidP="00491621">
            <w:pPr>
              <w:spacing w:after="0" w:line="240" w:lineRule="auto"/>
              <w:jc w:val="center"/>
              <w:rPr>
                <w:rFonts w:eastAsia="Arial" w:cs="Times New Roman"/>
                <w:b/>
                <w:sz w:val="20"/>
                <w:szCs w:val="20"/>
              </w:rPr>
            </w:pPr>
          </w:p>
        </w:tc>
        <w:tc>
          <w:tcPr>
            <w:tcW w:w="708" w:type="dxa"/>
            <w:vAlign w:val="center"/>
          </w:tcPr>
          <w:p w14:paraId="65AA8DC5" w14:textId="77777777" w:rsidR="00A07DD1" w:rsidRPr="00115CC8" w:rsidRDefault="00A07DD1" w:rsidP="00491621">
            <w:pPr>
              <w:spacing w:after="0" w:line="240" w:lineRule="auto"/>
              <w:jc w:val="center"/>
              <w:rPr>
                <w:rFonts w:eastAsia="Arial" w:cs="Times New Roman"/>
                <w:b/>
                <w:sz w:val="20"/>
                <w:szCs w:val="20"/>
              </w:rPr>
            </w:pPr>
          </w:p>
        </w:tc>
        <w:tc>
          <w:tcPr>
            <w:tcW w:w="708" w:type="dxa"/>
            <w:vAlign w:val="center"/>
          </w:tcPr>
          <w:p w14:paraId="5B0DB9D2"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r>
      <w:tr w:rsidR="00A07DD1" w:rsidRPr="00115CC8" w14:paraId="090FA27A" w14:textId="77777777" w:rsidTr="005C460B">
        <w:trPr>
          <w:gridAfter w:val="1"/>
          <w:wAfter w:w="56" w:type="dxa"/>
          <w:trHeight w:val="20"/>
        </w:trPr>
        <w:tc>
          <w:tcPr>
            <w:tcW w:w="2902" w:type="dxa"/>
            <w:shd w:val="clear" w:color="auto" w:fill="FFFFFF" w:themeFill="background1"/>
          </w:tcPr>
          <w:p w14:paraId="394A79C4" w14:textId="77777777" w:rsidR="00A07DD1" w:rsidRPr="00115CC8" w:rsidRDefault="00A07DD1" w:rsidP="00491621">
            <w:pPr>
              <w:spacing w:after="0" w:line="240" w:lineRule="auto"/>
              <w:jc w:val="both"/>
              <w:rPr>
                <w:rFonts w:eastAsia="Arial" w:cs="Times New Roman"/>
                <w:sz w:val="20"/>
                <w:szCs w:val="20"/>
              </w:rPr>
            </w:pPr>
            <w:r w:rsidRPr="00115CC8">
              <w:rPr>
                <w:rFonts w:eastAsia="Arial" w:cs="Times New Roman"/>
                <w:sz w:val="20"/>
                <w:szCs w:val="20"/>
              </w:rPr>
              <w:t>Оперативна ціль 3. Соціальний захист ветеранів війни та їх сімей, внутрішньо переміщених осіб та інших вразливих груп населення</w:t>
            </w:r>
          </w:p>
        </w:tc>
        <w:tc>
          <w:tcPr>
            <w:tcW w:w="567" w:type="dxa"/>
            <w:vAlign w:val="center"/>
          </w:tcPr>
          <w:p w14:paraId="792E3010"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7BF6CA2C"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45B6FDA2"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182D0F3D" w14:textId="77777777" w:rsidR="00A07DD1" w:rsidRPr="00115CC8" w:rsidRDefault="00A07DD1" w:rsidP="00491621">
            <w:pPr>
              <w:spacing w:after="0" w:line="240" w:lineRule="auto"/>
              <w:jc w:val="center"/>
              <w:rPr>
                <w:rFonts w:eastAsia="Arial" w:cs="Times New Roman"/>
                <w:b/>
                <w:sz w:val="20"/>
                <w:szCs w:val="20"/>
              </w:rPr>
            </w:pPr>
          </w:p>
        </w:tc>
        <w:tc>
          <w:tcPr>
            <w:tcW w:w="567" w:type="dxa"/>
          </w:tcPr>
          <w:p w14:paraId="13AE5368" w14:textId="77777777" w:rsidR="00A07DD1" w:rsidRPr="00115CC8" w:rsidRDefault="00A07DD1" w:rsidP="00491621">
            <w:pPr>
              <w:spacing w:after="0" w:line="240" w:lineRule="auto"/>
              <w:jc w:val="center"/>
              <w:rPr>
                <w:rFonts w:eastAsia="Arial" w:cs="Times New Roman"/>
                <w:b/>
                <w:sz w:val="20"/>
                <w:szCs w:val="20"/>
              </w:rPr>
            </w:pPr>
          </w:p>
        </w:tc>
        <w:tc>
          <w:tcPr>
            <w:tcW w:w="567" w:type="dxa"/>
          </w:tcPr>
          <w:p w14:paraId="21C271C2"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3B92E310"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0D1DB083" w14:textId="77777777" w:rsidR="00A07DD1" w:rsidRPr="00115CC8" w:rsidRDefault="00A07DD1" w:rsidP="00491621">
            <w:pPr>
              <w:spacing w:after="0" w:line="240" w:lineRule="auto"/>
              <w:jc w:val="center"/>
              <w:rPr>
                <w:rFonts w:eastAsia="Arial" w:cs="Times New Roman"/>
                <w:b/>
                <w:sz w:val="20"/>
                <w:szCs w:val="20"/>
              </w:rPr>
            </w:pPr>
          </w:p>
        </w:tc>
        <w:tc>
          <w:tcPr>
            <w:tcW w:w="850" w:type="dxa"/>
            <w:vAlign w:val="center"/>
          </w:tcPr>
          <w:p w14:paraId="470940F2" w14:textId="77777777" w:rsidR="00A07DD1" w:rsidRPr="00115CC8" w:rsidRDefault="00A07DD1" w:rsidP="00491621">
            <w:pPr>
              <w:spacing w:after="0" w:line="240" w:lineRule="auto"/>
              <w:jc w:val="center"/>
              <w:rPr>
                <w:rFonts w:eastAsia="Arial" w:cs="Times New Roman"/>
                <w:b/>
                <w:sz w:val="20"/>
                <w:szCs w:val="20"/>
              </w:rPr>
            </w:pPr>
          </w:p>
        </w:tc>
        <w:tc>
          <w:tcPr>
            <w:tcW w:w="993" w:type="dxa"/>
            <w:vAlign w:val="center"/>
          </w:tcPr>
          <w:p w14:paraId="490D55F6"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1FA7943D" w14:textId="77777777" w:rsidR="00A07DD1" w:rsidRPr="00115CC8" w:rsidRDefault="00A07DD1" w:rsidP="00491621">
            <w:pPr>
              <w:spacing w:after="0" w:line="240" w:lineRule="auto"/>
              <w:jc w:val="center"/>
              <w:rPr>
                <w:rFonts w:eastAsia="Arial" w:cs="Times New Roman"/>
                <w:b/>
                <w:sz w:val="20"/>
                <w:szCs w:val="20"/>
              </w:rPr>
            </w:pPr>
          </w:p>
        </w:tc>
        <w:tc>
          <w:tcPr>
            <w:tcW w:w="568" w:type="dxa"/>
            <w:vAlign w:val="center"/>
          </w:tcPr>
          <w:p w14:paraId="7AEEA1C7" w14:textId="77777777" w:rsidR="00A07DD1" w:rsidRPr="005C460B" w:rsidRDefault="00A07DD1" w:rsidP="00491621">
            <w:pPr>
              <w:spacing w:after="0" w:line="240" w:lineRule="auto"/>
              <w:jc w:val="center"/>
              <w:rPr>
                <w:rFonts w:eastAsia="Arial" w:cs="Times New Roman"/>
                <w:b/>
                <w:sz w:val="20"/>
                <w:szCs w:val="20"/>
              </w:rPr>
            </w:pPr>
          </w:p>
        </w:tc>
        <w:tc>
          <w:tcPr>
            <w:tcW w:w="850" w:type="dxa"/>
            <w:vAlign w:val="center"/>
          </w:tcPr>
          <w:p w14:paraId="2FC14349"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849" w:type="dxa"/>
            <w:vAlign w:val="center"/>
          </w:tcPr>
          <w:p w14:paraId="243F01E4" w14:textId="77777777" w:rsidR="00A07DD1" w:rsidRPr="00115CC8" w:rsidRDefault="00A07DD1" w:rsidP="00491621">
            <w:pPr>
              <w:spacing w:after="0" w:line="240" w:lineRule="auto"/>
              <w:jc w:val="center"/>
              <w:rPr>
                <w:rFonts w:eastAsia="Arial" w:cs="Times New Roman"/>
                <w:b/>
                <w:sz w:val="20"/>
                <w:szCs w:val="20"/>
              </w:rPr>
            </w:pPr>
          </w:p>
        </w:tc>
        <w:tc>
          <w:tcPr>
            <w:tcW w:w="709" w:type="dxa"/>
            <w:vAlign w:val="center"/>
          </w:tcPr>
          <w:p w14:paraId="20384E6A"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2B24F008" w14:textId="77777777" w:rsidR="00A07DD1" w:rsidRPr="00115CC8" w:rsidRDefault="00A07DD1" w:rsidP="00491621">
            <w:pPr>
              <w:spacing w:after="0" w:line="240" w:lineRule="auto"/>
              <w:jc w:val="center"/>
              <w:rPr>
                <w:rFonts w:eastAsia="Arial" w:cs="Times New Roman"/>
                <w:b/>
                <w:sz w:val="20"/>
                <w:szCs w:val="20"/>
              </w:rPr>
            </w:pPr>
          </w:p>
        </w:tc>
        <w:tc>
          <w:tcPr>
            <w:tcW w:w="708" w:type="dxa"/>
            <w:vAlign w:val="center"/>
          </w:tcPr>
          <w:p w14:paraId="43192D3C" w14:textId="77777777" w:rsidR="00A07DD1" w:rsidRPr="00115CC8" w:rsidRDefault="00A07DD1" w:rsidP="00491621">
            <w:pPr>
              <w:spacing w:after="0" w:line="240" w:lineRule="auto"/>
              <w:jc w:val="center"/>
              <w:rPr>
                <w:rFonts w:eastAsia="Arial" w:cs="Times New Roman"/>
                <w:b/>
                <w:sz w:val="20"/>
                <w:szCs w:val="20"/>
              </w:rPr>
            </w:pPr>
          </w:p>
        </w:tc>
        <w:tc>
          <w:tcPr>
            <w:tcW w:w="708" w:type="dxa"/>
          </w:tcPr>
          <w:p w14:paraId="37E937D4" w14:textId="77777777" w:rsidR="00A07DD1" w:rsidRPr="00115CC8" w:rsidRDefault="00A07DD1" w:rsidP="00491621">
            <w:pPr>
              <w:spacing w:after="0" w:line="240" w:lineRule="auto"/>
              <w:jc w:val="center"/>
              <w:rPr>
                <w:rFonts w:eastAsia="Arial" w:cs="Times New Roman"/>
                <w:b/>
                <w:sz w:val="20"/>
                <w:szCs w:val="20"/>
              </w:rPr>
            </w:pPr>
          </w:p>
        </w:tc>
      </w:tr>
      <w:tr w:rsidR="00A07DD1" w:rsidRPr="00115CC8" w14:paraId="3D85F2D6" w14:textId="77777777" w:rsidTr="005C460B">
        <w:trPr>
          <w:gridAfter w:val="1"/>
          <w:wAfter w:w="56" w:type="dxa"/>
          <w:trHeight w:val="20"/>
        </w:trPr>
        <w:tc>
          <w:tcPr>
            <w:tcW w:w="2902" w:type="dxa"/>
            <w:shd w:val="clear" w:color="auto" w:fill="FFFFFF" w:themeFill="background1"/>
          </w:tcPr>
          <w:p w14:paraId="37D8C95C" w14:textId="77777777" w:rsidR="00A07DD1" w:rsidRPr="00115CC8" w:rsidRDefault="00A07DD1" w:rsidP="00491621">
            <w:pPr>
              <w:spacing w:after="0" w:line="240" w:lineRule="auto"/>
              <w:jc w:val="both"/>
              <w:rPr>
                <w:rFonts w:eastAsia="Arial" w:cs="Times New Roman"/>
                <w:b/>
                <w:sz w:val="20"/>
                <w:szCs w:val="20"/>
              </w:rPr>
            </w:pPr>
            <w:r w:rsidRPr="00115CC8">
              <w:rPr>
                <w:rFonts w:eastAsia="Arial" w:cs="Times New Roman"/>
                <w:b/>
                <w:sz w:val="20"/>
                <w:szCs w:val="20"/>
              </w:rPr>
              <w:t>Стратегічна ціль II. Підвищення рівня конкурентоспроможності регіонів</w:t>
            </w:r>
          </w:p>
        </w:tc>
        <w:tc>
          <w:tcPr>
            <w:tcW w:w="567" w:type="dxa"/>
            <w:vAlign w:val="center"/>
          </w:tcPr>
          <w:p w14:paraId="12B19A41"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42775C32"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7818C6EC"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699446FD"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78745077"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213FEF67"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2CCFF3CC"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40C8A77C" w14:textId="77777777" w:rsidR="00A07DD1" w:rsidRPr="00115CC8" w:rsidRDefault="00A07DD1" w:rsidP="00491621">
            <w:pPr>
              <w:spacing w:after="0" w:line="240" w:lineRule="auto"/>
              <w:jc w:val="center"/>
              <w:rPr>
                <w:rFonts w:eastAsia="Arial" w:cs="Times New Roman"/>
                <w:b/>
                <w:sz w:val="20"/>
                <w:szCs w:val="20"/>
              </w:rPr>
            </w:pPr>
          </w:p>
        </w:tc>
        <w:tc>
          <w:tcPr>
            <w:tcW w:w="850" w:type="dxa"/>
            <w:vAlign w:val="center"/>
          </w:tcPr>
          <w:p w14:paraId="6CCE19BC" w14:textId="77777777" w:rsidR="00A07DD1" w:rsidRPr="00115CC8" w:rsidRDefault="00A07DD1" w:rsidP="00491621">
            <w:pPr>
              <w:spacing w:after="0" w:line="240" w:lineRule="auto"/>
              <w:jc w:val="center"/>
              <w:rPr>
                <w:rFonts w:eastAsia="Arial" w:cs="Times New Roman"/>
                <w:b/>
                <w:sz w:val="20"/>
                <w:szCs w:val="20"/>
              </w:rPr>
            </w:pPr>
          </w:p>
        </w:tc>
        <w:tc>
          <w:tcPr>
            <w:tcW w:w="993" w:type="dxa"/>
            <w:vAlign w:val="center"/>
          </w:tcPr>
          <w:p w14:paraId="39BE2B65"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4F93A353" w14:textId="77777777" w:rsidR="00A07DD1" w:rsidRPr="00115CC8" w:rsidRDefault="00A07DD1" w:rsidP="00491621">
            <w:pPr>
              <w:spacing w:after="0" w:line="240" w:lineRule="auto"/>
              <w:jc w:val="center"/>
              <w:rPr>
                <w:rFonts w:eastAsia="Arial" w:cs="Times New Roman"/>
                <w:b/>
                <w:sz w:val="20"/>
                <w:szCs w:val="20"/>
              </w:rPr>
            </w:pPr>
          </w:p>
        </w:tc>
        <w:tc>
          <w:tcPr>
            <w:tcW w:w="568" w:type="dxa"/>
            <w:vAlign w:val="center"/>
          </w:tcPr>
          <w:p w14:paraId="6DED74A0" w14:textId="77777777" w:rsidR="00A07DD1" w:rsidRPr="005C460B" w:rsidRDefault="00A07DD1" w:rsidP="00491621">
            <w:pPr>
              <w:spacing w:after="0" w:line="240" w:lineRule="auto"/>
              <w:jc w:val="center"/>
              <w:rPr>
                <w:rFonts w:eastAsia="Arial" w:cs="Times New Roman"/>
                <w:b/>
                <w:sz w:val="20"/>
                <w:szCs w:val="20"/>
              </w:rPr>
            </w:pPr>
            <w:r w:rsidRPr="005C460B">
              <w:rPr>
                <w:rFonts w:eastAsia="Arial" w:cs="Times New Roman"/>
                <w:b/>
                <w:sz w:val="20"/>
                <w:szCs w:val="20"/>
              </w:rPr>
              <w:t>+</w:t>
            </w:r>
          </w:p>
        </w:tc>
        <w:tc>
          <w:tcPr>
            <w:tcW w:w="850" w:type="dxa"/>
            <w:vAlign w:val="center"/>
          </w:tcPr>
          <w:p w14:paraId="49A01749" w14:textId="77777777" w:rsidR="00A07DD1" w:rsidRPr="00115CC8" w:rsidRDefault="00A07DD1" w:rsidP="00491621">
            <w:pPr>
              <w:spacing w:after="0" w:line="240" w:lineRule="auto"/>
              <w:jc w:val="center"/>
              <w:rPr>
                <w:rFonts w:eastAsia="Arial" w:cs="Times New Roman"/>
                <w:b/>
                <w:sz w:val="20"/>
                <w:szCs w:val="20"/>
              </w:rPr>
            </w:pPr>
          </w:p>
        </w:tc>
        <w:tc>
          <w:tcPr>
            <w:tcW w:w="849" w:type="dxa"/>
            <w:vAlign w:val="center"/>
          </w:tcPr>
          <w:p w14:paraId="1DAA1A6C" w14:textId="77777777" w:rsidR="00A07DD1" w:rsidRPr="00115CC8" w:rsidRDefault="00A07DD1" w:rsidP="00491621">
            <w:pPr>
              <w:spacing w:after="0" w:line="240" w:lineRule="auto"/>
              <w:jc w:val="center"/>
              <w:rPr>
                <w:rFonts w:eastAsia="Arial" w:cs="Times New Roman"/>
                <w:b/>
                <w:sz w:val="20"/>
                <w:szCs w:val="20"/>
              </w:rPr>
            </w:pPr>
          </w:p>
        </w:tc>
        <w:tc>
          <w:tcPr>
            <w:tcW w:w="709" w:type="dxa"/>
            <w:vAlign w:val="center"/>
          </w:tcPr>
          <w:p w14:paraId="21C45EFA"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057C6A13" w14:textId="77777777" w:rsidR="00A07DD1" w:rsidRPr="00115CC8" w:rsidRDefault="00A07DD1" w:rsidP="00491621">
            <w:pPr>
              <w:spacing w:after="0" w:line="240" w:lineRule="auto"/>
              <w:jc w:val="center"/>
              <w:rPr>
                <w:rFonts w:eastAsia="Arial" w:cs="Times New Roman"/>
                <w:b/>
                <w:sz w:val="20"/>
                <w:szCs w:val="20"/>
              </w:rPr>
            </w:pPr>
          </w:p>
        </w:tc>
        <w:tc>
          <w:tcPr>
            <w:tcW w:w="708" w:type="dxa"/>
            <w:vAlign w:val="center"/>
          </w:tcPr>
          <w:p w14:paraId="10FE18CC"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708" w:type="dxa"/>
            <w:vAlign w:val="center"/>
          </w:tcPr>
          <w:p w14:paraId="7F09FEEE"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r>
      <w:tr w:rsidR="00A07DD1" w:rsidRPr="00115CC8" w14:paraId="1BED3B48" w14:textId="77777777" w:rsidTr="005C460B">
        <w:trPr>
          <w:gridAfter w:val="1"/>
          <w:wAfter w:w="56" w:type="dxa"/>
          <w:trHeight w:val="290"/>
        </w:trPr>
        <w:tc>
          <w:tcPr>
            <w:tcW w:w="2902" w:type="dxa"/>
            <w:shd w:val="clear" w:color="auto" w:fill="FFFFFF" w:themeFill="background1"/>
          </w:tcPr>
          <w:p w14:paraId="56C1D7AE" w14:textId="77777777" w:rsidR="00A07DD1" w:rsidRPr="00115CC8" w:rsidRDefault="00A07DD1" w:rsidP="00491621">
            <w:pPr>
              <w:spacing w:after="0" w:line="240" w:lineRule="auto"/>
              <w:jc w:val="both"/>
              <w:rPr>
                <w:rFonts w:eastAsia="Arial" w:cs="Times New Roman"/>
                <w:sz w:val="20"/>
                <w:szCs w:val="20"/>
              </w:rPr>
            </w:pPr>
            <w:r w:rsidRPr="00115CC8">
              <w:rPr>
                <w:rFonts w:eastAsia="Arial" w:cs="Times New Roman"/>
                <w:sz w:val="20"/>
                <w:szCs w:val="20"/>
              </w:rPr>
              <w:t>Оперативна ціль 1. Інфраструктура, стійка до безпекових, соціальних та економічних викликів</w:t>
            </w:r>
          </w:p>
        </w:tc>
        <w:tc>
          <w:tcPr>
            <w:tcW w:w="567" w:type="dxa"/>
            <w:vAlign w:val="center"/>
          </w:tcPr>
          <w:p w14:paraId="657C032D"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851" w:type="dxa"/>
            <w:vAlign w:val="center"/>
          </w:tcPr>
          <w:p w14:paraId="6192D4CD"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58FA9530"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203A2EAD"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731D6D53"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4AF7F81F"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25F6978D"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0020D158" w14:textId="77777777" w:rsidR="00A07DD1" w:rsidRPr="00115CC8" w:rsidRDefault="00A07DD1" w:rsidP="00491621">
            <w:pPr>
              <w:spacing w:after="0" w:line="240" w:lineRule="auto"/>
              <w:jc w:val="center"/>
              <w:rPr>
                <w:rFonts w:eastAsia="Arial" w:cs="Times New Roman"/>
                <w:b/>
                <w:sz w:val="20"/>
                <w:szCs w:val="20"/>
              </w:rPr>
            </w:pPr>
          </w:p>
        </w:tc>
        <w:tc>
          <w:tcPr>
            <w:tcW w:w="850" w:type="dxa"/>
            <w:vAlign w:val="center"/>
          </w:tcPr>
          <w:p w14:paraId="060BDDA3" w14:textId="77777777" w:rsidR="00A07DD1" w:rsidRPr="00115CC8" w:rsidRDefault="00A07DD1" w:rsidP="00491621">
            <w:pPr>
              <w:spacing w:after="0" w:line="240" w:lineRule="auto"/>
              <w:jc w:val="center"/>
              <w:rPr>
                <w:rFonts w:eastAsia="Arial" w:cs="Times New Roman"/>
                <w:b/>
                <w:sz w:val="20"/>
                <w:szCs w:val="20"/>
              </w:rPr>
            </w:pPr>
          </w:p>
        </w:tc>
        <w:tc>
          <w:tcPr>
            <w:tcW w:w="993" w:type="dxa"/>
            <w:vAlign w:val="center"/>
          </w:tcPr>
          <w:p w14:paraId="10426054"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5D763B82" w14:textId="77777777" w:rsidR="00A07DD1" w:rsidRPr="00115CC8" w:rsidRDefault="00A07DD1" w:rsidP="00491621">
            <w:pPr>
              <w:spacing w:after="0" w:line="240" w:lineRule="auto"/>
              <w:jc w:val="center"/>
              <w:rPr>
                <w:rFonts w:eastAsia="Arial" w:cs="Times New Roman"/>
                <w:b/>
                <w:sz w:val="20"/>
                <w:szCs w:val="20"/>
              </w:rPr>
            </w:pPr>
          </w:p>
        </w:tc>
        <w:tc>
          <w:tcPr>
            <w:tcW w:w="568" w:type="dxa"/>
            <w:vAlign w:val="center"/>
          </w:tcPr>
          <w:p w14:paraId="1BD5DEB5" w14:textId="77777777" w:rsidR="00A07DD1" w:rsidRPr="005C460B" w:rsidRDefault="00A07DD1" w:rsidP="00491621">
            <w:pPr>
              <w:spacing w:after="0" w:line="240" w:lineRule="auto"/>
              <w:jc w:val="center"/>
              <w:rPr>
                <w:rFonts w:eastAsia="Arial" w:cs="Times New Roman"/>
                <w:b/>
                <w:sz w:val="20"/>
                <w:szCs w:val="20"/>
              </w:rPr>
            </w:pPr>
            <w:r w:rsidRPr="005C460B">
              <w:rPr>
                <w:rFonts w:eastAsia="Arial" w:cs="Times New Roman"/>
                <w:b/>
                <w:sz w:val="20"/>
                <w:szCs w:val="20"/>
              </w:rPr>
              <w:t>+</w:t>
            </w:r>
          </w:p>
        </w:tc>
        <w:tc>
          <w:tcPr>
            <w:tcW w:w="850" w:type="dxa"/>
            <w:vAlign w:val="center"/>
          </w:tcPr>
          <w:p w14:paraId="76CD73E8" w14:textId="77777777" w:rsidR="00A07DD1" w:rsidRPr="00115CC8" w:rsidRDefault="00A07DD1" w:rsidP="00491621">
            <w:pPr>
              <w:spacing w:after="0" w:line="240" w:lineRule="auto"/>
              <w:jc w:val="center"/>
              <w:rPr>
                <w:rFonts w:eastAsia="Arial" w:cs="Times New Roman"/>
                <w:b/>
                <w:sz w:val="20"/>
                <w:szCs w:val="20"/>
              </w:rPr>
            </w:pPr>
          </w:p>
        </w:tc>
        <w:tc>
          <w:tcPr>
            <w:tcW w:w="849" w:type="dxa"/>
            <w:vAlign w:val="center"/>
          </w:tcPr>
          <w:p w14:paraId="42E4874A" w14:textId="77777777" w:rsidR="00A07DD1" w:rsidRPr="00115CC8" w:rsidRDefault="00A07DD1" w:rsidP="00491621">
            <w:pPr>
              <w:spacing w:after="0" w:line="240" w:lineRule="auto"/>
              <w:jc w:val="center"/>
              <w:rPr>
                <w:rFonts w:eastAsia="Arial" w:cs="Times New Roman"/>
                <w:b/>
                <w:sz w:val="20"/>
                <w:szCs w:val="20"/>
              </w:rPr>
            </w:pPr>
          </w:p>
        </w:tc>
        <w:tc>
          <w:tcPr>
            <w:tcW w:w="709" w:type="dxa"/>
            <w:vAlign w:val="center"/>
          </w:tcPr>
          <w:p w14:paraId="5426ED09"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74605339" w14:textId="77777777" w:rsidR="00A07DD1" w:rsidRPr="00115CC8" w:rsidRDefault="00A07DD1" w:rsidP="00491621">
            <w:pPr>
              <w:spacing w:after="0" w:line="240" w:lineRule="auto"/>
              <w:jc w:val="center"/>
              <w:rPr>
                <w:rFonts w:eastAsia="Arial" w:cs="Times New Roman"/>
                <w:b/>
                <w:sz w:val="20"/>
                <w:szCs w:val="20"/>
              </w:rPr>
            </w:pPr>
          </w:p>
        </w:tc>
        <w:tc>
          <w:tcPr>
            <w:tcW w:w="708" w:type="dxa"/>
            <w:vAlign w:val="center"/>
          </w:tcPr>
          <w:p w14:paraId="2E65B38F"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708" w:type="dxa"/>
            <w:vAlign w:val="center"/>
          </w:tcPr>
          <w:p w14:paraId="0EA6468D"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r>
      <w:tr w:rsidR="00A07DD1" w:rsidRPr="00115CC8" w14:paraId="31358BC4" w14:textId="77777777" w:rsidTr="005C460B">
        <w:trPr>
          <w:gridAfter w:val="1"/>
          <w:wAfter w:w="56" w:type="dxa"/>
          <w:trHeight w:val="20"/>
        </w:trPr>
        <w:tc>
          <w:tcPr>
            <w:tcW w:w="2902" w:type="dxa"/>
            <w:shd w:val="clear" w:color="auto" w:fill="FFFFFF" w:themeFill="background1"/>
          </w:tcPr>
          <w:p w14:paraId="77080B80" w14:textId="77777777" w:rsidR="00A07DD1" w:rsidRPr="00115CC8" w:rsidRDefault="00A07DD1" w:rsidP="00491621">
            <w:pPr>
              <w:spacing w:after="0" w:line="240" w:lineRule="auto"/>
              <w:jc w:val="both"/>
              <w:rPr>
                <w:rFonts w:eastAsia="Arial" w:cs="Times New Roman"/>
                <w:sz w:val="20"/>
                <w:szCs w:val="20"/>
              </w:rPr>
            </w:pPr>
            <w:r w:rsidRPr="00115CC8">
              <w:rPr>
                <w:rFonts w:eastAsia="Arial" w:cs="Times New Roman"/>
                <w:sz w:val="20"/>
                <w:szCs w:val="20"/>
              </w:rPr>
              <w:t>Оперативна ціль 2. Сильна, спроможна та конкурентоспроможна регіональна економіка</w:t>
            </w:r>
          </w:p>
        </w:tc>
        <w:tc>
          <w:tcPr>
            <w:tcW w:w="567" w:type="dxa"/>
            <w:vAlign w:val="center"/>
          </w:tcPr>
          <w:p w14:paraId="0AAE1F3F"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54F15D2C"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4A903E0C"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1AA91CC4"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64C14CD7"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66ADB270"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30A366D4"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07AC9B53" w14:textId="77777777" w:rsidR="00A07DD1" w:rsidRPr="00115CC8" w:rsidRDefault="00A07DD1" w:rsidP="00491621">
            <w:pPr>
              <w:spacing w:after="0" w:line="240" w:lineRule="auto"/>
              <w:jc w:val="center"/>
              <w:rPr>
                <w:rFonts w:eastAsia="Arial" w:cs="Times New Roman"/>
                <w:b/>
                <w:sz w:val="20"/>
                <w:szCs w:val="20"/>
              </w:rPr>
            </w:pPr>
          </w:p>
        </w:tc>
        <w:tc>
          <w:tcPr>
            <w:tcW w:w="850" w:type="dxa"/>
            <w:vAlign w:val="center"/>
          </w:tcPr>
          <w:p w14:paraId="03CF7D7F" w14:textId="77777777" w:rsidR="00A07DD1" w:rsidRPr="00115CC8" w:rsidRDefault="00A07DD1" w:rsidP="00491621">
            <w:pPr>
              <w:spacing w:after="0" w:line="240" w:lineRule="auto"/>
              <w:jc w:val="center"/>
              <w:rPr>
                <w:rFonts w:eastAsia="Arial" w:cs="Times New Roman"/>
                <w:b/>
                <w:sz w:val="20"/>
                <w:szCs w:val="20"/>
              </w:rPr>
            </w:pPr>
          </w:p>
        </w:tc>
        <w:tc>
          <w:tcPr>
            <w:tcW w:w="993" w:type="dxa"/>
            <w:vAlign w:val="center"/>
          </w:tcPr>
          <w:p w14:paraId="4A0E2968"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1C57646F" w14:textId="77777777" w:rsidR="00A07DD1" w:rsidRPr="00115CC8" w:rsidRDefault="00A07DD1" w:rsidP="00491621">
            <w:pPr>
              <w:spacing w:after="0" w:line="240" w:lineRule="auto"/>
              <w:jc w:val="center"/>
              <w:rPr>
                <w:rFonts w:eastAsia="Arial" w:cs="Times New Roman"/>
                <w:b/>
                <w:sz w:val="20"/>
                <w:szCs w:val="20"/>
              </w:rPr>
            </w:pPr>
          </w:p>
        </w:tc>
        <w:tc>
          <w:tcPr>
            <w:tcW w:w="568" w:type="dxa"/>
            <w:vAlign w:val="center"/>
          </w:tcPr>
          <w:p w14:paraId="5FB4AE25" w14:textId="77777777" w:rsidR="00A07DD1" w:rsidRPr="005C460B" w:rsidRDefault="00A07DD1" w:rsidP="00491621">
            <w:pPr>
              <w:spacing w:after="0" w:line="240" w:lineRule="auto"/>
              <w:jc w:val="center"/>
              <w:rPr>
                <w:rFonts w:eastAsia="Arial" w:cs="Times New Roman"/>
                <w:b/>
                <w:sz w:val="20"/>
                <w:szCs w:val="20"/>
              </w:rPr>
            </w:pPr>
          </w:p>
        </w:tc>
        <w:tc>
          <w:tcPr>
            <w:tcW w:w="850" w:type="dxa"/>
            <w:vAlign w:val="center"/>
          </w:tcPr>
          <w:p w14:paraId="3189A7A5"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849" w:type="dxa"/>
            <w:vAlign w:val="center"/>
          </w:tcPr>
          <w:p w14:paraId="08F1357E" w14:textId="77777777" w:rsidR="00A07DD1" w:rsidRPr="00115CC8" w:rsidRDefault="00A07DD1" w:rsidP="00491621">
            <w:pPr>
              <w:spacing w:after="0" w:line="240" w:lineRule="auto"/>
              <w:jc w:val="center"/>
              <w:rPr>
                <w:rFonts w:eastAsia="Arial" w:cs="Times New Roman"/>
                <w:b/>
                <w:sz w:val="20"/>
                <w:szCs w:val="20"/>
              </w:rPr>
            </w:pPr>
          </w:p>
        </w:tc>
        <w:tc>
          <w:tcPr>
            <w:tcW w:w="709" w:type="dxa"/>
            <w:vAlign w:val="center"/>
          </w:tcPr>
          <w:p w14:paraId="289DE05E"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4BB53576"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708" w:type="dxa"/>
            <w:vAlign w:val="center"/>
          </w:tcPr>
          <w:p w14:paraId="01D0DC5E"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708" w:type="dxa"/>
            <w:vAlign w:val="center"/>
          </w:tcPr>
          <w:p w14:paraId="44A2B639"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r>
      <w:tr w:rsidR="00A07DD1" w:rsidRPr="00115CC8" w14:paraId="09C2684C" w14:textId="77777777" w:rsidTr="005C460B">
        <w:trPr>
          <w:gridAfter w:val="1"/>
          <w:wAfter w:w="56" w:type="dxa"/>
          <w:trHeight w:val="20"/>
        </w:trPr>
        <w:tc>
          <w:tcPr>
            <w:tcW w:w="2902" w:type="dxa"/>
            <w:shd w:val="clear" w:color="auto" w:fill="FFFFFF" w:themeFill="background1"/>
          </w:tcPr>
          <w:p w14:paraId="6E3FADA0" w14:textId="77777777" w:rsidR="00A07DD1" w:rsidRPr="00115CC8" w:rsidRDefault="00A07DD1" w:rsidP="00491621">
            <w:pPr>
              <w:spacing w:after="0" w:line="240" w:lineRule="auto"/>
              <w:jc w:val="both"/>
              <w:rPr>
                <w:rFonts w:eastAsia="Arial" w:cs="Times New Roman"/>
                <w:sz w:val="20"/>
                <w:szCs w:val="20"/>
              </w:rPr>
            </w:pPr>
            <w:r w:rsidRPr="00115CC8">
              <w:rPr>
                <w:rFonts w:eastAsia="Arial" w:cs="Times New Roman"/>
                <w:b/>
                <w:sz w:val="20"/>
                <w:szCs w:val="20"/>
              </w:rPr>
              <w:t>Стратегічна ціль III. Розбудова ефективного багаторівневого врядування</w:t>
            </w:r>
          </w:p>
        </w:tc>
        <w:tc>
          <w:tcPr>
            <w:tcW w:w="567" w:type="dxa"/>
            <w:vAlign w:val="center"/>
          </w:tcPr>
          <w:p w14:paraId="1BF4C1A6"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17B5ADC9"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2FD8BF81"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29377648" w14:textId="77777777" w:rsidR="00A07DD1" w:rsidRPr="00115CC8" w:rsidRDefault="00A07DD1" w:rsidP="00491621">
            <w:pPr>
              <w:spacing w:after="0" w:line="240" w:lineRule="auto"/>
              <w:jc w:val="center"/>
              <w:rPr>
                <w:rFonts w:eastAsia="Arial" w:cs="Times New Roman"/>
                <w:b/>
                <w:sz w:val="20"/>
                <w:szCs w:val="20"/>
              </w:rPr>
            </w:pPr>
          </w:p>
        </w:tc>
        <w:tc>
          <w:tcPr>
            <w:tcW w:w="567" w:type="dxa"/>
          </w:tcPr>
          <w:p w14:paraId="4FC16765" w14:textId="77777777" w:rsidR="00A07DD1" w:rsidRPr="00115CC8" w:rsidRDefault="00A07DD1" w:rsidP="00491621">
            <w:pPr>
              <w:spacing w:after="0" w:line="240" w:lineRule="auto"/>
              <w:jc w:val="center"/>
              <w:rPr>
                <w:rFonts w:eastAsia="Arial" w:cs="Times New Roman"/>
                <w:b/>
                <w:sz w:val="20"/>
                <w:szCs w:val="20"/>
              </w:rPr>
            </w:pPr>
          </w:p>
        </w:tc>
        <w:tc>
          <w:tcPr>
            <w:tcW w:w="567" w:type="dxa"/>
          </w:tcPr>
          <w:p w14:paraId="49A87338"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5E5909E7"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18DDC59A" w14:textId="77777777" w:rsidR="00A07DD1" w:rsidRPr="00115CC8" w:rsidRDefault="00A07DD1" w:rsidP="00491621">
            <w:pPr>
              <w:spacing w:after="0" w:line="240" w:lineRule="auto"/>
              <w:jc w:val="center"/>
              <w:rPr>
                <w:rFonts w:eastAsia="Arial" w:cs="Times New Roman"/>
                <w:b/>
                <w:sz w:val="20"/>
                <w:szCs w:val="20"/>
              </w:rPr>
            </w:pPr>
          </w:p>
        </w:tc>
        <w:tc>
          <w:tcPr>
            <w:tcW w:w="850" w:type="dxa"/>
            <w:vAlign w:val="center"/>
          </w:tcPr>
          <w:p w14:paraId="0EF260E4" w14:textId="77777777" w:rsidR="00A07DD1" w:rsidRPr="00115CC8" w:rsidRDefault="00A07DD1" w:rsidP="00491621">
            <w:pPr>
              <w:spacing w:after="0" w:line="240" w:lineRule="auto"/>
              <w:jc w:val="center"/>
              <w:rPr>
                <w:rFonts w:eastAsia="Arial" w:cs="Times New Roman"/>
                <w:b/>
                <w:sz w:val="20"/>
                <w:szCs w:val="20"/>
              </w:rPr>
            </w:pPr>
          </w:p>
        </w:tc>
        <w:tc>
          <w:tcPr>
            <w:tcW w:w="993" w:type="dxa"/>
            <w:vAlign w:val="center"/>
          </w:tcPr>
          <w:p w14:paraId="037BCA4C"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3F0C7351" w14:textId="77777777" w:rsidR="00A07DD1" w:rsidRPr="00115CC8" w:rsidRDefault="00A07DD1" w:rsidP="00491621">
            <w:pPr>
              <w:spacing w:after="0" w:line="240" w:lineRule="auto"/>
              <w:jc w:val="center"/>
              <w:rPr>
                <w:rFonts w:eastAsia="Arial" w:cs="Times New Roman"/>
                <w:b/>
                <w:sz w:val="20"/>
                <w:szCs w:val="20"/>
              </w:rPr>
            </w:pPr>
          </w:p>
        </w:tc>
        <w:tc>
          <w:tcPr>
            <w:tcW w:w="568" w:type="dxa"/>
            <w:vAlign w:val="center"/>
          </w:tcPr>
          <w:p w14:paraId="5BB0BC9F" w14:textId="77777777" w:rsidR="00A07DD1" w:rsidRPr="00115CC8" w:rsidRDefault="00A07DD1" w:rsidP="00491621">
            <w:pPr>
              <w:spacing w:after="0" w:line="240" w:lineRule="auto"/>
              <w:jc w:val="center"/>
              <w:rPr>
                <w:rFonts w:eastAsia="Arial" w:cs="Times New Roman"/>
                <w:b/>
                <w:sz w:val="20"/>
                <w:szCs w:val="20"/>
              </w:rPr>
            </w:pPr>
          </w:p>
        </w:tc>
        <w:tc>
          <w:tcPr>
            <w:tcW w:w="850" w:type="dxa"/>
            <w:vAlign w:val="center"/>
          </w:tcPr>
          <w:p w14:paraId="26410391"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849" w:type="dxa"/>
            <w:vAlign w:val="center"/>
          </w:tcPr>
          <w:p w14:paraId="2732A96B" w14:textId="77777777" w:rsidR="00A07DD1" w:rsidRPr="00115CC8" w:rsidRDefault="00A07DD1" w:rsidP="00491621">
            <w:pPr>
              <w:spacing w:after="0" w:line="240" w:lineRule="auto"/>
              <w:jc w:val="center"/>
              <w:rPr>
                <w:rFonts w:eastAsia="Arial" w:cs="Times New Roman"/>
                <w:b/>
                <w:sz w:val="20"/>
                <w:szCs w:val="20"/>
              </w:rPr>
            </w:pPr>
          </w:p>
        </w:tc>
        <w:tc>
          <w:tcPr>
            <w:tcW w:w="709" w:type="dxa"/>
            <w:vAlign w:val="center"/>
          </w:tcPr>
          <w:p w14:paraId="5D9A3C3F"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01061694" w14:textId="77777777" w:rsidR="00A07DD1" w:rsidRPr="00115CC8" w:rsidRDefault="00A07DD1" w:rsidP="00491621">
            <w:pPr>
              <w:spacing w:after="0" w:line="240" w:lineRule="auto"/>
              <w:jc w:val="center"/>
              <w:rPr>
                <w:rFonts w:eastAsia="Arial" w:cs="Times New Roman"/>
                <w:b/>
                <w:sz w:val="20"/>
                <w:szCs w:val="20"/>
              </w:rPr>
            </w:pPr>
          </w:p>
        </w:tc>
        <w:tc>
          <w:tcPr>
            <w:tcW w:w="708" w:type="dxa"/>
            <w:vAlign w:val="center"/>
          </w:tcPr>
          <w:p w14:paraId="619CEF80" w14:textId="77777777" w:rsidR="00A07DD1" w:rsidRPr="00115CC8" w:rsidRDefault="00A07DD1" w:rsidP="00491621">
            <w:pPr>
              <w:spacing w:after="0" w:line="240" w:lineRule="auto"/>
              <w:jc w:val="center"/>
              <w:rPr>
                <w:rFonts w:eastAsia="Arial" w:cs="Times New Roman"/>
                <w:b/>
                <w:sz w:val="20"/>
                <w:szCs w:val="20"/>
              </w:rPr>
            </w:pPr>
          </w:p>
        </w:tc>
        <w:tc>
          <w:tcPr>
            <w:tcW w:w="708" w:type="dxa"/>
            <w:vAlign w:val="center"/>
          </w:tcPr>
          <w:p w14:paraId="5C9CE322"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r>
      <w:tr w:rsidR="00A07DD1" w:rsidRPr="00115CC8" w14:paraId="6CF2CC6A" w14:textId="77777777" w:rsidTr="005C460B">
        <w:trPr>
          <w:gridAfter w:val="1"/>
          <w:wAfter w:w="56" w:type="dxa"/>
          <w:trHeight w:val="20"/>
        </w:trPr>
        <w:tc>
          <w:tcPr>
            <w:tcW w:w="2902" w:type="dxa"/>
            <w:shd w:val="clear" w:color="auto" w:fill="FFFFFF" w:themeFill="background1"/>
          </w:tcPr>
          <w:p w14:paraId="0227D007" w14:textId="77777777" w:rsidR="00A07DD1" w:rsidRPr="00115CC8" w:rsidRDefault="00A07DD1" w:rsidP="00491621">
            <w:pPr>
              <w:spacing w:after="0" w:line="240" w:lineRule="auto"/>
              <w:jc w:val="both"/>
              <w:rPr>
                <w:rFonts w:eastAsia="Arial" w:cs="Times New Roman"/>
                <w:sz w:val="20"/>
                <w:szCs w:val="20"/>
              </w:rPr>
            </w:pPr>
            <w:r w:rsidRPr="00115CC8">
              <w:rPr>
                <w:rFonts w:eastAsia="Arial" w:cs="Times New Roman"/>
                <w:sz w:val="20"/>
                <w:szCs w:val="20"/>
              </w:rPr>
              <w:t>Оперативна ціль 1. Розвиток інституційної спроможності органів публічної влади з урахування кращих практик ЄС</w:t>
            </w:r>
          </w:p>
        </w:tc>
        <w:tc>
          <w:tcPr>
            <w:tcW w:w="567" w:type="dxa"/>
            <w:vAlign w:val="center"/>
          </w:tcPr>
          <w:p w14:paraId="4C645AA8"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40F6CF20"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5774E547"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3A8CA8CA" w14:textId="77777777" w:rsidR="00A07DD1" w:rsidRPr="00115CC8" w:rsidRDefault="00A07DD1" w:rsidP="00491621">
            <w:pPr>
              <w:spacing w:after="0" w:line="240" w:lineRule="auto"/>
              <w:jc w:val="center"/>
              <w:rPr>
                <w:rFonts w:eastAsia="Arial" w:cs="Times New Roman"/>
                <w:b/>
                <w:sz w:val="20"/>
                <w:szCs w:val="20"/>
              </w:rPr>
            </w:pPr>
          </w:p>
        </w:tc>
        <w:tc>
          <w:tcPr>
            <w:tcW w:w="567" w:type="dxa"/>
          </w:tcPr>
          <w:p w14:paraId="4134189C" w14:textId="77777777" w:rsidR="00A07DD1" w:rsidRPr="00115CC8" w:rsidRDefault="00A07DD1" w:rsidP="00491621">
            <w:pPr>
              <w:spacing w:after="0" w:line="240" w:lineRule="auto"/>
              <w:jc w:val="center"/>
              <w:rPr>
                <w:rFonts w:eastAsia="Arial" w:cs="Times New Roman"/>
                <w:b/>
                <w:sz w:val="20"/>
                <w:szCs w:val="20"/>
              </w:rPr>
            </w:pPr>
          </w:p>
        </w:tc>
        <w:tc>
          <w:tcPr>
            <w:tcW w:w="567" w:type="dxa"/>
          </w:tcPr>
          <w:p w14:paraId="06A1009A"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69A0C4F2"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57B0702C" w14:textId="77777777" w:rsidR="00A07DD1" w:rsidRPr="00115CC8" w:rsidRDefault="00A07DD1" w:rsidP="00491621">
            <w:pPr>
              <w:spacing w:after="0" w:line="240" w:lineRule="auto"/>
              <w:jc w:val="center"/>
              <w:rPr>
                <w:rFonts w:eastAsia="Arial" w:cs="Times New Roman"/>
                <w:b/>
                <w:sz w:val="20"/>
                <w:szCs w:val="20"/>
              </w:rPr>
            </w:pPr>
          </w:p>
        </w:tc>
        <w:tc>
          <w:tcPr>
            <w:tcW w:w="850" w:type="dxa"/>
            <w:vAlign w:val="center"/>
          </w:tcPr>
          <w:p w14:paraId="26CC3648" w14:textId="77777777" w:rsidR="00A07DD1" w:rsidRPr="00115CC8" w:rsidRDefault="00A07DD1" w:rsidP="00491621">
            <w:pPr>
              <w:spacing w:after="0" w:line="240" w:lineRule="auto"/>
              <w:jc w:val="center"/>
              <w:rPr>
                <w:rFonts w:eastAsia="Arial" w:cs="Times New Roman"/>
                <w:b/>
                <w:sz w:val="20"/>
                <w:szCs w:val="20"/>
              </w:rPr>
            </w:pPr>
          </w:p>
        </w:tc>
        <w:tc>
          <w:tcPr>
            <w:tcW w:w="993" w:type="dxa"/>
            <w:vAlign w:val="center"/>
          </w:tcPr>
          <w:p w14:paraId="034B2A06"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7597CEB1" w14:textId="77777777" w:rsidR="00A07DD1" w:rsidRPr="00115CC8" w:rsidRDefault="00A07DD1" w:rsidP="00491621">
            <w:pPr>
              <w:spacing w:after="0" w:line="240" w:lineRule="auto"/>
              <w:jc w:val="center"/>
              <w:rPr>
                <w:rFonts w:eastAsia="Arial" w:cs="Times New Roman"/>
                <w:b/>
                <w:sz w:val="20"/>
                <w:szCs w:val="20"/>
              </w:rPr>
            </w:pPr>
          </w:p>
        </w:tc>
        <w:tc>
          <w:tcPr>
            <w:tcW w:w="568" w:type="dxa"/>
            <w:vAlign w:val="center"/>
          </w:tcPr>
          <w:p w14:paraId="5BE14414" w14:textId="77777777" w:rsidR="00A07DD1" w:rsidRPr="00115CC8" w:rsidRDefault="00A07DD1" w:rsidP="00491621">
            <w:pPr>
              <w:spacing w:after="0" w:line="240" w:lineRule="auto"/>
              <w:jc w:val="center"/>
              <w:rPr>
                <w:rFonts w:eastAsia="Arial" w:cs="Times New Roman"/>
                <w:b/>
                <w:sz w:val="20"/>
                <w:szCs w:val="20"/>
              </w:rPr>
            </w:pPr>
          </w:p>
        </w:tc>
        <w:tc>
          <w:tcPr>
            <w:tcW w:w="850" w:type="dxa"/>
            <w:vAlign w:val="center"/>
          </w:tcPr>
          <w:p w14:paraId="6BFD93B2"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849" w:type="dxa"/>
            <w:vAlign w:val="center"/>
          </w:tcPr>
          <w:p w14:paraId="7A180B19" w14:textId="77777777" w:rsidR="00A07DD1" w:rsidRPr="00115CC8" w:rsidRDefault="00A07DD1" w:rsidP="00491621">
            <w:pPr>
              <w:spacing w:after="0" w:line="240" w:lineRule="auto"/>
              <w:jc w:val="center"/>
              <w:rPr>
                <w:rFonts w:eastAsia="Arial" w:cs="Times New Roman"/>
                <w:b/>
                <w:sz w:val="20"/>
                <w:szCs w:val="20"/>
              </w:rPr>
            </w:pPr>
          </w:p>
        </w:tc>
        <w:tc>
          <w:tcPr>
            <w:tcW w:w="709" w:type="dxa"/>
            <w:vAlign w:val="center"/>
          </w:tcPr>
          <w:p w14:paraId="076EAC9B"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567" w:type="dxa"/>
            <w:vAlign w:val="center"/>
          </w:tcPr>
          <w:p w14:paraId="3BE066CA"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708" w:type="dxa"/>
            <w:vAlign w:val="center"/>
          </w:tcPr>
          <w:p w14:paraId="2AD41ADE" w14:textId="77777777" w:rsidR="00A07DD1" w:rsidRPr="00115CC8" w:rsidRDefault="00A07DD1" w:rsidP="00491621">
            <w:pPr>
              <w:spacing w:after="0" w:line="240" w:lineRule="auto"/>
              <w:jc w:val="center"/>
              <w:rPr>
                <w:rFonts w:eastAsia="Arial" w:cs="Times New Roman"/>
                <w:b/>
                <w:sz w:val="20"/>
                <w:szCs w:val="20"/>
              </w:rPr>
            </w:pPr>
          </w:p>
        </w:tc>
        <w:tc>
          <w:tcPr>
            <w:tcW w:w="708" w:type="dxa"/>
            <w:vAlign w:val="center"/>
          </w:tcPr>
          <w:p w14:paraId="26177511"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r>
      <w:tr w:rsidR="00A07DD1" w:rsidRPr="00115CC8" w14:paraId="435151AF" w14:textId="77777777" w:rsidTr="005C460B">
        <w:trPr>
          <w:gridAfter w:val="1"/>
          <w:wAfter w:w="56" w:type="dxa"/>
          <w:trHeight w:val="20"/>
        </w:trPr>
        <w:tc>
          <w:tcPr>
            <w:tcW w:w="2902" w:type="dxa"/>
            <w:shd w:val="clear" w:color="auto" w:fill="FFFFFF" w:themeFill="background1"/>
          </w:tcPr>
          <w:p w14:paraId="3998E409" w14:textId="77777777" w:rsidR="00A07DD1" w:rsidRPr="00115CC8" w:rsidRDefault="00A07DD1" w:rsidP="00491621">
            <w:pPr>
              <w:spacing w:after="0" w:line="240" w:lineRule="auto"/>
              <w:jc w:val="both"/>
              <w:rPr>
                <w:rFonts w:eastAsia="Arial" w:cs="Times New Roman"/>
                <w:sz w:val="20"/>
                <w:szCs w:val="20"/>
              </w:rPr>
            </w:pPr>
            <w:r w:rsidRPr="00115CC8">
              <w:rPr>
                <w:rFonts w:eastAsia="Arial" w:cs="Times New Roman"/>
                <w:sz w:val="20"/>
                <w:szCs w:val="20"/>
              </w:rPr>
              <w:t>Оперативна ціль 2. Розвиток різних форм співробітництва та ефективне управління публічними інвестиціями</w:t>
            </w:r>
          </w:p>
        </w:tc>
        <w:tc>
          <w:tcPr>
            <w:tcW w:w="567" w:type="dxa"/>
            <w:vAlign w:val="center"/>
          </w:tcPr>
          <w:p w14:paraId="39710BE8"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40E28691"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4D5146DC"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42184C20" w14:textId="77777777" w:rsidR="00A07DD1" w:rsidRPr="00115CC8" w:rsidRDefault="00A07DD1" w:rsidP="00491621">
            <w:pPr>
              <w:spacing w:after="0" w:line="240" w:lineRule="auto"/>
              <w:jc w:val="center"/>
              <w:rPr>
                <w:rFonts w:eastAsia="Arial" w:cs="Times New Roman"/>
                <w:b/>
                <w:sz w:val="20"/>
                <w:szCs w:val="20"/>
              </w:rPr>
            </w:pPr>
          </w:p>
        </w:tc>
        <w:tc>
          <w:tcPr>
            <w:tcW w:w="567" w:type="dxa"/>
          </w:tcPr>
          <w:p w14:paraId="392D382C" w14:textId="77777777" w:rsidR="00A07DD1" w:rsidRPr="00115CC8" w:rsidRDefault="00A07DD1" w:rsidP="00491621">
            <w:pPr>
              <w:spacing w:after="0" w:line="240" w:lineRule="auto"/>
              <w:jc w:val="center"/>
              <w:rPr>
                <w:rFonts w:eastAsia="Arial" w:cs="Times New Roman"/>
                <w:b/>
                <w:sz w:val="20"/>
                <w:szCs w:val="20"/>
              </w:rPr>
            </w:pPr>
          </w:p>
        </w:tc>
        <w:tc>
          <w:tcPr>
            <w:tcW w:w="567" w:type="dxa"/>
          </w:tcPr>
          <w:p w14:paraId="16D0D3F1"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645F83DD" w14:textId="77777777" w:rsidR="00A07DD1" w:rsidRPr="00115CC8" w:rsidRDefault="00A07DD1" w:rsidP="00491621">
            <w:pPr>
              <w:spacing w:after="0" w:line="240" w:lineRule="auto"/>
              <w:jc w:val="center"/>
              <w:rPr>
                <w:rFonts w:eastAsia="Arial" w:cs="Times New Roman"/>
                <w:b/>
                <w:sz w:val="20"/>
                <w:szCs w:val="20"/>
              </w:rPr>
            </w:pPr>
          </w:p>
        </w:tc>
        <w:tc>
          <w:tcPr>
            <w:tcW w:w="851" w:type="dxa"/>
            <w:vAlign w:val="center"/>
          </w:tcPr>
          <w:p w14:paraId="3F52A1C8" w14:textId="77777777" w:rsidR="00A07DD1" w:rsidRPr="00115CC8" w:rsidRDefault="00A07DD1" w:rsidP="00491621">
            <w:pPr>
              <w:spacing w:after="0" w:line="240" w:lineRule="auto"/>
              <w:jc w:val="center"/>
              <w:rPr>
                <w:rFonts w:eastAsia="Arial" w:cs="Times New Roman"/>
                <w:b/>
                <w:sz w:val="20"/>
                <w:szCs w:val="20"/>
              </w:rPr>
            </w:pPr>
          </w:p>
        </w:tc>
        <w:tc>
          <w:tcPr>
            <w:tcW w:w="850" w:type="dxa"/>
            <w:vAlign w:val="center"/>
          </w:tcPr>
          <w:p w14:paraId="60155018" w14:textId="77777777" w:rsidR="00A07DD1" w:rsidRPr="00115CC8" w:rsidRDefault="00A07DD1" w:rsidP="00491621">
            <w:pPr>
              <w:spacing w:after="0" w:line="240" w:lineRule="auto"/>
              <w:jc w:val="center"/>
              <w:rPr>
                <w:rFonts w:eastAsia="Arial" w:cs="Times New Roman"/>
                <w:b/>
                <w:sz w:val="20"/>
                <w:szCs w:val="20"/>
              </w:rPr>
            </w:pPr>
          </w:p>
        </w:tc>
        <w:tc>
          <w:tcPr>
            <w:tcW w:w="993" w:type="dxa"/>
            <w:vAlign w:val="center"/>
          </w:tcPr>
          <w:p w14:paraId="2CAE8BC7"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3F3509B7" w14:textId="77777777" w:rsidR="00A07DD1" w:rsidRPr="00115CC8" w:rsidRDefault="00A07DD1" w:rsidP="00491621">
            <w:pPr>
              <w:spacing w:after="0" w:line="240" w:lineRule="auto"/>
              <w:jc w:val="center"/>
              <w:rPr>
                <w:rFonts w:eastAsia="Arial" w:cs="Times New Roman"/>
                <w:b/>
                <w:sz w:val="20"/>
                <w:szCs w:val="20"/>
              </w:rPr>
            </w:pPr>
          </w:p>
        </w:tc>
        <w:tc>
          <w:tcPr>
            <w:tcW w:w="568" w:type="dxa"/>
            <w:vAlign w:val="center"/>
          </w:tcPr>
          <w:p w14:paraId="70C282B3" w14:textId="77777777" w:rsidR="00A07DD1" w:rsidRPr="00115CC8" w:rsidRDefault="00A07DD1" w:rsidP="00491621">
            <w:pPr>
              <w:spacing w:after="0" w:line="240" w:lineRule="auto"/>
              <w:jc w:val="center"/>
              <w:rPr>
                <w:rFonts w:eastAsia="Arial" w:cs="Times New Roman"/>
                <w:b/>
                <w:sz w:val="20"/>
                <w:szCs w:val="20"/>
              </w:rPr>
            </w:pPr>
          </w:p>
        </w:tc>
        <w:tc>
          <w:tcPr>
            <w:tcW w:w="850" w:type="dxa"/>
            <w:vAlign w:val="center"/>
          </w:tcPr>
          <w:p w14:paraId="711D0955" w14:textId="77777777" w:rsidR="00A07DD1" w:rsidRPr="00115CC8" w:rsidRDefault="00A07DD1" w:rsidP="00491621">
            <w:pPr>
              <w:spacing w:after="0" w:line="240" w:lineRule="auto"/>
              <w:jc w:val="center"/>
              <w:rPr>
                <w:rFonts w:eastAsia="Arial" w:cs="Times New Roman"/>
                <w:b/>
                <w:sz w:val="20"/>
                <w:szCs w:val="20"/>
              </w:rPr>
            </w:pPr>
          </w:p>
        </w:tc>
        <w:tc>
          <w:tcPr>
            <w:tcW w:w="849" w:type="dxa"/>
            <w:vAlign w:val="center"/>
          </w:tcPr>
          <w:p w14:paraId="01FBE8E9" w14:textId="77777777" w:rsidR="00A07DD1" w:rsidRPr="00115CC8" w:rsidRDefault="00A07DD1" w:rsidP="00491621">
            <w:pPr>
              <w:spacing w:after="0" w:line="240" w:lineRule="auto"/>
              <w:jc w:val="center"/>
              <w:rPr>
                <w:rFonts w:eastAsia="Arial" w:cs="Times New Roman"/>
                <w:b/>
                <w:sz w:val="20"/>
                <w:szCs w:val="20"/>
              </w:rPr>
            </w:pPr>
          </w:p>
        </w:tc>
        <w:tc>
          <w:tcPr>
            <w:tcW w:w="709" w:type="dxa"/>
            <w:vAlign w:val="center"/>
          </w:tcPr>
          <w:p w14:paraId="3822DCD4" w14:textId="77777777" w:rsidR="00A07DD1" w:rsidRPr="00115CC8" w:rsidRDefault="00A07DD1" w:rsidP="00491621">
            <w:pPr>
              <w:spacing w:after="0" w:line="240" w:lineRule="auto"/>
              <w:jc w:val="center"/>
              <w:rPr>
                <w:rFonts w:eastAsia="Arial" w:cs="Times New Roman"/>
                <w:b/>
                <w:sz w:val="20"/>
                <w:szCs w:val="20"/>
              </w:rPr>
            </w:pPr>
          </w:p>
        </w:tc>
        <w:tc>
          <w:tcPr>
            <w:tcW w:w="567" w:type="dxa"/>
            <w:vAlign w:val="center"/>
          </w:tcPr>
          <w:p w14:paraId="2C7E94F9"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c>
          <w:tcPr>
            <w:tcW w:w="708" w:type="dxa"/>
            <w:vAlign w:val="center"/>
          </w:tcPr>
          <w:p w14:paraId="0F25EAC7" w14:textId="77777777" w:rsidR="00A07DD1" w:rsidRPr="00115CC8" w:rsidRDefault="00A07DD1" w:rsidP="00491621">
            <w:pPr>
              <w:spacing w:after="0" w:line="240" w:lineRule="auto"/>
              <w:jc w:val="center"/>
              <w:rPr>
                <w:rFonts w:eastAsia="Arial" w:cs="Times New Roman"/>
                <w:b/>
                <w:sz w:val="20"/>
                <w:szCs w:val="20"/>
              </w:rPr>
            </w:pPr>
          </w:p>
        </w:tc>
        <w:tc>
          <w:tcPr>
            <w:tcW w:w="708" w:type="dxa"/>
            <w:vAlign w:val="center"/>
          </w:tcPr>
          <w:p w14:paraId="3CAC915C" w14:textId="77777777" w:rsidR="00A07DD1" w:rsidRPr="00115CC8" w:rsidRDefault="00A07DD1" w:rsidP="00491621">
            <w:pPr>
              <w:spacing w:after="0" w:line="240" w:lineRule="auto"/>
              <w:jc w:val="center"/>
              <w:rPr>
                <w:rFonts w:eastAsia="Arial" w:cs="Times New Roman"/>
                <w:b/>
                <w:sz w:val="20"/>
                <w:szCs w:val="20"/>
              </w:rPr>
            </w:pPr>
            <w:r w:rsidRPr="00115CC8">
              <w:rPr>
                <w:rFonts w:eastAsia="Arial" w:cs="Times New Roman"/>
                <w:b/>
                <w:sz w:val="20"/>
                <w:szCs w:val="20"/>
              </w:rPr>
              <w:t>++</w:t>
            </w:r>
          </w:p>
        </w:tc>
      </w:tr>
    </w:tbl>
    <w:p w14:paraId="6AEF1489" w14:textId="5B3B51F1" w:rsidR="00A07DD1" w:rsidRDefault="00A07DD1" w:rsidP="00A07DD1">
      <w:pPr>
        <w:spacing w:after="0" w:line="240" w:lineRule="auto"/>
        <w:jc w:val="both"/>
        <w:rPr>
          <w:rFonts w:eastAsia="Arial" w:cs="Times New Roman"/>
          <w:i/>
          <w:sz w:val="22"/>
        </w:rPr>
      </w:pPr>
      <w:r w:rsidRPr="003A6F2B">
        <w:rPr>
          <w:rFonts w:eastAsia="Arial" w:cs="Times New Roman"/>
          <w:i/>
          <w:sz w:val="22"/>
        </w:rPr>
        <w:t>*У клітинках ступінь зв’язку окремих цілей відмічається як ++ (сильний зв’язок) або + (опосередкований зв’язок)</w:t>
      </w:r>
    </w:p>
    <w:p w14:paraId="0DC376FA" w14:textId="77777777" w:rsidR="00A07DD1" w:rsidRPr="00A07DD1" w:rsidRDefault="00A07DD1" w:rsidP="00A07DD1">
      <w:pPr>
        <w:spacing w:after="0" w:line="240" w:lineRule="auto"/>
        <w:jc w:val="both"/>
        <w:rPr>
          <w:lang w:val="uk"/>
        </w:rPr>
      </w:pPr>
    </w:p>
    <w:p w14:paraId="0FF866C2" w14:textId="61C603D6" w:rsidR="00FA04E9" w:rsidRDefault="00FA04E9" w:rsidP="00B55B40">
      <w:pPr>
        <w:pStyle w:val="1"/>
        <w:rPr>
          <w:lang w:val="uk"/>
        </w:rPr>
      </w:pPr>
      <w:bookmarkStart w:id="272" w:name="_Toc220426497"/>
      <w:r w:rsidRPr="00FA04E9">
        <w:rPr>
          <w:lang w:val="uk"/>
        </w:rPr>
        <w:t xml:space="preserve">АНАЛІЗ ВІДПОВІДНОСТІ завдань </w:t>
      </w:r>
      <w:r w:rsidR="00A07DD1">
        <w:rPr>
          <w:lang w:val="uk"/>
        </w:rPr>
        <w:t>С</w:t>
      </w:r>
      <w:r w:rsidRPr="00FA04E9">
        <w:rPr>
          <w:lang w:val="uk"/>
        </w:rPr>
        <w:t>тратегії пріоритетам державної регіональної політики на відповідний період та пріоритетам розвитку регіону</w:t>
      </w:r>
      <w:bookmarkEnd w:id="272"/>
    </w:p>
    <w:p w14:paraId="7F6AC423" w14:textId="0D66CC49" w:rsidR="00FA04E9" w:rsidRDefault="00FA04E9" w:rsidP="00FA04E9">
      <w:pPr>
        <w:pStyle w:val="1"/>
        <w:numPr>
          <w:ilvl w:val="0"/>
          <w:numId w:val="0"/>
        </w:numPr>
        <w:ind w:left="1418" w:hanging="1418"/>
        <w:rPr>
          <w:lang w:val="uk"/>
        </w:rPr>
      </w:pPr>
    </w:p>
    <w:tbl>
      <w:tblPr>
        <w:tblW w:w="14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4"/>
        <w:gridCol w:w="4404"/>
        <w:gridCol w:w="1701"/>
        <w:gridCol w:w="4526"/>
        <w:gridCol w:w="1418"/>
        <w:gridCol w:w="13"/>
      </w:tblGrid>
      <w:tr w:rsidR="00FA04E9" w:rsidRPr="00F14F69" w14:paraId="701E5E62" w14:textId="77777777" w:rsidTr="00F14F69">
        <w:trPr>
          <w:trHeight w:val="112"/>
        </w:trPr>
        <w:tc>
          <w:tcPr>
            <w:tcW w:w="2684" w:type="dxa"/>
            <w:vMerge w:val="restart"/>
            <w:shd w:val="clear" w:color="auto" w:fill="E2EFD9" w:themeFill="accent6" w:themeFillTint="33"/>
            <w:tcMar>
              <w:top w:w="100" w:type="dxa"/>
              <w:left w:w="100" w:type="dxa"/>
              <w:bottom w:w="100" w:type="dxa"/>
              <w:right w:w="100" w:type="dxa"/>
            </w:tcMar>
          </w:tcPr>
          <w:p w14:paraId="229DDF00" w14:textId="77777777" w:rsidR="00FA04E9" w:rsidRPr="00F14F69" w:rsidRDefault="00FA04E9" w:rsidP="00F14F69">
            <w:pPr>
              <w:widowControl w:val="0"/>
              <w:spacing w:after="0" w:line="240" w:lineRule="auto"/>
              <w:jc w:val="center"/>
              <w:rPr>
                <w:rFonts w:eastAsia="Times New Roman" w:cs="Times New Roman"/>
                <w:b/>
                <w:sz w:val="20"/>
                <w:szCs w:val="20"/>
                <w:lang w:val="uk" w:eastAsia="uk-UA"/>
              </w:rPr>
            </w:pPr>
            <w:r w:rsidRPr="00F14F69">
              <w:rPr>
                <w:rFonts w:eastAsia="Times New Roman" w:cs="Times New Roman"/>
                <w:b/>
                <w:sz w:val="20"/>
                <w:szCs w:val="20"/>
                <w:lang w:val="uk" w:eastAsia="uk-UA"/>
              </w:rPr>
              <w:t>Завдання регіональної стратегії (назва, номер)</w:t>
            </w:r>
          </w:p>
        </w:tc>
        <w:tc>
          <w:tcPr>
            <w:tcW w:w="12062" w:type="dxa"/>
            <w:gridSpan w:val="5"/>
            <w:shd w:val="clear" w:color="auto" w:fill="E2EFD9" w:themeFill="accent6" w:themeFillTint="33"/>
            <w:tcMar>
              <w:top w:w="100" w:type="dxa"/>
              <w:left w:w="100" w:type="dxa"/>
              <w:bottom w:w="100" w:type="dxa"/>
              <w:right w:w="100" w:type="dxa"/>
            </w:tcMar>
          </w:tcPr>
          <w:p w14:paraId="1D80C550" w14:textId="77777777" w:rsidR="00FA04E9" w:rsidRPr="00F14F69" w:rsidRDefault="00FA04E9" w:rsidP="00F14F69">
            <w:pPr>
              <w:widowControl w:val="0"/>
              <w:spacing w:after="0" w:line="240" w:lineRule="auto"/>
              <w:jc w:val="center"/>
              <w:rPr>
                <w:rFonts w:eastAsia="Times New Roman" w:cs="Times New Roman"/>
                <w:b/>
                <w:sz w:val="20"/>
                <w:szCs w:val="20"/>
                <w:lang w:val="uk" w:eastAsia="uk-UA"/>
              </w:rPr>
            </w:pPr>
            <w:r w:rsidRPr="00F14F69">
              <w:rPr>
                <w:rFonts w:eastAsia="Times New Roman" w:cs="Times New Roman"/>
                <w:b/>
                <w:sz w:val="20"/>
                <w:szCs w:val="20"/>
                <w:lang w:val="uk" w:eastAsia="uk-UA"/>
              </w:rPr>
              <w:t>Відповідність пріоритетам державної регіональної політики та пріоритетам розвитку регіону</w:t>
            </w:r>
          </w:p>
        </w:tc>
      </w:tr>
      <w:tr w:rsidR="00217AEE" w:rsidRPr="00F14F69" w14:paraId="21D0A551" w14:textId="305FB2C4" w:rsidTr="00F14F69">
        <w:trPr>
          <w:gridAfter w:val="1"/>
          <w:wAfter w:w="13" w:type="dxa"/>
          <w:trHeight w:val="374"/>
        </w:trPr>
        <w:tc>
          <w:tcPr>
            <w:tcW w:w="2684" w:type="dxa"/>
            <w:vMerge/>
            <w:shd w:val="clear" w:color="auto" w:fill="E2EFD9" w:themeFill="accent6" w:themeFillTint="33"/>
            <w:tcMar>
              <w:top w:w="100" w:type="dxa"/>
              <w:left w:w="100" w:type="dxa"/>
              <w:bottom w:w="100" w:type="dxa"/>
              <w:right w:w="100" w:type="dxa"/>
            </w:tcMar>
          </w:tcPr>
          <w:p w14:paraId="5817CB03" w14:textId="77777777" w:rsidR="00217AEE" w:rsidRPr="00F14F69" w:rsidRDefault="00217AEE" w:rsidP="00F14F69">
            <w:pPr>
              <w:widowControl w:val="0"/>
              <w:spacing w:after="0" w:line="240" w:lineRule="auto"/>
              <w:jc w:val="center"/>
              <w:rPr>
                <w:rFonts w:eastAsia="Times New Roman" w:cs="Times New Roman"/>
                <w:b/>
                <w:sz w:val="20"/>
                <w:szCs w:val="20"/>
                <w:lang w:val="uk" w:eastAsia="uk-UA"/>
              </w:rPr>
            </w:pPr>
          </w:p>
        </w:tc>
        <w:tc>
          <w:tcPr>
            <w:tcW w:w="4404" w:type="dxa"/>
            <w:tcBorders>
              <w:right w:val="single" w:sz="4" w:space="0" w:color="auto"/>
            </w:tcBorders>
            <w:shd w:val="clear" w:color="auto" w:fill="E2EFD9" w:themeFill="accent6" w:themeFillTint="33"/>
            <w:tcMar>
              <w:top w:w="100" w:type="dxa"/>
              <w:left w:w="100" w:type="dxa"/>
              <w:bottom w:w="100" w:type="dxa"/>
              <w:right w:w="100" w:type="dxa"/>
            </w:tcMar>
          </w:tcPr>
          <w:p w14:paraId="23D42435" w14:textId="44ED50C0" w:rsidR="00217AEE" w:rsidRPr="00F14F69" w:rsidRDefault="00217AEE" w:rsidP="00F14F69">
            <w:pPr>
              <w:widowControl w:val="0"/>
              <w:spacing w:after="0" w:line="240" w:lineRule="auto"/>
              <w:jc w:val="center"/>
              <w:rPr>
                <w:rFonts w:eastAsia="Times New Roman" w:cs="Times New Roman"/>
                <w:b/>
                <w:sz w:val="20"/>
                <w:szCs w:val="20"/>
                <w:lang w:val="uk" w:eastAsia="uk-UA"/>
              </w:rPr>
            </w:pPr>
            <w:r w:rsidRPr="00F14F69">
              <w:rPr>
                <w:rFonts w:eastAsia="Times New Roman" w:cs="Times New Roman"/>
                <w:b/>
                <w:sz w:val="20"/>
                <w:szCs w:val="20"/>
                <w:lang w:val="uk" w:eastAsia="uk-UA"/>
              </w:rPr>
              <w:t>Пріоритети Державної стратегії регіонального розвитку (назва)</w:t>
            </w:r>
          </w:p>
        </w:tc>
        <w:tc>
          <w:tcPr>
            <w:tcW w:w="1701" w:type="dxa"/>
            <w:tcBorders>
              <w:left w:val="single" w:sz="4" w:space="0" w:color="auto"/>
            </w:tcBorders>
            <w:shd w:val="clear" w:color="auto" w:fill="E2EFD9" w:themeFill="accent6" w:themeFillTint="33"/>
          </w:tcPr>
          <w:p w14:paraId="2173A6F5" w14:textId="082284EC" w:rsidR="00217AEE" w:rsidRPr="00F14F69" w:rsidRDefault="00217AEE" w:rsidP="00F14F69">
            <w:pPr>
              <w:widowControl w:val="0"/>
              <w:spacing w:after="0" w:line="240" w:lineRule="auto"/>
              <w:jc w:val="center"/>
              <w:rPr>
                <w:rFonts w:eastAsia="Times New Roman" w:cs="Times New Roman"/>
                <w:b/>
                <w:sz w:val="20"/>
                <w:szCs w:val="20"/>
                <w:lang w:val="uk" w:eastAsia="uk-UA"/>
              </w:rPr>
            </w:pPr>
            <w:r w:rsidRPr="00F14F69">
              <w:rPr>
                <w:rFonts w:eastAsia="Times New Roman" w:cs="Times New Roman"/>
                <w:b/>
                <w:sz w:val="20"/>
                <w:szCs w:val="20"/>
                <w:lang w:val="uk" w:eastAsia="uk-UA"/>
              </w:rPr>
              <w:t>Відповідність</w:t>
            </w:r>
          </w:p>
        </w:tc>
        <w:tc>
          <w:tcPr>
            <w:tcW w:w="4526" w:type="dxa"/>
            <w:tcBorders>
              <w:right w:val="single" w:sz="4" w:space="0" w:color="auto"/>
            </w:tcBorders>
            <w:shd w:val="clear" w:color="auto" w:fill="E2EFD9" w:themeFill="accent6" w:themeFillTint="33"/>
            <w:tcMar>
              <w:top w:w="100" w:type="dxa"/>
              <w:left w:w="100" w:type="dxa"/>
              <w:bottom w:w="100" w:type="dxa"/>
              <w:right w:w="100" w:type="dxa"/>
            </w:tcMar>
          </w:tcPr>
          <w:p w14:paraId="1C7DD13C" w14:textId="6FF34B5A" w:rsidR="00217AEE" w:rsidRPr="00F14F69" w:rsidRDefault="00217AEE" w:rsidP="00F14F69">
            <w:pPr>
              <w:widowControl w:val="0"/>
              <w:spacing w:after="0" w:line="240" w:lineRule="auto"/>
              <w:jc w:val="center"/>
              <w:rPr>
                <w:rFonts w:eastAsia="Times New Roman" w:cs="Times New Roman"/>
                <w:b/>
                <w:sz w:val="20"/>
                <w:szCs w:val="20"/>
                <w:lang w:val="uk" w:eastAsia="uk-UA"/>
              </w:rPr>
            </w:pPr>
            <w:r w:rsidRPr="00F14F69">
              <w:rPr>
                <w:rFonts w:eastAsia="Times New Roman" w:cs="Times New Roman"/>
                <w:b/>
                <w:sz w:val="20"/>
                <w:szCs w:val="20"/>
                <w:lang w:val="uk" w:eastAsia="uk-UA"/>
              </w:rPr>
              <w:t>Пріоритети відповідної регіональної стратегії розвитку  (назва)</w:t>
            </w:r>
          </w:p>
        </w:tc>
        <w:tc>
          <w:tcPr>
            <w:tcW w:w="1418" w:type="dxa"/>
            <w:tcBorders>
              <w:left w:val="single" w:sz="4" w:space="0" w:color="auto"/>
            </w:tcBorders>
            <w:shd w:val="clear" w:color="auto" w:fill="E2EFD9" w:themeFill="accent6" w:themeFillTint="33"/>
          </w:tcPr>
          <w:p w14:paraId="6259DF72" w14:textId="3522D3CF" w:rsidR="00217AEE" w:rsidRPr="00F14F69" w:rsidRDefault="00217AEE" w:rsidP="00F14F69">
            <w:pPr>
              <w:widowControl w:val="0"/>
              <w:spacing w:after="0" w:line="240" w:lineRule="auto"/>
              <w:jc w:val="center"/>
              <w:rPr>
                <w:rFonts w:eastAsia="Times New Roman" w:cs="Times New Roman"/>
                <w:b/>
                <w:sz w:val="20"/>
                <w:szCs w:val="20"/>
                <w:lang w:val="uk" w:eastAsia="uk-UA"/>
              </w:rPr>
            </w:pPr>
            <w:r w:rsidRPr="00F14F69">
              <w:rPr>
                <w:rFonts w:eastAsia="Times New Roman" w:cs="Times New Roman"/>
                <w:b/>
                <w:sz w:val="20"/>
                <w:szCs w:val="20"/>
                <w:lang w:val="uk" w:eastAsia="uk-UA"/>
              </w:rPr>
              <w:t>Відповідність</w:t>
            </w:r>
          </w:p>
        </w:tc>
      </w:tr>
      <w:tr w:rsidR="00217AEE" w:rsidRPr="00F14F69" w14:paraId="598F618E" w14:textId="769CAEAE" w:rsidTr="001F6317">
        <w:trPr>
          <w:trHeight w:val="28"/>
        </w:trPr>
        <w:tc>
          <w:tcPr>
            <w:tcW w:w="14746" w:type="dxa"/>
            <w:gridSpan w:val="6"/>
            <w:shd w:val="clear" w:color="auto" w:fill="538135" w:themeFill="accent6" w:themeFillShade="BF"/>
            <w:tcMar>
              <w:top w:w="100" w:type="dxa"/>
              <w:left w:w="100" w:type="dxa"/>
              <w:bottom w:w="100" w:type="dxa"/>
              <w:right w:w="100" w:type="dxa"/>
            </w:tcMar>
          </w:tcPr>
          <w:p w14:paraId="73E633E8" w14:textId="2E7214CB" w:rsidR="00217AEE" w:rsidRPr="00F14F69" w:rsidRDefault="00217AEE" w:rsidP="00F14F69">
            <w:pPr>
              <w:widowControl w:val="0"/>
              <w:spacing w:after="0" w:line="240" w:lineRule="auto"/>
              <w:rPr>
                <w:rFonts w:eastAsia="Times New Roman" w:cs="Times New Roman"/>
                <w:b/>
                <w:color w:val="FFFFFF" w:themeColor="background1"/>
                <w:sz w:val="20"/>
                <w:szCs w:val="20"/>
                <w:lang w:val="uk" w:eastAsia="uk-UA"/>
              </w:rPr>
            </w:pPr>
            <w:r w:rsidRPr="00F14F69">
              <w:rPr>
                <w:rFonts w:eastAsia="Times New Roman" w:cs="Times New Roman"/>
                <w:b/>
                <w:color w:val="FFFFFF" w:themeColor="background1"/>
                <w:sz w:val="20"/>
                <w:szCs w:val="20"/>
                <w:lang w:val="uk" w:eastAsia="uk-UA"/>
              </w:rPr>
              <w:t>Стратегічна ціль 1. Посилення безпеки та</w:t>
            </w:r>
            <w:r w:rsidR="00F977B1">
              <w:rPr>
                <w:rFonts w:eastAsia="Times New Roman" w:cs="Times New Roman"/>
                <w:b/>
                <w:color w:val="FFFFFF" w:themeColor="background1"/>
                <w:sz w:val="20"/>
                <w:szCs w:val="20"/>
                <w:lang w:val="uk" w:eastAsia="uk-UA"/>
              </w:rPr>
              <w:t xml:space="preserve"> </w:t>
            </w:r>
            <w:r w:rsidR="00F977B1" w:rsidRPr="005C460B">
              <w:rPr>
                <w:rFonts w:eastAsia="Times New Roman" w:cs="Times New Roman"/>
                <w:b/>
                <w:color w:val="FFFFFF" w:themeColor="background1"/>
                <w:sz w:val="20"/>
                <w:szCs w:val="20"/>
                <w:lang w:val="uk" w:eastAsia="uk-UA"/>
              </w:rPr>
              <w:t>економічної</w:t>
            </w:r>
            <w:r w:rsidRPr="00F14F69">
              <w:rPr>
                <w:rFonts w:eastAsia="Times New Roman" w:cs="Times New Roman"/>
                <w:b/>
                <w:color w:val="FFFFFF" w:themeColor="background1"/>
                <w:sz w:val="20"/>
                <w:szCs w:val="20"/>
                <w:lang w:val="uk" w:eastAsia="uk-UA"/>
              </w:rPr>
              <w:t xml:space="preserve"> стійкості Луганської області</w:t>
            </w:r>
          </w:p>
        </w:tc>
      </w:tr>
      <w:tr w:rsidR="00217AEE" w:rsidRPr="00F14F69" w14:paraId="1622C489" w14:textId="702B1230" w:rsidTr="001F6317">
        <w:trPr>
          <w:trHeight w:val="20"/>
        </w:trPr>
        <w:tc>
          <w:tcPr>
            <w:tcW w:w="14746" w:type="dxa"/>
            <w:gridSpan w:val="6"/>
            <w:shd w:val="clear" w:color="auto" w:fill="E2EFD9" w:themeFill="accent6" w:themeFillTint="33"/>
            <w:tcMar>
              <w:top w:w="100" w:type="dxa"/>
              <w:left w:w="100" w:type="dxa"/>
              <w:bottom w:w="100" w:type="dxa"/>
              <w:right w:w="100" w:type="dxa"/>
            </w:tcMar>
          </w:tcPr>
          <w:p w14:paraId="3F65BEA3" w14:textId="49DB1D79" w:rsidR="00217AEE" w:rsidRPr="00F14F69" w:rsidRDefault="00217AEE" w:rsidP="004C40FD">
            <w:pPr>
              <w:widowControl w:val="0"/>
              <w:spacing w:after="0" w:line="240" w:lineRule="auto"/>
              <w:jc w:val="center"/>
              <w:rPr>
                <w:rFonts w:eastAsia="Times New Roman" w:cs="Times New Roman"/>
                <w:b/>
                <w:sz w:val="20"/>
                <w:szCs w:val="20"/>
                <w:lang w:val="uk" w:eastAsia="uk-UA"/>
              </w:rPr>
            </w:pPr>
            <w:r w:rsidRPr="00F14F69">
              <w:rPr>
                <w:rFonts w:eastAsia="Times New Roman" w:cs="Times New Roman"/>
                <w:b/>
                <w:sz w:val="20"/>
                <w:szCs w:val="20"/>
                <w:lang w:val="uk" w:eastAsia="uk-UA"/>
              </w:rPr>
              <w:t>Оперативна ціль 1.1. </w:t>
            </w:r>
            <w:r w:rsidR="00F977B1">
              <w:rPr>
                <w:rFonts w:eastAsia="Times New Roman" w:cs="Times New Roman"/>
                <w:b/>
                <w:sz w:val="20"/>
                <w:szCs w:val="20"/>
                <w:lang w:val="uk" w:eastAsia="uk-UA"/>
              </w:rPr>
              <w:t>Посилення обороноздатності, п</w:t>
            </w:r>
            <w:r w:rsidRPr="00F14F69">
              <w:rPr>
                <w:rFonts w:eastAsia="Times New Roman" w:cs="Times New Roman"/>
                <w:b/>
                <w:sz w:val="20"/>
                <w:szCs w:val="20"/>
                <w:lang w:val="uk" w:eastAsia="uk-UA"/>
              </w:rPr>
              <w:t>ідтримка військових та реінтеграція ветеранів війни до цивільного життя</w:t>
            </w:r>
          </w:p>
        </w:tc>
      </w:tr>
      <w:tr w:rsidR="00217AEE" w:rsidRPr="00F14F69" w14:paraId="2D880FA6" w14:textId="486A6776" w:rsidTr="001F6317">
        <w:trPr>
          <w:gridAfter w:val="1"/>
          <w:wAfter w:w="13" w:type="dxa"/>
          <w:trHeight w:val="595"/>
        </w:trPr>
        <w:tc>
          <w:tcPr>
            <w:tcW w:w="2684" w:type="dxa"/>
            <w:shd w:val="clear" w:color="auto" w:fill="auto"/>
            <w:tcMar>
              <w:top w:w="100" w:type="dxa"/>
              <w:left w:w="100" w:type="dxa"/>
              <w:bottom w:w="100" w:type="dxa"/>
              <w:right w:w="100" w:type="dxa"/>
            </w:tcMar>
          </w:tcPr>
          <w:p w14:paraId="4EDA7517" w14:textId="31CEE5FA" w:rsidR="00217AEE" w:rsidRPr="00F14F69" w:rsidRDefault="00202AD4" w:rsidP="00F14F69">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Завдання </w:t>
            </w:r>
            <w:r w:rsidR="00217AEE" w:rsidRPr="00F14F69">
              <w:rPr>
                <w:rFonts w:eastAsia="Times New Roman" w:cs="Times New Roman"/>
                <w:sz w:val="20"/>
                <w:szCs w:val="20"/>
                <w:lang w:val="uk" w:eastAsia="uk-UA"/>
              </w:rPr>
              <w:t>1.1.1.</w:t>
            </w:r>
            <w:r w:rsidR="0021437E">
              <w:rPr>
                <w:rFonts w:eastAsia="Times New Roman" w:cs="Times New Roman"/>
                <w:sz w:val="20"/>
                <w:szCs w:val="20"/>
                <w:lang w:val="uk" w:eastAsia="uk-UA"/>
              </w:rPr>
              <w:t> </w:t>
            </w:r>
            <w:r w:rsidR="00217AEE" w:rsidRPr="00F14F69">
              <w:rPr>
                <w:rFonts w:eastAsia="Times New Roman" w:cs="Times New Roman"/>
                <w:sz w:val="20"/>
                <w:szCs w:val="20"/>
                <w:lang w:val="uk" w:eastAsia="uk-UA"/>
              </w:rPr>
              <w:t>Підтримка системи оборони, допомога військовим частинам.</w:t>
            </w:r>
          </w:p>
        </w:tc>
        <w:tc>
          <w:tcPr>
            <w:tcW w:w="4404" w:type="dxa"/>
            <w:tcBorders>
              <w:right w:val="single" w:sz="4" w:space="0" w:color="auto"/>
            </w:tcBorders>
            <w:shd w:val="clear" w:color="auto" w:fill="auto"/>
            <w:tcMar>
              <w:top w:w="100" w:type="dxa"/>
              <w:left w:w="100" w:type="dxa"/>
              <w:bottom w:w="100" w:type="dxa"/>
              <w:right w:w="100" w:type="dxa"/>
            </w:tcMar>
          </w:tcPr>
          <w:p w14:paraId="42EE6B77" w14:textId="34C2776C" w:rsidR="00197A97" w:rsidRPr="00F977B1" w:rsidRDefault="00236D42" w:rsidP="00F14F69">
            <w:pPr>
              <w:widowControl w:val="0"/>
              <w:spacing w:after="0" w:line="240" w:lineRule="auto"/>
              <w:rPr>
                <w:rFonts w:eastAsia="Times New Roman" w:cs="Times New Roman"/>
                <w:b/>
                <w:bCs/>
                <w:sz w:val="20"/>
                <w:szCs w:val="20"/>
                <w:lang w:eastAsia="uk-UA"/>
              </w:rPr>
            </w:pPr>
            <w:r w:rsidRPr="00F977B1">
              <w:rPr>
                <w:rFonts w:eastAsia="Times New Roman" w:cs="Times New Roman"/>
                <w:b/>
                <w:bCs/>
                <w:sz w:val="20"/>
                <w:szCs w:val="20"/>
                <w:lang w:eastAsia="uk-UA"/>
              </w:rPr>
              <w:t>Створення безпекових умов для проживання та повернення громадян України в регіони та територіальні громади</w:t>
            </w:r>
          </w:p>
          <w:p w14:paraId="26125996" w14:textId="77777777" w:rsidR="00236D42" w:rsidRPr="00F14F69" w:rsidRDefault="00236D42" w:rsidP="00F14F69">
            <w:pPr>
              <w:widowControl w:val="0"/>
              <w:spacing w:after="0" w:line="240" w:lineRule="auto"/>
              <w:rPr>
                <w:rFonts w:eastAsia="Times New Roman" w:cs="Times New Roman"/>
                <w:sz w:val="20"/>
                <w:szCs w:val="20"/>
                <w:lang w:eastAsia="uk-UA"/>
              </w:rPr>
            </w:pPr>
          </w:p>
          <w:p w14:paraId="2DCACB79" w14:textId="15BF5CC6" w:rsidR="00197A97" w:rsidRPr="00F14F69" w:rsidRDefault="00197A97" w:rsidP="00F14F69">
            <w:pPr>
              <w:widowControl w:val="0"/>
              <w:spacing w:after="0" w:line="240" w:lineRule="auto"/>
              <w:rPr>
                <w:rFonts w:eastAsia="Times New Roman" w:cs="Times New Roman"/>
                <w:i/>
                <w:sz w:val="20"/>
                <w:szCs w:val="20"/>
                <w:lang w:eastAsia="uk-UA"/>
              </w:rPr>
            </w:pPr>
            <w:r w:rsidRPr="00F14F69">
              <w:rPr>
                <w:rFonts w:eastAsia="Times New Roman" w:cs="Times New Roman"/>
                <w:i/>
                <w:sz w:val="20"/>
                <w:szCs w:val="20"/>
                <w:lang w:eastAsia="uk-UA"/>
              </w:rPr>
              <w:t>Всебічна підтримка сил безпеки і оборони України у відстоюванні державного суверенітету та територіальної цілісності.</w:t>
            </w:r>
          </w:p>
        </w:tc>
        <w:tc>
          <w:tcPr>
            <w:tcW w:w="1701" w:type="dxa"/>
            <w:tcBorders>
              <w:left w:val="single" w:sz="4" w:space="0" w:color="auto"/>
            </w:tcBorders>
            <w:shd w:val="clear" w:color="auto" w:fill="auto"/>
          </w:tcPr>
          <w:p w14:paraId="477DFB63" w14:textId="6539E673" w:rsidR="00217AEE" w:rsidRPr="00F14F69" w:rsidRDefault="00197A97" w:rsidP="00F14F69">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26EFDD32" w14:textId="32415571" w:rsidR="003174F3" w:rsidRPr="00F14F69" w:rsidRDefault="003174F3" w:rsidP="00F14F69">
            <w:pPr>
              <w:widowControl w:val="0"/>
              <w:pBdr>
                <w:top w:val="nil"/>
                <w:left w:val="nil"/>
                <w:bottom w:val="nil"/>
                <w:right w:val="nil"/>
                <w:between w:val="nil"/>
              </w:pBdr>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Розвиток оборонної та захисної цивільної інфраструктури (військова логістика, захищені транспортні маршрути, укриття, інженерні споруди захисту, системи оповіщення)</w:t>
            </w:r>
          </w:p>
          <w:p w14:paraId="0F779C5E" w14:textId="77777777" w:rsidR="003174F3" w:rsidRPr="00F14F69" w:rsidRDefault="003174F3" w:rsidP="00F14F69">
            <w:pPr>
              <w:widowControl w:val="0"/>
              <w:pBdr>
                <w:top w:val="nil"/>
                <w:left w:val="nil"/>
                <w:bottom w:val="nil"/>
                <w:right w:val="nil"/>
                <w:between w:val="nil"/>
              </w:pBdr>
              <w:spacing w:after="0" w:line="240" w:lineRule="auto"/>
              <w:rPr>
                <w:rFonts w:eastAsia="Times New Roman" w:cs="Times New Roman"/>
                <w:sz w:val="20"/>
                <w:szCs w:val="20"/>
                <w:lang w:val="uk" w:eastAsia="uk-UA"/>
              </w:rPr>
            </w:pPr>
          </w:p>
          <w:p w14:paraId="57ECABCF" w14:textId="743F8D4F" w:rsidR="00217AEE" w:rsidRPr="00F14F69" w:rsidRDefault="00581BAD" w:rsidP="00F14F69">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Посилення інституційної спроможності органів державної та місцевої влади щодо </w:t>
            </w:r>
            <w:proofErr w:type="spellStart"/>
            <w:r w:rsidRPr="00F14F69">
              <w:rPr>
                <w:rFonts w:eastAsia="Times New Roman" w:cs="Times New Roman"/>
                <w:sz w:val="20"/>
                <w:szCs w:val="20"/>
                <w:lang w:val="uk" w:eastAsia="uk-UA"/>
              </w:rPr>
              <w:t>деокупації</w:t>
            </w:r>
            <w:proofErr w:type="spellEnd"/>
            <w:r w:rsidRPr="00F14F69">
              <w:rPr>
                <w:rFonts w:eastAsia="Times New Roman" w:cs="Times New Roman"/>
                <w:sz w:val="20"/>
                <w:szCs w:val="20"/>
                <w:lang w:val="uk" w:eastAsia="uk-UA"/>
              </w:rPr>
              <w:t xml:space="preserve"> та реінтеграції тимчасо</w:t>
            </w:r>
            <w:r w:rsidR="0062641A" w:rsidRPr="00F14F69">
              <w:rPr>
                <w:rFonts w:eastAsia="Times New Roman" w:cs="Times New Roman"/>
                <w:sz w:val="20"/>
                <w:szCs w:val="20"/>
                <w:lang w:val="uk" w:eastAsia="uk-UA"/>
              </w:rPr>
              <w:t>во окупованих територій України</w:t>
            </w:r>
          </w:p>
        </w:tc>
        <w:tc>
          <w:tcPr>
            <w:tcW w:w="1418" w:type="dxa"/>
            <w:tcBorders>
              <w:left w:val="single" w:sz="4" w:space="0" w:color="auto"/>
            </w:tcBorders>
            <w:shd w:val="clear" w:color="auto" w:fill="auto"/>
          </w:tcPr>
          <w:p w14:paraId="350FE459" w14:textId="796F7FD7" w:rsidR="00217AEE" w:rsidRPr="00F14F69" w:rsidRDefault="00072C66" w:rsidP="00F14F69">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217AEE" w:rsidRPr="00F14F69" w14:paraId="4F766EA6" w14:textId="543BEBC0" w:rsidTr="003E18B8">
        <w:trPr>
          <w:gridAfter w:val="1"/>
          <w:wAfter w:w="13" w:type="dxa"/>
          <w:trHeight w:val="1525"/>
        </w:trPr>
        <w:tc>
          <w:tcPr>
            <w:tcW w:w="2684" w:type="dxa"/>
            <w:shd w:val="clear" w:color="auto" w:fill="auto"/>
            <w:tcMar>
              <w:top w:w="100" w:type="dxa"/>
              <w:left w:w="100" w:type="dxa"/>
              <w:bottom w:w="100" w:type="dxa"/>
              <w:right w:w="100" w:type="dxa"/>
            </w:tcMar>
          </w:tcPr>
          <w:p w14:paraId="57CD18E9" w14:textId="28B08F00" w:rsidR="00217AEE" w:rsidRPr="00F14F69" w:rsidRDefault="00202AD4" w:rsidP="00F14F69">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Завдання </w:t>
            </w:r>
            <w:r w:rsidR="00217AEE" w:rsidRPr="00F14F69">
              <w:rPr>
                <w:rFonts w:eastAsia="Times New Roman" w:cs="Times New Roman"/>
                <w:sz w:val="20"/>
                <w:szCs w:val="20"/>
                <w:lang w:val="uk" w:eastAsia="uk-UA"/>
              </w:rPr>
              <w:t>1.1.2.</w:t>
            </w:r>
            <w:r w:rsidR="0021437E">
              <w:rPr>
                <w:rFonts w:eastAsia="Times New Roman" w:cs="Times New Roman"/>
                <w:sz w:val="20"/>
                <w:szCs w:val="20"/>
                <w:lang w:val="uk" w:eastAsia="uk-UA"/>
              </w:rPr>
              <w:t> </w:t>
            </w:r>
            <w:r w:rsidR="00217AEE" w:rsidRPr="00F14F69">
              <w:rPr>
                <w:rFonts w:eastAsia="Times New Roman" w:cs="Times New Roman"/>
                <w:sz w:val="20"/>
                <w:szCs w:val="20"/>
                <w:lang w:val="uk" w:eastAsia="uk-UA"/>
              </w:rPr>
              <w:t xml:space="preserve">Реінтеграція ветеранів війни до цивільного життя, реалізація Політики Героїв та </w:t>
            </w:r>
            <w:proofErr w:type="spellStart"/>
            <w:r w:rsidR="00217AEE" w:rsidRPr="00F14F69">
              <w:rPr>
                <w:rFonts w:eastAsia="Times New Roman" w:cs="Times New Roman"/>
                <w:sz w:val="20"/>
                <w:szCs w:val="20"/>
                <w:lang w:val="uk" w:eastAsia="uk-UA"/>
              </w:rPr>
              <w:t>меморіалізація</w:t>
            </w:r>
            <w:proofErr w:type="spellEnd"/>
            <w:r w:rsidR="00217AEE" w:rsidRPr="00F14F69">
              <w:rPr>
                <w:rFonts w:eastAsia="Times New Roman" w:cs="Times New Roman"/>
                <w:sz w:val="20"/>
                <w:szCs w:val="20"/>
                <w:lang w:val="uk" w:eastAsia="uk-UA"/>
              </w:rPr>
              <w:t xml:space="preserve"> війни (вшанування пам’яті загиблих Захисників та Захисниць України), посилення соціальної захищеності ветеранів війни та членів їх сімей.</w:t>
            </w:r>
          </w:p>
        </w:tc>
        <w:tc>
          <w:tcPr>
            <w:tcW w:w="4404" w:type="dxa"/>
            <w:tcBorders>
              <w:right w:val="single" w:sz="4" w:space="0" w:color="auto"/>
            </w:tcBorders>
            <w:shd w:val="clear" w:color="auto" w:fill="auto"/>
            <w:tcMar>
              <w:top w:w="100" w:type="dxa"/>
              <w:left w:w="100" w:type="dxa"/>
              <w:bottom w:w="100" w:type="dxa"/>
              <w:right w:w="100" w:type="dxa"/>
            </w:tcMar>
          </w:tcPr>
          <w:p w14:paraId="298F1A54" w14:textId="557D201C" w:rsidR="00197A97" w:rsidRPr="00F14F69" w:rsidRDefault="00197A97" w:rsidP="00F14F69">
            <w:pPr>
              <w:widowControl w:val="0"/>
              <w:pBdr>
                <w:top w:val="nil"/>
                <w:left w:val="nil"/>
                <w:bottom w:val="nil"/>
                <w:right w:val="nil"/>
                <w:between w:val="nil"/>
              </w:pBdr>
              <w:spacing w:after="0" w:line="240" w:lineRule="auto"/>
              <w:rPr>
                <w:rFonts w:eastAsia="Times New Roman" w:cs="Times New Roman"/>
                <w:b/>
                <w:sz w:val="20"/>
                <w:szCs w:val="20"/>
                <w:lang w:eastAsia="uk-UA"/>
              </w:rPr>
            </w:pPr>
            <w:r w:rsidRPr="00F14F69">
              <w:rPr>
                <w:rFonts w:eastAsia="Times New Roman" w:cs="Times New Roman"/>
                <w:b/>
                <w:sz w:val="20"/>
                <w:szCs w:val="20"/>
                <w:lang w:eastAsia="uk-UA"/>
              </w:rPr>
              <w:t>Розвиток людського капіталу</w:t>
            </w:r>
          </w:p>
          <w:p w14:paraId="3C45C616" w14:textId="77777777" w:rsidR="00B06269" w:rsidRPr="00F14F69" w:rsidRDefault="00B06269" w:rsidP="00F14F69">
            <w:pPr>
              <w:widowControl w:val="0"/>
              <w:pBdr>
                <w:top w:val="nil"/>
                <w:left w:val="nil"/>
                <w:bottom w:val="nil"/>
                <w:right w:val="nil"/>
                <w:between w:val="nil"/>
              </w:pBdr>
              <w:spacing w:after="0" w:line="240" w:lineRule="auto"/>
              <w:rPr>
                <w:rFonts w:eastAsia="Times New Roman" w:cs="Times New Roman"/>
                <w:b/>
                <w:sz w:val="20"/>
                <w:szCs w:val="20"/>
                <w:lang w:eastAsia="uk-UA"/>
              </w:rPr>
            </w:pPr>
          </w:p>
          <w:p w14:paraId="1934EFBF" w14:textId="6CE80C39" w:rsidR="00197A97" w:rsidRPr="00F14F69" w:rsidRDefault="00197A97" w:rsidP="00F14F69">
            <w:pPr>
              <w:widowControl w:val="0"/>
              <w:pBdr>
                <w:top w:val="nil"/>
                <w:left w:val="nil"/>
                <w:bottom w:val="nil"/>
                <w:right w:val="nil"/>
                <w:between w:val="nil"/>
              </w:pBdr>
              <w:spacing w:after="0" w:line="240" w:lineRule="auto"/>
              <w:rPr>
                <w:rFonts w:eastAsia="Times New Roman" w:cs="Times New Roman"/>
                <w:i/>
                <w:sz w:val="20"/>
                <w:szCs w:val="20"/>
                <w:lang w:eastAsia="uk-UA"/>
              </w:rPr>
            </w:pPr>
            <w:r w:rsidRPr="00F14F69">
              <w:rPr>
                <w:rFonts w:eastAsia="Times New Roman" w:cs="Times New Roman"/>
                <w:i/>
                <w:sz w:val="20"/>
                <w:szCs w:val="20"/>
                <w:lang w:eastAsia="uk-UA"/>
              </w:rPr>
              <w:t>Реалізація інтегрованої багаторівневої політики реінтеграції ветеранів війни до цивільного життя.</w:t>
            </w:r>
          </w:p>
          <w:p w14:paraId="72419907" w14:textId="7FCC3BDA" w:rsidR="00217AEE" w:rsidRPr="00F14F69" w:rsidRDefault="00217AEE" w:rsidP="00F14F69">
            <w:pPr>
              <w:widowControl w:val="0"/>
              <w:spacing w:after="0" w:line="240" w:lineRule="auto"/>
              <w:rPr>
                <w:rFonts w:eastAsia="Times New Roman" w:cs="Times New Roman"/>
                <w:sz w:val="20"/>
                <w:szCs w:val="20"/>
                <w:lang w:eastAsia="uk-UA"/>
              </w:rPr>
            </w:pPr>
          </w:p>
        </w:tc>
        <w:tc>
          <w:tcPr>
            <w:tcW w:w="1701" w:type="dxa"/>
            <w:tcBorders>
              <w:left w:val="single" w:sz="4" w:space="0" w:color="auto"/>
            </w:tcBorders>
            <w:shd w:val="clear" w:color="auto" w:fill="auto"/>
          </w:tcPr>
          <w:p w14:paraId="3D3CBD1B" w14:textId="54D73294" w:rsidR="00217AEE" w:rsidRPr="00F14F69" w:rsidRDefault="00B06269" w:rsidP="00F14F69">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5998A172" w14:textId="353F1597" w:rsidR="00217AEE" w:rsidRPr="00F14F69" w:rsidRDefault="00581BAD" w:rsidP="00F14F69">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19D00543" w14:textId="7C70CCE6" w:rsidR="00217AEE" w:rsidRPr="00F14F69" w:rsidRDefault="00072C66" w:rsidP="00F14F69">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202AD4" w:rsidRPr="00F14F69" w14:paraId="5E6A1CDD" w14:textId="6AF22C51" w:rsidTr="001F6317">
        <w:trPr>
          <w:gridAfter w:val="1"/>
          <w:wAfter w:w="13" w:type="dxa"/>
          <w:trHeight w:val="243"/>
        </w:trPr>
        <w:tc>
          <w:tcPr>
            <w:tcW w:w="13315" w:type="dxa"/>
            <w:gridSpan w:val="4"/>
            <w:tcBorders>
              <w:right w:val="single" w:sz="4" w:space="0" w:color="auto"/>
            </w:tcBorders>
            <w:shd w:val="clear" w:color="auto" w:fill="E2EFD9" w:themeFill="accent6" w:themeFillTint="33"/>
            <w:tcMar>
              <w:top w:w="100" w:type="dxa"/>
              <w:left w:w="100" w:type="dxa"/>
              <w:bottom w:w="100" w:type="dxa"/>
              <w:right w:w="100" w:type="dxa"/>
            </w:tcMar>
          </w:tcPr>
          <w:p w14:paraId="06329AD2" w14:textId="048BDD83" w:rsidR="00202AD4" w:rsidRPr="00F14F69" w:rsidRDefault="00202AD4" w:rsidP="00F14F69">
            <w:pPr>
              <w:widowControl w:val="0"/>
              <w:spacing w:after="0" w:line="240" w:lineRule="auto"/>
              <w:jc w:val="center"/>
              <w:rPr>
                <w:rFonts w:eastAsia="Times New Roman" w:cs="Times New Roman"/>
                <w:b/>
                <w:sz w:val="20"/>
                <w:szCs w:val="20"/>
                <w:lang w:val="uk" w:eastAsia="uk-UA"/>
              </w:rPr>
            </w:pPr>
            <w:r w:rsidRPr="00F14F69">
              <w:rPr>
                <w:rFonts w:eastAsia="Times New Roman" w:cs="Times New Roman"/>
                <w:b/>
                <w:sz w:val="20"/>
                <w:szCs w:val="20"/>
                <w:lang w:val="uk" w:eastAsia="uk-UA"/>
              </w:rPr>
              <w:lastRenderedPageBreak/>
              <w:t>Оперативна ціль 1.2. Інформаційна безпека регіону</w:t>
            </w:r>
          </w:p>
        </w:tc>
        <w:tc>
          <w:tcPr>
            <w:tcW w:w="1418" w:type="dxa"/>
            <w:tcBorders>
              <w:left w:val="single" w:sz="4" w:space="0" w:color="auto"/>
            </w:tcBorders>
            <w:shd w:val="clear" w:color="auto" w:fill="E2EFD9" w:themeFill="accent6" w:themeFillTint="33"/>
          </w:tcPr>
          <w:p w14:paraId="679B0B18" w14:textId="77777777" w:rsidR="00202AD4" w:rsidRPr="00F14F69" w:rsidRDefault="00202AD4" w:rsidP="00F14F69">
            <w:pPr>
              <w:widowControl w:val="0"/>
              <w:spacing w:after="0" w:line="240" w:lineRule="auto"/>
              <w:rPr>
                <w:rFonts w:eastAsia="Times New Roman" w:cs="Times New Roman"/>
                <w:b/>
                <w:sz w:val="20"/>
                <w:szCs w:val="20"/>
                <w:lang w:val="uk" w:eastAsia="uk-UA"/>
              </w:rPr>
            </w:pPr>
          </w:p>
        </w:tc>
      </w:tr>
      <w:tr w:rsidR="00F977B1" w:rsidRPr="00F14F69" w14:paraId="627AD1B4" w14:textId="1CD093EF" w:rsidTr="001F6317">
        <w:trPr>
          <w:gridAfter w:val="1"/>
          <w:wAfter w:w="13" w:type="dxa"/>
          <w:trHeight w:val="243"/>
        </w:trPr>
        <w:tc>
          <w:tcPr>
            <w:tcW w:w="2684" w:type="dxa"/>
            <w:shd w:val="clear" w:color="auto" w:fill="auto"/>
            <w:tcMar>
              <w:top w:w="100" w:type="dxa"/>
              <w:left w:w="100" w:type="dxa"/>
              <w:bottom w:w="100" w:type="dxa"/>
              <w:right w:w="100" w:type="dxa"/>
            </w:tcMar>
          </w:tcPr>
          <w:p w14:paraId="3A8C937E" w14:textId="5D902EC8" w:rsidR="00F977B1" w:rsidRPr="005C460B" w:rsidRDefault="00F977B1" w:rsidP="00F977B1">
            <w:pPr>
              <w:spacing w:after="0" w:line="240" w:lineRule="auto"/>
              <w:rPr>
                <w:rFonts w:eastAsia="Times New Roman" w:cs="Times New Roman"/>
                <w:sz w:val="20"/>
                <w:szCs w:val="20"/>
                <w:lang w:val="uk" w:eastAsia="uk-UA"/>
              </w:rPr>
            </w:pPr>
            <w:r w:rsidRPr="005C460B">
              <w:rPr>
                <w:rFonts w:eastAsia="Times New Roman" w:cs="Times New Roman"/>
                <w:sz w:val="20"/>
                <w:szCs w:val="20"/>
                <w:lang w:val="uk" w:eastAsia="uk-UA"/>
              </w:rPr>
              <w:t xml:space="preserve">Завдання 1.2.1. Протидія дезінформації та російським </w:t>
            </w:r>
            <w:proofErr w:type="spellStart"/>
            <w:r w:rsidRPr="005C460B">
              <w:rPr>
                <w:rFonts w:eastAsia="Times New Roman" w:cs="Times New Roman"/>
                <w:sz w:val="20"/>
                <w:szCs w:val="20"/>
                <w:lang w:val="uk" w:eastAsia="uk-UA"/>
              </w:rPr>
              <w:t>наративам</w:t>
            </w:r>
            <w:proofErr w:type="spellEnd"/>
            <w:r w:rsidRPr="005C460B">
              <w:rPr>
                <w:rFonts w:eastAsia="Times New Roman" w:cs="Times New Roman"/>
                <w:sz w:val="20"/>
                <w:szCs w:val="20"/>
                <w:lang w:val="uk" w:eastAsia="uk-UA"/>
              </w:rPr>
              <w:t xml:space="preserve"> через медіа, освіту й культуру</w:t>
            </w:r>
          </w:p>
        </w:tc>
        <w:tc>
          <w:tcPr>
            <w:tcW w:w="4404" w:type="dxa"/>
            <w:tcBorders>
              <w:right w:val="single" w:sz="4" w:space="0" w:color="auto"/>
            </w:tcBorders>
            <w:shd w:val="clear" w:color="auto" w:fill="auto"/>
            <w:tcMar>
              <w:top w:w="100" w:type="dxa"/>
              <w:left w:w="100" w:type="dxa"/>
              <w:bottom w:w="100" w:type="dxa"/>
              <w:right w:w="100" w:type="dxa"/>
            </w:tcMar>
          </w:tcPr>
          <w:p w14:paraId="3E916B77" w14:textId="77777777" w:rsidR="00F977B1" w:rsidRPr="00F14F69" w:rsidRDefault="00F977B1" w:rsidP="00F977B1">
            <w:pPr>
              <w:pBdr>
                <w:top w:val="nil"/>
                <w:left w:val="nil"/>
                <w:bottom w:val="nil"/>
                <w:right w:val="nil"/>
                <w:between w:val="nil"/>
              </w:pBdr>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Національна згуртованість</w:t>
            </w:r>
          </w:p>
          <w:p w14:paraId="6BD49962" w14:textId="77777777" w:rsidR="00F977B1" w:rsidRPr="00F14F69" w:rsidRDefault="00F977B1" w:rsidP="00F977B1">
            <w:pPr>
              <w:pBdr>
                <w:top w:val="nil"/>
                <w:left w:val="nil"/>
                <w:bottom w:val="nil"/>
                <w:right w:val="nil"/>
                <w:between w:val="nil"/>
              </w:pBdr>
              <w:spacing w:after="0" w:line="240" w:lineRule="auto"/>
              <w:rPr>
                <w:rFonts w:eastAsia="Times New Roman" w:cs="Times New Roman"/>
                <w:sz w:val="20"/>
                <w:szCs w:val="20"/>
                <w:lang w:val="uk" w:eastAsia="uk-UA"/>
              </w:rPr>
            </w:pPr>
          </w:p>
          <w:p w14:paraId="3E031E1E" w14:textId="56F91FF1" w:rsidR="00F977B1" w:rsidRPr="00F14F69" w:rsidRDefault="00F977B1" w:rsidP="00A07DD1">
            <w:pPr>
              <w:pBdr>
                <w:top w:val="nil"/>
                <w:left w:val="nil"/>
                <w:bottom w:val="nil"/>
                <w:right w:val="nil"/>
                <w:between w:val="nil"/>
              </w:pBdr>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І</w:t>
            </w:r>
            <w:r w:rsidRPr="00F14F69">
              <w:rPr>
                <w:rFonts w:eastAsia="Times New Roman" w:cs="Times New Roman"/>
                <w:i/>
                <w:sz w:val="20"/>
                <w:szCs w:val="20"/>
                <w:lang w:val="uk" w:eastAsia="uk-UA"/>
              </w:rPr>
              <w:t>нформаційна політика, спрямована на зміцнення національної та територіальної ідентичності та протидію ризикам послаблення згуртованості.</w:t>
            </w:r>
          </w:p>
        </w:tc>
        <w:tc>
          <w:tcPr>
            <w:tcW w:w="1701" w:type="dxa"/>
            <w:tcBorders>
              <w:left w:val="single" w:sz="4" w:space="0" w:color="auto"/>
            </w:tcBorders>
            <w:shd w:val="clear" w:color="auto" w:fill="auto"/>
          </w:tcPr>
          <w:p w14:paraId="3E79901C" w14:textId="5191D892" w:rsidR="00F977B1" w:rsidRPr="00F14F69" w:rsidRDefault="00F977B1" w:rsidP="00F977B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18A73A78" w14:textId="632E4070" w:rsidR="00F977B1" w:rsidRPr="00F14F69" w:rsidRDefault="00F977B1" w:rsidP="00F977B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Створення умов для безпечної і організованої </w:t>
            </w:r>
            <w:proofErr w:type="spellStart"/>
            <w:r w:rsidRPr="00F14F69">
              <w:rPr>
                <w:rFonts w:eastAsia="Times New Roman" w:cs="Times New Roman"/>
                <w:sz w:val="20"/>
                <w:szCs w:val="20"/>
                <w:lang w:val="uk" w:eastAsia="uk-UA"/>
              </w:rPr>
              <w:t>релокації</w:t>
            </w:r>
            <w:proofErr w:type="spellEnd"/>
            <w:r w:rsidRPr="00F14F69">
              <w:rPr>
                <w:rFonts w:eastAsia="Times New Roman" w:cs="Times New Roman"/>
                <w:sz w:val="20"/>
                <w:szCs w:val="20"/>
                <w:lang w:val="uk" w:eastAsia="uk-UA"/>
              </w:rPr>
              <w:t xml:space="preserve"> громадян України з окупованих територій на підконтрольну територію</w:t>
            </w:r>
          </w:p>
        </w:tc>
        <w:tc>
          <w:tcPr>
            <w:tcW w:w="1418" w:type="dxa"/>
            <w:tcBorders>
              <w:left w:val="single" w:sz="4" w:space="0" w:color="auto"/>
            </w:tcBorders>
            <w:shd w:val="clear" w:color="auto" w:fill="auto"/>
          </w:tcPr>
          <w:p w14:paraId="08C7F173" w14:textId="006AFC02" w:rsidR="00F977B1" w:rsidRPr="00F14F69" w:rsidRDefault="00F977B1" w:rsidP="00F977B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F977B1" w:rsidRPr="00F14F69" w14:paraId="1D2184D4" w14:textId="0B031733" w:rsidTr="001F6317">
        <w:trPr>
          <w:gridAfter w:val="1"/>
          <w:wAfter w:w="13" w:type="dxa"/>
          <w:trHeight w:val="243"/>
        </w:trPr>
        <w:tc>
          <w:tcPr>
            <w:tcW w:w="2684" w:type="dxa"/>
            <w:shd w:val="clear" w:color="auto" w:fill="auto"/>
            <w:tcMar>
              <w:top w:w="100" w:type="dxa"/>
              <w:left w:w="100" w:type="dxa"/>
              <w:bottom w:w="100" w:type="dxa"/>
              <w:right w:w="100" w:type="dxa"/>
            </w:tcMar>
          </w:tcPr>
          <w:p w14:paraId="43336E19" w14:textId="4302C3BF" w:rsidR="00F977B1" w:rsidRPr="005C460B" w:rsidRDefault="00F977B1" w:rsidP="00F977B1">
            <w:pPr>
              <w:spacing w:after="0" w:line="240" w:lineRule="auto"/>
              <w:rPr>
                <w:rFonts w:eastAsia="Times New Roman" w:cs="Times New Roman"/>
                <w:sz w:val="20"/>
                <w:szCs w:val="20"/>
                <w:lang w:val="uk" w:eastAsia="uk-UA"/>
              </w:rPr>
            </w:pPr>
            <w:r w:rsidRPr="005C460B">
              <w:rPr>
                <w:rFonts w:eastAsia="Times New Roman" w:cs="Times New Roman"/>
                <w:sz w:val="20"/>
                <w:szCs w:val="20"/>
                <w:lang w:val="uk" w:eastAsia="uk-UA"/>
              </w:rPr>
              <w:t>Завдання 1.2.2. Підтримка незалежних медіа й блогерів, які працюють на формування українського інформаційного простору регіону</w:t>
            </w:r>
          </w:p>
        </w:tc>
        <w:tc>
          <w:tcPr>
            <w:tcW w:w="4404" w:type="dxa"/>
            <w:tcBorders>
              <w:right w:val="single" w:sz="4" w:space="0" w:color="auto"/>
            </w:tcBorders>
            <w:shd w:val="clear" w:color="auto" w:fill="auto"/>
            <w:tcMar>
              <w:top w:w="100" w:type="dxa"/>
              <w:left w:w="100" w:type="dxa"/>
              <w:bottom w:w="100" w:type="dxa"/>
              <w:right w:w="100" w:type="dxa"/>
            </w:tcMar>
          </w:tcPr>
          <w:p w14:paraId="0317BD96" w14:textId="77777777" w:rsidR="00F977B1" w:rsidRPr="00F14F69" w:rsidRDefault="00F977B1" w:rsidP="00F977B1">
            <w:pPr>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Національна згуртованість</w:t>
            </w:r>
          </w:p>
          <w:p w14:paraId="40D0C656" w14:textId="77777777" w:rsidR="00F977B1" w:rsidRPr="00F14F69" w:rsidRDefault="00F977B1" w:rsidP="00F977B1">
            <w:pPr>
              <w:widowControl w:val="0"/>
              <w:spacing w:after="0" w:line="240" w:lineRule="auto"/>
              <w:rPr>
                <w:rFonts w:eastAsia="Times New Roman" w:cs="Times New Roman"/>
                <w:sz w:val="20"/>
                <w:szCs w:val="20"/>
                <w:lang w:val="uk" w:eastAsia="uk-UA"/>
              </w:rPr>
            </w:pPr>
          </w:p>
          <w:p w14:paraId="27138E79" w14:textId="2455967B" w:rsidR="00F977B1" w:rsidRPr="00F14F69" w:rsidRDefault="00F977B1" w:rsidP="00F977B1">
            <w:pPr>
              <w:widowControl w:val="0"/>
              <w:spacing w:after="0" w:line="240" w:lineRule="auto"/>
              <w:rPr>
                <w:rFonts w:eastAsia="Times New Roman" w:cs="Times New Roman"/>
                <w:sz w:val="20"/>
                <w:szCs w:val="20"/>
                <w:lang w:val="uk" w:eastAsia="uk-UA"/>
              </w:rPr>
            </w:pPr>
            <w:r w:rsidRPr="00F14F69">
              <w:rPr>
                <w:rFonts w:eastAsia="Times New Roman" w:cs="Times New Roman"/>
                <w:i/>
                <w:sz w:val="20"/>
                <w:szCs w:val="20"/>
                <w:lang w:val="uk" w:eastAsia="uk-UA"/>
              </w:rPr>
              <w:t>Інформаційна політика, спрямована на зміцнення національної та територіальної ідентичності та протидію ризикам послаблення згуртованості.</w:t>
            </w:r>
          </w:p>
        </w:tc>
        <w:tc>
          <w:tcPr>
            <w:tcW w:w="1701" w:type="dxa"/>
            <w:tcBorders>
              <w:left w:val="single" w:sz="4" w:space="0" w:color="auto"/>
            </w:tcBorders>
            <w:shd w:val="clear" w:color="auto" w:fill="auto"/>
          </w:tcPr>
          <w:p w14:paraId="11DBB66B" w14:textId="027AB0DF" w:rsidR="00F977B1" w:rsidRPr="00F14F69" w:rsidRDefault="00F977B1" w:rsidP="00F977B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344D862F" w14:textId="37E019BA" w:rsidR="00F977B1" w:rsidRPr="00F14F69" w:rsidRDefault="00F977B1" w:rsidP="00F977B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Створення умов для безпечної і організованої </w:t>
            </w:r>
            <w:proofErr w:type="spellStart"/>
            <w:r w:rsidRPr="00F14F69">
              <w:rPr>
                <w:rFonts w:eastAsia="Times New Roman" w:cs="Times New Roman"/>
                <w:sz w:val="20"/>
                <w:szCs w:val="20"/>
                <w:lang w:val="uk" w:eastAsia="uk-UA"/>
              </w:rPr>
              <w:t>релокації</w:t>
            </w:r>
            <w:proofErr w:type="spellEnd"/>
            <w:r w:rsidRPr="00F14F69">
              <w:rPr>
                <w:rFonts w:eastAsia="Times New Roman" w:cs="Times New Roman"/>
                <w:sz w:val="20"/>
                <w:szCs w:val="20"/>
                <w:lang w:val="uk" w:eastAsia="uk-UA"/>
              </w:rPr>
              <w:t xml:space="preserve"> громадян України з окупованих територій на підконтрольну територію</w:t>
            </w:r>
          </w:p>
        </w:tc>
        <w:tc>
          <w:tcPr>
            <w:tcW w:w="1418" w:type="dxa"/>
            <w:tcBorders>
              <w:left w:val="single" w:sz="4" w:space="0" w:color="auto"/>
            </w:tcBorders>
            <w:shd w:val="clear" w:color="auto" w:fill="auto"/>
          </w:tcPr>
          <w:p w14:paraId="109DB687" w14:textId="2B47CFB0" w:rsidR="00F977B1" w:rsidRPr="00F14F69" w:rsidRDefault="00F977B1" w:rsidP="00F977B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F977B1" w:rsidRPr="00F14F69" w14:paraId="2D8EBC1E" w14:textId="4F5FA2E2" w:rsidTr="001F6317">
        <w:trPr>
          <w:gridAfter w:val="1"/>
          <w:wAfter w:w="13" w:type="dxa"/>
          <w:trHeight w:val="243"/>
        </w:trPr>
        <w:tc>
          <w:tcPr>
            <w:tcW w:w="2684" w:type="dxa"/>
            <w:shd w:val="clear" w:color="auto" w:fill="auto"/>
            <w:tcMar>
              <w:top w:w="100" w:type="dxa"/>
              <w:left w:w="100" w:type="dxa"/>
              <w:bottom w:w="100" w:type="dxa"/>
              <w:right w:w="100" w:type="dxa"/>
            </w:tcMar>
          </w:tcPr>
          <w:p w14:paraId="19229FD3" w14:textId="38F02C9B" w:rsidR="00F977B1" w:rsidRPr="005C460B" w:rsidRDefault="00F977B1" w:rsidP="00F977B1">
            <w:pPr>
              <w:widowControl w:val="0"/>
              <w:spacing w:after="0" w:line="240" w:lineRule="auto"/>
              <w:rPr>
                <w:rFonts w:eastAsia="Times New Roman" w:cs="Times New Roman"/>
                <w:sz w:val="20"/>
                <w:szCs w:val="20"/>
                <w:lang w:val="uk" w:eastAsia="uk-UA"/>
              </w:rPr>
            </w:pPr>
            <w:r w:rsidRPr="005C460B">
              <w:rPr>
                <w:rFonts w:eastAsia="Times New Roman" w:cs="Times New Roman"/>
                <w:sz w:val="20"/>
                <w:szCs w:val="20"/>
                <w:lang w:val="uk" w:eastAsia="uk-UA"/>
              </w:rPr>
              <w:t xml:space="preserve">Завдання 1.2.3. Навчання громадських лідерів, посадовців і молоді з цифрової безпеки та </w:t>
            </w:r>
            <w:proofErr w:type="spellStart"/>
            <w:r w:rsidRPr="005C460B">
              <w:rPr>
                <w:rFonts w:eastAsia="Times New Roman" w:cs="Times New Roman"/>
                <w:sz w:val="20"/>
                <w:szCs w:val="20"/>
                <w:lang w:val="uk" w:eastAsia="uk-UA"/>
              </w:rPr>
              <w:t>медіаграмотності</w:t>
            </w:r>
            <w:proofErr w:type="spellEnd"/>
            <w:r w:rsidRPr="005C460B">
              <w:rPr>
                <w:rFonts w:eastAsia="Times New Roman" w:cs="Times New Roman"/>
                <w:sz w:val="20"/>
                <w:szCs w:val="20"/>
                <w:lang w:val="uk" w:eastAsia="uk-UA"/>
              </w:rPr>
              <w:t>.</w:t>
            </w:r>
          </w:p>
        </w:tc>
        <w:tc>
          <w:tcPr>
            <w:tcW w:w="4404" w:type="dxa"/>
            <w:tcBorders>
              <w:right w:val="single" w:sz="4" w:space="0" w:color="auto"/>
            </w:tcBorders>
            <w:shd w:val="clear" w:color="auto" w:fill="auto"/>
            <w:tcMar>
              <w:top w:w="100" w:type="dxa"/>
              <w:left w:w="100" w:type="dxa"/>
              <w:bottom w:w="100" w:type="dxa"/>
              <w:right w:w="100" w:type="dxa"/>
            </w:tcMar>
          </w:tcPr>
          <w:p w14:paraId="4633D486" w14:textId="77777777" w:rsidR="00F977B1" w:rsidRPr="00F14F69" w:rsidRDefault="00F977B1" w:rsidP="00F977B1">
            <w:pPr>
              <w:pBdr>
                <w:top w:val="nil"/>
                <w:left w:val="nil"/>
                <w:bottom w:val="nil"/>
                <w:right w:val="nil"/>
                <w:between w:val="nil"/>
              </w:pBdr>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Інституційна спроможність та ефективне багаторівневе врядування</w:t>
            </w:r>
          </w:p>
          <w:p w14:paraId="007B9A9D" w14:textId="77777777" w:rsidR="00F977B1" w:rsidRPr="00F14F69" w:rsidRDefault="00F977B1" w:rsidP="00F977B1">
            <w:pPr>
              <w:pBdr>
                <w:top w:val="nil"/>
                <w:left w:val="nil"/>
                <w:bottom w:val="nil"/>
                <w:right w:val="nil"/>
                <w:between w:val="nil"/>
              </w:pBdr>
              <w:spacing w:after="0" w:line="240" w:lineRule="auto"/>
              <w:ind w:right="251"/>
              <w:jc w:val="both"/>
              <w:rPr>
                <w:rFonts w:eastAsia="Times New Roman" w:cs="Times New Roman"/>
                <w:i/>
                <w:sz w:val="20"/>
                <w:szCs w:val="20"/>
                <w:lang w:val="uk" w:eastAsia="uk-UA"/>
              </w:rPr>
            </w:pPr>
          </w:p>
          <w:p w14:paraId="605A19B2" w14:textId="42F4128C" w:rsidR="00F977B1" w:rsidRPr="00F14F69" w:rsidRDefault="00F977B1" w:rsidP="00F977B1">
            <w:pPr>
              <w:pBdr>
                <w:top w:val="nil"/>
                <w:left w:val="nil"/>
                <w:bottom w:val="nil"/>
                <w:right w:val="nil"/>
                <w:between w:val="nil"/>
              </w:pBdr>
              <w:spacing w:after="0" w:line="240" w:lineRule="auto"/>
              <w:ind w:right="251"/>
              <w:jc w:val="both"/>
              <w:rPr>
                <w:rFonts w:eastAsia="Times New Roman" w:cs="Times New Roman"/>
                <w:sz w:val="20"/>
                <w:szCs w:val="20"/>
                <w:lang w:eastAsia="uk-UA"/>
              </w:rPr>
            </w:pPr>
            <w:proofErr w:type="spellStart"/>
            <w:r w:rsidRPr="00F14F69">
              <w:rPr>
                <w:rFonts w:eastAsia="Times New Roman" w:cs="Times New Roman"/>
                <w:i/>
                <w:sz w:val="20"/>
                <w:szCs w:val="20"/>
                <w:lang w:val="uk" w:eastAsia="uk-UA"/>
              </w:rPr>
              <w:t>Цифровізація</w:t>
            </w:r>
            <w:proofErr w:type="spellEnd"/>
            <w:r w:rsidRPr="00F14F69">
              <w:rPr>
                <w:rFonts w:eastAsia="Times New Roman" w:cs="Times New Roman"/>
                <w:i/>
                <w:sz w:val="20"/>
                <w:szCs w:val="20"/>
                <w:lang w:val="uk" w:eastAsia="uk-UA"/>
              </w:rPr>
              <w:t xml:space="preserve"> сфери управління та надання адміністративних послуг, навчання працівників цифровим компетенціям, впровадження практик цифрової демократії та смарт-технологій у територіальних громадах (складові “смарт-міста”).</w:t>
            </w:r>
          </w:p>
        </w:tc>
        <w:tc>
          <w:tcPr>
            <w:tcW w:w="1701" w:type="dxa"/>
            <w:tcBorders>
              <w:left w:val="single" w:sz="4" w:space="0" w:color="auto"/>
            </w:tcBorders>
            <w:shd w:val="clear" w:color="auto" w:fill="auto"/>
          </w:tcPr>
          <w:p w14:paraId="44448515" w14:textId="03C431E7" w:rsidR="00F977B1" w:rsidRPr="00F14F69" w:rsidRDefault="00F977B1" w:rsidP="00F977B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7B98BCC5" w14:textId="6FF43C3D" w:rsidR="00F977B1" w:rsidRPr="00F14F69" w:rsidRDefault="00F977B1" w:rsidP="00F977B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Створення умов для безпечної і організованої </w:t>
            </w:r>
            <w:proofErr w:type="spellStart"/>
            <w:r w:rsidRPr="00F14F69">
              <w:rPr>
                <w:rFonts w:eastAsia="Times New Roman" w:cs="Times New Roman"/>
                <w:sz w:val="20"/>
                <w:szCs w:val="20"/>
                <w:lang w:val="uk" w:eastAsia="uk-UA"/>
              </w:rPr>
              <w:t>релокації</w:t>
            </w:r>
            <w:proofErr w:type="spellEnd"/>
            <w:r w:rsidRPr="00F14F69">
              <w:rPr>
                <w:rFonts w:eastAsia="Times New Roman" w:cs="Times New Roman"/>
                <w:sz w:val="20"/>
                <w:szCs w:val="20"/>
                <w:lang w:val="uk" w:eastAsia="uk-UA"/>
              </w:rPr>
              <w:t xml:space="preserve"> громадян України з окупованих територій на підконтрольну територію</w:t>
            </w:r>
          </w:p>
        </w:tc>
        <w:tc>
          <w:tcPr>
            <w:tcW w:w="1418" w:type="dxa"/>
            <w:tcBorders>
              <w:left w:val="single" w:sz="4" w:space="0" w:color="auto"/>
            </w:tcBorders>
            <w:shd w:val="clear" w:color="auto" w:fill="auto"/>
          </w:tcPr>
          <w:p w14:paraId="22F8A0A1" w14:textId="2B92EB9C" w:rsidR="00F977B1" w:rsidRPr="00F14F69" w:rsidRDefault="00F977B1" w:rsidP="00F977B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F977B1" w:rsidRPr="00F14F69" w14:paraId="44DC10CA" w14:textId="2F883C9C" w:rsidTr="001F6317">
        <w:trPr>
          <w:trHeight w:val="243"/>
        </w:trPr>
        <w:tc>
          <w:tcPr>
            <w:tcW w:w="14746" w:type="dxa"/>
            <w:gridSpan w:val="6"/>
            <w:shd w:val="clear" w:color="auto" w:fill="E2EFD9" w:themeFill="accent6" w:themeFillTint="33"/>
            <w:tcMar>
              <w:top w:w="100" w:type="dxa"/>
              <w:left w:w="100" w:type="dxa"/>
              <w:bottom w:w="100" w:type="dxa"/>
              <w:right w:w="100" w:type="dxa"/>
            </w:tcMar>
          </w:tcPr>
          <w:p w14:paraId="1889EEC3" w14:textId="101E8701" w:rsidR="00F977B1" w:rsidRPr="00F14F69" w:rsidRDefault="00F977B1" w:rsidP="00F977B1">
            <w:pPr>
              <w:widowControl w:val="0"/>
              <w:spacing w:after="0" w:line="240" w:lineRule="auto"/>
              <w:jc w:val="center"/>
              <w:rPr>
                <w:rFonts w:eastAsia="Times New Roman" w:cs="Times New Roman"/>
                <w:b/>
                <w:sz w:val="20"/>
                <w:szCs w:val="20"/>
                <w:lang w:val="uk" w:eastAsia="uk-UA"/>
              </w:rPr>
            </w:pPr>
            <w:r w:rsidRPr="00F14F69">
              <w:rPr>
                <w:rFonts w:eastAsia="Times New Roman" w:cs="Times New Roman"/>
                <w:b/>
                <w:sz w:val="20"/>
                <w:szCs w:val="20"/>
                <w:lang w:val="uk" w:eastAsia="uk-UA"/>
              </w:rPr>
              <w:t>Оперативна ціль 1.3. Цивільний захист населення</w:t>
            </w:r>
            <w:r>
              <w:rPr>
                <w:rFonts w:eastAsia="Times New Roman" w:cs="Times New Roman"/>
                <w:b/>
                <w:sz w:val="20"/>
                <w:szCs w:val="20"/>
                <w:lang w:val="uk" w:eastAsia="uk-UA"/>
              </w:rPr>
              <w:t xml:space="preserve"> </w:t>
            </w:r>
            <w:r w:rsidRPr="005C460B">
              <w:rPr>
                <w:rFonts w:eastAsia="Times New Roman" w:cs="Times New Roman"/>
                <w:b/>
                <w:sz w:val="20"/>
                <w:szCs w:val="20"/>
                <w:lang w:val="uk" w:eastAsia="uk-UA"/>
              </w:rPr>
              <w:t>та робота правоохоронних органів</w:t>
            </w:r>
          </w:p>
        </w:tc>
      </w:tr>
      <w:tr w:rsidR="00F977B1" w:rsidRPr="00F14F69" w14:paraId="320AB9E5" w14:textId="0B1617F0" w:rsidTr="001F6317">
        <w:trPr>
          <w:gridAfter w:val="1"/>
          <w:wAfter w:w="13" w:type="dxa"/>
          <w:trHeight w:val="243"/>
        </w:trPr>
        <w:tc>
          <w:tcPr>
            <w:tcW w:w="2684" w:type="dxa"/>
            <w:shd w:val="clear" w:color="auto" w:fill="auto"/>
            <w:tcMar>
              <w:top w:w="100" w:type="dxa"/>
              <w:left w:w="100" w:type="dxa"/>
              <w:bottom w:w="100" w:type="dxa"/>
              <w:right w:w="100" w:type="dxa"/>
            </w:tcMar>
          </w:tcPr>
          <w:p w14:paraId="78199A1C" w14:textId="59095B78" w:rsidR="00F977B1" w:rsidRPr="00F14F69" w:rsidRDefault="00F977B1" w:rsidP="00F977B1">
            <w:pPr>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Завдання 1.3.1. Поповнення регіонального та місцевих матеріальних резервів для запобігання виникненню і ліквідації наслідків надзвичайних ситуацій на території Луганської області</w:t>
            </w:r>
          </w:p>
        </w:tc>
        <w:tc>
          <w:tcPr>
            <w:tcW w:w="4404" w:type="dxa"/>
            <w:tcBorders>
              <w:right w:val="single" w:sz="4" w:space="0" w:color="auto"/>
            </w:tcBorders>
            <w:shd w:val="clear" w:color="auto" w:fill="auto"/>
            <w:tcMar>
              <w:top w:w="100" w:type="dxa"/>
              <w:left w:w="100" w:type="dxa"/>
              <w:bottom w:w="100" w:type="dxa"/>
              <w:right w:w="100" w:type="dxa"/>
            </w:tcMar>
          </w:tcPr>
          <w:p w14:paraId="47191610" w14:textId="77777777" w:rsidR="00F977B1" w:rsidRPr="00F14F69" w:rsidRDefault="00F977B1" w:rsidP="00F977B1">
            <w:pPr>
              <w:widowControl w:val="0"/>
              <w:pBdr>
                <w:top w:val="nil"/>
                <w:left w:val="nil"/>
                <w:bottom w:val="nil"/>
                <w:right w:val="nil"/>
                <w:between w:val="nil"/>
              </w:pBdr>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Створення безпекових умов для проживання та повернення громадян України в регіони та територіальні громади</w:t>
            </w:r>
          </w:p>
          <w:p w14:paraId="1F1669D4" w14:textId="77777777" w:rsidR="00F977B1" w:rsidRPr="00F14F69" w:rsidRDefault="00F977B1" w:rsidP="00F977B1">
            <w:pPr>
              <w:widowControl w:val="0"/>
              <w:pBdr>
                <w:top w:val="nil"/>
                <w:left w:val="nil"/>
                <w:bottom w:val="nil"/>
                <w:right w:val="nil"/>
                <w:between w:val="nil"/>
              </w:pBdr>
              <w:spacing w:after="0" w:line="240" w:lineRule="auto"/>
              <w:rPr>
                <w:rFonts w:eastAsia="Times New Roman" w:cs="Times New Roman"/>
                <w:sz w:val="20"/>
                <w:szCs w:val="20"/>
                <w:lang w:val="uk" w:eastAsia="uk-UA"/>
              </w:rPr>
            </w:pPr>
          </w:p>
          <w:p w14:paraId="11357863" w14:textId="42465422" w:rsidR="00F977B1" w:rsidRPr="00F14F69" w:rsidRDefault="00F977B1" w:rsidP="00F977B1">
            <w:pPr>
              <w:widowControl w:val="0"/>
              <w:pBdr>
                <w:top w:val="nil"/>
                <w:left w:val="nil"/>
                <w:bottom w:val="nil"/>
                <w:right w:val="nil"/>
                <w:between w:val="nil"/>
              </w:pBdr>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Розбудова системи цивільного захисту на регіональному та місцевому рівнях, розвиток фонду захисних споруд цивільного захисту, забезпечення пожежної та техногенної безпеки.</w:t>
            </w:r>
          </w:p>
          <w:p w14:paraId="093A2CD8" w14:textId="77777777" w:rsidR="00F977B1" w:rsidRPr="00F14F69" w:rsidRDefault="00F977B1" w:rsidP="00F977B1">
            <w:pPr>
              <w:widowControl w:val="0"/>
              <w:spacing w:after="0" w:line="240" w:lineRule="auto"/>
              <w:rPr>
                <w:rFonts w:eastAsia="Times New Roman" w:cs="Times New Roman"/>
                <w:sz w:val="20"/>
                <w:szCs w:val="20"/>
                <w:lang w:val="uk" w:eastAsia="uk-UA"/>
              </w:rPr>
            </w:pPr>
          </w:p>
        </w:tc>
        <w:tc>
          <w:tcPr>
            <w:tcW w:w="1701" w:type="dxa"/>
            <w:tcBorders>
              <w:left w:val="single" w:sz="4" w:space="0" w:color="auto"/>
            </w:tcBorders>
            <w:shd w:val="clear" w:color="auto" w:fill="auto"/>
          </w:tcPr>
          <w:p w14:paraId="115EFDD8" w14:textId="6CBE6892" w:rsidR="00F977B1" w:rsidRPr="00F14F69" w:rsidRDefault="00F977B1" w:rsidP="00F977B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lastRenderedPageBreak/>
              <w:t>++</w:t>
            </w:r>
          </w:p>
        </w:tc>
        <w:tc>
          <w:tcPr>
            <w:tcW w:w="4526" w:type="dxa"/>
            <w:tcBorders>
              <w:right w:val="single" w:sz="4" w:space="0" w:color="auto"/>
            </w:tcBorders>
            <w:shd w:val="clear" w:color="auto" w:fill="auto"/>
            <w:tcMar>
              <w:top w:w="100" w:type="dxa"/>
              <w:left w:w="100" w:type="dxa"/>
              <w:bottom w:w="100" w:type="dxa"/>
              <w:right w:w="100" w:type="dxa"/>
            </w:tcMar>
          </w:tcPr>
          <w:p w14:paraId="40AAEEDA" w14:textId="7519ADA6" w:rsidR="00F977B1" w:rsidRPr="00F14F69" w:rsidRDefault="00F977B1" w:rsidP="00F977B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Розвиток оборонної та захисної цивільної інфраструктури (військова логістика, захищені транспортні маршрути, укриття, інженерні споруди захисту, системи оповіщення)</w:t>
            </w:r>
          </w:p>
          <w:p w14:paraId="51AEFAAD" w14:textId="77777777" w:rsidR="00F977B1" w:rsidRPr="00F14F69" w:rsidRDefault="00F977B1" w:rsidP="00F977B1">
            <w:pPr>
              <w:widowControl w:val="0"/>
              <w:spacing w:after="0" w:line="240" w:lineRule="auto"/>
              <w:rPr>
                <w:rFonts w:eastAsia="Times New Roman" w:cs="Times New Roman"/>
                <w:sz w:val="20"/>
                <w:szCs w:val="20"/>
                <w:lang w:val="uk" w:eastAsia="uk-UA"/>
              </w:rPr>
            </w:pPr>
          </w:p>
          <w:p w14:paraId="17D719F0" w14:textId="1402FCF5" w:rsidR="00F977B1" w:rsidRPr="00F14F69" w:rsidRDefault="00F977B1" w:rsidP="00F977B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Посилення інституційної спроможності органів державної та місцевої влади щодо </w:t>
            </w:r>
            <w:proofErr w:type="spellStart"/>
            <w:r w:rsidRPr="00F14F69">
              <w:rPr>
                <w:rFonts w:eastAsia="Times New Roman" w:cs="Times New Roman"/>
                <w:sz w:val="20"/>
                <w:szCs w:val="20"/>
                <w:lang w:val="uk" w:eastAsia="uk-UA"/>
              </w:rPr>
              <w:t>деокупації</w:t>
            </w:r>
            <w:proofErr w:type="spellEnd"/>
            <w:r w:rsidRPr="00F14F69">
              <w:rPr>
                <w:rFonts w:eastAsia="Times New Roman" w:cs="Times New Roman"/>
                <w:sz w:val="20"/>
                <w:szCs w:val="20"/>
                <w:lang w:val="uk" w:eastAsia="uk-UA"/>
              </w:rPr>
              <w:t xml:space="preserve"> та реінтеграції тимчасово окупованих територій України</w:t>
            </w:r>
          </w:p>
        </w:tc>
        <w:tc>
          <w:tcPr>
            <w:tcW w:w="1418" w:type="dxa"/>
            <w:tcBorders>
              <w:left w:val="single" w:sz="4" w:space="0" w:color="auto"/>
            </w:tcBorders>
            <w:shd w:val="clear" w:color="auto" w:fill="auto"/>
          </w:tcPr>
          <w:p w14:paraId="69A1189E" w14:textId="6A504683" w:rsidR="00F977B1" w:rsidRPr="00F14F69" w:rsidRDefault="00F977B1" w:rsidP="00F977B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F977B1" w:rsidRPr="00F14F69" w14:paraId="3CC0E88B" w14:textId="01AEF0E6" w:rsidTr="001F6317">
        <w:trPr>
          <w:gridAfter w:val="1"/>
          <w:wAfter w:w="13" w:type="dxa"/>
          <w:trHeight w:val="243"/>
        </w:trPr>
        <w:tc>
          <w:tcPr>
            <w:tcW w:w="2684" w:type="dxa"/>
            <w:shd w:val="clear" w:color="auto" w:fill="auto"/>
            <w:tcMar>
              <w:top w:w="100" w:type="dxa"/>
              <w:left w:w="100" w:type="dxa"/>
              <w:bottom w:w="100" w:type="dxa"/>
              <w:right w:w="100" w:type="dxa"/>
            </w:tcMar>
          </w:tcPr>
          <w:p w14:paraId="6BA773E5" w14:textId="568C1D41" w:rsidR="00F977B1" w:rsidRPr="00F14F69" w:rsidRDefault="00F977B1" w:rsidP="00F977B1">
            <w:pPr>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Завдання 1.3.2. Сприяння підвищенню </w:t>
            </w:r>
            <w:proofErr w:type="spellStart"/>
            <w:r w:rsidRPr="00F14F69">
              <w:rPr>
                <w:rFonts w:eastAsia="Times New Roman" w:cs="Times New Roman"/>
                <w:sz w:val="20"/>
                <w:szCs w:val="20"/>
                <w:lang w:val="uk" w:eastAsia="uk-UA"/>
              </w:rPr>
              <w:t>спроможностей</w:t>
            </w:r>
            <w:proofErr w:type="spellEnd"/>
            <w:r w:rsidRPr="00F14F69">
              <w:rPr>
                <w:rFonts w:eastAsia="Times New Roman" w:cs="Times New Roman"/>
                <w:sz w:val="20"/>
                <w:szCs w:val="20"/>
                <w:lang w:val="uk" w:eastAsia="uk-UA"/>
              </w:rPr>
              <w:t xml:space="preserve"> та доукомплектування технікою, майном і обладнанням підрозділів сил цивільного захисту територіальної підсистеми єдиної державної системи цивільного захисту Луганської області (ДСНС, НП, НГУ).</w:t>
            </w:r>
          </w:p>
        </w:tc>
        <w:tc>
          <w:tcPr>
            <w:tcW w:w="4404" w:type="dxa"/>
            <w:tcBorders>
              <w:right w:val="single" w:sz="4" w:space="0" w:color="auto"/>
            </w:tcBorders>
            <w:shd w:val="clear" w:color="auto" w:fill="auto"/>
            <w:tcMar>
              <w:top w:w="100" w:type="dxa"/>
              <w:left w:w="100" w:type="dxa"/>
              <w:bottom w:w="100" w:type="dxa"/>
              <w:right w:w="100" w:type="dxa"/>
            </w:tcMar>
          </w:tcPr>
          <w:p w14:paraId="29CF1277" w14:textId="77777777" w:rsidR="00F977B1" w:rsidRPr="00F14F69" w:rsidRDefault="00F977B1" w:rsidP="00F977B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Створення безпекових умов для проживання та повернення громадян України в регіони та територіальні громади</w:t>
            </w:r>
          </w:p>
          <w:p w14:paraId="080421B2" w14:textId="77777777" w:rsidR="00F977B1" w:rsidRPr="00F14F69" w:rsidRDefault="00F977B1" w:rsidP="00F977B1">
            <w:pPr>
              <w:widowControl w:val="0"/>
              <w:spacing w:after="0" w:line="240" w:lineRule="auto"/>
              <w:rPr>
                <w:rFonts w:eastAsia="Times New Roman" w:cs="Times New Roman"/>
                <w:sz w:val="20"/>
                <w:szCs w:val="20"/>
                <w:lang w:val="uk" w:eastAsia="uk-UA"/>
              </w:rPr>
            </w:pPr>
          </w:p>
          <w:p w14:paraId="12161600" w14:textId="218D6190" w:rsidR="00F977B1" w:rsidRPr="00F14F69" w:rsidRDefault="00F977B1" w:rsidP="00F977B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Розбудова системи цивільного захисту на регіональному та місцевому рівнях, розвиток фонду захисних споруд цивільного захисту, забезпечення пожежної та техногенної безпеки.</w:t>
            </w:r>
          </w:p>
        </w:tc>
        <w:tc>
          <w:tcPr>
            <w:tcW w:w="1701" w:type="dxa"/>
            <w:tcBorders>
              <w:left w:val="single" w:sz="4" w:space="0" w:color="auto"/>
            </w:tcBorders>
            <w:shd w:val="clear" w:color="auto" w:fill="auto"/>
          </w:tcPr>
          <w:p w14:paraId="799CBC4D" w14:textId="28A50CF4" w:rsidR="00F977B1" w:rsidRPr="00F14F69" w:rsidRDefault="00F977B1" w:rsidP="00F977B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4B693C39" w14:textId="7A6989F7" w:rsidR="00F977B1" w:rsidRPr="00F14F69" w:rsidRDefault="00F977B1" w:rsidP="00F977B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Розвиток оборонної та захисної цивільної інфраструктури (військова логістика, захищені транспортні маршрути, укриття, інженерні споруди захисту, системи оповіщення)</w:t>
            </w:r>
          </w:p>
          <w:p w14:paraId="5E04EEE2" w14:textId="77777777" w:rsidR="00F977B1" w:rsidRPr="00F14F69" w:rsidRDefault="00F977B1" w:rsidP="00F977B1">
            <w:pPr>
              <w:widowControl w:val="0"/>
              <w:spacing w:after="0" w:line="240" w:lineRule="auto"/>
              <w:rPr>
                <w:rFonts w:eastAsia="Times New Roman" w:cs="Times New Roman"/>
                <w:sz w:val="20"/>
                <w:szCs w:val="20"/>
                <w:lang w:val="uk" w:eastAsia="uk-UA"/>
              </w:rPr>
            </w:pPr>
          </w:p>
          <w:p w14:paraId="7456B093" w14:textId="6B8EBD66" w:rsidR="00F977B1" w:rsidRPr="00F14F69" w:rsidRDefault="00F977B1" w:rsidP="00F977B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Посилення інституційної спроможності органів державної та місцевої влади щодо </w:t>
            </w:r>
            <w:proofErr w:type="spellStart"/>
            <w:r w:rsidRPr="00F14F69">
              <w:rPr>
                <w:rFonts w:eastAsia="Times New Roman" w:cs="Times New Roman"/>
                <w:sz w:val="20"/>
                <w:szCs w:val="20"/>
                <w:lang w:val="uk" w:eastAsia="uk-UA"/>
              </w:rPr>
              <w:t>деокупації</w:t>
            </w:r>
            <w:proofErr w:type="spellEnd"/>
            <w:r w:rsidRPr="00F14F69">
              <w:rPr>
                <w:rFonts w:eastAsia="Times New Roman" w:cs="Times New Roman"/>
                <w:sz w:val="20"/>
                <w:szCs w:val="20"/>
                <w:lang w:val="uk" w:eastAsia="uk-UA"/>
              </w:rPr>
              <w:t xml:space="preserve"> та реінтеграції тимчасово окупованих територій України</w:t>
            </w:r>
          </w:p>
        </w:tc>
        <w:tc>
          <w:tcPr>
            <w:tcW w:w="1418" w:type="dxa"/>
            <w:tcBorders>
              <w:left w:val="single" w:sz="4" w:space="0" w:color="auto"/>
            </w:tcBorders>
            <w:shd w:val="clear" w:color="auto" w:fill="auto"/>
          </w:tcPr>
          <w:p w14:paraId="2F5C5244" w14:textId="24ADF798" w:rsidR="00F977B1" w:rsidRPr="00F14F69" w:rsidRDefault="00F977B1" w:rsidP="00F977B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F977B1" w:rsidRPr="00F14F69" w14:paraId="1B82EF0A" w14:textId="3BF3735A" w:rsidTr="001F6317">
        <w:trPr>
          <w:gridAfter w:val="1"/>
          <w:wAfter w:w="13" w:type="dxa"/>
          <w:trHeight w:val="243"/>
        </w:trPr>
        <w:tc>
          <w:tcPr>
            <w:tcW w:w="2684" w:type="dxa"/>
            <w:shd w:val="clear" w:color="auto" w:fill="auto"/>
            <w:tcMar>
              <w:top w:w="100" w:type="dxa"/>
              <w:left w:w="100" w:type="dxa"/>
              <w:bottom w:w="100" w:type="dxa"/>
              <w:right w:w="100" w:type="dxa"/>
            </w:tcMar>
          </w:tcPr>
          <w:p w14:paraId="4C6F062A" w14:textId="3224DB38" w:rsidR="00F977B1" w:rsidRPr="00F14F69" w:rsidRDefault="00F977B1" w:rsidP="00F977B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Завдання 1.3.3. Підготовка піротехнічних підрозділів до виконання заходів і робіт з гуманітарного розмінування, у т. Ч. На </w:t>
            </w:r>
            <w:proofErr w:type="spellStart"/>
            <w:r w:rsidRPr="00F14F69">
              <w:rPr>
                <w:rFonts w:eastAsia="Times New Roman" w:cs="Times New Roman"/>
                <w:sz w:val="20"/>
                <w:szCs w:val="20"/>
                <w:lang w:val="uk" w:eastAsia="uk-UA"/>
              </w:rPr>
              <w:t>деокупованих</w:t>
            </w:r>
            <w:proofErr w:type="spellEnd"/>
            <w:r w:rsidRPr="00F14F69">
              <w:rPr>
                <w:rFonts w:eastAsia="Times New Roman" w:cs="Times New Roman"/>
                <w:sz w:val="20"/>
                <w:szCs w:val="20"/>
                <w:lang w:val="uk" w:eastAsia="uk-UA"/>
              </w:rPr>
              <w:t xml:space="preserve"> територіях Луганської області, із залученням міжнародних партнерів і приватного сектору.</w:t>
            </w:r>
          </w:p>
        </w:tc>
        <w:tc>
          <w:tcPr>
            <w:tcW w:w="4404" w:type="dxa"/>
            <w:tcBorders>
              <w:right w:val="single" w:sz="4" w:space="0" w:color="auto"/>
            </w:tcBorders>
            <w:shd w:val="clear" w:color="auto" w:fill="auto"/>
            <w:tcMar>
              <w:top w:w="100" w:type="dxa"/>
              <w:left w:w="100" w:type="dxa"/>
              <w:bottom w:w="100" w:type="dxa"/>
              <w:right w:w="100" w:type="dxa"/>
            </w:tcMar>
          </w:tcPr>
          <w:p w14:paraId="66B1BEF7" w14:textId="63655202" w:rsidR="00F977B1" w:rsidRPr="00F14F69" w:rsidRDefault="00F977B1" w:rsidP="00F977B1">
            <w:pPr>
              <w:widowControl w:val="0"/>
              <w:pBdr>
                <w:top w:val="nil"/>
                <w:left w:val="nil"/>
                <w:bottom w:val="nil"/>
                <w:right w:val="nil"/>
                <w:between w:val="nil"/>
              </w:pBdr>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Забезпечення відновлення за принципом “Відновити краще, ніж було”</w:t>
            </w:r>
          </w:p>
          <w:p w14:paraId="41080313" w14:textId="77777777" w:rsidR="00F977B1" w:rsidRPr="00F14F69" w:rsidRDefault="00F977B1" w:rsidP="00F977B1">
            <w:pPr>
              <w:widowControl w:val="0"/>
              <w:pBdr>
                <w:top w:val="nil"/>
                <w:left w:val="nil"/>
                <w:bottom w:val="nil"/>
                <w:right w:val="nil"/>
                <w:between w:val="nil"/>
              </w:pBdr>
              <w:spacing w:after="0" w:line="240" w:lineRule="auto"/>
              <w:rPr>
                <w:rFonts w:eastAsia="Times New Roman" w:cs="Times New Roman"/>
                <w:b/>
                <w:sz w:val="20"/>
                <w:szCs w:val="20"/>
                <w:lang w:val="uk" w:eastAsia="uk-UA"/>
              </w:rPr>
            </w:pPr>
          </w:p>
          <w:p w14:paraId="6D9E0710" w14:textId="0AD9F5A7" w:rsidR="00F977B1" w:rsidRPr="00F14F69" w:rsidRDefault="00F977B1" w:rsidP="00F977B1">
            <w:pPr>
              <w:widowControl w:val="0"/>
              <w:pBdr>
                <w:top w:val="nil"/>
                <w:left w:val="nil"/>
                <w:bottom w:val="nil"/>
                <w:right w:val="nil"/>
                <w:between w:val="nil"/>
              </w:pBdr>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Розмінування та відновлення територій від воєнних забруднень.</w:t>
            </w:r>
          </w:p>
          <w:p w14:paraId="5A4C56D8" w14:textId="77777777" w:rsidR="00F977B1" w:rsidRPr="00F14F69" w:rsidRDefault="00F977B1" w:rsidP="00F977B1">
            <w:pPr>
              <w:widowControl w:val="0"/>
              <w:spacing w:after="0" w:line="240" w:lineRule="auto"/>
              <w:rPr>
                <w:rFonts w:eastAsia="Times New Roman" w:cs="Times New Roman"/>
                <w:sz w:val="20"/>
                <w:szCs w:val="20"/>
                <w:lang w:eastAsia="uk-UA"/>
              </w:rPr>
            </w:pPr>
          </w:p>
        </w:tc>
        <w:tc>
          <w:tcPr>
            <w:tcW w:w="1701" w:type="dxa"/>
            <w:tcBorders>
              <w:left w:val="single" w:sz="4" w:space="0" w:color="auto"/>
            </w:tcBorders>
            <w:shd w:val="clear" w:color="auto" w:fill="auto"/>
          </w:tcPr>
          <w:p w14:paraId="5B85DEA7" w14:textId="6A69041F" w:rsidR="00F977B1" w:rsidRPr="00F14F69" w:rsidRDefault="00F977B1" w:rsidP="00F977B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57CBAE77" w14:textId="12A5804C" w:rsidR="00F977B1" w:rsidRPr="00F14F69" w:rsidRDefault="00F977B1" w:rsidP="00F977B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Розвиток оборонної та захисної цивільної інфраструктури (військова логістика, захищені транспортні маршрути, укриття, інженерні споруди захисту, системи оповіщення)</w:t>
            </w:r>
          </w:p>
          <w:p w14:paraId="4D5D26C3" w14:textId="77777777" w:rsidR="00F977B1" w:rsidRPr="00F14F69" w:rsidRDefault="00F977B1" w:rsidP="00F977B1">
            <w:pPr>
              <w:widowControl w:val="0"/>
              <w:spacing w:after="0" w:line="240" w:lineRule="auto"/>
              <w:rPr>
                <w:rFonts w:eastAsia="Times New Roman" w:cs="Times New Roman"/>
                <w:sz w:val="20"/>
                <w:szCs w:val="20"/>
                <w:lang w:val="uk" w:eastAsia="uk-UA"/>
              </w:rPr>
            </w:pPr>
          </w:p>
          <w:p w14:paraId="1046A533" w14:textId="282277DD" w:rsidR="00F977B1" w:rsidRPr="00F14F69" w:rsidRDefault="00F977B1" w:rsidP="00F977B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Швидке відновлення критичної, соціальної та житлової інфраструктури</w:t>
            </w:r>
          </w:p>
          <w:p w14:paraId="33829D96" w14:textId="77777777" w:rsidR="00F977B1" w:rsidRPr="00F14F69" w:rsidRDefault="00F977B1" w:rsidP="00F977B1">
            <w:pPr>
              <w:widowControl w:val="0"/>
              <w:spacing w:after="0" w:line="240" w:lineRule="auto"/>
              <w:rPr>
                <w:rFonts w:eastAsia="Times New Roman" w:cs="Times New Roman"/>
                <w:sz w:val="20"/>
                <w:szCs w:val="20"/>
                <w:lang w:val="uk" w:eastAsia="uk-UA"/>
              </w:rPr>
            </w:pPr>
          </w:p>
          <w:p w14:paraId="3DAC714A" w14:textId="364FEEA2" w:rsidR="00F977B1" w:rsidRPr="00F14F69" w:rsidRDefault="00F977B1" w:rsidP="00F977B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Посилення інституційної спроможності органів державної та місцевої влади щодо </w:t>
            </w:r>
            <w:proofErr w:type="spellStart"/>
            <w:r w:rsidRPr="00F14F69">
              <w:rPr>
                <w:rFonts w:eastAsia="Times New Roman" w:cs="Times New Roman"/>
                <w:sz w:val="20"/>
                <w:szCs w:val="20"/>
                <w:lang w:val="uk" w:eastAsia="uk-UA"/>
              </w:rPr>
              <w:t>деокупації</w:t>
            </w:r>
            <w:proofErr w:type="spellEnd"/>
            <w:r w:rsidRPr="00F14F69">
              <w:rPr>
                <w:rFonts w:eastAsia="Times New Roman" w:cs="Times New Roman"/>
                <w:sz w:val="20"/>
                <w:szCs w:val="20"/>
                <w:lang w:val="uk" w:eastAsia="uk-UA"/>
              </w:rPr>
              <w:t xml:space="preserve"> та реінтеграції тимчасово окупованих територій України</w:t>
            </w:r>
          </w:p>
        </w:tc>
        <w:tc>
          <w:tcPr>
            <w:tcW w:w="1418" w:type="dxa"/>
            <w:tcBorders>
              <w:left w:val="single" w:sz="4" w:space="0" w:color="auto"/>
            </w:tcBorders>
            <w:shd w:val="clear" w:color="auto" w:fill="auto"/>
          </w:tcPr>
          <w:p w14:paraId="059D1F56" w14:textId="41003A31" w:rsidR="00F977B1" w:rsidRPr="00F14F69" w:rsidRDefault="00F977B1" w:rsidP="00F977B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F977B1" w:rsidRPr="00F14F69" w14:paraId="44E6E7F8"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72452B8D" w14:textId="52B477A0" w:rsidR="00F977B1" w:rsidRPr="00F14F69" w:rsidRDefault="00F977B1" w:rsidP="00F977B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Завдання 1.3.4.</w:t>
            </w:r>
            <w:r w:rsidR="0021437E">
              <w:rPr>
                <w:rFonts w:eastAsia="Times New Roman" w:cs="Times New Roman"/>
                <w:sz w:val="20"/>
                <w:szCs w:val="20"/>
                <w:lang w:val="uk" w:eastAsia="uk-UA"/>
              </w:rPr>
              <w:t> </w:t>
            </w:r>
            <w:proofErr w:type="spellStart"/>
            <w:r>
              <w:rPr>
                <w:rFonts w:eastAsia="Times New Roman" w:cs="Times New Roman"/>
                <w:sz w:val="20"/>
                <w:szCs w:val="20"/>
                <w:lang w:val="uk" w:eastAsia="uk-UA"/>
              </w:rPr>
              <w:t>Ситемне</w:t>
            </w:r>
            <w:proofErr w:type="spellEnd"/>
            <w:r>
              <w:rPr>
                <w:rFonts w:eastAsia="Times New Roman" w:cs="Times New Roman"/>
                <w:sz w:val="20"/>
                <w:szCs w:val="20"/>
                <w:lang w:val="uk" w:eastAsia="uk-UA"/>
              </w:rPr>
              <w:t xml:space="preserve"> д</w:t>
            </w:r>
            <w:r w:rsidRPr="00F14F69">
              <w:rPr>
                <w:rFonts w:eastAsia="Times New Roman" w:cs="Times New Roman"/>
                <w:sz w:val="20"/>
                <w:szCs w:val="20"/>
                <w:lang w:val="uk" w:eastAsia="uk-UA"/>
              </w:rPr>
              <w:t>окументування втрат і свідчень про злочини з боку</w:t>
            </w:r>
            <w:r>
              <w:rPr>
                <w:rFonts w:eastAsia="Times New Roman" w:cs="Times New Roman"/>
                <w:sz w:val="20"/>
                <w:szCs w:val="20"/>
                <w:lang w:val="uk" w:eastAsia="uk-UA"/>
              </w:rPr>
              <w:t xml:space="preserve"> </w:t>
            </w:r>
            <w:r w:rsidRPr="006C405D">
              <w:rPr>
                <w:rFonts w:eastAsia="Times New Roman" w:cs="Times New Roman"/>
                <w:sz w:val="20"/>
                <w:szCs w:val="20"/>
                <w:lang w:val="uk" w:eastAsia="uk-UA"/>
              </w:rPr>
              <w:t>держави-агресора, розслідування порушень прав людини та міжнародних злочинів, вчинених державою агресором.</w:t>
            </w:r>
          </w:p>
        </w:tc>
        <w:tc>
          <w:tcPr>
            <w:tcW w:w="4404" w:type="dxa"/>
            <w:tcBorders>
              <w:right w:val="single" w:sz="4" w:space="0" w:color="auto"/>
            </w:tcBorders>
            <w:shd w:val="clear" w:color="auto" w:fill="auto"/>
            <w:tcMar>
              <w:top w:w="100" w:type="dxa"/>
              <w:left w:w="100" w:type="dxa"/>
              <w:bottom w:w="100" w:type="dxa"/>
              <w:right w:w="100" w:type="dxa"/>
            </w:tcMar>
          </w:tcPr>
          <w:p w14:paraId="50A79390" w14:textId="77777777" w:rsidR="00F977B1" w:rsidRPr="00F14F69" w:rsidRDefault="00F977B1" w:rsidP="00F977B1">
            <w:pPr>
              <w:widowControl w:val="0"/>
              <w:pBdr>
                <w:top w:val="nil"/>
                <w:left w:val="nil"/>
                <w:bottom w:val="nil"/>
                <w:right w:val="nil"/>
                <w:between w:val="nil"/>
              </w:pBdr>
              <w:spacing w:after="0" w:line="240" w:lineRule="auto"/>
              <w:rPr>
                <w:rFonts w:eastAsia="Times New Roman" w:cs="Times New Roman"/>
                <w:b/>
                <w:sz w:val="20"/>
                <w:szCs w:val="20"/>
                <w:lang w:eastAsia="uk-UA"/>
              </w:rPr>
            </w:pPr>
            <w:r w:rsidRPr="00F14F69">
              <w:rPr>
                <w:rFonts w:eastAsia="Times New Roman" w:cs="Times New Roman"/>
                <w:b/>
                <w:sz w:val="20"/>
                <w:szCs w:val="20"/>
                <w:lang w:eastAsia="uk-UA"/>
              </w:rPr>
              <w:t>Створення безпекових умов для проживання та повернення громадян України в регіони та територіальні громади</w:t>
            </w:r>
          </w:p>
          <w:p w14:paraId="47D4EBDB" w14:textId="77777777" w:rsidR="00F977B1" w:rsidRPr="00F14F69" w:rsidRDefault="00F977B1" w:rsidP="00F977B1">
            <w:pPr>
              <w:widowControl w:val="0"/>
              <w:pBdr>
                <w:top w:val="nil"/>
                <w:left w:val="nil"/>
                <w:bottom w:val="nil"/>
                <w:right w:val="nil"/>
                <w:between w:val="nil"/>
              </w:pBdr>
              <w:spacing w:after="0" w:line="240" w:lineRule="auto"/>
              <w:rPr>
                <w:rFonts w:eastAsia="Times New Roman" w:cs="Times New Roman"/>
                <w:b/>
                <w:sz w:val="20"/>
                <w:szCs w:val="20"/>
                <w:lang w:eastAsia="uk-UA"/>
              </w:rPr>
            </w:pPr>
          </w:p>
          <w:p w14:paraId="62A4BA21" w14:textId="4E6903A7" w:rsidR="00F977B1" w:rsidRPr="00F14F69" w:rsidRDefault="00F977B1" w:rsidP="00F977B1">
            <w:pPr>
              <w:widowControl w:val="0"/>
              <w:pBdr>
                <w:top w:val="nil"/>
                <w:left w:val="nil"/>
                <w:bottom w:val="nil"/>
                <w:right w:val="nil"/>
                <w:between w:val="nil"/>
              </w:pBdr>
              <w:spacing w:after="0" w:line="240" w:lineRule="auto"/>
              <w:rPr>
                <w:rFonts w:eastAsia="Times New Roman" w:cs="Times New Roman"/>
                <w:b/>
                <w:sz w:val="20"/>
                <w:szCs w:val="20"/>
                <w:lang w:val="uk" w:eastAsia="uk-UA"/>
              </w:rPr>
            </w:pPr>
            <w:r w:rsidRPr="00F14F69">
              <w:rPr>
                <w:rFonts w:eastAsia="Times New Roman" w:cs="Times New Roman"/>
                <w:i/>
                <w:sz w:val="20"/>
                <w:szCs w:val="20"/>
                <w:lang w:eastAsia="uk-UA"/>
              </w:rPr>
              <w:t>Сприяння правоохоронним органам з метою зниження рівня злочинності, захисту прав, свобод і законних інтересів громадян України.</w:t>
            </w:r>
          </w:p>
        </w:tc>
        <w:tc>
          <w:tcPr>
            <w:tcW w:w="1701" w:type="dxa"/>
            <w:tcBorders>
              <w:left w:val="single" w:sz="4" w:space="0" w:color="auto"/>
            </w:tcBorders>
            <w:shd w:val="clear" w:color="auto" w:fill="auto"/>
          </w:tcPr>
          <w:p w14:paraId="64857235" w14:textId="2DBE085E" w:rsidR="00F977B1" w:rsidRPr="00F14F69" w:rsidRDefault="00F977B1" w:rsidP="00F977B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6E7B3C82" w14:textId="6E53CACC" w:rsidR="00F977B1" w:rsidRPr="00F14F69" w:rsidRDefault="00F977B1" w:rsidP="00F977B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08CD3E97" w14:textId="1F97ED58" w:rsidR="00F977B1" w:rsidRPr="00F14F69" w:rsidRDefault="00F977B1" w:rsidP="00F977B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4C40FD" w:rsidRPr="00F14F69" w14:paraId="527C902C" w14:textId="77777777" w:rsidTr="004C40FD">
        <w:trPr>
          <w:gridAfter w:val="1"/>
          <w:wAfter w:w="13" w:type="dxa"/>
          <w:trHeight w:val="243"/>
        </w:trPr>
        <w:tc>
          <w:tcPr>
            <w:tcW w:w="14733" w:type="dxa"/>
            <w:gridSpan w:val="5"/>
            <w:shd w:val="clear" w:color="auto" w:fill="E2EFD9" w:themeFill="accent6" w:themeFillTint="33"/>
            <w:tcMar>
              <w:top w:w="100" w:type="dxa"/>
              <w:left w:w="100" w:type="dxa"/>
              <w:bottom w:w="100" w:type="dxa"/>
              <w:right w:w="100" w:type="dxa"/>
            </w:tcMar>
          </w:tcPr>
          <w:p w14:paraId="7C1F2933" w14:textId="3F36E3A3" w:rsidR="004C40FD" w:rsidRPr="004C40FD" w:rsidRDefault="004C40FD" w:rsidP="004C40FD">
            <w:pPr>
              <w:widowControl w:val="0"/>
              <w:spacing w:after="0" w:line="240" w:lineRule="auto"/>
              <w:jc w:val="center"/>
              <w:rPr>
                <w:rFonts w:cs="Times New Roman"/>
                <w:b/>
                <w:sz w:val="20"/>
                <w:szCs w:val="20"/>
              </w:rPr>
            </w:pPr>
            <w:r w:rsidRPr="004C40FD">
              <w:rPr>
                <w:rFonts w:cs="Times New Roman"/>
                <w:b/>
                <w:sz w:val="20"/>
                <w:szCs w:val="20"/>
              </w:rPr>
              <w:lastRenderedPageBreak/>
              <w:t>Оперативна ціль 1.</w:t>
            </w:r>
            <w:r>
              <w:rPr>
                <w:rFonts w:cs="Times New Roman"/>
                <w:b/>
                <w:sz w:val="20"/>
                <w:szCs w:val="20"/>
              </w:rPr>
              <w:t>4</w:t>
            </w:r>
            <w:r w:rsidRPr="004C40FD">
              <w:rPr>
                <w:rFonts w:cs="Times New Roman"/>
                <w:b/>
                <w:sz w:val="20"/>
                <w:szCs w:val="20"/>
              </w:rPr>
              <w:t>. </w:t>
            </w:r>
            <w:r>
              <w:rPr>
                <w:rFonts w:cs="Times New Roman"/>
                <w:b/>
                <w:sz w:val="20"/>
                <w:szCs w:val="20"/>
              </w:rPr>
              <w:t>Економічна підтримка внутрішньо переміщених осіб</w:t>
            </w:r>
          </w:p>
        </w:tc>
      </w:tr>
      <w:tr w:rsidR="00A735C4" w:rsidRPr="00F14F69" w14:paraId="3A4AB2BD"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1F2377F6" w14:textId="705E07C5" w:rsidR="00A735C4" w:rsidRPr="004C40FD" w:rsidRDefault="00A735C4" w:rsidP="00A735C4">
            <w:pPr>
              <w:widowControl w:val="0"/>
              <w:spacing w:after="0" w:line="240" w:lineRule="auto"/>
              <w:rPr>
                <w:rFonts w:eastAsia="Times New Roman" w:cs="Times New Roman"/>
                <w:sz w:val="20"/>
                <w:szCs w:val="20"/>
                <w:lang w:eastAsia="uk-UA"/>
              </w:rPr>
            </w:pPr>
            <w:r w:rsidRPr="004C40FD">
              <w:rPr>
                <w:sz w:val="20"/>
                <w:szCs w:val="20"/>
              </w:rPr>
              <w:t>1.4.1. Покращення доступу внутрішньо переміщених осіб до ринків праці через підвищення трудової мобільності та адаптації до місцевих потреб, впровадження сучасних онлайн-платформ навчання, сертифікації, наставництва для внутрішньо переміщених осіб, дітей та молоді</w:t>
            </w:r>
            <w:r>
              <w:rPr>
                <w:sz w:val="20"/>
                <w:szCs w:val="20"/>
              </w:rPr>
              <w:t>.</w:t>
            </w:r>
          </w:p>
        </w:tc>
        <w:tc>
          <w:tcPr>
            <w:tcW w:w="4404" w:type="dxa"/>
            <w:tcBorders>
              <w:right w:val="single" w:sz="4" w:space="0" w:color="auto"/>
            </w:tcBorders>
            <w:shd w:val="clear" w:color="auto" w:fill="auto"/>
            <w:tcMar>
              <w:top w:w="100" w:type="dxa"/>
              <w:left w:w="100" w:type="dxa"/>
              <w:bottom w:w="100" w:type="dxa"/>
              <w:right w:w="100" w:type="dxa"/>
            </w:tcMar>
          </w:tcPr>
          <w:p w14:paraId="1BD986D5" w14:textId="77777777" w:rsidR="00A735C4" w:rsidRPr="00F14F69" w:rsidRDefault="00A735C4" w:rsidP="00A735C4">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Національна згуртованість</w:t>
            </w:r>
          </w:p>
          <w:p w14:paraId="03165015" w14:textId="77777777" w:rsidR="00A735C4" w:rsidRPr="00F14F69" w:rsidRDefault="00A735C4" w:rsidP="00A735C4">
            <w:pPr>
              <w:widowControl w:val="0"/>
              <w:spacing w:after="0" w:line="240" w:lineRule="auto"/>
              <w:rPr>
                <w:rFonts w:eastAsia="Times New Roman" w:cs="Times New Roman"/>
                <w:sz w:val="20"/>
                <w:szCs w:val="20"/>
                <w:lang w:val="uk" w:eastAsia="uk-UA"/>
              </w:rPr>
            </w:pPr>
          </w:p>
          <w:p w14:paraId="0A0AD9AC" w14:textId="77777777" w:rsidR="00A735C4" w:rsidRPr="00F14F69" w:rsidRDefault="00A735C4" w:rsidP="00A735C4">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Допомога внутрішньо переміщеним особам у працевлаштуванні, забезпеченні житлом, наданні медичних і освітніх послуг, інтеграція  внутрішньо переміщених осіб у суспільне життя територіальних громад.</w:t>
            </w:r>
          </w:p>
          <w:p w14:paraId="5D4D5D1F" w14:textId="77777777" w:rsidR="00A735C4" w:rsidRPr="00F14F69" w:rsidRDefault="00A735C4" w:rsidP="00A735C4">
            <w:pPr>
              <w:widowControl w:val="0"/>
              <w:spacing w:after="0" w:line="240" w:lineRule="auto"/>
              <w:rPr>
                <w:rFonts w:eastAsia="Times New Roman" w:cs="Times New Roman"/>
                <w:sz w:val="20"/>
                <w:szCs w:val="20"/>
                <w:lang w:val="uk" w:eastAsia="uk-UA"/>
              </w:rPr>
            </w:pPr>
          </w:p>
          <w:p w14:paraId="7BFA6396" w14:textId="77777777" w:rsidR="00A735C4" w:rsidRPr="00F14F69" w:rsidRDefault="00A735C4" w:rsidP="00A735C4">
            <w:pPr>
              <w:widowControl w:val="0"/>
              <w:spacing w:after="0" w:line="240" w:lineRule="auto"/>
              <w:rPr>
                <w:rFonts w:eastAsia="Times New Roman" w:cs="Times New Roman"/>
                <w:sz w:val="20"/>
                <w:szCs w:val="20"/>
                <w:lang w:val="uk" w:eastAsia="uk-UA"/>
              </w:rPr>
            </w:pPr>
          </w:p>
          <w:p w14:paraId="4FCB73A4" w14:textId="77777777" w:rsidR="00A735C4" w:rsidRPr="00F14F69" w:rsidRDefault="00A735C4" w:rsidP="00A735C4">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Розвиток людського капіталу</w:t>
            </w:r>
          </w:p>
          <w:p w14:paraId="4B20480C" w14:textId="77777777" w:rsidR="00A735C4" w:rsidRPr="00F14F69" w:rsidRDefault="00A735C4" w:rsidP="00A735C4">
            <w:pPr>
              <w:widowControl w:val="0"/>
              <w:spacing w:after="0" w:line="240" w:lineRule="auto"/>
              <w:rPr>
                <w:rFonts w:eastAsia="Times New Roman" w:cs="Times New Roman"/>
                <w:sz w:val="20"/>
                <w:szCs w:val="20"/>
                <w:lang w:val="uk" w:eastAsia="uk-UA"/>
              </w:rPr>
            </w:pPr>
          </w:p>
          <w:p w14:paraId="2EBDD450" w14:textId="3078DCA9" w:rsidR="00A735C4" w:rsidRPr="004C40FD" w:rsidRDefault="00A735C4" w:rsidP="00A735C4">
            <w:pPr>
              <w:widowControl w:val="0"/>
              <w:pBdr>
                <w:top w:val="nil"/>
                <w:left w:val="nil"/>
                <w:bottom w:val="nil"/>
                <w:right w:val="nil"/>
                <w:between w:val="nil"/>
              </w:pBdr>
              <w:spacing w:after="0" w:line="240" w:lineRule="auto"/>
              <w:rPr>
                <w:rFonts w:eastAsia="Times New Roman" w:cs="Times New Roman"/>
                <w:b/>
                <w:sz w:val="20"/>
                <w:szCs w:val="20"/>
                <w:lang w:eastAsia="uk-UA"/>
              </w:rPr>
            </w:pPr>
            <w:r w:rsidRPr="00F14F69">
              <w:rPr>
                <w:rFonts w:eastAsia="Times New Roman" w:cs="Times New Roman"/>
                <w:i/>
                <w:sz w:val="20"/>
                <w:szCs w:val="20"/>
                <w:lang w:val="uk" w:eastAsia="uk-UA"/>
              </w:rPr>
              <w:t>Формування гнучких регіональних ринків праці на основі сучасної професійної освіти, мобільності працівників та міжрегіональної співпраці.</w:t>
            </w:r>
          </w:p>
        </w:tc>
        <w:tc>
          <w:tcPr>
            <w:tcW w:w="1701" w:type="dxa"/>
            <w:tcBorders>
              <w:left w:val="single" w:sz="4" w:space="0" w:color="auto"/>
            </w:tcBorders>
            <w:shd w:val="clear" w:color="auto" w:fill="auto"/>
          </w:tcPr>
          <w:p w14:paraId="27B6133E" w14:textId="77777777" w:rsidR="00A735C4" w:rsidRPr="00F14F69" w:rsidRDefault="00A735C4" w:rsidP="00A735C4">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p w14:paraId="0F0CEED1" w14:textId="77777777" w:rsidR="00A735C4" w:rsidRPr="00F14F69" w:rsidRDefault="00A735C4" w:rsidP="00A735C4">
            <w:pPr>
              <w:widowControl w:val="0"/>
              <w:spacing w:after="0" w:line="240" w:lineRule="auto"/>
              <w:jc w:val="center"/>
              <w:rPr>
                <w:rFonts w:eastAsia="Times New Roman" w:cs="Times New Roman"/>
                <w:sz w:val="20"/>
                <w:szCs w:val="20"/>
                <w:lang w:val="uk" w:eastAsia="uk-UA"/>
              </w:rPr>
            </w:pPr>
          </w:p>
          <w:p w14:paraId="7E3291BA" w14:textId="77777777" w:rsidR="00A735C4" w:rsidRPr="00F14F69" w:rsidRDefault="00A735C4" w:rsidP="00A735C4">
            <w:pPr>
              <w:widowControl w:val="0"/>
              <w:spacing w:after="0" w:line="240" w:lineRule="auto"/>
              <w:jc w:val="center"/>
              <w:rPr>
                <w:rFonts w:eastAsia="Times New Roman" w:cs="Times New Roman"/>
                <w:sz w:val="20"/>
                <w:szCs w:val="20"/>
                <w:lang w:val="uk" w:eastAsia="uk-UA"/>
              </w:rPr>
            </w:pPr>
          </w:p>
          <w:p w14:paraId="750D898C" w14:textId="77777777" w:rsidR="00A735C4" w:rsidRPr="00F14F69" w:rsidRDefault="00A735C4" w:rsidP="00A735C4">
            <w:pPr>
              <w:widowControl w:val="0"/>
              <w:spacing w:after="0" w:line="240" w:lineRule="auto"/>
              <w:jc w:val="center"/>
              <w:rPr>
                <w:rFonts w:eastAsia="Times New Roman" w:cs="Times New Roman"/>
                <w:sz w:val="20"/>
                <w:szCs w:val="20"/>
                <w:lang w:val="uk" w:eastAsia="uk-UA"/>
              </w:rPr>
            </w:pPr>
          </w:p>
          <w:p w14:paraId="2362BF2A" w14:textId="77777777" w:rsidR="00A735C4" w:rsidRPr="00F14F69" w:rsidRDefault="00A735C4" w:rsidP="00A735C4">
            <w:pPr>
              <w:widowControl w:val="0"/>
              <w:spacing w:after="0" w:line="240" w:lineRule="auto"/>
              <w:jc w:val="center"/>
              <w:rPr>
                <w:rFonts w:eastAsia="Times New Roman" w:cs="Times New Roman"/>
                <w:sz w:val="20"/>
                <w:szCs w:val="20"/>
                <w:lang w:val="uk" w:eastAsia="uk-UA"/>
              </w:rPr>
            </w:pPr>
          </w:p>
          <w:p w14:paraId="1E4C791D" w14:textId="77777777" w:rsidR="00A735C4" w:rsidRPr="00F14F69" w:rsidRDefault="00A735C4" w:rsidP="00A735C4">
            <w:pPr>
              <w:widowControl w:val="0"/>
              <w:spacing w:after="0" w:line="240" w:lineRule="auto"/>
              <w:jc w:val="center"/>
              <w:rPr>
                <w:rFonts w:eastAsia="Times New Roman" w:cs="Times New Roman"/>
                <w:sz w:val="20"/>
                <w:szCs w:val="20"/>
                <w:lang w:val="uk" w:eastAsia="uk-UA"/>
              </w:rPr>
            </w:pPr>
          </w:p>
          <w:p w14:paraId="76CF129E" w14:textId="77777777" w:rsidR="00A735C4" w:rsidRPr="00F14F69" w:rsidRDefault="00A735C4" w:rsidP="00A735C4">
            <w:pPr>
              <w:widowControl w:val="0"/>
              <w:spacing w:after="0" w:line="240" w:lineRule="auto"/>
              <w:jc w:val="center"/>
              <w:rPr>
                <w:rFonts w:eastAsia="Times New Roman" w:cs="Times New Roman"/>
                <w:sz w:val="20"/>
                <w:szCs w:val="20"/>
                <w:lang w:val="uk" w:eastAsia="uk-UA"/>
              </w:rPr>
            </w:pPr>
          </w:p>
          <w:p w14:paraId="010A2360" w14:textId="77777777" w:rsidR="00A735C4" w:rsidRPr="00F14F69" w:rsidRDefault="00A735C4" w:rsidP="00A735C4">
            <w:pPr>
              <w:widowControl w:val="0"/>
              <w:spacing w:after="0" w:line="240" w:lineRule="auto"/>
              <w:jc w:val="center"/>
              <w:rPr>
                <w:rFonts w:eastAsia="Times New Roman" w:cs="Times New Roman"/>
                <w:sz w:val="20"/>
                <w:szCs w:val="20"/>
                <w:lang w:val="uk" w:eastAsia="uk-UA"/>
              </w:rPr>
            </w:pPr>
          </w:p>
          <w:p w14:paraId="7CFBC39B" w14:textId="77777777" w:rsidR="00A735C4" w:rsidRPr="00F14F69" w:rsidRDefault="00A735C4" w:rsidP="00A735C4">
            <w:pPr>
              <w:widowControl w:val="0"/>
              <w:spacing w:after="0" w:line="240" w:lineRule="auto"/>
              <w:jc w:val="center"/>
              <w:rPr>
                <w:rFonts w:eastAsia="Times New Roman" w:cs="Times New Roman"/>
                <w:sz w:val="20"/>
                <w:szCs w:val="20"/>
                <w:lang w:val="uk" w:eastAsia="uk-UA"/>
              </w:rPr>
            </w:pPr>
          </w:p>
          <w:p w14:paraId="618C182E" w14:textId="77777777" w:rsidR="00A735C4" w:rsidRPr="00F14F69" w:rsidRDefault="00A735C4" w:rsidP="00A735C4">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p w14:paraId="4386C087" w14:textId="77777777" w:rsidR="00A735C4" w:rsidRPr="004C40FD" w:rsidRDefault="00A735C4" w:rsidP="00A735C4">
            <w:pPr>
              <w:widowControl w:val="0"/>
              <w:spacing w:after="0" w:line="240" w:lineRule="auto"/>
              <w:jc w:val="center"/>
              <w:rPr>
                <w:rFonts w:eastAsia="Times New Roman" w:cs="Times New Roman"/>
                <w:sz w:val="20"/>
                <w:szCs w:val="20"/>
                <w:lang w:val="uk" w:eastAsia="uk-UA"/>
              </w:rPr>
            </w:pPr>
          </w:p>
        </w:tc>
        <w:tc>
          <w:tcPr>
            <w:tcW w:w="4526" w:type="dxa"/>
            <w:tcBorders>
              <w:right w:val="single" w:sz="4" w:space="0" w:color="auto"/>
            </w:tcBorders>
            <w:shd w:val="clear" w:color="auto" w:fill="auto"/>
            <w:tcMar>
              <w:top w:w="100" w:type="dxa"/>
              <w:left w:w="100" w:type="dxa"/>
              <w:bottom w:w="100" w:type="dxa"/>
              <w:right w:w="100" w:type="dxa"/>
            </w:tcMar>
          </w:tcPr>
          <w:p w14:paraId="5688804A" w14:textId="77777777" w:rsidR="00A735C4" w:rsidRPr="00F14F69" w:rsidRDefault="00A735C4" w:rsidP="00A735C4">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F14F69">
              <w:rPr>
                <w:rFonts w:eastAsia="Times New Roman" w:cs="Times New Roman"/>
                <w:sz w:val="20"/>
                <w:szCs w:val="20"/>
                <w:lang w:val="uk" w:eastAsia="uk-UA"/>
              </w:rPr>
              <w:t>платежами</w:t>
            </w:r>
            <w:proofErr w:type="spellEnd"/>
            <w:r w:rsidRPr="00F14F69">
              <w:rPr>
                <w:rFonts w:eastAsia="Times New Roman" w:cs="Times New Roman"/>
                <w:sz w:val="20"/>
                <w:szCs w:val="20"/>
                <w:lang w:val="uk" w:eastAsia="uk-UA"/>
              </w:rPr>
              <w:t>; якісне медичне обслуговування; спрощення умов для ведення бізнесу</w:t>
            </w:r>
          </w:p>
          <w:p w14:paraId="4DAE8015" w14:textId="77777777" w:rsidR="00A735C4" w:rsidRPr="00F14F69" w:rsidRDefault="00A735C4" w:rsidP="00A735C4">
            <w:pPr>
              <w:widowControl w:val="0"/>
              <w:spacing w:after="0" w:line="240" w:lineRule="auto"/>
              <w:rPr>
                <w:rFonts w:eastAsia="Times New Roman" w:cs="Times New Roman"/>
                <w:sz w:val="20"/>
                <w:szCs w:val="20"/>
                <w:lang w:val="uk" w:eastAsia="uk-UA"/>
              </w:rPr>
            </w:pPr>
          </w:p>
          <w:p w14:paraId="2394CF1D" w14:textId="3A74805E" w:rsidR="00A735C4" w:rsidRPr="004C40FD" w:rsidRDefault="00A735C4" w:rsidP="00A735C4">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1EDA5DBC" w14:textId="226D6EB7" w:rsidR="00A735C4" w:rsidRPr="004C40FD" w:rsidRDefault="00A735C4" w:rsidP="00A735C4">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A735C4" w:rsidRPr="00F14F69" w14:paraId="59ACF8F0"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02ADDF04" w14:textId="234AE85A" w:rsidR="00A735C4" w:rsidRPr="004C40FD" w:rsidRDefault="00A735C4" w:rsidP="00A735C4">
            <w:pPr>
              <w:widowControl w:val="0"/>
              <w:spacing w:after="0" w:line="240" w:lineRule="auto"/>
              <w:rPr>
                <w:sz w:val="20"/>
                <w:szCs w:val="20"/>
              </w:rPr>
            </w:pPr>
            <w:r w:rsidRPr="004C40FD">
              <w:rPr>
                <w:sz w:val="20"/>
                <w:szCs w:val="20"/>
              </w:rPr>
              <w:t>1.4.2. Освіта впродовж життя на принципах  рівних можливостей для професійного розвитку особистості, запровадження курсів з перекваліфікації, ІТ-грамотності, підприємництва</w:t>
            </w:r>
            <w:r>
              <w:rPr>
                <w:sz w:val="20"/>
                <w:szCs w:val="20"/>
              </w:rPr>
              <w:t>.</w:t>
            </w:r>
          </w:p>
        </w:tc>
        <w:tc>
          <w:tcPr>
            <w:tcW w:w="4404" w:type="dxa"/>
            <w:tcBorders>
              <w:right w:val="single" w:sz="4" w:space="0" w:color="auto"/>
            </w:tcBorders>
            <w:shd w:val="clear" w:color="auto" w:fill="auto"/>
            <w:tcMar>
              <w:top w:w="100" w:type="dxa"/>
              <w:left w:w="100" w:type="dxa"/>
              <w:bottom w:w="100" w:type="dxa"/>
              <w:right w:w="100" w:type="dxa"/>
            </w:tcMar>
          </w:tcPr>
          <w:p w14:paraId="40F2824E" w14:textId="77777777" w:rsidR="00A735C4" w:rsidRPr="00F14F69" w:rsidRDefault="00A735C4" w:rsidP="00A735C4">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Розвиток людського капіталу</w:t>
            </w:r>
          </w:p>
          <w:p w14:paraId="327DD1AA" w14:textId="77777777" w:rsidR="00A735C4" w:rsidRPr="00F14F69" w:rsidRDefault="00A735C4" w:rsidP="00A735C4">
            <w:pPr>
              <w:widowControl w:val="0"/>
              <w:spacing w:after="0" w:line="240" w:lineRule="auto"/>
              <w:rPr>
                <w:rFonts w:eastAsia="Times New Roman" w:cs="Times New Roman"/>
                <w:i/>
                <w:sz w:val="20"/>
                <w:szCs w:val="20"/>
                <w:lang w:val="uk" w:eastAsia="uk-UA"/>
              </w:rPr>
            </w:pPr>
          </w:p>
          <w:p w14:paraId="1FE12CBE" w14:textId="77777777" w:rsidR="00A735C4" w:rsidRPr="00F14F69" w:rsidRDefault="00A735C4" w:rsidP="00A735C4">
            <w:pPr>
              <w:pBdr>
                <w:top w:val="nil"/>
                <w:left w:val="nil"/>
                <w:bottom w:val="nil"/>
                <w:right w:val="nil"/>
                <w:between w:val="nil"/>
              </w:pBdr>
              <w:spacing w:after="0" w:line="240" w:lineRule="auto"/>
              <w:ind w:right="251"/>
              <w:jc w:val="both"/>
              <w:rPr>
                <w:rFonts w:eastAsia="Times New Roman" w:cs="Times New Roman"/>
                <w:i/>
                <w:sz w:val="20"/>
                <w:szCs w:val="20"/>
                <w:lang w:val="uk" w:eastAsia="uk-UA"/>
              </w:rPr>
            </w:pPr>
            <w:r w:rsidRPr="00F14F69">
              <w:rPr>
                <w:rFonts w:eastAsia="Times New Roman" w:cs="Times New Roman"/>
                <w:i/>
                <w:sz w:val="20"/>
                <w:szCs w:val="20"/>
                <w:lang w:val="uk" w:eastAsia="uk-UA"/>
              </w:rPr>
              <w:t xml:space="preserve">Формування ефективної конкурентоспроможної системи освіти відповідно до потреб розвитку людського капіталу, інноваційної та цифрової економіки, із пріоритетом формування ключових </w:t>
            </w:r>
            <w:proofErr w:type="spellStart"/>
            <w:r w:rsidRPr="00F14F69">
              <w:rPr>
                <w:rFonts w:eastAsia="Times New Roman" w:cs="Times New Roman"/>
                <w:i/>
                <w:sz w:val="20"/>
                <w:szCs w:val="20"/>
                <w:lang w:val="uk" w:eastAsia="uk-UA"/>
              </w:rPr>
              <w:t>компетентностей</w:t>
            </w:r>
            <w:proofErr w:type="spellEnd"/>
            <w:r w:rsidRPr="00F14F69">
              <w:rPr>
                <w:rFonts w:eastAsia="Times New Roman" w:cs="Times New Roman"/>
                <w:i/>
                <w:sz w:val="20"/>
                <w:szCs w:val="20"/>
                <w:lang w:val="uk" w:eastAsia="uk-UA"/>
              </w:rPr>
              <w:t xml:space="preserve"> для навчання протягом життя, поєднання науки, освіти та практики.</w:t>
            </w:r>
          </w:p>
          <w:p w14:paraId="63514CC8" w14:textId="1C7E4187" w:rsidR="00A735C4" w:rsidRPr="004C40FD" w:rsidRDefault="00A735C4" w:rsidP="00A735C4">
            <w:pPr>
              <w:widowControl w:val="0"/>
              <w:pBdr>
                <w:top w:val="nil"/>
                <w:left w:val="nil"/>
                <w:bottom w:val="nil"/>
                <w:right w:val="nil"/>
                <w:between w:val="nil"/>
              </w:pBdr>
              <w:spacing w:after="0" w:line="240" w:lineRule="auto"/>
              <w:rPr>
                <w:rFonts w:eastAsia="Times New Roman" w:cs="Times New Roman"/>
                <w:b/>
                <w:sz w:val="20"/>
                <w:szCs w:val="20"/>
                <w:lang w:eastAsia="uk-UA"/>
              </w:rPr>
            </w:pPr>
            <w:r w:rsidRPr="00F14F69">
              <w:rPr>
                <w:rFonts w:eastAsia="Times New Roman" w:cs="Times New Roman"/>
                <w:i/>
                <w:sz w:val="20"/>
                <w:szCs w:val="20"/>
                <w:lang w:val="uk" w:eastAsia="uk-UA"/>
              </w:rPr>
              <w:t>Сприяння адаптації людського капіталу до цифрової та зеленої трансформацій, формування достатнього рівня навичок, необхідних для цих трансформацій.</w:t>
            </w:r>
          </w:p>
        </w:tc>
        <w:tc>
          <w:tcPr>
            <w:tcW w:w="1701" w:type="dxa"/>
            <w:tcBorders>
              <w:left w:val="single" w:sz="4" w:space="0" w:color="auto"/>
            </w:tcBorders>
            <w:shd w:val="clear" w:color="auto" w:fill="auto"/>
          </w:tcPr>
          <w:p w14:paraId="40FB7491" w14:textId="32A49CFA" w:rsidR="00A735C4" w:rsidRPr="004C40FD" w:rsidRDefault="00A735C4" w:rsidP="00A735C4">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702700DA" w14:textId="77777777" w:rsidR="00A735C4" w:rsidRPr="00F14F69" w:rsidRDefault="00A735C4" w:rsidP="00A735C4">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F14F69">
              <w:rPr>
                <w:rFonts w:eastAsia="Times New Roman" w:cs="Times New Roman"/>
                <w:sz w:val="20"/>
                <w:szCs w:val="20"/>
                <w:lang w:val="uk" w:eastAsia="uk-UA"/>
              </w:rPr>
              <w:t>платежами</w:t>
            </w:r>
            <w:proofErr w:type="spellEnd"/>
            <w:r w:rsidRPr="00F14F69">
              <w:rPr>
                <w:rFonts w:eastAsia="Times New Roman" w:cs="Times New Roman"/>
                <w:sz w:val="20"/>
                <w:szCs w:val="20"/>
                <w:lang w:val="uk" w:eastAsia="uk-UA"/>
              </w:rPr>
              <w:t>; якісне медичне обслуговування; спрощення умов для ведення бізнесу</w:t>
            </w:r>
          </w:p>
          <w:p w14:paraId="2358A9D4" w14:textId="77777777" w:rsidR="00A735C4" w:rsidRPr="00F14F69" w:rsidRDefault="00A735C4" w:rsidP="00A735C4">
            <w:pPr>
              <w:widowControl w:val="0"/>
              <w:spacing w:after="0" w:line="240" w:lineRule="auto"/>
              <w:rPr>
                <w:rFonts w:eastAsia="Times New Roman" w:cs="Times New Roman"/>
                <w:sz w:val="20"/>
                <w:szCs w:val="20"/>
                <w:lang w:val="uk" w:eastAsia="uk-UA"/>
              </w:rPr>
            </w:pPr>
          </w:p>
          <w:p w14:paraId="09B3BC57" w14:textId="1B77DC98" w:rsidR="00A735C4" w:rsidRPr="004C40FD" w:rsidRDefault="00A735C4" w:rsidP="00A735C4">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4F4D0B07" w14:textId="3683BC23" w:rsidR="00A735C4" w:rsidRPr="004C40FD" w:rsidRDefault="00A735C4" w:rsidP="00A735C4">
            <w:pPr>
              <w:widowControl w:val="0"/>
              <w:spacing w:after="0" w:line="240" w:lineRule="auto"/>
              <w:jc w:val="center"/>
              <w:rPr>
                <w:rFonts w:eastAsia="Times New Roman" w:cs="Times New Roman"/>
                <w:sz w:val="20"/>
                <w:szCs w:val="20"/>
                <w:lang w:val="uk" w:eastAsia="uk-UA"/>
              </w:rPr>
            </w:pPr>
            <w:r>
              <w:rPr>
                <w:rFonts w:eastAsia="Times New Roman" w:cs="Times New Roman"/>
                <w:sz w:val="20"/>
                <w:szCs w:val="20"/>
                <w:lang w:val="uk" w:eastAsia="uk-UA"/>
              </w:rPr>
              <w:t>++</w:t>
            </w:r>
          </w:p>
        </w:tc>
      </w:tr>
      <w:tr w:rsidR="00A735C4" w:rsidRPr="00F14F69" w14:paraId="720FC163"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27FB15DE" w14:textId="0BC083CA" w:rsidR="00A735C4" w:rsidRPr="004C40FD" w:rsidRDefault="00A735C4" w:rsidP="00A735C4">
            <w:pPr>
              <w:widowControl w:val="0"/>
              <w:spacing w:after="0" w:line="240" w:lineRule="auto"/>
              <w:rPr>
                <w:sz w:val="20"/>
                <w:szCs w:val="20"/>
              </w:rPr>
            </w:pPr>
            <w:r w:rsidRPr="004C40FD">
              <w:rPr>
                <w:sz w:val="20"/>
                <w:szCs w:val="20"/>
              </w:rPr>
              <w:t xml:space="preserve">1.4.3. Запровадження програм підтримки ВПО, направлених на створення або розвиток власної справи, </w:t>
            </w:r>
            <w:r w:rsidRPr="004C40FD">
              <w:rPr>
                <w:sz w:val="20"/>
                <w:szCs w:val="20"/>
              </w:rPr>
              <w:lastRenderedPageBreak/>
              <w:t>підвищення професійних компетенцій ВПО</w:t>
            </w:r>
            <w:r>
              <w:rPr>
                <w:sz w:val="20"/>
                <w:szCs w:val="20"/>
              </w:rPr>
              <w:t>.</w:t>
            </w:r>
          </w:p>
        </w:tc>
        <w:tc>
          <w:tcPr>
            <w:tcW w:w="4404" w:type="dxa"/>
            <w:tcBorders>
              <w:right w:val="single" w:sz="4" w:space="0" w:color="auto"/>
            </w:tcBorders>
            <w:shd w:val="clear" w:color="auto" w:fill="auto"/>
            <w:tcMar>
              <w:top w:w="100" w:type="dxa"/>
              <w:left w:w="100" w:type="dxa"/>
              <w:bottom w:w="100" w:type="dxa"/>
              <w:right w:w="100" w:type="dxa"/>
            </w:tcMar>
          </w:tcPr>
          <w:p w14:paraId="3912BAC6" w14:textId="77777777" w:rsidR="00A735C4" w:rsidRPr="00F14F69" w:rsidRDefault="00A735C4" w:rsidP="00A735C4">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lastRenderedPageBreak/>
              <w:t>Національна згуртованість</w:t>
            </w:r>
          </w:p>
          <w:p w14:paraId="1E941406" w14:textId="77777777" w:rsidR="00A735C4" w:rsidRPr="00F14F69" w:rsidRDefault="00A735C4" w:rsidP="00A735C4">
            <w:pPr>
              <w:widowControl w:val="0"/>
              <w:spacing w:after="0" w:line="240" w:lineRule="auto"/>
              <w:rPr>
                <w:rFonts w:eastAsia="Times New Roman" w:cs="Times New Roman"/>
                <w:sz w:val="20"/>
                <w:szCs w:val="20"/>
                <w:lang w:val="uk" w:eastAsia="uk-UA"/>
              </w:rPr>
            </w:pPr>
          </w:p>
          <w:p w14:paraId="31D0F8B5" w14:textId="77777777" w:rsidR="00A735C4" w:rsidRPr="00F14F69" w:rsidRDefault="00A735C4" w:rsidP="00A735C4">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 xml:space="preserve">Допомога внутрішньо переміщеним особам у працевлаштуванні, забезпеченні житлом, </w:t>
            </w:r>
            <w:r w:rsidRPr="00F14F69">
              <w:rPr>
                <w:rFonts w:eastAsia="Times New Roman" w:cs="Times New Roman"/>
                <w:i/>
                <w:sz w:val="20"/>
                <w:szCs w:val="20"/>
                <w:lang w:val="uk" w:eastAsia="uk-UA"/>
              </w:rPr>
              <w:lastRenderedPageBreak/>
              <w:t>наданні медичних і освітніх послуг, інтеграція  внутрішньо переміщених осіб у суспільне життя територіальних громад.</w:t>
            </w:r>
          </w:p>
          <w:p w14:paraId="6682B2D3" w14:textId="77777777" w:rsidR="00A735C4" w:rsidRPr="004C40FD" w:rsidRDefault="00A735C4" w:rsidP="00A735C4">
            <w:pPr>
              <w:widowControl w:val="0"/>
              <w:pBdr>
                <w:top w:val="nil"/>
                <w:left w:val="nil"/>
                <w:bottom w:val="nil"/>
                <w:right w:val="nil"/>
                <w:between w:val="nil"/>
              </w:pBdr>
              <w:spacing w:after="0" w:line="240" w:lineRule="auto"/>
              <w:rPr>
                <w:rFonts w:eastAsia="Times New Roman" w:cs="Times New Roman"/>
                <w:b/>
                <w:sz w:val="20"/>
                <w:szCs w:val="20"/>
                <w:lang w:eastAsia="uk-UA"/>
              </w:rPr>
            </w:pPr>
          </w:p>
        </w:tc>
        <w:tc>
          <w:tcPr>
            <w:tcW w:w="1701" w:type="dxa"/>
            <w:tcBorders>
              <w:left w:val="single" w:sz="4" w:space="0" w:color="auto"/>
            </w:tcBorders>
            <w:shd w:val="clear" w:color="auto" w:fill="auto"/>
          </w:tcPr>
          <w:p w14:paraId="3F1325F0" w14:textId="38E1F904" w:rsidR="00A735C4" w:rsidRPr="004C40FD" w:rsidRDefault="00A735C4" w:rsidP="00A735C4">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lastRenderedPageBreak/>
              <w:t>++</w:t>
            </w:r>
          </w:p>
        </w:tc>
        <w:tc>
          <w:tcPr>
            <w:tcW w:w="4526" w:type="dxa"/>
            <w:tcBorders>
              <w:right w:val="single" w:sz="4" w:space="0" w:color="auto"/>
            </w:tcBorders>
            <w:shd w:val="clear" w:color="auto" w:fill="auto"/>
            <w:tcMar>
              <w:top w:w="100" w:type="dxa"/>
              <w:left w:w="100" w:type="dxa"/>
              <w:bottom w:w="100" w:type="dxa"/>
              <w:right w:w="100" w:type="dxa"/>
            </w:tcMar>
          </w:tcPr>
          <w:p w14:paraId="501AF04F" w14:textId="77777777" w:rsidR="00A735C4" w:rsidRPr="00F14F69" w:rsidRDefault="00A735C4" w:rsidP="00A735C4">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F14F69">
              <w:rPr>
                <w:rFonts w:eastAsia="Times New Roman" w:cs="Times New Roman"/>
                <w:sz w:val="20"/>
                <w:szCs w:val="20"/>
                <w:lang w:val="uk" w:eastAsia="uk-UA"/>
              </w:rPr>
              <w:t>платежами</w:t>
            </w:r>
            <w:proofErr w:type="spellEnd"/>
            <w:r w:rsidRPr="00F14F69">
              <w:rPr>
                <w:rFonts w:eastAsia="Times New Roman" w:cs="Times New Roman"/>
                <w:sz w:val="20"/>
                <w:szCs w:val="20"/>
                <w:lang w:val="uk" w:eastAsia="uk-UA"/>
              </w:rPr>
              <w:t xml:space="preserve">; якісне медичне обслуговування; </w:t>
            </w:r>
            <w:r w:rsidRPr="00F14F69">
              <w:rPr>
                <w:rFonts w:eastAsia="Times New Roman" w:cs="Times New Roman"/>
                <w:sz w:val="20"/>
                <w:szCs w:val="20"/>
                <w:lang w:val="uk" w:eastAsia="uk-UA"/>
              </w:rPr>
              <w:lastRenderedPageBreak/>
              <w:t>спрощення умов для ведення бізнесу</w:t>
            </w:r>
          </w:p>
          <w:p w14:paraId="3481E915" w14:textId="77777777" w:rsidR="00A735C4" w:rsidRPr="00F14F69" w:rsidRDefault="00A735C4" w:rsidP="00A735C4">
            <w:pPr>
              <w:widowControl w:val="0"/>
              <w:spacing w:after="0" w:line="240" w:lineRule="auto"/>
              <w:rPr>
                <w:rFonts w:eastAsia="Times New Roman" w:cs="Times New Roman"/>
                <w:sz w:val="20"/>
                <w:szCs w:val="20"/>
                <w:lang w:val="uk" w:eastAsia="uk-UA"/>
              </w:rPr>
            </w:pPr>
          </w:p>
          <w:p w14:paraId="5CA3477F" w14:textId="76D7910F" w:rsidR="00A735C4" w:rsidRPr="004C40FD" w:rsidRDefault="00A735C4" w:rsidP="00A735C4">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7EFAAEC5" w14:textId="2E1A61FD" w:rsidR="00A735C4" w:rsidRPr="004C40FD" w:rsidRDefault="00A735C4" w:rsidP="00A735C4">
            <w:pPr>
              <w:widowControl w:val="0"/>
              <w:spacing w:after="0" w:line="240" w:lineRule="auto"/>
              <w:jc w:val="center"/>
              <w:rPr>
                <w:rFonts w:eastAsia="Times New Roman" w:cs="Times New Roman"/>
                <w:sz w:val="20"/>
                <w:szCs w:val="20"/>
                <w:lang w:val="uk" w:eastAsia="uk-UA"/>
              </w:rPr>
            </w:pPr>
            <w:r>
              <w:rPr>
                <w:rFonts w:eastAsia="Times New Roman" w:cs="Times New Roman"/>
                <w:sz w:val="20"/>
                <w:szCs w:val="20"/>
                <w:lang w:val="uk" w:eastAsia="uk-UA"/>
              </w:rPr>
              <w:lastRenderedPageBreak/>
              <w:t>++</w:t>
            </w:r>
          </w:p>
        </w:tc>
      </w:tr>
      <w:tr w:rsidR="00A735C4" w:rsidRPr="00F14F69" w14:paraId="3F36C754" w14:textId="77777777" w:rsidTr="00D904B8">
        <w:trPr>
          <w:gridAfter w:val="1"/>
          <w:wAfter w:w="13" w:type="dxa"/>
          <w:trHeight w:val="243"/>
        </w:trPr>
        <w:tc>
          <w:tcPr>
            <w:tcW w:w="14733" w:type="dxa"/>
            <w:gridSpan w:val="5"/>
            <w:shd w:val="clear" w:color="auto" w:fill="E2EFD9" w:themeFill="accent6" w:themeFillTint="33"/>
            <w:tcMar>
              <w:top w:w="100" w:type="dxa"/>
              <w:left w:w="100" w:type="dxa"/>
              <w:bottom w:w="100" w:type="dxa"/>
              <w:right w:w="100" w:type="dxa"/>
            </w:tcMar>
          </w:tcPr>
          <w:p w14:paraId="73B699CA" w14:textId="1B0BF9FA" w:rsidR="00A735C4" w:rsidRPr="004C40FD" w:rsidRDefault="00A735C4" w:rsidP="00A735C4">
            <w:pPr>
              <w:widowControl w:val="0"/>
              <w:spacing w:after="0" w:line="240" w:lineRule="auto"/>
              <w:jc w:val="center"/>
              <w:rPr>
                <w:rFonts w:eastAsia="Times New Roman" w:cs="Times New Roman"/>
                <w:sz w:val="20"/>
                <w:szCs w:val="20"/>
                <w:lang w:val="uk" w:eastAsia="uk-UA"/>
              </w:rPr>
            </w:pPr>
            <w:r w:rsidRPr="004C40FD">
              <w:rPr>
                <w:rFonts w:cs="Times New Roman"/>
                <w:b/>
                <w:sz w:val="20"/>
                <w:szCs w:val="20"/>
              </w:rPr>
              <w:t>Оперативна ціль 1.</w:t>
            </w:r>
            <w:r>
              <w:rPr>
                <w:rFonts w:cs="Times New Roman"/>
                <w:b/>
                <w:sz w:val="20"/>
                <w:szCs w:val="20"/>
              </w:rPr>
              <w:t>5</w:t>
            </w:r>
            <w:r w:rsidRPr="004C40FD">
              <w:rPr>
                <w:rFonts w:cs="Times New Roman"/>
                <w:b/>
                <w:sz w:val="20"/>
                <w:szCs w:val="20"/>
              </w:rPr>
              <w:t>. </w:t>
            </w:r>
            <w:r>
              <w:rPr>
                <w:rFonts w:cs="Times New Roman"/>
                <w:b/>
                <w:sz w:val="20"/>
                <w:szCs w:val="20"/>
              </w:rPr>
              <w:t xml:space="preserve">Підтримка </w:t>
            </w:r>
            <w:proofErr w:type="spellStart"/>
            <w:r>
              <w:rPr>
                <w:rFonts w:cs="Times New Roman"/>
                <w:b/>
                <w:sz w:val="20"/>
                <w:szCs w:val="20"/>
              </w:rPr>
              <w:t>релокованого</w:t>
            </w:r>
            <w:proofErr w:type="spellEnd"/>
            <w:r>
              <w:rPr>
                <w:rFonts w:cs="Times New Roman"/>
                <w:b/>
                <w:sz w:val="20"/>
                <w:szCs w:val="20"/>
              </w:rPr>
              <w:t xml:space="preserve"> бізнесу Луганської області</w:t>
            </w:r>
          </w:p>
        </w:tc>
      </w:tr>
      <w:tr w:rsidR="007A5AC1" w:rsidRPr="00D904B8" w14:paraId="0D109DD3"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1B0D43D2" w14:textId="738C8D9C" w:rsidR="007A5AC1" w:rsidRPr="00D904B8" w:rsidRDefault="007A5AC1" w:rsidP="007A5AC1">
            <w:pPr>
              <w:widowControl w:val="0"/>
              <w:spacing w:after="0" w:line="240" w:lineRule="auto"/>
              <w:rPr>
                <w:sz w:val="20"/>
                <w:szCs w:val="20"/>
              </w:rPr>
            </w:pPr>
            <w:r w:rsidRPr="00D904B8">
              <w:rPr>
                <w:sz w:val="20"/>
                <w:szCs w:val="20"/>
              </w:rPr>
              <w:t xml:space="preserve">1.5.1. Запровадження програм підтримки </w:t>
            </w:r>
            <w:proofErr w:type="spellStart"/>
            <w:r w:rsidRPr="00D904B8">
              <w:rPr>
                <w:sz w:val="20"/>
                <w:szCs w:val="20"/>
              </w:rPr>
              <w:t>релокованого</w:t>
            </w:r>
            <w:proofErr w:type="spellEnd"/>
            <w:r w:rsidRPr="00D904B8">
              <w:rPr>
                <w:sz w:val="20"/>
                <w:szCs w:val="20"/>
              </w:rPr>
              <w:t xml:space="preserve"> бізнесу, який евакуювався із території Луганської області.</w:t>
            </w:r>
          </w:p>
        </w:tc>
        <w:tc>
          <w:tcPr>
            <w:tcW w:w="4404" w:type="dxa"/>
            <w:tcBorders>
              <w:right w:val="single" w:sz="4" w:space="0" w:color="auto"/>
            </w:tcBorders>
            <w:shd w:val="clear" w:color="auto" w:fill="auto"/>
            <w:tcMar>
              <w:top w:w="100" w:type="dxa"/>
              <w:left w:w="100" w:type="dxa"/>
              <w:bottom w:w="100" w:type="dxa"/>
              <w:right w:w="100" w:type="dxa"/>
            </w:tcMar>
          </w:tcPr>
          <w:p w14:paraId="4560985C" w14:textId="77777777" w:rsidR="007A5AC1" w:rsidRPr="00F14F69" w:rsidRDefault="007A5AC1" w:rsidP="007A5AC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Конкурентоспроможність і динамічний економічний розвиток з урахуванням Цілей сталого розвитку та необхідності досягнення кліматичної нейтральності не пізніше 2060 року</w:t>
            </w:r>
          </w:p>
          <w:p w14:paraId="25C1EBD2" w14:textId="77777777" w:rsidR="007A5AC1" w:rsidRPr="00F14F69" w:rsidRDefault="007A5AC1" w:rsidP="007A5AC1">
            <w:pPr>
              <w:widowControl w:val="0"/>
              <w:spacing w:after="0" w:line="240" w:lineRule="auto"/>
              <w:rPr>
                <w:rFonts w:eastAsia="Times New Roman" w:cs="Times New Roman"/>
                <w:b/>
                <w:sz w:val="20"/>
                <w:szCs w:val="20"/>
                <w:lang w:val="uk" w:eastAsia="uk-UA"/>
              </w:rPr>
            </w:pPr>
          </w:p>
          <w:p w14:paraId="1B80AE6F" w14:textId="77777777" w:rsidR="007A5AC1" w:rsidRPr="00F14F69" w:rsidRDefault="007A5AC1" w:rsidP="007A5AC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Сприяння розвитку підприємництва та підвищення інвестиційної привабливості регіонів і територіальних громад.</w:t>
            </w:r>
          </w:p>
          <w:p w14:paraId="66EF9293" w14:textId="540C471E" w:rsidR="007A5AC1" w:rsidRPr="00D904B8" w:rsidRDefault="007A5AC1" w:rsidP="007A5AC1">
            <w:pPr>
              <w:widowControl w:val="0"/>
              <w:pBdr>
                <w:top w:val="nil"/>
                <w:left w:val="nil"/>
                <w:bottom w:val="nil"/>
                <w:right w:val="nil"/>
                <w:between w:val="nil"/>
              </w:pBdr>
              <w:spacing w:after="0" w:line="240" w:lineRule="auto"/>
              <w:rPr>
                <w:sz w:val="20"/>
                <w:szCs w:val="20"/>
              </w:rPr>
            </w:pPr>
          </w:p>
        </w:tc>
        <w:tc>
          <w:tcPr>
            <w:tcW w:w="1701" w:type="dxa"/>
            <w:tcBorders>
              <w:left w:val="single" w:sz="4" w:space="0" w:color="auto"/>
            </w:tcBorders>
            <w:shd w:val="clear" w:color="auto" w:fill="auto"/>
          </w:tcPr>
          <w:p w14:paraId="0FD70698" w14:textId="7D8A31F1" w:rsidR="007A5AC1" w:rsidRPr="00D904B8" w:rsidRDefault="007A5AC1" w:rsidP="007A5AC1">
            <w:pPr>
              <w:widowControl w:val="0"/>
              <w:spacing w:after="0" w:line="240" w:lineRule="auto"/>
              <w:jc w:val="center"/>
              <w:rPr>
                <w:sz w:val="20"/>
                <w:szCs w:val="20"/>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6CA0C3FF" w14:textId="609ECBC9"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 xml:space="preserve">Підтримка </w:t>
            </w:r>
            <w:proofErr w:type="spellStart"/>
            <w:r w:rsidRPr="006C405D">
              <w:rPr>
                <w:rFonts w:eastAsia="Times New Roman" w:cs="Times New Roman"/>
                <w:sz w:val="20"/>
                <w:szCs w:val="20"/>
                <w:lang w:val="uk" w:eastAsia="uk-UA"/>
              </w:rPr>
              <w:t>релокованого</w:t>
            </w:r>
            <w:proofErr w:type="spellEnd"/>
            <w:r w:rsidRPr="006C405D">
              <w:rPr>
                <w:rFonts w:eastAsia="Times New Roman" w:cs="Times New Roman"/>
                <w:sz w:val="20"/>
                <w:szCs w:val="20"/>
                <w:lang w:val="uk" w:eastAsia="uk-UA"/>
              </w:rPr>
              <w:t xml:space="preserve"> бізнесу</w:t>
            </w:r>
          </w:p>
          <w:p w14:paraId="0E38316F"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6E8BFEC7" w14:textId="77777777"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6C405D">
              <w:rPr>
                <w:rFonts w:eastAsia="Times New Roman" w:cs="Times New Roman"/>
                <w:sz w:val="20"/>
                <w:szCs w:val="20"/>
                <w:lang w:val="uk" w:eastAsia="uk-UA"/>
              </w:rPr>
              <w:t>платежами</w:t>
            </w:r>
            <w:proofErr w:type="spellEnd"/>
            <w:r w:rsidRPr="006C405D">
              <w:rPr>
                <w:rFonts w:eastAsia="Times New Roman" w:cs="Times New Roman"/>
                <w:sz w:val="20"/>
                <w:szCs w:val="20"/>
                <w:lang w:val="uk" w:eastAsia="uk-UA"/>
              </w:rPr>
              <w:t>; якісне медичне обслуговування; спрощення умов для ведення бізнесу</w:t>
            </w:r>
          </w:p>
          <w:p w14:paraId="0BB9FCED"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4724ABFE" w14:textId="2B9333B2" w:rsidR="007A5AC1" w:rsidRPr="006C405D" w:rsidRDefault="007A5AC1" w:rsidP="007A5AC1">
            <w:pPr>
              <w:widowControl w:val="0"/>
              <w:spacing w:after="0" w:line="240" w:lineRule="auto"/>
              <w:rPr>
                <w:sz w:val="20"/>
                <w:szCs w:val="20"/>
              </w:rPr>
            </w:pPr>
            <w:r w:rsidRPr="006C405D">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64E700A5" w14:textId="49330D81" w:rsidR="007A5AC1" w:rsidRPr="00D904B8" w:rsidRDefault="007A5AC1" w:rsidP="007A5AC1">
            <w:pPr>
              <w:widowControl w:val="0"/>
              <w:spacing w:after="0" w:line="240" w:lineRule="auto"/>
              <w:jc w:val="center"/>
              <w:rPr>
                <w:sz w:val="20"/>
                <w:szCs w:val="20"/>
              </w:rPr>
            </w:pPr>
            <w:r w:rsidRPr="00F14F69">
              <w:rPr>
                <w:rFonts w:eastAsia="Times New Roman" w:cs="Times New Roman"/>
                <w:sz w:val="20"/>
                <w:szCs w:val="20"/>
                <w:lang w:val="uk" w:eastAsia="uk-UA"/>
              </w:rPr>
              <w:t>++</w:t>
            </w:r>
          </w:p>
        </w:tc>
      </w:tr>
      <w:tr w:rsidR="007A5AC1" w:rsidRPr="00D904B8" w14:paraId="5DF9C394"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453AECA9" w14:textId="67B284E3" w:rsidR="007A5AC1" w:rsidRPr="00D904B8" w:rsidRDefault="007A5AC1" w:rsidP="007A5AC1">
            <w:pPr>
              <w:widowControl w:val="0"/>
              <w:spacing w:after="0" w:line="240" w:lineRule="auto"/>
              <w:rPr>
                <w:sz w:val="20"/>
                <w:szCs w:val="20"/>
              </w:rPr>
            </w:pPr>
            <w:r w:rsidRPr="00D904B8">
              <w:rPr>
                <w:sz w:val="20"/>
                <w:szCs w:val="20"/>
              </w:rPr>
              <w:t xml:space="preserve">1.5.2. Підтримка переміщених </w:t>
            </w:r>
            <w:proofErr w:type="spellStart"/>
            <w:r w:rsidRPr="00D904B8">
              <w:rPr>
                <w:sz w:val="20"/>
                <w:szCs w:val="20"/>
              </w:rPr>
              <w:t>агровиробників</w:t>
            </w:r>
            <w:proofErr w:type="spellEnd"/>
            <w:r w:rsidRPr="00D904B8">
              <w:rPr>
                <w:sz w:val="20"/>
                <w:szCs w:val="20"/>
              </w:rPr>
              <w:t>.</w:t>
            </w:r>
          </w:p>
        </w:tc>
        <w:tc>
          <w:tcPr>
            <w:tcW w:w="4404" w:type="dxa"/>
            <w:tcBorders>
              <w:right w:val="single" w:sz="4" w:space="0" w:color="auto"/>
            </w:tcBorders>
            <w:shd w:val="clear" w:color="auto" w:fill="auto"/>
            <w:tcMar>
              <w:top w:w="100" w:type="dxa"/>
              <w:left w:w="100" w:type="dxa"/>
              <w:bottom w:w="100" w:type="dxa"/>
              <w:right w:w="100" w:type="dxa"/>
            </w:tcMar>
          </w:tcPr>
          <w:p w14:paraId="1E308B77" w14:textId="77777777" w:rsidR="007A5AC1" w:rsidRPr="00F14F69" w:rsidRDefault="007A5AC1" w:rsidP="007A5AC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Конкурентоспроможність і динамічний економічний розвиток з урахуванням Цілей сталого розвитку та необхідності досягнення кліматичної нейтральності не пізніше 2060 року</w:t>
            </w:r>
          </w:p>
          <w:p w14:paraId="4763205C" w14:textId="77777777" w:rsidR="007A5AC1" w:rsidRPr="00F14F69" w:rsidRDefault="007A5AC1" w:rsidP="007A5AC1">
            <w:pPr>
              <w:widowControl w:val="0"/>
              <w:spacing w:after="0" w:line="240" w:lineRule="auto"/>
              <w:rPr>
                <w:rFonts w:eastAsia="Times New Roman" w:cs="Times New Roman"/>
                <w:b/>
                <w:sz w:val="20"/>
                <w:szCs w:val="20"/>
                <w:lang w:val="uk" w:eastAsia="uk-UA"/>
              </w:rPr>
            </w:pPr>
          </w:p>
          <w:p w14:paraId="40DD31E1" w14:textId="77777777" w:rsidR="007A5AC1" w:rsidRPr="00F14F69" w:rsidRDefault="007A5AC1" w:rsidP="007A5AC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Сприяння розвитку підприємництва та підвищення інвестиційної привабливості регіонів і територіальних громад.</w:t>
            </w:r>
          </w:p>
          <w:p w14:paraId="00CF5105" w14:textId="77777777" w:rsidR="007A5AC1" w:rsidRPr="00F14F69" w:rsidRDefault="007A5AC1" w:rsidP="007A5AC1">
            <w:pPr>
              <w:widowControl w:val="0"/>
              <w:spacing w:after="0" w:line="240" w:lineRule="auto"/>
              <w:rPr>
                <w:rFonts w:eastAsia="Times New Roman" w:cs="Times New Roman"/>
                <w:i/>
                <w:sz w:val="20"/>
                <w:szCs w:val="20"/>
                <w:lang w:val="uk" w:eastAsia="uk-UA"/>
              </w:rPr>
            </w:pPr>
          </w:p>
          <w:p w14:paraId="0095EAD0" w14:textId="2C63DCD9" w:rsidR="007A5AC1" w:rsidRPr="00D904B8" w:rsidRDefault="007A5AC1" w:rsidP="007A5AC1">
            <w:pPr>
              <w:widowControl w:val="0"/>
              <w:pBdr>
                <w:top w:val="nil"/>
                <w:left w:val="nil"/>
                <w:bottom w:val="nil"/>
                <w:right w:val="nil"/>
                <w:between w:val="nil"/>
              </w:pBdr>
              <w:spacing w:after="0" w:line="240" w:lineRule="auto"/>
              <w:rPr>
                <w:sz w:val="20"/>
                <w:szCs w:val="20"/>
              </w:rPr>
            </w:pPr>
            <w:r w:rsidRPr="00F14F69">
              <w:rPr>
                <w:rFonts w:eastAsia="Times New Roman" w:cs="Times New Roman"/>
                <w:i/>
                <w:sz w:val="20"/>
                <w:szCs w:val="20"/>
                <w:lang w:val="uk" w:eastAsia="uk-UA"/>
              </w:rPr>
              <w:t>Сталий розвиток сільського господарства з урахуванням кліматичних змін та завдань розвитку сільських територій.</w:t>
            </w:r>
          </w:p>
        </w:tc>
        <w:tc>
          <w:tcPr>
            <w:tcW w:w="1701" w:type="dxa"/>
            <w:tcBorders>
              <w:left w:val="single" w:sz="4" w:space="0" w:color="auto"/>
            </w:tcBorders>
            <w:shd w:val="clear" w:color="auto" w:fill="auto"/>
          </w:tcPr>
          <w:p w14:paraId="125DD1C2" w14:textId="0E1C34DF" w:rsidR="007A5AC1" w:rsidRPr="00D904B8" w:rsidRDefault="007A5AC1" w:rsidP="007A5AC1">
            <w:pPr>
              <w:widowControl w:val="0"/>
              <w:spacing w:after="0" w:line="240" w:lineRule="auto"/>
              <w:jc w:val="center"/>
              <w:rPr>
                <w:sz w:val="20"/>
                <w:szCs w:val="20"/>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6B250B4A" w14:textId="77777777"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Комплексна підтримка аграрного сектору</w:t>
            </w:r>
          </w:p>
          <w:p w14:paraId="072F07E4"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324E6436" w14:textId="77777777"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6C405D">
              <w:rPr>
                <w:rFonts w:eastAsia="Times New Roman" w:cs="Times New Roman"/>
                <w:sz w:val="20"/>
                <w:szCs w:val="20"/>
                <w:lang w:val="uk" w:eastAsia="uk-UA"/>
              </w:rPr>
              <w:t>платежами</w:t>
            </w:r>
            <w:proofErr w:type="spellEnd"/>
            <w:r w:rsidRPr="006C405D">
              <w:rPr>
                <w:rFonts w:eastAsia="Times New Roman" w:cs="Times New Roman"/>
                <w:sz w:val="20"/>
                <w:szCs w:val="20"/>
                <w:lang w:val="uk" w:eastAsia="uk-UA"/>
              </w:rPr>
              <w:t>; якісне медичне обслуговування; спрощення умов для ведення бізнесу</w:t>
            </w:r>
          </w:p>
          <w:p w14:paraId="04672FCE"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05A1B08E"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3444A8B0" w14:textId="26FEEC56" w:rsidR="007A5AC1" w:rsidRPr="006C405D" w:rsidRDefault="007A5AC1" w:rsidP="007A5AC1">
            <w:pPr>
              <w:widowControl w:val="0"/>
              <w:spacing w:after="0" w:line="240" w:lineRule="auto"/>
              <w:rPr>
                <w:sz w:val="20"/>
                <w:szCs w:val="20"/>
              </w:rPr>
            </w:pPr>
            <w:r w:rsidRPr="006C405D">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49084988" w14:textId="1CBD744A" w:rsidR="007A5AC1" w:rsidRPr="00D904B8" w:rsidRDefault="007A5AC1" w:rsidP="007A5AC1">
            <w:pPr>
              <w:widowControl w:val="0"/>
              <w:spacing w:after="0" w:line="240" w:lineRule="auto"/>
              <w:jc w:val="center"/>
              <w:rPr>
                <w:sz w:val="20"/>
                <w:szCs w:val="20"/>
              </w:rPr>
            </w:pPr>
            <w:r w:rsidRPr="00F14F69">
              <w:rPr>
                <w:rFonts w:eastAsia="Times New Roman" w:cs="Times New Roman"/>
                <w:sz w:val="20"/>
                <w:szCs w:val="20"/>
                <w:lang w:val="uk" w:eastAsia="uk-UA"/>
              </w:rPr>
              <w:t>++</w:t>
            </w:r>
          </w:p>
        </w:tc>
      </w:tr>
      <w:tr w:rsidR="007A5AC1" w:rsidRPr="00D904B8" w14:paraId="64199E29"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61D7D341" w14:textId="47D232C1" w:rsidR="007A5AC1" w:rsidRPr="00D904B8" w:rsidRDefault="007A5AC1" w:rsidP="007A5AC1">
            <w:pPr>
              <w:widowControl w:val="0"/>
              <w:spacing w:after="0" w:line="240" w:lineRule="auto"/>
              <w:rPr>
                <w:sz w:val="20"/>
                <w:szCs w:val="20"/>
              </w:rPr>
            </w:pPr>
            <w:r w:rsidRPr="00D904B8">
              <w:rPr>
                <w:sz w:val="20"/>
                <w:szCs w:val="20"/>
              </w:rPr>
              <w:t xml:space="preserve">1.5.3. Трансфер знань, підтримка інноваційних досліджень, комерціалізація наукових розробок </w:t>
            </w:r>
            <w:proofErr w:type="spellStart"/>
            <w:r w:rsidRPr="00D904B8">
              <w:rPr>
                <w:sz w:val="20"/>
                <w:szCs w:val="20"/>
              </w:rPr>
              <w:t>релокованими</w:t>
            </w:r>
            <w:proofErr w:type="spellEnd"/>
            <w:r w:rsidRPr="00D904B8">
              <w:rPr>
                <w:sz w:val="20"/>
                <w:szCs w:val="20"/>
              </w:rPr>
              <w:t xml:space="preserve"> </w:t>
            </w:r>
            <w:proofErr w:type="spellStart"/>
            <w:r w:rsidRPr="00D904B8">
              <w:rPr>
                <w:sz w:val="20"/>
                <w:szCs w:val="20"/>
              </w:rPr>
              <w:lastRenderedPageBreak/>
              <w:t>підприємтвами</w:t>
            </w:r>
            <w:proofErr w:type="spellEnd"/>
            <w:r w:rsidRPr="00D904B8">
              <w:rPr>
                <w:sz w:val="20"/>
                <w:szCs w:val="20"/>
              </w:rPr>
              <w:t xml:space="preserve"> та підприємцями Луганської області.</w:t>
            </w:r>
          </w:p>
        </w:tc>
        <w:tc>
          <w:tcPr>
            <w:tcW w:w="4404" w:type="dxa"/>
            <w:tcBorders>
              <w:right w:val="single" w:sz="4" w:space="0" w:color="auto"/>
            </w:tcBorders>
            <w:shd w:val="clear" w:color="auto" w:fill="auto"/>
            <w:tcMar>
              <w:top w:w="100" w:type="dxa"/>
              <w:left w:w="100" w:type="dxa"/>
              <w:bottom w:w="100" w:type="dxa"/>
              <w:right w:w="100" w:type="dxa"/>
            </w:tcMar>
          </w:tcPr>
          <w:p w14:paraId="73912756" w14:textId="77777777" w:rsidR="007A5AC1" w:rsidRPr="00F14F69" w:rsidRDefault="007A5AC1" w:rsidP="007A5AC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lastRenderedPageBreak/>
              <w:t>Конкурентоспроможність і динамічний економічний розвиток з урахуванням Цілей сталого розвитку та необхідності досягнення кліматичної нейтральності не пізніше 2060 року</w:t>
            </w:r>
          </w:p>
          <w:p w14:paraId="229F0D79" w14:textId="77777777" w:rsidR="007A5AC1" w:rsidRPr="00F14F69" w:rsidRDefault="007A5AC1" w:rsidP="007A5AC1">
            <w:pPr>
              <w:widowControl w:val="0"/>
              <w:spacing w:after="0" w:line="240" w:lineRule="auto"/>
              <w:rPr>
                <w:rFonts w:eastAsia="Times New Roman" w:cs="Times New Roman"/>
                <w:b/>
                <w:sz w:val="20"/>
                <w:szCs w:val="20"/>
                <w:lang w:val="uk" w:eastAsia="uk-UA"/>
              </w:rPr>
            </w:pPr>
          </w:p>
          <w:p w14:paraId="4AD49EEB" w14:textId="77777777" w:rsidR="007A5AC1" w:rsidRPr="00F14F69" w:rsidRDefault="007A5AC1" w:rsidP="007A5AC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Сприяння розвитку підприємництва та підвищення інвестиційної привабливості регіонів і територіальних громад.</w:t>
            </w:r>
          </w:p>
          <w:p w14:paraId="2FD04173" w14:textId="77777777" w:rsidR="007A5AC1" w:rsidRPr="00D904B8" w:rsidRDefault="007A5AC1" w:rsidP="007A5AC1">
            <w:pPr>
              <w:widowControl w:val="0"/>
              <w:pBdr>
                <w:top w:val="nil"/>
                <w:left w:val="nil"/>
                <w:bottom w:val="nil"/>
                <w:right w:val="nil"/>
                <w:between w:val="nil"/>
              </w:pBdr>
              <w:spacing w:after="0" w:line="240" w:lineRule="auto"/>
              <w:rPr>
                <w:sz w:val="20"/>
                <w:szCs w:val="20"/>
              </w:rPr>
            </w:pPr>
          </w:p>
        </w:tc>
        <w:tc>
          <w:tcPr>
            <w:tcW w:w="1701" w:type="dxa"/>
            <w:tcBorders>
              <w:left w:val="single" w:sz="4" w:space="0" w:color="auto"/>
            </w:tcBorders>
            <w:shd w:val="clear" w:color="auto" w:fill="auto"/>
          </w:tcPr>
          <w:p w14:paraId="636BB4A3" w14:textId="59E16D8B" w:rsidR="007A5AC1" w:rsidRPr="00D904B8" w:rsidRDefault="007A5AC1" w:rsidP="007A5AC1">
            <w:pPr>
              <w:widowControl w:val="0"/>
              <w:spacing w:after="0" w:line="240" w:lineRule="auto"/>
              <w:jc w:val="center"/>
              <w:rPr>
                <w:sz w:val="20"/>
                <w:szCs w:val="20"/>
              </w:rPr>
            </w:pPr>
            <w:r w:rsidRPr="00F14F69">
              <w:rPr>
                <w:rFonts w:eastAsia="Times New Roman" w:cs="Times New Roman"/>
                <w:sz w:val="20"/>
                <w:szCs w:val="20"/>
                <w:lang w:val="uk" w:eastAsia="uk-UA"/>
              </w:rPr>
              <w:lastRenderedPageBreak/>
              <w:t>+</w:t>
            </w:r>
          </w:p>
        </w:tc>
        <w:tc>
          <w:tcPr>
            <w:tcW w:w="4526" w:type="dxa"/>
            <w:tcBorders>
              <w:right w:val="single" w:sz="4" w:space="0" w:color="auto"/>
            </w:tcBorders>
            <w:shd w:val="clear" w:color="auto" w:fill="auto"/>
            <w:tcMar>
              <w:top w:w="100" w:type="dxa"/>
              <w:left w:w="100" w:type="dxa"/>
              <w:bottom w:w="100" w:type="dxa"/>
              <w:right w:w="100" w:type="dxa"/>
            </w:tcMar>
          </w:tcPr>
          <w:p w14:paraId="383454F9" w14:textId="77777777"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 xml:space="preserve">Підтримка </w:t>
            </w:r>
            <w:proofErr w:type="spellStart"/>
            <w:r w:rsidRPr="006C405D">
              <w:rPr>
                <w:rFonts w:eastAsia="Times New Roman" w:cs="Times New Roman"/>
                <w:sz w:val="20"/>
                <w:szCs w:val="20"/>
                <w:lang w:val="uk" w:eastAsia="uk-UA"/>
              </w:rPr>
              <w:t>релокованого</w:t>
            </w:r>
            <w:proofErr w:type="spellEnd"/>
            <w:r w:rsidRPr="006C405D">
              <w:rPr>
                <w:rFonts w:eastAsia="Times New Roman" w:cs="Times New Roman"/>
                <w:sz w:val="20"/>
                <w:szCs w:val="20"/>
                <w:lang w:val="uk" w:eastAsia="uk-UA"/>
              </w:rPr>
              <w:t xml:space="preserve"> бізнесу</w:t>
            </w:r>
          </w:p>
          <w:p w14:paraId="4AACA860"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5CC4557F" w14:textId="77777777"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6C405D">
              <w:rPr>
                <w:rFonts w:eastAsia="Times New Roman" w:cs="Times New Roman"/>
                <w:sz w:val="20"/>
                <w:szCs w:val="20"/>
                <w:lang w:val="uk" w:eastAsia="uk-UA"/>
              </w:rPr>
              <w:lastRenderedPageBreak/>
              <w:t>платежами</w:t>
            </w:r>
            <w:proofErr w:type="spellEnd"/>
            <w:r w:rsidRPr="006C405D">
              <w:rPr>
                <w:rFonts w:eastAsia="Times New Roman" w:cs="Times New Roman"/>
                <w:sz w:val="20"/>
                <w:szCs w:val="20"/>
                <w:lang w:val="uk" w:eastAsia="uk-UA"/>
              </w:rPr>
              <w:t>; якісне медичне обслуговування; спрощення умов для ведення бізнесу</w:t>
            </w:r>
          </w:p>
          <w:p w14:paraId="7310D52E"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35FDC594" w14:textId="67CF4310" w:rsidR="007A5AC1" w:rsidRPr="006C405D" w:rsidRDefault="007A5AC1" w:rsidP="007A5AC1">
            <w:pPr>
              <w:widowControl w:val="0"/>
              <w:spacing w:after="0" w:line="240" w:lineRule="auto"/>
              <w:rPr>
                <w:sz w:val="20"/>
                <w:szCs w:val="20"/>
              </w:rPr>
            </w:pPr>
            <w:r w:rsidRPr="006C405D">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63919BF9" w14:textId="154CB8AC" w:rsidR="007A5AC1" w:rsidRPr="00D904B8" w:rsidRDefault="007A5AC1" w:rsidP="007A5AC1">
            <w:pPr>
              <w:widowControl w:val="0"/>
              <w:spacing w:after="0" w:line="240" w:lineRule="auto"/>
              <w:jc w:val="center"/>
              <w:rPr>
                <w:sz w:val="20"/>
                <w:szCs w:val="20"/>
              </w:rPr>
            </w:pPr>
            <w:r w:rsidRPr="00F14F69">
              <w:rPr>
                <w:rFonts w:eastAsia="Times New Roman" w:cs="Times New Roman"/>
                <w:sz w:val="20"/>
                <w:szCs w:val="20"/>
                <w:lang w:val="uk" w:eastAsia="uk-UA"/>
              </w:rPr>
              <w:lastRenderedPageBreak/>
              <w:t>++</w:t>
            </w:r>
          </w:p>
        </w:tc>
      </w:tr>
      <w:tr w:rsidR="007A5AC1" w:rsidRPr="00D904B8" w14:paraId="2AFF660C"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2ADCC4C9" w14:textId="0C36C31C" w:rsidR="007A5AC1" w:rsidRPr="00D904B8" w:rsidRDefault="007A5AC1" w:rsidP="007A5AC1">
            <w:pPr>
              <w:widowControl w:val="0"/>
              <w:spacing w:after="0" w:line="240" w:lineRule="auto"/>
              <w:rPr>
                <w:sz w:val="20"/>
                <w:szCs w:val="20"/>
              </w:rPr>
            </w:pPr>
            <w:r w:rsidRPr="00D904B8">
              <w:rPr>
                <w:sz w:val="20"/>
                <w:szCs w:val="20"/>
              </w:rPr>
              <w:t xml:space="preserve">1.5.4. Створення інфраструктури підтримки </w:t>
            </w:r>
            <w:proofErr w:type="spellStart"/>
            <w:r w:rsidRPr="00D904B8">
              <w:rPr>
                <w:sz w:val="20"/>
                <w:szCs w:val="20"/>
              </w:rPr>
              <w:t>релокованих</w:t>
            </w:r>
            <w:proofErr w:type="spellEnd"/>
            <w:r w:rsidRPr="00D904B8">
              <w:rPr>
                <w:sz w:val="20"/>
                <w:szCs w:val="20"/>
              </w:rPr>
              <w:t xml:space="preserve"> підприємств Луганської області, надання консультаційної, інформаційної, навчальної, організаційної та інших видів допомоги.</w:t>
            </w:r>
          </w:p>
        </w:tc>
        <w:tc>
          <w:tcPr>
            <w:tcW w:w="4404" w:type="dxa"/>
            <w:tcBorders>
              <w:right w:val="single" w:sz="4" w:space="0" w:color="auto"/>
            </w:tcBorders>
            <w:shd w:val="clear" w:color="auto" w:fill="auto"/>
            <w:tcMar>
              <w:top w:w="100" w:type="dxa"/>
              <w:left w:w="100" w:type="dxa"/>
              <w:bottom w:w="100" w:type="dxa"/>
              <w:right w:w="100" w:type="dxa"/>
            </w:tcMar>
          </w:tcPr>
          <w:p w14:paraId="1CBD3A54" w14:textId="77777777" w:rsidR="007A5AC1" w:rsidRPr="00F14F69" w:rsidRDefault="007A5AC1" w:rsidP="007A5AC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Конкурентоспроможність і динамічний економічний розвиток з урахуванням Цілей сталого розвитку та необхідності досягнення кліматичної нейтральності не пізніше 2060 року</w:t>
            </w:r>
          </w:p>
          <w:p w14:paraId="22736D27" w14:textId="77777777" w:rsidR="007A5AC1" w:rsidRPr="00F14F69" w:rsidRDefault="007A5AC1" w:rsidP="007A5AC1">
            <w:pPr>
              <w:widowControl w:val="0"/>
              <w:spacing w:after="0" w:line="240" w:lineRule="auto"/>
              <w:rPr>
                <w:rFonts w:eastAsia="Times New Roman" w:cs="Times New Roman"/>
                <w:b/>
                <w:sz w:val="20"/>
                <w:szCs w:val="20"/>
                <w:lang w:val="uk" w:eastAsia="uk-UA"/>
              </w:rPr>
            </w:pPr>
          </w:p>
          <w:p w14:paraId="412F3354" w14:textId="77777777" w:rsidR="007A5AC1" w:rsidRPr="00F14F69" w:rsidRDefault="007A5AC1" w:rsidP="007A5AC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Сприяння розвитку підприємництва та підвищення інвестиційної привабливості регіонів і територіальних громад.</w:t>
            </w:r>
          </w:p>
          <w:p w14:paraId="727626F0" w14:textId="77777777" w:rsidR="007A5AC1" w:rsidRPr="00D904B8" w:rsidRDefault="007A5AC1" w:rsidP="007A5AC1">
            <w:pPr>
              <w:widowControl w:val="0"/>
              <w:pBdr>
                <w:top w:val="nil"/>
                <w:left w:val="nil"/>
                <w:bottom w:val="nil"/>
                <w:right w:val="nil"/>
                <w:between w:val="nil"/>
              </w:pBdr>
              <w:spacing w:after="0" w:line="240" w:lineRule="auto"/>
              <w:rPr>
                <w:sz w:val="20"/>
                <w:szCs w:val="20"/>
              </w:rPr>
            </w:pPr>
          </w:p>
        </w:tc>
        <w:tc>
          <w:tcPr>
            <w:tcW w:w="1701" w:type="dxa"/>
            <w:tcBorders>
              <w:left w:val="single" w:sz="4" w:space="0" w:color="auto"/>
            </w:tcBorders>
            <w:shd w:val="clear" w:color="auto" w:fill="auto"/>
          </w:tcPr>
          <w:p w14:paraId="39C0AFD0" w14:textId="4AD10644" w:rsidR="007A5AC1" w:rsidRPr="00D904B8" w:rsidRDefault="007A5AC1" w:rsidP="007A5AC1">
            <w:pPr>
              <w:widowControl w:val="0"/>
              <w:spacing w:after="0" w:line="240" w:lineRule="auto"/>
              <w:jc w:val="center"/>
              <w:rPr>
                <w:sz w:val="20"/>
                <w:szCs w:val="20"/>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4FEA35FE" w14:textId="77777777"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 xml:space="preserve">Підтримка </w:t>
            </w:r>
            <w:proofErr w:type="spellStart"/>
            <w:r w:rsidRPr="006C405D">
              <w:rPr>
                <w:rFonts w:eastAsia="Times New Roman" w:cs="Times New Roman"/>
                <w:sz w:val="20"/>
                <w:szCs w:val="20"/>
                <w:lang w:val="uk" w:eastAsia="uk-UA"/>
              </w:rPr>
              <w:t>релокованого</w:t>
            </w:r>
            <w:proofErr w:type="spellEnd"/>
            <w:r w:rsidRPr="006C405D">
              <w:rPr>
                <w:rFonts w:eastAsia="Times New Roman" w:cs="Times New Roman"/>
                <w:sz w:val="20"/>
                <w:szCs w:val="20"/>
                <w:lang w:val="uk" w:eastAsia="uk-UA"/>
              </w:rPr>
              <w:t xml:space="preserve"> бізнесу</w:t>
            </w:r>
          </w:p>
          <w:p w14:paraId="67264290"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41D480BA" w14:textId="77777777"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6C405D">
              <w:rPr>
                <w:rFonts w:eastAsia="Times New Roman" w:cs="Times New Roman"/>
                <w:sz w:val="20"/>
                <w:szCs w:val="20"/>
                <w:lang w:val="uk" w:eastAsia="uk-UA"/>
              </w:rPr>
              <w:t>платежами</w:t>
            </w:r>
            <w:proofErr w:type="spellEnd"/>
            <w:r w:rsidRPr="006C405D">
              <w:rPr>
                <w:rFonts w:eastAsia="Times New Roman" w:cs="Times New Roman"/>
                <w:sz w:val="20"/>
                <w:szCs w:val="20"/>
                <w:lang w:val="uk" w:eastAsia="uk-UA"/>
              </w:rPr>
              <w:t>; якісне медичне обслуговування; спрощення умов для ведення бізнесу</w:t>
            </w:r>
          </w:p>
          <w:p w14:paraId="105B476D"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30258452" w14:textId="18CFCAA3" w:rsidR="007A5AC1" w:rsidRPr="006C405D" w:rsidRDefault="007A5AC1" w:rsidP="007A5AC1">
            <w:pPr>
              <w:widowControl w:val="0"/>
              <w:spacing w:after="0" w:line="240" w:lineRule="auto"/>
              <w:rPr>
                <w:sz w:val="20"/>
                <w:szCs w:val="20"/>
              </w:rPr>
            </w:pPr>
            <w:r w:rsidRPr="006C405D">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2A521BC0" w14:textId="77777777" w:rsidR="007A5AC1" w:rsidRPr="00D904B8" w:rsidRDefault="007A5AC1" w:rsidP="007A5AC1">
            <w:pPr>
              <w:widowControl w:val="0"/>
              <w:spacing w:after="0" w:line="240" w:lineRule="auto"/>
              <w:jc w:val="center"/>
              <w:rPr>
                <w:sz w:val="20"/>
                <w:szCs w:val="20"/>
              </w:rPr>
            </w:pPr>
          </w:p>
        </w:tc>
      </w:tr>
      <w:tr w:rsidR="007A5AC1" w:rsidRPr="00D904B8" w14:paraId="495FDC1A"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39B03B8F" w14:textId="15A0195B" w:rsidR="007A5AC1" w:rsidRPr="00D904B8" w:rsidRDefault="007A5AC1" w:rsidP="007A5AC1">
            <w:pPr>
              <w:widowControl w:val="0"/>
              <w:spacing w:after="0" w:line="240" w:lineRule="auto"/>
              <w:rPr>
                <w:sz w:val="20"/>
                <w:szCs w:val="20"/>
              </w:rPr>
            </w:pPr>
            <w:r w:rsidRPr="00D904B8">
              <w:rPr>
                <w:sz w:val="20"/>
                <w:szCs w:val="20"/>
              </w:rPr>
              <w:t xml:space="preserve">1.5.5. Підтримка виробничої кооперації, асоціацій підприємців, кластерів та </w:t>
            </w:r>
            <w:proofErr w:type="spellStart"/>
            <w:r w:rsidRPr="00D904B8">
              <w:rPr>
                <w:sz w:val="20"/>
                <w:szCs w:val="20"/>
              </w:rPr>
              <w:t>співробітницва</w:t>
            </w:r>
            <w:proofErr w:type="spellEnd"/>
            <w:r w:rsidRPr="00D904B8">
              <w:rPr>
                <w:sz w:val="20"/>
                <w:szCs w:val="20"/>
              </w:rPr>
              <w:t xml:space="preserve"> підприємств Луганської області.</w:t>
            </w:r>
          </w:p>
        </w:tc>
        <w:tc>
          <w:tcPr>
            <w:tcW w:w="4404" w:type="dxa"/>
            <w:tcBorders>
              <w:right w:val="single" w:sz="4" w:space="0" w:color="auto"/>
            </w:tcBorders>
            <w:shd w:val="clear" w:color="auto" w:fill="auto"/>
            <w:tcMar>
              <w:top w:w="100" w:type="dxa"/>
              <w:left w:w="100" w:type="dxa"/>
              <w:bottom w:w="100" w:type="dxa"/>
              <w:right w:w="100" w:type="dxa"/>
            </w:tcMar>
          </w:tcPr>
          <w:p w14:paraId="2ED82B06" w14:textId="77777777" w:rsidR="007A5AC1" w:rsidRPr="00F14F69" w:rsidRDefault="007A5AC1" w:rsidP="007A5AC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Конкурентоспроможність і динамічний економічний розвиток з урахуванням Цілей сталого розвитку та необхідності досягнення кліматичної нейтральності не пізніше 2060 року</w:t>
            </w:r>
          </w:p>
          <w:p w14:paraId="35F754C1" w14:textId="77777777" w:rsidR="007A5AC1" w:rsidRPr="00F14F69" w:rsidRDefault="007A5AC1" w:rsidP="007A5AC1">
            <w:pPr>
              <w:widowControl w:val="0"/>
              <w:spacing w:after="0" w:line="240" w:lineRule="auto"/>
              <w:rPr>
                <w:rFonts w:eastAsia="Times New Roman" w:cs="Times New Roman"/>
                <w:b/>
                <w:sz w:val="20"/>
                <w:szCs w:val="20"/>
                <w:lang w:val="uk" w:eastAsia="uk-UA"/>
              </w:rPr>
            </w:pPr>
          </w:p>
          <w:p w14:paraId="6C7B4634" w14:textId="77777777" w:rsidR="007A5AC1" w:rsidRPr="00F14F69" w:rsidRDefault="007A5AC1" w:rsidP="007A5AC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Сприяння розвитку підприємництва та підвищення інвестиційної привабливості регіонів і територіальних громад.</w:t>
            </w:r>
          </w:p>
          <w:p w14:paraId="38E9B54A" w14:textId="77777777" w:rsidR="007A5AC1" w:rsidRPr="00D904B8" w:rsidRDefault="007A5AC1" w:rsidP="007A5AC1">
            <w:pPr>
              <w:widowControl w:val="0"/>
              <w:pBdr>
                <w:top w:val="nil"/>
                <w:left w:val="nil"/>
                <w:bottom w:val="nil"/>
                <w:right w:val="nil"/>
                <w:between w:val="nil"/>
              </w:pBdr>
              <w:spacing w:after="0" w:line="240" w:lineRule="auto"/>
              <w:rPr>
                <w:sz w:val="20"/>
                <w:szCs w:val="20"/>
              </w:rPr>
            </w:pPr>
          </w:p>
        </w:tc>
        <w:tc>
          <w:tcPr>
            <w:tcW w:w="1701" w:type="dxa"/>
            <w:tcBorders>
              <w:left w:val="single" w:sz="4" w:space="0" w:color="auto"/>
            </w:tcBorders>
            <w:shd w:val="clear" w:color="auto" w:fill="auto"/>
          </w:tcPr>
          <w:p w14:paraId="78DCB7A3" w14:textId="50412DC7" w:rsidR="007A5AC1" w:rsidRPr="00D904B8" w:rsidRDefault="007A5AC1" w:rsidP="007A5AC1">
            <w:pPr>
              <w:widowControl w:val="0"/>
              <w:spacing w:after="0" w:line="240" w:lineRule="auto"/>
              <w:jc w:val="center"/>
              <w:rPr>
                <w:sz w:val="20"/>
                <w:szCs w:val="20"/>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6F8612EB" w14:textId="77777777"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 xml:space="preserve">Підтримка </w:t>
            </w:r>
            <w:proofErr w:type="spellStart"/>
            <w:r w:rsidRPr="006C405D">
              <w:rPr>
                <w:rFonts w:eastAsia="Times New Roman" w:cs="Times New Roman"/>
                <w:sz w:val="20"/>
                <w:szCs w:val="20"/>
                <w:lang w:val="uk" w:eastAsia="uk-UA"/>
              </w:rPr>
              <w:t>релокованого</w:t>
            </w:r>
            <w:proofErr w:type="spellEnd"/>
            <w:r w:rsidRPr="006C405D">
              <w:rPr>
                <w:rFonts w:eastAsia="Times New Roman" w:cs="Times New Roman"/>
                <w:sz w:val="20"/>
                <w:szCs w:val="20"/>
                <w:lang w:val="uk" w:eastAsia="uk-UA"/>
              </w:rPr>
              <w:t xml:space="preserve"> бізнесу</w:t>
            </w:r>
          </w:p>
          <w:p w14:paraId="0590A33B"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18D2CA9B" w14:textId="77777777"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6C405D">
              <w:rPr>
                <w:rFonts w:eastAsia="Times New Roman" w:cs="Times New Roman"/>
                <w:sz w:val="20"/>
                <w:szCs w:val="20"/>
                <w:lang w:val="uk" w:eastAsia="uk-UA"/>
              </w:rPr>
              <w:t>платежами</w:t>
            </w:r>
            <w:proofErr w:type="spellEnd"/>
            <w:r w:rsidRPr="006C405D">
              <w:rPr>
                <w:rFonts w:eastAsia="Times New Roman" w:cs="Times New Roman"/>
                <w:sz w:val="20"/>
                <w:szCs w:val="20"/>
                <w:lang w:val="uk" w:eastAsia="uk-UA"/>
              </w:rPr>
              <w:t>; якісне медичне обслуговування; спрощення умов для ведення бізнесу</w:t>
            </w:r>
          </w:p>
          <w:p w14:paraId="69B34A50"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467DEDA9" w14:textId="1E36CD22" w:rsidR="007A5AC1" w:rsidRPr="006C405D" w:rsidRDefault="007A5AC1" w:rsidP="007A5AC1">
            <w:pPr>
              <w:widowControl w:val="0"/>
              <w:spacing w:after="0" w:line="240" w:lineRule="auto"/>
              <w:rPr>
                <w:sz w:val="20"/>
                <w:szCs w:val="20"/>
              </w:rPr>
            </w:pPr>
            <w:r w:rsidRPr="006C405D">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68135990" w14:textId="77777777" w:rsidR="007A5AC1" w:rsidRPr="00D904B8" w:rsidRDefault="007A5AC1" w:rsidP="007A5AC1">
            <w:pPr>
              <w:widowControl w:val="0"/>
              <w:spacing w:after="0" w:line="240" w:lineRule="auto"/>
              <w:jc w:val="center"/>
              <w:rPr>
                <w:sz w:val="20"/>
                <w:szCs w:val="20"/>
              </w:rPr>
            </w:pPr>
          </w:p>
        </w:tc>
      </w:tr>
      <w:tr w:rsidR="007A5AC1" w:rsidRPr="00F14F69" w14:paraId="61453045" w14:textId="79B4E401" w:rsidTr="001F6317">
        <w:trPr>
          <w:trHeight w:val="243"/>
        </w:trPr>
        <w:tc>
          <w:tcPr>
            <w:tcW w:w="14746" w:type="dxa"/>
            <w:gridSpan w:val="6"/>
            <w:shd w:val="clear" w:color="auto" w:fill="538135" w:themeFill="accent6" w:themeFillShade="BF"/>
            <w:tcMar>
              <w:top w:w="100" w:type="dxa"/>
              <w:left w:w="100" w:type="dxa"/>
              <w:bottom w:w="100" w:type="dxa"/>
              <w:right w:w="100" w:type="dxa"/>
            </w:tcMar>
          </w:tcPr>
          <w:p w14:paraId="2B9BE1FE" w14:textId="06814D32" w:rsidR="007A5AC1" w:rsidRPr="00F14F69" w:rsidRDefault="007A5AC1" w:rsidP="007A5AC1">
            <w:pPr>
              <w:widowControl w:val="0"/>
              <w:spacing w:after="0" w:line="240" w:lineRule="auto"/>
              <w:rPr>
                <w:rFonts w:eastAsia="Times New Roman" w:cs="Times New Roman"/>
                <w:b/>
                <w:color w:val="FFFFFF" w:themeColor="background1"/>
                <w:sz w:val="20"/>
                <w:szCs w:val="20"/>
                <w:lang w:val="uk" w:eastAsia="uk-UA"/>
              </w:rPr>
            </w:pPr>
            <w:r w:rsidRPr="00F14F69">
              <w:rPr>
                <w:rFonts w:eastAsia="Times New Roman" w:cs="Times New Roman"/>
                <w:b/>
                <w:color w:val="FFFFFF" w:themeColor="background1"/>
                <w:sz w:val="20"/>
                <w:szCs w:val="20"/>
                <w:lang w:val="uk" w:eastAsia="uk-UA"/>
              </w:rPr>
              <w:t>Стратегічна ціль 2 Розвиток</w:t>
            </w:r>
            <w:r w:rsidR="001B4670">
              <w:rPr>
                <w:rFonts w:eastAsia="Times New Roman" w:cs="Times New Roman"/>
                <w:b/>
                <w:color w:val="FFFFFF" w:themeColor="background1"/>
                <w:sz w:val="20"/>
                <w:szCs w:val="20"/>
                <w:lang w:val="uk" w:eastAsia="uk-UA"/>
              </w:rPr>
              <w:t>,</w:t>
            </w:r>
            <w:r w:rsidRPr="00F14F69">
              <w:rPr>
                <w:rFonts w:eastAsia="Times New Roman" w:cs="Times New Roman"/>
                <w:b/>
                <w:color w:val="FFFFFF" w:themeColor="background1"/>
                <w:sz w:val="20"/>
                <w:szCs w:val="20"/>
                <w:lang w:val="uk" w:eastAsia="uk-UA"/>
              </w:rPr>
              <w:t xml:space="preserve"> орієнтований на людину</w:t>
            </w:r>
          </w:p>
        </w:tc>
      </w:tr>
      <w:tr w:rsidR="007A5AC1" w:rsidRPr="00F14F69" w14:paraId="79EF2133" w14:textId="77777777" w:rsidTr="001F6317">
        <w:trPr>
          <w:trHeight w:val="243"/>
        </w:trPr>
        <w:tc>
          <w:tcPr>
            <w:tcW w:w="14746" w:type="dxa"/>
            <w:gridSpan w:val="6"/>
            <w:shd w:val="clear" w:color="auto" w:fill="E2EFD9" w:themeFill="accent6" w:themeFillTint="33"/>
            <w:tcMar>
              <w:top w:w="100" w:type="dxa"/>
              <w:left w:w="100" w:type="dxa"/>
              <w:bottom w:w="100" w:type="dxa"/>
              <w:right w:w="100" w:type="dxa"/>
            </w:tcMar>
          </w:tcPr>
          <w:p w14:paraId="2D0A29B7" w14:textId="590BCE9B" w:rsidR="007A5AC1" w:rsidRPr="00F14F69" w:rsidRDefault="007A5AC1" w:rsidP="007A5AC1">
            <w:pPr>
              <w:widowControl w:val="0"/>
              <w:spacing w:after="0" w:line="240" w:lineRule="auto"/>
              <w:jc w:val="center"/>
              <w:rPr>
                <w:rFonts w:eastAsia="Times New Roman" w:cs="Times New Roman"/>
                <w:b/>
                <w:color w:val="FFFFFF" w:themeColor="background1"/>
                <w:sz w:val="20"/>
                <w:szCs w:val="20"/>
                <w:lang w:val="uk" w:eastAsia="uk-UA"/>
              </w:rPr>
            </w:pPr>
            <w:r w:rsidRPr="00F14F69">
              <w:rPr>
                <w:rFonts w:cs="Times New Roman"/>
                <w:b/>
                <w:sz w:val="20"/>
                <w:szCs w:val="20"/>
              </w:rPr>
              <w:t xml:space="preserve">Оперативна ціль 2.1. Розбудова якісної системи освіти, орієнтованої на підтримку та розвиток людського капіталу Луганщини в умовах переміщення та відновлення після </w:t>
            </w:r>
            <w:proofErr w:type="spellStart"/>
            <w:r w:rsidRPr="00F14F69">
              <w:rPr>
                <w:rFonts w:cs="Times New Roman"/>
                <w:b/>
                <w:sz w:val="20"/>
                <w:szCs w:val="20"/>
              </w:rPr>
              <w:t>деокупації</w:t>
            </w:r>
            <w:proofErr w:type="spellEnd"/>
          </w:p>
        </w:tc>
      </w:tr>
      <w:tr w:rsidR="007A5AC1" w:rsidRPr="00F14F69" w14:paraId="590D34A5" w14:textId="36CA8F36" w:rsidTr="001F6317">
        <w:trPr>
          <w:gridAfter w:val="1"/>
          <w:wAfter w:w="13" w:type="dxa"/>
          <w:trHeight w:val="243"/>
        </w:trPr>
        <w:tc>
          <w:tcPr>
            <w:tcW w:w="2684" w:type="dxa"/>
            <w:shd w:val="clear" w:color="auto" w:fill="auto"/>
            <w:tcMar>
              <w:top w:w="100" w:type="dxa"/>
              <w:left w:w="100" w:type="dxa"/>
              <w:bottom w:w="100" w:type="dxa"/>
              <w:right w:w="100" w:type="dxa"/>
            </w:tcMar>
          </w:tcPr>
          <w:p w14:paraId="261CC0CB" w14:textId="239BF275"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Завдання 2.1.1.</w:t>
            </w:r>
            <w:r w:rsidR="0021437E">
              <w:rPr>
                <w:rFonts w:eastAsia="Times New Roman" w:cs="Times New Roman"/>
                <w:sz w:val="20"/>
                <w:szCs w:val="20"/>
                <w:lang w:val="uk" w:eastAsia="uk-UA"/>
              </w:rPr>
              <w:t> </w:t>
            </w:r>
            <w:r w:rsidRPr="00F14F69">
              <w:rPr>
                <w:rFonts w:eastAsia="Times New Roman" w:cs="Times New Roman"/>
                <w:sz w:val="20"/>
                <w:szCs w:val="20"/>
                <w:lang w:val="uk" w:eastAsia="uk-UA"/>
              </w:rPr>
              <w:t xml:space="preserve">Забезпечення рівного доступу та підвищення якості дошкільної, загальної </w:t>
            </w:r>
            <w:r w:rsidRPr="00F14F69">
              <w:rPr>
                <w:rFonts w:eastAsia="Times New Roman" w:cs="Times New Roman"/>
                <w:sz w:val="20"/>
                <w:szCs w:val="20"/>
                <w:lang w:val="uk" w:eastAsia="uk-UA"/>
              </w:rPr>
              <w:lastRenderedPageBreak/>
              <w:t>середньої освіти, у тому числі за рахунок дистанційних форм навчання.</w:t>
            </w:r>
          </w:p>
        </w:tc>
        <w:tc>
          <w:tcPr>
            <w:tcW w:w="4404" w:type="dxa"/>
            <w:tcBorders>
              <w:right w:val="single" w:sz="4" w:space="0" w:color="auto"/>
            </w:tcBorders>
            <w:shd w:val="clear" w:color="auto" w:fill="auto"/>
            <w:tcMar>
              <w:top w:w="100" w:type="dxa"/>
              <w:left w:w="100" w:type="dxa"/>
              <w:bottom w:w="100" w:type="dxa"/>
              <w:right w:w="100" w:type="dxa"/>
            </w:tcMar>
          </w:tcPr>
          <w:p w14:paraId="2E897E3A" w14:textId="77777777" w:rsidR="007A5AC1" w:rsidRPr="00F14F69" w:rsidRDefault="007A5AC1" w:rsidP="007A5AC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lastRenderedPageBreak/>
              <w:t>Розвиток людського капіталу</w:t>
            </w:r>
          </w:p>
          <w:p w14:paraId="5DFFF44B"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381D00CA" w14:textId="6918033D" w:rsidR="007A5AC1" w:rsidRPr="00F14F69" w:rsidRDefault="007A5AC1" w:rsidP="007A5AC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 xml:space="preserve">Формування ефективної конкурентоспроможної системи освіти </w:t>
            </w:r>
            <w:r w:rsidRPr="00F14F69">
              <w:rPr>
                <w:rFonts w:eastAsia="Times New Roman" w:cs="Times New Roman"/>
                <w:i/>
                <w:sz w:val="20"/>
                <w:szCs w:val="20"/>
                <w:lang w:val="uk" w:eastAsia="uk-UA"/>
              </w:rPr>
              <w:lastRenderedPageBreak/>
              <w:t xml:space="preserve">відповідно до потреб розвитку людського капіталу, інноваційної та цифрової економіки, із пріоритетом формування ключових </w:t>
            </w:r>
            <w:proofErr w:type="spellStart"/>
            <w:r w:rsidRPr="00F14F69">
              <w:rPr>
                <w:rFonts w:eastAsia="Times New Roman" w:cs="Times New Roman"/>
                <w:i/>
                <w:sz w:val="20"/>
                <w:szCs w:val="20"/>
                <w:lang w:val="uk" w:eastAsia="uk-UA"/>
              </w:rPr>
              <w:t>компетентностей</w:t>
            </w:r>
            <w:proofErr w:type="spellEnd"/>
            <w:r w:rsidRPr="00F14F69">
              <w:rPr>
                <w:rFonts w:eastAsia="Times New Roman" w:cs="Times New Roman"/>
                <w:i/>
                <w:sz w:val="20"/>
                <w:szCs w:val="20"/>
                <w:lang w:val="uk" w:eastAsia="uk-UA"/>
              </w:rPr>
              <w:t xml:space="preserve"> для навчання протягом життя, поєднання науки, освіти та практики.</w:t>
            </w:r>
          </w:p>
        </w:tc>
        <w:tc>
          <w:tcPr>
            <w:tcW w:w="1701" w:type="dxa"/>
            <w:tcBorders>
              <w:left w:val="single" w:sz="4" w:space="0" w:color="auto"/>
            </w:tcBorders>
            <w:shd w:val="clear" w:color="auto" w:fill="auto"/>
          </w:tcPr>
          <w:p w14:paraId="3CF9DDD5" w14:textId="6AB6170D"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lastRenderedPageBreak/>
              <w:t>++</w:t>
            </w:r>
          </w:p>
        </w:tc>
        <w:tc>
          <w:tcPr>
            <w:tcW w:w="4526" w:type="dxa"/>
            <w:tcBorders>
              <w:right w:val="single" w:sz="4" w:space="0" w:color="auto"/>
            </w:tcBorders>
            <w:shd w:val="clear" w:color="auto" w:fill="auto"/>
            <w:tcMar>
              <w:top w:w="100" w:type="dxa"/>
              <w:left w:w="100" w:type="dxa"/>
              <w:bottom w:w="100" w:type="dxa"/>
              <w:right w:w="100" w:type="dxa"/>
            </w:tcMar>
          </w:tcPr>
          <w:p w14:paraId="7464C2CB" w14:textId="2F9E047E"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F14F69">
              <w:rPr>
                <w:rFonts w:eastAsia="Times New Roman" w:cs="Times New Roman"/>
                <w:sz w:val="20"/>
                <w:szCs w:val="20"/>
                <w:lang w:val="uk" w:eastAsia="uk-UA"/>
              </w:rPr>
              <w:t>платежами</w:t>
            </w:r>
            <w:proofErr w:type="spellEnd"/>
            <w:r w:rsidRPr="00F14F69">
              <w:rPr>
                <w:rFonts w:eastAsia="Times New Roman" w:cs="Times New Roman"/>
                <w:sz w:val="20"/>
                <w:szCs w:val="20"/>
                <w:lang w:val="uk" w:eastAsia="uk-UA"/>
              </w:rPr>
              <w:t xml:space="preserve">; якісне медичне обслуговування; </w:t>
            </w:r>
            <w:r w:rsidRPr="00F14F69">
              <w:rPr>
                <w:rFonts w:eastAsia="Times New Roman" w:cs="Times New Roman"/>
                <w:sz w:val="20"/>
                <w:szCs w:val="20"/>
                <w:lang w:val="uk" w:eastAsia="uk-UA"/>
              </w:rPr>
              <w:lastRenderedPageBreak/>
              <w:t>спрощення умов для ведення бізнесу</w:t>
            </w:r>
          </w:p>
          <w:p w14:paraId="15E7FB5E"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4BB42571" w14:textId="2F34C14A"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13E4DFAA" w14:textId="29CB5DFE"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lastRenderedPageBreak/>
              <w:t>++</w:t>
            </w:r>
          </w:p>
        </w:tc>
      </w:tr>
      <w:tr w:rsidR="007A5AC1" w:rsidRPr="00F14F69" w14:paraId="409F4669" w14:textId="7CC08772" w:rsidTr="001F6317">
        <w:trPr>
          <w:gridAfter w:val="1"/>
          <w:wAfter w:w="13" w:type="dxa"/>
          <w:trHeight w:val="243"/>
        </w:trPr>
        <w:tc>
          <w:tcPr>
            <w:tcW w:w="2684" w:type="dxa"/>
            <w:shd w:val="clear" w:color="auto" w:fill="auto"/>
            <w:tcMar>
              <w:top w:w="100" w:type="dxa"/>
              <w:left w:w="100" w:type="dxa"/>
              <w:bottom w:w="100" w:type="dxa"/>
              <w:right w:w="100" w:type="dxa"/>
            </w:tcMar>
          </w:tcPr>
          <w:p w14:paraId="2C7216CE" w14:textId="10F7CE48"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Завдання 2.1.2.</w:t>
            </w:r>
            <w:r w:rsidR="0021437E">
              <w:rPr>
                <w:rFonts w:eastAsia="Times New Roman" w:cs="Times New Roman"/>
                <w:sz w:val="20"/>
                <w:szCs w:val="20"/>
                <w:lang w:val="uk" w:eastAsia="uk-UA"/>
              </w:rPr>
              <w:t> </w:t>
            </w:r>
            <w:r w:rsidRPr="00F14F69">
              <w:rPr>
                <w:rFonts w:eastAsia="Times New Roman" w:cs="Times New Roman"/>
                <w:sz w:val="20"/>
                <w:szCs w:val="20"/>
                <w:lang w:val="uk" w:eastAsia="uk-UA"/>
              </w:rPr>
              <w:t xml:space="preserve">Формування «Освітнього та наукового осередку Луганщини в </w:t>
            </w:r>
            <w:proofErr w:type="spellStart"/>
            <w:r w:rsidRPr="00F14F69">
              <w:rPr>
                <w:rFonts w:eastAsia="Times New Roman" w:cs="Times New Roman"/>
                <w:sz w:val="20"/>
                <w:szCs w:val="20"/>
                <w:lang w:val="uk" w:eastAsia="uk-UA"/>
              </w:rPr>
              <w:t>релокації</w:t>
            </w:r>
            <w:proofErr w:type="spellEnd"/>
            <w:r w:rsidRPr="00F14F69">
              <w:rPr>
                <w:rFonts w:eastAsia="Times New Roman" w:cs="Times New Roman"/>
                <w:sz w:val="20"/>
                <w:szCs w:val="20"/>
                <w:lang w:val="uk" w:eastAsia="uk-UA"/>
              </w:rPr>
              <w:t xml:space="preserve">» (підтримка переміщених закладів вищої, фахової </w:t>
            </w:r>
            <w:proofErr w:type="spellStart"/>
            <w:r w:rsidRPr="00F14F69">
              <w:rPr>
                <w:rFonts w:eastAsia="Times New Roman" w:cs="Times New Roman"/>
                <w:sz w:val="20"/>
                <w:szCs w:val="20"/>
                <w:lang w:val="uk" w:eastAsia="uk-UA"/>
              </w:rPr>
              <w:t>передвищої</w:t>
            </w:r>
            <w:proofErr w:type="spellEnd"/>
            <w:r w:rsidRPr="00F14F69">
              <w:rPr>
                <w:rFonts w:eastAsia="Times New Roman" w:cs="Times New Roman"/>
                <w:sz w:val="20"/>
                <w:szCs w:val="20"/>
                <w:lang w:val="uk" w:eastAsia="uk-UA"/>
              </w:rPr>
              <w:t xml:space="preserve"> та професійної освіти, науковців і студентів; розвиток нових </w:t>
            </w:r>
            <w:proofErr w:type="spellStart"/>
            <w:r w:rsidRPr="00F14F69">
              <w:rPr>
                <w:rFonts w:eastAsia="Times New Roman" w:cs="Times New Roman"/>
                <w:sz w:val="20"/>
                <w:szCs w:val="20"/>
                <w:lang w:val="uk" w:eastAsia="uk-UA"/>
              </w:rPr>
              <w:t>партнерств</w:t>
            </w:r>
            <w:proofErr w:type="spellEnd"/>
            <w:r w:rsidRPr="00F14F69">
              <w:rPr>
                <w:rFonts w:eastAsia="Times New Roman" w:cs="Times New Roman"/>
                <w:sz w:val="20"/>
                <w:szCs w:val="20"/>
                <w:lang w:val="uk" w:eastAsia="uk-UA"/>
              </w:rPr>
              <w:t xml:space="preserve"> і комунікацій)</w:t>
            </w:r>
          </w:p>
        </w:tc>
        <w:tc>
          <w:tcPr>
            <w:tcW w:w="4404" w:type="dxa"/>
            <w:tcBorders>
              <w:right w:val="single" w:sz="4" w:space="0" w:color="auto"/>
            </w:tcBorders>
            <w:shd w:val="clear" w:color="auto" w:fill="auto"/>
            <w:tcMar>
              <w:top w:w="100" w:type="dxa"/>
              <w:left w:w="100" w:type="dxa"/>
              <w:bottom w:w="100" w:type="dxa"/>
              <w:right w:w="100" w:type="dxa"/>
            </w:tcMar>
          </w:tcPr>
          <w:p w14:paraId="6D44EB0A" w14:textId="319753E4" w:rsidR="007A5AC1" w:rsidRPr="00F14F69" w:rsidRDefault="007A5AC1" w:rsidP="007A5AC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Розвиток людського капіталу</w:t>
            </w:r>
          </w:p>
          <w:p w14:paraId="157A2EAB" w14:textId="2BA78A0E" w:rsidR="007A5AC1" w:rsidRPr="00F14F69" w:rsidRDefault="007A5AC1" w:rsidP="007A5AC1">
            <w:pPr>
              <w:widowControl w:val="0"/>
              <w:spacing w:after="0" w:line="240" w:lineRule="auto"/>
              <w:rPr>
                <w:rFonts w:eastAsia="Times New Roman" w:cs="Times New Roman"/>
                <w:b/>
                <w:sz w:val="20"/>
                <w:szCs w:val="20"/>
                <w:lang w:val="uk" w:eastAsia="uk-UA"/>
              </w:rPr>
            </w:pPr>
          </w:p>
          <w:p w14:paraId="5567F3BB" w14:textId="7B642D5E" w:rsidR="007A5AC1" w:rsidRPr="00F14F69" w:rsidRDefault="007A5AC1" w:rsidP="007A5AC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 xml:space="preserve">Формування ефективної конкурентоспроможної системи освіти відповідно до потреб розвитку людського капіталу, інноваційної та цифрової економіки, із пріоритетом формування ключових </w:t>
            </w:r>
            <w:proofErr w:type="spellStart"/>
            <w:r w:rsidRPr="00F14F69">
              <w:rPr>
                <w:rFonts w:eastAsia="Times New Roman" w:cs="Times New Roman"/>
                <w:i/>
                <w:sz w:val="20"/>
                <w:szCs w:val="20"/>
                <w:lang w:val="uk" w:eastAsia="uk-UA"/>
              </w:rPr>
              <w:t>компетентностей</w:t>
            </w:r>
            <w:proofErr w:type="spellEnd"/>
            <w:r w:rsidRPr="00F14F69">
              <w:rPr>
                <w:rFonts w:eastAsia="Times New Roman" w:cs="Times New Roman"/>
                <w:i/>
                <w:sz w:val="20"/>
                <w:szCs w:val="20"/>
                <w:lang w:val="uk" w:eastAsia="uk-UA"/>
              </w:rPr>
              <w:t xml:space="preserve"> для навчання протягом життя, поєднання науки, освіти та практики.</w:t>
            </w:r>
          </w:p>
          <w:p w14:paraId="2FE19C27" w14:textId="77777777" w:rsidR="007A5AC1" w:rsidRPr="00F14F69" w:rsidRDefault="007A5AC1" w:rsidP="007A5AC1">
            <w:pPr>
              <w:widowControl w:val="0"/>
              <w:spacing w:after="0" w:line="240" w:lineRule="auto"/>
              <w:rPr>
                <w:rFonts w:eastAsia="Times New Roman" w:cs="Times New Roman"/>
                <w:sz w:val="20"/>
                <w:szCs w:val="20"/>
                <w:lang w:val="uk" w:eastAsia="uk-UA"/>
              </w:rPr>
            </w:pPr>
          </w:p>
        </w:tc>
        <w:tc>
          <w:tcPr>
            <w:tcW w:w="1701" w:type="dxa"/>
            <w:tcBorders>
              <w:left w:val="single" w:sz="4" w:space="0" w:color="auto"/>
            </w:tcBorders>
            <w:shd w:val="clear" w:color="auto" w:fill="auto"/>
          </w:tcPr>
          <w:p w14:paraId="397374A7" w14:textId="214E9E86"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5C99EE1D" w14:textId="77777777"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F14F69">
              <w:rPr>
                <w:rFonts w:eastAsia="Times New Roman" w:cs="Times New Roman"/>
                <w:sz w:val="20"/>
                <w:szCs w:val="20"/>
                <w:lang w:val="uk" w:eastAsia="uk-UA"/>
              </w:rPr>
              <w:t>платежами</w:t>
            </w:r>
            <w:proofErr w:type="spellEnd"/>
            <w:r w:rsidRPr="00F14F69">
              <w:rPr>
                <w:rFonts w:eastAsia="Times New Roman" w:cs="Times New Roman"/>
                <w:sz w:val="20"/>
                <w:szCs w:val="20"/>
                <w:lang w:val="uk" w:eastAsia="uk-UA"/>
              </w:rPr>
              <w:t>; якісне медичне обслуговування; спрощення умов для ведення бізнесу</w:t>
            </w:r>
          </w:p>
          <w:p w14:paraId="382C8169"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77357C91"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7D304A4C" w14:textId="7F8A4993"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011918AE" w14:textId="5FA715B4"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7A5AC1" w:rsidRPr="00F14F69" w14:paraId="26020AA5" w14:textId="6FAE6B24" w:rsidTr="001F6317">
        <w:trPr>
          <w:gridAfter w:val="1"/>
          <w:wAfter w:w="13" w:type="dxa"/>
          <w:trHeight w:val="243"/>
        </w:trPr>
        <w:tc>
          <w:tcPr>
            <w:tcW w:w="2684" w:type="dxa"/>
            <w:shd w:val="clear" w:color="auto" w:fill="auto"/>
            <w:tcMar>
              <w:top w:w="100" w:type="dxa"/>
              <w:left w:w="100" w:type="dxa"/>
              <w:bottom w:w="100" w:type="dxa"/>
              <w:right w:w="100" w:type="dxa"/>
            </w:tcMar>
          </w:tcPr>
          <w:p w14:paraId="3EDD7003" w14:textId="6604E97B"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Завдання 2.1.3.</w:t>
            </w:r>
            <w:r w:rsidR="0021437E">
              <w:rPr>
                <w:rFonts w:eastAsia="Times New Roman" w:cs="Times New Roman"/>
                <w:sz w:val="20"/>
                <w:szCs w:val="20"/>
                <w:lang w:val="uk" w:eastAsia="uk-UA"/>
              </w:rPr>
              <w:t> </w:t>
            </w:r>
            <w:r w:rsidRPr="00F14F69">
              <w:rPr>
                <w:rFonts w:eastAsia="Times New Roman" w:cs="Times New Roman"/>
                <w:sz w:val="20"/>
                <w:szCs w:val="20"/>
                <w:lang w:val="uk" w:eastAsia="uk-UA"/>
              </w:rPr>
              <w:t xml:space="preserve">Трансфер знань, підтримка інноваційних досліджень, налагодження співпраці між </w:t>
            </w:r>
            <w:proofErr w:type="spellStart"/>
            <w:r w:rsidRPr="00F14F69">
              <w:rPr>
                <w:rFonts w:eastAsia="Times New Roman" w:cs="Times New Roman"/>
                <w:sz w:val="20"/>
                <w:szCs w:val="20"/>
                <w:lang w:val="uk" w:eastAsia="uk-UA"/>
              </w:rPr>
              <w:t>релокованими</w:t>
            </w:r>
            <w:proofErr w:type="spellEnd"/>
            <w:r w:rsidRPr="00F14F69">
              <w:rPr>
                <w:rFonts w:eastAsia="Times New Roman" w:cs="Times New Roman"/>
                <w:sz w:val="20"/>
                <w:szCs w:val="20"/>
                <w:lang w:val="uk" w:eastAsia="uk-UA"/>
              </w:rPr>
              <w:t xml:space="preserve"> вищими закладами освіти Луганщини та вищими закладами освіти країн-партнерів.</w:t>
            </w:r>
          </w:p>
        </w:tc>
        <w:tc>
          <w:tcPr>
            <w:tcW w:w="4404" w:type="dxa"/>
            <w:tcBorders>
              <w:right w:val="single" w:sz="4" w:space="0" w:color="auto"/>
            </w:tcBorders>
            <w:shd w:val="clear" w:color="auto" w:fill="auto"/>
            <w:tcMar>
              <w:top w:w="100" w:type="dxa"/>
              <w:left w:w="100" w:type="dxa"/>
              <w:bottom w:w="100" w:type="dxa"/>
              <w:right w:w="100" w:type="dxa"/>
            </w:tcMar>
          </w:tcPr>
          <w:p w14:paraId="74C97976" w14:textId="77777777" w:rsidR="007A5AC1" w:rsidRPr="00F14F69" w:rsidRDefault="007A5AC1" w:rsidP="007A5AC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Розвиток людського капіталу</w:t>
            </w:r>
          </w:p>
          <w:p w14:paraId="151207A0" w14:textId="77777777" w:rsidR="007A5AC1" w:rsidRPr="00F14F69" w:rsidRDefault="007A5AC1" w:rsidP="007A5AC1">
            <w:pPr>
              <w:widowControl w:val="0"/>
              <w:pBdr>
                <w:top w:val="nil"/>
                <w:left w:val="nil"/>
                <w:bottom w:val="nil"/>
                <w:right w:val="nil"/>
                <w:between w:val="nil"/>
              </w:pBdr>
              <w:spacing w:after="0" w:line="240" w:lineRule="auto"/>
              <w:rPr>
                <w:rFonts w:eastAsia="Times New Roman" w:cs="Times New Roman"/>
                <w:i/>
                <w:sz w:val="20"/>
                <w:szCs w:val="20"/>
                <w:lang w:val="uk" w:eastAsia="uk-UA"/>
              </w:rPr>
            </w:pPr>
          </w:p>
          <w:p w14:paraId="501EF416" w14:textId="36F8EFB0" w:rsidR="007A5AC1" w:rsidRPr="00F14F69" w:rsidRDefault="007A5AC1" w:rsidP="007A5AC1">
            <w:pPr>
              <w:widowControl w:val="0"/>
              <w:pBdr>
                <w:top w:val="nil"/>
                <w:left w:val="nil"/>
                <w:bottom w:val="nil"/>
                <w:right w:val="nil"/>
                <w:between w:val="nil"/>
              </w:pBdr>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Посилення ролі закладів вищої освіти у формуванні людського капіталу та сталого регіонального розвитку шляхом реалізації третьої місії – розвитку інновацій та підприємництва, співпраці з громадою та бізнесом, сприяння культурному й соціальному прогресу регіонів</w:t>
            </w:r>
          </w:p>
        </w:tc>
        <w:tc>
          <w:tcPr>
            <w:tcW w:w="1701" w:type="dxa"/>
            <w:tcBorders>
              <w:left w:val="single" w:sz="4" w:space="0" w:color="auto"/>
            </w:tcBorders>
            <w:shd w:val="clear" w:color="auto" w:fill="auto"/>
          </w:tcPr>
          <w:p w14:paraId="16940197" w14:textId="6CADF08B"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660A262A" w14:textId="77777777"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F14F69">
              <w:rPr>
                <w:rFonts w:eastAsia="Times New Roman" w:cs="Times New Roman"/>
                <w:sz w:val="20"/>
                <w:szCs w:val="20"/>
                <w:lang w:val="uk" w:eastAsia="uk-UA"/>
              </w:rPr>
              <w:t>платежами</w:t>
            </w:r>
            <w:proofErr w:type="spellEnd"/>
            <w:r w:rsidRPr="00F14F69">
              <w:rPr>
                <w:rFonts w:eastAsia="Times New Roman" w:cs="Times New Roman"/>
                <w:sz w:val="20"/>
                <w:szCs w:val="20"/>
                <w:lang w:val="uk" w:eastAsia="uk-UA"/>
              </w:rPr>
              <w:t>; якісне медичне обслуговування; спрощення умов для ведення бізнесу</w:t>
            </w:r>
          </w:p>
          <w:p w14:paraId="4CAAE2E9"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4A3F8B7C"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4E86D765" w14:textId="05C3F94C"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11512CFB" w14:textId="437C8635"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7A5AC1" w:rsidRPr="00F14F69" w14:paraId="11524185" w14:textId="76938449" w:rsidTr="001F6317">
        <w:trPr>
          <w:trHeight w:val="243"/>
        </w:trPr>
        <w:tc>
          <w:tcPr>
            <w:tcW w:w="14746" w:type="dxa"/>
            <w:gridSpan w:val="6"/>
            <w:shd w:val="clear" w:color="auto" w:fill="E2EFD9" w:themeFill="accent6" w:themeFillTint="33"/>
            <w:tcMar>
              <w:top w:w="100" w:type="dxa"/>
              <w:left w:w="100" w:type="dxa"/>
              <w:bottom w:w="100" w:type="dxa"/>
              <w:right w:w="100" w:type="dxa"/>
            </w:tcMar>
          </w:tcPr>
          <w:p w14:paraId="1446DD4F" w14:textId="2C8C4E27" w:rsidR="007A5AC1" w:rsidRPr="00F14F69" w:rsidRDefault="007A5AC1" w:rsidP="007A5AC1">
            <w:pPr>
              <w:widowControl w:val="0"/>
              <w:spacing w:after="0" w:line="240" w:lineRule="auto"/>
              <w:jc w:val="center"/>
              <w:rPr>
                <w:rFonts w:eastAsia="Times New Roman" w:cs="Times New Roman"/>
                <w:b/>
                <w:sz w:val="20"/>
                <w:szCs w:val="20"/>
                <w:lang w:val="uk" w:eastAsia="uk-UA"/>
              </w:rPr>
            </w:pPr>
            <w:r w:rsidRPr="00F14F69">
              <w:rPr>
                <w:rFonts w:eastAsia="Times New Roman" w:cs="Times New Roman"/>
                <w:b/>
                <w:sz w:val="20"/>
                <w:szCs w:val="20"/>
                <w:lang w:val="uk" w:eastAsia="uk-UA"/>
              </w:rPr>
              <w:t>Оперативна ціль 2.2.</w:t>
            </w:r>
            <w:r w:rsidR="0021437E">
              <w:rPr>
                <w:rFonts w:eastAsia="Times New Roman" w:cs="Times New Roman"/>
                <w:b/>
                <w:sz w:val="20"/>
                <w:szCs w:val="20"/>
                <w:lang w:val="uk" w:eastAsia="uk-UA"/>
              </w:rPr>
              <w:t> </w:t>
            </w:r>
            <w:r w:rsidRPr="00F14F69">
              <w:rPr>
                <w:rFonts w:eastAsia="Times New Roman" w:cs="Times New Roman"/>
                <w:b/>
                <w:sz w:val="20"/>
                <w:szCs w:val="20"/>
                <w:lang w:val="uk" w:eastAsia="uk-UA"/>
              </w:rPr>
              <w:t>Формування доступного, інклюзивного, здоров</w:t>
            </w:r>
            <w:r>
              <w:rPr>
                <w:rFonts w:eastAsia="Times New Roman" w:cs="Times New Roman"/>
                <w:b/>
                <w:sz w:val="20"/>
                <w:szCs w:val="20"/>
                <w:lang w:val="uk" w:eastAsia="uk-UA"/>
              </w:rPr>
              <w:t>’</w:t>
            </w:r>
            <w:r w:rsidRPr="00F14F69">
              <w:rPr>
                <w:rFonts w:eastAsia="Times New Roman" w:cs="Times New Roman"/>
                <w:b/>
                <w:sz w:val="20"/>
                <w:szCs w:val="20"/>
                <w:lang w:val="uk" w:eastAsia="uk-UA"/>
              </w:rPr>
              <w:t>язберігаючого  простору для фізичного, психологічного та ментального відновлення та розвитку людини</w:t>
            </w:r>
          </w:p>
        </w:tc>
      </w:tr>
      <w:tr w:rsidR="007A5AC1" w:rsidRPr="00F14F69" w14:paraId="68029EA9" w14:textId="45FBE237" w:rsidTr="001F6317">
        <w:trPr>
          <w:gridAfter w:val="1"/>
          <w:wAfter w:w="13" w:type="dxa"/>
          <w:trHeight w:val="243"/>
        </w:trPr>
        <w:tc>
          <w:tcPr>
            <w:tcW w:w="2684" w:type="dxa"/>
            <w:shd w:val="clear" w:color="auto" w:fill="auto"/>
            <w:tcMar>
              <w:top w:w="100" w:type="dxa"/>
              <w:left w:w="100" w:type="dxa"/>
              <w:bottom w:w="100" w:type="dxa"/>
              <w:right w:w="100" w:type="dxa"/>
            </w:tcMar>
          </w:tcPr>
          <w:p w14:paraId="2C6AD9C5" w14:textId="774B3A2F"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Завдання 2.2.1.</w:t>
            </w:r>
            <w:r w:rsidR="0021437E">
              <w:rPr>
                <w:rFonts w:eastAsia="Times New Roman" w:cs="Times New Roman"/>
                <w:sz w:val="20"/>
                <w:szCs w:val="20"/>
                <w:lang w:val="uk" w:eastAsia="uk-UA"/>
              </w:rPr>
              <w:t> </w:t>
            </w:r>
            <w:r w:rsidRPr="00F14F69">
              <w:rPr>
                <w:rFonts w:eastAsia="Times New Roman" w:cs="Times New Roman"/>
                <w:sz w:val="20"/>
                <w:szCs w:val="20"/>
                <w:lang w:val="uk" w:eastAsia="uk-UA"/>
              </w:rPr>
              <w:t xml:space="preserve">Формування мережі закладів охорони здоров’я, орієнтованої на профілактику захворювань і реагування на ключові ризики, визначені за результатами аналізу </w:t>
            </w:r>
            <w:r w:rsidRPr="00F14F69">
              <w:rPr>
                <w:rFonts w:eastAsia="Times New Roman" w:cs="Times New Roman"/>
                <w:sz w:val="20"/>
                <w:szCs w:val="20"/>
                <w:lang w:val="uk" w:eastAsia="uk-UA"/>
              </w:rPr>
              <w:lastRenderedPageBreak/>
              <w:t>детермінант здоров’я населення.</w:t>
            </w:r>
          </w:p>
        </w:tc>
        <w:tc>
          <w:tcPr>
            <w:tcW w:w="4404" w:type="dxa"/>
            <w:tcBorders>
              <w:right w:val="single" w:sz="4" w:space="0" w:color="auto"/>
            </w:tcBorders>
            <w:shd w:val="clear" w:color="auto" w:fill="auto"/>
            <w:tcMar>
              <w:top w:w="100" w:type="dxa"/>
              <w:left w:w="100" w:type="dxa"/>
              <w:bottom w:w="100" w:type="dxa"/>
              <w:right w:w="100" w:type="dxa"/>
            </w:tcMar>
          </w:tcPr>
          <w:p w14:paraId="6F383027" w14:textId="77777777" w:rsidR="007A5AC1" w:rsidRPr="00F14F69" w:rsidRDefault="007A5AC1" w:rsidP="007A5AC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lastRenderedPageBreak/>
              <w:t>Розвиток людського капіталу</w:t>
            </w:r>
          </w:p>
          <w:p w14:paraId="1BE29E25"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1A312280" w14:textId="4BE89E4A" w:rsidR="007A5AC1" w:rsidRPr="00F14F69" w:rsidRDefault="007A5AC1" w:rsidP="007A5AC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Створення ефективної та стійкої системи охорони здоров’я, орієнтованої на зміцнення громадського здоров’я та якісну медичну допомогу відповідно до регіональних ризиків.</w:t>
            </w:r>
          </w:p>
        </w:tc>
        <w:tc>
          <w:tcPr>
            <w:tcW w:w="1701" w:type="dxa"/>
            <w:tcBorders>
              <w:left w:val="single" w:sz="4" w:space="0" w:color="auto"/>
            </w:tcBorders>
            <w:shd w:val="clear" w:color="auto" w:fill="auto"/>
          </w:tcPr>
          <w:p w14:paraId="4FEBA05E" w14:textId="6543C805"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77CE0B7C" w14:textId="77777777"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F14F69">
              <w:rPr>
                <w:rFonts w:eastAsia="Times New Roman" w:cs="Times New Roman"/>
                <w:sz w:val="20"/>
                <w:szCs w:val="20"/>
                <w:lang w:val="uk" w:eastAsia="uk-UA"/>
              </w:rPr>
              <w:t>платежами</w:t>
            </w:r>
            <w:proofErr w:type="spellEnd"/>
            <w:r w:rsidRPr="00F14F69">
              <w:rPr>
                <w:rFonts w:eastAsia="Times New Roman" w:cs="Times New Roman"/>
                <w:sz w:val="20"/>
                <w:szCs w:val="20"/>
                <w:lang w:val="uk" w:eastAsia="uk-UA"/>
              </w:rPr>
              <w:t>; якісне медичне обслуговування; спрощення умов для ведення бізнесу</w:t>
            </w:r>
          </w:p>
          <w:p w14:paraId="5A92BED0"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6A054A5C" w14:textId="6964C97D"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Захист прав громадян України на тимчасово </w:t>
            </w:r>
            <w:r w:rsidRPr="00F14F69">
              <w:rPr>
                <w:rFonts w:eastAsia="Times New Roman" w:cs="Times New Roman"/>
                <w:sz w:val="20"/>
                <w:szCs w:val="20"/>
                <w:lang w:val="uk" w:eastAsia="uk-UA"/>
              </w:rPr>
              <w:lastRenderedPageBreak/>
              <w:t>окупованих територіях</w:t>
            </w:r>
          </w:p>
        </w:tc>
        <w:tc>
          <w:tcPr>
            <w:tcW w:w="1418" w:type="dxa"/>
            <w:tcBorders>
              <w:left w:val="single" w:sz="4" w:space="0" w:color="auto"/>
            </w:tcBorders>
            <w:shd w:val="clear" w:color="auto" w:fill="auto"/>
          </w:tcPr>
          <w:p w14:paraId="6B22356A" w14:textId="59681CD2"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lastRenderedPageBreak/>
              <w:t>++</w:t>
            </w:r>
          </w:p>
        </w:tc>
      </w:tr>
      <w:tr w:rsidR="007A5AC1" w:rsidRPr="00F14F69" w14:paraId="16DAE9E5" w14:textId="4C8772C5" w:rsidTr="001F6317">
        <w:trPr>
          <w:gridAfter w:val="1"/>
          <w:wAfter w:w="13" w:type="dxa"/>
          <w:trHeight w:val="243"/>
        </w:trPr>
        <w:tc>
          <w:tcPr>
            <w:tcW w:w="2684" w:type="dxa"/>
            <w:shd w:val="clear" w:color="auto" w:fill="auto"/>
            <w:tcMar>
              <w:top w:w="100" w:type="dxa"/>
              <w:left w:w="100" w:type="dxa"/>
              <w:bottom w:w="100" w:type="dxa"/>
              <w:right w:w="100" w:type="dxa"/>
            </w:tcMar>
          </w:tcPr>
          <w:p w14:paraId="0FE7E30F" w14:textId="6194049D"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Завдання 2.2.2.</w:t>
            </w:r>
            <w:r w:rsidR="0021437E">
              <w:rPr>
                <w:rFonts w:eastAsia="Times New Roman" w:cs="Times New Roman"/>
                <w:sz w:val="20"/>
                <w:szCs w:val="20"/>
                <w:lang w:val="uk" w:eastAsia="uk-UA"/>
              </w:rPr>
              <w:t> </w:t>
            </w:r>
            <w:r w:rsidRPr="00F14F69">
              <w:rPr>
                <w:rFonts w:eastAsia="Times New Roman" w:cs="Times New Roman"/>
                <w:sz w:val="20"/>
                <w:szCs w:val="20"/>
                <w:lang w:val="uk" w:eastAsia="uk-UA"/>
              </w:rPr>
              <w:t>Охорона материнства та дитинства, поширення знань та практик щодо збереження репродуктивного здоров</w:t>
            </w:r>
            <w:r>
              <w:rPr>
                <w:rFonts w:eastAsia="Times New Roman" w:cs="Times New Roman"/>
                <w:sz w:val="20"/>
                <w:szCs w:val="20"/>
                <w:lang w:val="uk" w:eastAsia="uk-UA"/>
              </w:rPr>
              <w:t>’</w:t>
            </w:r>
            <w:r w:rsidRPr="00F14F69">
              <w:rPr>
                <w:rFonts w:eastAsia="Times New Roman" w:cs="Times New Roman"/>
                <w:sz w:val="20"/>
                <w:szCs w:val="20"/>
                <w:lang w:val="uk" w:eastAsia="uk-UA"/>
              </w:rPr>
              <w:t>я.</w:t>
            </w:r>
          </w:p>
        </w:tc>
        <w:tc>
          <w:tcPr>
            <w:tcW w:w="4404" w:type="dxa"/>
            <w:tcBorders>
              <w:right w:val="single" w:sz="4" w:space="0" w:color="auto"/>
            </w:tcBorders>
            <w:shd w:val="clear" w:color="auto" w:fill="auto"/>
            <w:tcMar>
              <w:top w:w="100" w:type="dxa"/>
              <w:left w:w="100" w:type="dxa"/>
              <w:bottom w:w="100" w:type="dxa"/>
              <w:right w:w="100" w:type="dxa"/>
            </w:tcMar>
          </w:tcPr>
          <w:p w14:paraId="2CE76111" w14:textId="77777777" w:rsidR="007A5AC1" w:rsidRPr="00F14F69" w:rsidRDefault="007A5AC1" w:rsidP="007A5AC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Розвиток людського капіталу</w:t>
            </w:r>
          </w:p>
          <w:p w14:paraId="43838D36"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04987953" w14:textId="77777777"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Створення ефективної та стійкої системи охорони здоров’я, орієнтованої на зміцнення громадського здоров’я та якісну медичну допомогу відповідно до регіональних ризиків.</w:t>
            </w:r>
          </w:p>
          <w:p w14:paraId="39CBB313"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4DFE8353" w14:textId="6570BB9D"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Реалізація політик, спрямованих на самореалізацію молоді та підтримку молодих сімей, захист материнства і батьківства</w:t>
            </w:r>
          </w:p>
        </w:tc>
        <w:tc>
          <w:tcPr>
            <w:tcW w:w="1701" w:type="dxa"/>
            <w:tcBorders>
              <w:left w:val="single" w:sz="4" w:space="0" w:color="auto"/>
            </w:tcBorders>
            <w:shd w:val="clear" w:color="auto" w:fill="auto"/>
          </w:tcPr>
          <w:p w14:paraId="6AD65930" w14:textId="1FFC5DAE"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3124A1B2" w14:textId="77777777"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F14F69">
              <w:rPr>
                <w:rFonts w:eastAsia="Times New Roman" w:cs="Times New Roman"/>
                <w:sz w:val="20"/>
                <w:szCs w:val="20"/>
                <w:lang w:val="uk" w:eastAsia="uk-UA"/>
              </w:rPr>
              <w:t>платежами</w:t>
            </w:r>
            <w:proofErr w:type="spellEnd"/>
            <w:r w:rsidRPr="00F14F69">
              <w:rPr>
                <w:rFonts w:eastAsia="Times New Roman" w:cs="Times New Roman"/>
                <w:sz w:val="20"/>
                <w:szCs w:val="20"/>
                <w:lang w:val="uk" w:eastAsia="uk-UA"/>
              </w:rPr>
              <w:t>; якісне медичне обслуговування; спрощення умов для ведення бізнесу</w:t>
            </w:r>
          </w:p>
          <w:p w14:paraId="0A79CE30"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0A09B6D8"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3800EEEE" w14:textId="0A44BCC0"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034ADC24" w14:textId="5DA59EF5"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7A5AC1" w:rsidRPr="00F14F69" w14:paraId="18572147" w14:textId="2D3B6A9A" w:rsidTr="001F6317">
        <w:trPr>
          <w:gridAfter w:val="1"/>
          <w:wAfter w:w="13" w:type="dxa"/>
          <w:trHeight w:val="243"/>
        </w:trPr>
        <w:tc>
          <w:tcPr>
            <w:tcW w:w="2684" w:type="dxa"/>
            <w:shd w:val="clear" w:color="auto" w:fill="auto"/>
            <w:tcMar>
              <w:top w:w="100" w:type="dxa"/>
              <w:left w:w="100" w:type="dxa"/>
              <w:bottom w:w="100" w:type="dxa"/>
              <w:right w:w="100" w:type="dxa"/>
            </w:tcMar>
          </w:tcPr>
          <w:p w14:paraId="70D98F76" w14:textId="52161A56"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Завдання 2.2.3.</w:t>
            </w:r>
            <w:r w:rsidR="0021437E">
              <w:rPr>
                <w:rFonts w:eastAsia="Times New Roman" w:cs="Times New Roman"/>
                <w:sz w:val="20"/>
                <w:szCs w:val="20"/>
                <w:lang w:val="uk" w:eastAsia="uk-UA"/>
              </w:rPr>
              <w:t xml:space="preserve"> </w:t>
            </w:r>
            <w:r w:rsidRPr="00F14F69">
              <w:rPr>
                <w:rFonts w:eastAsia="Times New Roman" w:cs="Times New Roman"/>
                <w:sz w:val="20"/>
                <w:szCs w:val="20"/>
                <w:lang w:val="uk" w:eastAsia="uk-UA"/>
              </w:rPr>
              <w:t>Психологічна, реабілітаційна, соціальна підтримка населення, забезпечення його ментального здоров’я та життєстійкості.</w:t>
            </w:r>
          </w:p>
        </w:tc>
        <w:tc>
          <w:tcPr>
            <w:tcW w:w="4404" w:type="dxa"/>
            <w:tcBorders>
              <w:right w:val="single" w:sz="4" w:space="0" w:color="auto"/>
            </w:tcBorders>
            <w:shd w:val="clear" w:color="auto" w:fill="auto"/>
            <w:tcMar>
              <w:top w:w="100" w:type="dxa"/>
              <w:left w:w="100" w:type="dxa"/>
              <w:bottom w:w="100" w:type="dxa"/>
              <w:right w:w="100" w:type="dxa"/>
            </w:tcMar>
          </w:tcPr>
          <w:p w14:paraId="214650AD" w14:textId="77777777" w:rsidR="007A5AC1" w:rsidRPr="00F14F69" w:rsidRDefault="007A5AC1" w:rsidP="007A5AC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Розвиток людського капіталу</w:t>
            </w:r>
          </w:p>
          <w:p w14:paraId="2191B545"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65618ED0" w14:textId="6DE3E949"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Створення ефективної та стійкої системи охорони здоров’я, орієнтованої на зміцнення громадського здоров’я та якісну медичну допомогу відповідно до регіональних ризиків.</w:t>
            </w:r>
          </w:p>
        </w:tc>
        <w:tc>
          <w:tcPr>
            <w:tcW w:w="1701" w:type="dxa"/>
            <w:tcBorders>
              <w:left w:val="single" w:sz="4" w:space="0" w:color="auto"/>
            </w:tcBorders>
            <w:shd w:val="clear" w:color="auto" w:fill="auto"/>
          </w:tcPr>
          <w:p w14:paraId="453CDF00" w14:textId="09AF2C28"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7C382C22" w14:textId="77777777"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F14F69">
              <w:rPr>
                <w:rFonts w:eastAsia="Times New Roman" w:cs="Times New Roman"/>
                <w:sz w:val="20"/>
                <w:szCs w:val="20"/>
                <w:lang w:val="uk" w:eastAsia="uk-UA"/>
              </w:rPr>
              <w:t>платежами</w:t>
            </w:r>
            <w:proofErr w:type="spellEnd"/>
            <w:r w:rsidRPr="00F14F69">
              <w:rPr>
                <w:rFonts w:eastAsia="Times New Roman" w:cs="Times New Roman"/>
                <w:sz w:val="20"/>
                <w:szCs w:val="20"/>
                <w:lang w:val="uk" w:eastAsia="uk-UA"/>
              </w:rPr>
              <w:t>; якісне медичне обслуговування; спрощення умов для ведення бізнесу</w:t>
            </w:r>
          </w:p>
          <w:p w14:paraId="3D22E443"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30DB4FFB"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6AB0B686" w14:textId="411A8133"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5B75534F" w14:textId="4F27DB3C"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7A5AC1" w:rsidRPr="00F14F69" w14:paraId="5A87B041" w14:textId="3BF4BD2A" w:rsidTr="001F6317">
        <w:trPr>
          <w:trHeight w:val="243"/>
        </w:trPr>
        <w:tc>
          <w:tcPr>
            <w:tcW w:w="14746" w:type="dxa"/>
            <w:gridSpan w:val="6"/>
            <w:shd w:val="clear" w:color="auto" w:fill="E2EFD9" w:themeFill="accent6" w:themeFillTint="33"/>
            <w:tcMar>
              <w:top w:w="100" w:type="dxa"/>
              <w:left w:w="100" w:type="dxa"/>
              <w:bottom w:w="100" w:type="dxa"/>
              <w:right w:w="100" w:type="dxa"/>
            </w:tcMar>
          </w:tcPr>
          <w:p w14:paraId="3709D0F2" w14:textId="228939E3" w:rsidR="007A5AC1" w:rsidRPr="00F14F69" w:rsidRDefault="007A5AC1" w:rsidP="007A5AC1">
            <w:pPr>
              <w:widowControl w:val="0"/>
              <w:spacing w:after="0" w:line="240" w:lineRule="auto"/>
              <w:jc w:val="center"/>
              <w:rPr>
                <w:rFonts w:eastAsia="Times New Roman" w:cs="Times New Roman"/>
                <w:b/>
                <w:sz w:val="20"/>
                <w:szCs w:val="20"/>
                <w:lang w:val="uk" w:eastAsia="uk-UA"/>
              </w:rPr>
            </w:pPr>
            <w:r w:rsidRPr="00F14F69">
              <w:rPr>
                <w:rFonts w:eastAsia="Times New Roman" w:cs="Times New Roman"/>
                <w:b/>
                <w:sz w:val="20"/>
                <w:szCs w:val="20"/>
                <w:lang w:val="uk" w:eastAsia="uk-UA"/>
              </w:rPr>
              <w:t>Оперативна ціль 2.3. Збереження культурної спадщини регіону. Формування системи зміцнення локальної ідентичності та культурного розмаїття на основі історичної пам’яті</w:t>
            </w:r>
          </w:p>
        </w:tc>
      </w:tr>
      <w:tr w:rsidR="007A5AC1" w:rsidRPr="006C405D" w14:paraId="3EE2F35E" w14:textId="31BA28F3" w:rsidTr="001F6317">
        <w:trPr>
          <w:gridAfter w:val="1"/>
          <w:wAfter w:w="13" w:type="dxa"/>
          <w:trHeight w:val="243"/>
        </w:trPr>
        <w:tc>
          <w:tcPr>
            <w:tcW w:w="2684" w:type="dxa"/>
            <w:shd w:val="clear" w:color="auto" w:fill="auto"/>
            <w:tcMar>
              <w:top w:w="100" w:type="dxa"/>
              <w:left w:w="100" w:type="dxa"/>
              <w:bottom w:w="100" w:type="dxa"/>
              <w:right w:w="100" w:type="dxa"/>
            </w:tcMar>
          </w:tcPr>
          <w:p w14:paraId="0154C5AB" w14:textId="6EC218C8"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Завдання 2.3.1.</w:t>
            </w:r>
            <w:r w:rsidR="0021437E" w:rsidRPr="006C405D">
              <w:rPr>
                <w:rFonts w:eastAsia="Times New Roman" w:cs="Times New Roman"/>
                <w:sz w:val="20"/>
                <w:szCs w:val="20"/>
                <w:lang w:val="uk" w:eastAsia="uk-UA"/>
              </w:rPr>
              <w:t> </w:t>
            </w:r>
            <w:r w:rsidR="001B4670" w:rsidRPr="006C405D">
              <w:rPr>
                <w:rFonts w:eastAsia="Times New Roman" w:cs="Times New Roman"/>
                <w:sz w:val="20"/>
                <w:szCs w:val="20"/>
                <w:lang w:val="uk" w:eastAsia="uk-UA"/>
              </w:rPr>
              <w:t>Здійснення заходів зі збереження та промоції культурної спадщини регіону, елементів нематеріальної культурної спадщини, у тому числі із застосуванням цифрових технологій</w:t>
            </w:r>
          </w:p>
        </w:tc>
        <w:tc>
          <w:tcPr>
            <w:tcW w:w="4404" w:type="dxa"/>
            <w:tcBorders>
              <w:right w:val="single" w:sz="4" w:space="0" w:color="auto"/>
            </w:tcBorders>
            <w:shd w:val="clear" w:color="auto" w:fill="auto"/>
            <w:tcMar>
              <w:top w:w="100" w:type="dxa"/>
              <w:left w:w="100" w:type="dxa"/>
              <w:bottom w:w="100" w:type="dxa"/>
              <w:right w:w="100" w:type="dxa"/>
            </w:tcMar>
          </w:tcPr>
          <w:p w14:paraId="708EEDC8" w14:textId="77777777" w:rsidR="007A5AC1" w:rsidRPr="006C405D" w:rsidRDefault="007A5AC1" w:rsidP="007A5AC1">
            <w:pPr>
              <w:widowControl w:val="0"/>
              <w:spacing w:after="0" w:line="240" w:lineRule="auto"/>
              <w:rPr>
                <w:rFonts w:eastAsia="Times New Roman" w:cs="Times New Roman"/>
                <w:b/>
                <w:sz w:val="20"/>
                <w:szCs w:val="20"/>
                <w:lang w:val="uk" w:eastAsia="uk-UA"/>
              </w:rPr>
            </w:pPr>
            <w:r w:rsidRPr="006C405D">
              <w:rPr>
                <w:rFonts w:eastAsia="Times New Roman" w:cs="Times New Roman"/>
                <w:b/>
                <w:sz w:val="20"/>
                <w:szCs w:val="20"/>
                <w:lang w:val="uk" w:eastAsia="uk-UA"/>
              </w:rPr>
              <w:t>Розвиток людського капіталу</w:t>
            </w:r>
          </w:p>
          <w:p w14:paraId="5B047F8D" w14:textId="77777777" w:rsidR="007A5AC1" w:rsidRPr="006C405D" w:rsidRDefault="007A5AC1" w:rsidP="007A5AC1">
            <w:pPr>
              <w:widowControl w:val="0"/>
              <w:spacing w:after="0" w:line="240" w:lineRule="auto"/>
              <w:rPr>
                <w:rFonts w:eastAsia="Times New Roman" w:cs="Times New Roman"/>
                <w:b/>
                <w:sz w:val="20"/>
                <w:szCs w:val="20"/>
                <w:lang w:val="uk" w:eastAsia="uk-UA"/>
              </w:rPr>
            </w:pPr>
          </w:p>
          <w:p w14:paraId="73748015" w14:textId="77777777" w:rsidR="007A5AC1" w:rsidRPr="006C405D" w:rsidRDefault="007A5AC1" w:rsidP="007A5AC1">
            <w:pPr>
              <w:pBdr>
                <w:top w:val="nil"/>
                <w:left w:val="nil"/>
                <w:bottom w:val="nil"/>
                <w:right w:val="nil"/>
                <w:between w:val="nil"/>
              </w:pBdr>
              <w:spacing w:after="0" w:line="240" w:lineRule="auto"/>
              <w:ind w:right="251"/>
              <w:jc w:val="both"/>
              <w:rPr>
                <w:rFonts w:eastAsia="Times New Roman" w:cs="Times New Roman"/>
                <w:i/>
                <w:sz w:val="20"/>
                <w:szCs w:val="20"/>
                <w:lang w:val="uk" w:eastAsia="uk-UA"/>
              </w:rPr>
            </w:pPr>
            <w:r w:rsidRPr="006C405D">
              <w:rPr>
                <w:rFonts w:eastAsia="Times New Roman" w:cs="Times New Roman"/>
                <w:i/>
                <w:sz w:val="20"/>
                <w:szCs w:val="20"/>
                <w:lang w:val="uk" w:eastAsia="uk-UA"/>
              </w:rPr>
              <w:t>Створення умов для збереження та розвитку культурно-духовної спадщини, етнічного, патріотичного культурного виховання, розвитку культурних індустрій.</w:t>
            </w:r>
          </w:p>
          <w:p w14:paraId="2C2FECEA" w14:textId="5CD10D9F" w:rsidR="007A5AC1" w:rsidRPr="006C405D" w:rsidRDefault="007A5AC1" w:rsidP="007A5AC1">
            <w:pPr>
              <w:widowControl w:val="0"/>
              <w:spacing w:after="0" w:line="240" w:lineRule="auto"/>
              <w:rPr>
                <w:rFonts w:eastAsia="Times New Roman" w:cs="Times New Roman"/>
                <w:b/>
                <w:sz w:val="20"/>
                <w:szCs w:val="20"/>
                <w:lang w:eastAsia="uk-UA"/>
              </w:rPr>
            </w:pPr>
          </w:p>
        </w:tc>
        <w:tc>
          <w:tcPr>
            <w:tcW w:w="1701" w:type="dxa"/>
            <w:tcBorders>
              <w:left w:val="single" w:sz="4" w:space="0" w:color="auto"/>
            </w:tcBorders>
            <w:shd w:val="clear" w:color="auto" w:fill="auto"/>
          </w:tcPr>
          <w:p w14:paraId="7809E6CF" w14:textId="34BF767F" w:rsidR="007A5AC1" w:rsidRPr="006C405D" w:rsidRDefault="007A5AC1" w:rsidP="007A5AC1">
            <w:pPr>
              <w:widowControl w:val="0"/>
              <w:spacing w:after="0" w:line="240" w:lineRule="auto"/>
              <w:jc w:val="center"/>
              <w:rPr>
                <w:rFonts w:eastAsia="Times New Roman" w:cs="Times New Roman"/>
                <w:sz w:val="20"/>
                <w:szCs w:val="20"/>
                <w:lang w:val="uk" w:eastAsia="uk-UA"/>
              </w:rPr>
            </w:pPr>
            <w:r w:rsidRPr="006C405D">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16AFEE58" w14:textId="7FD7540E"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6C405D">
              <w:rPr>
                <w:rFonts w:eastAsia="Times New Roman" w:cs="Times New Roman"/>
                <w:sz w:val="20"/>
                <w:szCs w:val="20"/>
                <w:lang w:val="uk" w:eastAsia="uk-UA"/>
              </w:rPr>
              <w:t>платежами</w:t>
            </w:r>
            <w:proofErr w:type="spellEnd"/>
            <w:r w:rsidRPr="006C405D">
              <w:rPr>
                <w:rFonts w:eastAsia="Times New Roman" w:cs="Times New Roman"/>
                <w:sz w:val="20"/>
                <w:szCs w:val="20"/>
                <w:lang w:val="uk" w:eastAsia="uk-UA"/>
              </w:rPr>
              <w:t>; якісне медичне обслуговування; спрощення умов для ведення бізнесу</w:t>
            </w:r>
          </w:p>
          <w:p w14:paraId="1B28D3FA"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45A0A4E6" w14:textId="59152492"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4DC1C453" w14:textId="68D538D8" w:rsidR="007A5AC1" w:rsidRPr="006C405D" w:rsidRDefault="007A5AC1" w:rsidP="007A5AC1">
            <w:pPr>
              <w:widowControl w:val="0"/>
              <w:spacing w:after="0" w:line="240" w:lineRule="auto"/>
              <w:jc w:val="center"/>
              <w:rPr>
                <w:rFonts w:eastAsia="Times New Roman" w:cs="Times New Roman"/>
                <w:sz w:val="20"/>
                <w:szCs w:val="20"/>
                <w:lang w:val="uk" w:eastAsia="uk-UA"/>
              </w:rPr>
            </w:pPr>
            <w:r w:rsidRPr="006C405D">
              <w:rPr>
                <w:rFonts w:eastAsia="Times New Roman" w:cs="Times New Roman"/>
                <w:sz w:val="20"/>
                <w:szCs w:val="20"/>
                <w:lang w:val="uk" w:eastAsia="uk-UA"/>
              </w:rPr>
              <w:t>++</w:t>
            </w:r>
          </w:p>
        </w:tc>
      </w:tr>
      <w:tr w:rsidR="007A5AC1" w:rsidRPr="00F14F69" w14:paraId="3D03338C"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3AC267F3" w14:textId="04D37861"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Завдання 2.3.2.</w:t>
            </w:r>
            <w:r w:rsidR="0021437E" w:rsidRPr="006C405D">
              <w:rPr>
                <w:rFonts w:eastAsia="Times New Roman" w:cs="Times New Roman"/>
                <w:sz w:val="20"/>
                <w:szCs w:val="20"/>
                <w:lang w:val="uk" w:eastAsia="uk-UA"/>
              </w:rPr>
              <w:t> </w:t>
            </w:r>
            <w:r w:rsidR="001B4670" w:rsidRPr="006C405D">
              <w:rPr>
                <w:rFonts w:eastAsia="Times New Roman" w:cs="Times New Roman"/>
                <w:sz w:val="20"/>
                <w:szCs w:val="20"/>
                <w:lang w:val="uk" w:eastAsia="uk-UA"/>
              </w:rPr>
              <w:t xml:space="preserve">Забезпечення </w:t>
            </w:r>
            <w:r w:rsidR="001B4670" w:rsidRPr="006C405D">
              <w:rPr>
                <w:rFonts w:eastAsia="Times New Roman" w:cs="Times New Roman"/>
                <w:sz w:val="20"/>
                <w:szCs w:val="20"/>
                <w:lang w:val="uk" w:eastAsia="uk-UA"/>
              </w:rPr>
              <w:lastRenderedPageBreak/>
              <w:t>стійкості та розвитку переміщених закладів культури, доступу населення до базового набору культурних послуг та підтримка культурних ініціатив</w:t>
            </w:r>
          </w:p>
        </w:tc>
        <w:tc>
          <w:tcPr>
            <w:tcW w:w="4404" w:type="dxa"/>
            <w:tcBorders>
              <w:right w:val="single" w:sz="4" w:space="0" w:color="auto"/>
            </w:tcBorders>
            <w:shd w:val="clear" w:color="auto" w:fill="auto"/>
            <w:tcMar>
              <w:top w:w="100" w:type="dxa"/>
              <w:left w:w="100" w:type="dxa"/>
              <w:bottom w:w="100" w:type="dxa"/>
              <w:right w:w="100" w:type="dxa"/>
            </w:tcMar>
          </w:tcPr>
          <w:p w14:paraId="06BE2B16" w14:textId="77777777"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b/>
                <w:sz w:val="20"/>
                <w:szCs w:val="20"/>
                <w:lang w:val="uk" w:eastAsia="uk-UA"/>
              </w:rPr>
              <w:lastRenderedPageBreak/>
              <w:t>Розвиток людського капіталу</w:t>
            </w:r>
          </w:p>
          <w:p w14:paraId="4887A9B5"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4F1AADC4" w14:textId="17865FDF" w:rsidR="007A5AC1" w:rsidRPr="006C405D" w:rsidRDefault="007A5AC1" w:rsidP="007A5AC1">
            <w:pPr>
              <w:widowControl w:val="0"/>
              <w:spacing w:after="0" w:line="240" w:lineRule="auto"/>
              <w:rPr>
                <w:rFonts w:eastAsia="Times New Roman" w:cs="Times New Roman"/>
                <w:i/>
                <w:sz w:val="20"/>
                <w:szCs w:val="20"/>
                <w:lang w:val="uk" w:eastAsia="uk-UA"/>
              </w:rPr>
            </w:pPr>
            <w:r w:rsidRPr="006C405D">
              <w:rPr>
                <w:rFonts w:eastAsia="Times New Roman" w:cs="Times New Roman"/>
                <w:i/>
                <w:sz w:val="20"/>
                <w:szCs w:val="20"/>
                <w:lang w:val="uk" w:eastAsia="uk-UA"/>
              </w:rPr>
              <w:t>Створення умов для збереження та розвитку культурно-духовної спадщини, етнічного, патріотичного культурного виховання, розвитку культурних індустрій.</w:t>
            </w:r>
          </w:p>
        </w:tc>
        <w:tc>
          <w:tcPr>
            <w:tcW w:w="1701" w:type="dxa"/>
            <w:tcBorders>
              <w:left w:val="single" w:sz="4" w:space="0" w:color="auto"/>
            </w:tcBorders>
            <w:shd w:val="clear" w:color="auto" w:fill="auto"/>
          </w:tcPr>
          <w:p w14:paraId="4D8925E6" w14:textId="7183FE8A" w:rsidR="007A5AC1" w:rsidRPr="006C405D" w:rsidRDefault="007A5AC1" w:rsidP="007A5AC1">
            <w:pPr>
              <w:widowControl w:val="0"/>
              <w:spacing w:after="0" w:line="240" w:lineRule="auto"/>
              <w:jc w:val="center"/>
              <w:rPr>
                <w:rFonts w:eastAsia="Times New Roman" w:cs="Times New Roman"/>
                <w:sz w:val="20"/>
                <w:szCs w:val="20"/>
                <w:lang w:val="uk" w:eastAsia="uk-UA"/>
              </w:rPr>
            </w:pPr>
            <w:r w:rsidRPr="006C405D">
              <w:rPr>
                <w:rFonts w:eastAsia="Times New Roman" w:cs="Times New Roman"/>
                <w:sz w:val="20"/>
                <w:szCs w:val="20"/>
                <w:lang w:val="uk" w:eastAsia="uk-UA"/>
              </w:rPr>
              <w:lastRenderedPageBreak/>
              <w:t>++</w:t>
            </w:r>
          </w:p>
        </w:tc>
        <w:tc>
          <w:tcPr>
            <w:tcW w:w="4526" w:type="dxa"/>
            <w:tcBorders>
              <w:right w:val="single" w:sz="4" w:space="0" w:color="auto"/>
            </w:tcBorders>
            <w:shd w:val="clear" w:color="auto" w:fill="auto"/>
            <w:tcMar>
              <w:top w:w="100" w:type="dxa"/>
              <w:left w:w="100" w:type="dxa"/>
              <w:bottom w:w="100" w:type="dxa"/>
              <w:right w:w="100" w:type="dxa"/>
            </w:tcMar>
          </w:tcPr>
          <w:p w14:paraId="10D1FEB8" w14:textId="6D6AAFDD"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 xml:space="preserve">Підтримка населення: збільшення можливостей </w:t>
            </w:r>
            <w:r w:rsidRPr="006C405D">
              <w:rPr>
                <w:rFonts w:eastAsia="Times New Roman" w:cs="Times New Roman"/>
                <w:sz w:val="20"/>
                <w:szCs w:val="20"/>
                <w:lang w:val="uk" w:eastAsia="uk-UA"/>
              </w:rPr>
              <w:lastRenderedPageBreak/>
              <w:t xml:space="preserve">для роботи; освіта та дитячі заклади; соціальна підтримка та пільги; допомога з комунальними </w:t>
            </w:r>
            <w:proofErr w:type="spellStart"/>
            <w:r w:rsidRPr="006C405D">
              <w:rPr>
                <w:rFonts w:eastAsia="Times New Roman" w:cs="Times New Roman"/>
                <w:sz w:val="20"/>
                <w:szCs w:val="20"/>
                <w:lang w:val="uk" w:eastAsia="uk-UA"/>
              </w:rPr>
              <w:t>платежами</w:t>
            </w:r>
            <w:proofErr w:type="spellEnd"/>
            <w:r w:rsidRPr="006C405D">
              <w:rPr>
                <w:rFonts w:eastAsia="Times New Roman" w:cs="Times New Roman"/>
                <w:sz w:val="20"/>
                <w:szCs w:val="20"/>
                <w:lang w:val="uk" w:eastAsia="uk-UA"/>
              </w:rPr>
              <w:t>; якісне медичне обслуговування; спрощення умов для ведення бізнесу</w:t>
            </w:r>
          </w:p>
          <w:p w14:paraId="103AAFED"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217FBF66" w14:textId="4191C4E0"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3CDE7389" w14:textId="6AB86DFA"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6C405D">
              <w:rPr>
                <w:rFonts w:eastAsia="Times New Roman" w:cs="Times New Roman"/>
                <w:sz w:val="20"/>
                <w:szCs w:val="20"/>
                <w:lang w:val="uk" w:eastAsia="uk-UA"/>
              </w:rPr>
              <w:lastRenderedPageBreak/>
              <w:t>++</w:t>
            </w:r>
          </w:p>
        </w:tc>
      </w:tr>
      <w:tr w:rsidR="007A5AC1" w:rsidRPr="00F14F69" w14:paraId="5506989D"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268AAE84" w14:textId="71231BD0"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Завдання 2.3.3.</w:t>
            </w:r>
            <w:r w:rsidR="0021437E">
              <w:rPr>
                <w:rFonts w:eastAsia="Times New Roman" w:cs="Times New Roman"/>
                <w:sz w:val="20"/>
                <w:szCs w:val="20"/>
                <w:lang w:val="uk" w:eastAsia="uk-UA"/>
              </w:rPr>
              <w:t> </w:t>
            </w:r>
            <w:r w:rsidRPr="00F14F69">
              <w:rPr>
                <w:rFonts w:eastAsia="Times New Roman" w:cs="Times New Roman"/>
                <w:sz w:val="20"/>
                <w:szCs w:val="20"/>
                <w:lang w:val="uk" w:eastAsia="uk-UA"/>
              </w:rPr>
              <w:t>Новітня бібліотека Луганщини: запровадження нових інформаційно бібліотечних послуг на основі інформаційно комунікаційних технологій.</w:t>
            </w:r>
          </w:p>
        </w:tc>
        <w:tc>
          <w:tcPr>
            <w:tcW w:w="4404" w:type="dxa"/>
            <w:tcBorders>
              <w:right w:val="single" w:sz="4" w:space="0" w:color="auto"/>
            </w:tcBorders>
            <w:shd w:val="clear" w:color="auto" w:fill="auto"/>
            <w:tcMar>
              <w:top w:w="100" w:type="dxa"/>
              <w:left w:w="100" w:type="dxa"/>
              <w:bottom w:w="100" w:type="dxa"/>
              <w:right w:w="100" w:type="dxa"/>
            </w:tcMar>
          </w:tcPr>
          <w:p w14:paraId="587F4F27" w14:textId="77777777" w:rsidR="007A5AC1" w:rsidRPr="00F14F69" w:rsidRDefault="007A5AC1" w:rsidP="007A5AC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Розвиток людського капіталу</w:t>
            </w:r>
          </w:p>
          <w:p w14:paraId="3155B95F" w14:textId="2174D06F" w:rsidR="007A5AC1" w:rsidRPr="00F14F69" w:rsidRDefault="007A5AC1" w:rsidP="007A5AC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Створення умов для збереження та розвитку культурно-духовної спадщини, етнічного, патріотичного культурного виховання, розвитку культурних індустрій.</w:t>
            </w:r>
          </w:p>
        </w:tc>
        <w:tc>
          <w:tcPr>
            <w:tcW w:w="1701" w:type="dxa"/>
            <w:tcBorders>
              <w:left w:val="single" w:sz="4" w:space="0" w:color="auto"/>
            </w:tcBorders>
            <w:shd w:val="clear" w:color="auto" w:fill="auto"/>
          </w:tcPr>
          <w:p w14:paraId="40B54CED" w14:textId="244D16A8"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13A4519A" w14:textId="7B02067D"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F14F69">
              <w:rPr>
                <w:rFonts w:eastAsia="Times New Roman" w:cs="Times New Roman"/>
                <w:sz w:val="20"/>
                <w:szCs w:val="20"/>
                <w:lang w:val="uk" w:eastAsia="uk-UA"/>
              </w:rPr>
              <w:t>платежами</w:t>
            </w:r>
            <w:proofErr w:type="spellEnd"/>
            <w:r w:rsidRPr="00F14F69">
              <w:rPr>
                <w:rFonts w:eastAsia="Times New Roman" w:cs="Times New Roman"/>
                <w:sz w:val="20"/>
                <w:szCs w:val="20"/>
                <w:lang w:val="uk" w:eastAsia="uk-UA"/>
              </w:rPr>
              <w:t>; якісне медичне обслуговування; спрощення умов для ведення бізнесу</w:t>
            </w:r>
          </w:p>
          <w:p w14:paraId="44B18F6C"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0654EAA8" w14:textId="70CEB2E3"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02BAD83F" w14:textId="3621C95B"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7A5AC1" w:rsidRPr="00F14F69" w14:paraId="143C8E9F"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66CECB42" w14:textId="0BD4C892"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Завдання 2.3.4.</w:t>
            </w:r>
            <w:r w:rsidR="0021437E" w:rsidRPr="006C405D">
              <w:rPr>
                <w:rFonts w:eastAsia="Times New Roman" w:cs="Times New Roman"/>
                <w:sz w:val="20"/>
                <w:szCs w:val="20"/>
                <w:lang w:val="uk" w:eastAsia="uk-UA"/>
              </w:rPr>
              <w:t xml:space="preserve"> </w:t>
            </w:r>
            <w:r w:rsidRPr="006C405D">
              <w:rPr>
                <w:rFonts w:eastAsia="Times New Roman" w:cs="Times New Roman"/>
                <w:sz w:val="20"/>
                <w:szCs w:val="20"/>
                <w:lang w:val="uk" w:eastAsia="uk-UA"/>
              </w:rPr>
              <w:t xml:space="preserve">Запровадження мистецьких програм для дітей, молоді, ВПО, спрямованих на зміцнення національної </w:t>
            </w:r>
            <w:r w:rsidR="001B4670" w:rsidRPr="006C405D">
              <w:rPr>
                <w:rFonts w:eastAsia="Times New Roman" w:cs="Times New Roman"/>
                <w:sz w:val="20"/>
                <w:szCs w:val="20"/>
                <w:lang w:val="uk" w:eastAsia="uk-UA"/>
              </w:rPr>
              <w:t xml:space="preserve">та локальної </w:t>
            </w:r>
            <w:r w:rsidRPr="006C405D">
              <w:rPr>
                <w:rFonts w:eastAsia="Times New Roman" w:cs="Times New Roman"/>
                <w:sz w:val="20"/>
                <w:szCs w:val="20"/>
                <w:lang w:val="uk" w:eastAsia="uk-UA"/>
              </w:rPr>
              <w:t>ідентичності.</w:t>
            </w:r>
          </w:p>
        </w:tc>
        <w:tc>
          <w:tcPr>
            <w:tcW w:w="4404" w:type="dxa"/>
            <w:tcBorders>
              <w:right w:val="single" w:sz="4" w:space="0" w:color="auto"/>
            </w:tcBorders>
            <w:shd w:val="clear" w:color="auto" w:fill="auto"/>
            <w:tcMar>
              <w:top w:w="100" w:type="dxa"/>
              <w:left w:w="100" w:type="dxa"/>
              <w:bottom w:w="100" w:type="dxa"/>
              <w:right w:w="100" w:type="dxa"/>
            </w:tcMar>
          </w:tcPr>
          <w:p w14:paraId="627E291F" w14:textId="77777777" w:rsidR="007A5AC1" w:rsidRPr="006C405D" w:rsidRDefault="007A5AC1" w:rsidP="007A5AC1">
            <w:pPr>
              <w:widowControl w:val="0"/>
              <w:spacing w:after="0" w:line="240" w:lineRule="auto"/>
              <w:rPr>
                <w:rFonts w:eastAsia="Times New Roman" w:cs="Times New Roman"/>
                <w:b/>
                <w:sz w:val="20"/>
                <w:szCs w:val="20"/>
                <w:lang w:val="uk" w:eastAsia="uk-UA"/>
              </w:rPr>
            </w:pPr>
            <w:r w:rsidRPr="006C405D">
              <w:rPr>
                <w:rFonts w:eastAsia="Times New Roman" w:cs="Times New Roman"/>
                <w:b/>
                <w:sz w:val="20"/>
                <w:szCs w:val="20"/>
                <w:lang w:val="uk" w:eastAsia="uk-UA"/>
              </w:rPr>
              <w:t xml:space="preserve">Розвиток людського капіталу </w:t>
            </w:r>
          </w:p>
          <w:p w14:paraId="1CFC872B"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76AD953F" w14:textId="77777777" w:rsidR="007A5AC1" w:rsidRPr="006C405D" w:rsidRDefault="007A5AC1" w:rsidP="007A5AC1">
            <w:pPr>
              <w:widowControl w:val="0"/>
              <w:spacing w:after="0" w:line="240" w:lineRule="auto"/>
              <w:rPr>
                <w:rFonts w:eastAsia="Times New Roman" w:cs="Times New Roman"/>
                <w:i/>
                <w:sz w:val="20"/>
                <w:szCs w:val="20"/>
                <w:lang w:val="uk" w:eastAsia="uk-UA"/>
              </w:rPr>
            </w:pPr>
            <w:r w:rsidRPr="006C405D">
              <w:rPr>
                <w:rFonts w:eastAsia="Times New Roman" w:cs="Times New Roman"/>
                <w:i/>
                <w:sz w:val="20"/>
                <w:szCs w:val="20"/>
                <w:lang w:val="uk" w:eastAsia="uk-UA"/>
              </w:rPr>
              <w:t>Створення умов для збереження та розвитку культурно-духовної спадщини, етнічного, патріотичного культурного виховання, розвитку культурних індустрій.</w:t>
            </w:r>
          </w:p>
          <w:p w14:paraId="11692EA6" w14:textId="77777777" w:rsidR="007A5AC1" w:rsidRPr="006C405D" w:rsidRDefault="007A5AC1" w:rsidP="007A5AC1">
            <w:pPr>
              <w:widowControl w:val="0"/>
              <w:spacing w:after="0" w:line="240" w:lineRule="auto"/>
              <w:rPr>
                <w:rFonts w:eastAsia="Times New Roman" w:cs="Times New Roman"/>
                <w:i/>
                <w:sz w:val="20"/>
                <w:szCs w:val="20"/>
                <w:lang w:val="uk" w:eastAsia="uk-UA"/>
              </w:rPr>
            </w:pPr>
          </w:p>
          <w:p w14:paraId="2658953E" w14:textId="74881361" w:rsidR="007A5AC1" w:rsidRPr="006C405D" w:rsidRDefault="007A5AC1" w:rsidP="007A5AC1">
            <w:pPr>
              <w:pBdr>
                <w:top w:val="nil"/>
                <w:left w:val="nil"/>
                <w:bottom w:val="nil"/>
                <w:right w:val="nil"/>
                <w:between w:val="nil"/>
              </w:pBdr>
              <w:spacing w:after="0" w:line="240" w:lineRule="auto"/>
              <w:ind w:right="251"/>
              <w:jc w:val="both"/>
              <w:rPr>
                <w:rFonts w:eastAsia="Times New Roman" w:cs="Times New Roman"/>
                <w:sz w:val="20"/>
                <w:szCs w:val="20"/>
                <w:lang w:val="uk" w:eastAsia="uk-UA"/>
              </w:rPr>
            </w:pPr>
            <w:r w:rsidRPr="006C405D">
              <w:rPr>
                <w:rFonts w:eastAsia="Times New Roman" w:cs="Times New Roman"/>
                <w:i/>
                <w:sz w:val="20"/>
                <w:szCs w:val="20"/>
                <w:lang w:val="uk" w:eastAsia="uk-UA"/>
              </w:rPr>
              <w:t>Реалізація політик, спрямованих на самореалізацію молоді та підтримку молодих сімей, захист материнства і батьківства.</w:t>
            </w:r>
          </w:p>
        </w:tc>
        <w:tc>
          <w:tcPr>
            <w:tcW w:w="1701" w:type="dxa"/>
            <w:tcBorders>
              <w:left w:val="single" w:sz="4" w:space="0" w:color="auto"/>
            </w:tcBorders>
            <w:shd w:val="clear" w:color="auto" w:fill="auto"/>
          </w:tcPr>
          <w:p w14:paraId="2F624570" w14:textId="732472D7" w:rsidR="007A5AC1" w:rsidRPr="006C405D" w:rsidRDefault="007A5AC1" w:rsidP="007A5AC1">
            <w:pPr>
              <w:widowControl w:val="0"/>
              <w:spacing w:after="0" w:line="240" w:lineRule="auto"/>
              <w:jc w:val="center"/>
              <w:rPr>
                <w:rFonts w:eastAsia="Times New Roman" w:cs="Times New Roman"/>
                <w:sz w:val="20"/>
                <w:szCs w:val="20"/>
                <w:lang w:val="uk" w:eastAsia="uk-UA"/>
              </w:rPr>
            </w:pPr>
            <w:r w:rsidRPr="006C405D">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15C42023" w14:textId="3D9D32E9"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6C405D">
              <w:rPr>
                <w:rFonts w:eastAsia="Times New Roman" w:cs="Times New Roman"/>
                <w:sz w:val="20"/>
                <w:szCs w:val="20"/>
                <w:lang w:val="uk" w:eastAsia="uk-UA"/>
              </w:rPr>
              <w:t>платежами</w:t>
            </w:r>
            <w:proofErr w:type="spellEnd"/>
            <w:r w:rsidRPr="006C405D">
              <w:rPr>
                <w:rFonts w:eastAsia="Times New Roman" w:cs="Times New Roman"/>
                <w:sz w:val="20"/>
                <w:szCs w:val="20"/>
                <w:lang w:val="uk" w:eastAsia="uk-UA"/>
              </w:rPr>
              <w:t>; якісне медичне обслуговування; спрощення умов для ведення бізнесу</w:t>
            </w:r>
          </w:p>
          <w:p w14:paraId="59405FB6"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680EB253" w14:textId="48F4251B"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16DC15C9" w14:textId="02CEFA62"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6C405D">
              <w:rPr>
                <w:rFonts w:eastAsia="Times New Roman" w:cs="Times New Roman"/>
                <w:sz w:val="20"/>
                <w:szCs w:val="20"/>
                <w:lang w:val="uk" w:eastAsia="uk-UA"/>
              </w:rPr>
              <w:t>++</w:t>
            </w:r>
          </w:p>
        </w:tc>
      </w:tr>
      <w:tr w:rsidR="007A5AC1" w:rsidRPr="00F14F69" w14:paraId="1F4591CB" w14:textId="77777777" w:rsidTr="001F6317">
        <w:trPr>
          <w:trHeight w:val="243"/>
        </w:trPr>
        <w:tc>
          <w:tcPr>
            <w:tcW w:w="14746" w:type="dxa"/>
            <w:gridSpan w:val="6"/>
            <w:shd w:val="clear" w:color="auto" w:fill="E2EFD9" w:themeFill="accent6" w:themeFillTint="33"/>
            <w:tcMar>
              <w:top w:w="100" w:type="dxa"/>
              <w:left w:w="100" w:type="dxa"/>
              <w:bottom w:w="100" w:type="dxa"/>
              <w:right w:w="100" w:type="dxa"/>
            </w:tcMar>
          </w:tcPr>
          <w:p w14:paraId="39A237DB" w14:textId="3B019B57" w:rsidR="007A5AC1" w:rsidRPr="00F14F69" w:rsidRDefault="007A5AC1" w:rsidP="007A5AC1">
            <w:pPr>
              <w:widowControl w:val="0"/>
              <w:spacing w:after="0" w:line="240" w:lineRule="auto"/>
              <w:jc w:val="center"/>
              <w:rPr>
                <w:rFonts w:eastAsia="Times New Roman" w:cs="Times New Roman"/>
                <w:b/>
                <w:sz w:val="20"/>
                <w:szCs w:val="20"/>
                <w:lang w:val="uk" w:eastAsia="uk-UA"/>
              </w:rPr>
            </w:pPr>
            <w:r w:rsidRPr="00F14F69">
              <w:rPr>
                <w:rFonts w:eastAsia="Times New Roman" w:cs="Times New Roman"/>
                <w:b/>
                <w:sz w:val="20"/>
                <w:szCs w:val="20"/>
                <w:lang w:val="uk" w:eastAsia="uk-UA"/>
              </w:rPr>
              <w:t>Оперативна ціль 2.4. Забезпечення розвитку якісних і доступних соціальних послуг  у відповідності до потреб людини</w:t>
            </w:r>
          </w:p>
        </w:tc>
      </w:tr>
      <w:tr w:rsidR="007A5AC1" w:rsidRPr="00F14F69" w14:paraId="753A62DB"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3DACF8DA" w14:textId="307B9B7B"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Завдання 2.4.1.</w:t>
            </w:r>
            <w:r w:rsidR="0021437E">
              <w:rPr>
                <w:rFonts w:eastAsia="Times New Roman" w:cs="Times New Roman"/>
                <w:sz w:val="20"/>
                <w:szCs w:val="20"/>
                <w:lang w:val="uk" w:eastAsia="uk-UA"/>
              </w:rPr>
              <w:t> </w:t>
            </w:r>
            <w:r w:rsidRPr="00F14F69">
              <w:rPr>
                <w:rFonts w:eastAsia="Times New Roman" w:cs="Times New Roman"/>
                <w:sz w:val="20"/>
                <w:szCs w:val="20"/>
                <w:lang w:val="uk" w:eastAsia="uk-UA"/>
              </w:rPr>
              <w:t xml:space="preserve">Формування системи надання доступних соціальних послуг відповідно до потреб населення шляхом відновлення роботи закладів/установ надавачів </w:t>
            </w:r>
            <w:r w:rsidRPr="00F14F69">
              <w:rPr>
                <w:rFonts w:eastAsia="Times New Roman" w:cs="Times New Roman"/>
                <w:sz w:val="20"/>
                <w:szCs w:val="20"/>
                <w:lang w:val="uk" w:eastAsia="uk-UA"/>
              </w:rPr>
              <w:lastRenderedPageBreak/>
              <w:t>соціальних послуг, сприяння розбудові мережі таких установ, запровадження нових видів соціальних послуг з урахуванням гендерних особливостей та інклюзії.</w:t>
            </w:r>
          </w:p>
        </w:tc>
        <w:tc>
          <w:tcPr>
            <w:tcW w:w="4404" w:type="dxa"/>
            <w:tcBorders>
              <w:right w:val="single" w:sz="4" w:space="0" w:color="auto"/>
            </w:tcBorders>
            <w:shd w:val="clear" w:color="auto" w:fill="auto"/>
            <w:tcMar>
              <w:top w:w="100" w:type="dxa"/>
              <w:left w:w="100" w:type="dxa"/>
              <w:bottom w:w="100" w:type="dxa"/>
              <w:right w:w="100" w:type="dxa"/>
            </w:tcMar>
          </w:tcPr>
          <w:p w14:paraId="7736E32B" w14:textId="779A74E7" w:rsidR="007A5AC1" w:rsidRPr="00F14F69" w:rsidRDefault="007A5AC1" w:rsidP="007A5AC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lastRenderedPageBreak/>
              <w:t xml:space="preserve">Розвиток людського капіталу </w:t>
            </w:r>
          </w:p>
          <w:p w14:paraId="7B83B800" w14:textId="070C17C6" w:rsidR="007A5AC1" w:rsidRPr="00F14F69" w:rsidRDefault="007A5AC1" w:rsidP="007A5AC1">
            <w:pPr>
              <w:widowControl w:val="0"/>
              <w:spacing w:after="0" w:line="240" w:lineRule="auto"/>
              <w:rPr>
                <w:rFonts w:eastAsia="Times New Roman" w:cs="Times New Roman"/>
                <w:b/>
                <w:sz w:val="20"/>
                <w:szCs w:val="20"/>
                <w:lang w:val="uk" w:eastAsia="uk-UA"/>
              </w:rPr>
            </w:pPr>
          </w:p>
          <w:p w14:paraId="6912F273" w14:textId="77777777" w:rsidR="007A5AC1" w:rsidRPr="00F14F69" w:rsidRDefault="007A5AC1" w:rsidP="007A5AC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Забезпечення зростання добробуту населення надання якісних соціальних послуг та вдосконалення адресної підтримки вразливих груп населення.</w:t>
            </w:r>
          </w:p>
          <w:p w14:paraId="75F8AAE4" w14:textId="16EC266F" w:rsidR="007A5AC1" w:rsidRPr="00F14F69" w:rsidRDefault="007A5AC1" w:rsidP="007A5AC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 xml:space="preserve">Забезпечення особам з інвалідністю інклюзії у </w:t>
            </w:r>
            <w:r w:rsidRPr="00F14F69">
              <w:rPr>
                <w:rFonts w:eastAsia="Times New Roman" w:cs="Times New Roman"/>
                <w:i/>
                <w:sz w:val="20"/>
                <w:szCs w:val="20"/>
                <w:lang w:val="uk" w:eastAsia="uk-UA"/>
              </w:rPr>
              <w:lastRenderedPageBreak/>
              <w:t>суспільство, рівності прав і можливостей вільно пересуватися, отримувати послуги та брати участь у суспільному житті.</w:t>
            </w:r>
          </w:p>
          <w:p w14:paraId="2FD39924" w14:textId="21016FDC" w:rsidR="007A5AC1" w:rsidRPr="00F14F69" w:rsidRDefault="007A5AC1" w:rsidP="007A5AC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Створення умов для інклюзії людей старшого віку до економічного та суспільного життя, подовження активного життя.</w:t>
            </w:r>
          </w:p>
        </w:tc>
        <w:tc>
          <w:tcPr>
            <w:tcW w:w="1701" w:type="dxa"/>
            <w:tcBorders>
              <w:left w:val="single" w:sz="4" w:space="0" w:color="auto"/>
            </w:tcBorders>
            <w:shd w:val="clear" w:color="auto" w:fill="auto"/>
          </w:tcPr>
          <w:p w14:paraId="63A6BAAA" w14:textId="282FD75D"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lastRenderedPageBreak/>
              <w:t>++</w:t>
            </w:r>
          </w:p>
        </w:tc>
        <w:tc>
          <w:tcPr>
            <w:tcW w:w="4526" w:type="dxa"/>
            <w:tcBorders>
              <w:right w:val="single" w:sz="4" w:space="0" w:color="auto"/>
            </w:tcBorders>
            <w:shd w:val="clear" w:color="auto" w:fill="auto"/>
            <w:tcMar>
              <w:top w:w="100" w:type="dxa"/>
              <w:left w:w="100" w:type="dxa"/>
              <w:bottom w:w="100" w:type="dxa"/>
              <w:right w:w="100" w:type="dxa"/>
            </w:tcMar>
          </w:tcPr>
          <w:p w14:paraId="03F16234" w14:textId="631AF4E3"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F14F69">
              <w:rPr>
                <w:rFonts w:eastAsia="Times New Roman" w:cs="Times New Roman"/>
                <w:sz w:val="20"/>
                <w:szCs w:val="20"/>
                <w:lang w:val="uk" w:eastAsia="uk-UA"/>
              </w:rPr>
              <w:t>платежами</w:t>
            </w:r>
            <w:proofErr w:type="spellEnd"/>
            <w:r w:rsidRPr="00F14F69">
              <w:rPr>
                <w:rFonts w:eastAsia="Times New Roman" w:cs="Times New Roman"/>
                <w:sz w:val="20"/>
                <w:szCs w:val="20"/>
                <w:lang w:val="uk" w:eastAsia="uk-UA"/>
              </w:rPr>
              <w:t>; якісне медичне обслуговування; спрощення умов для ведення бізнесу</w:t>
            </w:r>
          </w:p>
          <w:p w14:paraId="153E2943"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70B83BEB"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0E53FBA1" w14:textId="6FFDA538"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lastRenderedPageBreak/>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46E90A3B" w14:textId="3CE84A9E"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lastRenderedPageBreak/>
              <w:t>++</w:t>
            </w:r>
          </w:p>
        </w:tc>
      </w:tr>
      <w:tr w:rsidR="007A5AC1" w:rsidRPr="00F14F69" w14:paraId="0E9F604B"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37D38B60" w14:textId="127E77C9"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Завдання 2.4.2.</w:t>
            </w:r>
            <w:r w:rsidR="0021437E">
              <w:rPr>
                <w:rFonts w:eastAsia="Times New Roman" w:cs="Times New Roman"/>
                <w:sz w:val="20"/>
                <w:szCs w:val="20"/>
                <w:lang w:val="uk" w:eastAsia="uk-UA"/>
              </w:rPr>
              <w:t> </w:t>
            </w:r>
            <w:r w:rsidRPr="00F14F69">
              <w:rPr>
                <w:rFonts w:eastAsia="Times New Roman" w:cs="Times New Roman"/>
                <w:sz w:val="20"/>
                <w:szCs w:val="20"/>
                <w:lang w:val="uk" w:eastAsia="uk-UA"/>
              </w:rPr>
              <w:t>Забезпечення внутрішньо переміщених осіб житлом та розвиток ефективної системи доступного житла.</w:t>
            </w:r>
          </w:p>
        </w:tc>
        <w:tc>
          <w:tcPr>
            <w:tcW w:w="4404" w:type="dxa"/>
            <w:tcBorders>
              <w:right w:val="single" w:sz="4" w:space="0" w:color="auto"/>
            </w:tcBorders>
            <w:shd w:val="clear" w:color="auto" w:fill="auto"/>
            <w:tcMar>
              <w:top w:w="100" w:type="dxa"/>
              <w:left w:w="100" w:type="dxa"/>
              <w:bottom w:w="100" w:type="dxa"/>
              <w:right w:w="100" w:type="dxa"/>
            </w:tcMar>
          </w:tcPr>
          <w:p w14:paraId="21F3E8B3" w14:textId="049B3F0B" w:rsidR="007A5AC1" w:rsidRPr="00F14F69" w:rsidRDefault="007A5AC1" w:rsidP="007A5AC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Національна згуртованість</w:t>
            </w:r>
          </w:p>
          <w:p w14:paraId="74002BC7"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4996AF5A" w14:textId="5527D416" w:rsidR="007A5AC1" w:rsidRPr="00F14F69" w:rsidRDefault="007A5AC1" w:rsidP="007A5AC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Допомога внутрішньо переміщеним особам у працевлаштуванні, забезпеченні житлом, наданні медичних і освітніх послуг, інтеграція  внутрішньо переміщених осіб у суспільне життя територіальних громад.</w:t>
            </w:r>
          </w:p>
        </w:tc>
        <w:tc>
          <w:tcPr>
            <w:tcW w:w="1701" w:type="dxa"/>
            <w:tcBorders>
              <w:left w:val="single" w:sz="4" w:space="0" w:color="auto"/>
            </w:tcBorders>
            <w:shd w:val="clear" w:color="auto" w:fill="auto"/>
          </w:tcPr>
          <w:p w14:paraId="34D1E27E" w14:textId="584BB228"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320FB0B5" w14:textId="79FE5493"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F14F69">
              <w:rPr>
                <w:rFonts w:eastAsia="Times New Roman" w:cs="Times New Roman"/>
                <w:sz w:val="20"/>
                <w:szCs w:val="20"/>
                <w:lang w:val="uk" w:eastAsia="uk-UA"/>
              </w:rPr>
              <w:t>платежами</w:t>
            </w:r>
            <w:proofErr w:type="spellEnd"/>
            <w:r w:rsidRPr="00F14F69">
              <w:rPr>
                <w:rFonts w:eastAsia="Times New Roman" w:cs="Times New Roman"/>
                <w:sz w:val="20"/>
                <w:szCs w:val="20"/>
                <w:lang w:val="uk" w:eastAsia="uk-UA"/>
              </w:rPr>
              <w:t>; якісне медичне обслуговування; спрощення умов для ведення бізнесу</w:t>
            </w:r>
          </w:p>
          <w:p w14:paraId="4FED544D" w14:textId="77777777" w:rsidR="007A5AC1" w:rsidRPr="00F14F69" w:rsidRDefault="007A5AC1" w:rsidP="007A5AC1">
            <w:pPr>
              <w:widowControl w:val="0"/>
              <w:spacing w:after="0" w:line="240" w:lineRule="auto"/>
              <w:rPr>
                <w:rFonts w:eastAsia="Times New Roman" w:cs="Times New Roman"/>
                <w:sz w:val="20"/>
                <w:szCs w:val="20"/>
                <w:lang w:val="uk" w:eastAsia="uk-UA"/>
              </w:rPr>
            </w:pPr>
          </w:p>
          <w:p w14:paraId="72EACA98" w14:textId="3B6C9718" w:rsidR="007A5AC1" w:rsidRPr="00F14F69" w:rsidRDefault="007A5AC1" w:rsidP="007A5AC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346B2CB8" w14:textId="1513EF24"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7A5AC1" w:rsidRPr="00F14F69" w14:paraId="6563AE04"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60806FCD" w14:textId="013A103A"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Завдання 2.4.3.</w:t>
            </w:r>
            <w:r w:rsidR="0021437E" w:rsidRPr="006C405D">
              <w:rPr>
                <w:rFonts w:eastAsia="Times New Roman" w:cs="Times New Roman"/>
                <w:sz w:val="20"/>
                <w:szCs w:val="20"/>
                <w:lang w:val="uk" w:eastAsia="uk-UA"/>
              </w:rPr>
              <w:t> </w:t>
            </w:r>
            <w:r w:rsidRPr="006C405D">
              <w:rPr>
                <w:rFonts w:eastAsia="Times New Roman" w:cs="Times New Roman"/>
                <w:sz w:val="20"/>
                <w:szCs w:val="20"/>
                <w:lang w:val="uk" w:eastAsia="uk-UA"/>
              </w:rPr>
              <w:t>Розвиток сімейних форм виховання дітей – сиріт та дітей позбавлених батьківського піклування</w:t>
            </w:r>
          </w:p>
        </w:tc>
        <w:tc>
          <w:tcPr>
            <w:tcW w:w="4404" w:type="dxa"/>
            <w:tcBorders>
              <w:right w:val="single" w:sz="4" w:space="0" w:color="auto"/>
            </w:tcBorders>
            <w:shd w:val="clear" w:color="auto" w:fill="auto"/>
            <w:tcMar>
              <w:top w:w="100" w:type="dxa"/>
              <w:left w:w="100" w:type="dxa"/>
              <w:bottom w:w="100" w:type="dxa"/>
              <w:right w:w="100" w:type="dxa"/>
            </w:tcMar>
          </w:tcPr>
          <w:p w14:paraId="13F386AC" w14:textId="77777777" w:rsidR="007A5AC1" w:rsidRPr="006C405D" w:rsidRDefault="007A5AC1" w:rsidP="007A5AC1">
            <w:pPr>
              <w:widowControl w:val="0"/>
              <w:spacing w:after="0" w:line="240" w:lineRule="auto"/>
              <w:rPr>
                <w:rFonts w:eastAsia="Times New Roman" w:cs="Times New Roman"/>
                <w:b/>
                <w:sz w:val="20"/>
                <w:szCs w:val="20"/>
                <w:lang w:val="uk" w:eastAsia="uk-UA"/>
              </w:rPr>
            </w:pPr>
            <w:r w:rsidRPr="006C405D">
              <w:rPr>
                <w:rFonts w:eastAsia="Times New Roman" w:cs="Times New Roman"/>
                <w:b/>
                <w:sz w:val="20"/>
                <w:szCs w:val="20"/>
                <w:lang w:val="uk" w:eastAsia="uk-UA"/>
              </w:rPr>
              <w:t xml:space="preserve">Розвиток людського капіталу </w:t>
            </w:r>
          </w:p>
          <w:p w14:paraId="008226FE" w14:textId="77777777" w:rsidR="007A5AC1" w:rsidRPr="006C405D" w:rsidRDefault="007A5AC1" w:rsidP="007A5AC1">
            <w:pPr>
              <w:widowControl w:val="0"/>
              <w:spacing w:after="0" w:line="240" w:lineRule="auto"/>
              <w:rPr>
                <w:rFonts w:eastAsia="Times New Roman" w:cs="Times New Roman"/>
                <w:b/>
                <w:sz w:val="20"/>
                <w:szCs w:val="20"/>
                <w:lang w:val="uk" w:eastAsia="uk-UA"/>
              </w:rPr>
            </w:pPr>
          </w:p>
          <w:p w14:paraId="1C1E7BB9" w14:textId="77777777" w:rsidR="007A5AC1" w:rsidRPr="006C405D" w:rsidRDefault="007A5AC1" w:rsidP="007A5AC1">
            <w:pPr>
              <w:widowControl w:val="0"/>
              <w:spacing w:after="0" w:line="240" w:lineRule="auto"/>
              <w:rPr>
                <w:rFonts w:eastAsia="Times New Roman" w:cs="Times New Roman"/>
                <w:i/>
                <w:sz w:val="20"/>
                <w:szCs w:val="20"/>
                <w:lang w:val="uk" w:eastAsia="uk-UA"/>
              </w:rPr>
            </w:pPr>
            <w:r w:rsidRPr="006C405D">
              <w:rPr>
                <w:rFonts w:eastAsia="Times New Roman" w:cs="Times New Roman"/>
                <w:i/>
                <w:sz w:val="20"/>
                <w:szCs w:val="20"/>
                <w:lang w:val="uk" w:eastAsia="uk-UA"/>
              </w:rPr>
              <w:t>Забезпечення зростання добробуту населення надання якісних соціальних послуг та вдосконалення адресної підтримки вразливих груп населення.</w:t>
            </w:r>
          </w:p>
          <w:p w14:paraId="587D2A72" w14:textId="77777777" w:rsidR="007A5AC1" w:rsidRPr="006C405D" w:rsidRDefault="007A5AC1" w:rsidP="007A5AC1">
            <w:pPr>
              <w:widowControl w:val="0"/>
              <w:spacing w:after="0" w:line="240" w:lineRule="auto"/>
              <w:rPr>
                <w:rFonts w:eastAsia="Times New Roman" w:cs="Times New Roman"/>
                <w:i/>
                <w:sz w:val="20"/>
                <w:szCs w:val="20"/>
                <w:lang w:val="uk" w:eastAsia="uk-UA"/>
              </w:rPr>
            </w:pPr>
            <w:r w:rsidRPr="006C405D">
              <w:rPr>
                <w:rFonts w:eastAsia="Times New Roman" w:cs="Times New Roman"/>
                <w:i/>
                <w:sz w:val="20"/>
                <w:szCs w:val="20"/>
                <w:lang w:val="uk" w:eastAsia="uk-UA"/>
              </w:rPr>
              <w:t>Забезпечення особам з інвалідністю інклюзії у суспільство, рівності прав і можливостей вільно пересуватися, отримувати послуги та брати участь у суспільному житті.</w:t>
            </w:r>
          </w:p>
          <w:p w14:paraId="3A4DFB0B" w14:textId="54D22C45" w:rsidR="007A5AC1" w:rsidRPr="006C405D" w:rsidRDefault="007A5AC1" w:rsidP="007A5AC1">
            <w:pPr>
              <w:widowControl w:val="0"/>
              <w:spacing w:after="0" w:line="240" w:lineRule="auto"/>
              <w:rPr>
                <w:rFonts w:eastAsia="Times New Roman" w:cs="Times New Roman"/>
                <w:b/>
                <w:sz w:val="20"/>
                <w:szCs w:val="20"/>
                <w:lang w:val="uk" w:eastAsia="uk-UA"/>
              </w:rPr>
            </w:pPr>
            <w:r w:rsidRPr="006C405D">
              <w:rPr>
                <w:rFonts w:eastAsia="Times New Roman" w:cs="Times New Roman"/>
                <w:i/>
                <w:sz w:val="20"/>
                <w:szCs w:val="20"/>
                <w:lang w:val="uk" w:eastAsia="uk-UA"/>
              </w:rPr>
              <w:t>Створення умов для інклюзії людей старшого віку до економічного та суспільного життя, подовження активного життя.</w:t>
            </w:r>
          </w:p>
        </w:tc>
        <w:tc>
          <w:tcPr>
            <w:tcW w:w="1701" w:type="dxa"/>
            <w:tcBorders>
              <w:left w:val="single" w:sz="4" w:space="0" w:color="auto"/>
            </w:tcBorders>
            <w:shd w:val="clear" w:color="auto" w:fill="auto"/>
          </w:tcPr>
          <w:p w14:paraId="5CA49A3A" w14:textId="1DF934ED" w:rsidR="007A5AC1" w:rsidRPr="006C405D" w:rsidRDefault="007A5AC1" w:rsidP="007A5AC1">
            <w:pPr>
              <w:widowControl w:val="0"/>
              <w:spacing w:after="0" w:line="240" w:lineRule="auto"/>
              <w:jc w:val="center"/>
              <w:rPr>
                <w:rFonts w:eastAsia="Times New Roman" w:cs="Times New Roman"/>
                <w:sz w:val="20"/>
                <w:szCs w:val="20"/>
                <w:lang w:val="uk" w:eastAsia="uk-UA"/>
              </w:rPr>
            </w:pPr>
            <w:r w:rsidRPr="006C405D">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7C70241D" w14:textId="77777777"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6C405D">
              <w:rPr>
                <w:rFonts w:eastAsia="Times New Roman" w:cs="Times New Roman"/>
                <w:sz w:val="20"/>
                <w:szCs w:val="20"/>
                <w:lang w:val="uk" w:eastAsia="uk-UA"/>
              </w:rPr>
              <w:t>платежами</w:t>
            </w:r>
            <w:proofErr w:type="spellEnd"/>
            <w:r w:rsidRPr="006C405D">
              <w:rPr>
                <w:rFonts w:eastAsia="Times New Roman" w:cs="Times New Roman"/>
                <w:sz w:val="20"/>
                <w:szCs w:val="20"/>
                <w:lang w:val="uk" w:eastAsia="uk-UA"/>
              </w:rPr>
              <w:t>; якісне медичне обслуговування; спрощення умов для ведення бізнесу</w:t>
            </w:r>
          </w:p>
          <w:p w14:paraId="75265954"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5B3DE1D3" w14:textId="77777777" w:rsidR="007A5AC1" w:rsidRPr="006C405D" w:rsidRDefault="007A5AC1" w:rsidP="007A5AC1">
            <w:pPr>
              <w:widowControl w:val="0"/>
              <w:spacing w:after="0" w:line="240" w:lineRule="auto"/>
              <w:rPr>
                <w:rFonts w:eastAsia="Times New Roman" w:cs="Times New Roman"/>
                <w:sz w:val="20"/>
                <w:szCs w:val="20"/>
                <w:lang w:val="uk" w:eastAsia="uk-UA"/>
              </w:rPr>
            </w:pPr>
          </w:p>
          <w:p w14:paraId="31BD9CFB" w14:textId="700D54A9" w:rsidR="007A5AC1" w:rsidRPr="006C405D" w:rsidRDefault="007A5AC1" w:rsidP="007A5AC1">
            <w:pPr>
              <w:widowControl w:val="0"/>
              <w:spacing w:after="0" w:line="240" w:lineRule="auto"/>
              <w:rPr>
                <w:rFonts w:eastAsia="Times New Roman" w:cs="Times New Roman"/>
                <w:sz w:val="20"/>
                <w:szCs w:val="20"/>
                <w:lang w:val="uk" w:eastAsia="uk-UA"/>
              </w:rPr>
            </w:pPr>
            <w:r w:rsidRPr="006C405D">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523C10F7" w14:textId="4A75BEA5" w:rsidR="007A5AC1" w:rsidRPr="00F14F69" w:rsidRDefault="007A5AC1" w:rsidP="007A5AC1">
            <w:pPr>
              <w:widowControl w:val="0"/>
              <w:spacing w:after="0" w:line="240" w:lineRule="auto"/>
              <w:jc w:val="center"/>
              <w:rPr>
                <w:rFonts w:eastAsia="Times New Roman" w:cs="Times New Roman"/>
                <w:sz w:val="20"/>
                <w:szCs w:val="20"/>
                <w:lang w:val="uk" w:eastAsia="uk-UA"/>
              </w:rPr>
            </w:pPr>
            <w:r w:rsidRPr="006C405D">
              <w:rPr>
                <w:rFonts w:eastAsia="Times New Roman" w:cs="Times New Roman"/>
                <w:sz w:val="20"/>
                <w:szCs w:val="20"/>
                <w:lang w:val="uk" w:eastAsia="uk-UA"/>
              </w:rPr>
              <w:t>++</w:t>
            </w:r>
          </w:p>
        </w:tc>
      </w:tr>
      <w:tr w:rsidR="007A5AC1" w:rsidRPr="00F14F69" w14:paraId="01C2609E" w14:textId="77777777" w:rsidTr="001F6317">
        <w:trPr>
          <w:trHeight w:val="243"/>
        </w:trPr>
        <w:tc>
          <w:tcPr>
            <w:tcW w:w="14746" w:type="dxa"/>
            <w:gridSpan w:val="6"/>
            <w:shd w:val="clear" w:color="auto" w:fill="E2EFD9" w:themeFill="accent6" w:themeFillTint="33"/>
            <w:tcMar>
              <w:top w:w="100" w:type="dxa"/>
              <w:left w:w="100" w:type="dxa"/>
              <w:bottom w:w="100" w:type="dxa"/>
              <w:right w:w="100" w:type="dxa"/>
            </w:tcMar>
          </w:tcPr>
          <w:p w14:paraId="3A9F0653" w14:textId="2A4DF2A4" w:rsidR="007A5AC1" w:rsidRPr="00F14F69" w:rsidRDefault="007A5AC1" w:rsidP="007A5AC1">
            <w:pPr>
              <w:widowControl w:val="0"/>
              <w:spacing w:after="0" w:line="240" w:lineRule="auto"/>
              <w:jc w:val="center"/>
              <w:rPr>
                <w:rFonts w:eastAsia="Times New Roman" w:cs="Times New Roman"/>
                <w:b/>
                <w:sz w:val="20"/>
                <w:szCs w:val="20"/>
                <w:lang w:val="uk" w:eastAsia="uk-UA"/>
              </w:rPr>
            </w:pPr>
            <w:r w:rsidRPr="00F14F69">
              <w:rPr>
                <w:rFonts w:eastAsia="Times New Roman" w:cs="Times New Roman"/>
                <w:b/>
                <w:sz w:val="20"/>
                <w:szCs w:val="20"/>
                <w:lang w:val="uk" w:eastAsia="uk-UA"/>
              </w:rPr>
              <w:t xml:space="preserve">Оперативна ціль 2.5. </w:t>
            </w:r>
            <w:r w:rsidR="001858E2" w:rsidRPr="006C405D">
              <w:rPr>
                <w:rFonts w:eastAsia="Times New Roman" w:cs="Times New Roman"/>
                <w:b/>
                <w:sz w:val="20"/>
                <w:szCs w:val="20"/>
                <w:lang w:val="uk" w:eastAsia="uk-UA"/>
              </w:rPr>
              <w:t xml:space="preserve">Створення </w:t>
            </w:r>
            <w:proofErr w:type="spellStart"/>
            <w:r w:rsidR="001858E2" w:rsidRPr="006C405D">
              <w:rPr>
                <w:rFonts w:eastAsia="Times New Roman" w:cs="Times New Roman"/>
                <w:b/>
                <w:sz w:val="20"/>
                <w:szCs w:val="20"/>
                <w:lang w:val="uk" w:eastAsia="uk-UA"/>
              </w:rPr>
              <w:t>безбар’єрного</w:t>
            </w:r>
            <w:proofErr w:type="spellEnd"/>
            <w:r w:rsidR="001858E2" w:rsidRPr="006C405D">
              <w:rPr>
                <w:rFonts w:eastAsia="Times New Roman" w:cs="Times New Roman"/>
                <w:b/>
                <w:sz w:val="20"/>
                <w:szCs w:val="20"/>
                <w:lang w:val="uk" w:eastAsia="uk-UA"/>
              </w:rPr>
              <w:t xml:space="preserve"> простору для жителів Луганської області</w:t>
            </w:r>
          </w:p>
        </w:tc>
      </w:tr>
      <w:tr w:rsidR="000B1A01" w:rsidRPr="00F14F69" w14:paraId="68C00130"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6198F7CE" w14:textId="7DE22AD6" w:rsidR="000B1A01" w:rsidRPr="00F14F69" w:rsidRDefault="000B1A01" w:rsidP="000B1A01">
            <w:pPr>
              <w:widowControl w:val="0"/>
              <w:spacing w:after="0" w:line="240" w:lineRule="auto"/>
              <w:rPr>
                <w:rFonts w:eastAsia="Times New Roman" w:cs="Times New Roman"/>
                <w:sz w:val="20"/>
                <w:szCs w:val="20"/>
                <w:lang w:val="uk" w:eastAsia="uk-UA"/>
              </w:rPr>
            </w:pPr>
            <w:r w:rsidRPr="00D52BF4">
              <w:rPr>
                <w:rFonts w:eastAsia="Times New Roman" w:cs="Times New Roman"/>
                <w:sz w:val="20"/>
                <w:szCs w:val="20"/>
                <w:lang w:val="uk" w:eastAsia="uk-UA"/>
              </w:rPr>
              <w:t xml:space="preserve">2.5.1. Забезпечення виконання </w:t>
            </w:r>
            <w:proofErr w:type="spellStart"/>
            <w:r w:rsidRPr="00D52BF4">
              <w:rPr>
                <w:rFonts w:eastAsia="Times New Roman" w:cs="Times New Roman"/>
                <w:sz w:val="20"/>
                <w:szCs w:val="20"/>
                <w:lang w:val="uk" w:eastAsia="uk-UA"/>
              </w:rPr>
              <w:t>щодворічних</w:t>
            </w:r>
            <w:proofErr w:type="spellEnd"/>
            <w:r w:rsidRPr="00D52BF4">
              <w:rPr>
                <w:rFonts w:eastAsia="Times New Roman" w:cs="Times New Roman"/>
                <w:sz w:val="20"/>
                <w:szCs w:val="20"/>
                <w:lang w:val="uk" w:eastAsia="uk-UA"/>
              </w:rPr>
              <w:t xml:space="preserve"> планів заходів з реалізації Національної стратегії із </w:t>
            </w:r>
            <w:r w:rsidRPr="00D52BF4">
              <w:rPr>
                <w:rFonts w:eastAsia="Times New Roman" w:cs="Times New Roman"/>
                <w:sz w:val="20"/>
                <w:szCs w:val="20"/>
                <w:lang w:val="uk" w:eastAsia="uk-UA"/>
              </w:rPr>
              <w:lastRenderedPageBreak/>
              <w:t xml:space="preserve">створення </w:t>
            </w:r>
            <w:proofErr w:type="spellStart"/>
            <w:r w:rsidRPr="00D52BF4">
              <w:rPr>
                <w:rFonts w:eastAsia="Times New Roman" w:cs="Times New Roman"/>
                <w:sz w:val="20"/>
                <w:szCs w:val="20"/>
                <w:lang w:val="uk" w:eastAsia="uk-UA"/>
              </w:rPr>
              <w:t>безбар’єрного</w:t>
            </w:r>
            <w:proofErr w:type="spellEnd"/>
            <w:r w:rsidRPr="00D52BF4">
              <w:rPr>
                <w:rFonts w:eastAsia="Times New Roman" w:cs="Times New Roman"/>
                <w:sz w:val="20"/>
                <w:szCs w:val="20"/>
                <w:lang w:val="uk" w:eastAsia="uk-UA"/>
              </w:rPr>
              <w:t xml:space="preserve"> простору в Україні на період до 2030 року.</w:t>
            </w:r>
          </w:p>
        </w:tc>
        <w:tc>
          <w:tcPr>
            <w:tcW w:w="4404" w:type="dxa"/>
            <w:tcBorders>
              <w:right w:val="single" w:sz="4" w:space="0" w:color="auto"/>
            </w:tcBorders>
            <w:shd w:val="clear" w:color="auto" w:fill="auto"/>
            <w:tcMar>
              <w:top w:w="100" w:type="dxa"/>
              <w:left w:w="100" w:type="dxa"/>
              <w:bottom w:w="100" w:type="dxa"/>
              <w:right w:w="100" w:type="dxa"/>
            </w:tcMar>
          </w:tcPr>
          <w:p w14:paraId="2575D8D5" w14:textId="77777777" w:rsidR="000B1A01" w:rsidRPr="00F14F69" w:rsidRDefault="000B1A01" w:rsidP="000B1A0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lastRenderedPageBreak/>
              <w:t>Забезпечення відновлення за принципом “Відновити краще, ніж було”</w:t>
            </w:r>
          </w:p>
          <w:p w14:paraId="350C1FEC" w14:textId="77777777" w:rsidR="000B1A01" w:rsidRPr="00F14F69" w:rsidRDefault="000B1A01" w:rsidP="000B1A01">
            <w:pPr>
              <w:widowControl w:val="0"/>
              <w:spacing w:after="0" w:line="240" w:lineRule="auto"/>
              <w:rPr>
                <w:rFonts w:eastAsia="Times New Roman" w:cs="Times New Roman"/>
                <w:sz w:val="20"/>
                <w:szCs w:val="20"/>
                <w:lang w:val="uk" w:eastAsia="uk-UA"/>
              </w:rPr>
            </w:pPr>
          </w:p>
          <w:p w14:paraId="2D317195" w14:textId="77777777" w:rsidR="000B1A01" w:rsidRPr="00F14F69" w:rsidRDefault="000B1A01" w:rsidP="000B1A0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 xml:space="preserve">Відбудова житла, соціальної інфраструктури </w:t>
            </w:r>
            <w:r w:rsidRPr="00F14F69">
              <w:rPr>
                <w:rFonts w:eastAsia="Times New Roman" w:cs="Times New Roman"/>
                <w:i/>
                <w:sz w:val="20"/>
                <w:szCs w:val="20"/>
                <w:lang w:val="uk" w:eastAsia="uk-UA"/>
              </w:rPr>
              <w:lastRenderedPageBreak/>
              <w:t>та комунікацій із застосуванням інноваційних технологій і відповідно до принципів сталого розвитку.</w:t>
            </w:r>
          </w:p>
          <w:p w14:paraId="5CDF3A98" w14:textId="77777777" w:rsidR="000B1A01" w:rsidRPr="00F14F69" w:rsidRDefault="000B1A01" w:rsidP="000B1A01">
            <w:pPr>
              <w:widowControl w:val="0"/>
              <w:spacing w:after="0" w:line="240" w:lineRule="auto"/>
              <w:rPr>
                <w:rFonts w:eastAsia="Times New Roman" w:cs="Times New Roman"/>
                <w:i/>
                <w:sz w:val="20"/>
                <w:szCs w:val="20"/>
                <w:lang w:val="uk" w:eastAsia="uk-UA"/>
              </w:rPr>
            </w:pPr>
          </w:p>
          <w:p w14:paraId="4467801D" w14:textId="7AD7AE69" w:rsidR="000B1A01" w:rsidRPr="00D52BF4" w:rsidRDefault="000B1A01" w:rsidP="000B1A01">
            <w:pPr>
              <w:widowControl w:val="0"/>
              <w:spacing w:after="0" w:line="240" w:lineRule="auto"/>
              <w:rPr>
                <w:rFonts w:eastAsia="Times New Roman" w:cs="Times New Roman"/>
                <w:sz w:val="20"/>
                <w:szCs w:val="20"/>
                <w:lang w:val="uk" w:eastAsia="uk-UA"/>
              </w:rPr>
            </w:pPr>
            <w:r w:rsidRPr="00F14F69">
              <w:rPr>
                <w:rFonts w:eastAsia="Times New Roman" w:cs="Times New Roman"/>
                <w:i/>
                <w:sz w:val="20"/>
                <w:szCs w:val="20"/>
                <w:lang w:val="uk" w:eastAsia="uk-UA"/>
              </w:rPr>
              <w:t>Формування диверсифікованих механізмів фінансування, визначення пріоритетності та вибору проектів відновлення, контролю ефективності використання коштів.</w:t>
            </w:r>
          </w:p>
        </w:tc>
        <w:tc>
          <w:tcPr>
            <w:tcW w:w="1701" w:type="dxa"/>
            <w:tcBorders>
              <w:left w:val="single" w:sz="4" w:space="0" w:color="auto"/>
            </w:tcBorders>
            <w:shd w:val="clear" w:color="auto" w:fill="auto"/>
          </w:tcPr>
          <w:p w14:paraId="51AAB00D" w14:textId="3F4AE024" w:rsidR="000B1A01" w:rsidRPr="00F14F69" w:rsidRDefault="000B1A01" w:rsidP="000B1A0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lastRenderedPageBreak/>
              <w:t>++</w:t>
            </w:r>
          </w:p>
        </w:tc>
        <w:tc>
          <w:tcPr>
            <w:tcW w:w="4526" w:type="dxa"/>
            <w:tcBorders>
              <w:right w:val="single" w:sz="4" w:space="0" w:color="auto"/>
            </w:tcBorders>
            <w:shd w:val="clear" w:color="auto" w:fill="auto"/>
            <w:tcMar>
              <w:top w:w="100" w:type="dxa"/>
              <w:left w:w="100" w:type="dxa"/>
              <w:bottom w:w="100" w:type="dxa"/>
              <w:right w:w="100" w:type="dxa"/>
            </w:tcMar>
          </w:tcPr>
          <w:p w14:paraId="3685916E" w14:textId="77777777" w:rsidR="000B1A01" w:rsidRPr="00F14F69" w:rsidRDefault="000B1A01" w:rsidP="000B1A0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Захист прав громадян України на тимчасово окупованих територіях</w:t>
            </w:r>
          </w:p>
          <w:p w14:paraId="3D290652" w14:textId="77777777" w:rsidR="000B1A01" w:rsidRPr="00F14F69" w:rsidRDefault="000B1A01" w:rsidP="000B1A01">
            <w:pPr>
              <w:widowControl w:val="0"/>
              <w:spacing w:after="0" w:line="240" w:lineRule="auto"/>
              <w:rPr>
                <w:rFonts w:eastAsia="Times New Roman" w:cs="Times New Roman"/>
                <w:sz w:val="20"/>
                <w:szCs w:val="20"/>
                <w:lang w:val="uk" w:eastAsia="uk-UA"/>
              </w:rPr>
            </w:pPr>
          </w:p>
          <w:p w14:paraId="1C30C28F" w14:textId="69E45E10" w:rsidR="000B1A01" w:rsidRPr="00F14F69" w:rsidRDefault="000B1A01" w:rsidP="000B1A0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 xml:space="preserve">Швидке відновлення критичної, соціальної та </w:t>
            </w:r>
            <w:r w:rsidRPr="00F14F69">
              <w:rPr>
                <w:rFonts w:eastAsia="Times New Roman" w:cs="Times New Roman"/>
                <w:sz w:val="20"/>
                <w:szCs w:val="20"/>
                <w:lang w:val="uk" w:eastAsia="uk-UA"/>
              </w:rPr>
              <w:lastRenderedPageBreak/>
              <w:t>житлової інфраструктури</w:t>
            </w:r>
          </w:p>
        </w:tc>
        <w:tc>
          <w:tcPr>
            <w:tcW w:w="1418" w:type="dxa"/>
            <w:tcBorders>
              <w:left w:val="single" w:sz="4" w:space="0" w:color="auto"/>
            </w:tcBorders>
            <w:shd w:val="clear" w:color="auto" w:fill="auto"/>
          </w:tcPr>
          <w:p w14:paraId="15A4A7A4" w14:textId="78F989B0" w:rsidR="000B1A01" w:rsidRPr="00F14F69" w:rsidRDefault="000B1A01" w:rsidP="000B1A0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lastRenderedPageBreak/>
              <w:t>++</w:t>
            </w:r>
          </w:p>
        </w:tc>
      </w:tr>
      <w:tr w:rsidR="000B1A01" w:rsidRPr="00F14F69" w14:paraId="1E93AEEA"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402EEDA2" w14:textId="495602E0" w:rsidR="000B1A01" w:rsidRPr="00D52BF4" w:rsidRDefault="000B1A01" w:rsidP="000B1A01">
            <w:pPr>
              <w:spacing w:after="0" w:line="240" w:lineRule="auto"/>
              <w:jc w:val="both"/>
              <w:rPr>
                <w:rFonts w:eastAsia="Times New Roman" w:cs="Times New Roman"/>
                <w:sz w:val="20"/>
                <w:szCs w:val="20"/>
                <w:lang w:val="uk" w:eastAsia="uk-UA"/>
              </w:rPr>
            </w:pPr>
            <w:r w:rsidRPr="00D52BF4">
              <w:rPr>
                <w:rFonts w:eastAsia="Times New Roman" w:cs="Times New Roman"/>
                <w:sz w:val="20"/>
                <w:szCs w:val="20"/>
                <w:lang w:val="uk" w:eastAsia="uk-UA"/>
              </w:rPr>
              <w:t xml:space="preserve">2.5.2. Забезпечення виконання </w:t>
            </w:r>
            <w:proofErr w:type="spellStart"/>
            <w:r w:rsidRPr="00D52BF4">
              <w:rPr>
                <w:rFonts w:eastAsia="Times New Roman" w:cs="Times New Roman"/>
                <w:sz w:val="20"/>
                <w:szCs w:val="20"/>
                <w:lang w:val="uk" w:eastAsia="uk-UA"/>
              </w:rPr>
              <w:t>щодворічних</w:t>
            </w:r>
            <w:proofErr w:type="spellEnd"/>
            <w:r w:rsidRPr="00D52BF4">
              <w:rPr>
                <w:rFonts w:eastAsia="Times New Roman" w:cs="Times New Roman"/>
                <w:sz w:val="20"/>
                <w:szCs w:val="20"/>
                <w:lang w:val="uk" w:eastAsia="uk-UA"/>
              </w:rPr>
              <w:t xml:space="preserve"> Обласних планів заходів з реалізації Національної стратегії із створення </w:t>
            </w:r>
            <w:proofErr w:type="spellStart"/>
            <w:r w:rsidRPr="00D52BF4">
              <w:rPr>
                <w:rFonts w:eastAsia="Times New Roman" w:cs="Times New Roman"/>
                <w:sz w:val="20"/>
                <w:szCs w:val="20"/>
                <w:lang w:val="uk" w:eastAsia="uk-UA"/>
              </w:rPr>
              <w:t>безбар’єрного</w:t>
            </w:r>
            <w:proofErr w:type="spellEnd"/>
            <w:r w:rsidRPr="00D52BF4">
              <w:rPr>
                <w:rFonts w:eastAsia="Times New Roman" w:cs="Times New Roman"/>
                <w:sz w:val="20"/>
                <w:szCs w:val="20"/>
                <w:lang w:val="uk" w:eastAsia="uk-UA"/>
              </w:rPr>
              <w:t xml:space="preserve"> простору в Україні на період до 2030 року.</w:t>
            </w:r>
          </w:p>
        </w:tc>
        <w:tc>
          <w:tcPr>
            <w:tcW w:w="4404" w:type="dxa"/>
            <w:tcBorders>
              <w:right w:val="single" w:sz="4" w:space="0" w:color="auto"/>
            </w:tcBorders>
            <w:shd w:val="clear" w:color="auto" w:fill="auto"/>
            <w:tcMar>
              <w:top w:w="100" w:type="dxa"/>
              <w:left w:w="100" w:type="dxa"/>
              <w:bottom w:w="100" w:type="dxa"/>
              <w:right w:w="100" w:type="dxa"/>
            </w:tcMar>
          </w:tcPr>
          <w:p w14:paraId="5CC9FC2A" w14:textId="77777777" w:rsidR="000B1A01" w:rsidRPr="00F14F69" w:rsidRDefault="000B1A01" w:rsidP="000B1A0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Забезпечення відновлення за принципом “Відновити краще, ніж було”</w:t>
            </w:r>
          </w:p>
          <w:p w14:paraId="4BDBC088" w14:textId="77777777" w:rsidR="000B1A01" w:rsidRPr="00F14F69" w:rsidRDefault="000B1A01" w:rsidP="000B1A01">
            <w:pPr>
              <w:widowControl w:val="0"/>
              <w:spacing w:after="0" w:line="240" w:lineRule="auto"/>
              <w:rPr>
                <w:rFonts w:eastAsia="Times New Roman" w:cs="Times New Roman"/>
                <w:sz w:val="20"/>
                <w:szCs w:val="20"/>
                <w:lang w:val="uk" w:eastAsia="uk-UA"/>
              </w:rPr>
            </w:pPr>
          </w:p>
          <w:p w14:paraId="4876031D" w14:textId="77777777" w:rsidR="000B1A01" w:rsidRPr="00F14F69" w:rsidRDefault="000B1A01" w:rsidP="000B1A01">
            <w:pPr>
              <w:widowControl w:val="0"/>
              <w:spacing w:after="0" w:line="240" w:lineRule="auto"/>
              <w:rPr>
                <w:rFonts w:eastAsia="Times New Roman" w:cs="Times New Roman"/>
                <w:i/>
                <w:sz w:val="20"/>
                <w:szCs w:val="20"/>
                <w:lang w:val="uk" w:eastAsia="uk-UA"/>
              </w:rPr>
            </w:pPr>
            <w:r w:rsidRPr="00F14F69">
              <w:rPr>
                <w:rFonts w:eastAsia="Times New Roman" w:cs="Times New Roman"/>
                <w:i/>
                <w:sz w:val="20"/>
                <w:szCs w:val="20"/>
                <w:lang w:val="uk" w:eastAsia="uk-UA"/>
              </w:rPr>
              <w:t>Відбудова житла, соціальної інфраструктури та комунікацій із застосуванням інноваційних технологій і відповідно до принципів сталого розвитку.</w:t>
            </w:r>
          </w:p>
          <w:p w14:paraId="726243FA" w14:textId="77777777" w:rsidR="000B1A01" w:rsidRPr="00F14F69" w:rsidRDefault="000B1A01" w:rsidP="000B1A01">
            <w:pPr>
              <w:widowControl w:val="0"/>
              <w:spacing w:after="0" w:line="240" w:lineRule="auto"/>
              <w:rPr>
                <w:rFonts w:eastAsia="Times New Roman" w:cs="Times New Roman"/>
                <w:i/>
                <w:sz w:val="20"/>
                <w:szCs w:val="20"/>
                <w:lang w:val="uk" w:eastAsia="uk-UA"/>
              </w:rPr>
            </w:pPr>
          </w:p>
          <w:p w14:paraId="635F2F46" w14:textId="3ED6C2DC" w:rsidR="000B1A01" w:rsidRPr="00D52BF4" w:rsidRDefault="000B1A01" w:rsidP="000B1A01">
            <w:pPr>
              <w:widowControl w:val="0"/>
              <w:spacing w:after="0" w:line="240" w:lineRule="auto"/>
              <w:rPr>
                <w:rFonts w:eastAsia="Times New Roman" w:cs="Times New Roman"/>
                <w:sz w:val="20"/>
                <w:szCs w:val="20"/>
                <w:lang w:val="uk" w:eastAsia="uk-UA"/>
              </w:rPr>
            </w:pPr>
            <w:r w:rsidRPr="00F14F69">
              <w:rPr>
                <w:rFonts w:eastAsia="Times New Roman" w:cs="Times New Roman"/>
                <w:i/>
                <w:sz w:val="20"/>
                <w:szCs w:val="20"/>
                <w:lang w:val="uk" w:eastAsia="uk-UA"/>
              </w:rPr>
              <w:t>Формування диверсифікованих механізмів фінансування, визначення пріоритетності та вибору проектів відновлення, контролю ефективності використання коштів.</w:t>
            </w:r>
          </w:p>
        </w:tc>
        <w:tc>
          <w:tcPr>
            <w:tcW w:w="1701" w:type="dxa"/>
            <w:tcBorders>
              <w:left w:val="single" w:sz="4" w:space="0" w:color="auto"/>
            </w:tcBorders>
            <w:shd w:val="clear" w:color="auto" w:fill="auto"/>
          </w:tcPr>
          <w:p w14:paraId="55A57EF3" w14:textId="4FFE4145" w:rsidR="000B1A01" w:rsidRPr="00F14F69" w:rsidRDefault="000B1A01" w:rsidP="000B1A0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681ADB9D" w14:textId="77777777" w:rsidR="000B1A01" w:rsidRPr="00F14F69" w:rsidRDefault="000B1A01" w:rsidP="000B1A0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Захист прав громадян України на тимчасово окупованих територіях</w:t>
            </w:r>
          </w:p>
          <w:p w14:paraId="69681749" w14:textId="77777777" w:rsidR="000B1A01" w:rsidRPr="00F14F69" w:rsidRDefault="000B1A01" w:rsidP="000B1A01">
            <w:pPr>
              <w:widowControl w:val="0"/>
              <w:spacing w:after="0" w:line="240" w:lineRule="auto"/>
              <w:rPr>
                <w:rFonts w:eastAsia="Times New Roman" w:cs="Times New Roman"/>
                <w:sz w:val="20"/>
                <w:szCs w:val="20"/>
                <w:lang w:val="uk" w:eastAsia="uk-UA"/>
              </w:rPr>
            </w:pPr>
          </w:p>
          <w:p w14:paraId="4904070B" w14:textId="59523205" w:rsidR="000B1A01" w:rsidRPr="00F14F69" w:rsidRDefault="000B1A01" w:rsidP="000B1A0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Швидке відновлення критичної, соціальної та житлової інфраструктури</w:t>
            </w:r>
          </w:p>
        </w:tc>
        <w:tc>
          <w:tcPr>
            <w:tcW w:w="1418" w:type="dxa"/>
            <w:tcBorders>
              <w:left w:val="single" w:sz="4" w:space="0" w:color="auto"/>
            </w:tcBorders>
            <w:shd w:val="clear" w:color="auto" w:fill="auto"/>
          </w:tcPr>
          <w:p w14:paraId="3A8F17E0" w14:textId="4155D63D" w:rsidR="000B1A01" w:rsidRPr="00F14F69" w:rsidRDefault="000B1A01" w:rsidP="000B1A0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0B1A01" w:rsidRPr="00F14F69" w14:paraId="03C7C9BF"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3A71EB3F" w14:textId="72BB4ACB" w:rsidR="000B1A01" w:rsidRPr="00F14F69" w:rsidRDefault="000B1A01" w:rsidP="000B1A01">
            <w:pPr>
              <w:widowControl w:val="0"/>
              <w:spacing w:after="0" w:line="240" w:lineRule="auto"/>
              <w:rPr>
                <w:rFonts w:eastAsia="Times New Roman" w:cs="Times New Roman"/>
                <w:sz w:val="20"/>
                <w:szCs w:val="20"/>
                <w:lang w:val="uk" w:eastAsia="uk-UA"/>
              </w:rPr>
            </w:pPr>
            <w:r w:rsidRPr="00D52BF4">
              <w:rPr>
                <w:rFonts w:eastAsia="Times New Roman" w:cs="Times New Roman"/>
                <w:sz w:val="20"/>
                <w:szCs w:val="20"/>
                <w:lang w:val="uk" w:eastAsia="uk-UA"/>
              </w:rPr>
              <w:t xml:space="preserve">2.5.3. Проведення інформаційної кампанії щодо підвищення рівня обізнаності фахівців органів державної влади, інших державних органів, органів місцевого самоврядування з питань створення  </w:t>
            </w:r>
            <w:proofErr w:type="spellStart"/>
            <w:r w:rsidRPr="00D52BF4">
              <w:rPr>
                <w:rFonts w:eastAsia="Times New Roman" w:cs="Times New Roman"/>
                <w:sz w:val="20"/>
                <w:szCs w:val="20"/>
                <w:lang w:val="uk" w:eastAsia="uk-UA"/>
              </w:rPr>
              <w:t>безбар’єрного</w:t>
            </w:r>
            <w:proofErr w:type="spellEnd"/>
            <w:r w:rsidRPr="00D52BF4">
              <w:rPr>
                <w:rFonts w:eastAsia="Times New Roman" w:cs="Times New Roman"/>
                <w:sz w:val="20"/>
                <w:szCs w:val="20"/>
                <w:lang w:val="uk" w:eastAsia="uk-UA"/>
              </w:rPr>
              <w:t xml:space="preserve"> простору.</w:t>
            </w:r>
          </w:p>
        </w:tc>
        <w:tc>
          <w:tcPr>
            <w:tcW w:w="4404" w:type="dxa"/>
            <w:tcBorders>
              <w:right w:val="single" w:sz="4" w:space="0" w:color="auto"/>
            </w:tcBorders>
            <w:shd w:val="clear" w:color="auto" w:fill="auto"/>
            <w:tcMar>
              <w:top w:w="100" w:type="dxa"/>
              <w:left w:w="100" w:type="dxa"/>
              <w:bottom w:w="100" w:type="dxa"/>
              <w:right w:w="100" w:type="dxa"/>
            </w:tcMar>
          </w:tcPr>
          <w:p w14:paraId="0D9BB4B3" w14:textId="77777777" w:rsidR="000B1A01" w:rsidRPr="00F14F69" w:rsidRDefault="000B1A01" w:rsidP="000B1A01">
            <w:pPr>
              <w:widowControl w:val="0"/>
              <w:spacing w:after="0" w:line="240" w:lineRule="auto"/>
              <w:rPr>
                <w:rFonts w:eastAsia="Times New Roman" w:cs="Times New Roman"/>
                <w:b/>
                <w:sz w:val="20"/>
                <w:szCs w:val="20"/>
                <w:lang w:val="uk" w:eastAsia="uk-UA"/>
              </w:rPr>
            </w:pPr>
            <w:r w:rsidRPr="00F14F69">
              <w:rPr>
                <w:rFonts w:eastAsia="Times New Roman" w:cs="Times New Roman"/>
                <w:b/>
                <w:sz w:val="20"/>
                <w:szCs w:val="20"/>
                <w:lang w:val="uk" w:eastAsia="uk-UA"/>
              </w:rPr>
              <w:t>Забезпечення відновлення за принципом “Відновити краще, ніж було”</w:t>
            </w:r>
          </w:p>
          <w:p w14:paraId="296FEBDA" w14:textId="77777777" w:rsidR="000B1A01" w:rsidRPr="00F14F69" w:rsidRDefault="000B1A01" w:rsidP="000B1A01">
            <w:pPr>
              <w:widowControl w:val="0"/>
              <w:spacing w:after="0" w:line="240" w:lineRule="auto"/>
              <w:rPr>
                <w:rFonts w:eastAsia="Times New Roman" w:cs="Times New Roman"/>
                <w:sz w:val="20"/>
                <w:szCs w:val="20"/>
                <w:lang w:val="uk" w:eastAsia="uk-UA"/>
              </w:rPr>
            </w:pPr>
          </w:p>
          <w:p w14:paraId="3F5AA754" w14:textId="45B7E635" w:rsidR="000B1A01" w:rsidRPr="00F14F69" w:rsidRDefault="000B1A01" w:rsidP="000B1A01">
            <w:pPr>
              <w:widowControl w:val="0"/>
              <w:spacing w:after="0" w:line="240" w:lineRule="auto"/>
              <w:rPr>
                <w:rFonts w:eastAsia="Times New Roman" w:cs="Times New Roman"/>
                <w:sz w:val="20"/>
                <w:szCs w:val="20"/>
                <w:lang w:val="uk" w:eastAsia="uk-UA"/>
              </w:rPr>
            </w:pPr>
            <w:r w:rsidRPr="00F14F69">
              <w:rPr>
                <w:rFonts w:eastAsia="Times New Roman" w:cs="Times New Roman"/>
                <w:i/>
                <w:sz w:val="20"/>
                <w:szCs w:val="20"/>
                <w:lang w:val="uk" w:eastAsia="uk-UA"/>
              </w:rPr>
              <w:t>Відбудова житла, соціальної інфраструктури та комунікацій із застосуванням інноваційних технологій і відповідно до принципів сталого розвитку.</w:t>
            </w:r>
          </w:p>
        </w:tc>
        <w:tc>
          <w:tcPr>
            <w:tcW w:w="1701" w:type="dxa"/>
            <w:tcBorders>
              <w:left w:val="single" w:sz="4" w:space="0" w:color="auto"/>
            </w:tcBorders>
            <w:shd w:val="clear" w:color="auto" w:fill="auto"/>
          </w:tcPr>
          <w:p w14:paraId="13D21A62" w14:textId="3B075B31" w:rsidR="000B1A01" w:rsidRPr="00F14F69" w:rsidRDefault="000B1A01" w:rsidP="000B1A0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24423BC5" w14:textId="77777777" w:rsidR="000B1A01" w:rsidRPr="00F14F69" w:rsidRDefault="000B1A01" w:rsidP="000B1A0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Захист прав громадян України на тимчасово окупованих територіях</w:t>
            </w:r>
          </w:p>
          <w:p w14:paraId="1BFBCDA9" w14:textId="77777777" w:rsidR="000B1A01" w:rsidRPr="00F14F69" w:rsidRDefault="000B1A01" w:rsidP="000B1A01">
            <w:pPr>
              <w:widowControl w:val="0"/>
              <w:spacing w:after="0" w:line="240" w:lineRule="auto"/>
              <w:rPr>
                <w:rFonts w:eastAsia="Times New Roman" w:cs="Times New Roman"/>
                <w:sz w:val="20"/>
                <w:szCs w:val="20"/>
                <w:lang w:val="uk" w:eastAsia="uk-UA"/>
              </w:rPr>
            </w:pPr>
          </w:p>
          <w:p w14:paraId="7E4AE568" w14:textId="260D7EC0" w:rsidR="000B1A01" w:rsidRPr="00F14F69" w:rsidRDefault="000B1A01" w:rsidP="000B1A01">
            <w:pPr>
              <w:widowControl w:val="0"/>
              <w:spacing w:after="0" w:line="240" w:lineRule="auto"/>
              <w:rPr>
                <w:rFonts w:eastAsia="Times New Roman" w:cs="Times New Roman"/>
                <w:sz w:val="20"/>
                <w:szCs w:val="20"/>
                <w:lang w:val="uk" w:eastAsia="uk-UA"/>
              </w:rPr>
            </w:pPr>
            <w:r w:rsidRPr="00F14F69">
              <w:rPr>
                <w:rFonts w:eastAsia="Times New Roman" w:cs="Times New Roman"/>
                <w:sz w:val="20"/>
                <w:szCs w:val="20"/>
                <w:lang w:val="uk" w:eastAsia="uk-UA"/>
              </w:rPr>
              <w:t>Швидке відновлення критичної, соціальної та житлової інфраструктури</w:t>
            </w:r>
          </w:p>
        </w:tc>
        <w:tc>
          <w:tcPr>
            <w:tcW w:w="1418" w:type="dxa"/>
            <w:tcBorders>
              <w:left w:val="single" w:sz="4" w:space="0" w:color="auto"/>
            </w:tcBorders>
            <w:shd w:val="clear" w:color="auto" w:fill="auto"/>
          </w:tcPr>
          <w:p w14:paraId="1A4FD5BF" w14:textId="6EC4419F" w:rsidR="000B1A01" w:rsidRPr="00F14F69" w:rsidRDefault="000B1A01" w:rsidP="000B1A01">
            <w:pPr>
              <w:widowControl w:val="0"/>
              <w:spacing w:after="0" w:line="240" w:lineRule="auto"/>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0B1A01" w:rsidRPr="00F14F69" w14:paraId="0EF4E785" w14:textId="77777777" w:rsidTr="001F6317">
        <w:trPr>
          <w:trHeight w:val="243"/>
        </w:trPr>
        <w:tc>
          <w:tcPr>
            <w:tcW w:w="14746" w:type="dxa"/>
            <w:gridSpan w:val="6"/>
            <w:shd w:val="clear" w:color="auto" w:fill="538135" w:themeFill="accent6" w:themeFillShade="BF"/>
            <w:tcMar>
              <w:top w:w="100" w:type="dxa"/>
              <w:left w:w="100" w:type="dxa"/>
              <w:bottom w:w="100" w:type="dxa"/>
              <w:right w:w="100" w:type="dxa"/>
            </w:tcMar>
          </w:tcPr>
          <w:p w14:paraId="24B6AC18" w14:textId="23512DD4" w:rsidR="000B1A01" w:rsidRPr="00F14F69" w:rsidRDefault="000B1A01" w:rsidP="000B1A01">
            <w:pPr>
              <w:widowControl w:val="0"/>
              <w:spacing w:after="0" w:line="240" w:lineRule="auto"/>
              <w:jc w:val="center"/>
              <w:rPr>
                <w:rFonts w:eastAsia="Times New Roman" w:cs="Times New Roman"/>
                <w:b/>
                <w:color w:val="FFFFFF" w:themeColor="background1"/>
                <w:sz w:val="20"/>
                <w:szCs w:val="20"/>
                <w:lang w:val="uk" w:eastAsia="uk-UA"/>
              </w:rPr>
            </w:pPr>
            <w:r w:rsidRPr="00F14F69">
              <w:rPr>
                <w:rFonts w:eastAsia="Times New Roman" w:cs="Times New Roman"/>
                <w:b/>
                <w:color w:val="FFFFFF" w:themeColor="background1"/>
                <w:sz w:val="20"/>
                <w:szCs w:val="20"/>
                <w:lang w:val="uk" w:eastAsia="uk-UA"/>
              </w:rPr>
              <w:t>Стратегічна ціль 3.</w:t>
            </w:r>
            <w:r w:rsidR="0021437E">
              <w:rPr>
                <w:rFonts w:eastAsia="Times New Roman" w:cs="Times New Roman"/>
                <w:b/>
                <w:color w:val="FFFFFF" w:themeColor="background1"/>
                <w:sz w:val="20"/>
                <w:szCs w:val="20"/>
                <w:lang w:val="uk" w:eastAsia="uk-UA"/>
              </w:rPr>
              <w:t> </w:t>
            </w:r>
            <w:r w:rsidRPr="00F14F69">
              <w:rPr>
                <w:rFonts w:eastAsia="Times New Roman" w:cs="Times New Roman"/>
                <w:b/>
                <w:color w:val="FFFFFF" w:themeColor="background1"/>
                <w:sz w:val="20"/>
                <w:szCs w:val="20"/>
                <w:lang w:val="uk" w:eastAsia="uk-UA"/>
              </w:rPr>
              <w:t>Забезпечення стійкості та ефективності регіонального публічного управління та партнерства</w:t>
            </w:r>
          </w:p>
        </w:tc>
      </w:tr>
      <w:tr w:rsidR="000B1A01" w:rsidRPr="00F14F69" w14:paraId="2F262BB1" w14:textId="77777777" w:rsidTr="001F6317">
        <w:trPr>
          <w:trHeight w:val="243"/>
        </w:trPr>
        <w:tc>
          <w:tcPr>
            <w:tcW w:w="14746" w:type="dxa"/>
            <w:gridSpan w:val="6"/>
            <w:shd w:val="clear" w:color="auto" w:fill="E2EFD9" w:themeFill="accent6" w:themeFillTint="33"/>
            <w:tcMar>
              <w:top w:w="100" w:type="dxa"/>
              <w:left w:w="100" w:type="dxa"/>
              <w:bottom w:w="100" w:type="dxa"/>
              <w:right w:w="100" w:type="dxa"/>
            </w:tcMar>
          </w:tcPr>
          <w:p w14:paraId="7D187AA6" w14:textId="1358D706" w:rsidR="000B1A01" w:rsidRPr="00F14F69" w:rsidRDefault="000B1A01" w:rsidP="000B1A01">
            <w:pPr>
              <w:widowControl w:val="0"/>
              <w:spacing w:after="0" w:line="240" w:lineRule="auto"/>
              <w:jc w:val="center"/>
              <w:rPr>
                <w:rFonts w:eastAsia="Times New Roman" w:cs="Times New Roman"/>
                <w:b/>
                <w:sz w:val="20"/>
                <w:szCs w:val="20"/>
                <w:lang w:val="uk" w:eastAsia="uk-UA"/>
              </w:rPr>
            </w:pPr>
            <w:r w:rsidRPr="00F14F69">
              <w:rPr>
                <w:rFonts w:eastAsia="Times New Roman" w:cs="Times New Roman"/>
                <w:b/>
                <w:sz w:val="20"/>
                <w:szCs w:val="20"/>
                <w:lang w:val="uk" w:eastAsia="uk-UA"/>
              </w:rPr>
              <w:t>Оперативна ціль 3.1.</w:t>
            </w:r>
            <w:r w:rsidR="0021437E">
              <w:rPr>
                <w:rFonts w:eastAsia="Times New Roman" w:cs="Times New Roman"/>
                <w:b/>
                <w:sz w:val="20"/>
                <w:szCs w:val="20"/>
                <w:lang w:val="uk" w:eastAsia="uk-UA"/>
              </w:rPr>
              <w:t> </w:t>
            </w:r>
            <w:r w:rsidRPr="00F14F69">
              <w:rPr>
                <w:rFonts w:eastAsia="Times New Roman" w:cs="Times New Roman"/>
                <w:b/>
                <w:sz w:val="20"/>
                <w:szCs w:val="20"/>
                <w:lang w:val="uk" w:eastAsia="uk-UA"/>
              </w:rPr>
              <w:t xml:space="preserve">Формування згуртованого патріотичного громадянського суспільства  на засадах української національної ідентичності та соціальної </w:t>
            </w:r>
            <w:proofErr w:type="spellStart"/>
            <w:r w:rsidRPr="00F14F69">
              <w:rPr>
                <w:rFonts w:eastAsia="Times New Roman" w:cs="Times New Roman"/>
                <w:b/>
                <w:sz w:val="20"/>
                <w:szCs w:val="20"/>
                <w:lang w:val="uk" w:eastAsia="uk-UA"/>
              </w:rPr>
              <w:t>включеності</w:t>
            </w:r>
            <w:proofErr w:type="spellEnd"/>
          </w:p>
        </w:tc>
      </w:tr>
      <w:tr w:rsidR="000B1A01" w:rsidRPr="00F14F69" w14:paraId="32917E11"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13AC2F79" w14:textId="50441F96"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lastRenderedPageBreak/>
              <w:t>Завдання 3.1.1. Зміцнення системи соціальної згуртованості населення Луганщини та формування екосистеми інклюзивної комунікації з владою незалежно від місця проживання (інші регіони України, за кордоном).</w:t>
            </w:r>
          </w:p>
        </w:tc>
        <w:tc>
          <w:tcPr>
            <w:tcW w:w="4404" w:type="dxa"/>
            <w:tcBorders>
              <w:right w:val="single" w:sz="4" w:space="0" w:color="auto"/>
            </w:tcBorders>
            <w:shd w:val="clear" w:color="auto" w:fill="auto"/>
            <w:tcMar>
              <w:top w:w="100" w:type="dxa"/>
              <w:left w:w="100" w:type="dxa"/>
              <w:bottom w:w="100" w:type="dxa"/>
              <w:right w:w="100" w:type="dxa"/>
            </w:tcMar>
          </w:tcPr>
          <w:p w14:paraId="26EF2B4D" w14:textId="61CC1CA6" w:rsidR="000B1A01" w:rsidRPr="00E92D53" w:rsidRDefault="000B1A01" w:rsidP="000B1A01">
            <w:pPr>
              <w:widowControl w:val="0"/>
              <w:spacing w:after="0" w:line="240" w:lineRule="auto"/>
              <w:ind w:left="57"/>
              <w:rPr>
                <w:rFonts w:eastAsia="Times New Roman" w:cs="Times New Roman"/>
                <w:b/>
                <w:sz w:val="20"/>
                <w:szCs w:val="20"/>
                <w:lang w:val="uk" w:eastAsia="uk-UA"/>
              </w:rPr>
            </w:pPr>
            <w:r w:rsidRPr="00E92D53">
              <w:rPr>
                <w:rFonts w:eastAsia="Times New Roman" w:cs="Times New Roman"/>
                <w:b/>
                <w:sz w:val="20"/>
                <w:szCs w:val="20"/>
                <w:lang w:val="uk" w:eastAsia="uk-UA"/>
              </w:rPr>
              <w:t>Забезпечення відновлення за принципом “Відновити краще, ніж було”</w:t>
            </w:r>
          </w:p>
          <w:p w14:paraId="6E7401A4"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0F64E426" w14:textId="77777777" w:rsidR="000B1A01" w:rsidRPr="00E92D53" w:rsidRDefault="000B1A01" w:rsidP="000B1A01">
            <w:pPr>
              <w:widowControl w:val="0"/>
              <w:spacing w:after="0" w:line="240" w:lineRule="auto"/>
              <w:ind w:left="57"/>
              <w:rPr>
                <w:rFonts w:eastAsia="Times New Roman" w:cs="Times New Roman"/>
                <w:i/>
                <w:sz w:val="20"/>
                <w:szCs w:val="20"/>
                <w:lang w:val="uk" w:eastAsia="uk-UA"/>
              </w:rPr>
            </w:pPr>
            <w:r w:rsidRPr="00E92D53">
              <w:rPr>
                <w:rFonts w:eastAsia="Times New Roman" w:cs="Times New Roman"/>
                <w:i/>
                <w:sz w:val="20"/>
                <w:szCs w:val="20"/>
                <w:lang w:val="uk" w:eastAsia="uk-UA"/>
              </w:rPr>
              <w:t>Відбудова житла, соціальної інфраструктури та комунікацій із застосуванням інноваційних технологій і відповідно до принципів сталого розвитку.</w:t>
            </w:r>
          </w:p>
          <w:p w14:paraId="3A973155"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547A77C6" w14:textId="77777777" w:rsidR="000B1A01" w:rsidRPr="00E92D53" w:rsidRDefault="000B1A01" w:rsidP="000B1A01">
            <w:pPr>
              <w:widowControl w:val="0"/>
              <w:spacing w:after="0" w:line="240" w:lineRule="auto"/>
              <w:ind w:left="57"/>
              <w:rPr>
                <w:rFonts w:eastAsia="Times New Roman" w:cs="Times New Roman"/>
                <w:b/>
                <w:sz w:val="20"/>
                <w:szCs w:val="20"/>
                <w:lang w:val="uk" w:eastAsia="uk-UA"/>
              </w:rPr>
            </w:pPr>
            <w:r w:rsidRPr="00E92D53">
              <w:rPr>
                <w:rFonts w:eastAsia="Times New Roman" w:cs="Times New Roman"/>
                <w:b/>
                <w:sz w:val="20"/>
                <w:szCs w:val="20"/>
                <w:lang w:val="uk" w:eastAsia="uk-UA"/>
              </w:rPr>
              <w:t>Довгострокова стійкість держави, регіонів та територіальних громад</w:t>
            </w:r>
          </w:p>
          <w:p w14:paraId="7951C51D"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3F50BE58" w14:textId="4A7CF567" w:rsidR="000B1A01" w:rsidRPr="00E92D53" w:rsidRDefault="000B1A01" w:rsidP="000B1A01">
            <w:pPr>
              <w:widowControl w:val="0"/>
              <w:pBdr>
                <w:top w:val="nil"/>
                <w:left w:val="nil"/>
                <w:bottom w:val="nil"/>
                <w:right w:val="nil"/>
                <w:between w:val="nil"/>
              </w:pBdr>
              <w:spacing w:after="0" w:line="240" w:lineRule="auto"/>
              <w:ind w:left="57"/>
              <w:rPr>
                <w:rFonts w:eastAsia="Times New Roman" w:cs="Times New Roman"/>
                <w:i/>
                <w:sz w:val="20"/>
                <w:szCs w:val="20"/>
                <w:lang w:val="uk" w:eastAsia="uk-UA"/>
              </w:rPr>
            </w:pPr>
            <w:r w:rsidRPr="00E92D53">
              <w:rPr>
                <w:rFonts w:eastAsia="Times New Roman" w:cs="Times New Roman"/>
                <w:i/>
                <w:sz w:val="20"/>
                <w:szCs w:val="20"/>
                <w:lang w:val="uk" w:eastAsia="uk-UA"/>
              </w:rPr>
              <w:t>Запровадження механізмів міжвідомчої взаємодії і координації щодо забезпечення стійкості регіонів і територіальних громад, налагодження ефективного діалогу та комунікацій з населенням по всій території України.</w:t>
            </w:r>
          </w:p>
          <w:p w14:paraId="4FA5F459" w14:textId="5C942689" w:rsidR="000B1A01" w:rsidRPr="00E92D53" w:rsidRDefault="000B1A01" w:rsidP="000B1A01">
            <w:pPr>
              <w:widowControl w:val="0"/>
              <w:spacing w:after="0" w:line="240" w:lineRule="auto"/>
              <w:ind w:left="57"/>
              <w:rPr>
                <w:rFonts w:eastAsia="Times New Roman" w:cs="Times New Roman"/>
                <w:sz w:val="20"/>
                <w:szCs w:val="20"/>
                <w:lang w:eastAsia="uk-UA"/>
              </w:rPr>
            </w:pPr>
          </w:p>
        </w:tc>
        <w:tc>
          <w:tcPr>
            <w:tcW w:w="1701" w:type="dxa"/>
            <w:tcBorders>
              <w:left w:val="single" w:sz="4" w:space="0" w:color="auto"/>
            </w:tcBorders>
            <w:shd w:val="clear" w:color="auto" w:fill="auto"/>
          </w:tcPr>
          <w:p w14:paraId="6380A01F" w14:textId="77777777"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p w14:paraId="7226286C" w14:textId="77777777"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p>
          <w:p w14:paraId="77178026" w14:textId="77777777"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p>
          <w:p w14:paraId="359F1BD3" w14:textId="77777777"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p>
          <w:p w14:paraId="35378942" w14:textId="77777777"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p>
          <w:p w14:paraId="70455245" w14:textId="77777777"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p>
          <w:p w14:paraId="033EB068" w14:textId="77777777"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p>
          <w:p w14:paraId="3466C55E" w14:textId="6161AAFC"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p w14:paraId="2C9BC76F" w14:textId="60FF121D"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p>
        </w:tc>
        <w:tc>
          <w:tcPr>
            <w:tcW w:w="4526" w:type="dxa"/>
            <w:tcBorders>
              <w:right w:val="single" w:sz="4" w:space="0" w:color="auto"/>
            </w:tcBorders>
            <w:shd w:val="clear" w:color="auto" w:fill="auto"/>
            <w:tcMar>
              <w:top w:w="100" w:type="dxa"/>
              <w:left w:w="100" w:type="dxa"/>
              <w:bottom w:w="100" w:type="dxa"/>
              <w:right w:w="100" w:type="dxa"/>
            </w:tcMar>
          </w:tcPr>
          <w:p w14:paraId="6F3EC3A4" w14:textId="5C45DB26"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 xml:space="preserve">Збереження української ідентичності у громадян, що мешкають на територіях </w:t>
            </w:r>
            <w:proofErr w:type="spellStart"/>
            <w:r w:rsidRPr="00E92D53">
              <w:rPr>
                <w:rFonts w:eastAsia="Times New Roman" w:cs="Times New Roman"/>
                <w:sz w:val="20"/>
                <w:szCs w:val="20"/>
                <w:lang w:val="uk" w:eastAsia="uk-UA"/>
              </w:rPr>
              <w:t>макрорегіону</w:t>
            </w:r>
            <w:proofErr w:type="spellEnd"/>
            <w:r w:rsidRPr="00E92D53">
              <w:rPr>
                <w:rFonts w:eastAsia="Times New Roman" w:cs="Times New Roman"/>
                <w:sz w:val="20"/>
                <w:szCs w:val="20"/>
                <w:lang w:val="uk" w:eastAsia="uk-UA"/>
              </w:rPr>
              <w:t>, включно з інформаційними і культурними ініціативами</w:t>
            </w:r>
          </w:p>
        </w:tc>
        <w:tc>
          <w:tcPr>
            <w:tcW w:w="1418" w:type="dxa"/>
            <w:tcBorders>
              <w:left w:val="single" w:sz="4" w:space="0" w:color="auto"/>
            </w:tcBorders>
            <w:shd w:val="clear" w:color="auto" w:fill="auto"/>
          </w:tcPr>
          <w:p w14:paraId="55E44E02" w14:textId="5F11DADC"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r>
      <w:tr w:rsidR="000B1A01" w:rsidRPr="00F14F69" w14:paraId="21FE98F4"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6158F68A" w14:textId="6239FB23"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Завдання 3.1.2.</w:t>
            </w:r>
            <w:r w:rsidR="0021437E">
              <w:rPr>
                <w:rFonts w:eastAsia="Times New Roman" w:cs="Times New Roman"/>
                <w:sz w:val="20"/>
                <w:szCs w:val="20"/>
                <w:lang w:val="uk" w:eastAsia="uk-UA"/>
              </w:rPr>
              <w:t> </w:t>
            </w:r>
            <w:r w:rsidRPr="00F14F69">
              <w:rPr>
                <w:rFonts w:eastAsia="Times New Roman" w:cs="Times New Roman"/>
                <w:sz w:val="20"/>
                <w:szCs w:val="20"/>
                <w:lang w:val="uk" w:eastAsia="uk-UA"/>
              </w:rPr>
              <w:t>Створення належних умов для національно-патріотичного, військово-патріотичного виховання молоді, співпраця із ветеранами війни.</w:t>
            </w:r>
          </w:p>
        </w:tc>
        <w:tc>
          <w:tcPr>
            <w:tcW w:w="4404" w:type="dxa"/>
            <w:tcBorders>
              <w:right w:val="single" w:sz="4" w:space="0" w:color="auto"/>
            </w:tcBorders>
            <w:shd w:val="clear" w:color="auto" w:fill="auto"/>
            <w:tcMar>
              <w:top w:w="100" w:type="dxa"/>
              <w:left w:w="100" w:type="dxa"/>
              <w:bottom w:w="100" w:type="dxa"/>
              <w:right w:w="100" w:type="dxa"/>
            </w:tcMar>
          </w:tcPr>
          <w:p w14:paraId="3643BD09" w14:textId="1821A8A3" w:rsidR="000B1A01" w:rsidRPr="00F14F69" w:rsidRDefault="000B1A01" w:rsidP="000B1A01">
            <w:pPr>
              <w:pBdr>
                <w:top w:val="nil"/>
                <w:left w:val="nil"/>
                <w:bottom w:val="nil"/>
                <w:right w:val="nil"/>
                <w:between w:val="nil"/>
              </w:pBdr>
              <w:spacing w:after="0" w:line="240" w:lineRule="auto"/>
              <w:ind w:left="46" w:right="251"/>
              <w:jc w:val="both"/>
              <w:rPr>
                <w:rFonts w:eastAsia="Times New Roman" w:cs="Times New Roman"/>
                <w:b/>
                <w:sz w:val="20"/>
                <w:szCs w:val="20"/>
                <w:lang w:val="uk" w:eastAsia="uk-UA"/>
              </w:rPr>
            </w:pPr>
            <w:r w:rsidRPr="00F14F69">
              <w:rPr>
                <w:rFonts w:eastAsia="Times New Roman" w:cs="Times New Roman"/>
                <w:b/>
                <w:sz w:val="20"/>
                <w:szCs w:val="20"/>
                <w:lang w:val="uk" w:eastAsia="uk-UA"/>
              </w:rPr>
              <w:t>Розвиток людського капіталу</w:t>
            </w:r>
          </w:p>
          <w:p w14:paraId="6873CA47" w14:textId="340D3A05" w:rsidR="000B1A01" w:rsidRPr="00F14F69" w:rsidRDefault="000B1A01" w:rsidP="000B1A01">
            <w:pPr>
              <w:pBdr>
                <w:top w:val="nil"/>
                <w:left w:val="nil"/>
                <w:bottom w:val="nil"/>
                <w:right w:val="nil"/>
                <w:between w:val="nil"/>
              </w:pBdr>
              <w:spacing w:after="0" w:line="240" w:lineRule="auto"/>
              <w:ind w:left="46" w:right="251"/>
              <w:jc w:val="both"/>
              <w:rPr>
                <w:rFonts w:eastAsia="Times New Roman" w:cs="Times New Roman"/>
                <w:i/>
                <w:sz w:val="20"/>
                <w:szCs w:val="20"/>
                <w:lang w:val="uk" w:eastAsia="uk-UA"/>
              </w:rPr>
            </w:pPr>
            <w:r w:rsidRPr="00F14F69">
              <w:rPr>
                <w:rFonts w:eastAsia="Times New Roman" w:cs="Times New Roman"/>
                <w:i/>
                <w:sz w:val="20"/>
                <w:szCs w:val="20"/>
                <w:lang w:val="uk" w:eastAsia="uk-UA"/>
              </w:rPr>
              <w:t>Створення умов для збереження та розвитку культурно-духовної спадщини, етнічного, патріотичного культурного виховання, розвитку культурних індустрій.</w:t>
            </w:r>
          </w:p>
          <w:p w14:paraId="2CF70405" w14:textId="5531A434" w:rsidR="000B1A01" w:rsidRPr="00F14F69" w:rsidRDefault="000B1A01" w:rsidP="000B1A01">
            <w:pPr>
              <w:pBdr>
                <w:top w:val="nil"/>
                <w:left w:val="nil"/>
                <w:bottom w:val="nil"/>
                <w:right w:val="nil"/>
                <w:between w:val="nil"/>
              </w:pBdr>
              <w:spacing w:after="0" w:line="240" w:lineRule="auto"/>
              <w:ind w:left="46" w:right="251"/>
              <w:jc w:val="both"/>
              <w:rPr>
                <w:rFonts w:eastAsia="Times New Roman" w:cs="Times New Roman"/>
                <w:sz w:val="20"/>
                <w:szCs w:val="20"/>
                <w:lang w:eastAsia="uk-UA"/>
              </w:rPr>
            </w:pPr>
            <w:r w:rsidRPr="00F14F69">
              <w:rPr>
                <w:rFonts w:eastAsia="Times New Roman" w:cs="Times New Roman"/>
                <w:i/>
                <w:sz w:val="20"/>
                <w:szCs w:val="20"/>
                <w:lang w:val="uk" w:eastAsia="uk-UA"/>
              </w:rPr>
              <w:t>Реалізація політик, спрямованих на самореалізацію молоді та підтримку молодих сімей, захист материнства і батьківства.</w:t>
            </w:r>
          </w:p>
        </w:tc>
        <w:tc>
          <w:tcPr>
            <w:tcW w:w="1701" w:type="dxa"/>
            <w:tcBorders>
              <w:left w:val="single" w:sz="4" w:space="0" w:color="auto"/>
            </w:tcBorders>
            <w:shd w:val="clear" w:color="auto" w:fill="auto"/>
          </w:tcPr>
          <w:p w14:paraId="1B61FF46" w14:textId="2B55A135"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198AD089" w14:textId="1C7A9F66"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 xml:space="preserve">Збереження української ідентичності у громадян, що мешкають на територіях </w:t>
            </w:r>
            <w:proofErr w:type="spellStart"/>
            <w:r w:rsidRPr="00F14F69">
              <w:rPr>
                <w:rFonts w:eastAsia="Times New Roman" w:cs="Times New Roman"/>
                <w:sz w:val="20"/>
                <w:szCs w:val="20"/>
                <w:lang w:val="uk" w:eastAsia="uk-UA"/>
              </w:rPr>
              <w:t>макрорегіону</w:t>
            </w:r>
            <w:proofErr w:type="spellEnd"/>
            <w:r w:rsidRPr="00F14F69">
              <w:rPr>
                <w:rFonts w:eastAsia="Times New Roman" w:cs="Times New Roman"/>
                <w:sz w:val="20"/>
                <w:szCs w:val="20"/>
                <w:lang w:val="uk" w:eastAsia="uk-UA"/>
              </w:rPr>
              <w:t>, включно з інформаційними і культурними ініціативами</w:t>
            </w:r>
          </w:p>
        </w:tc>
        <w:tc>
          <w:tcPr>
            <w:tcW w:w="1418" w:type="dxa"/>
            <w:tcBorders>
              <w:left w:val="single" w:sz="4" w:space="0" w:color="auto"/>
            </w:tcBorders>
            <w:shd w:val="clear" w:color="auto" w:fill="auto"/>
          </w:tcPr>
          <w:p w14:paraId="7D6EE2C5" w14:textId="21C8E934"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0B1A01" w:rsidRPr="00F14F69" w14:paraId="5EDC602A"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6F146E46" w14:textId="53A82DE5"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Завдання 3.1.3.</w:t>
            </w:r>
            <w:r w:rsidR="0021437E">
              <w:rPr>
                <w:rFonts w:eastAsia="Times New Roman" w:cs="Times New Roman"/>
                <w:sz w:val="20"/>
                <w:szCs w:val="20"/>
                <w:lang w:val="uk" w:eastAsia="uk-UA"/>
              </w:rPr>
              <w:t> </w:t>
            </w:r>
            <w:r w:rsidRPr="00F14F69">
              <w:rPr>
                <w:rFonts w:eastAsia="Times New Roman" w:cs="Times New Roman"/>
                <w:sz w:val="20"/>
                <w:szCs w:val="20"/>
                <w:lang w:val="uk" w:eastAsia="uk-UA"/>
              </w:rPr>
              <w:t xml:space="preserve">Підтримка розвитку спільнот взаємодопомоги, громадських центрів підтримки луганчан в приймаючих громадах, </w:t>
            </w:r>
            <w:proofErr w:type="spellStart"/>
            <w:r w:rsidRPr="00F14F69">
              <w:rPr>
                <w:rFonts w:eastAsia="Times New Roman" w:cs="Times New Roman"/>
                <w:sz w:val="20"/>
                <w:szCs w:val="20"/>
                <w:lang w:val="uk" w:eastAsia="uk-UA"/>
              </w:rPr>
              <w:t>волонтерства</w:t>
            </w:r>
            <w:proofErr w:type="spellEnd"/>
            <w:r w:rsidRPr="00F14F69">
              <w:rPr>
                <w:rFonts w:eastAsia="Times New Roman" w:cs="Times New Roman"/>
                <w:sz w:val="20"/>
                <w:szCs w:val="20"/>
                <w:lang w:val="uk" w:eastAsia="uk-UA"/>
              </w:rPr>
              <w:t xml:space="preserve">, підвищення рівня  громадянської освіти та політико-правової </w:t>
            </w:r>
            <w:r w:rsidRPr="00F14F69">
              <w:rPr>
                <w:rFonts w:eastAsia="Times New Roman" w:cs="Times New Roman"/>
                <w:sz w:val="20"/>
                <w:szCs w:val="20"/>
                <w:lang w:val="uk" w:eastAsia="uk-UA"/>
              </w:rPr>
              <w:lastRenderedPageBreak/>
              <w:t>культури луганчан.</w:t>
            </w:r>
          </w:p>
        </w:tc>
        <w:tc>
          <w:tcPr>
            <w:tcW w:w="4404" w:type="dxa"/>
            <w:tcBorders>
              <w:right w:val="single" w:sz="4" w:space="0" w:color="auto"/>
            </w:tcBorders>
            <w:shd w:val="clear" w:color="auto" w:fill="auto"/>
            <w:tcMar>
              <w:top w:w="100" w:type="dxa"/>
              <w:left w:w="100" w:type="dxa"/>
              <w:bottom w:w="100" w:type="dxa"/>
              <w:right w:w="100" w:type="dxa"/>
            </w:tcMar>
          </w:tcPr>
          <w:p w14:paraId="19F27D35" w14:textId="77777777" w:rsidR="000B1A01" w:rsidRPr="00F14F69" w:rsidRDefault="000B1A01" w:rsidP="000B1A01">
            <w:pPr>
              <w:widowControl w:val="0"/>
              <w:spacing w:after="0" w:line="240" w:lineRule="auto"/>
              <w:ind w:left="57"/>
              <w:rPr>
                <w:rFonts w:eastAsia="Times New Roman" w:cs="Times New Roman"/>
                <w:b/>
                <w:sz w:val="20"/>
                <w:szCs w:val="20"/>
                <w:lang w:val="uk" w:eastAsia="uk-UA"/>
              </w:rPr>
            </w:pPr>
            <w:r w:rsidRPr="00F14F69">
              <w:rPr>
                <w:rFonts w:eastAsia="Times New Roman" w:cs="Times New Roman"/>
                <w:b/>
                <w:sz w:val="20"/>
                <w:szCs w:val="20"/>
                <w:lang w:val="uk" w:eastAsia="uk-UA"/>
              </w:rPr>
              <w:lastRenderedPageBreak/>
              <w:t>Довгострокова стійкість держави, регіонів та територіальних громад</w:t>
            </w:r>
          </w:p>
          <w:p w14:paraId="627A9D37" w14:textId="5F021B9E" w:rsidR="000B1A01" w:rsidRPr="00F14F69" w:rsidRDefault="000B1A01" w:rsidP="000B1A01">
            <w:pPr>
              <w:widowControl w:val="0"/>
              <w:spacing w:after="0" w:line="240" w:lineRule="auto"/>
              <w:ind w:left="57"/>
              <w:rPr>
                <w:rFonts w:eastAsia="Times New Roman" w:cs="Times New Roman"/>
                <w:sz w:val="20"/>
                <w:szCs w:val="20"/>
                <w:lang w:val="uk" w:eastAsia="uk-UA"/>
              </w:rPr>
            </w:pPr>
          </w:p>
          <w:p w14:paraId="7DD77640" w14:textId="14EE3906" w:rsidR="000B1A01" w:rsidRPr="00F14F69" w:rsidRDefault="000B1A01" w:rsidP="000B1A01">
            <w:pPr>
              <w:widowControl w:val="0"/>
              <w:spacing w:after="0" w:line="240" w:lineRule="auto"/>
              <w:ind w:left="57"/>
              <w:rPr>
                <w:rFonts w:eastAsia="Times New Roman" w:cs="Times New Roman"/>
                <w:i/>
                <w:sz w:val="20"/>
                <w:szCs w:val="20"/>
                <w:lang w:val="uk" w:eastAsia="uk-UA"/>
              </w:rPr>
            </w:pPr>
            <w:r w:rsidRPr="00F14F69">
              <w:rPr>
                <w:rFonts w:eastAsia="Times New Roman" w:cs="Times New Roman"/>
                <w:i/>
                <w:sz w:val="20"/>
                <w:szCs w:val="20"/>
                <w:lang w:val="uk" w:eastAsia="uk-UA"/>
              </w:rPr>
              <w:t>Консолідація громадянського суспільства щодо реалізації цілей стійкості.</w:t>
            </w:r>
          </w:p>
        </w:tc>
        <w:tc>
          <w:tcPr>
            <w:tcW w:w="1701" w:type="dxa"/>
            <w:tcBorders>
              <w:left w:val="single" w:sz="4" w:space="0" w:color="auto"/>
            </w:tcBorders>
            <w:shd w:val="clear" w:color="auto" w:fill="auto"/>
          </w:tcPr>
          <w:p w14:paraId="4DE07B25" w14:textId="6E2746D8"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37E12B0F" w14:textId="4D50AB02"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 xml:space="preserve">Збереження української ідентичності у громадян, що мешкають на територіях </w:t>
            </w:r>
            <w:proofErr w:type="spellStart"/>
            <w:r w:rsidRPr="00F14F69">
              <w:rPr>
                <w:rFonts w:eastAsia="Times New Roman" w:cs="Times New Roman"/>
                <w:sz w:val="20"/>
                <w:szCs w:val="20"/>
                <w:lang w:val="uk" w:eastAsia="uk-UA"/>
              </w:rPr>
              <w:t>макрорегіону</w:t>
            </w:r>
            <w:proofErr w:type="spellEnd"/>
            <w:r w:rsidRPr="00F14F69">
              <w:rPr>
                <w:rFonts w:eastAsia="Times New Roman" w:cs="Times New Roman"/>
                <w:sz w:val="20"/>
                <w:szCs w:val="20"/>
                <w:lang w:val="uk" w:eastAsia="uk-UA"/>
              </w:rPr>
              <w:t>, включно з інформаційними і культурними ініціативами</w:t>
            </w:r>
          </w:p>
        </w:tc>
        <w:tc>
          <w:tcPr>
            <w:tcW w:w="1418" w:type="dxa"/>
            <w:tcBorders>
              <w:left w:val="single" w:sz="4" w:space="0" w:color="auto"/>
            </w:tcBorders>
            <w:shd w:val="clear" w:color="auto" w:fill="auto"/>
          </w:tcPr>
          <w:p w14:paraId="543DB883" w14:textId="31678CF9"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0B1A01" w:rsidRPr="00F14F69" w14:paraId="7147BCBD"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40B28D89" w14:textId="03D6BDA4"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Завдання 3.1.4. Створення умов для розвитку, успішної самореалізації та соціальної  інтеграції молоді у місцеве суспільство з урахуванням ідентичності Луганщини.</w:t>
            </w:r>
          </w:p>
        </w:tc>
        <w:tc>
          <w:tcPr>
            <w:tcW w:w="4404" w:type="dxa"/>
            <w:tcBorders>
              <w:right w:val="single" w:sz="4" w:space="0" w:color="auto"/>
            </w:tcBorders>
            <w:shd w:val="clear" w:color="auto" w:fill="auto"/>
            <w:tcMar>
              <w:top w:w="100" w:type="dxa"/>
              <w:left w:w="100" w:type="dxa"/>
              <w:bottom w:w="100" w:type="dxa"/>
              <w:right w:w="100" w:type="dxa"/>
            </w:tcMar>
          </w:tcPr>
          <w:p w14:paraId="201AEDD4" w14:textId="0452EE53" w:rsidR="000B1A01" w:rsidRPr="00F14F69" w:rsidRDefault="000B1A01" w:rsidP="000B1A01">
            <w:pPr>
              <w:widowControl w:val="0"/>
              <w:spacing w:after="0" w:line="240" w:lineRule="auto"/>
              <w:ind w:left="57"/>
              <w:rPr>
                <w:rFonts w:eastAsia="Times New Roman" w:cs="Times New Roman"/>
                <w:b/>
                <w:sz w:val="20"/>
                <w:szCs w:val="20"/>
                <w:lang w:val="uk" w:eastAsia="uk-UA"/>
              </w:rPr>
            </w:pPr>
            <w:r w:rsidRPr="00F14F69">
              <w:rPr>
                <w:rFonts w:eastAsia="Times New Roman" w:cs="Times New Roman"/>
                <w:b/>
                <w:sz w:val="20"/>
                <w:szCs w:val="20"/>
                <w:lang w:val="uk" w:eastAsia="uk-UA"/>
              </w:rPr>
              <w:t>Розвиток людського капіталу</w:t>
            </w:r>
          </w:p>
          <w:p w14:paraId="5CCC52C6" w14:textId="2414C180" w:rsidR="000B1A01" w:rsidRPr="00F14F69" w:rsidRDefault="000B1A01" w:rsidP="000B1A01">
            <w:pPr>
              <w:widowControl w:val="0"/>
              <w:spacing w:after="0" w:line="240" w:lineRule="auto"/>
              <w:ind w:left="57"/>
              <w:rPr>
                <w:rFonts w:eastAsia="Times New Roman" w:cs="Times New Roman"/>
                <w:i/>
                <w:sz w:val="20"/>
                <w:szCs w:val="20"/>
                <w:lang w:val="uk" w:eastAsia="uk-UA"/>
              </w:rPr>
            </w:pPr>
            <w:r w:rsidRPr="00F14F69">
              <w:rPr>
                <w:rFonts w:eastAsia="Times New Roman" w:cs="Times New Roman"/>
                <w:i/>
                <w:sz w:val="20"/>
                <w:szCs w:val="20"/>
                <w:lang w:val="uk" w:eastAsia="uk-UA"/>
              </w:rPr>
              <w:t>Реалізація політик, спрямованих на самореалізацію молоді та підтримку молодих сімей, захист материнства і батьківства.</w:t>
            </w:r>
          </w:p>
          <w:p w14:paraId="4B50190D" w14:textId="04208AC6" w:rsidR="000B1A01" w:rsidRPr="00F14F69" w:rsidRDefault="000B1A01" w:rsidP="000B1A01">
            <w:pPr>
              <w:widowControl w:val="0"/>
              <w:spacing w:after="0" w:line="240" w:lineRule="auto"/>
              <w:ind w:left="57"/>
              <w:rPr>
                <w:rFonts w:eastAsia="Times New Roman" w:cs="Times New Roman"/>
                <w:sz w:val="20"/>
                <w:szCs w:val="20"/>
                <w:lang w:val="uk" w:eastAsia="uk-UA"/>
              </w:rPr>
            </w:pPr>
          </w:p>
          <w:p w14:paraId="6F787856" w14:textId="77192AE3" w:rsidR="000B1A01" w:rsidRPr="00F14F69" w:rsidRDefault="000B1A01" w:rsidP="000B1A01">
            <w:pPr>
              <w:widowControl w:val="0"/>
              <w:spacing w:after="0" w:line="240" w:lineRule="auto"/>
              <w:ind w:left="57"/>
              <w:rPr>
                <w:rFonts w:eastAsia="Times New Roman" w:cs="Times New Roman"/>
                <w:b/>
                <w:sz w:val="20"/>
                <w:szCs w:val="20"/>
                <w:lang w:val="uk" w:eastAsia="uk-UA"/>
              </w:rPr>
            </w:pPr>
            <w:r w:rsidRPr="00F14F69">
              <w:rPr>
                <w:rFonts w:eastAsia="Times New Roman" w:cs="Times New Roman"/>
                <w:b/>
                <w:sz w:val="20"/>
                <w:szCs w:val="20"/>
                <w:lang w:val="uk" w:eastAsia="uk-UA"/>
              </w:rPr>
              <w:t>Національна згуртованість</w:t>
            </w:r>
          </w:p>
          <w:p w14:paraId="11EF0695" w14:textId="77777777" w:rsidR="000B1A01" w:rsidRPr="00F14F69" w:rsidRDefault="000B1A01" w:rsidP="000B1A01">
            <w:pPr>
              <w:widowControl w:val="0"/>
              <w:spacing w:after="0" w:line="240" w:lineRule="auto"/>
              <w:ind w:left="57"/>
              <w:rPr>
                <w:rFonts w:eastAsia="Times New Roman" w:cs="Times New Roman"/>
                <w:sz w:val="20"/>
                <w:szCs w:val="20"/>
                <w:lang w:val="uk" w:eastAsia="uk-UA"/>
              </w:rPr>
            </w:pPr>
          </w:p>
          <w:p w14:paraId="1CEC85A2" w14:textId="64F48349" w:rsidR="000B1A01" w:rsidRPr="00F14F69" w:rsidRDefault="000B1A01" w:rsidP="000B1A01">
            <w:pPr>
              <w:widowControl w:val="0"/>
              <w:spacing w:after="0" w:line="240" w:lineRule="auto"/>
              <w:ind w:left="57"/>
              <w:rPr>
                <w:rFonts w:eastAsia="Times New Roman" w:cs="Times New Roman"/>
                <w:i/>
                <w:sz w:val="20"/>
                <w:szCs w:val="20"/>
                <w:lang w:val="uk" w:eastAsia="uk-UA"/>
              </w:rPr>
            </w:pPr>
            <w:r w:rsidRPr="00F14F69">
              <w:rPr>
                <w:rFonts w:eastAsia="Times New Roman" w:cs="Times New Roman"/>
                <w:i/>
                <w:sz w:val="20"/>
                <w:szCs w:val="20"/>
                <w:lang w:val="uk" w:eastAsia="uk-UA"/>
              </w:rPr>
              <w:t>Інформаційна політика, спрямована на зміцнення національної та територіальної ідентичності та протидію ризикам послаблення згуртованості.</w:t>
            </w:r>
          </w:p>
        </w:tc>
        <w:tc>
          <w:tcPr>
            <w:tcW w:w="1701" w:type="dxa"/>
            <w:tcBorders>
              <w:left w:val="single" w:sz="4" w:space="0" w:color="auto"/>
            </w:tcBorders>
            <w:shd w:val="clear" w:color="auto" w:fill="auto"/>
          </w:tcPr>
          <w:p w14:paraId="1820C522" w14:textId="77777777"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p w14:paraId="619CF080" w14:textId="77777777"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p>
          <w:p w14:paraId="26FAF605" w14:textId="77777777"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p>
          <w:p w14:paraId="1A4C1367" w14:textId="77777777"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p>
          <w:p w14:paraId="43FD05F1" w14:textId="77777777"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p>
          <w:p w14:paraId="38CF488E" w14:textId="08F5B454"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2BFBDF74" w14:textId="77777777"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 xml:space="preserve">Збереження української ідентичності у громадян, що мешкають на територіях </w:t>
            </w:r>
            <w:proofErr w:type="spellStart"/>
            <w:r w:rsidRPr="00F14F69">
              <w:rPr>
                <w:rFonts w:eastAsia="Times New Roman" w:cs="Times New Roman"/>
                <w:sz w:val="20"/>
                <w:szCs w:val="20"/>
                <w:lang w:val="uk" w:eastAsia="uk-UA"/>
              </w:rPr>
              <w:t>макрорегіону</w:t>
            </w:r>
            <w:proofErr w:type="spellEnd"/>
            <w:r w:rsidRPr="00F14F69">
              <w:rPr>
                <w:rFonts w:eastAsia="Times New Roman" w:cs="Times New Roman"/>
                <w:sz w:val="20"/>
                <w:szCs w:val="20"/>
                <w:lang w:val="uk" w:eastAsia="uk-UA"/>
              </w:rPr>
              <w:t>, включно з інформаційними і культурними ініціативами</w:t>
            </w:r>
          </w:p>
          <w:p w14:paraId="4CA0E922" w14:textId="77777777" w:rsidR="000B1A01" w:rsidRPr="00F14F69" w:rsidRDefault="000B1A01" w:rsidP="000B1A01">
            <w:pPr>
              <w:widowControl w:val="0"/>
              <w:spacing w:after="0" w:line="240" w:lineRule="auto"/>
              <w:ind w:left="57"/>
              <w:rPr>
                <w:rFonts w:eastAsia="Times New Roman" w:cs="Times New Roman"/>
                <w:sz w:val="20"/>
                <w:szCs w:val="20"/>
                <w:lang w:val="uk" w:eastAsia="uk-UA"/>
              </w:rPr>
            </w:pPr>
          </w:p>
          <w:p w14:paraId="031F4BFA" w14:textId="21732287"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F14F69">
              <w:rPr>
                <w:rFonts w:eastAsia="Times New Roman" w:cs="Times New Roman"/>
                <w:sz w:val="20"/>
                <w:szCs w:val="20"/>
                <w:lang w:val="uk" w:eastAsia="uk-UA"/>
              </w:rPr>
              <w:t>платежами</w:t>
            </w:r>
            <w:proofErr w:type="spellEnd"/>
            <w:r w:rsidRPr="00F14F69">
              <w:rPr>
                <w:rFonts w:eastAsia="Times New Roman" w:cs="Times New Roman"/>
                <w:sz w:val="20"/>
                <w:szCs w:val="20"/>
                <w:lang w:val="uk" w:eastAsia="uk-UA"/>
              </w:rPr>
              <w:t>; якісне медичне обслуговування; спрощення умов для ведення бізнесу</w:t>
            </w:r>
          </w:p>
        </w:tc>
        <w:tc>
          <w:tcPr>
            <w:tcW w:w="1418" w:type="dxa"/>
            <w:tcBorders>
              <w:left w:val="single" w:sz="4" w:space="0" w:color="auto"/>
            </w:tcBorders>
            <w:shd w:val="clear" w:color="auto" w:fill="auto"/>
          </w:tcPr>
          <w:p w14:paraId="62B267DF" w14:textId="29EBC880"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0B1A01" w:rsidRPr="00F14F69" w14:paraId="26073811" w14:textId="77777777" w:rsidTr="001F6317">
        <w:trPr>
          <w:trHeight w:val="243"/>
        </w:trPr>
        <w:tc>
          <w:tcPr>
            <w:tcW w:w="14746" w:type="dxa"/>
            <w:gridSpan w:val="6"/>
            <w:shd w:val="clear" w:color="auto" w:fill="E2EFD9" w:themeFill="accent6" w:themeFillTint="33"/>
            <w:tcMar>
              <w:top w:w="100" w:type="dxa"/>
              <w:left w:w="100" w:type="dxa"/>
              <w:bottom w:w="100" w:type="dxa"/>
              <w:right w:w="100" w:type="dxa"/>
            </w:tcMar>
          </w:tcPr>
          <w:p w14:paraId="0BFA8D31" w14:textId="6578485B" w:rsidR="000B1A01" w:rsidRPr="00F14F69" w:rsidRDefault="000B1A01" w:rsidP="000B1A01">
            <w:pPr>
              <w:widowControl w:val="0"/>
              <w:spacing w:after="0" w:line="240" w:lineRule="auto"/>
              <w:ind w:left="57"/>
              <w:rPr>
                <w:rFonts w:eastAsia="Times New Roman" w:cs="Times New Roman"/>
                <w:b/>
                <w:sz w:val="20"/>
                <w:szCs w:val="20"/>
                <w:lang w:val="uk" w:eastAsia="uk-UA"/>
              </w:rPr>
            </w:pPr>
            <w:r w:rsidRPr="00F14F69">
              <w:rPr>
                <w:rFonts w:eastAsia="Times New Roman" w:cs="Times New Roman"/>
                <w:b/>
                <w:sz w:val="20"/>
                <w:szCs w:val="20"/>
                <w:lang w:val="uk" w:eastAsia="uk-UA"/>
              </w:rPr>
              <w:t>Оперативна ціль 3.2.</w:t>
            </w:r>
            <w:r w:rsidR="0021437E">
              <w:rPr>
                <w:rFonts w:eastAsia="Times New Roman" w:cs="Times New Roman"/>
                <w:b/>
                <w:sz w:val="20"/>
                <w:szCs w:val="20"/>
                <w:lang w:val="uk" w:eastAsia="uk-UA"/>
              </w:rPr>
              <w:t> </w:t>
            </w:r>
            <w:r w:rsidRPr="00F14F69">
              <w:rPr>
                <w:rFonts w:eastAsia="Times New Roman" w:cs="Times New Roman"/>
                <w:b/>
                <w:sz w:val="20"/>
                <w:szCs w:val="20"/>
                <w:lang w:val="uk" w:eastAsia="uk-UA"/>
              </w:rPr>
              <w:t xml:space="preserve">Інституційно стійка, </w:t>
            </w:r>
            <w:proofErr w:type="spellStart"/>
            <w:r w:rsidRPr="00F14F69">
              <w:rPr>
                <w:rFonts w:eastAsia="Times New Roman" w:cs="Times New Roman"/>
                <w:b/>
                <w:sz w:val="20"/>
                <w:szCs w:val="20"/>
                <w:lang w:val="uk" w:eastAsia="uk-UA"/>
              </w:rPr>
              <w:t>цифровізована</w:t>
            </w:r>
            <w:proofErr w:type="spellEnd"/>
            <w:r w:rsidRPr="00F14F69">
              <w:rPr>
                <w:rFonts w:eastAsia="Times New Roman" w:cs="Times New Roman"/>
                <w:b/>
                <w:sz w:val="20"/>
                <w:szCs w:val="20"/>
                <w:lang w:val="uk" w:eastAsia="uk-UA"/>
              </w:rPr>
              <w:t>, стала система управління</w:t>
            </w:r>
          </w:p>
        </w:tc>
      </w:tr>
      <w:tr w:rsidR="000B1A01" w:rsidRPr="00F14F69" w14:paraId="186ED25A"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73BE5AA8" w14:textId="515A1171"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Завдання 3.2.1.</w:t>
            </w:r>
            <w:r w:rsidR="0021437E" w:rsidRPr="00E92D53">
              <w:rPr>
                <w:rFonts w:eastAsia="Times New Roman" w:cs="Times New Roman"/>
                <w:sz w:val="20"/>
                <w:szCs w:val="20"/>
                <w:lang w:val="uk" w:eastAsia="uk-UA"/>
              </w:rPr>
              <w:t> </w:t>
            </w:r>
            <w:r w:rsidRPr="00E92D53">
              <w:rPr>
                <w:rFonts w:eastAsia="Times New Roman" w:cs="Times New Roman"/>
                <w:sz w:val="20"/>
                <w:szCs w:val="20"/>
                <w:lang w:val="uk" w:eastAsia="uk-UA"/>
              </w:rPr>
              <w:t>Цифрова трансформація системи управління та впровадження електронних послуг</w:t>
            </w:r>
          </w:p>
        </w:tc>
        <w:tc>
          <w:tcPr>
            <w:tcW w:w="4404" w:type="dxa"/>
            <w:tcBorders>
              <w:right w:val="single" w:sz="4" w:space="0" w:color="auto"/>
            </w:tcBorders>
            <w:shd w:val="clear" w:color="auto" w:fill="auto"/>
            <w:tcMar>
              <w:top w:w="100" w:type="dxa"/>
              <w:left w:w="100" w:type="dxa"/>
              <w:bottom w:w="100" w:type="dxa"/>
              <w:right w:w="100" w:type="dxa"/>
            </w:tcMar>
          </w:tcPr>
          <w:p w14:paraId="5F63CABB" w14:textId="77777777" w:rsidR="000B1A01" w:rsidRPr="00E92D53" w:rsidRDefault="000B1A01" w:rsidP="000B1A01">
            <w:pPr>
              <w:widowControl w:val="0"/>
              <w:spacing w:after="0" w:line="240" w:lineRule="auto"/>
              <w:ind w:left="57"/>
              <w:rPr>
                <w:rFonts w:eastAsia="Times New Roman" w:cs="Times New Roman"/>
                <w:b/>
                <w:sz w:val="20"/>
                <w:szCs w:val="20"/>
                <w:lang w:eastAsia="uk-UA"/>
              </w:rPr>
            </w:pPr>
            <w:r w:rsidRPr="00E92D53">
              <w:rPr>
                <w:rFonts w:eastAsia="Times New Roman" w:cs="Times New Roman"/>
                <w:b/>
                <w:sz w:val="20"/>
                <w:szCs w:val="20"/>
                <w:lang w:eastAsia="uk-UA"/>
              </w:rPr>
              <w:t>Інституційна спроможність та ефективне багаторівневе врядування</w:t>
            </w:r>
          </w:p>
          <w:p w14:paraId="12654453"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68A8CF1F" w14:textId="51FAD634" w:rsidR="000B1A01" w:rsidRPr="00E92D53" w:rsidRDefault="000B1A01" w:rsidP="000B1A01">
            <w:pPr>
              <w:widowControl w:val="0"/>
              <w:spacing w:after="0" w:line="240" w:lineRule="auto"/>
              <w:ind w:left="57"/>
              <w:rPr>
                <w:rFonts w:eastAsia="Times New Roman" w:cs="Times New Roman"/>
                <w:sz w:val="20"/>
                <w:szCs w:val="20"/>
                <w:lang w:val="uk" w:eastAsia="uk-UA"/>
              </w:rPr>
            </w:pPr>
            <w:proofErr w:type="spellStart"/>
            <w:r w:rsidRPr="00E92D53">
              <w:rPr>
                <w:rFonts w:eastAsia="Times New Roman" w:cs="Times New Roman"/>
                <w:i/>
                <w:sz w:val="20"/>
                <w:szCs w:val="20"/>
                <w:lang w:val="uk" w:eastAsia="uk-UA"/>
              </w:rPr>
              <w:t>Цифровізація</w:t>
            </w:r>
            <w:proofErr w:type="spellEnd"/>
            <w:r w:rsidRPr="00E92D53">
              <w:rPr>
                <w:rFonts w:eastAsia="Times New Roman" w:cs="Times New Roman"/>
                <w:i/>
                <w:sz w:val="20"/>
                <w:szCs w:val="20"/>
                <w:lang w:val="uk" w:eastAsia="uk-UA"/>
              </w:rPr>
              <w:t xml:space="preserve"> сфери управління та надання адміністративних послуг, навчання працівників цифровим компетенціям, впровадження практик цифрової демократії та смарт-технологій у територіальних громадах (складові “смарт-міста”).</w:t>
            </w:r>
          </w:p>
        </w:tc>
        <w:tc>
          <w:tcPr>
            <w:tcW w:w="1701" w:type="dxa"/>
            <w:tcBorders>
              <w:left w:val="single" w:sz="4" w:space="0" w:color="auto"/>
            </w:tcBorders>
            <w:shd w:val="clear" w:color="auto" w:fill="auto"/>
          </w:tcPr>
          <w:p w14:paraId="2F1ECE46" w14:textId="63AE9E5A"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4BDC307D" w14:textId="29026D64"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 xml:space="preserve">Посилення інституційної спроможності органів державної та місцевої влади щодо </w:t>
            </w:r>
            <w:proofErr w:type="spellStart"/>
            <w:r w:rsidRPr="00E92D53">
              <w:rPr>
                <w:rFonts w:eastAsia="Times New Roman" w:cs="Times New Roman"/>
                <w:sz w:val="20"/>
                <w:szCs w:val="20"/>
                <w:lang w:val="uk" w:eastAsia="uk-UA"/>
              </w:rPr>
              <w:t>деокупації</w:t>
            </w:r>
            <w:proofErr w:type="spellEnd"/>
            <w:r w:rsidRPr="00E92D53">
              <w:rPr>
                <w:rFonts w:eastAsia="Times New Roman" w:cs="Times New Roman"/>
                <w:sz w:val="20"/>
                <w:szCs w:val="20"/>
                <w:lang w:val="uk" w:eastAsia="uk-UA"/>
              </w:rPr>
              <w:t xml:space="preserve"> та реінтеграції тимчасово окупованих територій України</w:t>
            </w:r>
          </w:p>
        </w:tc>
        <w:tc>
          <w:tcPr>
            <w:tcW w:w="1418" w:type="dxa"/>
            <w:tcBorders>
              <w:left w:val="single" w:sz="4" w:space="0" w:color="auto"/>
            </w:tcBorders>
            <w:shd w:val="clear" w:color="auto" w:fill="auto"/>
          </w:tcPr>
          <w:p w14:paraId="593D1C2D" w14:textId="41215D2D"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r>
      <w:tr w:rsidR="000B1A01" w:rsidRPr="00F14F69" w14:paraId="72C56523"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53C9F762" w14:textId="7102DA52"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eastAsia="uk-UA"/>
              </w:rPr>
              <w:t>Завдання 3</w:t>
            </w:r>
            <w:r w:rsidRPr="00F14F69">
              <w:rPr>
                <w:rFonts w:eastAsia="Times New Roman" w:cs="Times New Roman"/>
                <w:sz w:val="20"/>
                <w:szCs w:val="20"/>
                <w:lang w:val="uk" w:eastAsia="uk-UA"/>
              </w:rPr>
              <w:t>.2.2.</w:t>
            </w:r>
            <w:r w:rsidR="0021437E">
              <w:rPr>
                <w:rFonts w:eastAsia="Times New Roman" w:cs="Times New Roman"/>
                <w:sz w:val="20"/>
                <w:szCs w:val="20"/>
                <w:lang w:val="uk" w:eastAsia="uk-UA"/>
              </w:rPr>
              <w:t> </w:t>
            </w:r>
            <w:r w:rsidRPr="00F14F69">
              <w:rPr>
                <w:rFonts w:eastAsia="Times New Roman" w:cs="Times New Roman"/>
                <w:sz w:val="20"/>
                <w:szCs w:val="20"/>
                <w:lang w:val="uk" w:eastAsia="uk-UA"/>
              </w:rPr>
              <w:t>Створення е-платформи «Цифрова Луганщина».</w:t>
            </w:r>
          </w:p>
        </w:tc>
        <w:tc>
          <w:tcPr>
            <w:tcW w:w="4404" w:type="dxa"/>
            <w:tcBorders>
              <w:right w:val="single" w:sz="4" w:space="0" w:color="auto"/>
            </w:tcBorders>
            <w:shd w:val="clear" w:color="auto" w:fill="auto"/>
            <w:tcMar>
              <w:top w:w="100" w:type="dxa"/>
              <w:left w:w="100" w:type="dxa"/>
              <w:bottom w:w="100" w:type="dxa"/>
              <w:right w:w="100" w:type="dxa"/>
            </w:tcMar>
          </w:tcPr>
          <w:p w14:paraId="73AE3963" w14:textId="77777777" w:rsidR="000B1A01" w:rsidRPr="00F14F69" w:rsidRDefault="000B1A01" w:rsidP="000B1A01">
            <w:pPr>
              <w:widowControl w:val="0"/>
              <w:spacing w:after="0" w:line="240" w:lineRule="auto"/>
              <w:ind w:left="57"/>
              <w:rPr>
                <w:rFonts w:eastAsia="Times New Roman" w:cs="Times New Roman"/>
                <w:b/>
                <w:sz w:val="20"/>
                <w:szCs w:val="20"/>
                <w:lang w:eastAsia="uk-UA"/>
              </w:rPr>
            </w:pPr>
            <w:r w:rsidRPr="00F14F69">
              <w:rPr>
                <w:rFonts w:eastAsia="Times New Roman" w:cs="Times New Roman"/>
                <w:b/>
                <w:sz w:val="20"/>
                <w:szCs w:val="20"/>
                <w:lang w:eastAsia="uk-UA"/>
              </w:rPr>
              <w:t>Інституційна спроможність та ефективне багаторівневе врядування</w:t>
            </w:r>
          </w:p>
          <w:p w14:paraId="7DDC84CB" w14:textId="77777777" w:rsidR="000B1A01" w:rsidRPr="00F14F69" w:rsidRDefault="000B1A01" w:rsidP="000B1A01">
            <w:pPr>
              <w:widowControl w:val="0"/>
              <w:spacing w:after="0" w:line="240" w:lineRule="auto"/>
              <w:ind w:left="57"/>
              <w:rPr>
                <w:rFonts w:eastAsia="Times New Roman" w:cs="Times New Roman"/>
                <w:sz w:val="20"/>
                <w:szCs w:val="20"/>
                <w:lang w:val="uk" w:eastAsia="uk-UA"/>
              </w:rPr>
            </w:pPr>
          </w:p>
          <w:p w14:paraId="06244857" w14:textId="0FDF6D70" w:rsidR="000B1A01" w:rsidRPr="00F14F69" w:rsidRDefault="000B1A01" w:rsidP="000B1A01">
            <w:pPr>
              <w:widowControl w:val="0"/>
              <w:spacing w:after="0" w:line="240" w:lineRule="auto"/>
              <w:ind w:left="57"/>
              <w:rPr>
                <w:rFonts w:eastAsia="Times New Roman" w:cs="Times New Roman"/>
                <w:i/>
                <w:sz w:val="20"/>
                <w:szCs w:val="20"/>
                <w:lang w:val="uk" w:eastAsia="uk-UA"/>
              </w:rPr>
            </w:pPr>
            <w:proofErr w:type="spellStart"/>
            <w:r w:rsidRPr="00F14F69">
              <w:rPr>
                <w:rFonts w:eastAsia="Times New Roman" w:cs="Times New Roman"/>
                <w:i/>
                <w:sz w:val="20"/>
                <w:szCs w:val="20"/>
                <w:lang w:val="uk" w:eastAsia="uk-UA"/>
              </w:rPr>
              <w:t>Цифровізація</w:t>
            </w:r>
            <w:proofErr w:type="spellEnd"/>
            <w:r w:rsidRPr="00F14F69">
              <w:rPr>
                <w:rFonts w:eastAsia="Times New Roman" w:cs="Times New Roman"/>
                <w:i/>
                <w:sz w:val="20"/>
                <w:szCs w:val="20"/>
                <w:lang w:val="uk" w:eastAsia="uk-UA"/>
              </w:rPr>
              <w:t xml:space="preserve"> сфери управління та надання адміністративних послуг, навчання працівників цифровим компетенціям, впровадження практик цифрової демократії та смарт-технологій у територіальних громадах (складові “смарт-міста”).</w:t>
            </w:r>
          </w:p>
        </w:tc>
        <w:tc>
          <w:tcPr>
            <w:tcW w:w="1701" w:type="dxa"/>
            <w:tcBorders>
              <w:left w:val="single" w:sz="4" w:space="0" w:color="auto"/>
            </w:tcBorders>
            <w:shd w:val="clear" w:color="auto" w:fill="auto"/>
          </w:tcPr>
          <w:p w14:paraId="38F7EE00" w14:textId="0B1461C8"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1A7238EA" w14:textId="7DEA3DE6"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 xml:space="preserve">Посилення інституційної спроможності органів державної та місцевої влади щодо </w:t>
            </w:r>
            <w:proofErr w:type="spellStart"/>
            <w:r w:rsidRPr="00F14F69">
              <w:rPr>
                <w:rFonts w:eastAsia="Times New Roman" w:cs="Times New Roman"/>
                <w:sz w:val="20"/>
                <w:szCs w:val="20"/>
                <w:lang w:val="uk" w:eastAsia="uk-UA"/>
              </w:rPr>
              <w:t>деокупації</w:t>
            </w:r>
            <w:proofErr w:type="spellEnd"/>
            <w:r w:rsidRPr="00F14F69">
              <w:rPr>
                <w:rFonts w:eastAsia="Times New Roman" w:cs="Times New Roman"/>
                <w:sz w:val="20"/>
                <w:szCs w:val="20"/>
                <w:lang w:val="uk" w:eastAsia="uk-UA"/>
              </w:rPr>
              <w:t xml:space="preserve"> та реінтеграції тимчасово окупованих територій України</w:t>
            </w:r>
          </w:p>
        </w:tc>
        <w:tc>
          <w:tcPr>
            <w:tcW w:w="1418" w:type="dxa"/>
            <w:tcBorders>
              <w:left w:val="single" w:sz="4" w:space="0" w:color="auto"/>
            </w:tcBorders>
            <w:shd w:val="clear" w:color="auto" w:fill="auto"/>
          </w:tcPr>
          <w:p w14:paraId="2AFE245A" w14:textId="02547640"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0B1A01" w:rsidRPr="00F14F69" w14:paraId="5D7FB3BB"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51524073" w14:textId="157E7327"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Завдання 3.2.3.</w:t>
            </w:r>
            <w:r w:rsidR="0021437E">
              <w:rPr>
                <w:rFonts w:eastAsia="Times New Roman" w:cs="Times New Roman"/>
                <w:sz w:val="20"/>
                <w:szCs w:val="20"/>
                <w:lang w:val="uk" w:eastAsia="uk-UA"/>
              </w:rPr>
              <w:t> </w:t>
            </w:r>
            <w:r w:rsidRPr="00F14F69">
              <w:rPr>
                <w:rFonts w:eastAsia="Times New Roman" w:cs="Times New Roman"/>
                <w:sz w:val="20"/>
                <w:szCs w:val="20"/>
                <w:lang w:val="uk" w:eastAsia="uk-UA"/>
              </w:rPr>
              <w:t xml:space="preserve">Системне </w:t>
            </w:r>
            <w:r w:rsidRPr="00F14F69">
              <w:rPr>
                <w:rFonts w:eastAsia="Times New Roman" w:cs="Times New Roman"/>
                <w:sz w:val="20"/>
                <w:szCs w:val="20"/>
                <w:lang w:val="uk" w:eastAsia="uk-UA"/>
              </w:rPr>
              <w:lastRenderedPageBreak/>
              <w:t>впровадження ефективного врядування, у тому числі на засадах Е-демократії (e-</w:t>
            </w:r>
            <w:proofErr w:type="spellStart"/>
            <w:r w:rsidRPr="00F14F69">
              <w:rPr>
                <w:rFonts w:eastAsia="Times New Roman" w:cs="Times New Roman"/>
                <w:sz w:val="20"/>
                <w:szCs w:val="20"/>
                <w:lang w:val="uk" w:eastAsia="uk-UA"/>
              </w:rPr>
              <w:t>Dem</w:t>
            </w:r>
            <w:proofErr w:type="spellEnd"/>
            <w:r w:rsidRPr="00F14F69">
              <w:rPr>
                <w:rFonts w:eastAsia="Times New Roman" w:cs="Times New Roman"/>
                <w:sz w:val="20"/>
                <w:szCs w:val="20"/>
                <w:lang w:val="uk" w:eastAsia="uk-UA"/>
              </w:rPr>
              <w:t>).</w:t>
            </w:r>
          </w:p>
        </w:tc>
        <w:tc>
          <w:tcPr>
            <w:tcW w:w="4404" w:type="dxa"/>
            <w:tcBorders>
              <w:right w:val="single" w:sz="4" w:space="0" w:color="auto"/>
            </w:tcBorders>
            <w:shd w:val="clear" w:color="auto" w:fill="auto"/>
            <w:tcMar>
              <w:top w:w="100" w:type="dxa"/>
              <w:left w:w="100" w:type="dxa"/>
              <w:bottom w:w="100" w:type="dxa"/>
              <w:right w:w="100" w:type="dxa"/>
            </w:tcMar>
          </w:tcPr>
          <w:p w14:paraId="38CE5965" w14:textId="77777777" w:rsidR="000B1A01" w:rsidRPr="00F14F69" w:rsidRDefault="000B1A01" w:rsidP="000B1A01">
            <w:pPr>
              <w:widowControl w:val="0"/>
              <w:spacing w:after="0" w:line="240" w:lineRule="auto"/>
              <w:ind w:left="57"/>
              <w:rPr>
                <w:rFonts w:eastAsia="Times New Roman" w:cs="Times New Roman"/>
                <w:b/>
                <w:sz w:val="20"/>
                <w:szCs w:val="20"/>
                <w:lang w:eastAsia="uk-UA"/>
              </w:rPr>
            </w:pPr>
            <w:r w:rsidRPr="00F14F69">
              <w:rPr>
                <w:rFonts w:eastAsia="Times New Roman" w:cs="Times New Roman"/>
                <w:b/>
                <w:sz w:val="20"/>
                <w:szCs w:val="20"/>
                <w:lang w:eastAsia="uk-UA"/>
              </w:rPr>
              <w:lastRenderedPageBreak/>
              <w:t xml:space="preserve">Інституційна спроможність та ефективне </w:t>
            </w:r>
            <w:r w:rsidRPr="00F14F69">
              <w:rPr>
                <w:rFonts w:eastAsia="Times New Roman" w:cs="Times New Roman"/>
                <w:b/>
                <w:sz w:val="20"/>
                <w:szCs w:val="20"/>
                <w:lang w:eastAsia="uk-UA"/>
              </w:rPr>
              <w:lastRenderedPageBreak/>
              <w:t>багаторівневе врядування</w:t>
            </w:r>
          </w:p>
          <w:p w14:paraId="5F483C8D" w14:textId="77777777" w:rsidR="000B1A01" w:rsidRPr="00F14F69" w:rsidRDefault="000B1A01" w:rsidP="000B1A01">
            <w:pPr>
              <w:widowControl w:val="0"/>
              <w:spacing w:after="0" w:line="240" w:lineRule="auto"/>
              <w:ind w:left="57"/>
              <w:rPr>
                <w:rFonts w:eastAsia="Times New Roman" w:cs="Times New Roman"/>
                <w:i/>
                <w:sz w:val="20"/>
                <w:szCs w:val="20"/>
                <w:lang w:val="uk" w:eastAsia="uk-UA"/>
              </w:rPr>
            </w:pPr>
          </w:p>
          <w:p w14:paraId="5B7F6F9D" w14:textId="7147C449" w:rsidR="000B1A01" w:rsidRPr="00F14F69" w:rsidRDefault="000B1A01" w:rsidP="000B1A01">
            <w:pPr>
              <w:widowControl w:val="0"/>
              <w:spacing w:after="0" w:line="240" w:lineRule="auto"/>
              <w:ind w:left="57"/>
              <w:rPr>
                <w:rFonts w:eastAsia="Times New Roman" w:cs="Times New Roman"/>
                <w:sz w:val="20"/>
                <w:szCs w:val="20"/>
                <w:lang w:val="uk" w:eastAsia="uk-UA"/>
              </w:rPr>
            </w:pPr>
            <w:proofErr w:type="spellStart"/>
            <w:r w:rsidRPr="00F14F69">
              <w:rPr>
                <w:rFonts w:eastAsia="Times New Roman" w:cs="Times New Roman"/>
                <w:i/>
                <w:sz w:val="20"/>
                <w:szCs w:val="20"/>
                <w:lang w:val="uk" w:eastAsia="uk-UA"/>
              </w:rPr>
              <w:t>Цифровізація</w:t>
            </w:r>
            <w:proofErr w:type="spellEnd"/>
            <w:r w:rsidRPr="00F14F69">
              <w:rPr>
                <w:rFonts w:eastAsia="Times New Roman" w:cs="Times New Roman"/>
                <w:i/>
                <w:sz w:val="20"/>
                <w:szCs w:val="20"/>
                <w:lang w:val="uk" w:eastAsia="uk-UA"/>
              </w:rPr>
              <w:t xml:space="preserve"> сфери управління та надання адміністративних послуг, навчання працівників цифровим компетенціям, впровадження практик цифрової демократії та смарт-технологій у територіальних громадах (складові “смарт-міста”).</w:t>
            </w:r>
          </w:p>
        </w:tc>
        <w:tc>
          <w:tcPr>
            <w:tcW w:w="1701" w:type="dxa"/>
            <w:tcBorders>
              <w:left w:val="single" w:sz="4" w:space="0" w:color="auto"/>
            </w:tcBorders>
            <w:shd w:val="clear" w:color="auto" w:fill="auto"/>
          </w:tcPr>
          <w:p w14:paraId="42E9D332" w14:textId="635B5E68"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lastRenderedPageBreak/>
              <w:t>++</w:t>
            </w:r>
          </w:p>
        </w:tc>
        <w:tc>
          <w:tcPr>
            <w:tcW w:w="4526" w:type="dxa"/>
            <w:tcBorders>
              <w:right w:val="single" w:sz="4" w:space="0" w:color="auto"/>
            </w:tcBorders>
            <w:shd w:val="clear" w:color="auto" w:fill="auto"/>
            <w:tcMar>
              <w:top w:w="100" w:type="dxa"/>
              <w:left w:w="100" w:type="dxa"/>
              <w:bottom w:w="100" w:type="dxa"/>
              <w:right w:w="100" w:type="dxa"/>
            </w:tcMar>
          </w:tcPr>
          <w:p w14:paraId="1F57F3FE" w14:textId="2374E02F"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 xml:space="preserve">Посилення інституційної спроможності органів </w:t>
            </w:r>
            <w:r w:rsidRPr="00F14F69">
              <w:rPr>
                <w:rFonts w:eastAsia="Times New Roman" w:cs="Times New Roman"/>
                <w:sz w:val="20"/>
                <w:szCs w:val="20"/>
                <w:lang w:val="uk" w:eastAsia="uk-UA"/>
              </w:rPr>
              <w:lastRenderedPageBreak/>
              <w:t xml:space="preserve">державної та місцевої влади щодо </w:t>
            </w:r>
            <w:proofErr w:type="spellStart"/>
            <w:r w:rsidRPr="00F14F69">
              <w:rPr>
                <w:rFonts w:eastAsia="Times New Roman" w:cs="Times New Roman"/>
                <w:sz w:val="20"/>
                <w:szCs w:val="20"/>
                <w:lang w:val="uk" w:eastAsia="uk-UA"/>
              </w:rPr>
              <w:t>деокупації</w:t>
            </w:r>
            <w:proofErr w:type="spellEnd"/>
            <w:r w:rsidRPr="00F14F69">
              <w:rPr>
                <w:rFonts w:eastAsia="Times New Roman" w:cs="Times New Roman"/>
                <w:sz w:val="20"/>
                <w:szCs w:val="20"/>
                <w:lang w:val="uk" w:eastAsia="uk-UA"/>
              </w:rPr>
              <w:t xml:space="preserve"> та реінтеграції тимчасово окупованих територій України</w:t>
            </w:r>
          </w:p>
        </w:tc>
        <w:tc>
          <w:tcPr>
            <w:tcW w:w="1418" w:type="dxa"/>
            <w:tcBorders>
              <w:left w:val="single" w:sz="4" w:space="0" w:color="auto"/>
            </w:tcBorders>
            <w:shd w:val="clear" w:color="auto" w:fill="auto"/>
          </w:tcPr>
          <w:p w14:paraId="0C380E0D" w14:textId="36C1F394"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lastRenderedPageBreak/>
              <w:t>++</w:t>
            </w:r>
          </w:p>
        </w:tc>
      </w:tr>
      <w:tr w:rsidR="000B1A01" w:rsidRPr="00F14F69" w14:paraId="13F62914"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4D08255F" w14:textId="3BBE7E14"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Завдання 3.2.4.</w:t>
            </w:r>
            <w:r w:rsidR="0021437E">
              <w:rPr>
                <w:rFonts w:eastAsia="Times New Roman" w:cs="Times New Roman"/>
                <w:sz w:val="20"/>
                <w:szCs w:val="20"/>
                <w:lang w:val="uk" w:eastAsia="uk-UA"/>
              </w:rPr>
              <w:t> </w:t>
            </w:r>
            <w:r w:rsidRPr="00F14F69">
              <w:rPr>
                <w:rFonts w:eastAsia="Times New Roman" w:cs="Times New Roman"/>
                <w:sz w:val="20"/>
                <w:szCs w:val="20"/>
                <w:lang w:val="uk" w:eastAsia="uk-UA"/>
              </w:rPr>
              <w:t xml:space="preserve">Посилення інституційної спроможності діяльності військових адміністрацій </w:t>
            </w:r>
            <w:proofErr w:type="spellStart"/>
            <w:r w:rsidRPr="00F14F69">
              <w:rPr>
                <w:rFonts w:eastAsia="Times New Roman" w:cs="Times New Roman"/>
                <w:sz w:val="20"/>
                <w:szCs w:val="20"/>
                <w:lang w:val="uk" w:eastAsia="uk-UA"/>
              </w:rPr>
              <w:t>релокованих</w:t>
            </w:r>
            <w:proofErr w:type="spellEnd"/>
            <w:r w:rsidRPr="00F14F69">
              <w:rPr>
                <w:rFonts w:eastAsia="Times New Roman" w:cs="Times New Roman"/>
                <w:sz w:val="20"/>
                <w:szCs w:val="20"/>
                <w:lang w:val="uk" w:eastAsia="uk-UA"/>
              </w:rPr>
              <w:t xml:space="preserve"> громад, зокрема у сфері стратегічного планування, управління публічними інвестиційними проектами, просторового планування та управління</w:t>
            </w:r>
            <w:r>
              <w:rPr>
                <w:rFonts w:eastAsia="Times New Roman" w:cs="Times New Roman"/>
                <w:sz w:val="20"/>
                <w:szCs w:val="20"/>
                <w:lang w:val="uk" w:eastAsia="uk-UA"/>
              </w:rPr>
              <w:t>.</w:t>
            </w:r>
          </w:p>
        </w:tc>
        <w:tc>
          <w:tcPr>
            <w:tcW w:w="4404" w:type="dxa"/>
            <w:tcBorders>
              <w:right w:val="single" w:sz="4" w:space="0" w:color="auto"/>
            </w:tcBorders>
            <w:shd w:val="clear" w:color="auto" w:fill="auto"/>
            <w:tcMar>
              <w:top w:w="100" w:type="dxa"/>
              <w:left w:w="100" w:type="dxa"/>
              <w:bottom w:w="100" w:type="dxa"/>
              <w:right w:w="100" w:type="dxa"/>
            </w:tcMar>
          </w:tcPr>
          <w:p w14:paraId="064FBF74" w14:textId="3176771E" w:rsidR="000B1A01" w:rsidRPr="00F14F69" w:rsidRDefault="000B1A01" w:rsidP="000B1A01">
            <w:pPr>
              <w:widowControl w:val="0"/>
              <w:spacing w:after="0" w:line="240" w:lineRule="auto"/>
              <w:ind w:left="57"/>
              <w:rPr>
                <w:rFonts w:eastAsia="Times New Roman" w:cs="Times New Roman"/>
                <w:b/>
                <w:sz w:val="20"/>
                <w:szCs w:val="20"/>
                <w:lang w:eastAsia="uk-UA"/>
              </w:rPr>
            </w:pPr>
            <w:r w:rsidRPr="00F14F69">
              <w:rPr>
                <w:rFonts w:eastAsia="Times New Roman" w:cs="Times New Roman"/>
                <w:b/>
                <w:sz w:val="20"/>
                <w:szCs w:val="20"/>
                <w:lang w:eastAsia="uk-UA"/>
              </w:rPr>
              <w:t>Інституційна спроможність та ефективне багаторівневе врядування</w:t>
            </w:r>
          </w:p>
          <w:p w14:paraId="28C49935" w14:textId="77777777" w:rsidR="000B1A01" w:rsidRPr="00F14F69" w:rsidRDefault="000B1A01" w:rsidP="000B1A01">
            <w:pPr>
              <w:widowControl w:val="0"/>
              <w:spacing w:after="0" w:line="240" w:lineRule="auto"/>
              <w:ind w:left="57"/>
              <w:rPr>
                <w:rFonts w:eastAsia="Times New Roman" w:cs="Times New Roman"/>
                <w:b/>
                <w:sz w:val="20"/>
                <w:szCs w:val="20"/>
                <w:lang w:eastAsia="uk-UA"/>
              </w:rPr>
            </w:pPr>
          </w:p>
          <w:p w14:paraId="4C8E7A8A" w14:textId="3C706B48" w:rsidR="000B1A01" w:rsidRPr="00F14F69" w:rsidRDefault="000B1A01" w:rsidP="000B1A01">
            <w:pPr>
              <w:widowControl w:val="0"/>
              <w:spacing w:after="0" w:line="240" w:lineRule="auto"/>
              <w:ind w:left="57"/>
              <w:rPr>
                <w:rFonts w:eastAsia="Times New Roman" w:cs="Times New Roman"/>
                <w:i/>
                <w:sz w:val="20"/>
                <w:szCs w:val="20"/>
                <w:lang w:val="uk" w:eastAsia="uk-UA"/>
              </w:rPr>
            </w:pPr>
            <w:r w:rsidRPr="00F14F69">
              <w:rPr>
                <w:rFonts w:eastAsia="Times New Roman" w:cs="Times New Roman"/>
                <w:i/>
                <w:sz w:val="20"/>
                <w:szCs w:val="20"/>
                <w:lang w:val="uk" w:eastAsia="uk-UA"/>
              </w:rPr>
              <w:t>Розвиток інституційної спроможності місцевих державних адміністрацій та органів місцевого самоврядування усіх рівнів у сферах стратегічного планування, проектного менеджменту, протидії корупції, тощо.</w:t>
            </w:r>
          </w:p>
        </w:tc>
        <w:tc>
          <w:tcPr>
            <w:tcW w:w="1701" w:type="dxa"/>
            <w:tcBorders>
              <w:left w:val="single" w:sz="4" w:space="0" w:color="auto"/>
            </w:tcBorders>
            <w:shd w:val="clear" w:color="auto" w:fill="auto"/>
          </w:tcPr>
          <w:p w14:paraId="10FFCF7C" w14:textId="6548FFD6"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40C7893C" w14:textId="4708AA92"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 xml:space="preserve">Посилення інституційної спроможності органів державної та місцевої влади щодо </w:t>
            </w:r>
            <w:proofErr w:type="spellStart"/>
            <w:r w:rsidRPr="00F14F69">
              <w:rPr>
                <w:rFonts w:eastAsia="Times New Roman" w:cs="Times New Roman"/>
                <w:sz w:val="20"/>
                <w:szCs w:val="20"/>
                <w:lang w:val="uk" w:eastAsia="uk-UA"/>
              </w:rPr>
              <w:t>деокупації</w:t>
            </w:r>
            <w:proofErr w:type="spellEnd"/>
            <w:r w:rsidRPr="00F14F69">
              <w:rPr>
                <w:rFonts w:eastAsia="Times New Roman" w:cs="Times New Roman"/>
                <w:sz w:val="20"/>
                <w:szCs w:val="20"/>
                <w:lang w:val="uk" w:eastAsia="uk-UA"/>
              </w:rPr>
              <w:t xml:space="preserve"> та реінтеграції тимчасово окупованих територій України</w:t>
            </w:r>
          </w:p>
        </w:tc>
        <w:tc>
          <w:tcPr>
            <w:tcW w:w="1418" w:type="dxa"/>
            <w:tcBorders>
              <w:left w:val="single" w:sz="4" w:space="0" w:color="auto"/>
            </w:tcBorders>
            <w:shd w:val="clear" w:color="auto" w:fill="auto"/>
          </w:tcPr>
          <w:p w14:paraId="41E89DAF" w14:textId="0EF675B5"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0B1A01" w:rsidRPr="00F14F69" w14:paraId="2FEC7C1E"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06F40A76" w14:textId="5463C5BA"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Завдання 3.2.5.</w:t>
            </w:r>
            <w:r w:rsidR="0021437E">
              <w:rPr>
                <w:rFonts w:eastAsia="Times New Roman" w:cs="Times New Roman"/>
                <w:sz w:val="20"/>
                <w:szCs w:val="20"/>
                <w:lang w:val="uk" w:eastAsia="uk-UA"/>
              </w:rPr>
              <w:t> </w:t>
            </w:r>
            <w:r w:rsidRPr="00F14F69">
              <w:rPr>
                <w:rFonts w:eastAsia="Times New Roman" w:cs="Times New Roman"/>
                <w:sz w:val="20"/>
                <w:szCs w:val="20"/>
                <w:lang w:val="uk" w:eastAsia="uk-UA"/>
              </w:rPr>
              <w:t xml:space="preserve">Формування мобільних та швидких управлінських команд та мобілізація ресурсів, які можуть бути використані негайно під час </w:t>
            </w:r>
            <w:proofErr w:type="spellStart"/>
            <w:r w:rsidRPr="00F14F69">
              <w:rPr>
                <w:rFonts w:eastAsia="Times New Roman" w:cs="Times New Roman"/>
                <w:sz w:val="20"/>
                <w:szCs w:val="20"/>
                <w:lang w:val="uk" w:eastAsia="uk-UA"/>
              </w:rPr>
              <w:t>деокупації</w:t>
            </w:r>
            <w:proofErr w:type="spellEnd"/>
            <w:r w:rsidRPr="00F14F69">
              <w:rPr>
                <w:rFonts w:eastAsia="Times New Roman" w:cs="Times New Roman"/>
                <w:sz w:val="20"/>
                <w:szCs w:val="20"/>
                <w:lang w:val="uk" w:eastAsia="uk-UA"/>
              </w:rPr>
              <w:t>.</w:t>
            </w:r>
          </w:p>
        </w:tc>
        <w:tc>
          <w:tcPr>
            <w:tcW w:w="4404" w:type="dxa"/>
            <w:tcBorders>
              <w:right w:val="single" w:sz="4" w:space="0" w:color="auto"/>
            </w:tcBorders>
            <w:shd w:val="clear" w:color="auto" w:fill="auto"/>
            <w:tcMar>
              <w:top w:w="100" w:type="dxa"/>
              <w:left w:w="100" w:type="dxa"/>
              <w:bottom w:w="100" w:type="dxa"/>
              <w:right w:w="100" w:type="dxa"/>
            </w:tcMar>
          </w:tcPr>
          <w:p w14:paraId="1E66CC25" w14:textId="77777777" w:rsidR="000B1A01" w:rsidRPr="00F14F69" w:rsidRDefault="000B1A01" w:rsidP="000B1A01">
            <w:pPr>
              <w:widowControl w:val="0"/>
              <w:spacing w:after="0" w:line="240" w:lineRule="auto"/>
              <w:ind w:left="57"/>
              <w:rPr>
                <w:rFonts w:eastAsia="Times New Roman" w:cs="Times New Roman"/>
                <w:b/>
                <w:sz w:val="20"/>
                <w:szCs w:val="20"/>
                <w:lang w:eastAsia="uk-UA"/>
              </w:rPr>
            </w:pPr>
            <w:r w:rsidRPr="00F14F69">
              <w:rPr>
                <w:rFonts w:eastAsia="Times New Roman" w:cs="Times New Roman"/>
                <w:b/>
                <w:sz w:val="20"/>
                <w:szCs w:val="20"/>
                <w:lang w:eastAsia="uk-UA"/>
              </w:rPr>
              <w:t>Інституційна спроможність та ефективне багаторівневе врядування</w:t>
            </w:r>
          </w:p>
          <w:p w14:paraId="4AF78023" w14:textId="77777777" w:rsidR="000B1A01" w:rsidRPr="00F14F69" w:rsidRDefault="000B1A01" w:rsidP="000B1A01">
            <w:pPr>
              <w:widowControl w:val="0"/>
              <w:spacing w:after="0" w:line="240" w:lineRule="auto"/>
              <w:ind w:left="57"/>
              <w:rPr>
                <w:rFonts w:eastAsia="Times New Roman" w:cs="Times New Roman"/>
                <w:sz w:val="20"/>
                <w:szCs w:val="20"/>
                <w:lang w:val="uk" w:eastAsia="uk-UA"/>
              </w:rPr>
            </w:pPr>
          </w:p>
          <w:p w14:paraId="5B421174" w14:textId="548D1259" w:rsidR="000B1A01" w:rsidRPr="00F14F69" w:rsidRDefault="000B1A01" w:rsidP="000B1A01">
            <w:pPr>
              <w:widowControl w:val="0"/>
              <w:spacing w:after="0" w:line="240" w:lineRule="auto"/>
              <w:ind w:left="57"/>
              <w:rPr>
                <w:rFonts w:eastAsia="Times New Roman" w:cs="Times New Roman"/>
                <w:i/>
                <w:sz w:val="20"/>
                <w:szCs w:val="20"/>
                <w:lang w:val="uk" w:eastAsia="uk-UA"/>
              </w:rPr>
            </w:pPr>
            <w:r w:rsidRPr="00F14F69">
              <w:rPr>
                <w:rFonts w:eastAsia="Times New Roman" w:cs="Times New Roman"/>
                <w:i/>
                <w:sz w:val="20"/>
                <w:szCs w:val="20"/>
                <w:lang w:val="uk" w:eastAsia="uk-UA"/>
              </w:rPr>
              <w:t>Зміцнення кадрового потенціалу та осучаснення компетенцій працівників місцевих державних адміністрацій та органів місцевого самоврядування.</w:t>
            </w:r>
          </w:p>
        </w:tc>
        <w:tc>
          <w:tcPr>
            <w:tcW w:w="1701" w:type="dxa"/>
            <w:tcBorders>
              <w:left w:val="single" w:sz="4" w:space="0" w:color="auto"/>
            </w:tcBorders>
            <w:shd w:val="clear" w:color="auto" w:fill="auto"/>
          </w:tcPr>
          <w:p w14:paraId="10A47F03" w14:textId="5BE654BB"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5EF1E0D6" w14:textId="77777777"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 xml:space="preserve">Посилення інституційної спроможності органів державної та місцевої влади щодо </w:t>
            </w:r>
            <w:proofErr w:type="spellStart"/>
            <w:r w:rsidRPr="00F14F69">
              <w:rPr>
                <w:rFonts w:eastAsia="Times New Roman" w:cs="Times New Roman"/>
                <w:sz w:val="20"/>
                <w:szCs w:val="20"/>
                <w:lang w:val="uk" w:eastAsia="uk-UA"/>
              </w:rPr>
              <w:t>деокупації</w:t>
            </w:r>
            <w:proofErr w:type="spellEnd"/>
            <w:r w:rsidRPr="00F14F69">
              <w:rPr>
                <w:rFonts w:eastAsia="Times New Roman" w:cs="Times New Roman"/>
                <w:sz w:val="20"/>
                <w:szCs w:val="20"/>
                <w:lang w:val="uk" w:eastAsia="uk-UA"/>
              </w:rPr>
              <w:t xml:space="preserve"> та реінтеграції тимчасово окупованих територій України</w:t>
            </w:r>
          </w:p>
          <w:p w14:paraId="53CDA0FE" w14:textId="77777777" w:rsidR="000B1A01" w:rsidRPr="00F14F69" w:rsidRDefault="000B1A01" w:rsidP="000B1A01">
            <w:pPr>
              <w:widowControl w:val="0"/>
              <w:spacing w:after="0" w:line="240" w:lineRule="auto"/>
              <w:ind w:left="57"/>
              <w:rPr>
                <w:rFonts w:eastAsia="Times New Roman" w:cs="Times New Roman"/>
                <w:sz w:val="20"/>
                <w:szCs w:val="20"/>
                <w:lang w:val="uk" w:eastAsia="uk-UA"/>
              </w:rPr>
            </w:pPr>
          </w:p>
          <w:p w14:paraId="11A950D6" w14:textId="577A0958"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Швидке відновлення критичної, соціальної та житлової інфраструктури</w:t>
            </w:r>
          </w:p>
        </w:tc>
        <w:tc>
          <w:tcPr>
            <w:tcW w:w="1418" w:type="dxa"/>
            <w:tcBorders>
              <w:left w:val="single" w:sz="4" w:space="0" w:color="auto"/>
            </w:tcBorders>
            <w:shd w:val="clear" w:color="auto" w:fill="auto"/>
          </w:tcPr>
          <w:p w14:paraId="278EE4CE" w14:textId="06259A3D"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0B1A01" w:rsidRPr="00F14F69" w14:paraId="4C090F03" w14:textId="77777777" w:rsidTr="001F6317">
        <w:trPr>
          <w:trHeight w:val="243"/>
        </w:trPr>
        <w:tc>
          <w:tcPr>
            <w:tcW w:w="14746" w:type="dxa"/>
            <w:gridSpan w:val="6"/>
            <w:shd w:val="clear" w:color="auto" w:fill="E2EFD9" w:themeFill="accent6" w:themeFillTint="33"/>
            <w:tcMar>
              <w:top w:w="100" w:type="dxa"/>
              <w:left w:w="100" w:type="dxa"/>
              <w:bottom w:w="100" w:type="dxa"/>
              <w:right w:w="100" w:type="dxa"/>
            </w:tcMar>
          </w:tcPr>
          <w:p w14:paraId="070E5615" w14:textId="52826AD9" w:rsidR="000B1A01" w:rsidRPr="00F14F69" w:rsidRDefault="000B1A01" w:rsidP="000B1A01">
            <w:pPr>
              <w:widowControl w:val="0"/>
              <w:spacing w:after="0" w:line="240" w:lineRule="auto"/>
              <w:ind w:left="57"/>
              <w:jc w:val="center"/>
              <w:rPr>
                <w:rFonts w:eastAsia="Times New Roman" w:cs="Times New Roman"/>
                <w:b/>
                <w:sz w:val="20"/>
                <w:szCs w:val="20"/>
                <w:lang w:val="uk" w:eastAsia="uk-UA"/>
              </w:rPr>
            </w:pPr>
            <w:r w:rsidRPr="00F14F69">
              <w:rPr>
                <w:rFonts w:eastAsia="Times New Roman" w:cs="Times New Roman"/>
                <w:b/>
                <w:sz w:val="20"/>
                <w:szCs w:val="20"/>
                <w:lang w:val="uk" w:eastAsia="uk-UA"/>
              </w:rPr>
              <w:t>Оперативна ціль 3.3.</w:t>
            </w:r>
            <w:r>
              <w:rPr>
                <w:rFonts w:eastAsia="Times New Roman" w:cs="Times New Roman"/>
                <w:b/>
                <w:sz w:val="20"/>
                <w:szCs w:val="20"/>
                <w:lang w:val="uk" w:eastAsia="uk-UA"/>
              </w:rPr>
              <w:t> </w:t>
            </w:r>
            <w:r w:rsidRPr="00F14F69">
              <w:rPr>
                <w:rFonts w:eastAsia="Times New Roman" w:cs="Times New Roman"/>
                <w:b/>
                <w:sz w:val="20"/>
                <w:szCs w:val="20"/>
                <w:lang w:val="uk" w:eastAsia="uk-UA"/>
              </w:rPr>
              <w:t>Ефективні партнерства та комунікації</w:t>
            </w:r>
          </w:p>
        </w:tc>
      </w:tr>
      <w:tr w:rsidR="000B1A01" w:rsidRPr="00F14F69" w14:paraId="6AB42E3D"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1DABC0F9" w14:textId="69B734BB"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eastAsia="uk-UA"/>
              </w:rPr>
              <w:t xml:space="preserve">Завдання </w:t>
            </w:r>
            <w:r w:rsidRPr="00F14F69">
              <w:rPr>
                <w:rFonts w:eastAsia="Times New Roman" w:cs="Times New Roman"/>
                <w:sz w:val="20"/>
                <w:szCs w:val="20"/>
                <w:lang w:val="uk" w:eastAsia="uk-UA"/>
              </w:rPr>
              <w:t>3.3.1.</w:t>
            </w:r>
            <w:r w:rsidR="0021437E">
              <w:rPr>
                <w:rFonts w:eastAsia="Times New Roman" w:cs="Times New Roman"/>
                <w:sz w:val="20"/>
                <w:szCs w:val="20"/>
                <w:lang w:val="uk" w:eastAsia="uk-UA"/>
              </w:rPr>
              <w:t> </w:t>
            </w:r>
            <w:r w:rsidRPr="00F14F69">
              <w:rPr>
                <w:rFonts w:eastAsia="Times New Roman" w:cs="Times New Roman"/>
                <w:sz w:val="20"/>
                <w:szCs w:val="20"/>
                <w:lang w:val="uk" w:eastAsia="uk-UA"/>
              </w:rPr>
              <w:t xml:space="preserve">Формування регіональної школи проектного менеджменту (підтримка інституцій регіонального розвитку та міжнародного співробітництва, у тому </w:t>
            </w:r>
            <w:r w:rsidRPr="00F14F69">
              <w:rPr>
                <w:rFonts w:eastAsia="Times New Roman" w:cs="Times New Roman"/>
                <w:sz w:val="20"/>
                <w:szCs w:val="20"/>
                <w:lang w:val="uk" w:eastAsia="uk-UA"/>
              </w:rPr>
              <w:lastRenderedPageBreak/>
              <w:t xml:space="preserve">числі </w:t>
            </w:r>
            <w:proofErr w:type="spellStart"/>
            <w:r w:rsidRPr="00F14F69">
              <w:rPr>
                <w:rFonts w:eastAsia="Times New Roman" w:cs="Times New Roman"/>
                <w:sz w:val="20"/>
                <w:szCs w:val="20"/>
                <w:lang w:val="uk" w:eastAsia="uk-UA"/>
              </w:rPr>
              <w:t>проєктних</w:t>
            </w:r>
            <w:proofErr w:type="spellEnd"/>
            <w:r w:rsidRPr="00F14F69">
              <w:rPr>
                <w:rFonts w:eastAsia="Times New Roman" w:cs="Times New Roman"/>
                <w:sz w:val="20"/>
                <w:szCs w:val="20"/>
                <w:lang w:val="uk" w:eastAsia="uk-UA"/>
              </w:rPr>
              <w:t xml:space="preserve"> офісів, створення проектних команд, залучення коштів в рамках проектного менеджменту).</w:t>
            </w:r>
          </w:p>
        </w:tc>
        <w:tc>
          <w:tcPr>
            <w:tcW w:w="4404" w:type="dxa"/>
            <w:tcBorders>
              <w:right w:val="single" w:sz="4" w:space="0" w:color="auto"/>
            </w:tcBorders>
            <w:shd w:val="clear" w:color="auto" w:fill="auto"/>
            <w:tcMar>
              <w:top w:w="100" w:type="dxa"/>
              <w:left w:w="100" w:type="dxa"/>
              <w:bottom w:w="100" w:type="dxa"/>
              <w:right w:w="100" w:type="dxa"/>
            </w:tcMar>
          </w:tcPr>
          <w:p w14:paraId="35F70068" w14:textId="5BF661BC" w:rsidR="000B1A01" w:rsidRPr="00F14F69" w:rsidRDefault="000B1A01" w:rsidP="000B1A01">
            <w:pPr>
              <w:widowControl w:val="0"/>
              <w:spacing w:after="0" w:line="240" w:lineRule="auto"/>
              <w:ind w:left="57"/>
              <w:rPr>
                <w:rFonts w:eastAsia="Times New Roman" w:cs="Times New Roman"/>
                <w:b/>
                <w:sz w:val="20"/>
                <w:szCs w:val="20"/>
                <w:lang w:val="uk" w:eastAsia="uk-UA"/>
              </w:rPr>
            </w:pPr>
            <w:r w:rsidRPr="00F14F69">
              <w:rPr>
                <w:rFonts w:eastAsia="Times New Roman" w:cs="Times New Roman"/>
                <w:b/>
                <w:sz w:val="20"/>
                <w:szCs w:val="20"/>
                <w:lang w:val="uk" w:eastAsia="uk-UA"/>
              </w:rPr>
              <w:lastRenderedPageBreak/>
              <w:t>Інституційна спроможність та ефективне багаторівневе врядування</w:t>
            </w:r>
          </w:p>
          <w:p w14:paraId="161047A2" w14:textId="77777777" w:rsidR="000B1A01" w:rsidRPr="00F14F69" w:rsidRDefault="000B1A01" w:rsidP="000B1A01">
            <w:pPr>
              <w:widowControl w:val="0"/>
              <w:spacing w:after="0" w:line="240" w:lineRule="auto"/>
              <w:ind w:left="57"/>
              <w:rPr>
                <w:rFonts w:eastAsia="Times New Roman" w:cs="Times New Roman"/>
                <w:sz w:val="20"/>
                <w:szCs w:val="20"/>
                <w:lang w:val="uk" w:eastAsia="uk-UA"/>
              </w:rPr>
            </w:pPr>
          </w:p>
          <w:p w14:paraId="6116DF6E" w14:textId="5FD75F96" w:rsidR="000B1A01" w:rsidRPr="00F14F69" w:rsidRDefault="000B1A01" w:rsidP="000B1A01">
            <w:pPr>
              <w:widowControl w:val="0"/>
              <w:spacing w:after="0" w:line="240" w:lineRule="auto"/>
              <w:ind w:left="57"/>
              <w:rPr>
                <w:rFonts w:eastAsia="Times New Roman" w:cs="Times New Roman"/>
                <w:i/>
                <w:sz w:val="20"/>
                <w:szCs w:val="20"/>
                <w:lang w:val="uk" w:eastAsia="uk-UA"/>
              </w:rPr>
            </w:pPr>
            <w:r w:rsidRPr="00F14F69">
              <w:rPr>
                <w:rFonts w:eastAsia="Times New Roman" w:cs="Times New Roman"/>
                <w:i/>
                <w:sz w:val="20"/>
                <w:szCs w:val="20"/>
                <w:lang w:val="uk" w:eastAsia="uk-UA"/>
              </w:rPr>
              <w:t xml:space="preserve">Розвиток інституційної спроможності місцевих державних адміністрацій та органів місцевого самоврядування усіх рівнів у сферах стратегічного планування, проектного </w:t>
            </w:r>
            <w:r w:rsidRPr="00F14F69">
              <w:rPr>
                <w:rFonts w:eastAsia="Times New Roman" w:cs="Times New Roman"/>
                <w:i/>
                <w:sz w:val="20"/>
                <w:szCs w:val="20"/>
                <w:lang w:val="uk" w:eastAsia="uk-UA"/>
              </w:rPr>
              <w:lastRenderedPageBreak/>
              <w:t>менеджменту, протидії корупції, тощо.</w:t>
            </w:r>
          </w:p>
        </w:tc>
        <w:tc>
          <w:tcPr>
            <w:tcW w:w="1701" w:type="dxa"/>
            <w:tcBorders>
              <w:left w:val="single" w:sz="4" w:space="0" w:color="auto"/>
            </w:tcBorders>
            <w:shd w:val="clear" w:color="auto" w:fill="auto"/>
          </w:tcPr>
          <w:p w14:paraId="45866A09" w14:textId="6ED179DD"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lastRenderedPageBreak/>
              <w:t>++</w:t>
            </w:r>
          </w:p>
        </w:tc>
        <w:tc>
          <w:tcPr>
            <w:tcW w:w="4526" w:type="dxa"/>
            <w:tcBorders>
              <w:right w:val="single" w:sz="4" w:space="0" w:color="auto"/>
            </w:tcBorders>
            <w:shd w:val="clear" w:color="auto" w:fill="auto"/>
            <w:tcMar>
              <w:top w:w="100" w:type="dxa"/>
              <w:left w:w="100" w:type="dxa"/>
              <w:bottom w:w="100" w:type="dxa"/>
              <w:right w:w="100" w:type="dxa"/>
            </w:tcMar>
          </w:tcPr>
          <w:p w14:paraId="509EA466" w14:textId="14C3C0B0"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 xml:space="preserve">Посилення інституційної спроможності органів державної та місцевої влади щодо </w:t>
            </w:r>
            <w:proofErr w:type="spellStart"/>
            <w:r w:rsidRPr="00F14F69">
              <w:rPr>
                <w:rFonts w:eastAsia="Times New Roman" w:cs="Times New Roman"/>
                <w:sz w:val="20"/>
                <w:szCs w:val="20"/>
                <w:lang w:val="uk" w:eastAsia="uk-UA"/>
              </w:rPr>
              <w:t>деокупації</w:t>
            </w:r>
            <w:proofErr w:type="spellEnd"/>
            <w:r w:rsidRPr="00F14F69">
              <w:rPr>
                <w:rFonts w:eastAsia="Times New Roman" w:cs="Times New Roman"/>
                <w:sz w:val="20"/>
                <w:szCs w:val="20"/>
                <w:lang w:val="uk" w:eastAsia="uk-UA"/>
              </w:rPr>
              <w:t xml:space="preserve"> та реінтеграції тимчасово окупованих територій України</w:t>
            </w:r>
          </w:p>
        </w:tc>
        <w:tc>
          <w:tcPr>
            <w:tcW w:w="1418" w:type="dxa"/>
            <w:tcBorders>
              <w:left w:val="single" w:sz="4" w:space="0" w:color="auto"/>
            </w:tcBorders>
            <w:shd w:val="clear" w:color="auto" w:fill="auto"/>
          </w:tcPr>
          <w:p w14:paraId="7115C1AE" w14:textId="11B7D28E"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0B1A01" w:rsidRPr="00F14F69" w14:paraId="5EE50058"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679B6901" w14:textId="003705C5"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Завдання 3.3.2.</w:t>
            </w:r>
            <w:r w:rsidR="0021437E">
              <w:rPr>
                <w:rFonts w:eastAsia="Times New Roman" w:cs="Times New Roman"/>
                <w:sz w:val="20"/>
                <w:szCs w:val="20"/>
                <w:lang w:val="uk" w:eastAsia="uk-UA"/>
              </w:rPr>
              <w:t xml:space="preserve"> </w:t>
            </w:r>
            <w:r w:rsidRPr="00F14F69">
              <w:rPr>
                <w:rFonts w:eastAsia="Times New Roman" w:cs="Times New Roman"/>
                <w:sz w:val="20"/>
                <w:szCs w:val="20"/>
                <w:lang w:val="uk" w:eastAsia="uk-UA"/>
              </w:rPr>
              <w:t>Налагодження міжрегіонального та міжмуніципального співробітництва</w:t>
            </w:r>
            <w:r>
              <w:rPr>
                <w:rFonts w:eastAsia="Times New Roman" w:cs="Times New Roman"/>
                <w:sz w:val="20"/>
                <w:szCs w:val="20"/>
                <w:lang w:val="uk" w:eastAsia="uk-UA"/>
              </w:rPr>
              <w:t>, у тому числі</w:t>
            </w:r>
            <w:r w:rsidRPr="00F14F69">
              <w:rPr>
                <w:rFonts w:eastAsia="Times New Roman" w:cs="Times New Roman"/>
                <w:sz w:val="20"/>
                <w:szCs w:val="20"/>
                <w:lang w:val="uk" w:eastAsia="uk-UA"/>
              </w:rPr>
              <w:t xml:space="preserve"> з країнами-партнерами.</w:t>
            </w:r>
          </w:p>
        </w:tc>
        <w:tc>
          <w:tcPr>
            <w:tcW w:w="4404" w:type="dxa"/>
            <w:tcBorders>
              <w:right w:val="single" w:sz="4" w:space="0" w:color="auto"/>
            </w:tcBorders>
            <w:shd w:val="clear" w:color="auto" w:fill="auto"/>
            <w:tcMar>
              <w:top w:w="100" w:type="dxa"/>
              <w:left w:w="100" w:type="dxa"/>
              <w:bottom w:w="100" w:type="dxa"/>
              <w:right w:w="100" w:type="dxa"/>
            </w:tcMar>
          </w:tcPr>
          <w:p w14:paraId="5F075DCF" w14:textId="77777777" w:rsidR="000B1A01" w:rsidRPr="00F14F69" w:rsidRDefault="000B1A01" w:rsidP="000B1A01">
            <w:pPr>
              <w:widowControl w:val="0"/>
              <w:spacing w:after="0" w:line="240" w:lineRule="auto"/>
              <w:ind w:left="57"/>
              <w:rPr>
                <w:rFonts w:eastAsia="Times New Roman" w:cs="Times New Roman"/>
                <w:b/>
                <w:sz w:val="20"/>
                <w:szCs w:val="20"/>
                <w:lang w:val="uk" w:eastAsia="uk-UA"/>
              </w:rPr>
            </w:pPr>
            <w:r w:rsidRPr="00F14F69">
              <w:rPr>
                <w:rFonts w:eastAsia="Times New Roman" w:cs="Times New Roman"/>
                <w:b/>
                <w:sz w:val="20"/>
                <w:szCs w:val="20"/>
                <w:lang w:val="uk" w:eastAsia="uk-UA"/>
              </w:rPr>
              <w:t>Інституційна спроможність та ефективне багаторівневе врядування</w:t>
            </w:r>
          </w:p>
          <w:p w14:paraId="618E4DBA" w14:textId="77777777" w:rsidR="000B1A01" w:rsidRPr="00F14F69" w:rsidRDefault="000B1A01" w:rsidP="000B1A01">
            <w:pPr>
              <w:widowControl w:val="0"/>
              <w:spacing w:after="0" w:line="240" w:lineRule="auto"/>
              <w:ind w:left="57"/>
              <w:rPr>
                <w:rFonts w:eastAsia="Times New Roman" w:cs="Times New Roman"/>
                <w:sz w:val="20"/>
                <w:szCs w:val="20"/>
                <w:lang w:val="uk" w:eastAsia="uk-UA"/>
              </w:rPr>
            </w:pPr>
          </w:p>
          <w:p w14:paraId="501830D1" w14:textId="0B309344" w:rsidR="000B1A01" w:rsidRPr="00F14F69" w:rsidRDefault="000B1A01" w:rsidP="000B1A01">
            <w:pPr>
              <w:widowControl w:val="0"/>
              <w:spacing w:after="0" w:line="240" w:lineRule="auto"/>
              <w:ind w:left="57"/>
              <w:rPr>
                <w:rFonts w:eastAsia="Times New Roman" w:cs="Times New Roman"/>
                <w:i/>
                <w:sz w:val="20"/>
                <w:szCs w:val="20"/>
                <w:lang w:val="uk" w:eastAsia="uk-UA"/>
              </w:rPr>
            </w:pPr>
            <w:r w:rsidRPr="00F14F69">
              <w:rPr>
                <w:rFonts w:eastAsia="Times New Roman" w:cs="Times New Roman"/>
                <w:i/>
                <w:sz w:val="20"/>
                <w:szCs w:val="20"/>
                <w:lang w:val="uk" w:eastAsia="uk-UA"/>
              </w:rPr>
              <w:t>Розвиток інституційної спроможності місцевих державних адміністрацій та органів місцевого самоврядування усіх рівнів щодо співпраці з міжнародними партнерами.</w:t>
            </w:r>
          </w:p>
        </w:tc>
        <w:tc>
          <w:tcPr>
            <w:tcW w:w="1701" w:type="dxa"/>
            <w:tcBorders>
              <w:left w:val="single" w:sz="4" w:space="0" w:color="auto"/>
            </w:tcBorders>
            <w:shd w:val="clear" w:color="auto" w:fill="auto"/>
          </w:tcPr>
          <w:p w14:paraId="4B159984" w14:textId="5D7BC71E"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16AF43C2" w14:textId="0ABB3C54" w:rsidR="000B1A01" w:rsidRPr="00F14F69" w:rsidRDefault="000B1A01" w:rsidP="000B1A01">
            <w:pPr>
              <w:widowControl w:val="0"/>
              <w:spacing w:after="0" w:line="240" w:lineRule="auto"/>
              <w:ind w:left="57"/>
              <w:rPr>
                <w:rFonts w:eastAsia="Times New Roman" w:cs="Times New Roman"/>
                <w:sz w:val="20"/>
                <w:szCs w:val="20"/>
                <w:lang w:val="uk" w:eastAsia="uk-UA"/>
              </w:rPr>
            </w:pPr>
            <w:r w:rsidRPr="00F14F69">
              <w:rPr>
                <w:rFonts w:eastAsia="Times New Roman" w:cs="Times New Roman"/>
                <w:sz w:val="20"/>
                <w:szCs w:val="20"/>
                <w:lang w:val="uk" w:eastAsia="uk-UA"/>
              </w:rPr>
              <w:t xml:space="preserve">Посилення інституційної спроможності органів державної та місцевої влади щодо </w:t>
            </w:r>
            <w:proofErr w:type="spellStart"/>
            <w:r w:rsidRPr="00F14F69">
              <w:rPr>
                <w:rFonts w:eastAsia="Times New Roman" w:cs="Times New Roman"/>
                <w:sz w:val="20"/>
                <w:szCs w:val="20"/>
                <w:lang w:val="uk" w:eastAsia="uk-UA"/>
              </w:rPr>
              <w:t>деокупації</w:t>
            </w:r>
            <w:proofErr w:type="spellEnd"/>
            <w:r w:rsidRPr="00F14F69">
              <w:rPr>
                <w:rFonts w:eastAsia="Times New Roman" w:cs="Times New Roman"/>
                <w:sz w:val="20"/>
                <w:szCs w:val="20"/>
                <w:lang w:val="uk" w:eastAsia="uk-UA"/>
              </w:rPr>
              <w:t xml:space="preserve"> та реінтеграції тимчасово окупованих територій України</w:t>
            </w:r>
          </w:p>
        </w:tc>
        <w:tc>
          <w:tcPr>
            <w:tcW w:w="1418" w:type="dxa"/>
            <w:tcBorders>
              <w:left w:val="single" w:sz="4" w:space="0" w:color="auto"/>
            </w:tcBorders>
            <w:shd w:val="clear" w:color="auto" w:fill="auto"/>
          </w:tcPr>
          <w:p w14:paraId="5CC7250B" w14:textId="28E3C65A"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F14F69">
              <w:rPr>
                <w:rFonts w:eastAsia="Times New Roman" w:cs="Times New Roman"/>
                <w:sz w:val="20"/>
                <w:szCs w:val="20"/>
                <w:lang w:val="uk" w:eastAsia="uk-UA"/>
              </w:rPr>
              <w:t>++</w:t>
            </w:r>
          </w:p>
        </w:tc>
      </w:tr>
      <w:tr w:rsidR="000B1A01" w:rsidRPr="00E92D53" w14:paraId="1145438B"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2E78B5D0" w14:textId="44A203F1"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Завдання 3.3.3.</w:t>
            </w:r>
            <w:r w:rsidR="0021437E" w:rsidRPr="00E92D53">
              <w:rPr>
                <w:rFonts w:eastAsia="Times New Roman" w:cs="Times New Roman"/>
                <w:sz w:val="20"/>
                <w:szCs w:val="20"/>
                <w:lang w:val="uk" w:eastAsia="uk-UA"/>
              </w:rPr>
              <w:t> </w:t>
            </w:r>
            <w:r w:rsidRPr="00E92D53">
              <w:rPr>
                <w:rFonts w:eastAsia="Times New Roman" w:cs="Times New Roman"/>
                <w:sz w:val="20"/>
                <w:szCs w:val="20"/>
                <w:lang w:val="uk" w:eastAsia="uk-UA"/>
              </w:rPr>
              <w:t xml:space="preserve">Розвиток соціальних просторів для ВПО з метою надання широкого спектру якісних послуг з урахуванням стандартів  </w:t>
            </w:r>
            <w:proofErr w:type="spellStart"/>
            <w:r w:rsidRPr="00E92D53">
              <w:rPr>
                <w:rFonts w:eastAsia="Times New Roman" w:cs="Times New Roman"/>
                <w:sz w:val="20"/>
                <w:szCs w:val="20"/>
                <w:lang w:val="uk" w:eastAsia="uk-UA"/>
              </w:rPr>
              <w:t>безбар’єрності</w:t>
            </w:r>
            <w:proofErr w:type="spellEnd"/>
            <w:r w:rsidRPr="00E92D53">
              <w:rPr>
                <w:rFonts w:eastAsia="Times New Roman" w:cs="Times New Roman"/>
                <w:sz w:val="20"/>
                <w:szCs w:val="20"/>
                <w:lang w:val="uk" w:eastAsia="uk-UA"/>
              </w:rPr>
              <w:t xml:space="preserve"> (Хаби ВПО/Центри ВПО тощо).</w:t>
            </w:r>
          </w:p>
        </w:tc>
        <w:tc>
          <w:tcPr>
            <w:tcW w:w="4404" w:type="dxa"/>
            <w:tcBorders>
              <w:right w:val="single" w:sz="4" w:space="0" w:color="auto"/>
            </w:tcBorders>
            <w:shd w:val="clear" w:color="auto" w:fill="auto"/>
            <w:tcMar>
              <w:top w:w="100" w:type="dxa"/>
              <w:left w:w="100" w:type="dxa"/>
              <w:bottom w:w="100" w:type="dxa"/>
              <w:right w:w="100" w:type="dxa"/>
            </w:tcMar>
          </w:tcPr>
          <w:p w14:paraId="4CAE5DD0" w14:textId="77777777" w:rsidR="00AD0BF0" w:rsidRPr="00E92D53" w:rsidRDefault="00AD0BF0" w:rsidP="00AD0BF0">
            <w:pPr>
              <w:widowControl w:val="0"/>
              <w:spacing w:after="0" w:line="240" w:lineRule="auto"/>
              <w:ind w:left="57"/>
              <w:rPr>
                <w:rFonts w:eastAsia="Times New Roman" w:cs="Times New Roman"/>
                <w:b/>
                <w:sz w:val="20"/>
                <w:szCs w:val="20"/>
                <w:lang w:val="uk" w:eastAsia="uk-UA"/>
              </w:rPr>
            </w:pPr>
            <w:r w:rsidRPr="00E92D53">
              <w:rPr>
                <w:rFonts w:eastAsia="Times New Roman" w:cs="Times New Roman"/>
                <w:b/>
                <w:sz w:val="20"/>
                <w:szCs w:val="20"/>
                <w:lang w:val="uk" w:eastAsia="uk-UA"/>
              </w:rPr>
              <w:t>Розвиток людського капіталу</w:t>
            </w:r>
          </w:p>
          <w:p w14:paraId="0C008C84" w14:textId="77777777" w:rsidR="00AD0BF0" w:rsidRPr="00E92D53" w:rsidRDefault="00AD0BF0" w:rsidP="000B1A01">
            <w:pPr>
              <w:widowControl w:val="0"/>
              <w:spacing w:after="0" w:line="240" w:lineRule="auto"/>
              <w:ind w:left="57"/>
              <w:rPr>
                <w:rFonts w:eastAsia="Times New Roman" w:cs="Times New Roman"/>
                <w:iCs/>
                <w:sz w:val="20"/>
                <w:szCs w:val="20"/>
                <w:lang w:val="uk" w:eastAsia="uk-UA"/>
              </w:rPr>
            </w:pPr>
          </w:p>
          <w:p w14:paraId="67E3BBC2" w14:textId="2A2C9944" w:rsidR="000B1A01" w:rsidRPr="00E92D53" w:rsidRDefault="00AD0BF0" w:rsidP="000B1A01">
            <w:pPr>
              <w:widowControl w:val="0"/>
              <w:spacing w:after="0" w:line="240" w:lineRule="auto"/>
              <w:ind w:left="57"/>
              <w:rPr>
                <w:rFonts w:eastAsia="Times New Roman" w:cs="Times New Roman"/>
                <w:i/>
                <w:sz w:val="20"/>
                <w:szCs w:val="20"/>
                <w:lang w:val="uk" w:eastAsia="uk-UA"/>
              </w:rPr>
            </w:pPr>
            <w:r w:rsidRPr="00E92D53">
              <w:rPr>
                <w:rFonts w:eastAsia="Times New Roman" w:cs="Times New Roman"/>
                <w:i/>
                <w:sz w:val="20"/>
                <w:szCs w:val="20"/>
                <w:lang w:val="uk" w:eastAsia="uk-UA"/>
              </w:rPr>
              <w:t>Забезпечення зростання добробуту населення шляхом надання якісних соціальних послуг та вдосконалення адресної підтримки вразливих груп населення</w:t>
            </w:r>
            <w:r w:rsidR="000B1A01" w:rsidRPr="00E92D53">
              <w:rPr>
                <w:rFonts w:eastAsia="Times New Roman" w:cs="Times New Roman"/>
                <w:i/>
                <w:sz w:val="20"/>
                <w:szCs w:val="20"/>
                <w:lang w:val="uk" w:eastAsia="uk-UA"/>
              </w:rPr>
              <w:t>.</w:t>
            </w:r>
          </w:p>
        </w:tc>
        <w:tc>
          <w:tcPr>
            <w:tcW w:w="1701" w:type="dxa"/>
            <w:tcBorders>
              <w:left w:val="single" w:sz="4" w:space="0" w:color="auto"/>
            </w:tcBorders>
            <w:shd w:val="clear" w:color="auto" w:fill="auto"/>
          </w:tcPr>
          <w:p w14:paraId="26A70175" w14:textId="526D2F5F"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21336232" w14:textId="700DADEC"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 xml:space="preserve">Збереження української ідентичності у громадян, що мешкають на територіях </w:t>
            </w:r>
            <w:proofErr w:type="spellStart"/>
            <w:r w:rsidRPr="00E92D53">
              <w:rPr>
                <w:rFonts w:eastAsia="Times New Roman" w:cs="Times New Roman"/>
                <w:sz w:val="20"/>
                <w:szCs w:val="20"/>
                <w:lang w:val="uk" w:eastAsia="uk-UA"/>
              </w:rPr>
              <w:t>макрорегіону</w:t>
            </w:r>
            <w:proofErr w:type="spellEnd"/>
            <w:r w:rsidRPr="00E92D53">
              <w:rPr>
                <w:rFonts w:eastAsia="Times New Roman" w:cs="Times New Roman"/>
                <w:sz w:val="20"/>
                <w:szCs w:val="20"/>
                <w:lang w:val="uk" w:eastAsia="uk-UA"/>
              </w:rPr>
              <w:t>, включно з інформаційними і культурними ініціативами</w:t>
            </w:r>
          </w:p>
          <w:p w14:paraId="57D61AFD" w14:textId="77777777" w:rsidR="00AD0BF0" w:rsidRPr="00E92D53" w:rsidRDefault="00AD0BF0" w:rsidP="000B1A01">
            <w:pPr>
              <w:widowControl w:val="0"/>
              <w:spacing w:after="0" w:line="240" w:lineRule="auto"/>
              <w:ind w:left="57"/>
              <w:rPr>
                <w:rFonts w:eastAsia="Times New Roman" w:cs="Times New Roman"/>
                <w:sz w:val="20"/>
                <w:szCs w:val="20"/>
                <w:lang w:val="uk" w:eastAsia="uk-UA"/>
              </w:rPr>
            </w:pPr>
          </w:p>
          <w:p w14:paraId="6FEFA245" w14:textId="56F7809B" w:rsidR="00AD0BF0" w:rsidRPr="00E92D53" w:rsidRDefault="00AD0BF0" w:rsidP="00AD0BF0">
            <w:pPr>
              <w:widowControl w:val="0"/>
              <w:spacing w:after="0" w:line="240" w:lineRule="auto"/>
              <w:ind w:left="37"/>
              <w:rPr>
                <w:rFonts w:eastAsia="Times New Roman" w:cs="Times New Roman"/>
                <w:sz w:val="20"/>
                <w:szCs w:val="20"/>
                <w:lang w:val="uk" w:eastAsia="uk-UA"/>
              </w:rPr>
            </w:pPr>
            <w:r w:rsidRPr="00E92D53">
              <w:rPr>
                <w:rFonts w:eastAsia="Times New Roman" w:cs="Times New Roman"/>
                <w:sz w:val="20"/>
                <w:szCs w:val="20"/>
                <w:lang w:val="uk" w:eastAsia="uk-UA"/>
              </w:rPr>
              <w:t xml:space="preserve">Підтримка населення: збільшення можливостей для роботи; освіта та дитячі заклади; соціальна підтримка та пільги; допомога з комунальними </w:t>
            </w:r>
            <w:proofErr w:type="spellStart"/>
            <w:r w:rsidRPr="00E92D53">
              <w:rPr>
                <w:rFonts w:eastAsia="Times New Roman" w:cs="Times New Roman"/>
                <w:sz w:val="20"/>
                <w:szCs w:val="20"/>
                <w:lang w:val="uk" w:eastAsia="uk-UA"/>
              </w:rPr>
              <w:t>платежами</w:t>
            </w:r>
            <w:proofErr w:type="spellEnd"/>
            <w:r w:rsidRPr="00E92D53">
              <w:rPr>
                <w:rFonts w:eastAsia="Times New Roman" w:cs="Times New Roman"/>
                <w:sz w:val="20"/>
                <w:szCs w:val="20"/>
                <w:lang w:val="uk" w:eastAsia="uk-UA"/>
              </w:rPr>
              <w:t>; якісне медичне обслуговування; спрощення умов для ведення бізнесу</w:t>
            </w:r>
          </w:p>
        </w:tc>
        <w:tc>
          <w:tcPr>
            <w:tcW w:w="1418" w:type="dxa"/>
            <w:tcBorders>
              <w:left w:val="single" w:sz="4" w:space="0" w:color="auto"/>
            </w:tcBorders>
            <w:shd w:val="clear" w:color="auto" w:fill="auto"/>
          </w:tcPr>
          <w:p w14:paraId="573116D1" w14:textId="7E7A656B"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r>
      <w:tr w:rsidR="000B1A01" w:rsidRPr="00F14F69" w14:paraId="0C562FD3"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43D41D80" w14:textId="7ECC8F0C"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Завдання 3.3.4.</w:t>
            </w:r>
            <w:r w:rsidR="0021437E" w:rsidRPr="00E92D53">
              <w:rPr>
                <w:rFonts w:eastAsia="Times New Roman" w:cs="Times New Roman"/>
                <w:sz w:val="20"/>
                <w:szCs w:val="20"/>
                <w:lang w:val="uk" w:eastAsia="uk-UA"/>
              </w:rPr>
              <w:t> </w:t>
            </w:r>
            <w:r w:rsidRPr="00E92D53">
              <w:rPr>
                <w:rFonts w:eastAsia="Times New Roman" w:cs="Times New Roman"/>
                <w:sz w:val="20"/>
                <w:szCs w:val="20"/>
                <w:lang w:val="uk" w:eastAsia="uk-UA"/>
              </w:rPr>
              <w:t xml:space="preserve">Збереження професійних еліт Луганщини (розвиток та підтримка </w:t>
            </w:r>
            <w:r w:rsidR="00AB7C4C" w:rsidRPr="00E92D53">
              <w:rPr>
                <w:rFonts w:eastAsia="Times New Roman" w:cs="Times New Roman"/>
                <w:sz w:val="20"/>
                <w:szCs w:val="20"/>
                <w:lang w:val="uk" w:eastAsia="uk-UA"/>
              </w:rPr>
              <w:t>спільнот</w:t>
            </w:r>
            <w:r w:rsidRPr="00E92D53">
              <w:rPr>
                <w:rFonts w:eastAsia="Times New Roman" w:cs="Times New Roman"/>
                <w:sz w:val="20"/>
                <w:szCs w:val="20"/>
                <w:lang w:val="uk" w:eastAsia="uk-UA"/>
              </w:rPr>
              <w:t xml:space="preserve"> лікарів, вчителів, митців, інженерів та місцевих лідерів).</w:t>
            </w:r>
          </w:p>
        </w:tc>
        <w:tc>
          <w:tcPr>
            <w:tcW w:w="4404" w:type="dxa"/>
            <w:tcBorders>
              <w:right w:val="single" w:sz="4" w:space="0" w:color="auto"/>
            </w:tcBorders>
            <w:shd w:val="clear" w:color="auto" w:fill="auto"/>
            <w:tcMar>
              <w:top w:w="100" w:type="dxa"/>
              <w:left w:w="100" w:type="dxa"/>
              <w:bottom w:w="100" w:type="dxa"/>
              <w:right w:w="100" w:type="dxa"/>
            </w:tcMar>
          </w:tcPr>
          <w:p w14:paraId="36F27B99" w14:textId="77777777" w:rsidR="000B1A01" w:rsidRPr="00E92D53" w:rsidRDefault="000B1A01" w:rsidP="000B1A01">
            <w:pPr>
              <w:widowControl w:val="0"/>
              <w:spacing w:after="0" w:line="240" w:lineRule="auto"/>
              <w:ind w:left="57"/>
              <w:rPr>
                <w:rFonts w:eastAsia="Times New Roman" w:cs="Times New Roman"/>
                <w:b/>
                <w:sz w:val="20"/>
                <w:szCs w:val="20"/>
                <w:lang w:val="uk" w:eastAsia="uk-UA"/>
              </w:rPr>
            </w:pPr>
            <w:r w:rsidRPr="00E92D53">
              <w:rPr>
                <w:rFonts w:eastAsia="Times New Roman" w:cs="Times New Roman"/>
                <w:b/>
                <w:sz w:val="20"/>
                <w:szCs w:val="20"/>
                <w:lang w:val="uk" w:eastAsia="uk-UA"/>
              </w:rPr>
              <w:t>Національна згуртованість</w:t>
            </w:r>
          </w:p>
          <w:p w14:paraId="34B0D259"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3B7C8221" w14:textId="46B8A578" w:rsidR="000B1A01" w:rsidRPr="00E92D53" w:rsidRDefault="000B1A01" w:rsidP="000B1A01">
            <w:pPr>
              <w:widowControl w:val="0"/>
              <w:spacing w:after="0" w:line="240" w:lineRule="auto"/>
              <w:ind w:left="57"/>
              <w:rPr>
                <w:rFonts w:eastAsia="Times New Roman" w:cs="Times New Roman"/>
                <w:i/>
                <w:sz w:val="20"/>
                <w:szCs w:val="20"/>
                <w:lang w:val="uk" w:eastAsia="uk-UA"/>
              </w:rPr>
            </w:pPr>
            <w:r w:rsidRPr="00E92D53">
              <w:rPr>
                <w:rFonts w:eastAsia="Times New Roman" w:cs="Times New Roman"/>
                <w:i/>
                <w:sz w:val="20"/>
                <w:szCs w:val="20"/>
                <w:lang w:val="uk" w:eastAsia="uk-UA"/>
              </w:rPr>
              <w:t xml:space="preserve">Розбудова </w:t>
            </w:r>
            <w:proofErr w:type="spellStart"/>
            <w:r w:rsidRPr="00E92D53">
              <w:rPr>
                <w:rFonts w:eastAsia="Times New Roman" w:cs="Times New Roman"/>
                <w:i/>
                <w:sz w:val="20"/>
                <w:szCs w:val="20"/>
                <w:lang w:val="uk" w:eastAsia="uk-UA"/>
              </w:rPr>
              <w:t>партнерств</w:t>
            </w:r>
            <w:proofErr w:type="spellEnd"/>
            <w:r w:rsidRPr="00E92D53">
              <w:rPr>
                <w:rFonts w:eastAsia="Times New Roman" w:cs="Times New Roman"/>
                <w:i/>
                <w:sz w:val="20"/>
                <w:szCs w:val="20"/>
                <w:lang w:val="uk" w:eastAsia="uk-UA"/>
              </w:rPr>
              <w:t xml:space="preserve"> між територіальними громадами, розвиток міжмуніципального та міжрегіонального співробітництва щодо цілей відновлення, регіонального та місцевого розвитку.</w:t>
            </w:r>
          </w:p>
        </w:tc>
        <w:tc>
          <w:tcPr>
            <w:tcW w:w="1701" w:type="dxa"/>
            <w:tcBorders>
              <w:left w:val="single" w:sz="4" w:space="0" w:color="auto"/>
            </w:tcBorders>
            <w:shd w:val="clear" w:color="auto" w:fill="auto"/>
          </w:tcPr>
          <w:p w14:paraId="32990288" w14:textId="3278DF10"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 xml:space="preserve">             +</w:t>
            </w:r>
          </w:p>
        </w:tc>
        <w:tc>
          <w:tcPr>
            <w:tcW w:w="4526" w:type="dxa"/>
            <w:tcBorders>
              <w:right w:val="single" w:sz="4" w:space="0" w:color="auto"/>
            </w:tcBorders>
            <w:shd w:val="clear" w:color="auto" w:fill="auto"/>
            <w:tcMar>
              <w:top w:w="100" w:type="dxa"/>
              <w:left w:w="100" w:type="dxa"/>
              <w:bottom w:w="100" w:type="dxa"/>
              <w:right w:w="100" w:type="dxa"/>
            </w:tcMar>
          </w:tcPr>
          <w:p w14:paraId="3302ED61" w14:textId="3726585E"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 xml:space="preserve">Збереження української ідентичності у громадян, що мешкають на територіях </w:t>
            </w:r>
            <w:proofErr w:type="spellStart"/>
            <w:r w:rsidRPr="00E92D53">
              <w:rPr>
                <w:rFonts w:eastAsia="Times New Roman" w:cs="Times New Roman"/>
                <w:sz w:val="20"/>
                <w:szCs w:val="20"/>
                <w:lang w:val="uk" w:eastAsia="uk-UA"/>
              </w:rPr>
              <w:t>макрорегіону</w:t>
            </w:r>
            <w:proofErr w:type="spellEnd"/>
            <w:r w:rsidRPr="00E92D53">
              <w:rPr>
                <w:rFonts w:eastAsia="Times New Roman" w:cs="Times New Roman"/>
                <w:sz w:val="20"/>
                <w:szCs w:val="20"/>
                <w:lang w:val="uk" w:eastAsia="uk-UA"/>
              </w:rPr>
              <w:t>, включно з інформаційними і культурними ініціативами</w:t>
            </w:r>
          </w:p>
        </w:tc>
        <w:tc>
          <w:tcPr>
            <w:tcW w:w="1418" w:type="dxa"/>
            <w:tcBorders>
              <w:left w:val="single" w:sz="4" w:space="0" w:color="auto"/>
            </w:tcBorders>
            <w:shd w:val="clear" w:color="auto" w:fill="auto"/>
          </w:tcPr>
          <w:p w14:paraId="12597124" w14:textId="41C09AC0"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r>
      <w:tr w:rsidR="000B1A01" w:rsidRPr="00F14F69" w14:paraId="061154E6" w14:textId="77777777" w:rsidTr="001F6317">
        <w:trPr>
          <w:trHeight w:val="243"/>
        </w:trPr>
        <w:tc>
          <w:tcPr>
            <w:tcW w:w="14746" w:type="dxa"/>
            <w:gridSpan w:val="6"/>
            <w:shd w:val="clear" w:color="auto" w:fill="E2EFD9" w:themeFill="accent6" w:themeFillTint="33"/>
            <w:tcMar>
              <w:top w:w="100" w:type="dxa"/>
              <w:left w:w="100" w:type="dxa"/>
              <w:bottom w:w="100" w:type="dxa"/>
              <w:right w:w="100" w:type="dxa"/>
            </w:tcMar>
          </w:tcPr>
          <w:p w14:paraId="3E70BD0C" w14:textId="1B59F5B9" w:rsidR="000B1A01" w:rsidRPr="00F14F69" w:rsidRDefault="000B1A01" w:rsidP="000B1A01">
            <w:pPr>
              <w:widowControl w:val="0"/>
              <w:spacing w:after="0" w:line="240" w:lineRule="auto"/>
              <w:ind w:left="57"/>
              <w:jc w:val="center"/>
              <w:rPr>
                <w:rFonts w:eastAsia="Times New Roman" w:cs="Times New Roman"/>
                <w:b/>
                <w:sz w:val="20"/>
                <w:szCs w:val="20"/>
                <w:lang w:val="uk" w:eastAsia="uk-UA"/>
              </w:rPr>
            </w:pPr>
            <w:r w:rsidRPr="00F14F69">
              <w:rPr>
                <w:rFonts w:eastAsia="Times New Roman" w:cs="Times New Roman"/>
                <w:b/>
                <w:sz w:val="20"/>
                <w:szCs w:val="20"/>
                <w:lang w:val="uk" w:eastAsia="uk-UA"/>
              </w:rPr>
              <w:t>Оперативна ціль 3.4. Забезпечення ефективного планування відбудови</w:t>
            </w:r>
            <w:r w:rsidR="00AB7C4C">
              <w:rPr>
                <w:rFonts w:eastAsia="Times New Roman" w:cs="Times New Roman"/>
                <w:b/>
                <w:sz w:val="20"/>
                <w:szCs w:val="20"/>
                <w:lang w:val="uk" w:eastAsia="uk-UA"/>
              </w:rPr>
              <w:t xml:space="preserve"> та підготовки до </w:t>
            </w:r>
            <w:proofErr w:type="spellStart"/>
            <w:r w:rsidR="00AB7C4C">
              <w:rPr>
                <w:rFonts w:eastAsia="Times New Roman" w:cs="Times New Roman"/>
                <w:b/>
                <w:sz w:val="20"/>
                <w:szCs w:val="20"/>
                <w:lang w:val="uk" w:eastAsia="uk-UA"/>
              </w:rPr>
              <w:t>деокупації</w:t>
            </w:r>
            <w:proofErr w:type="spellEnd"/>
          </w:p>
        </w:tc>
      </w:tr>
      <w:tr w:rsidR="000B1A01" w:rsidRPr="00E92D53" w14:paraId="3D74B03E"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1F875122" w14:textId="5A35993C"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lastRenderedPageBreak/>
              <w:t>Завдання 3.4.</w:t>
            </w:r>
            <w:r w:rsidR="00FE5D16" w:rsidRPr="00E92D53">
              <w:rPr>
                <w:rFonts w:eastAsia="Times New Roman" w:cs="Times New Roman"/>
                <w:sz w:val="20"/>
                <w:szCs w:val="20"/>
                <w:lang w:val="uk" w:eastAsia="uk-UA"/>
              </w:rPr>
              <w:t>1</w:t>
            </w:r>
            <w:r w:rsidRPr="00E92D53">
              <w:rPr>
                <w:rFonts w:eastAsia="Times New Roman" w:cs="Times New Roman"/>
                <w:sz w:val="20"/>
                <w:szCs w:val="20"/>
                <w:lang w:val="uk" w:eastAsia="uk-UA"/>
              </w:rPr>
              <w:t>.</w:t>
            </w:r>
            <w:r w:rsidR="0021437E" w:rsidRPr="00E92D53">
              <w:rPr>
                <w:rFonts w:eastAsia="Times New Roman" w:cs="Times New Roman"/>
                <w:sz w:val="20"/>
                <w:szCs w:val="20"/>
                <w:lang w:val="uk" w:eastAsia="uk-UA"/>
              </w:rPr>
              <w:t xml:space="preserve"> </w:t>
            </w:r>
            <w:r w:rsidR="00FE5D16" w:rsidRPr="00E92D53">
              <w:rPr>
                <w:rFonts w:eastAsia="Times New Roman" w:cs="Times New Roman"/>
                <w:sz w:val="20"/>
                <w:szCs w:val="20"/>
                <w:lang w:val="uk" w:eastAsia="uk-UA"/>
              </w:rPr>
              <w:t>Впровадження</w:t>
            </w:r>
            <w:r w:rsidRPr="00E92D53">
              <w:rPr>
                <w:rFonts w:eastAsia="Times New Roman" w:cs="Times New Roman"/>
                <w:sz w:val="20"/>
                <w:szCs w:val="20"/>
                <w:lang w:val="uk" w:eastAsia="uk-UA"/>
              </w:rPr>
              <w:t xml:space="preserve"> першочергових заходів </w:t>
            </w:r>
            <w:r w:rsidR="004920E6" w:rsidRPr="00E92D53">
              <w:rPr>
                <w:rFonts w:eastAsia="Times New Roman" w:cs="Times New Roman"/>
                <w:sz w:val="20"/>
                <w:szCs w:val="20"/>
                <w:lang w:val="uk" w:eastAsia="uk-UA"/>
              </w:rPr>
              <w:t xml:space="preserve">зі стабілізації ситуації на </w:t>
            </w:r>
            <w:proofErr w:type="spellStart"/>
            <w:r w:rsidR="004920E6" w:rsidRPr="00E92D53">
              <w:rPr>
                <w:rFonts w:eastAsia="Times New Roman" w:cs="Times New Roman"/>
                <w:sz w:val="20"/>
                <w:szCs w:val="20"/>
                <w:lang w:val="uk" w:eastAsia="uk-UA"/>
              </w:rPr>
              <w:t>деокупованих</w:t>
            </w:r>
            <w:proofErr w:type="spellEnd"/>
            <w:r w:rsidR="004920E6" w:rsidRPr="00E92D53">
              <w:rPr>
                <w:rFonts w:eastAsia="Times New Roman" w:cs="Times New Roman"/>
                <w:sz w:val="20"/>
                <w:szCs w:val="20"/>
                <w:lang w:val="uk" w:eastAsia="uk-UA"/>
              </w:rPr>
              <w:t xml:space="preserve"> територіях Луганської області та їх реінтеграції</w:t>
            </w:r>
            <w:r w:rsidRPr="00E92D53">
              <w:rPr>
                <w:rFonts w:eastAsia="Times New Roman" w:cs="Times New Roman"/>
                <w:sz w:val="20"/>
                <w:szCs w:val="20"/>
                <w:lang w:val="uk" w:eastAsia="uk-UA"/>
              </w:rPr>
              <w:t>.</w:t>
            </w:r>
          </w:p>
        </w:tc>
        <w:tc>
          <w:tcPr>
            <w:tcW w:w="4404" w:type="dxa"/>
            <w:tcBorders>
              <w:right w:val="single" w:sz="4" w:space="0" w:color="auto"/>
            </w:tcBorders>
            <w:shd w:val="clear" w:color="auto" w:fill="auto"/>
            <w:tcMar>
              <w:top w:w="100" w:type="dxa"/>
              <w:left w:w="100" w:type="dxa"/>
              <w:bottom w:w="100" w:type="dxa"/>
              <w:right w:w="100" w:type="dxa"/>
            </w:tcMar>
          </w:tcPr>
          <w:p w14:paraId="5CE066D7" w14:textId="2917DC8D" w:rsidR="00D007CD" w:rsidRPr="00E92D53" w:rsidRDefault="00D007CD" w:rsidP="000B1A01">
            <w:pPr>
              <w:spacing w:after="0" w:line="240" w:lineRule="auto"/>
              <w:rPr>
                <w:b/>
                <w:bCs/>
                <w:color w:val="333333"/>
                <w:sz w:val="20"/>
                <w:szCs w:val="20"/>
                <w:shd w:val="clear" w:color="auto" w:fill="FFFFFF"/>
              </w:rPr>
            </w:pPr>
            <w:r w:rsidRPr="00E92D53">
              <w:rPr>
                <w:b/>
                <w:bCs/>
                <w:color w:val="333333"/>
                <w:sz w:val="20"/>
                <w:szCs w:val="20"/>
                <w:shd w:val="clear" w:color="auto" w:fill="FFFFFF"/>
              </w:rPr>
              <w:t>Створення безпекових умов для проживання та повернення громадян України в регіони та територіальні громади</w:t>
            </w:r>
          </w:p>
          <w:p w14:paraId="5EDEBE34" w14:textId="1374E3D8" w:rsidR="00D007CD" w:rsidRPr="00E92D53" w:rsidRDefault="00D007CD" w:rsidP="000B1A01">
            <w:pPr>
              <w:spacing w:after="0" w:line="240" w:lineRule="auto"/>
              <w:rPr>
                <w:b/>
                <w:bCs/>
                <w:color w:val="333333"/>
                <w:sz w:val="20"/>
                <w:szCs w:val="20"/>
                <w:shd w:val="clear" w:color="auto" w:fill="FFFFFF"/>
              </w:rPr>
            </w:pPr>
          </w:p>
          <w:p w14:paraId="0655880D" w14:textId="6233E560" w:rsidR="00D007CD" w:rsidRPr="00E92D53" w:rsidRDefault="00D007CD" w:rsidP="000B1A01">
            <w:pPr>
              <w:spacing w:after="0" w:line="240" w:lineRule="auto"/>
              <w:rPr>
                <w:i/>
                <w:iCs/>
                <w:color w:val="333333"/>
                <w:sz w:val="20"/>
                <w:szCs w:val="20"/>
                <w:shd w:val="clear" w:color="auto" w:fill="FFFFFF"/>
              </w:rPr>
            </w:pPr>
            <w:r w:rsidRPr="00E92D53">
              <w:rPr>
                <w:i/>
                <w:iCs/>
                <w:color w:val="333333"/>
                <w:sz w:val="20"/>
                <w:szCs w:val="20"/>
                <w:shd w:val="clear" w:color="auto" w:fill="FFFFFF"/>
              </w:rPr>
              <w:t>Відновлення безпечних умов життєдіяльності на територіях, що постраждали внаслідок бойових дій.</w:t>
            </w:r>
          </w:p>
          <w:p w14:paraId="7C5F8F32" w14:textId="77777777" w:rsidR="00D007CD" w:rsidRPr="00E92D53" w:rsidRDefault="00D007CD" w:rsidP="000B1A01">
            <w:pPr>
              <w:spacing w:after="0" w:line="240" w:lineRule="auto"/>
              <w:rPr>
                <w:b/>
                <w:bCs/>
                <w:color w:val="333333"/>
                <w:sz w:val="20"/>
                <w:szCs w:val="20"/>
                <w:shd w:val="clear" w:color="auto" w:fill="FFFFFF"/>
              </w:rPr>
            </w:pPr>
          </w:p>
          <w:p w14:paraId="315FE73B" w14:textId="27D62F3B" w:rsidR="00D77577" w:rsidRPr="00E92D53" w:rsidRDefault="00D77577" w:rsidP="000B1A01">
            <w:pPr>
              <w:spacing w:after="0" w:line="240" w:lineRule="auto"/>
              <w:rPr>
                <w:rFonts w:eastAsia="Times New Roman" w:cs="Times New Roman"/>
                <w:b/>
                <w:bCs/>
                <w:sz w:val="20"/>
                <w:szCs w:val="20"/>
                <w:lang w:val="uk" w:eastAsia="uk-UA"/>
              </w:rPr>
            </w:pPr>
            <w:r w:rsidRPr="00E92D53">
              <w:rPr>
                <w:b/>
                <w:bCs/>
                <w:color w:val="333333"/>
                <w:sz w:val="20"/>
                <w:szCs w:val="20"/>
                <w:shd w:val="clear" w:color="auto" w:fill="FFFFFF"/>
              </w:rPr>
              <w:t>Забезпечення відновлення за принципом “Відновити краще, ніж було”</w:t>
            </w:r>
          </w:p>
          <w:p w14:paraId="11A662AE" w14:textId="75410FE7" w:rsidR="00D77577" w:rsidRPr="00E92D53" w:rsidRDefault="00D77577" w:rsidP="000B1A01">
            <w:pPr>
              <w:spacing w:after="0" w:line="240" w:lineRule="auto"/>
              <w:rPr>
                <w:rFonts w:eastAsia="Times New Roman" w:cs="Times New Roman"/>
                <w:b/>
                <w:sz w:val="20"/>
                <w:szCs w:val="20"/>
                <w:lang w:val="uk" w:eastAsia="uk-UA"/>
              </w:rPr>
            </w:pPr>
          </w:p>
          <w:p w14:paraId="2E459B72" w14:textId="77777777" w:rsidR="00D007CD" w:rsidRPr="00E92D53" w:rsidRDefault="00D007CD" w:rsidP="00D007CD">
            <w:pPr>
              <w:spacing w:after="0" w:line="240" w:lineRule="auto"/>
              <w:rPr>
                <w:i/>
                <w:iCs/>
                <w:color w:val="333333"/>
                <w:sz w:val="20"/>
                <w:szCs w:val="20"/>
                <w:shd w:val="clear" w:color="auto" w:fill="FFFFFF"/>
              </w:rPr>
            </w:pPr>
            <w:r w:rsidRPr="00E92D53">
              <w:rPr>
                <w:i/>
                <w:iCs/>
                <w:color w:val="333333"/>
                <w:sz w:val="20"/>
                <w:szCs w:val="20"/>
                <w:shd w:val="clear" w:color="auto" w:fill="FFFFFF"/>
              </w:rPr>
              <w:t>Розмінування та відновлення територій, що зазнали забруднень, які виникли внаслідок збройної агресії Російської Федерації проти України.</w:t>
            </w:r>
          </w:p>
          <w:p w14:paraId="1FC392E2" w14:textId="36250814" w:rsidR="00D77577" w:rsidRPr="00E92D53" w:rsidRDefault="00D007CD" w:rsidP="00D007CD">
            <w:pPr>
              <w:spacing w:after="0" w:line="240" w:lineRule="auto"/>
              <w:rPr>
                <w:rFonts w:eastAsia="Times New Roman" w:cs="Times New Roman"/>
                <w:b/>
                <w:i/>
                <w:iCs/>
                <w:sz w:val="20"/>
                <w:szCs w:val="20"/>
                <w:lang w:val="uk" w:eastAsia="uk-UA"/>
              </w:rPr>
            </w:pPr>
            <w:r w:rsidRPr="00E92D53">
              <w:rPr>
                <w:i/>
                <w:iCs/>
                <w:color w:val="333333"/>
                <w:sz w:val="20"/>
                <w:szCs w:val="20"/>
                <w:shd w:val="clear" w:color="auto" w:fill="FFFFFF"/>
              </w:rPr>
              <w:t>В</w:t>
            </w:r>
            <w:r w:rsidR="00D77577" w:rsidRPr="00E92D53">
              <w:rPr>
                <w:i/>
                <w:iCs/>
                <w:color w:val="333333"/>
                <w:sz w:val="20"/>
                <w:szCs w:val="20"/>
                <w:shd w:val="clear" w:color="auto" w:fill="FFFFFF"/>
              </w:rPr>
              <w:t>ідбудов</w:t>
            </w:r>
            <w:r w:rsidRPr="00E92D53">
              <w:rPr>
                <w:i/>
                <w:iCs/>
                <w:color w:val="333333"/>
                <w:sz w:val="20"/>
                <w:szCs w:val="20"/>
                <w:shd w:val="clear" w:color="auto" w:fill="FFFFFF"/>
              </w:rPr>
              <w:t>а</w:t>
            </w:r>
            <w:r w:rsidR="00D77577" w:rsidRPr="00E92D53">
              <w:rPr>
                <w:i/>
                <w:iCs/>
                <w:color w:val="333333"/>
                <w:sz w:val="20"/>
                <w:szCs w:val="20"/>
                <w:shd w:val="clear" w:color="auto" w:fill="FFFFFF"/>
              </w:rPr>
              <w:t xml:space="preserve"> житла, соціальної інфраструктури та комунікацій із застосуванням інноваційних технологій і відповідно до принципів сталого розвитку</w:t>
            </w:r>
            <w:r w:rsidRPr="00E92D53">
              <w:rPr>
                <w:rFonts w:eastAsia="Times New Roman" w:cs="Times New Roman"/>
                <w:b/>
                <w:i/>
                <w:iCs/>
                <w:sz w:val="20"/>
                <w:szCs w:val="20"/>
                <w:lang w:val="uk" w:eastAsia="uk-UA"/>
              </w:rPr>
              <w:t>.</w:t>
            </w:r>
          </w:p>
        </w:tc>
        <w:tc>
          <w:tcPr>
            <w:tcW w:w="1701" w:type="dxa"/>
            <w:tcBorders>
              <w:left w:val="single" w:sz="4" w:space="0" w:color="auto"/>
            </w:tcBorders>
            <w:shd w:val="clear" w:color="auto" w:fill="auto"/>
          </w:tcPr>
          <w:p w14:paraId="30CA5566" w14:textId="228B33C2"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5D3AECE4" w14:textId="4DF9BC90" w:rsidR="000B1A01" w:rsidRPr="00E92D53" w:rsidRDefault="000B1A01" w:rsidP="000B1A01">
            <w:pPr>
              <w:widowControl w:val="0"/>
              <w:spacing w:after="0" w:line="240" w:lineRule="auto"/>
              <w:rPr>
                <w:rFonts w:eastAsia="Times New Roman" w:cs="Times New Roman"/>
                <w:sz w:val="20"/>
                <w:szCs w:val="20"/>
                <w:lang w:val="uk" w:eastAsia="uk-UA"/>
              </w:rPr>
            </w:pPr>
            <w:r w:rsidRPr="00E92D53">
              <w:rPr>
                <w:rFonts w:eastAsia="Times New Roman" w:cs="Times New Roman"/>
                <w:sz w:val="20"/>
                <w:szCs w:val="20"/>
                <w:lang w:val="uk" w:eastAsia="uk-UA"/>
              </w:rPr>
              <w:t>Швидке відновлення критичної, соціальної та житлової інфраструктури</w:t>
            </w:r>
          </w:p>
        </w:tc>
        <w:tc>
          <w:tcPr>
            <w:tcW w:w="1418" w:type="dxa"/>
            <w:tcBorders>
              <w:left w:val="single" w:sz="4" w:space="0" w:color="auto"/>
            </w:tcBorders>
            <w:shd w:val="clear" w:color="auto" w:fill="auto"/>
          </w:tcPr>
          <w:p w14:paraId="389EC191" w14:textId="04F0FC52"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r>
      <w:tr w:rsidR="000B1A01" w:rsidRPr="00F14F69" w14:paraId="6BF0A6E1"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7CB062C4" w14:textId="3F69DF78"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Завдання 3.4.</w:t>
            </w:r>
            <w:r w:rsidR="004920E6" w:rsidRPr="00E92D53">
              <w:rPr>
                <w:rFonts w:eastAsia="Times New Roman" w:cs="Times New Roman"/>
                <w:sz w:val="20"/>
                <w:szCs w:val="20"/>
                <w:lang w:val="uk" w:eastAsia="uk-UA"/>
              </w:rPr>
              <w:t>2</w:t>
            </w:r>
            <w:r w:rsidRPr="00E92D53">
              <w:rPr>
                <w:rFonts w:eastAsia="Times New Roman" w:cs="Times New Roman"/>
                <w:sz w:val="20"/>
                <w:szCs w:val="20"/>
                <w:lang w:val="uk" w:eastAsia="uk-UA"/>
              </w:rPr>
              <w:t>.</w:t>
            </w:r>
            <w:r w:rsidR="0021437E" w:rsidRPr="00E92D53">
              <w:rPr>
                <w:rFonts w:eastAsia="Times New Roman" w:cs="Times New Roman"/>
                <w:sz w:val="20"/>
                <w:szCs w:val="20"/>
                <w:lang w:val="uk" w:eastAsia="uk-UA"/>
              </w:rPr>
              <w:t> </w:t>
            </w:r>
            <w:r w:rsidRPr="00E92D53">
              <w:rPr>
                <w:rFonts w:eastAsia="Times New Roman" w:cs="Times New Roman"/>
                <w:sz w:val="20"/>
                <w:szCs w:val="20"/>
                <w:lang w:val="uk" w:eastAsia="uk-UA"/>
              </w:rPr>
              <w:t>Проведення аналізу обсягів руйнувань та завданої шкоди житловій, соціальній, промисловій, дорожньо-транспортній та критичній інфраструктурі та природним ресурсам регіону внаслідок російської агресії, визначення пріоритетів та механізмів її відбудови за принципом «</w:t>
            </w:r>
            <w:proofErr w:type="spellStart"/>
            <w:r w:rsidRPr="00E92D53">
              <w:rPr>
                <w:rFonts w:eastAsia="Times New Roman" w:cs="Times New Roman"/>
                <w:sz w:val="20"/>
                <w:szCs w:val="20"/>
                <w:lang w:val="uk" w:eastAsia="uk-UA"/>
              </w:rPr>
              <w:t>Build</w:t>
            </w:r>
            <w:proofErr w:type="spellEnd"/>
            <w:r w:rsidRPr="00E92D53">
              <w:rPr>
                <w:rFonts w:eastAsia="Times New Roman" w:cs="Times New Roman"/>
                <w:sz w:val="20"/>
                <w:szCs w:val="20"/>
                <w:lang w:val="uk" w:eastAsia="uk-UA"/>
              </w:rPr>
              <w:t xml:space="preserve"> </w:t>
            </w:r>
            <w:proofErr w:type="spellStart"/>
            <w:r w:rsidRPr="00E92D53">
              <w:rPr>
                <w:rFonts w:eastAsia="Times New Roman" w:cs="Times New Roman"/>
                <w:sz w:val="20"/>
                <w:szCs w:val="20"/>
                <w:lang w:val="uk" w:eastAsia="uk-UA"/>
              </w:rPr>
              <w:t>Back</w:t>
            </w:r>
            <w:proofErr w:type="spellEnd"/>
            <w:r w:rsidRPr="00E92D53">
              <w:rPr>
                <w:rFonts w:eastAsia="Times New Roman" w:cs="Times New Roman"/>
                <w:sz w:val="20"/>
                <w:szCs w:val="20"/>
                <w:lang w:val="uk" w:eastAsia="uk-UA"/>
              </w:rPr>
              <w:t xml:space="preserve"> </w:t>
            </w:r>
            <w:proofErr w:type="spellStart"/>
            <w:r w:rsidRPr="00E92D53">
              <w:rPr>
                <w:rFonts w:eastAsia="Times New Roman" w:cs="Times New Roman"/>
                <w:sz w:val="20"/>
                <w:szCs w:val="20"/>
                <w:lang w:val="uk" w:eastAsia="uk-UA"/>
              </w:rPr>
              <w:t>Better</w:t>
            </w:r>
            <w:proofErr w:type="spellEnd"/>
            <w:r w:rsidRPr="00E92D53">
              <w:rPr>
                <w:rFonts w:eastAsia="Times New Roman" w:cs="Times New Roman"/>
                <w:sz w:val="20"/>
                <w:szCs w:val="20"/>
                <w:lang w:val="uk" w:eastAsia="uk-UA"/>
              </w:rPr>
              <w:t>».</w:t>
            </w:r>
          </w:p>
        </w:tc>
        <w:tc>
          <w:tcPr>
            <w:tcW w:w="4404" w:type="dxa"/>
            <w:tcBorders>
              <w:right w:val="single" w:sz="4" w:space="0" w:color="auto"/>
            </w:tcBorders>
            <w:shd w:val="clear" w:color="auto" w:fill="auto"/>
            <w:tcMar>
              <w:top w:w="100" w:type="dxa"/>
              <w:left w:w="100" w:type="dxa"/>
              <w:bottom w:w="100" w:type="dxa"/>
              <w:right w:w="100" w:type="dxa"/>
            </w:tcMar>
          </w:tcPr>
          <w:p w14:paraId="411A896B" w14:textId="422021A0" w:rsidR="000B1A01" w:rsidRPr="00E92D53" w:rsidRDefault="000B1A01" w:rsidP="000B1A01">
            <w:pPr>
              <w:widowControl w:val="0"/>
              <w:spacing w:after="0" w:line="240" w:lineRule="auto"/>
              <w:ind w:left="57"/>
              <w:rPr>
                <w:rFonts w:eastAsia="Times New Roman" w:cs="Times New Roman"/>
                <w:b/>
                <w:sz w:val="20"/>
                <w:szCs w:val="20"/>
                <w:lang w:val="uk" w:eastAsia="uk-UA"/>
              </w:rPr>
            </w:pPr>
            <w:r w:rsidRPr="00E92D53">
              <w:rPr>
                <w:rFonts w:eastAsia="Times New Roman" w:cs="Times New Roman"/>
                <w:b/>
                <w:sz w:val="20"/>
                <w:szCs w:val="20"/>
                <w:lang w:val="uk" w:eastAsia="uk-UA"/>
              </w:rPr>
              <w:t>Забезпечення відновлення за принципом “Відновити краще, ніж було”</w:t>
            </w:r>
          </w:p>
          <w:p w14:paraId="65B6D7EE" w14:textId="77777777" w:rsidR="000B1A01" w:rsidRPr="00E92D53" w:rsidRDefault="000B1A01" w:rsidP="000B1A01">
            <w:pPr>
              <w:widowControl w:val="0"/>
              <w:spacing w:after="0" w:line="240" w:lineRule="auto"/>
              <w:ind w:left="57"/>
              <w:rPr>
                <w:rFonts w:eastAsia="Times New Roman" w:cs="Times New Roman"/>
                <w:b/>
                <w:sz w:val="20"/>
                <w:szCs w:val="20"/>
                <w:lang w:val="uk" w:eastAsia="uk-UA"/>
              </w:rPr>
            </w:pPr>
          </w:p>
          <w:p w14:paraId="3216A6AA"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Відбудова житла, соціальної інфраструктури та комунікацій із застосуванням інноваційних технологій і відповідно до принципів сталого розвитку.</w:t>
            </w:r>
          </w:p>
          <w:p w14:paraId="2A04849A"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 xml:space="preserve">Відновлення територіальних економічних екосистем, у </w:t>
            </w:r>
            <w:proofErr w:type="spellStart"/>
            <w:r w:rsidRPr="00E92D53">
              <w:rPr>
                <w:rFonts w:eastAsia="Times New Roman" w:cs="Times New Roman"/>
                <w:sz w:val="20"/>
                <w:szCs w:val="20"/>
                <w:lang w:val="uk" w:eastAsia="uk-UA"/>
              </w:rPr>
              <w:t>т.ч</w:t>
            </w:r>
            <w:proofErr w:type="spellEnd"/>
            <w:r w:rsidRPr="00E92D53">
              <w:rPr>
                <w:rFonts w:eastAsia="Times New Roman" w:cs="Times New Roman"/>
                <w:sz w:val="20"/>
                <w:szCs w:val="20"/>
                <w:lang w:val="uk" w:eastAsia="uk-UA"/>
              </w:rPr>
              <w:t>. визначення, за потреби, нових спеціалізацій територій з огляду на наслідки повномасштабної збройної агресії Російської Федерації проти України.</w:t>
            </w:r>
          </w:p>
          <w:p w14:paraId="0A5FCE4E"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Сприяння відновленню підприємницького та виробничого потенціалу.</w:t>
            </w:r>
          </w:p>
          <w:p w14:paraId="187A4F52"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Розмінування та відновлення територій від воєнних забруднень.</w:t>
            </w:r>
          </w:p>
          <w:p w14:paraId="15C9F55D" w14:textId="2741AD1F"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 xml:space="preserve">Формування диверсифікованих механізмів </w:t>
            </w:r>
            <w:r w:rsidRPr="00E92D53">
              <w:rPr>
                <w:rFonts w:eastAsia="Times New Roman" w:cs="Times New Roman"/>
                <w:sz w:val="20"/>
                <w:szCs w:val="20"/>
                <w:lang w:val="uk" w:eastAsia="uk-UA"/>
              </w:rPr>
              <w:lastRenderedPageBreak/>
              <w:t>фінансування, визначення пріоритетності та вибору проектів відновлення, контролю ефективності використання коштів.</w:t>
            </w:r>
          </w:p>
        </w:tc>
        <w:tc>
          <w:tcPr>
            <w:tcW w:w="1701" w:type="dxa"/>
            <w:tcBorders>
              <w:left w:val="single" w:sz="4" w:space="0" w:color="auto"/>
            </w:tcBorders>
            <w:shd w:val="clear" w:color="auto" w:fill="auto"/>
          </w:tcPr>
          <w:p w14:paraId="7FD6A382" w14:textId="4E8AC27F"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lastRenderedPageBreak/>
              <w:t>+</w:t>
            </w:r>
          </w:p>
        </w:tc>
        <w:tc>
          <w:tcPr>
            <w:tcW w:w="4526" w:type="dxa"/>
            <w:tcBorders>
              <w:right w:val="single" w:sz="4" w:space="0" w:color="auto"/>
            </w:tcBorders>
            <w:shd w:val="clear" w:color="auto" w:fill="auto"/>
            <w:tcMar>
              <w:top w:w="100" w:type="dxa"/>
              <w:left w:w="100" w:type="dxa"/>
              <w:bottom w:w="100" w:type="dxa"/>
              <w:right w:w="100" w:type="dxa"/>
            </w:tcMar>
          </w:tcPr>
          <w:p w14:paraId="443E8482"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 xml:space="preserve">Посилення інституційної спроможності органів державної та місцевої влади щодо </w:t>
            </w:r>
            <w:proofErr w:type="spellStart"/>
            <w:r w:rsidRPr="00E92D53">
              <w:rPr>
                <w:rFonts w:eastAsia="Times New Roman" w:cs="Times New Roman"/>
                <w:sz w:val="20"/>
                <w:szCs w:val="20"/>
                <w:lang w:val="uk" w:eastAsia="uk-UA"/>
              </w:rPr>
              <w:t>деокупації</w:t>
            </w:r>
            <w:proofErr w:type="spellEnd"/>
            <w:r w:rsidRPr="00E92D53">
              <w:rPr>
                <w:rFonts w:eastAsia="Times New Roman" w:cs="Times New Roman"/>
                <w:sz w:val="20"/>
                <w:szCs w:val="20"/>
                <w:lang w:val="uk" w:eastAsia="uk-UA"/>
              </w:rPr>
              <w:t xml:space="preserve"> та реінтеграції тимчасово окупованих територій України</w:t>
            </w:r>
          </w:p>
          <w:p w14:paraId="7E06EED1"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4A46451F" w14:textId="77777777" w:rsidR="000B1A01" w:rsidRPr="00E92D53" w:rsidRDefault="000B1A01" w:rsidP="000B1A01">
            <w:pPr>
              <w:widowControl w:val="0"/>
              <w:spacing w:after="0" w:line="240" w:lineRule="auto"/>
              <w:rPr>
                <w:rFonts w:eastAsia="Times New Roman" w:cs="Times New Roman"/>
                <w:sz w:val="20"/>
                <w:szCs w:val="20"/>
                <w:lang w:val="uk" w:eastAsia="uk-UA"/>
              </w:rPr>
            </w:pPr>
            <w:r w:rsidRPr="00E92D53">
              <w:rPr>
                <w:rFonts w:eastAsia="Times New Roman" w:cs="Times New Roman"/>
                <w:sz w:val="20"/>
                <w:szCs w:val="20"/>
                <w:lang w:val="uk" w:eastAsia="uk-UA"/>
              </w:rPr>
              <w:t>Швидке відновлення критичної, соціальної та житлової інфраструктури</w:t>
            </w:r>
          </w:p>
          <w:p w14:paraId="78561E7D" w14:textId="77777777" w:rsidR="000B1A01" w:rsidRPr="00E92D53" w:rsidRDefault="000B1A01" w:rsidP="000B1A01">
            <w:pPr>
              <w:widowControl w:val="0"/>
              <w:spacing w:after="0" w:line="240" w:lineRule="auto"/>
              <w:rPr>
                <w:rFonts w:eastAsia="Times New Roman" w:cs="Times New Roman"/>
                <w:sz w:val="20"/>
                <w:szCs w:val="20"/>
                <w:lang w:val="uk" w:eastAsia="uk-UA"/>
              </w:rPr>
            </w:pPr>
          </w:p>
          <w:p w14:paraId="684BB14E" w14:textId="41868A91" w:rsidR="000B1A01" w:rsidRPr="00E92D53" w:rsidRDefault="000B1A01" w:rsidP="000B1A01">
            <w:pPr>
              <w:widowControl w:val="0"/>
              <w:spacing w:after="0" w:line="240" w:lineRule="auto"/>
              <w:rPr>
                <w:rFonts w:eastAsia="Times New Roman" w:cs="Times New Roman"/>
                <w:sz w:val="20"/>
                <w:szCs w:val="20"/>
                <w:lang w:val="uk" w:eastAsia="uk-UA"/>
              </w:rPr>
            </w:pPr>
            <w:r w:rsidRPr="00E92D53">
              <w:rPr>
                <w:rFonts w:eastAsia="Times New Roman" w:cs="Times New Roman"/>
                <w:sz w:val="20"/>
                <w:szCs w:val="20"/>
                <w:lang w:val="uk" w:eastAsia="uk-UA"/>
              </w:rPr>
              <w:t>Страхування воєнних ризиків</w:t>
            </w:r>
          </w:p>
        </w:tc>
        <w:tc>
          <w:tcPr>
            <w:tcW w:w="1418" w:type="dxa"/>
            <w:tcBorders>
              <w:left w:val="single" w:sz="4" w:space="0" w:color="auto"/>
            </w:tcBorders>
            <w:shd w:val="clear" w:color="auto" w:fill="auto"/>
          </w:tcPr>
          <w:p w14:paraId="3ADDD993" w14:textId="22D48CA2"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r>
      <w:tr w:rsidR="000B1A01" w:rsidRPr="00F14F69" w14:paraId="0936DB61"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2ECB5F20" w14:textId="5EEE1DC5"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Завдання 3.4.</w:t>
            </w:r>
            <w:r w:rsidR="00D77577" w:rsidRPr="00E92D53">
              <w:rPr>
                <w:rFonts w:eastAsia="Times New Roman" w:cs="Times New Roman"/>
                <w:sz w:val="20"/>
                <w:szCs w:val="20"/>
                <w:lang w:val="uk" w:eastAsia="uk-UA"/>
              </w:rPr>
              <w:t>3</w:t>
            </w:r>
            <w:r w:rsidRPr="00E92D53">
              <w:rPr>
                <w:rFonts w:eastAsia="Times New Roman" w:cs="Times New Roman"/>
                <w:sz w:val="20"/>
                <w:szCs w:val="20"/>
                <w:lang w:val="uk" w:eastAsia="uk-UA"/>
              </w:rPr>
              <w:t>.</w:t>
            </w:r>
            <w:r w:rsidR="0021437E" w:rsidRPr="00E92D53">
              <w:rPr>
                <w:rFonts w:eastAsia="Times New Roman" w:cs="Times New Roman"/>
                <w:sz w:val="20"/>
                <w:szCs w:val="20"/>
                <w:lang w:val="uk" w:eastAsia="uk-UA"/>
              </w:rPr>
              <w:t> </w:t>
            </w:r>
            <w:r w:rsidRPr="00E92D53">
              <w:rPr>
                <w:rFonts w:eastAsia="Times New Roman" w:cs="Times New Roman"/>
                <w:sz w:val="20"/>
                <w:szCs w:val="20"/>
                <w:lang w:val="uk" w:eastAsia="uk-UA"/>
              </w:rPr>
              <w:t>Сприяння забезпеченню справедливої компенсації завданої шкоди населенню, інфраструктурі та економіці.</w:t>
            </w:r>
          </w:p>
        </w:tc>
        <w:tc>
          <w:tcPr>
            <w:tcW w:w="4404" w:type="dxa"/>
            <w:tcBorders>
              <w:right w:val="single" w:sz="4" w:space="0" w:color="auto"/>
            </w:tcBorders>
            <w:shd w:val="clear" w:color="auto" w:fill="auto"/>
            <w:tcMar>
              <w:top w:w="100" w:type="dxa"/>
              <w:left w:w="100" w:type="dxa"/>
              <w:bottom w:w="100" w:type="dxa"/>
              <w:right w:w="100" w:type="dxa"/>
            </w:tcMar>
          </w:tcPr>
          <w:p w14:paraId="2ABAD691" w14:textId="77777777" w:rsidR="000B1A01" w:rsidRPr="00E92D53" w:rsidRDefault="000B1A01" w:rsidP="000B1A01">
            <w:pPr>
              <w:widowControl w:val="0"/>
              <w:spacing w:after="0" w:line="240" w:lineRule="auto"/>
              <w:ind w:left="57"/>
              <w:rPr>
                <w:rFonts w:eastAsia="Times New Roman" w:cs="Times New Roman"/>
                <w:b/>
                <w:sz w:val="20"/>
                <w:szCs w:val="20"/>
                <w:lang w:val="uk" w:eastAsia="uk-UA"/>
              </w:rPr>
            </w:pPr>
            <w:r w:rsidRPr="00E92D53">
              <w:rPr>
                <w:rFonts w:eastAsia="Times New Roman" w:cs="Times New Roman"/>
                <w:b/>
                <w:sz w:val="20"/>
                <w:szCs w:val="20"/>
                <w:lang w:val="uk" w:eastAsia="uk-UA"/>
              </w:rPr>
              <w:t>Створення безпекових умов для проживання та повернення громадян України в регіони та територіальні громади</w:t>
            </w:r>
          </w:p>
          <w:p w14:paraId="5CC6495F"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3DF9B367"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Всебічна підтримка сил безпеки і оборони України у відстоюванні державного суверенітету та територіальної цілісності.</w:t>
            </w:r>
          </w:p>
          <w:p w14:paraId="2F6453DB"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4B0D282A" w14:textId="36F1BF71"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Сприяння правоохоронним органам з метою зниження рівня злочинності, захисту прав, свобод і законних інтересів громадян України.</w:t>
            </w:r>
          </w:p>
        </w:tc>
        <w:tc>
          <w:tcPr>
            <w:tcW w:w="1701" w:type="dxa"/>
            <w:tcBorders>
              <w:left w:val="single" w:sz="4" w:space="0" w:color="auto"/>
            </w:tcBorders>
            <w:shd w:val="clear" w:color="auto" w:fill="auto"/>
          </w:tcPr>
          <w:p w14:paraId="52CAAF6B" w14:textId="128F2099"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4796D0FC"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Захист прав громадян України на тимчасово окупованих територіях</w:t>
            </w:r>
          </w:p>
          <w:p w14:paraId="55E77899"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7FB19365"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Швидке відновлення критичної, соціальної та житлової інфраструктури</w:t>
            </w:r>
          </w:p>
          <w:p w14:paraId="5A7084DF"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44B885BF" w14:textId="29A65088"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Страхування воєнних ризиків</w:t>
            </w:r>
          </w:p>
        </w:tc>
        <w:tc>
          <w:tcPr>
            <w:tcW w:w="1418" w:type="dxa"/>
            <w:tcBorders>
              <w:left w:val="single" w:sz="4" w:space="0" w:color="auto"/>
            </w:tcBorders>
            <w:shd w:val="clear" w:color="auto" w:fill="auto"/>
          </w:tcPr>
          <w:p w14:paraId="75EFBD1C" w14:textId="1D8AE78A"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r>
      <w:tr w:rsidR="000B1A01" w:rsidRPr="00E92D53" w14:paraId="27186794"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2E557F92" w14:textId="3BF5A413"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Завдання 3.4.</w:t>
            </w:r>
            <w:r w:rsidR="00D77577" w:rsidRPr="00E92D53">
              <w:rPr>
                <w:rFonts w:eastAsia="Times New Roman" w:cs="Times New Roman"/>
                <w:sz w:val="20"/>
                <w:szCs w:val="20"/>
                <w:lang w:val="uk" w:eastAsia="uk-UA"/>
              </w:rPr>
              <w:t>4</w:t>
            </w:r>
            <w:r w:rsidRPr="00E92D53">
              <w:rPr>
                <w:rFonts w:eastAsia="Times New Roman" w:cs="Times New Roman"/>
                <w:sz w:val="20"/>
                <w:szCs w:val="20"/>
                <w:lang w:val="uk" w:eastAsia="uk-UA"/>
              </w:rPr>
              <w:t>.</w:t>
            </w:r>
            <w:r w:rsidR="0021437E" w:rsidRPr="00E92D53">
              <w:rPr>
                <w:rFonts w:eastAsia="Times New Roman" w:cs="Times New Roman"/>
                <w:sz w:val="20"/>
                <w:szCs w:val="20"/>
                <w:lang w:val="uk" w:eastAsia="uk-UA"/>
              </w:rPr>
              <w:t> </w:t>
            </w:r>
            <w:r w:rsidR="00D77577" w:rsidRPr="00E92D53">
              <w:rPr>
                <w:rFonts w:eastAsia="Times New Roman" w:cs="Times New Roman"/>
                <w:sz w:val="20"/>
                <w:szCs w:val="20"/>
                <w:lang w:val="uk" w:eastAsia="uk-UA"/>
              </w:rPr>
              <w:t>Розроблення сучасної просторової планувальної документації регіону, програм та планів відновлення області і територіальних громад</w:t>
            </w:r>
          </w:p>
        </w:tc>
        <w:tc>
          <w:tcPr>
            <w:tcW w:w="4404" w:type="dxa"/>
            <w:tcBorders>
              <w:right w:val="single" w:sz="4" w:space="0" w:color="auto"/>
            </w:tcBorders>
            <w:shd w:val="clear" w:color="auto" w:fill="auto"/>
            <w:tcMar>
              <w:top w:w="100" w:type="dxa"/>
              <w:left w:w="100" w:type="dxa"/>
              <w:bottom w:w="100" w:type="dxa"/>
              <w:right w:w="100" w:type="dxa"/>
            </w:tcMar>
          </w:tcPr>
          <w:p w14:paraId="6A4FD8D8" w14:textId="2CFDEF68" w:rsidR="000B1A01" w:rsidRPr="00E92D53" w:rsidRDefault="000B1A01" w:rsidP="000B1A01">
            <w:pPr>
              <w:widowControl w:val="0"/>
              <w:spacing w:after="0" w:line="240" w:lineRule="auto"/>
              <w:ind w:left="57"/>
              <w:rPr>
                <w:rFonts w:eastAsia="Times New Roman" w:cs="Times New Roman"/>
                <w:b/>
                <w:sz w:val="20"/>
                <w:szCs w:val="20"/>
                <w:lang w:val="uk" w:eastAsia="uk-UA"/>
              </w:rPr>
            </w:pPr>
            <w:r w:rsidRPr="00E92D53">
              <w:rPr>
                <w:rFonts w:eastAsia="Times New Roman" w:cs="Times New Roman"/>
                <w:b/>
                <w:sz w:val="20"/>
                <w:szCs w:val="20"/>
                <w:lang w:val="uk" w:eastAsia="uk-UA"/>
              </w:rPr>
              <w:t>Інституційна спроможність та ефективне багаторівневе врядування</w:t>
            </w:r>
          </w:p>
          <w:p w14:paraId="24D64399" w14:textId="77777777" w:rsidR="000B1A01" w:rsidRPr="00E92D53" w:rsidRDefault="000B1A01" w:rsidP="000B1A01">
            <w:pPr>
              <w:widowControl w:val="0"/>
              <w:spacing w:after="0" w:line="240" w:lineRule="auto"/>
              <w:ind w:left="57"/>
              <w:rPr>
                <w:rFonts w:eastAsia="Times New Roman" w:cs="Times New Roman"/>
                <w:b/>
                <w:sz w:val="20"/>
                <w:szCs w:val="20"/>
                <w:lang w:val="uk" w:eastAsia="uk-UA"/>
              </w:rPr>
            </w:pPr>
          </w:p>
          <w:p w14:paraId="210BD3C4" w14:textId="143EBD59" w:rsidR="000B1A01" w:rsidRPr="00E92D53" w:rsidRDefault="000B1A01" w:rsidP="000B1A01">
            <w:pPr>
              <w:widowControl w:val="0"/>
              <w:spacing w:after="0" w:line="240" w:lineRule="auto"/>
              <w:ind w:left="57"/>
              <w:rPr>
                <w:rFonts w:eastAsia="Times New Roman" w:cs="Times New Roman"/>
                <w:b/>
                <w:sz w:val="20"/>
                <w:szCs w:val="20"/>
                <w:lang w:val="uk" w:eastAsia="uk-UA"/>
              </w:rPr>
            </w:pPr>
            <w:r w:rsidRPr="00E92D53">
              <w:rPr>
                <w:rFonts w:eastAsia="Times New Roman" w:cs="Times New Roman"/>
                <w:sz w:val="20"/>
                <w:szCs w:val="20"/>
                <w:lang w:val="uk" w:eastAsia="uk-UA"/>
              </w:rPr>
              <w:t>Розвиток інституційної спроможності місцевих державних адміністрацій та органів місцевого самоврядування усіх рівнів у сферах стратегічного планування, проектного менеджменту, протидії корупції, тощо.</w:t>
            </w:r>
          </w:p>
        </w:tc>
        <w:tc>
          <w:tcPr>
            <w:tcW w:w="1701" w:type="dxa"/>
            <w:tcBorders>
              <w:left w:val="single" w:sz="4" w:space="0" w:color="auto"/>
            </w:tcBorders>
            <w:shd w:val="clear" w:color="auto" w:fill="auto"/>
          </w:tcPr>
          <w:p w14:paraId="5DC7C3DE" w14:textId="58940361"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2E8F74BA"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 xml:space="preserve">Посилення інституційної спроможності органів державної та місцевої влади щодо </w:t>
            </w:r>
            <w:proofErr w:type="spellStart"/>
            <w:r w:rsidRPr="00E92D53">
              <w:rPr>
                <w:rFonts w:eastAsia="Times New Roman" w:cs="Times New Roman"/>
                <w:sz w:val="20"/>
                <w:szCs w:val="20"/>
                <w:lang w:val="uk" w:eastAsia="uk-UA"/>
              </w:rPr>
              <w:t>деокупації</w:t>
            </w:r>
            <w:proofErr w:type="spellEnd"/>
            <w:r w:rsidRPr="00E92D53">
              <w:rPr>
                <w:rFonts w:eastAsia="Times New Roman" w:cs="Times New Roman"/>
                <w:sz w:val="20"/>
                <w:szCs w:val="20"/>
                <w:lang w:val="uk" w:eastAsia="uk-UA"/>
              </w:rPr>
              <w:t xml:space="preserve"> та реінтеграції тимчасово окупованих територій України</w:t>
            </w:r>
          </w:p>
          <w:p w14:paraId="7BDF3DAC"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6BB79267"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Швидке відновлення критичної, соціальної та житлової інфраструктури</w:t>
            </w:r>
          </w:p>
          <w:p w14:paraId="7C7861F1"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53B2084B" w14:textId="31524360"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Страхування воєнних ризиків</w:t>
            </w:r>
          </w:p>
        </w:tc>
        <w:tc>
          <w:tcPr>
            <w:tcW w:w="1418" w:type="dxa"/>
            <w:tcBorders>
              <w:left w:val="single" w:sz="4" w:space="0" w:color="auto"/>
            </w:tcBorders>
            <w:shd w:val="clear" w:color="auto" w:fill="auto"/>
          </w:tcPr>
          <w:p w14:paraId="6FF50D9E" w14:textId="1471376C"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r>
      <w:tr w:rsidR="000B1A01" w:rsidRPr="00F14F69" w14:paraId="6EEAD791"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34B1C283" w14:textId="0B945738"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Завдання 3.4.</w:t>
            </w:r>
            <w:r w:rsidR="00D77577" w:rsidRPr="00E92D53">
              <w:rPr>
                <w:rFonts w:eastAsia="Times New Roman" w:cs="Times New Roman"/>
                <w:sz w:val="20"/>
                <w:szCs w:val="20"/>
                <w:lang w:val="uk" w:eastAsia="uk-UA"/>
              </w:rPr>
              <w:t>5</w:t>
            </w:r>
            <w:r w:rsidRPr="00E92D53">
              <w:rPr>
                <w:rFonts w:eastAsia="Times New Roman" w:cs="Times New Roman"/>
                <w:sz w:val="20"/>
                <w:szCs w:val="20"/>
                <w:lang w:val="uk" w:eastAsia="uk-UA"/>
              </w:rPr>
              <w:t>.</w:t>
            </w:r>
            <w:r w:rsidR="0021437E" w:rsidRPr="00E92D53">
              <w:rPr>
                <w:rFonts w:eastAsia="Times New Roman" w:cs="Times New Roman"/>
                <w:sz w:val="20"/>
                <w:szCs w:val="20"/>
                <w:lang w:val="uk" w:eastAsia="uk-UA"/>
              </w:rPr>
              <w:t> </w:t>
            </w:r>
            <w:r w:rsidRPr="00E92D53">
              <w:rPr>
                <w:rFonts w:eastAsia="Times New Roman" w:cs="Times New Roman"/>
                <w:sz w:val="20"/>
                <w:szCs w:val="20"/>
                <w:lang w:val="uk" w:eastAsia="uk-UA"/>
              </w:rPr>
              <w:t xml:space="preserve">Сприяння забезпеченню встановлення фактів заподіяння шкоди та збитків територіям та об’єктам природно заповідного фонду й іншим природоохоронним територіям, лісовому фонду (лісовій рослинності на землях лісогосподарського призначення), що </w:t>
            </w:r>
            <w:r w:rsidRPr="00E92D53">
              <w:rPr>
                <w:rFonts w:eastAsia="Times New Roman" w:cs="Times New Roman"/>
                <w:sz w:val="20"/>
                <w:szCs w:val="20"/>
                <w:lang w:val="uk" w:eastAsia="uk-UA"/>
              </w:rPr>
              <w:lastRenderedPageBreak/>
              <w:t>постраждали внаслідок тимчасової окупації та бойових дій, та узагальнення наявної інформації щодо обсягів завданої шкоди</w:t>
            </w:r>
          </w:p>
        </w:tc>
        <w:tc>
          <w:tcPr>
            <w:tcW w:w="4404" w:type="dxa"/>
            <w:tcBorders>
              <w:right w:val="single" w:sz="4" w:space="0" w:color="auto"/>
            </w:tcBorders>
            <w:shd w:val="clear" w:color="auto" w:fill="auto"/>
            <w:tcMar>
              <w:top w:w="100" w:type="dxa"/>
              <w:left w:w="100" w:type="dxa"/>
              <w:bottom w:w="100" w:type="dxa"/>
              <w:right w:w="100" w:type="dxa"/>
            </w:tcMar>
          </w:tcPr>
          <w:p w14:paraId="172365C2" w14:textId="77777777" w:rsidR="000B1A01" w:rsidRPr="00E92D53" w:rsidRDefault="000B1A01" w:rsidP="000B1A01">
            <w:pPr>
              <w:widowControl w:val="0"/>
              <w:spacing w:after="0" w:line="240" w:lineRule="auto"/>
              <w:ind w:left="57"/>
              <w:rPr>
                <w:rFonts w:eastAsia="Times New Roman" w:cs="Times New Roman"/>
                <w:b/>
                <w:sz w:val="20"/>
                <w:szCs w:val="20"/>
                <w:lang w:val="uk" w:eastAsia="uk-UA"/>
              </w:rPr>
            </w:pPr>
            <w:r w:rsidRPr="00E92D53">
              <w:rPr>
                <w:rFonts w:eastAsia="Times New Roman" w:cs="Times New Roman"/>
                <w:b/>
                <w:sz w:val="20"/>
                <w:szCs w:val="20"/>
                <w:lang w:val="uk" w:eastAsia="uk-UA"/>
              </w:rPr>
              <w:lastRenderedPageBreak/>
              <w:t>Створення безпекових умов для проживання та повернення громадян України в регіони та територіальні громади</w:t>
            </w:r>
          </w:p>
          <w:p w14:paraId="44037F1F"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55309DB7"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Всебічна підтримка сил безпеки і оборони України у відстоюванні державного суверенітету та територіальної цілісності.</w:t>
            </w:r>
          </w:p>
          <w:p w14:paraId="451F68B8"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227FFDF9" w14:textId="6101429E"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Сприяння правоохоронним органам з метою зниження рівня злочинності, захисту прав, свобод і законних інтересів громадян України.</w:t>
            </w:r>
          </w:p>
        </w:tc>
        <w:tc>
          <w:tcPr>
            <w:tcW w:w="1701" w:type="dxa"/>
            <w:tcBorders>
              <w:left w:val="single" w:sz="4" w:space="0" w:color="auto"/>
            </w:tcBorders>
            <w:shd w:val="clear" w:color="auto" w:fill="auto"/>
          </w:tcPr>
          <w:p w14:paraId="233EFFE4" w14:textId="796F7C55"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4F464A23"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Захист прав громадян України на тимчасово окупованих територіях</w:t>
            </w:r>
          </w:p>
          <w:p w14:paraId="3F67B3BA"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5FCE9901"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Швидке відновлення критичної, соціальної та житлової інфраструктури</w:t>
            </w:r>
          </w:p>
          <w:p w14:paraId="13D09727"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42EB9DC7" w14:textId="44437A33"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Страхування воєнних ризиків</w:t>
            </w:r>
          </w:p>
        </w:tc>
        <w:tc>
          <w:tcPr>
            <w:tcW w:w="1418" w:type="dxa"/>
            <w:tcBorders>
              <w:left w:val="single" w:sz="4" w:space="0" w:color="auto"/>
            </w:tcBorders>
            <w:shd w:val="clear" w:color="auto" w:fill="auto"/>
          </w:tcPr>
          <w:p w14:paraId="6410ADDD" w14:textId="6A0CBE33"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r>
      <w:tr w:rsidR="000B1A01" w:rsidRPr="00F14F69" w14:paraId="27A2414F" w14:textId="77777777" w:rsidTr="001F6317">
        <w:trPr>
          <w:trHeight w:val="243"/>
        </w:trPr>
        <w:tc>
          <w:tcPr>
            <w:tcW w:w="14746" w:type="dxa"/>
            <w:gridSpan w:val="6"/>
            <w:shd w:val="clear" w:color="auto" w:fill="E2EFD9" w:themeFill="accent6" w:themeFillTint="33"/>
            <w:tcMar>
              <w:top w:w="100" w:type="dxa"/>
              <w:left w:w="100" w:type="dxa"/>
              <w:bottom w:w="100" w:type="dxa"/>
              <w:right w:w="100" w:type="dxa"/>
            </w:tcMar>
          </w:tcPr>
          <w:p w14:paraId="2F7E9EE3" w14:textId="19E71D76" w:rsidR="000B1A01" w:rsidRPr="00F14F69" w:rsidRDefault="000B1A01" w:rsidP="000B1A01">
            <w:pPr>
              <w:widowControl w:val="0"/>
              <w:spacing w:after="0" w:line="240" w:lineRule="auto"/>
              <w:ind w:left="57"/>
              <w:rPr>
                <w:rFonts w:eastAsia="Times New Roman" w:cs="Times New Roman"/>
                <w:b/>
                <w:sz w:val="20"/>
                <w:szCs w:val="20"/>
                <w:lang w:val="uk" w:eastAsia="uk-UA"/>
              </w:rPr>
            </w:pPr>
            <w:r w:rsidRPr="00F14F69">
              <w:rPr>
                <w:rFonts w:eastAsia="Times New Roman" w:cs="Times New Roman"/>
                <w:b/>
                <w:sz w:val="20"/>
                <w:szCs w:val="20"/>
                <w:lang w:val="uk" w:eastAsia="uk-UA"/>
              </w:rPr>
              <w:t>Оперативна ціль 3.5.</w:t>
            </w:r>
            <w:r w:rsidR="0021437E">
              <w:rPr>
                <w:rFonts w:eastAsia="Times New Roman" w:cs="Times New Roman"/>
                <w:b/>
                <w:sz w:val="20"/>
                <w:szCs w:val="20"/>
                <w:lang w:val="uk" w:eastAsia="uk-UA"/>
              </w:rPr>
              <w:t> </w:t>
            </w:r>
            <w:r w:rsidRPr="00F14F69">
              <w:rPr>
                <w:rFonts w:eastAsia="Times New Roman" w:cs="Times New Roman"/>
                <w:b/>
                <w:sz w:val="20"/>
                <w:szCs w:val="20"/>
                <w:lang w:val="uk" w:eastAsia="uk-UA"/>
              </w:rPr>
              <w:t>Створення сприятливого середовища для забезпечення відкритості та прозорості діяльності військових адміністрацій</w:t>
            </w:r>
          </w:p>
        </w:tc>
      </w:tr>
      <w:tr w:rsidR="000B1A01" w:rsidRPr="00E92D53" w14:paraId="559A3806"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397E1420" w14:textId="0E75B9A2"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Завдання 3.5.1.</w:t>
            </w:r>
            <w:r w:rsidR="0021437E" w:rsidRPr="00E92D53">
              <w:rPr>
                <w:rFonts w:eastAsia="Times New Roman" w:cs="Times New Roman"/>
                <w:sz w:val="20"/>
                <w:szCs w:val="20"/>
                <w:lang w:val="uk" w:eastAsia="uk-UA"/>
              </w:rPr>
              <w:t xml:space="preserve"> </w:t>
            </w:r>
            <w:r w:rsidR="00E27B89" w:rsidRPr="00E92D53">
              <w:rPr>
                <w:rFonts w:eastAsia="Times New Roman" w:cs="Times New Roman"/>
                <w:sz w:val="20"/>
                <w:szCs w:val="20"/>
                <w:lang w:val="uk" w:eastAsia="uk-UA"/>
              </w:rPr>
              <w:t xml:space="preserve">Впровадження ефективних механізмів </w:t>
            </w:r>
            <w:r w:rsidRPr="00E92D53">
              <w:rPr>
                <w:rFonts w:eastAsia="Times New Roman" w:cs="Times New Roman"/>
                <w:sz w:val="20"/>
                <w:szCs w:val="20"/>
                <w:lang w:val="uk" w:eastAsia="uk-UA"/>
              </w:rPr>
              <w:t>прозоро</w:t>
            </w:r>
            <w:r w:rsidR="00E27B89" w:rsidRPr="00E92D53">
              <w:rPr>
                <w:rFonts w:eastAsia="Times New Roman" w:cs="Times New Roman"/>
                <w:sz w:val="20"/>
                <w:szCs w:val="20"/>
                <w:lang w:val="uk" w:eastAsia="uk-UA"/>
              </w:rPr>
              <w:t>го</w:t>
            </w:r>
            <w:r w:rsidRPr="00E92D53">
              <w:rPr>
                <w:rFonts w:eastAsia="Times New Roman" w:cs="Times New Roman"/>
                <w:sz w:val="20"/>
                <w:szCs w:val="20"/>
                <w:lang w:val="uk" w:eastAsia="uk-UA"/>
              </w:rPr>
              <w:t xml:space="preserve"> </w:t>
            </w:r>
            <w:r w:rsidR="00E27B89" w:rsidRPr="00E92D53">
              <w:rPr>
                <w:rFonts w:eastAsia="Times New Roman" w:cs="Times New Roman"/>
                <w:sz w:val="20"/>
                <w:szCs w:val="20"/>
                <w:lang w:val="uk" w:eastAsia="uk-UA"/>
              </w:rPr>
              <w:t>інформування про діяльність</w:t>
            </w:r>
            <w:r w:rsidRPr="00E92D53">
              <w:rPr>
                <w:rFonts w:eastAsia="Times New Roman" w:cs="Times New Roman"/>
                <w:sz w:val="20"/>
                <w:szCs w:val="20"/>
                <w:lang w:val="uk" w:eastAsia="uk-UA"/>
              </w:rPr>
              <w:t xml:space="preserve"> військових адміністрацій </w:t>
            </w:r>
            <w:r w:rsidR="00E27B89" w:rsidRPr="00E92D53">
              <w:rPr>
                <w:rFonts w:eastAsia="Times New Roman" w:cs="Times New Roman"/>
                <w:sz w:val="20"/>
                <w:szCs w:val="20"/>
                <w:lang w:val="uk" w:eastAsia="uk-UA"/>
              </w:rPr>
              <w:t>та комунікації з громадськістю</w:t>
            </w:r>
          </w:p>
        </w:tc>
        <w:tc>
          <w:tcPr>
            <w:tcW w:w="4404" w:type="dxa"/>
            <w:tcBorders>
              <w:right w:val="single" w:sz="4" w:space="0" w:color="auto"/>
            </w:tcBorders>
            <w:shd w:val="clear" w:color="auto" w:fill="auto"/>
            <w:tcMar>
              <w:top w:w="100" w:type="dxa"/>
              <w:left w:w="100" w:type="dxa"/>
              <w:bottom w:w="100" w:type="dxa"/>
              <w:right w:w="100" w:type="dxa"/>
            </w:tcMar>
          </w:tcPr>
          <w:p w14:paraId="75A3E4DC" w14:textId="77777777" w:rsidR="000B1A01" w:rsidRPr="00E92D53" w:rsidRDefault="000B1A01" w:rsidP="000B1A01">
            <w:pPr>
              <w:widowControl w:val="0"/>
              <w:spacing w:after="0" w:line="240" w:lineRule="auto"/>
              <w:ind w:left="57"/>
              <w:rPr>
                <w:rFonts w:eastAsia="Times New Roman" w:cs="Times New Roman"/>
                <w:b/>
                <w:sz w:val="20"/>
                <w:szCs w:val="20"/>
                <w:lang w:val="uk" w:eastAsia="uk-UA"/>
              </w:rPr>
            </w:pPr>
            <w:r w:rsidRPr="00E92D53">
              <w:rPr>
                <w:rFonts w:eastAsia="Times New Roman" w:cs="Times New Roman"/>
                <w:b/>
                <w:sz w:val="20"/>
                <w:szCs w:val="20"/>
                <w:lang w:val="uk" w:eastAsia="uk-UA"/>
              </w:rPr>
              <w:t>Інституційна спроможність та ефективне багаторівневе врядування</w:t>
            </w:r>
          </w:p>
          <w:p w14:paraId="257EB8D4" w14:textId="6E99BBC0"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34D6F23B" w14:textId="09855E5B" w:rsidR="000B1A01" w:rsidRPr="00E92D53" w:rsidRDefault="000B1A01" w:rsidP="000B1A01">
            <w:pPr>
              <w:widowControl w:val="0"/>
              <w:spacing w:after="0" w:line="240" w:lineRule="auto"/>
              <w:ind w:left="57"/>
              <w:rPr>
                <w:rFonts w:eastAsia="Times New Roman" w:cs="Times New Roman"/>
                <w:i/>
                <w:sz w:val="20"/>
                <w:szCs w:val="20"/>
                <w:lang w:val="uk" w:eastAsia="uk-UA"/>
              </w:rPr>
            </w:pPr>
            <w:proofErr w:type="spellStart"/>
            <w:r w:rsidRPr="00E92D53">
              <w:rPr>
                <w:rFonts w:eastAsia="Times New Roman" w:cs="Times New Roman"/>
                <w:i/>
                <w:sz w:val="20"/>
                <w:szCs w:val="20"/>
                <w:lang w:val="uk" w:eastAsia="uk-UA"/>
              </w:rPr>
              <w:t>Цифровізація</w:t>
            </w:r>
            <w:proofErr w:type="spellEnd"/>
            <w:r w:rsidRPr="00E92D53">
              <w:rPr>
                <w:rFonts w:eastAsia="Times New Roman" w:cs="Times New Roman"/>
                <w:i/>
                <w:sz w:val="20"/>
                <w:szCs w:val="20"/>
                <w:lang w:val="uk" w:eastAsia="uk-UA"/>
              </w:rPr>
              <w:t xml:space="preserve"> сфери управління та надання адміністративних послуг, навчання працівників цифровим компетенціям, впровадження практик цифрової демократії та смарт-технологій у територіальних громадах (складові “смарт-міста”).</w:t>
            </w:r>
          </w:p>
        </w:tc>
        <w:tc>
          <w:tcPr>
            <w:tcW w:w="1701" w:type="dxa"/>
            <w:tcBorders>
              <w:left w:val="single" w:sz="4" w:space="0" w:color="auto"/>
            </w:tcBorders>
            <w:shd w:val="clear" w:color="auto" w:fill="auto"/>
          </w:tcPr>
          <w:p w14:paraId="35179CC6" w14:textId="58624801"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65E61B83" w14:textId="371EDB84"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 xml:space="preserve">Посилення інституційної спроможності органів державної та місцевої влади щодо </w:t>
            </w:r>
            <w:proofErr w:type="spellStart"/>
            <w:r w:rsidRPr="00E92D53">
              <w:rPr>
                <w:rFonts w:eastAsia="Times New Roman" w:cs="Times New Roman"/>
                <w:sz w:val="20"/>
                <w:szCs w:val="20"/>
                <w:lang w:val="uk" w:eastAsia="uk-UA"/>
              </w:rPr>
              <w:t>деокупації</w:t>
            </w:r>
            <w:proofErr w:type="spellEnd"/>
            <w:r w:rsidRPr="00E92D53">
              <w:rPr>
                <w:rFonts w:eastAsia="Times New Roman" w:cs="Times New Roman"/>
                <w:sz w:val="20"/>
                <w:szCs w:val="20"/>
                <w:lang w:val="uk" w:eastAsia="uk-UA"/>
              </w:rPr>
              <w:t xml:space="preserve"> та реінтеграції тимчасово окупованих територій України</w:t>
            </w:r>
          </w:p>
        </w:tc>
        <w:tc>
          <w:tcPr>
            <w:tcW w:w="1418" w:type="dxa"/>
            <w:tcBorders>
              <w:left w:val="single" w:sz="4" w:space="0" w:color="auto"/>
            </w:tcBorders>
            <w:shd w:val="clear" w:color="auto" w:fill="auto"/>
          </w:tcPr>
          <w:p w14:paraId="47BA6AA6" w14:textId="6CA5BAAE"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r>
      <w:tr w:rsidR="000B1A01" w:rsidRPr="00F14F69" w14:paraId="26AAAF88" w14:textId="77777777" w:rsidTr="001F6317">
        <w:trPr>
          <w:gridAfter w:val="1"/>
          <w:wAfter w:w="13" w:type="dxa"/>
          <w:trHeight w:val="243"/>
        </w:trPr>
        <w:tc>
          <w:tcPr>
            <w:tcW w:w="2684" w:type="dxa"/>
            <w:shd w:val="clear" w:color="auto" w:fill="auto"/>
            <w:tcMar>
              <w:top w:w="100" w:type="dxa"/>
              <w:left w:w="100" w:type="dxa"/>
              <w:bottom w:w="100" w:type="dxa"/>
              <w:right w:w="100" w:type="dxa"/>
            </w:tcMar>
          </w:tcPr>
          <w:p w14:paraId="74E02DB4" w14:textId="3F057E42"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Завдання 3.5.</w:t>
            </w:r>
            <w:r w:rsidR="003F38F6" w:rsidRPr="00E92D53">
              <w:rPr>
                <w:rFonts w:eastAsia="Times New Roman" w:cs="Times New Roman"/>
                <w:sz w:val="20"/>
                <w:szCs w:val="20"/>
                <w:lang w:val="uk" w:eastAsia="uk-UA"/>
              </w:rPr>
              <w:t>2</w:t>
            </w:r>
            <w:r w:rsidRPr="00E92D53">
              <w:rPr>
                <w:rFonts w:eastAsia="Times New Roman" w:cs="Times New Roman"/>
                <w:sz w:val="20"/>
                <w:szCs w:val="20"/>
                <w:lang w:val="uk" w:eastAsia="uk-UA"/>
              </w:rPr>
              <w:t>.</w:t>
            </w:r>
            <w:r w:rsidR="0021437E" w:rsidRPr="00E92D53">
              <w:rPr>
                <w:rFonts w:eastAsia="Times New Roman" w:cs="Times New Roman"/>
                <w:sz w:val="20"/>
                <w:szCs w:val="20"/>
                <w:lang w:val="uk" w:eastAsia="uk-UA"/>
              </w:rPr>
              <w:t xml:space="preserve"> </w:t>
            </w:r>
            <w:r w:rsidR="003F38F6" w:rsidRPr="00E92D53">
              <w:rPr>
                <w:rFonts w:eastAsia="Times New Roman" w:cs="Times New Roman"/>
                <w:sz w:val="20"/>
                <w:szCs w:val="20"/>
                <w:lang w:val="uk" w:eastAsia="uk-UA"/>
              </w:rPr>
              <w:t>Впровадження інструментів місцевої демократії та залучення громадськості до прийняття управлінських рішень в органах влади Луганської області</w:t>
            </w:r>
          </w:p>
        </w:tc>
        <w:tc>
          <w:tcPr>
            <w:tcW w:w="4404" w:type="dxa"/>
            <w:tcBorders>
              <w:right w:val="single" w:sz="4" w:space="0" w:color="auto"/>
            </w:tcBorders>
            <w:shd w:val="clear" w:color="auto" w:fill="auto"/>
            <w:tcMar>
              <w:top w:w="100" w:type="dxa"/>
              <w:left w:w="100" w:type="dxa"/>
              <w:bottom w:w="100" w:type="dxa"/>
              <w:right w:w="100" w:type="dxa"/>
            </w:tcMar>
          </w:tcPr>
          <w:p w14:paraId="099AD4AC" w14:textId="0D64C968" w:rsidR="000B1A01" w:rsidRPr="00E92D53" w:rsidRDefault="000B1A01" w:rsidP="000B1A01">
            <w:pPr>
              <w:widowControl w:val="0"/>
              <w:spacing w:after="0" w:line="240" w:lineRule="auto"/>
              <w:ind w:left="57"/>
              <w:rPr>
                <w:rFonts w:eastAsia="Times New Roman" w:cs="Times New Roman"/>
                <w:b/>
                <w:sz w:val="20"/>
                <w:szCs w:val="20"/>
                <w:lang w:val="uk" w:eastAsia="uk-UA"/>
              </w:rPr>
            </w:pPr>
            <w:r w:rsidRPr="00E92D53">
              <w:rPr>
                <w:rFonts w:eastAsia="Times New Roman" w:cs="Times New Roman"/>
                <w:b/>
                <w:sz w:val="20"/>
                <w:szCs w:val="20"/>
                <w:lang w:val="uk" w:eastAsia="uk-UA"/>
              </w:rPr>
              <w:t>Національна згуртованість</w:t>
            </w:r>
          </w:p>
          <w:p w14:paraId="6E8F5A8B" w14:textId="77777777" w:rsidR="000B1A01" w:rsidRPr="00E92D53" w:rsidRDefault="000B1A01" w:rsidP="000B1A01">
            <w:pPr>
              <w:widowControl w:val="0"/>
              <w:spacing w:after="0" w:line="240" w:lineRule="auto"/>
              <w:ind w:left="57"/>
              <w:rPr>
                <w:rFonts w:eastAsia="Times New Roman" w:cs="Times New Roman"/>
                <w:sz w:val="20"/>
                <w:szCs w:val="20"/>
                <w:lang w:val="uk" w:eastAsia="uk-UA"/>
              </w:rPr>
            </w:pPr>
          </w:p>
          <w:p w14:paraId="574648C7" w14:textId="13DD7BCA"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i/>
                <w:sz w:val="20"/>
                <w:szCs w:val="20"/>
                <w:lang w:val="uk" w:eastAsia="uk-UA"/>
              </w:rPr>
              <w:t>Якнайширше залучення громадян до прийняття рішень на державному, регіональному та місцевому рівні.</w:t>
            </w:r>
          </w:p>
        </w:tc>
        <w:tc>
          <w:tcPr>
            <w:tcW w:w="1701" w:type="dxa"/>
            <w:tcBorders>
              <w:left w:val="single" w:sz="4" w:space="0" w:color="auto"/>
            </w:tcBorders>
            <w:shd w:val="clear" w:color="auto" w:fill="auto"/>
          </w:tcPr>
          <w:p w14:paraId="3E62D3D5" w14:textId="6068F308" w:rsidR="000B1A01" w:rsidRPr="00E92D53"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c>
          <w:tcPr>
            <w:tcW w:w="4526" w:type="dxa"/>
            <w:tcBorders>
              <w:right w:val="single" w:sz="4" w:space="0" w:color="auto"/>
            </w:tcBorders>
            <w:shd w:val="clear" w:color="auto" w:fill="auto"/>
            <w:tcMar>
              <w:top w:w="100" w:type="dxa"/>
              <w:left w:w="100" w:type="dxa"/>
              <w:bottom w:w="100" w:type="dxa"/>
              <w:right w:w="100" w:type="dxa"/>
            </w:tcMar>
          </w:tcPr>
          <w:p w14:paraId="70656E8A" w14:textId="7E51BA64" w:rsidR="000B1A01" w:rsidRPr="00E92D53" w:rsidRDefault="000B1A01" w:rsidP="000B1A01">
            <w:pPr>
              <w:widowControl w:val="0"/>
              <w:spacing w:after="0" w:line="240" w:lineRule="auto"/>
              <w:ind w:left="57"/>
              <w:rPr>
                <w:rFonts w:eastAsia="Times New Roman" w:cs="Times New Roman"/>
                <w:sz w:val="20"/>
                <w:szCs w:val="20"/>
                <w:lang w:val="uk" w:eastAsia="uk-UA"/>
              </w:rPr>
            </w:pPr>
            <w:r w:rsidRPr="00E92D53">
              <w:rPr>
                <w:rFonts w:eastAsia="Times New Roman" w:cs="Times New Roman"/>
                <w:sz w:val="20"/>
                <w:szCs w:val="20"/>
                <w:lang w:val="uk" w:eastAsia="uk-UA"/>
              </w:rPr>
              <w:t>Захист прав громадян України на тимчасово окупованих територіях</w:t>
            </w:r>
          </w:p>
        </w:tc>
        <w:tc>
          <w:tcPr>
            <w:tcW w:w="1418" w:type="dxa"/>
            <w:tcBorders>
              <w:left w:val="single" w:sz="4" w:space="0" w:color="auto"/>
            </w:tcBorders>
            <w:shd w:val="clear" w:color="auto" w:fill="auto"/>
          </w:tcPr>
          <w:p w14:paraId="7E4E8E01" w14:textId="6E5E3C3F" w:rsidR="000B1A01" w:rsidRPr="00F14F69" w:rsidRDefault="000B1A01" w:rsidP="000B1A01">
            <w:pPr>
              <w:widowControl w:val="0"/>
              <w:spacing w:after="0" w:line="240" w:lineRule="auto"/>
              <w:ind w:left="57"/>
              <w:jc w:val="center"/>
              <w:rPr>
                <w:rFonts w:eastAsia="Times New Roman" w:cs="Times New Roman"/>
                <w:sz w:val="20"/>
                <w:szCs w:val="20"/>
                <w:lang w:val="uk" w:eastAsia="uk-UA"/>
              </w:rPr>
            </w:pPr>
            <w:r w:rsidRPr="00E92D53">
              <w:rPr>
                <w:rFonts w:eastAsia="Times New Roman" w:cs="Times New Roman"/>
                <w:sz w:val="20"/>
                <w:szCs w:val="20"/>
                <w:lang w:val="uk" w:eastAsia="uk-UA"/>
              </w:rPr>
              <w:t>++</w:t>
            </w:r>
          </w:p>
        </w:tc>
      </w:tr>
    </w:tbl>
    <w:bookmarkEnd w:id="269"/>
    <w:bookmarkEnd w:id="270"/>
    <w:p w14:paraId="1E20A3E7" w14:textId="70927270" w:rsidR="0044318A" w:rsidRPr="00791476" w:rsidRDefault="00B55B40" w:rsidP="0044318A">
      <w:pPr>
        <w:spacing w:after="0" w:line="240" w:lineRule="auto"/>
        <w:jc w:val="both"/>
        <w:rPr>
          <w:rFonts w:eastAsia="Arial" w:cs="Times New Roman"/>
          <w:i/>
          <w:color w:val="000000" w:themeColor="text1"/>
          <w:sz w:val="22"/>
        </w:rPr>
        <w:sectPr w:rsidR="0044318A" w:rsidRPr="00791476" w:rsidSect="002F6CEE">
          <w:headerReference w:type="default" r:id="rId75"/>
          <w:footerReference w:type="default" r:id="rId76"/>
          <w:pgSz w:w="16838" w:h="11906" w:orient="landscape"/>
          <w:pgMar w:top="1701" w:right="1134" w:bottom="567" w:left="1134" w:header="709" w:footer="709" w:gutter="0"/>
          <w:cols w:space="708"/>
          <w:titlePg/>
          <w:docGrid w:linePitch="381"/>
        </w:sectPr>
      </w:pPr>
      <w:r w:rsidRPr="00791476">
        <w:rPr>
          <w:rFonts w:eastAsia="Arial" w:cs="Times New Roman"/>
          <w:i/>
          <w:color w:val="000000" w:themeColor="text1"/>
          <w:sz w:val="22"/>
        </w:rPr>
        <w:t xml:space="preserve">Примітка: </w:t>
      </w:r>
      <w:r w:rsidR="001401ED" w:rsidRPr="00791476">
        <w:rPr>
          <w:rFonts w:eastAsia="Arial" w:cs="Times New Roman"/>
          <w:i/>
          <w:color w:val="000000" w:themeColor="text1"/>
          <w:sz w:val="22"/>
        </w:rPr>
        <w:t>у</w:t>
      </w:r>
      <w:r w:rsidR="0044318A" w:rsidRPr="00791476">
        <w:rPr>
          <w:rFonts w:eastAsia="Arial" w:cs="Times New Roman"/>
          <w:i/>
          <w:color w:val="000000" w:themeColor="text1"/>
          <w:sz w:val="22"/>
        </w:rPr>
        <w:t xml:space="preserve"> клітинках ступінь зв’язку окремих цілей відмічається як ++ (сильний зв’язок) або + (опосередкований зв’язок)</w:t>
      </w:r>
    </w:p>
    <w:p w14:paraId="653CA3E4" w14:textId="77777777" w:rsidR="0044318A" w:rsidRPr="00B3218A" w:rsidRDefault="0044318A" w:rsidP="0044318A">
      <w:pPr>
        <w:spacing w:after="0" w:line="240" w:lineRule="auto"/>
        <w:rPr>
          <w:rFonts w:eastAsia="Arial" w:cs="Times New Roman"/>
          <w:szCs w:val="28"/>
        </w:rPr>
      </w:pPr>
    </w:p>
    <w:p w14:paraId="62684CE6" w14:textId="77777777" w:rsidR="0044318A" w:rsidRPr="00B3218A" w:rsidRDefault="0044318A" w:rsidP="00523465">
      <w:pPr>
        <w:spacing w:after="0" w:line="240" w:lineRule="auto"/>
        <w:ind w:firstLine="567"/>
        <w:jc w:val="both"/>
        <w:rPr>
          <w:rFonts w:eastAsia="Arial" w:cs="Times New Roman"/>
          <w:szCs w:val="28"/>
        </w:rPr>
      </w:pPr>
      <w:r w:rsidRPr="00B3218A">
        <w:rPr>
          <w:rFonts w:eastAsia="Arial" w:cs="Times New Roman"/>
          <w:szCs w:val="28"/>
        </w:rPr>
        <w:t xml:space="preserve">З огляду на участь в глобальних процесах сталого розвитку в 2017 році Україна адаптувала 17 Цілей сталого розвитку (Національна доповідь «Цілі сталого розвитку: Україна»). </w:t>
      </w:r>
    </w:p>
    <w:p w14:paraId="565B030C" w14:textId="0EBEFADD" w:rsidR="0044318A" w:rsidRPr="00B3218A" w:rsidRDefault="0044318A" w:rsidP="00523465">
      <w:pPr>
        <w:spacing w:after="0" w:line="240" w:lineRule="auto"/>
        <w:ind w:firstLine="567"/>
        <w:jc w:val="both"/>
        <w:rPr>
          <w:rFonts w:eastAsia="Arial" w:cs="Times New Roman"/>
          <w:szCs w:val="28"/>
        </w:rPr>
      </w:pPr>
      <w:r w:rsidRPr="00B3218A">
        <w:rPr>
          <w:rFonts w:eastAsia="Arial" w:cs="Times New Roman"/>
          <w:szCs w:val="28"/>
        </w:rPr>
        <w:t xml:space="preserve">Згідно з Указом Президента України від </w:t>
      </w:r>
      <w:r w:rsidR="00C9275D">
        <w:rPr>
          <w:rFonts w:eastAsia="Arial" w:cs="Times New Roman"/>
          <w:szCs w:val="28"/>
        </w:rPr>
        <w:t>30.09.2019</w:t>
      </w:r>
      <w:r w:rsidRPr="00B3218A">
        <w:rPr>
          <w:rFonts w:eastAsia="Arial" w:cs="Times New Roman"/>
          <w:szCs w:val="28"/>
        </w:rPr>
        <w:t xml:space="preserve"> № 722/2019 «Про Цілі сталого розвитку України на період до 2030 року» зазначені Цілі сталого розвитку України є орієнтирами для розроблення </w:t>
      </w:r>
      <w:proofErr w:type="spellStart"/>
      <w:r w:rsidRPr="00B3218A">
        <w:rPr>
          <w:rFonts w:eastAsia="Arial" w:cs="Times New Roman"/>
          <w:szCs w:val="28"/>
        </w:rPr>
        <w:t>проєктів</w:t>
      </w:r>
      <w:proofErr w:type="spellEnd"/>
      <w:r w:rsidRPr="00B3218A">
        <w:rPr>
          <w:rFonts w:eastAsia="Arial" w:cs="Times New Roman"/>
          <w:szCs w:val="28"/>
        </w:rPr>
        <w:t xml:space="preserve"> прогнозних і програмних документів. </w:t>
      </w:r>
    </w:p>
    <w:p w14:paraId="7C90C7FC" w14:textId="58F10BB7" w:rsidR="0044318A" w:rsidRPr="00B3218A" w:rsidRDefault="0044318A" w:rsidP="00523465">
      <w:pPr>
        <w:spacing w:after="0" w:line="240" w:lineRule="auto"/>
        <w:ind w:firstLine="567"/>
        <w:jc w:val="both"/>
        <w:rPr>
          <w:rFonts w:eastAsia="Arial" w:cs="Times New Roman"/>
          <w:szCs w:val="28"/>
        </w:rPr>
      </w:pPr>
      <w:r>
        <w:rPr>
          <w:rFonts w:eastAsia="Arial" w:cs="Times New Roman"/>
          <w:szCs w:val="28"/>
        </w:rPr>
        <w:t>Всі три с</w:t>
      </w:r>
      <w:r w:rsidRPr="00B3218A">
        <w:rPr>
          <w:rFonts w:eastAsia="Arial" w:cs="Times New Roman"/>
          <w:szCs w:val="28"/>
        </w:rPr>
        <w:t>тратегічні цілі</w:t>
      </w:r>
      <w:r>
        <w:rPr>
          <w:rFonts w:eastAsia="Arial" w:cs="Times New Roman"/>
          <w:szCs w:val="28"/>
        </w:rPr>
        <w:t xml:space="preserve">, а саме: </w:t>
      </w:r>
      <w:r w:rsidR="00170C98">
        <w:rPr>
          <w:rFonts w:eastAsia="Arial" w:cs="Times New Roman"/>
          <w:szCs w:val="28"/>
        </w:rPr>
        <w:t>1</w:t>
      </w:r>
      <w:r w:rsidR="00451152">
        <w:rPr>
          <w:rFonts w:eastAsia="Arial" w:cs="Times New Roman"/>
          <w:szCs w:val="28"/>
        </w:rPr>
        <w:t>.Посилення безпеки та стійкості Луганської області; 2</w:t>
      </w:r>
      <w:r>
        <w:rPr>
          <w:rFonts w:eastAsia="Arial" w:cs="Times New Roman"/>
          <w:szCs w:val="28"/>
        </w:rPr>
        <w:t xml:space="preserve">.Розвиток орієнтований на людину; </w:t>
      </w:r>
      <w:r w:rsidR="00451152">
        <w:rPr>
          <w:rFonts w:eastAsia="Arial" w:cs="Times New Roman"/>
          <w:szCs w:val="28"/>
        </w:rPr>
        <w:t>3</w:t>
      </w:r>
      <w:r>
        <w:rPr>
          <w:rFonts w:eastAsia="Arial" w:cs="Times New Roman"/>
          <w:szCs w:val="28"/>
        </w:rPr>
        <w:t xml:space="preserve">. Забезпечення стійкості та ефективності регіонального публічного управління та партнерства - </w:t>
      </w:r>
      <w:r w:rsidRPr="00B3218A">
        <w:rPr>
          <w:rFonts w:eastAsia="Arial" w:cs="Times New Roman"/>
          <w:szCs w:val="28"/>
        </w:rPr>
        <w:t xml:space="preserve">значною мірою узгоджені з усіма сімнадцятьма Цілями сталого розвитку. Такий зв'язок свідчить, що </w:t>
      </w:r>
      <w:r w:rsidR="0055210F" w:rsidRPr="00323D77">
        <w:rPr>
          <w:rFonts w:eastAsia="Arial" w:cs="Times New Roman"/>
          <w:color w:val="000000"/>
        </w:rPr>
        <w:t>Стратегія</w:t>
      </w:r>
      <w:r w:rsidR="0055210F">
        <w:rPr>
          <w:rFonts w:cs="Times New Roman"/>
        </w:rPr>
        <w:t xml:space="preserve"> </w:t>
      </w:r>
      <w:r w:rsidR="0055210F" w:rsidRPr="00A22EC1">
        <w:rPr>
          <w:rFonts w:eastAsia="Arial" w:cs="Times New Roman"/>
          <w:color w:val="000000"/>
        </w:rPr>
        <w:t>на 2021 – 2027 роки</w:t>
      </w:r>
      <w:r w:rsidR="0055210F">
        <w:rPr>
          <w:rFonts w:eastAsia="Arial" w:cs="Times New Roman"/>
          <w:color w:val="000000"/>
        </w:rPr>
        <w:t xml:space="preserve"> </w:t>
      </w:r>
      <w:r w:rsidRPr="00B3218A">
        <w:rPr>
          <w:rFonts w:eastAsia="Arial" w:cs="Times New Roman"/>
          <w:szCs w:val="28"/>
        </w:rPr>
        <w:t>відповідає баченню орієнтирів досягнення Україною Цілей сталого розвитку на період до 2030 року.</w:t>
      </w:r>
    </w:p>
    <w:p w14:paraId="2ED05153" w14:textId="77777777" w:rsidR="0044318A" w:rsidRPr="00B3218A" w:rsidRDefault="0044318A" w:rsidP="0044318A">
      <w:pPr>
        <w:spacing w:after="0" w:line="240" w:lineRule="auto"/>
        <w:ind w:firstLine="709"/>
        <w:jc w:val="both"/>
        <w:rPr>
          <w:rFonts w:eastAsia="Arial" w:cs="Times New Roman"/>
          <w:szCs w:val="28"/>
        </w:rPr>
      </w:pPr>
    </w:p>
    <w:p w14:paraId="08CCA28A" w14:textId="2CD2214A" w:rsidR="0044318A" w:rsidRPr="00B3218A" w:rsidRDefault="0044318A" w:rsidP="00534A41">
      <w:pPr>
        <w:pStyle w:val="1"/>
      </w:pPr>
      <w:bookmarkStart w:id="273" w:name="_Toc182991893"/>
      <w:bookmarkStart w:id="274" w:name="_Toc215309523"/>
      <w:bookmarkStart w:id="275" w:name="_Toc220426498"/>
      <w:r w:rsidRPr="00B3218A">
        <w:t xml:space="preserve">Зв'язок цілей </w:t>
      </w:r>
      <w:r w:rsidR="0055210F" w:rsidRPr="0055210F">
        <w:t>Стратегі</w:t>
      </w:r>
      <w:r w:rsidR="0055210F">
        <w:t>ї</w:t>
      </w:r>
      <w:r w:rsidR="0055210F" w:rsidRPr="0055210F">
        <w:t xml:space="preserve"> на 2021 – 2027 роки </w:t>
      </w:r>
      <w:r w:rsidRPr="00B3218A">
        <w:t>та Цілей сталого розвитку</w:t>
      </w:r>
      <w:bookmarkEnd w:id="273"/>
      <w:bookmarkEnd w:id="274"/>
      <w:bookmarkEnd w:id="275"/>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4"/>
        <w:gridCol w:w="1985"/>
        <w:gridCol w:w="1701"/>
        <w:gridCol w:w="2976"/>
      </w:tblGrid>
      <w:tr w:rsidR="00451152" w:rsidRPr="00B3218A" w14:paraId="4A503A54" w14:textId="77777777" w:rsidTr="00451152">
        <w:tc>
          <w:tcPr>
            <w:tcW w:w="2864" w:type="dxa"/>
            <w:vMerge w:val="restart"/>
            <w:shd w:val="clear" w:color="auto" w:fill="538135" w:themeFill="accent6" w:themeFillShade="BF"/>
            <w:vAlign w:val="center"/>
          </w:tcPr>
          <w:p w14:paraId="4614D427" w14:textId="77777777" w:rsidR="00451152" w:rsidRPr="003A6F2B" w:rsidRDefault="00451152" w:rsidP="002F6CEE">
            <w:pPr>
              <w:spacing w:after="0" w:line="240" w:lineRule="auto"/>
              <w:jc w:val="center"/>
              <w:rPr>
                <w:rFonts w:eastAsia="Arial" w:cs="Times New Roman"/>
                <w:b/>
                <w:color w:val="FFFFFF"/>
                <w:sz w:val="24"/>
                <w:szCs w:val="24"/>
              </w:rPr>
            </w:pPr>
            <w:r w:rsidRPr="003A6F2B">
              <w:rPr>
                <w:rFonts w:eastAsia="Arial" w:cs="Times New Roman"/>
                <w:b/>
                <w:color w:val="FFFFFF"/>
                <w:sz w:val="24"/>
                <w:szCs w:val="24"/>
              </w:rPr>
              <w:t>Глобальні Цілі сталого розвитку</w:t>
            </w:r>
          </w:p>
        </w:tc>
        <w:tc>
          <w:tcPr>
            <w:tcW w:w="1985" w:type="dxa"/>
            <w:shd w:val="clear" w:color="auto" w:fill="538135" w:themeFill="accent6" w:themeFillShade="BF"/>
          </w:tcPr>
          <w:p w14:paraId="7C628670" w14:textId="77777777" w:rsidR="00451152" w:rsidRPr="003A6F2B" w:rsidRDefault="00451152" w:rsidP="002F6CEE">
            <w:pPr>
              <w:spacing w:after="0" w:line="240" w:lineRule="auto"/>
              <w:rPr>
                <w:rFonts w:eastAsia="Arial" w:cs="Times New Roman"/>
                <w:b/>
                <w:color w:val="FFFFFF"/>
                <w:sz w:val="24"/>
                <w:szCs w:val="24"/>
              </w:rPr>
            </w:pPr>
          </w:p>
        </w:tc>
        <w:tc>
          <w:tcPr>
            <w:tcW w:w="4677" w:type="dxa"/>
            <w:gridSpan w:val="2"/>
            <w:shd w:val="clear" w:color="auto" w:fill="538135" w:themeFill="accent6" w:themeFillShade="BF"/>
          </w:tcPr>
          <w:p w14:paraId="281BB735" w14:textId="2C16A91D" w:rsidR="00451152" w:rsidRPr="003A6F2B" w:rsidRDefault="00451152" w:rsidP="002F6CEE">
            <w:pPr>
              <w:spacing w:after="0" w:line="240" w:lineRule="auto"/>
              <w:rPr>
                <w:rFonts w:eastAsia="Arial" w:cs="Times New Roman"/>
                <w:b/>
                <w:color w:val="FFFFFF"/>
                <w:sz w:val="24"/>
                <w:szCs w:val="24"/>
              </w:rPr>
            </w:pPr>
            <w:r w:rsidRPr="003A6F2B">
              <w:rPr>
                <w:rFonts w:eastAsia="Arial" w:cs="Times New Roman"/>
                <w:b/>
                <w:color w:val="FFFFFF"/>
                <w:sz w:val="24"/>
                <w:szCs w:val="24"/>
              </w:rPr>
              <w:t>Стратегічні цілі (Луганська область)</w:t>
            </w:r>
          </w:p>
        </w:tc>
      </w:tr>
      <w:tr w:rsidR="00451152" w:rsidRPr="00B3218A" w14:paraId="7631E935" w14:textId="77777777" w:rsidTr="00451152">
        <w:trPr>
          <w:trHeight w:val="852"/>
        </w:trPr>
        <w:tc>
          <w:tcPr>
            <w:tcW w:w="2864" w:type="dxa"/>
            <w:vMerge/>
            <w:shd w:val="clear" w:color="auto" w:fill="538135" w:themeFill="accent6" w:themeFillShade="BF"/>
            <w:vAlign w:val="center"/>
          </w:tcPr>
          <w:p w14:paraId="02DA8CB3" w14:textId="77777777" w:rsidR="00451152" w:rsidRPr="003A6F2B" w:rsidRDefault="00451152" w:rsidP="00451152">
            <w:pPr>
              <w:pBdr>
                <w:top w:val="nil"/>
                <w:left w:val="nil"/>
                <w:bottom w:val="nil"/>
                <w:right w:val="nil"/>
                <w:between w:val="nil"/>
              </w:pBdr>
              <w:spacing w:after="0" w:line="240" w:lineRule="auto"/>
              <w:jc w:val="center"/>
              <w:rPr>
                <w:rFonts w:eastAsia="Arial" w:cs="Times New Roman"/>
                <w:b/>
                <w:color w:val="FFFFFF"/>
                <w:sz w:val="24"/>
                <w:szCs w:val="24"/>
              </w:rPr>
            </w:pPr>
          </w:p>
        </w:tc>
        <w:tc>
          <w:tcPr>
            <w:tcW w:w="1985" w:type="dxa"/>
            <w:shd w:val="clear" w:color="auto" w:fill="538135" w:themeFill="accent6" w:themeFillShade="BF"/>
          </w:tcPr>
          <w:p w14:paraId="3F75CBF6" w14:textId="7D59CFE5" w:rsidR="00451152" w:rsidRPr="003A6F2B" w:rsidRDefault="00451152" w:rsidP="00451152">
            <w:pPr>
              <w:spacing w:after="0" w:line="240" w:lineRule="auto"/>
              <w:jc w:val="center"/>
              <w:rPr>
                <w:rFonts w:eastAsia="Arial" w:cs="Times New Roman"/>
                <w:b/>
                <w:color w:val="FFFFFF"/>
                <w:sz w:val="24"/>
                <w:szCs w:val="24"/>
              </w:rPr>
            </w:pPr>
            <w:r>
              <w:rPr>
                <w:rFonts w:eastAsia="Arial" w:cs="Times New Roman"/>
                <w:b/>
                <w:color w:val="FFFFFF"/>
                <w:sz w:val="24"/>
                <w:szCs w:val="24"/>
              </w:rPr>
              <w:t>1</w:t>
            </w:r>
            <w:r w:rsidRPr="003A6F2B">
              <w:rPr>
                <w:rFonts w:eastAsia="Arial" w:cs="Times New Roman"/>
                <w:b/>
                <w:color w:val="FFFFFF"/>
                <w:sz w:val="24"/>
                <w:szCs w:val="24"/>
              </w:rPr>
              <w:t xml:space="preserve">. Посилення безпеки та </w:t>
            </w:r>
            <w:r w:rsidR="007A5BE1" w:rsidRPr="009B1E19">
              <w:rPr>
                <w:rFonts w:eastAsia="Arial" w:cs="Times New Roman"/>
                <w:b/>
                <w:color w:val="FFFFFF"/>
                <w:sz w:val="24"/>
                <w:szCs w:val="24"/>
              </w:rPr>
              <w:t>економічної</w:t>
            </w:r>
            <w:r w:rsidR="007A5BE1" w:rsidRPr="007A5BE1">
              <w:rPr>
                <w:rFonts w:eastAsia="Arial" w:cs="Times New Roman"/>
                <w:b/>
                <w:color w:val="FFFFFF"/>
                <w:sz w:val="24"/>
                <w:szCs w:val="24"/>
              </w:rPr>
              <w:t xml:space="preserve"> </w:t>
            </w:r>
            <w:r w:rsidRPr="003A6F2B">
              <w:rPr>
                <w:rFonts w:eastAsia="Arial" w:cs="Times New Roman"/>
                <w:b/>
                <w:color w:val="FFFFFF"/>
                <w:sz w:val="24"/>
                <w:szCs w:val="24"/>
              </w:rPr>
              <w:t>стійкості Луганської області</w:t>
            </w:r>
          </w:p>
        </w:tc>
        <w:tc>
          <w:tcPr>
            <w:tcW w:w="1701" w:type="dxa"/>
            <w:shd w:val="clear" w:color="auto" w:fill="538135" w:themeFill="accent6" w:themeFillShade="BF"/>
          </w:tcPr>
          <w:p w14:paraId="15545CE3" w14:textId="4E1DB8EC" w:rsidR="00451152" w:rsidRPr="003A6F2B" w:rsidRDefault="00451152" w:rsidP="00451152">
            <w:pPr>
              <w:spacing w:after="0" w:line="240" w:lineRule="auto"/>
              <w:jc w:val="center"/>
              <w:rPr>
                <w:rFonts w:eastAsia="Arial" w:cs="Times New Roman"/>
                <w:b/>
                <w:color w:val="FFFFFF"/>
                <w:sz w:val="24"/>
                <w:szCs w:val="24"/>
              </w:rPr>
            </w:pPr>
            <w:r>
              <w:rPr>
                <w:rFonts w:eastAsia="Arial" w:cs="Times New Roman"/>
                <w:b/>
                <w:color w:val="FFFFFF"/>
                <w:sz w:val="24"/>
                <w:szCs w:val="24"/>
              </w:rPr>
              <w:t>2</w:t>
            </w:r>
            <w:r w:rsidRPr="003A6F2B">
              <w:rPr>
                <w:rFonts w:eastAsia="Arial" w:cs="Times New Roman"/>
                <w:b/>
                <w:color w:val="FFFFFF"/>
                <w:sz w:val="24"/>
                <w:szCs w:val="24"/>
              </w:rPr>
              <w:t>.</w:t>
            </w:r>
            <w:r w:rsidR="00F50C62">
              <w:rPr>
                <w:rFonts w:eastAsia="Arial" w:cs="Times New Roman"/>
                <w:b/>
                <w:color w:val="FFFFFF"/>
                <w:sz w:val="24"/>
                <w:szCs w:val="24"/>
              </w:rPr>
              <w:t xml:space="preserve"> </w:t>
            </w:r>
            <w:r w:rsidRPr="003A6F2B">
              <w:rPr>
                <w:rFonts w:eastAsia="Arial" w:cs="Times New Roman"/>
                <w:b/>
                <w:color w:val="FFFFFF"/>
                <w:sz w:val="24"/>
                <w:szCs w:val="24"/>
              </w:rPr>
              <w:t>Розвиток</w:t>
            </w:r>
            <w:r w:rsidR="00143949">
              <w:rPr>
                <w:rFonts w:eastAsia="Arial" w:cs="Times New Roman"/>
                <w:b/>
                <w:color w:val="FFFFFF"/>
                <w:sz w:val="24"/>
                <w:szCs w:val="24"/>
              </w:rPr>
              <w:t>,</w:t>
            </w:r>
            <w:r w:rsidR="007A5BE1">
              <w:rPr>
                <w:rFonts w:eastAsia="Arial" w:cs="Times New Roman"/>
                <w:b/>
                <w:color w:val="FFFFFF"/>
                <w:sz w:val="24"/>
                <w:szCs w:val="24"/>
              </w:rPr>
              <w:t xml:space="preserve"> </w:t>
            </w:r>
            <w:r w:rsidRPr="003A6F2B">
              <w:rPr>
                <w:rFonts w:eastAsia="Arial" w:cs="Times New Roman"/>
                <w:b/>
                <w:color w:val="FFFFFF"/>
                <w:sz w:val="24"/>
                <w:szCs w:val="24"/>
              </w:rPr>
              <w:t>орієнтований на людину</w:t>
            </w:r>
          </w:p>
        </w:tc>
        <w:tc>
          <w:tcPr>
            <w:tcW w:w="2976" w:type="dxa"/>
            <w:shd w:val="clear" w:color="auto" w:fill="538135" w:themeFill="accent6" w:themeFillShade="BF"/>
          </w:tcPr>
          <w:p w14:paraId="166D325D" w14:textId="1D7C98A0" w:rsidR="00451152" w:rsidRPr="003A6F2B" w:rsidRDefault="00451152" w:rsidP="00451152">
            <w:pPr>
              <w:spacing w:after="0" w:line="240" w:lineRule="auto"/>
              <w:jc w:val="center"/>
              <w:rPr>
                <w:rFonts w:eastAsia="Arial" w:cs="Times New Roman"/>
                <w:b/>
                <w:color w:val="FFFFFF"/>
                <w:sz w:val="24"/>
                <w:szCs w:val="24"/>
              </w:rPr>
            </w:pPr>
            <w:r>
              <w:rPr>
                <w:rFonts w:eastAsia="Arial" w:cs="Times New Roman"/>
                <w:b/>
                <w:color w:val="FFFFFF"/>
                <w:sz w:val="24"/>
                <w:szCs w:val="24"/>
              </w:rPr>
              <w:t>3. </w:t>
            </w:r>
            <w:r w:rsidRPr="003A6F2B">
              <w:rPr>
                <w:rFonts w:eastAsia="Arial" w:cs="Times New Roman"/>
                <w:b/>
                <w:color w:val="FFFFFF"/>
                <w:sz w:val="24"/>
                <w:szCs w:val="24"/>
              </w:rPr>
              <w:t>Забезпечення стійкості та ефективності регіонального публічного управління та партнерства</w:t>
            </w:r>
          </w:p>
        </w:tc>
      </w:tr>
      <w:tr w:rsidR="00451152" w:rsidRPr="00B3218A" w14:paraId="5150663A" w14:textId="77777777" w:rsidTr="00451152">
        <w:tc>
          <w:tcPr>
            <w:tcW w:w="2864" w:type="dxa"/>
          </w:tcPr>
          <w:p w14:paraId="73CC84C5"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1. Подолання бідності</w:t>
            </w:r>
          </w:p>
        </w:tc>
        <w:tc>
          <w:tcPr>
            <w:tcW w:w="1985" w:type="dxa"/>
          </w:tcPr>
          <w:p w14:paraId="19BE428E" w14:textId="69776806" w:rsidR="00451152" w:rsidRPr="003A6F2B" w:rsidRDefault="00451152" w:rsidP="00451152">
            <w:pPr>
              <w:spacing w:after="0" w:line="240" w:lineRule="auto"/>
              <w:jc w:val="center"/>
              <w:rPr>
                <w:rFonts w:eastAsia="Arial" w:cs="Times New Roman"/>
                <w:b/>
                <w:sz w:val="24"/>
                <w:szCs w:val="24"/>
              </w:rPr>
            </w:pPr>
            <w:r w:rsidRPr="00B3218A">
              <w:rPr>
                <w:rFonts w:eastAsia="Arial" w:cs="Times New Roman"/>
                <w:b/>
                <w:szCs w:val="28"/>
              </w:rPr>
              <w:t>+</w:t>
            </w:r>
            <w:r w:rsidR="007A5BE1">
              <w:rPr>
                <w:rFonts w:eastAsia="Arial" w:cs="Times New Roman"/>
                <w:b/>
                <w:szCs w:val="28"/>
              </w:rPr>
              <w:t>+</w:t>
            </w:r>
          </w:p>
        </w:tc>
        <w:tc>
          <w:tcPr>
            <w:tcW w:w="1701" w:type="dxa"/>
          </w:tcPr>
          <w:p w14:paraId="080E76C6" w14:textId="251E62BA" w:rsidR="00451152" w:rsidRPr="003A6F2B" w:rsidRDefault="00451152" w:rsidP="00451152">
            <w:pPr>
              <w:spacing w:after="0" w:line="240" w:lineRule="auto"/>
              <w:jc w:val="center"/>
              <w:rPr>
                <w:rFonts w:eastAsia="Arial" w:cs="Times New Roman"/>
                <w:b/>
                <w:sz w:val="24"/>
                <w:szCs w:val="24"/>
              </w:rPr>
            </w:pPr>
            <w:r w:rsidRPr="003A6F2B">
              <w:rPr>
                <w:rFonts w:eastAsia="Arial" w:cs="Times New Roman"/>
                <w:b/>
                <w:sz w:val="24"/>
                <w:szCs w:val="24"/>
              </w:rPr>
              <w:t>+</w:t>
            </w:r>
          </w:p>
        </w:tc>
        <w:tc>
          <w:tcPr>
            <w:tcW w:w="2976" w:type="dxa"/>
          </w:tcPr>
          <w:p w14:paraId="5115EDCB" w14:textId="165353F3" w:rsidR="00451152" w:rsidRPr="00B3218A" w:rsidRDefault="00451152" w:rsidP="00451152">
            <w:pPr>
              <w:spacing w:after="0" w:line="240" w:lineRule="auto"/>
              <w:jc w:val="center"/>
              <w:rPr>
                <w:rFonts w:eastAsia="Arial" w:cs="Times New Roman"/>
                <w:b/>
                <w:szCs w:val="28"/>
              </w:rPr>
            </w:pPr>
            <w:r w:rsidRPr="003A6F2B">
              <w:rPr>
                <w:rFonts w:eastAsia="Arial" w:cs="Times New Roman"/>
                <w:b/>
                <w:sz w:val="24"/>
                <w:szCs w:val="24"/>
              </w:rPr>
              <w:t>+</w:t>
            </w:r>
          </w:p>
        </w:tc>
      </w:tr>
      <w:tr w:rsidR="00451152" w:rsidRPr="00B3218A" w14:paraId="62F21611" w14:textId="77777777" w:rsidTr="00451152">
        <w:tc>
          <w:tcPr>
            <w:tcW w:w="2864" w:type="dxa"/>
          </w:tcPr>
          <w:p w14:paraId="146EA4FA"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2. Подолання голоду, розвиток сільського господарства</w:t>
            </w:r>
          </w:p>
        </w:tc>
        <w:tc>
          <w:tcPr>
            <w:tcW w:w="1985" w:type="dxa"/>
          </w:tcPr>
          <w:p w14:paraId="6C4C7DEA" w14:textId="39C91399" w:rsidR="00451152" w:rsidRPr="003A6F2B" w:rsidRDefault="007A5BE1" w:rsidP="00451152">
            <w:pPr>
              <w:spacing w:after="0" w:line="240" w:lineRule="auto"/>
              <w:jc w:val="center"/>
              <w:rPr>
                <w:rFonts w:eastAsia="Arial" w:cs="Times New Roman"/>
                <w:b/>
                <w:sz w:val="24"/>
                <w:szCs w:val="24"/>
              </w:rPr>
            </w:pPr>
            <w:r>
              <w:rPr>
                <w:rFonts w:eastAsia="Arial" w:cs="Times New Roman"/>
                <w:b/>
                <w:sz w:val="24"/>
                <w:szCs w:val="24"/>
              </w:rPr>
              <w:t>+</w:t>
            </w:r>
          </w:p>
        </w:tc>
        <w:tc>
          <w:tcPr>
            <w:tcW w:w="1701" w:type="dxa"/>
          </w:tcPr>
          <w:p w14:paraId="73BBBF7E" w14:textId="330BF1EA" w:rsidR="00451152" w:rsidRPr="003A6F2B" w:rsidRDefault="00451152" w:rsidP="00451152">
            <w:pPr>
              <w:spacing w:after="0" w:line="240" w:lineRule="auto"/>
              <w:jc w:val="center"/>
              <w:rPr>
                <w:rFonts w:eastAsia="Arial" w:cs="Times New Roman"/>
                <w:b/>
                <w:sz w:val="24"/>
                <w:szCs w:val="24"/>
              </w:rPr>
            </w:pPr>
          </w:p>
        </w:tc>
        <w:tc>
          <w:tcPr>
            <w:tcW w:w="2976" w:type="dxa"/>
          </w:tcPr>
          <w:p w14:paraId="2AD5B0F3" w14:textId="3B8A0AB2" w:rsidR="00451152" w:rsidRPr="00B3218A" w:rsidRDefault="00451152" w:rsidP="00451152">
            <w:pPr>
              <w:spacing w:after="0" w:line="240" w:lineRule="auto"/>
              <w:jc w:val="center"/>
              <w:rPr>
                <w:rFonts w:eastAsia="Arial" w:cs="Times New Roman"/>
                <w:b/>
                <w:szCs w:val="28"/>
              </w:rPr>
            </w:pPr>
          </w:p>
        </w:tc>
      </w:tr>
      <w:tr w:rsidR="00451152" w:rsidRPr="00B3218A" w14:paraId="78116F4B" w14:textId="77777777" w:rsidTr="00451152">
        <w:tc>
          <w:tcPr>
            <w:tcW w:w="2864" w:type="dxa"/>
          </w:tcPr>
          <w:p w14:paraId="7C45886D"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3. Міцне здоров'я і благополуччя</w:t>
            </w:r>
          </w:p>
        </w:tc>
        <w:tc>
          <w:tcPr>
            <w:tcW w:w="1985" w:type="dxa"/>
          </w:tcPr>
          <w:p w14:paraId="5E885C78" w14:textId="3941A730" w:rsidR="00451152" w:rsidRPr="003A6F2B" w:rsidRDefault="00451152" w:rsidP="00451152">
            <w:pPr>
              <w:spacing w:after="0" w:line="240" w:lineRule="auto"/>
              <w:jc w:val="center"/>
              <w:rPr>
                <w:rFonts w:eastAsia="Arial" w:cs="Times New Roman"/>
                <w:b/>
                <w:sz w:val="24"/>
                <w:szCs w:val="24"/>
              </w:rPr>
            </w:pPr>
            <w:r w:rsidRPr="00B3218A">
              <w:rPr>
                <w:rFonts w:eastAsia="Arial" w:cs="Times New Roman"/>
                <w:b/>
                <w:szCs w:val="28"/>
              </w:rPr>
              <w:t>++</w:t>
            </w:r>
          </w:p>
        </w:tc>
        <w:tc>
          <w:tcPr>
            <w:tcW w:w="1701" w:type="dxa"/>
          </w:tcPr>
          <w:p w14:paraId="128FC047" w14:textId="4D876707" w:rsidR="00451152" w:rsidRPr="003A6F2B" w:rsidRDefault="00451152" w:rsidP="00451152">
            <w:pPr>
              <w:spacing w:after="0" w:line="240" w:lineRule="auto"/>
              <w:jc w:val="center"/>
              <w:rPr>
                <w:rFonts w:eastAsia="Arial" w:cs="Times New Roman"/>
                <w:b/>
                <w:sz w:val="24"/>
                <w:szCs w:val="24"/>
              </w:rPr>
            </w:pPr>
            <w:r w:rsidRPr="003A6F2B">
              <w:rPr>
                <w:rFonts w:eastAsia="Arial" w:cs="Times New Roman"/>
                <w:b/>
                <w:sz w:val="24"/>
                <w:szCs w:val="24"/>
              </w:rPr>
              <w:t>++</w:t>
            </w:r>
          </w:p>
        </w:tc>
        <w:tc>
          <w:tcPr>
            <w:tcW w:w="2976" w:type="dxa"/>
          </w:tcPr>
          <w:p w14:paraId="5BD79239" w14:textId="096CF625" w:rsidR="00451152" w:rsidRPr="00B3218A" w:rsidRDefault="00451152" w:rsidP="00451152">
            <w:pPr>
              <w:spacing w:after="0" w:line="240" w:lineRule="auto"/>
              <w:jc w:val="center"/>
              <w:rPr>
                <w:rFonts w:eastAsia="Arial" w:cs="Times New Roman"/>
                <w:b/>
                <w:szCs w:val="28"/>
              </w:rPr>
            </w:pPr>
          </w:p>
        </w:tc>
      </w:tr>
      <w:tr w:rsidR="00451152" w:rsidRPr="00B3218A" w14:paraId="55DA796B" w14:textId="77777777" w:rsidTr="00451152">
        <w:tc>
          <w:tcPr>
            <w:tcW w:w="2864" w:type="dxa"/>
          </w:tcPr>
          <w:p w14:paraId="4FE7813D"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4. Якісна освіта</w:t>
            </w:r>
          </w:p>
        </w:tc>
        <w:tc>
          <w:tcPr>
            <w:tcW w:w="1985" w:type="dxa"/>
          </w:tcPr>
          <w:p w14:paraId="15C504A4" w14:textId="26B7BB86" w:rsidR="00451152" w:rsidRPr="003A6F2B" w:rsidRDefault="00451152" w:rsidP="00451152">
            <w:pPr>
              <w:spacing w:after="0" w:line="240" w:lineRule="auto"/>
              <w:jc w:val="center"/>
              <w:rPr>
                <w:rFonts w:eastAsia="Arial" w:cs="Times New Roman"/>
                <w:b/>
                <w:sz w:val="24"/>
                <w:szCs w:val="24"/>
              </w:rPr>
            </w:pPr>
            <w:r w:rsidRPr="00B3218A">
              <w:rPr>
                <w:rFonts w:eastAsia="Arial" w:cs="Times New Roman"/>
                <w:b/>
                <w:szCs w:val="28"/>
              </w:rPr>
              <w:t>+</w:t>
            </w:r>
          </w:p>
        </w:tc>
        <w:tc>
          <w:tcPr>
            <w:tcW w:w="1701" w:type="dxa"/>
          </w:tcPr>
          <w:p w14:paraId="7F55D7B3" w14:textId="30505B22" w:rsidR="00451152" w:rsidRPr="003A6F2B" w:rsidRDefault="00451152" w:rsidP="00451152">
            <w:pPr>
              <w:spacing w:after="0" w:line="240" w:lineRule="auto"/>
              <w:jc w:val="center"/>
              <w:rPr>
                <w:rFonts w:eastAsia="Arial" w:cs="Times New Roman"/>
                <w:b/>
                <w:sz w:val="24"/>
                <w:szCs w:val="24"/>
              </w:rPr>
            </w:pPr>
            <w:r w:rsidRPr="003A6F2B">
              <w:rPr>
                <w:rFonts w:eastAsia="Arial" w:cs="Times New Roman"/>
                <w:b/>
                <w:sz w:val="24"/>
                <w:szCs w:val="24"/>
              </w:rPr>
              <w:t>++</w:t>
            </w:r>
          </w:p>
        </w:tc>
        <w:tc>
          <w:tcPr>
            <w:tcW w:w="2976" w:type="dxa"/>
          </w:tcPr>
          <w:p w14:paraId="23D24CD6" w14:textId="2ABADDAB" w:rsidR="00451152" w:rsidRPr="00B3218A" w:rsidRDefault="00451152" w:rsidP="00451152">
            <w:pPr>
              <w:spacing w:after="0" w:line="240" w:lineRule="auto"/>
              <w:jc w:val="center"/>
              <w:rPr>
                <w:rFonts w:eastAsia="Arial" w:cs="Times New Roman"/>
                <w:b/>
                <w:szCs w:val="28"/>
              </w:rPr>
            </w:pPr>
            <w:r w:rsidRPr="003A6F2B">
              <w:rPr>
                <w:rFonts w:eastAsia="Arial" w:cs="Times New Roman"/>
                <w:b/>
                <w:sz w:val="24"/>
                <w:szCs w:val="24"/>
              </w:rPr>
              <w:t>+</w:t>
            </w:r>
          </w:p>
        </w:tc>
      </w:tr>
      <w:tr w:rsidR="00451152" w:rsidRPr="00B3218A" w14:paraId="5D0380A1" w14:textId="77777777" w:rsidTr="00451152">
        <w:tc>
          <w:tcPr>
            <w:tcW w:w="2864" w:type="dxa"/>
          </w:tcPr>
          <w:p w14:paraId="3970E93E"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5. Гендерна рівність</w:t>
            </w:r>
          </w:p>
        </w:tc>
        <w:tc>
          <w:tcPr>
            <w:tcW w:w="1985" w:type="dxa"/>
          </w:tcPr>
          <w:p w14:paraId="0899B052" w14:textId="77777777" w:rsidR="00451152" w:rsidRPr="003A6F2B" w:rsidRDefault="00451152" w:rsidP="00451152">
            <w:pPr>
              <w:spacing w:after="0" w:line="240" w:lineRule="auto"/>
              <w:jc w:val="center"/>
              <w:rPr>
                <w:rFonts w:eastAsia="Arial" w:cs="Times New Roman"/>
                <w:b/>
                <w:sz w:val="24"/>
                <w:szCs w:val="24"/>
              </w:rPr>
            </w:pPr>
          </w:p>
        </w:tc>
        <w:tc>
          <w:tcPr>
            <w:tcW w:w="1701" w:type="dxa"/>
          </w:tcPr>
          <w:p w14:paraId="3BB0D487" w14:textId="424FC086" w:rsidR="00451152" w:rsidRPr="003A6F2B" w:rsidRDefault="00451152" w:rsidP="00451152">
            <w:pPr>
              <w:spacing w:after="0" w:line="240" w:lineRule="auto"/>
              <w:jc w:val="center"/>
              <w:rPr>
                <w:rFonts w:eastAsia="Arial" w:cs="Times New Roman"/>
                <w:b/>
                <w:sz w:val="24"/>
                <w:szCs w:val="24"/>
              </w:rPr>
            </w:pPr>
            <w:r w:rsidRPr="003A6F2B">
              <w:rPr>
                <w:rFonts w:eastAsia="Arial" w:cs="Times New Roman"/>
                <w:b/>
                <w:sz w:val="24"/>
                <w:szCs w:val="24"/>
              </w:rPr>
              <w:t>++</w:t>
            </w:r>
          </w:p>
        </w:tc>
        <w:tc>
          <w:tcPr>
            <w:tcW w:w="2976" w:type="dxa"/>
          </w:tcPr>
          <w:p w14:paraId="74AAF199" w14:textId="77777777" w:rsidR="00451152" w:rsidRPr="00B3218A" w:rsidRDefault="00451152" w:rsidP="00451152">
            <w:pPr>
              <w:spacing w:after="0" w:line="240" w:lineRule="auto"/>
              <w:jc w:val="center"/>
              <w:rPr>
                <w:rFonts w:eastAsia="Arial" w:cs="Times New Roman"/>
                <w:b/>
                <w:szCs w:val="28"/>
              </w:rPr>
            </w:pPr>
          </w:p>
        </w:tc>
      </w:tr>
      <w:tr w:rsidR="00451152" w:rsidRPr="00B3218A" w14:paraId="1B27774F" w14:textId="77777777" w:rsidTr="00451152">
        <w:tc>
          <w:tcPr>
            <w:tcW w:w="2864" w:type="dxa"/>
          </w:tcPr>
          <w:p w14:paraId="6A6A78AD"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6. Чиста вода та належні санітарні умови</w:t>
            </w:r>
          </w:p>
        </w:tc>
        <w:tc>
          <w:tcPr>
            <w:tcW w:w="1985" w:type="dxa"/>
          </w:tcPr>
          <w:p w14:paraId="312BB1AD" w14:textId="71A1CA69" w:rsidR="00451152" w:rsidRPr="003A6F2B" w:rsidRDefault="00451152" w:rsidP="00451152">
            <w:pPr>
              <w:spacing w:after="0" w:line="240" w:lineRule="auto"/>
              <w:jc w:val="center"/>
              <w:rPr>
                <w:rFonts w:eastAsia="Arial" w:cs="Times New Roman"/>
                <w:b/>
                <w:sz w:val="24"/>
                <w:szCs w:val="24"/>
              </w:rPr>
            </w:pPr>
            <w:r w:rsidRPr="00B3218A">
              <w:rPr>
                <w:rFonts w:eastAsia="Arial" w:cs="Times New Roman"/>
                <w:b/>
                <w:szCs w:val="28"/>
              </w:rPr>
              <w:t>+</w:t>
            </w:r>
          </w:p>
        </w:tc>
        <w:tc>
          <w:tcPr>
            <w:tcW w:w="1701" w:type="dxa"/>
          </w:tcPr>
          <w:p w14:paraId="11A47D09" w14:textId="0B0DF2E3" w:rsidR="00451152" w:rsidRPr="003A6F2B" w:rsidRDefault="00451152" w:rsidP="00451152">
            <w:pPr>
              <w:spacing w:after="0" w:line="240" w:lineRule="auto"/>
              <w:jc w:val="center"/>
              <w:rPr>
                <w:rFonts w:eastAsia="Arial" w:cs="Times New Roman"/>
                <w:b/>
                <w:sz w:val="24"/>
                <w:szCs w:val="24"/>
              </w:rPr>
            </w:pPr>
          </w:p>
        </w:tc>
        <w:tc>
          <w:tcPr>
            <w:tcW w:w="2976" w:type="dxa"/>
          </w:tcPr>
          <w:p w14:paraId="14805AC8" w14:textId="77C27FBE" w:rsidR="00451152" w:rsidRPr="00B3218A" w:rsidRDefault="00451152" w:rsidP="00451152">
            <w:pPr>
              <w:spacing w:after="0" w:line="240" w:lineRule="auto"/>
              <w:jc w:val="center"/>
              <w:rPr>
                <w:rFonts w:eastAsia="Arial" w:cs="Times New Roman"/>
                <w:b/>
                <w:szCs w:val="28"/>
              </w:rPr>
            </w:pPr>
            <w:r>
              <w:rPr>
                <w:rFonts w:eastAsia="Arial" w:cs="Times New Roman"/>
                <w:b/>
                <w:sz w:val="24"/>
                <w:szCs w:val="24"/>
              </w:rPr>
              <w:t>+</w:t>
            </w:r>
          </w:p>
        </w:tc>
      </w:tr>
      <w:tr w:rsidR="00451152" w:rsidRPr="00B3218A" w14:paraId="0D42E30C" w14:textId="77777777" w:rsidTr="00451152">
        <w:tc>
          <w:tcPr>
            <w:tcW w:w="2864" w:type="dxa"/>
          </w:tcPr>
          <w:p w14:paraId="5418E492"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7. Доступна та чиста енергія</w:t>
            </w:r>
          </w:p>
        </w:tc>
        <w:tc>
          <w:tcPr>
            <w:tcW w:w="1985" w:type="dxa"/>
          </w:tcPr>
          <w:p w14:paraId="25377D23" w14:textId="66DF09F7" w:rsidR="00451152" w:rsidRPr="003A6F2B" w:rsidRDefault="00451152" w:rsidP="00451152">
            <w:pPr>
              <w:spacing w:after="0" w:line="240" w:lineRule="auto"/>
              <w:jc w:val="center"/>
              <w:rPr>
                <w:rFonts w:eastAsia="Arial" w:cs="Times New Roman"/>
                <w:b/>
                <w:sz w:val="24"/>
                <w:szCs w:val="24"/>
              </w:rPr>
            </w:pPr>
            <w:r w:rsidRPr="00B3218A">
              <w:rPr>
                <w:rFonts w:eastAsia="Arial" w:cs="Times New Roman"/>
                <w:b/>
                <w:szCs w:val="28"/>
              </w:rPr>
              <w:t>+</w:t>
            </w:r>
          </w:p>
        </w:tc>
        <w:tc>
          <w:tcPr>
            <w:tcW w:w="1701" w:type="dxa"/>
          </w:tcPr>
          <w:p w14:paraId="5A058AD5" w14:textId="744C1110" w:rsidR="00451152" w:rsidRPr="003A6F2B" w:rsidRDefault="00451152" w:rsidP="00451152">
            <w:pPr>
              <w:spacing w:after="0" w:line="240" w:lineRule="auto"/>
              <w:jc w:val="center"/>
              <w:rPr>
                <w:rFonts w:eastAsia="Arial" w:cs="Times New Roman"/>
                <w:b/>
                <w:sz w:val="24"/>
                <w:szCs w:val="24"/>
              </w:rPr>
            </w:pPr>
          </w:p>
        </w:tc>
        <w:tc>
          <w:tcPr>
            <w:tcW w:w="2976" w:type="dxa"/>
          </w:tcPr>
          <w:p w14:paraId="5AB28270" w14:textId="73750196" w:rsidR="00451152" w:rsidRPr="00B3218A" w:rsidRDefault="00451152" w:rsidP="00451152">
            <w:pPr>
              <w:spacing w:after="0" w:line="240" w:lineRule="auto"/>
              <w:jc w:val="center"/>
              <w:rPr>
                <w:rFonts w:eastAsia="Arial" w:cs="Times New Roman"/>
                <w:b/>
                <w:szCs w:val="28"/>
              </w:rPr>
            </w:pPr>
            <w:r w:rsidRPr="003A6F2B">
              <w:rPr>
                <w:rFonts w:eastAsia="Arial" w:cs="Times New Roman"/>
                <w:b/>
                <w:sz w:val="24"/>
                <w:szCs w:val="24"/>
              </w:rPr>
              <w:t>++</w:t>
            </w:r>
          </w:p>
        </w:tc>
      </w:tr>
      <w:tr w:rsidR="00451152" w:rsidRPr="00B3218A" w14:paraId="03B7FED9" w14:textId="77777777" w:rsidTr="00451152">
        <w:tc>
          <w:tcPr>
            <w:tcW w:w="2864" w:type="dxa"/>
          </w:tcPr>
          <w:p w14:paraId="5A0D0D76"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8. Гідна праця та економічне зростання</w:t>
            </w:r>
          </w:p>
        </w:tc>
        <w:tc>
          <w:tcPr>
            <w:tcW w:w="1985" w:type="dxa"/>
          </w:tcPr>
          <w:p w14:paraId="11AF06D1" w14:textId="75F56CD8" w:rsidR="00451152" w:rsidRDefault="007A5BE1" w:rsidP="00451152">
            <w:pPr>
              <w:spacing w:after="0" w:line="240" w:lineRule="auto"/>
              <w:jc w:val="center"/>
              <w:rPr>
                <w:rFonts w:eastAsia="Arial" w:cs="Times New Roman"/>
                <w:b/>
                <w:sz w:val="24"/>
                <w:szCs w:val="24"/>
              </w:rPr>
            </w:pPr>
            <w:r>
              <w:rPr>
                <w:rFonts w:eastAsia="Arial" w:cs="Times New Roman"/>
                <w:b/>
                <w:sz w:val="24"/>
                <w:szCs w:val="24"/>
              </w:rPr>
              <w:t>++</w:t>
            </w:r>
          </w:p>
        </w:tc>
        <w:tc>
          <w:tcPr>
            <w:tcW w:w="1701" w:type="dxa"/>
          </w:tcPr>
          <w:p w14:paraId="41CA5A5C" w14:textId="0481786C" w:rsidR="00451152" w:rsidRPr="003A6F2B" w:rsidRDefault="00451152" w:rsidP="00451152">
            <w:pPr>
              <w:spacing w:after="0" w:line="240" w:lineRule="auto"/>
              <w:jc w:val="center"/>
              <w:rPr>
                <w:rFonts w:eastAsia="Arial" w:cs="Times New Roman"/>
                <w:b/>
                <w:sz w:val="24"/>
                <w:szCs w:val="24"/>
              </w:rPr>
            </w:pPr>
          </w:p>
        </w:tc>
        <w:tc>
          <w:tcPr>
            <w:tcW w:w="2976" w:type="dxa"/>
          </w:tcPr>
          <w:p w14:paraId="17ADDB05" w14:textId="446EB139" w:rsidR="00451152" w:rsidRPr="00B3218A" w:rsidRDefault="00451152" w:rsidP="00451152">
            <w:pPr>
              <w:spacing w:after="0" w:line="240" w:lineRule="auto"/>
              <w:jc w:val="center"/>
              <w:rPr>
                <w:rFonts w:eastAsia="Arial" w:cs="Times New Roman"/>
                <w:b/>
                <w:szCs w:val="28"/>
              </w:rPr>
            </w:pPr>
            <w:r>
              <w:rPr>
                <w:rFonts w:eastAsia="Arial" w:cs="Times New Roman"/>
                <w:b/>
                <w:sz w:val="24"/>
                <w:szCs w:val="24"/>
              </w:rPr>
              <w:t>+</w:t>
            </w:r>
          </w:p>
        </w:tc>
      </w:tr>
      <w:tr w:rsidR="00451152" w:rsidRPr="00B3218A" w14:paraId="0804E290" w14:textId="77777777" w:rsidTr="00451152">
        <w:tc>
          <w:tcPr>
            <w:tcW w:w="2864" w:type="dxa"/>
          </w:tcPr>
          <w:p w14:paraId="44B88EDE"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9. Промисловість, інновації та інфраструктура</w:t>
            </w:r>
          </w:p>
        </w:tc>
        <w:tc>
          <w:tcPr>
            <w:tcW w:w="1985" w:type="dxa"/>
          </w:tcPr>
          <w:p w14:paraId="1530996C" w14:textId="3D7D155D" w:rsidR="00451152" w:rsidRDefault="007A5BE1" w:rsidP="00451152">
            <w:pPr>
              <w:spacing w:after="0" w:line="240" w:lineRule="auto"/>
              <w:jc w:val="center"/>
              <w:rPr>
                <w:rFonts w:eastAsia="Arial" w:cs="Times New Roman"/>
                <w:b/>
                <w:sz w:val="24"/>
                <w:szCs w:val="24"/>
              </w:rPr>
            </w:pPr>
            <w:r>
              <w:rPr>
                <w:rFonts w:eastAsia="Arial" w:cs="Times New Roman"/>
                <w:b/>
                <w:sz w:val="24"/>
                <w:szCs w:val="24"/>
              </w:rPr>
              <w:t>++</w:t>
            </w:r>
          </w:p>
        </w:tc>
        <w:tc>
          <w:tcPr>
            <w:tcW w:w="1701" w:type="dxa"/>
          </w:tcPr>
          <w:p w14:paraId="774DB1C9" w14:textId="092076E0" w:rsidR="00451152" w:rsidRPr="003A6F2B" w:rsidRDefault="00451152" w:rsidP="00451152">
            <w:pPr>
              <w:spacing w:after="0" w:line="240" w:lineRule="auto"/>
              <w:jc w:val="center"/>
              <w:rPr>
                <w:rFonts w:eastAsia="Arial" w:cs="Times New Roman"/>
                <w:b/>
                <w:sz w:val="24"/>
                <w:szCs w:val="24"/>
              </w:rPr>
            </w:pPr>
          </w:p>
        </w:tc>
        <w:tc>
          <w:tcPr>
            <w:tcW w:w="2976" w:type="dxa"/>
          </w:tcPr>
          <w:p w14:paraId="7873A81A" w14:textId="77777777" w:rsidR="00451152" w:rsidRPr="00B3218A" w:rsidRDefault="00451152" w:rsidP="00451152">
            <w:pPr>
              <w:spacing w:after="0" w:line="240" w:lineRule="auto"/>
              <w:jc w:val="center"/>
              <w:rPr>
                <w:rFonts w:eastAsia="Arial" w:cs="Times New Roman"/>
                <w:b/>
                <w:szCs w:val="28"/>
              </w:rPr>
            </w:pPr>
          </w:p>
        </w:tc>
      </w:tr>
      <w:tr w:rsidR="00451152" w:rsidRPr="00B3218A" w14:paraId="40C808E6" w14:textId="77777777" w:rsidTr="00451152">
        <w:tc>
          <w:tcPr>
            <w:tcW w:w="2864" w:type="dxa"/>
          </w:tcPr>
          <w:p w14:paraId="3E745E31"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10. Скорочення нерівності</w:t>
            </w:r>
          </w:p>
        </w:tc>
        <w:tc>
          <w:tcPr>
            <w:tcW w:w="1985" w:type="dxa"/>
          </w:tcPr>
          <w:p w14:paraId="6B82D071" w14:textId="1BABB83F" w:rsidR="00451152" w:rsidRPr="003A6F2B" w:rsidRDefault="007A5BE1" w:rsidP="00451152">
            <w:pPr>
              <w:spacing w:after="0" w:line="240" w:lineRule="auto"/>
              <w:jc w:val="center"/>
              <w:rPr>
                <w:rFonts w:eastAsia="Arial" w:cs="Times New Roman"/>
                <w:b/>
                <w:sz w:val="24"/>
                <w:szCs w:val="24"/>
              </w:rPr>
            </w:pPr>
            <w:r w:rsidRPr="003A6F2B">
              <w:rPr>
                <w:rFonts w:eastAsia="Arial" w:cs="Times New Roman"/>
                <w:b/>
                <w:sz w:val="24"/>
                <w:szCs w:val="24"/>
              </w:rPr>
              <w:t>++</w:t>
            </w:r>
          </w:p>
        </w:tc>
        <w:tc>
          <w:tcPr>
            <w:tcW w:w="1701" w:type="dxa"/>
          </w:tcPr>
          <w:p w14:paraId="114E5A44" w14:textId="25C7F8D8" w:rsidR="00451152" w:rsidRPr="003A6F2B" w:rsidRDefault="007A5BE1" w:rsidP="00451152">
            <w:pPr>
              <w:spacing w:after="0" w:line="240" w:lineRule="auto"/>
              <w:jc w:val="center"/>
              <w:rPr>
                <w:rFonts w:eastAsia="Arial" w:cs="Times New Roman"/>
                <w:b/>
                <w:sz w:val="24"/>
                <w:szCs w:val="24"/>
              </w:rPr>
            </w:pPr>
            <w:r>
              <w:rPr>
                <w:rFonts w:eastAsia="Arial" w:cs="Times New Roman"/>
                <w:b/>
                <w:sz w:val="24"/>
                <w:szCs w:val="24"/>
              </w:rPr>
              <w:t>+</w:t>
            </w:r>
          </w:p>
        </w:tc>
        <w:tc>
          <w:tcPr>
            <w:tcW w:w="2976" w:type="dxa"/>
          </w:tcPr>
          <w:p w14:paraId="6E07EACF" w14:textId="77777777" w:rsidR="00451152" w:rsidRPr="00B3218A" w:rsidRDefault="00451152" w:rsidP="00451152">
            <w:pPr>
              <w:spacing w:after="0" w:line="240" w:lineRule="auto"/>
              <w:jc w:val="center"/>
              <w:rPr>
                <w:rFonts w:eastAsia="Arial" w:cs="Times New Roman"/>
                <w:b/>
                <w:szCs w:val="28"/>
              </w:rPr>
            </w:pPr>
          </w:p>
        </w:tc>
      </w:tr>
      <w:tr w:rsidR="00451152" w:rsidRPr="00B3218A" w14:paraId="199A84DC" w14:textId="77777777" w:rsidTr="00451152">
        <w:tc>
          <w:tcPr>
            <w:tcW w:w="2864" w:type="dxa"/>
          </w:tcPr>
          <w:p w14:paraId="550A4994"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11. Сталий розвиток міст і громад</w:t>
            </w:r>
          </w:p>
        </w:tc>
        <w:tc>
          <w:tcPr>
            <w:tcW w:w="1985" w:type="dxa"/>
          </w:tcPr>
          <w:p w14:paraId="11F82655" w14:textId="42FFFD98" w:rsidR="00451152" w:rsidRDefault="00451152" w:rsidP="00451152">
            <w:pPr>
              <w:spacing w:after="0" w:line="240" w:lineRule="auto"/>
              <w:jc w:val="center"/>
              <w:rPr>
                <w:rFonts w:eastAsia="Arial" w:cs="Times New Roman"/>
                <w:b/>
                <w:sz w:val="24"/>
                <w:szCs w:val="24"/>
              </w:rPr>
            </w:pPr>
            <w:r>
              <w:rPr>
                <w:rFonts w:eastAsia="Arial" w:cs="Times New Roman"/>
                <w:b/>
                <w:szCs w:val="28"/>
              </w:rPr>
              <w:t>+</w:t>
            </w:r>
          </w:p>
        </w:tc>
        <w:tc>
          <w:tcPr>
            <w:tcW w:w="1701" w:type="dxa"/>
          </w:tcPr>
          <w:p w14:paraId="06B58D6F" w14:textId="148373A4" w:rsidR="00451152" w:rsidRPr="003A6F2B" w:rsidRDefault="00451152" w:rsidP="00451152">
            <w:pPr>
              <w:spacing w:after="0" w:line="240" w:lineRule="auto"/>
              <w:jc w:val="center"/>
              <w:rPr>
                <w:rFonts w:eastAsia="Arial" w:cs="Times New Roman"/>
                <w:b/>
                <w:sz w:val="24"/>
                <w:szCs w:val="24"/>
              </w:rPr>
            </w:pPr>
            <w:r>
              <w:rPr>
                <w:rFonts w:eastAsia="Arial" w:cs="Times New Roman"/>
                <w:b/>
                <w:sz w:val="24"/>
                <w:szCs w:val="24"/>
              </w:rPr>
              <w:t>+</w:t>
            </w:r>
          </w:p>
        </w:tc>
        <w:tc>
          <w:tcPr>
            <w:tcW w:w="2976" w:type="dxa"/>
          </w:tcPr>
          <w:p w14:paraId="4ED9EE5F" w14:textId="54921B50" w:rsidR="00451152" w:rsidRPr="00B3218A" w:rsidRDefault="00451152" w:rsidP="00451152">
            <w:pPr>
              <w:spacing w:after="0" w:line="240" w:lineRule="auto"/>
              <w:jc w:val="center"/>
              <w:rPr>
                <w:rFonts w:eastAsia="Arial" w:cs="Times New Roman"/>
                <w:b/>
                <w:szCs w:val="28"/>
              </w:rPr>
            </w:pPr>
            <w:r w:rsidRPr="003A6F2B">
              <w:rPr>
                <w:rFonts w:eastAsia="Arial" w:cs="Times New Roman"/>
                <w:b/>
                <w:sz w:val="24"/>
                <w:szCs w:val="24"/>
              </w:rPr>
              <w:t>+</w:t>
            </w:r>
            <w:r>
              <w:rPr>
                <w:rFonts w:eastAsia="Arial" w:cs="Times New Roman"/>
                <w:b/>
                <w:sz w:val="24"/>
                <w:szCs w:val="24"/>
              </w:rPr>
              <w:t>+</w:t>
            </w:r>
          </w:p>
        </w:tc>
      </w:tr>
      <w:tr w:rsidR="00451152" w:rsidRPr="00B3218A" w14:paraId="07BBD9AF" w14:textId="77777777" w:rsidTr="00451152">
        <w:tc>
          <w:tcPr>
            <w:tcW w:w="2864" w:type="dxa"/>
          </w:tcPr>
          <w:p w14:paraId="57E7B74C"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12. Відповідальне споживання та виробництво</w:t>
            </w:r>
          </w:p>
        </w:tc>
        <w:tc>
          <w:tcPr>
            <w:tcW w:w="1985" w:type="dxa"/>
          </w:tcPr>
          <w:p w14:paraId="6787F070" w14:textId="71B08BC7" w:rsidR="00451152" w:rsidRPr="003A6F2B" w:rsidRDefault="00451152" w:rsidP="00451152">
            <w:pPr>
              <w:spacing w:after="0" w:line="240" w:lineRule="auto"/>
              <w:jc w:val="center"/>
              <w:rPr>
                <w:rFonts w:eastAsia="Arial" w:cs="Times New Roman"/>
                <w:b/>
                <w:sz w:val="24"/>
                <w:szCs w:val="24"/>
              </w:rPr>
            </w:pPr>
            <w:r w:rsidRPr="00B3218A">
              <w:rPr>
                <w:rFonts w:eastAsia="Arial" w:cs="Times New Roman"/>
                <w:b/>
                <w:szCs w:val="28"/>
              </w:rPr>
              <w:t>+</w:t>
            </w:r>
          </w:p>
        </w:tc>
        <w:tc>
          <w:tcPr>
            <w:tcW w:w="1701" w:type="dxa"/>
          </w:tcPr>
          <w:p w14:paraId="6F6FD478" w14:textId="77E356DA" w:rsidR="00451152" w:rsidRPr="003A6F2B" w:rsidRDefault="00451152" w:rsidP="00451152">
            <w:pPr>
              <w:spacing w:after="0" w:line="240" w:lineRule="auto"/>
              <w:jc w:val="center"/>
              <w:rPr>
                <w:rFonts w:eastAsia="Arial" w:cs="Times New Roman"/>
                <w:b/>
                <w:sz w:val="24"/>
                <w:szCs w:val="24"/>
              </w:rPr>
            </w:pPr>
            <w:r w:rsidRPr="003A6F2B">
              <w:rPr>
                <w:rFonts w:eastAsia="Arial" w:cs="Times New Roman"/>
                <w:b/>
                <w:sz w:val="24"/>
                <w:szCs w:val="24"/>
              </w:rPr>
              <w:t>+</w:t>
            </w:r>
          </w:p>
        </w:tc>
        <w:tc>
          <w:tcPr>
            <w:tcW w:w="2976" w:type="dxa"/>
          </w:tcPr>
          <w:p w14:paraId="4764F946" w14:textId="50C6B2A1" w:rsidR="00451152" w:rsidRPr="00B3218A" w:rsidRDefault="00451152" w:rsidP="00451152">
            <w:pPr>
              <w:spacing w:after="0" w:line="240" w:lineRule="auto"/>
              <w:jc w:val="center"/>
              <w:rPr>
                <w:rFonts w:eastAsia="Arial" w:cs="Times New Roman"/>
                <w:b/>
                <w:szCs w:val="28"/>
              </w:rPr>
            </w:pPr>
            <w:r w:rsidRPr="003A6F2B">
              <w:rPr>
                <w:rFonts w:eastAsia="Arial" w:cs="Times New Roman"/>
                <w:b/>
                <w:sz w:val="24"/>
                <w:szCs w:val="24"/>
              </w:rPr>
              <w:t>+</w:t>
            </w:r>
          </w:p>
        </w:tc>
      </w:tr>
      <w:tr w:rsidR="00451152" w:rsidRPr="00B3218A" w14:paraId="6BA18522" w14:textId="77777777" w:rsidTr="00451152">
        <w:tc>
          <w:tcPr>
            <w:tcW w:w="2864" w:type="dxa"/>
          </w:tcPr>
          <w:p w14:paraId="4C9ACD97"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lastRenderedPageBreak/>
              <w:t>13. Пом'якшення наслідків зміни клімату</w:t>
            </w:r>
          </w:p>
        </w:tc>
        <w:tc>
          <w:tcPr>
            <w:tcW w:w="1985" w:type="dxa"/>
          </w:tcPr>
          <w:p w14:paraId="15D2DD8E" w14:textId="1CEF5026" w:rsidR="00451152" w:rsidRPr="003A6F2B" w:rsidRDefault="00451152" w:rsidP="00451152">
            <w:pPr>
              <w:spacing w:after="0" w:line="240" w:lineRule="auto"/>
              <w:jc w:val="center"/>
              <w:rPr>
                <w:rFonts w:eastAsia="Arial" w:cs="Times New Roman"/>
                <w:b/>
                <w:sz w:val="24"/>
                <w:szCs w:val="24"/>
              </w:rPr>
            </w:pPr>
            <w:r w:rsidRPr="00B3218A">
              <w:rPr>
                <w:rFonts w:eastAsia="Arial" w:cs="Times New Roman"/>
                <w:b/>
                <w:szCs w:val="28"/>
              </w:rPr>
              <w:t>+</w:t>
            </w:r>
          </w:p>
        </w:tc>
        <w:tc>
          <w:tcPr>
            <w:tcW w:w="1701" w:type="dxa"/>
          </w:tcPr>
          <w:p w14:paraId="69CDEA7A" w14:textId="651FF3A5" w:rsidR="00451152" w:rsidRPr="003A6F2B" w:rsidRDefault="00451152" w:rsidP="00451152">
            <w:pPr>
              <w:spacing w:after="0" w:line="240" w:lineRule="auto"/>
              <w:jc w:val="center"/>
              <w:rPr>
                <w:rFonts w:eastAsia="Arial" w:cs="Times New Roman"/>
                <w:b/>
                <w:sz w:val="24"/>
                <w:szCs w:val="24"/>
              </w:rPr>
            </w:pPr>
            <w:r w:rsidRPr="003A6F2B">
              <w:rPr>
                <w:rFonts w:eastAsia="Arial" w:cs="Times New Roman"/>
                <w:b/>
                <w:sz w:val="24"/>
                <w:szCs w:val="24"/>
              </w:rPr>
              <w:t>++</w:t>
            </w:r>
          </w:p>
        </w:tc>
        <w:tc>
          <w:tcPr>
            <w:tcW w:w="2976" w:type="dxa"/>
          </w:tcPr>
          <w:p w14:paraId="456C6D14" w14:textId="57A36F02" w:rsidR="00451152" w:rsidRPr="00B3218A" w:rsidRDefault="00451152" w:rsidP="00451152">
            <w:pPr>
              <w:spacing w:after="0" w:line="240" w:lineRule="auto"/>
              <w:jc w:val="center"/>
              <w:rPr>
                <w:rFonts w:eastAsia="Arial" w:cs="Times New Roman"/>
                <w:b/>
                <w:szCs w:val="28"/>
              </w:rPr>
            </w:pPr>
          </w:p>
        </w:tc>
      </w:tr>
      <w:tr w:rsidR="00451152" w:rsidRPr="00B3218A" w14:paraId="506ECE3C" w14:textId="77777777" w:rsidTr="00451152">
        <w:tc>
          <w:tcPr>
            <w:tcW w:w="2864" w:type="dxa"/>
          </w:tcPr>
          <w:p w14:paraId="2E7D66A2"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14. Збереження морських ресурсів</w:t>
            </w:r>
          </w:p>
        </w:tc>
        <w:tc>
          <w:tcPr>
            <w:tcW w:w="1985" w:type="dxa"/>
          </w:tcPr>
          <w:p w14:paraId="374D49DC" w14:textId="77777777" w:rsidR="00451152" w:rsidRPr="003A6F2B" w:rsidRDefault="00451152" w:rsidP="00451152">
            <w:pPr>
              <w:spacing w:after="0" w:line="240" w:lineRule="auto"/>
              <w:jc w:val="center"/>
              <w:rPr>
                <w:rFonts w:eastAsia="Arial" w:cs="Times New Roman"/>
                <w:b/>
                <w:sz w:val="24"/>
                <w:szCs w:val="24"/>
              </w:rPr>
            </w:pPr>
          </w:p>
        </w:tc>
        <w:tc>
          <w:tcPr>
            <w:tcW w:w="1701" w:type="dxa"/>
          </w:tcPr>
          <w:p w14:paraId="1BD7234E" w14:textId="558A578B" w:rsidR="00451152" w:rsidRPr="003A6F2B" w:rsidRDefault="00451152" w:rsidP="00451152">
            <w:pPr>
              <w:spacing w:after="0" w:line="240" w:lineRule="auto"/>
              <w:jc w:val="center"/>
              <w:rPr>
                <w:rFonts w:eastAsia="Arial" w:cs="Times New Roman"/>
                <w:b/>
                <w:sz w:val="24"/>
                <w:szCs w:val="24"/>
              </w:rPr>
            </w:pPr>
          </w:p>
        </w:tc>
        <w:tc>
          <w:tcPr>
            <w:tcW w:w="2976" w:type="dxa"/>
          </w:tcPr>
          <w:p w14:paraId="60810377" w14:textId="77777777" w:rsidR="00451152" w:rsidRPr="00B3218A" w:rsidRDefault="00451152" w:rsidP="00451152">
            <w:pPr>
              <w:spacing w:after="0" w:line="240" w:lineRule="auto"/>
              <w:jc w:val="center"/>
              <w:rPr>
                <w:rFonts w:eastAsia="Arial" w:cs="Times New Roman"/>
                <w:b/>
                <w:szCs w:val="28"/>
              </w:rPr>
            </w:pPr>
          </w:p>
        </w:tc>
      </w:tr>
      <w:tr w:rsidR="00451152" w:rsidRPr="00B3218A" w14:paraId="33250879" w14:textId="77777777" w:rsidTr="00451152">
        <w:tc>
          <w:tcPr>
            <w:tcW w:w="2864" w:type="dxa"/>
          </w:tcPr>
          <w:p w14:paraId="45EAC41D"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15. Захист та відновлення екосистем суші</w:t>
            </w:r>
          </w:p>
        </w:tc>
        <w:tc>
          <w:tcPr>
            <w:tcW w:w="1985" w:type="dxa"/>
          </w:tcPr>
          <w:p w14:paraId="39BE84A2" w14:textId="23E28937" w:rsidR="00451152" w:rsidRPr="003A6F2B" w:rsidRDefault="00451152" w:rsidP="00451152">
            <w:pPr>
              <w:spacing w:after="0" w:line="240" w:lineRule="auto"/>
              <w:jc w:val="center"/>
              <w:rPr>
                <w:rFonts w:eastAsia="Arial" w:cs="Times New Roman"/>
                <w:b/>
                <w:sz w:val="24"/>
                <w:szCs w:val="24"/>
              </w:rPr>
            </w:pPr>
            <w:r w:rsidRPr="00B3218A">
              <w:rPr>
                <w:rFonts w:eastAsia="Arial" w:cs="Times New Roman"/>
                <w:b/>
                <w:szCs w:val="28"/>
              </w:rPr>
              <w:t>+</w:t>
            </w:r>
          </w:p>
        </w:tc>
        <w:tc>
          <w:tcPr>
            <w:tcW w:w="1701" w:type="dxa"/>
          </w:tcPr>
          <w:p w14:paraId="5A727116" w14:textId="11E217E4" w:rsidR="00451152" w:rsidRPr="003A6F2B" w:rsidRDefault="00451152" w:rsidP="00451152">
            <w:pPr>
              <w:spacing w:after="0" w:line="240" w:lineRule="auto"/>
              <w:jc w:val="center"/>
              <w:rPr>
                <w:rFonts w:eastAsia="Arial" w:cs="Times New Roman"/>
                <w:b/>
                <w:sz w:val="24"/>
                <w:szCs w:val="24"/>
              </w:rPr>
            </w:pPr>
            <w:r w:rsidRPr="003A6F2B">
              <w:rPr>
                <w:rFonts w:eastAsia="Arial" w:cs="Times New Roman"/>
                <w:b/>
                <w:sz w:val="24"/>
                <w:szCs w:val="24"/>
              </w:rPr>
              <w:t>+</w:t>
            </w:r>
          </w:p>
        </w:tc>
        <w:tc>
          <w:tcPr>
            <w:tcW w:w="2976" w:type="dxa"/>
          </w:tcPr>
          <w:p w14:paraId="2A30F49E" w14:textId="009FEA09" w:rsidR="00451152" w:rsidRPr="00B3218A" w:rsidRDefault="007A5BE1" w:rsidP="00451152">
            <w:pPr>
              <w:spacing w:after="0" w:line="240" w:lineRule="auto"/>
              <w:jc w:val="center"/>
              <w:rPr>
                <w:rFonts w:eastAsia="Arial" w:cs="Times New Roman"/>
                <w:b/>
                <w:szCs w:val="28"/>
              </w:rPr>
            </w:pPr>
            <w:r>
              <w:rPr>
                <w:rFonts w:eastAsia="Arial" w:cs="Times New Roman"/>
                <w:b/>
                <w:szCs w:val="28"/>
              </w:rPr>
              <w:t>++</w:t>
            </w:r>
          </w:p>
        </w:tc>
      </w:tr>
      <w:tr w:rsidR="00451152" w:rsidRPr="00B3218A" w14:paraId="29A29AE5" w14:textId="77777777" w:rsidTr="00451152">
        <w:tc>
          <w:tcPr>
            <w:tcW w:w="2864" w:type="dxa"/>
          </w:tcPr>
          <w:p w14:paraId="2EC2D0D7"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16. Мир, справедливість та сильні інститути</w:t>
            </w:r>
          </w:p>
        </w:tc>
        <w:tc>
          <w:tcPr>
            <w:tcW w:w="1985" w:type="dxa"/>
          </w:tcPr>
          <w:p w14:paraId="7314AB7D" w14:textId="44B6BA6D" w:rsidR="00451152" w:rsidRPr="003A6F2B" w:rsidRDefault="00451152" w:rsidP="00451152">
            <w:pPr>
              <w:spacing w:after="0" w:line="240" w:lineRule="auto"/>
              <w:jc w:val="center"/>
              <w:rPr>
                <w:rFonts w:eastAsia="Arial" w:cs="Times New Roman"/>
                <w:b/>
                <w:sz w:val="24"/>
                <w:szCs w:val="24"/>
              </w:rPr>
            </w:pPr>
            <w:r w:rsidRPr="00B3218A">
              <w:rPr>
                <w:rFonts w:eastAsia="Arial" w:cs="Times New Roman"/>
                <w:b/>
                <w:szCs w:val="28"/>
              </w:rPr>
              <w:t>++</w:t>
            </w:r>
          </w:p>
        </w:tc>
        <w:tc>
          <w:tcPr>
            <w:tcW w:w="1701" w:type="dxa"/>
          </w:tcPr>
          <w:p w14:paraId="02D29B81" w14:textId="5CF30BB3" w:rsidR="00451152" w:rsidRPr="003A6F2B" w:rsidRDefault="00451152" w:rsidP="00451152">
            <w:pPr>
              <w:spacing w:after="0" w:line="240" w:lineRule="auto"/>
              <w:jc w:val="center"/>
              <w:rPr>
                <w:rFonts w:eastAsia="Arial" w:cs="Times New Roman"/>
                <w:b/>
                <w:sz w:val="24"/>
                <w:szCs w:val="24"/>
              </w:rPr>
            </w:pPr>
            <w:r w:rsidRPr="003A6F2B">
              <w:rPr>
                <w:rFonts w:eastAsia="Arial" w:cs="Times New Roman"/>
                <w:b/>
                <w:sz w:val="24"/>
                <w:szCs w:val="24"/>
              </w:rPr>
              <w:t>++</w:t>
            </w:r>
          </w:p>
        </w:tc>
        <w:tc>
          <w:tcPr>
            <w:tcW w:w="2976" w:type="dxa"/>
          </w:tcPr>
          <w:p w14:paraId="10ABCB4A" w14:textId="71A29B20" w:rsidR="00451152" w:rsidRPr="00B3218A" w:rsidRDefault="00451152" w:rsidP="00451152">
            <w:pPr>
              <w:spacing w:after="0" w:line="240" w:lineRule="auto"/>
              <w:jc w:val="center"/>
              <w:rPr>
                <w:rFonts w:eastAsia="Arial" w:cs="Times New Roman"/>
                <w:b/>
                <w:szCs w:val="28"/>
              </w:rPr>
            </w:pPr>
            <w:r w:rsidRPr="003A6F2B">
              <w:rPr>
                <w:rFonts w:eastAsia="Arial" w:cs="Times New Roman"/>
                <w:b/>
                <w:sz w:val="24"/>
                <w:szCs w:val="24"/>
              </w:rPr>
              <w:t>+</w:t>
            </w:r>
          </w:p>
        </w:tc>
      </w:tr>
      <w:tr w:rsidR="00451152" w:rsidRPr="00B3218A" w14:paraId="2BB5D749" w14:textId="77777777" w:rsidTr="00451152">
        <w:trPr>
          <w:trHeight w:val="70"/>
        </w:trPr>
        <w:tc>
          <w:tcPr>
            <w:tcW w:w="2864" w:type="dxa"/>
          </w:tcPr>
          <w:p w14:paraId="5E1D01D4" w14:textId="77777777" w:rsidR="00451152" w:rsidRPr="003A6F2B" w:rsidRDefault="00451152" w:rsidP="00451152">
            <w:pPr>
              <w:spacing w:after="0" w:line="240" w:lineRule="auto"/>
              <w:jc w:val="both"/>
              <w:rPr>
                <w:rFonts w:eastAsia="Arial" w:cs="Times New Roman"/>
                <w:sz w:val="24"/>
                <w:szCs w:val="24"/>
              </w:rPr>
            </w:pPr>
            <w:r w:rsidRPr="003A6F2B">
              <w:rPr>
                <w:rFonts w:eastAsia="Arial" w:cs="Times New Roman"/>
                <w:sz w:val="24"/>
                <w:szCs w:val="24"/>
              </w:rPr>
              <w:t>17. Партнерство заради сталого розвитку</w:t>
            </w:r>
          </w:p>
        </w:tc>
        <w:tc>
          <w:tcPr>
            <w:tcW w:w="1985" w:type="dxa"/>
          </w:tcPr>
          <w:p w14:paraId="5D3452CC" w14:textId="311AD153" w:rsidR="00451152" w:rsidRPr="003A6F2B" w:rsidRDefault="00451152" w:rsidP="00451152">
            <w:pPr>
              <w:spacing w:after="0" w:line="240" w:lineRule="auto"/>
              <w:jc w:val="center"/>
              <w:rPr>
                <w:rFonts w:eastAsia="Arial" w:cs="Times New Roman"/>
                <w:b/>
                <w:sz w:val="24"/>
                <w:szCs w:val="24"/>
              </w:rPr>
            </w:pPr>
            <w:r w:rsidRPr="00B3218A">
              <w:rPr>
                <w:rFonts w:eastAsia="Arial" w:cs="Times New Roman"/>
                <w:b/>
                <w:szCs w:val="28"/>
              </w:rPr>
              <w:t>++</w:t>
            </w:r>
          </w:p>
        </w:tc>
        <w:tc>
          <w:tcPr>
            <w:tcW w:w="1701" w:type="dxa"/>
          </w:tcPr>
          <w:p w14:paraId="19DC1C87" w14:textId="7B03D5F7" w:rsidR="00451152" w:rsidRPr="003A6F2B" w:rsidRDefault="00451152" w:rsidP="00451152">
            <w:pPr>
              <w:spacing w:after="0" w:line="240" w:lineRule="auto"/>
              <w:jc w:val="center"/>
              <w:rPr>
                <w:rFonts w:eastAsia="Arial" w:cs="Times New Roman"/>
                <w:b/>
                <w:sz w:val="24"/>
                <w:szCs w:val="24"/>
              </w:rPr>
            </w:pPr>
            <w:r w:rsidRPr="003A6F2B">
              <w:rPr>
                <w:rFonts w:eastAsia="Arial" w:cs="Times New Roman"/>
                <w:b/>
                <w:sz w:val="24"/>
                <w:szCs w:val="24"/>
              </w:rPr>
              <w:t>++</w:t>
            </w:r>
          </w:p>
        </w:tc>
        <w:tc>
          <w:tcPr>
            <w:tcW w:w="2976" w:type="dxa"/>
          </w:tcPr>
          <w:p w14:paraId="0BCF5328" w14:textId="4CFE0773" w:rsidR="00451152" w:rsidRPr="00B3218A" w:rsidRDefault="00451152" w:rsidP="00451152">
            <w:pPr>
              <w:spacing w:after="0" w:line="240" w:lineRule="auto"/>
              <w:jc w:val="center"/>
              <w:rPr>
                <w:rFonts w:eastAsia="Arial" w:cs="Times New Roman"/>
                <w:b/>
                <w:szCs w:val="28"/>
              </w:rPr>
            </w:pPr>
            <w:r w:rsidRPr="003A6F2B">
              <w:rPr>
                <w:rFonts w:eastAsia="Arial" w:cs="Times New Roman"/>
                <w:b/>
                <w:sz w:val="24"/>
                <w:szCs w:val="24"/>
              </w:rPr>
              <w:t>+</w:t>
            </w:r>
          </w:p>
        </w:tc>
      </w:tr>
    </w:tbl>
    <w:p w14:paraId="72FCE5F5" w14:textId="77777777" w:rsidR="0044318A" w:rsidRPr="00791476" w:rsidRDefault="0044318A" w:rsidP="0044318A">
      <w:pPr>
        <w:spacing w:after="0" w:line="240" w:lineRule="auto"/>
        <w:rPr>
          <w:rFonts w:eastAsia="Arial" w:cs="Times New Roman"/>
          <w:sz w:val="24"/>
          <w:szCs w:val="24"/>
        </w:rPr>
      </w:pPr>
      <w:r w:rsidRPr="00791476">
        <w:rPr>
          <w:rFonts w:eastAsia="Arial" w:cs="Times New Roman"/>
          <w:i/>
          <w:sz w:val="24"/>
          <w:szCs w:val="24"/>
        </w:rPr>
        <w:t>Примітка: ++ - сильний зв'язок, + - опосередкований зв'язок</w:t>
      </w:r>
    </w:p>
    <w:p w14:paraId="32ECADA9" w14:textId="77777777" w:rsidR="0044318A" w:rsidRDefault="0044318A" w:rsidP="0044318A">
      <w:pPr>
        <w:tabs>
          <w:tab w:val="left" w:pos="2610"/>
        </w:tabs>
        <w:rPr>
          <w:lang w:eastAsia="uk-UA"/>
        </w:rPr>
      </w:pPr>
    </w:p>
    <w:p w14:paraId="3CCF04BC" w14:textId="77777777" w:rsidR="0044318A" w:rsidRDefault="0044318A" w:rsidP="0044318A">
      <w:pPr>
        <w:tabs>
          <w:tab w:val="left" w:pos="2610"/>
        </w:tabs>
        <w:rPr>
          <w:lang w:eastAsia="uk-UA"/>
        </w:rPr>
        <w:sectPr w:rsidR="0044318A" w:rsidSect="002F6CEE">
          <w:pgSz w:w="11906" w:h="16838"/>
          <w:pgMar w:top="1134" w:right="567" w:bottom="1134" w:left="1701" w:header="709" w:footer="709" w:gutter="0"/>
          <w:cols w:space="708"/>
          <w:titlePg/>
          <w:docGrid w:linePitch="381"/>
        </w:sectPr>
      </w:pPr>
    </w:p>
    <w:p w14:paraId="6CF5800E" w14:textId="70C7884F" w:rsidR="0044318A" w:rsidRDefault="0044318A" w:rsidP="00534A41">
      <w:pPr>
        <w:pStyle w:val="1"/>
      </w:pPr>
      <w:bookmarkStart w:id="276" w:name="_Toc182991894"/>
      <w:bookmarkStart w:id="277" w:name="_Toc215309524"/>
      <w:bookmarkStart w:id="278" w:name="_Toc220426499"/>
      <w:r w:rsidRPr="00CF7F82">
        <w:lastRenderedPageBreak/>
        <w:t>Розподіл відповідальн</w:t>
      </w:r>
      <w:r w:rsidR="00FF1575">
        <w:t>их</w:t>
      </w:r>
      <w:r w:rsidR="00CF42FE">
        <w:t xml:space="preserve"> виконавців</w:t>
      </w:r>
      <w:r w:rsidRPr="00CF7F82">
        <w:t xml:space="preserve"> та співвиконавців</w:t>
      </w:r>
      <w:bookmarkEnd w:id="276"/>
      <w:bookmarkEnd w:id="277"/>
      <w:r w:rsidR="00CF42FE">
        <w:t xml:space="preserve"> завдань Стратегії</w:t>
      </w:r>
      <w:r w:rsidR="0055210F" w:rsidRPr="0055210F">
        <w:rPr>
          <w:rFonts w:eastAsia="Arial" w:cs="Times New Roman"/>
          <w:b w:val="0"/>
          <w:color w:val="000000"/>
          <w:szCs w:val="22"/>
          <w:lang w:eastAsia="en-US"/>
        </w:rPr>
        <w:t xml:space="preserve"> </w:t>
      </w:r>
      <w:r w:rsidR="0055210F" w:rsidRPr="0055210F">
        <w:t>на 2021 – 2027 роки</w:t>
      </w:r>
      <w:bookmarkEnd w:id="278"/>
    </w:p>
    <w:tbl>
      <w:tblPr>
        <w:tblW w:w="15137" w:type="dxa"/>
        <w:tblInd w:w="-5" w:type="dxa"/>
        <w:tblLook w:val="04A0" w:firstRow="1" w:lastRow="0" w:firstColumn="1" w:lastColumn="0" w:noHBand="0" w:noVBand="1"/>
      </w:tblPr>
      <w:tblGrid>
        <w:gridCol w:w="3544"/>
        <w:gridCol w:w="3969"/>
        <w:gridCol w:w="2977"/>
        <w:gridCol w:w="4647"/>
      </w:tblGrid>
      <w:tr w:rsidR="00E81C67" w:rsidRPr="00E81C67" w14:paraId="4199D641" w14:textId="77777777" w:rsidTr="008E1219">
        <w:trPr>
          <w:trHeight w:val="630"/>
          <w:tblHeader/>
        </w:trPr>
        <w:tc>
          <w:tcPr>
            <w:tcW w:w="3544"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hideMark/>
          </w:tcPr>
          <w:p w14:paraId="6DF103B8" w14:textId="77777777" w:rsidR="00E81C67" w:rsidRPr="00E81C67" w:rsidRDefault="00E81C67" w:rsidP="008E1219">
            <w:pPr>
              <w:spacing w:after="0" w:line="240" w:lineRule="auto"/>
              <w:jc w:val="center"/>
              <w:rPr>
                <w:rFonts w:cs="Times New Roman"/>
                <w:b/>
                <w:bCs/>
                <w:color w:val="FFFFFF" w:themeColor="background1"/>
                <w:sz w:val="24"/>
                <w:szCs w:val="24"/>
              </w:rPr>
            </w:pPr>
            <w:bookmarkStart w:id="279" w:name="_Hlk219464224"/>
            <w:bookmarkStart w:id="280" w:name="_Toc182991895"/>
            <w:r w:rsidRPr="00E81C67">
              <w:rPr>
                <w:rFonts w:cs="Times New Roman"/>
                <w:b/>
                <w:bCs/>
                <w:color w:val="FFFFFF" w:themeColor="background1"/>
                <w:sz w:val="24"/>
                <w:szCs w:val="24"/>
              </w:rPr>
              <w:t>Оперативна ціль</w:t>
            </w:r>
          </w:p>
        </w:tc>
        <w:tc>
          <w:tcPr>
            <w:tcW w:w="3969" w:type="dxa"/>
            <w:tcBorders>
              <w:top w:val="single" w:sz="4" w:space="0" w:color="auto"/>
              <w:left w:val="nil"/>
              <w:bottom w:val="single" w:sz="4" w:space="0" w:color="auto"/>
              <w:right w:val="single" w:sz="4" w:space="0" w:color="auto"/>
            </w:tcBorders>
            <w:shd w:val="clear" w:color="auto" w:fill="538135" w:themeFill="accent6" w:themeFillShade="BF"/>
            <w:noWrap/>
            <w:hideMark/>
          </w:tcPr>
          <w:p w14:paraId="5228A972" w14:textId="77777777" w:rsidR="00E81C67" w:rsidRPr="00E81C67" w:rsidRDefault="00E81C67" w:rsidP="008E1219">
            <w:pPr>
              <w:spacing w:after="0" w:line="240" w:lineRule="auto"/>
              <w:jc w:val="center"/>
              <w:rPr>
                <w:rFonts w:cs="Times New Roman"/>
                <w:b/>
                <w:bCs/>
                <w:color w:val="FFFFFF" w:themeColor="background1"/>
                <w:sz w:val="24"/>
                <w:szCs w:val="24"/>
              </w:rPr>
            </w:pPr>
            <w:r w:rsidRPr="00E81C67">
              <w:rPr>
                <w:rFonts w:cs="Times New Roman"/>
                <w:b/>
                <w:bCs/>
                <w:color w:val="FFFFFF" w:themeColor="background1"/>
                <w:sz w:val="24"/>
                <w:szCs w:val="24"/>
              </w:rPr>
              <w:t>Завдання стратегії</w:t>
            </w:r>
          </w:p>
        </w:tc>
        <w:tc>
          <w:tcPr>
            <w:tcW w:w="2977" w:type="dxa"/>
            <w:tcBorders>
              <w:top w:val="single" w:sz="4" w:space="0" w:color="auto"/>
              <w:left w:val="nil"/>
              <w:bottom w:val="single" w:sz="4" w:space="0" w:color="auto"/>
              <w:right w:val="single" w:sz="4" w:space="0" w:color="auto"/>
            </w:tcBorders>
            <w:shd w:val="clear" w:color="auto" w:fill="538135" w:themeFill="accent6" w:themeFillShade="BF"/>
            <w:hideMark/>
          </w:tcPr>
          <w:p w14:paraId="7CF96123" w14:textId="77777777" w:rsidR="00E81C67" w:rsidRPr="00E81C67" w:rsidRDefault="00E81C67" w:rsidP="008E1219">
            <w:pPr>
              <w:spacing w:after="0" w:line="240" w:lineRule="auto"/>
              <w:jc w:val="center"/>
              <w:rPr>
                <w:rFonts w:cs="Times New Roman"/>
                <w:b/>
                <w:bCs/>
                <w:color w:val="FFFFFF" w:themeColor="background1"/>
                <w:sz w:val="24"/>
                <w:szCs w:val="24"/>
              </w:rPr>
            </w:pPr>
            <w:r w:rsidRPr="00E81C67">
              <w:rPr>
                <w:rFonts w:cs="Times New Roman"/>
                <w:b/>
                <w:bCs/>
                <w:color w:val="FFFFFF" w:themeColor="background1"/>
                <w:sz w:val="24"/>
                <w:szCs w:val="24"/>
              </w:rPr>
              <w:t xml:space="preserve">Відповідальні виконавці </w:t>
            </w:r>
          </w:p>
        </w:tc>
        <w:tc>
          <w:tcPr>
            <w:tcW w:w="4647" w:type="dxa"/>
            <w:tcBorders>
              <w:top w:val="single" w:sz="4" w:space="0" w:color="auto"/>
              <w:left w:val="nil"/>
              <w:bottom w:val="single" w:sz="4" w:space="0" w:color="auto"/>
              <w:right w:val="single" w:sz="4" w:space="0" w:color="auto"/>
            </w:tcBorders>
            <w:shd w:val="clear" w:color="auto" w:fill="538135" w:themeFill="accent6" w:themeFillShade="BF"/>
            <w:noWrap/>
            <w:hideMark/>
          </w:tcPr>
          <w:p w14:paraId="06107D0C" w14:textId="77777777" w:rsidR="00E81C67" w:rsidRPr="00E81C67" w:rsidRDefault="00E81C67" w:rsidP="008E1219">
            <w:pPr>
              <w:spacing w:after="0" w:line="240" w:lineRule="auto"/>
              <w:jc w:val="center"/>
              <w:rPr>
                <w:rFonts w:cs="Times New Roman"/>
                <w:b/>
                <w:bCs/>
                <w:color w:val="FFFFFF" w:themeColor="background1"/>
                <w:sz w:val="24"/>
                <w:szCs w:val="24"/>
              </w:rPr>
            </w:pPr>
            <w:r w:rsidRPr="00E81C67">
              <w:rPr>
                <w:rFonts w:cs="Times New Roman"/>
                <w:b/>
                <w:bCs/>
                <w:color w:val="FFFFFF" w:themeColor="background1"/>
                <w:sz w:val="24"/>
                <w:szCs w:val="24"/>
              </w:rPr>
              <w:t>Співвиконавці</w:t>
            </w:r>
          </w:p>
        </w:tc>
      </w:tr>
      <w:tr w:rsidR="00E81C67" w:rsidRPr="00E81C67" w14:paraId="0A05C604" w14:textId="77777777" w:rsidTr="008E1219">
        <w:trPr>
          <w:trHeight w:val="315"/>
        </w:trPr>
        <w:tc>
          <w:tcPr>
            <w:tcW w:w="15137"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noWrap/>
            <w:hideMark/>
          </w:tcPr>
          <w:p w14:paraId="45BD4B7D" w14:textId="5A5BFC70" w:rsidR="00E81C67" w:rsidRPr="00E81C67" w:rsidRDefault="00E81C67" w:rsidP="008E1219">
            <w:pPr>
              <w:spacing w:after="0" w:line="240" w:lineRule="auto"/>
              <w:rPr>
                <w:rFonts w:cs="Times New Roman"/>
                <w:b/>
                <w:bCs/>
                <w:sz w:val="24"/>
                <w:szCs w:val="24"/>
              </w:rPr>
            </w:pPr>
            <w:r w:rsidRPr="00E81C67">
              <w:rPr>
                <w:rFonts w:cs="Times New Roman"/>
                <w:b/>
                <w:bCs/>
                <w:sz w:val="24"/>
                <w:szCs w:val="24"/>
              </w:rPr>
              <w:t>Стратегічна ціль 1.</w:t>
            </w:r>
            <w:r w:rsidR="004C7CA6">
              <w:rPr>
                <w:rFonts w:cs="Times New Roman"/>
                <w:b/>
                <w:bCs/>
                <w:sz w:val="24"/>
                <w:szCs w:val="24"/>
              </w:rPr>
              <w:t> </w:t>
            </w:r>
            <w:r w:rsidRPr="00E81C67">
              <w:rPr>
                <w:rFonts w:cs="Times New Roman"/>
                <w:b/>
                <w:bCs/>
                <w:sz w:val="24"/>
                <w:szCs w:val="24"/>
              </w:rPr>
              <w:t xml:space="preserve">Посилення безпеки та </w:t>
            </w:r>
            <w:r w:rsidR="00D52E4D" w:rsidRPr="009B1E19">
              <w:rPr>
                <w:rFonts w:cs="Times New Roman"/>
                <w:b/>
                <w:bCs/>
                <w:sz w:val="24"/>
                <w:szCs w:val="24"/>
              </w:rPr>
              <w:t>економічної</w:t>
            </w:r>
            <w:r w:rsidR="00D52E4D" w:rsidRPr="00D52E4D">
              <w:rPr>
                <w:rFonts w:cs="Times New Roman"/>
                <w:b/>
                <w:bCs/>
                <w:sz w:val="24"/>
                <w:szCs w:val="24"/>
              </w:rPr>
              <w:t xml:space="preserve"> </w:t>
            </w:r>
            <w:r w:rsidRPr="00E81C67">
              <w:rPr>
                <w:rFonts w:cs="Times New Roman"/>
                <w:b/>
                <w:bCs/>
                <w:sz w:val="24"/>
                <w:szCs w:val="24"/>
              </w:rPr>
              <w:t>стійкості Луганської області</w:t>
            </w:r>
          </w:p>
        </w:tc>
      </w:tr>
      <w:tr w:rsidR="00E81C67" w:rsidRPr="00E81C67" w14:paraId="4EB22526" w14:textId="77777777" w:rsidTr="008E1219">
        <w:trPr>
          <w:trHeight w:val="959"/>
        </w:trPr>
        <w:tc>
          <w:tcPr>
            <w:tcW w:w="3544" w:type="dxa"/>
            <w:tcBorders>
              <w:top w:val="single" w:sz="4" w:space="0" w:color="auto"/>
              <w:left w:val="single" w:sz="4" w:space="0" w:color="auto"/>
              <w:bottom w:val="single" w:sz="4" w:space="0" w:color="auto"/>
              <w:right w:val="single" w:sz="4" w:space="0" w:color="auto"/>
            </w:tcBorders>
            <w:hideMark/>
          </w:tcPr>
          <w:p w14:paraId="1A8A457F" w14:textId="15F02B75" w:rsidR="00E81C67" w:rsidRPr="00E81C67" w:rsidRDefault="00E81C67" w:rsidP="008E1219">
            <w:pPr>
              <w:spacing w:after="0" w:line="240" w:lineRule="auto"/>
              <w:rPr>
                <w:rFonts w:cs="Times New Roman"/>
                <w:sz w:val="24"/>
                <w:szCs w:val="24"/>
              </w:rPr>
            </w:pPr>
            <w:r w:rsidRPr="00E81C67">
              <w:rPr>
                <w:rFonts w:eastAsia="Arial" w:cs="Times New Roman"/>
                <w:sz w:val="24"/>
                <w:szCs w:val="24"/>
              </w:rPr>
              <w:t>1.1.</w:t>
            </w:r>
            <w:r w:rsidR="004C7CA6">
              <w:rPr>
                <w:rFonts w:eastAsia="Arial" w:cs="Times New Roman"/>
                <w:sz w:val="24"/>
                <w:szCs w:val="24"/>
              </w:rPr>
              <w:t> </w:t>
            </w:r>
            <w:r w:rsidRPr="009B1E19">
              <w:rPr>
                <w:rFonts w:eastAsia="Arial" w:cs="Times New Roman"/>
                <w:sz w:val="24"/>
                <w:szCs w:val="24"/>
              </w:rPr>
              <w:t>Посилення обороноздатності,</w:t>
            </w:r>
            <w:r w:rsidRPr="00E81C67">
              <w:rPr>
                <w:rFonts w:eastAsia="Arial" w:cs="Times New Roman"/>
                <w:sz w:val="24"/>
                <w:szCs w:val="24"/>
              </w:rPr>
              <w:t xml:space="preserve"> підтримка військових </w:t>
            </w:r>
            <w:r w:rsidRPr="00E81C67">
              <w:rPr>
                <w:rFonts w:cs="Times New Roman"/>
                <w:sz w:val="24"/>
                <w:szCs w:val="24"/>
              </w:rPr>
              <w:t xml:space="preserve">та реінтеграція ветеранів війни до цивільного життя </w:t>
            </w:r>
          </w:p>
        </w:tc>
        <w:tc>
          <w:tcPr>
            <w:tcW w:w="3969" w:type="dxa"/>
            <w:tcBorders>
              <w:top w:val="single" w:sz="4" w:space="0" w:color="auto"/>
              <w:left w:val="nil"/>
              <w:bottom w:val="single" w:sz="4" w:space="0" w:color="auto"/>
              <w:right w:val="single" w:sz="4" w:space="0" w:color="auto"/>
            </w:tcBorders>
            <w:noWrap/>
          </w:tcPr>
          <w:p w14:paraId="4598DBE6" w14:textId="77777777" w:rsidR="00E81C67" w:rsidRPr="00E81C67" w:rsidRDefault="00E81C67" w:rsidP="008E1219">
            <w:pPr>
              <w:spacing w:after="0" w:line="240" w:lineRule="auto"/>
              <w:jc w:val="both"/>
              <w:rPr>
                <w:rFonts w:cs="Times New Roman"/>
                <w:sz w:val="24"/>
                <w:szCs w:val="24"/>
              </w:rPr>
            </w:pPr>
            <w:r w:rsidRPr="00E81C67">
              <w:rPr>
                <w:rFonts w:cs="Times New Roman"/>
                <w:sz w:val="24"/>
                <w:szCs w:val="24"/>
              </w:rPr>
              <w:t>1.1.1. Підтримка системи оборони, допомога військовим частинам</w:t>
            </w:r>
          </w:p>
        </w:tc>
        <w:tc>
          <w:tcPr>
            <w:tcW w:w="2977" w:type="dxa"/>
            <w:tcBorders>
              <w:top w:val="single" w:sz="4" w:space="0" w:color="auto"/>
              <w:left w:val="nil"/>
              <w:bottom w:val="single" w:sz="4" w:space="0" w:color="auto"/>
              <w:right w:val="single" w:sz="4" w:space="0" w:color="auto"/>
            </w:tcBorders>
          </w:tcPr>
          <w:p w14:paraId="1438DA54"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Департамент з питань цивільного захисту, оборонної роботи та взаємодії з правоохоронними органами облдержадміністрації</w:t>
            </w:r>
          </w:p>
        </w:tc>
        <w:tc>
          <w:tcPr>
            <w:tcW w:w="4647" w:type="dxa"/>
            <w:tcBorders>
              <w:top w:val="single" w:sz="4" w:space="0" w:color="auto"/>
              <w:left w:val="nil"/>
              <w:bottom w:val="single" w:sz="4" w:space="0" w:color="auto"/>
              <w:right w:val="single" w:sz="4" w:space="0" w:color="auto"/>
            </w:tcBorders>
            <w:noWrap/>
          </w:tcPr>
          <w:p w14:paraId="641C7ED6"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райдержадміністрації;</w:t>
            </w:r>
          </w:p>
          <w:p w14:paraId="343ACC08"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E81C67" w:rsidRPr="00E81C67" w14:paraId="1AF673A8" w14:textId="77777777" w:rsidTr="008E1219">
        <w:trPr>
          <w:trHeight w:val="789"/>
        </w:trPr>
        <w:tc>
          <w:tcPr>
            <w:tcW w:w="3544" w:type="dxa"/>
            <w:tcBorders>
              <w:top w:val="nil"/>
              <w:left w:val="single" w:sz="4" w:space="0" w:color="auto"/>
              <w:bottom w:val="single" w:sz="4" w:space="0" w:color="auto"/>
              <w:right w:val="single" w:sz="4" w:space="0" w:color="auto"/>
            </w:tcBorders>
            <w:noWrap/>
            <w:hideMark/>
          </w:tcPr>
          <w:p w14:paraId="2347FF45" w14:textId="77777777" w:rsidR="00E81C67" w:rsidRPr="00E81C67" w:rsidRDefault="00E81C67" w:rsidP="008E1219">
            <w:pPr>
              <w:spacing w:after="0" w:line="240" w:lineRule="auto"/>
              <w:jc w:val="both"/>
              <w:rPr>
                <w:rFonts w:cs="Times New Roman"/>
                <w:sz w:val="24"/>
                <w:szCs w:val="24"/>
              </w:rPr>
            </w:pPr>
          </w:p>
        </w:tc>
        <w:tc>
          <w:tcPr>
            <w:tcW w:w="3969" w:type="dxa"/>
            <w:tcBorders>
              <w:top w:val="nil"/>
              <w:left w:val="nil"/>
              <w:bottom w:val="single" w:sz="4" w:space="0" w:color="auto"/>
              <w:right w:val="single" w:sz="4" w:space="0" w:color="auto"/>
            </w:tcBorders>
            <w:noWrap/>
          </w:tcPr>
          <w:p w14:paraId="1C18B317" w14:textId="571AEF17" w:rsidR="00E81C67" w:rsidRPr="00E81C67" w:rsidRDefault="00E81C67" w:rsidP="008E1219">
            <w:pPr>
              <w:spacing w:after="0" w:line="240" w:lineRule="auto"/>
              <w:jc w:val="both"/>
              <w:rPr>
                <w:rFonts w:cs="Times New Roman"/>
                <w:sz w:val="24"/>
                <w:szCs w:val="24"/>
              </w:rPr>
            </w:pPr>
            <w:r w:rsidRPr="00E81C67">
              <w:rPr>
                <w:rFonts w:cs="Times New Roman"/>
                <w:sz w:val="24"/>
                <w:szCs w:val="24"/>
              </w:rPr>
              <w:t>1.1.2.</w:t>
            </w:r>
            <w:r w:rsidR="009B1E19">
              <w:rPr>
                <w:rFonts w:cs="Times New Roman"/>
                <w:sz w:val="24"/>
                <w:szCs w:val="24"/>
              </w:rPr>
              <w:t> </w:t>
            </w:r>
            <w:r w:rsidRPr="00E81C67">
              <w:rPr>
                <w:rFonts w:cs="Times New Roman"/>
                <w:sz w:val="24"/>
                <w:szCs w:val="24"/>
              </w:rPr>
              <w:t xml:space="preserve">Реінтеграція ветеранів війни до цивільного життя, реалізація Політики Героїв та </w:t>
            </w:r>
            <w:proofErr w:type="spellStart"/>
            <w:r w:rsidRPr="00E81C67">
              <w:rPr>
                <w:rFonts w:cs="Times New Roman"/>
                <w:sz w:val="24"/>
                <w:szCs w:val="24"/>
              </w:rPr>
              <w:t>меморіалізація</w:t>
            </w:r>
            <w:proofErr w:type="spellEnd"/>
            <w:r w:rsidRPr="00E81C67">
              <w:rPr>
                <w:rFonts w:cs="Times New Roman"/>
                <w:sz w:val="24"/>
                <w:szCs w:val="24"/>
              </w:rPr>
              <w:t xml:space="preserve"> війни (вшанування пам’яті загиблих Захисників та Захисниць України), посилення соціальної захищеності ветеранів війни та членів їх сімей</w:t>
            </w:r>
          </w:p>
        </w:tc>
        <w:tc>
          <w:tcPr>
            <w:tcW w:w="2977" w:type="dxa"/>
            <w:tcBorders>
              <w:top w:val="nil"/>
              <w:left w:val="nil"/>
              <w:bottom w:val="single" w:sz="4" w:space="0" w:color="auto"/>
              <w:right w:val="single" w:sz="4" w:space="0" w:color="auto"/>
            </w:tcBorders>
          </w:tcPr>
          <w:p w14:paraId="7A9B3598"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управління з питань ветеранської політики облдержадміністрації</w:t>
            </w:r>
          </w:p>
        </w:tc>
        <w:tc>
          <w:tcPr>
            <w:tcW w:w="4647" w:type="dxa"/>
            <w:tcBorders>
              <w:top w:val="nil"/>
              <w:left w:val="nil"/>
              <w:bottom w:val="single" w:sz="4" w:space="0" w:color="auto"/>
              <w:right w:val="single" w:sz="4" w:space="0" w:color="auto"/>
            </w:tcBorders>
          </w:tcPr>
          <w:p w14:paraId="2F6409EC"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 xml:space="preserve">Структурні підрозділи облдержадміністрації; </w:t>
            </w:r>
          </w:p>
          <w:p w14:paraId="2BDD6665"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райдержадміністрації;</w:t>
            </w:r>
          </w:p>
          <w:p w14:paraId="67AE0B5A"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E81C67" w:rsidRPr="00E81C67" w14:paraId="45333B1E" w14:textId="77777777" w:rsidTr="008E1219">
        <w:trPr>
          <w:trHeight w:val="888"/>
        </w:trPr>
        <w:tc>
          <w:tcPr>
            <w:tcW w:w="3544" w:type="dxa"/>
            <w:tcBorders>
              <w:top w:val="single" w:sz="4" w:space="0" w:color="auto"/>
              <w:left w:val="single" w:sz="4" w:space="0" w:color="auto"/>
              <w:bottom w:val="single" w:sz="4" w:space="0" w:color="auto"/>
              <w:right w:val="single" w:sz="4" w:space="0" w:color="auto"/>
            </w:tcBorders>
            <w:hideMark/>
          </w:tcPr>
          <w:p w14:paraId="7BBFC673" w14:textId="0E43C3ED" w:rsidR="00E81C67" w:rsidRPr="00E81C67" w:rsidRDefault="00E81C67" w:rsidP="008E1219">
            <w:pPr>
              <w:spacing w:after="0" w:line="240" w:lineRule="auto"/>
              <w:rPr>
                <w:rFonts w:cs="Times New Roman"/>
                <w:sz w:val="24"/>
                <w:szCs w:val="24"/>
              </w:rPr>
            </w:pPr>
            <w:r w:rsidRPr="00E81C67">
              <w:rPr>
                <w:rFonts w:cs="Times New Roman"/>
                <w:sz w:val="24"/>
                <w:szCs w:val="24"/>
              </w:rPr>
              <w:t>1.2.</w:t>
            </w:r>
            <w:r w:rsidR="004C7CA6">
              <w:rPr>
                <w:rFonts w:cs="Times New Roman"/>
                <w:sz w:val="24"/>
                <w:szCs w:val="24"/>
              </w:rPr>
              <w:t> </w:t>
            </w:r>
            <w:r w:rsidRPr="00E81C67">
              <w:rPr>
                <w:rFonts w:cs="Times New Roman"/>
                <w:sz w:val="24"/>
                <w:szCs w:val="24"/>
              </w:rPr>
              <w:t>Інформаційна безпека регіону</w:t>
            </w:r>
          </w:p>
        </w:tc>
        <w:tc>
          <w:tcPr>
            <w:tcW w:w="3969" w:type="dxa"/>
            <w:tcBorders>
              <w:top w:val="single" w:sz="4" w:space="0" w:color="auto"/>
              <w:left w:val="nil"/>
              <w:bottom w:val="single" w:sz="4" w:space="0" w:color="auto"/>
              <w:right w:val="single" w:sz="4" w:space="0" w:color="auto"/>
            </w:tcBorders>
            <w:noWrap/>
          </w:tcPr>
          <w:p w14:paraId="072D227E" w14:textId="77777777" w:rsidR="00E81C67" w:rsidRPr="00E81C67" w:rsidRDefault="00E81C67" w:rsidP="008E1219">
            <w:pPr>
              <w:spacing w:after="0" w:line="240" w:lineRule="auto"/>
              <w:jc w:val="both"/>
              <w:rPr>
                <w:rFonts w:cs="Times New Roman"/>
                <w:sz w:val="24"/>
                <w:szCs w:val="24"/>
              </w:rPr>
            </w:pPr>
            <w:r w:rsidRPr="00E81C67">
              <w:rPr>
                <w:sz w:val="24"/>
                <w:szCs w:val="24"/>
              </w:rPr>
              <w:t xml:space="preserve">1.2.1. Протидія дезінформації та російським </w:t>
            </w:r>
            <w:proofErr w:type="spellStart"/>
            <w:r w:rsidRPr="00E81C67">
              <w:rPr>
                <w:sz w:val="24"/>
                <w:szCs w:val="24"/>
              </w:rPr>
              <w:t>наративам</w:t>
            </w:r>
            <w:proofErr w:type="spellEnd"/>
            <w:r w:rsidRPr="00E81C67">
              <w:rPr>
                <w:sz w:val="24"/>
                <w:szCs w:val="24"/>
              </w:rPr>
              <w:t xml:space="preserve"> через медіа, освіту й культуру</w:t>
            </w:r>
          </w:p>
        </w:tc>
        <w:tc>
          <w:tcPr>
            <w:tcW w:w="2977" w:type="dxa"/>
            <w:tcBorders>
              <w:top w:val="single" w:sz="4" w:space="0" w:color="auto"/>
              <w:left w:val="nil"/>
              <w:bottom w:val="single" w:sz="4" w:space="0" w:color="auto"/>
              <w:right w:val="single" w:sz="4" w:space="0" w:color="auto"/>
            </w:tcBorders>
            <w:noWrap/>
          </w:tcPr>
          <w:p w14:paraId="6990E0DC" w14:textId="77777777" w:rsidR="00E81C67" w:rsidRPr="00E81C67" w:rsidRDefault="00E92D53" w:rsidP="008E1219">
            <w:pPr>
              <w:spacing w:after="0" w:line="240" w:lineRule="auto"/>
              <w:rPr>
                <w:rFonts w:cs="Times New Roman"/>
                <w:sz w:val="24"/>
                <w:szCs w:val="24"/>
              </w:rPr>
            </w:pPr>
            <w:hyperlink r:id="rId77" w:history="1">
              <w:r w:rsidR="00E81C67" w:rsidRPr="00E81C67">
                <w:rPr>
                  <w:rFonts w:cs="Times New Roman"/>
                  <w:sz w:val="24"/>
                  <w:szCs w:val="24"/>
                </w:rPr>
                <w:t>Департамент</w:t>
              </w:r>
            </w:hyperlink>
            <w:r w:rsidR="00E81C67" w:rsidRPr="00E81C67">
              <w:rPr>
                <w:rFonts w:cs="Times New Roman"/>
                <w:sz w:val="24"/>
                <w:szCs w:val="24"/>
              </w:rPr>
              <w:t xml:space="preserve"> масових комунікацій облдержадміністрації</w:t>
            </w:r>
          </w:p>
        </w:tc>
        <w:tc>
          <w:tcPr>
            <w:tcW w:w="4647" w:type="dxa"/>
            <w:tcBorders>
              <w:top w:val="nil"/>
              <w:left w:val="nil"/>
              <w:bottom w:val="single" w:sz="4" w:space="0" w:color="auto"/>
              <w:right w:val="single" w:sz="4" w:space="0" w:color="auto"/>
            </w:tcBorders>
            <w:noWrap/>
          </w:tcPr>
          <w:p w14:paraId="760F54C0" w14:textId="77777777" w:rsidR="00E81C67" w:rsidRPr="00E81C67" w:rsidRDefault="00E81C67" w:rsidP="008E1219">
            <w:pPr>
              <w:spacing w:after="0" w:line="240" w:lineRule="auto"/>
              <w:rPr>
                <w:rFonts w:cs="Times New Roman"/>
                <w:sz w:val="24"/>
                <w:szCs w:val="24"/>
              </w:rPr>
            </w:pPr>
          </w:p>
        </w:tc>
      </w:tr>
      <w:tr w:rsidR="00E81C67" w:rsidRPr="00E81C67" w14:paraId="5787B3CA" w14:textId="77777777" w:rsidTr="008E1219">
        <w:trPr>
          <w:trHeight w:val="1207"/>
        </w:trPr>
        <w:tc>
          <w:tcPr>
            <w:tcW w:w="3544" w:type="dxa"/>
            <w:tcBorders>
              <w:top w:val="single" w:sz="4" w:space="0" w:color="auto"/>
              <w:left w:val="single" w:sz="4" w:space="0" w:color="auto"/>
              <w:bottom w:val="single" w:sz="4" w:space="0" w:color="auto"/>
              <w:right w:val="single" w:sz="4" w:space="0" w:color="auto"/>
            </w:tcBorders>
            <w:hideMark/>
          </w:tcPr>
          <w:p w14:paraId="596FC0FE" w14:textId="77777777" w:rsidR="00E81C67" w:rsidRPr="00E81C67" w:rsidRDefault="00E81C67" w:rsidP="008E1219">
            <w:pPr>
              <w:spacing w:after="0" w:line="240" w:lineRule="auto"/>
              <w:rPr>
                <w:rFonts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noWrap/>
          </w:tcPr>
          <w:p w14:paraId="2F4BBAF9" w14:textId="77777777" w:rsidR="00E81C67" w:rsidRPr="00E81C67" w:rsidRDefault="00E81C67" w:rsidP="008E1219">
            <w:pPr>
              <w:spacing w:after="0" w:line="240" w:lineRule="auto"/>
              <w:jc w:val="both"/>
              <w:rPr>
                <w:rFonts w:cs="Times New Roman"/>
                <w:sz w:val="24"/>
                <w:szCs w:val="24"/>
              </w:rPr>
            </w:pPr>
            <w:r w:rsidRPr="00E81C67">
              <w:rPr>
                <w:rFonts w:cs="Times New Roman"/>
                <w:sz w:val="24"/>
                <w:szCs w:val="24"/>
              </w:rPr>
              <w:t xml:space="preserve">1.2.2. Підтримка незалежних медіа й блогерів, які працюють на формування українського інформаційного простору регіону </w:t>
            </w:r>
          </w:p>
        </w:tc>
        <w:tc>
          <w:tcPr>
            <w:tcW w:w="2977" w:type="dxa"/>
            <w:tcBorders>
              <w:top w:val="single" w:sz="4" w:space="0" w:color="auto"/>
              <w:left w:val="single" w:sz="4" w:space="0" w:color="auto"/>
              <w:bottom w:val="single" w:sz="4" w:space="0" w:color="auto"/>
              <w:right w:val="single" w:sz="4" w:space="0" w:color="auto"/>
            </w:tcBorders>
          </w:tcPr>
          <w:p w14:paraId="0750AF1D" w14:textId="77777777" w:rsidR="00E81C67" w:rsidRPr="00E81C67" w:rsidRDefault="00E92D53" w:rsidP="008E1219">
            <w:pPr>
              <w:spacing w:after="0" w:line="240" w:lineRule="auto"/>
              <w:rPr>
                <w:rFonts w:cs="Times New Roman"/>
                <w:sz w:val="24"/>
                <w:szCs w:val="24"/>
              </w:rPr>
            </w:pPr>
            <w:hyperlink r:id="rId78" w:history="1">
              <w:r w:rsidR="00E81C67" w:rsidRPr="00E81C67">
                <w:rPr>
                  <w:rFonts w:cs="Times New Roman"/>
                  <w:sz w:val="24"/>
                  <w:szCs w:val="24"/>
                </w:rPr>
                <w:t>Департамент</w:t>
              </w:r>
            </w:hyperlink>
            <w:r w:rsidR="00E81C67" w:rsidRPr="00E81C67">
              <w:rPr>
                <w:rFonts w:cs="Times New Roman"/>
                <w:sz w:val="24"/>
                <w:szCs w:val="24"/>
              </w:rPr>
              <w:t xml:space="preserve"> масових комунікацій облдержадміністрації</w:t>
            </w:r>
          </w:p>
        </w:tc>
        <w:tc>
          <w:tcPr>
            <w:tcW w:w="4647" w:type="dxa"/>
            <w:tcBorders>
              <w:top w:val="single" w:sz="4" w:space="0" w:color="auto"/>
              <w:left w:val="single" w:sz="4" w:space="0" w:color="auto"/>
              <w:bottom w:val="single" w:sz="4" w:space="0" w:color="auto"/>
              <w:right w:val="single" w:sz="4" w:space="0" w:color="auto"/>
            </w:tcBorders>
          </w:tcPr>
          <w:p w14:paraId="3D5A980B" w14:textId="77777777" w:rsidR="00E81C67" w:rsidRPr="00E81C67" w:rsidRDefault="00E81C67" w:rsidP="008E1219">
            <w:pPr>
              <w:spacing w:after="0" w:line="240" w:lineRule="auto"/>
              <w:rPr>
                <w:rFonts w:cs="Times New Roman"/>
                <w:sz w:val="24"/>
                <w:szCs w:val="24"/>
              </w:rPr>
            </w:pPr>
          </w:p>
        </w:tc>
      </w:tr>
      <w:tr w:rsidR="00E81C67" w:rsidRPr="00E81C67" w14:paraId="637FDDDD" w14:textId="77777777" w:rsidTr="008E1219">
        <w:trPr>
          <w:trHeight w:val="708"/>
        </w:trPr>
        <w:tc>
          <w:tcPr>
            <w:tcW w:w="3544" w:type="dxa"/>
            <w:tcBorders>
              <w:top w:val="single" w:sz="4" w:space="0" w:color="auto"/>
              <w:left w:val="single" w:sz="4" w:space="0" w:color="auto"/>
              <w:bottom w:val="single" w:sz="4" w:space="0" w:color="auto"/>
              <w:right w:val="single" w:sz="4" w:space="0" w:color="auto"/>
            </w:tcBorders>
            <w:noWrap/>
            <w:hideMark/>
          </w:tcPr>
          <w:p w14:paraId="0C092567" w14:textId="77777777" w:rsidR="00E81C67" w:rsidRPr="00E81C67" w:rsidRDefault="00E81C67" w:rsidP="008E1219">
            <w:pPr>
              <w:spacing w:after="0" w:line="240" w:lineRule="auto"/>
              <w:rPr>
                <w:rFonts w:cs="Times New Roman"/>
                <w:sz w:val="24"/>
                <w:szCs w:val="24"/>
              </w:rPr>
            </w:pPr>
          </w:p>
        </w:tc>
        <w:tc>
          <w:tcPr>
            <w:tcW w:w="3969" w:type="dxa"/>
            <w:tcBorders>
              <w:top w:val="single" w:sz="4" w:space="0" w:color="auto"/>
              <w:left w:val="nil"/>
              <w:bottom w:val="single" w:sz="4" w:space="0" w:color="auto"/>
              <w:right w:val="single" w:sz="4" w:space="0" w:color="auto"/>
            </w:tcBorders>
            <w:noWrap/>
          </w:tcPr>
          <w:p w14:paraId="55EC8BCD" w14:textId="1234CA5B" w:rsidR="00E81C67" w:rsidRPr="00E81C67" w:rsidRDefault="00E81C67" w:rsidP="008E1219">
            <w:pPr>
              <w:spacing w:after="0" w:line="240" w:lineRule="auto"/>
              <w:jc w:val="both"/>
              <w:rPr>
                <w:rFonts w:cs="Times New Roman"/>
                <w:sz w:val="24"/>
                <w:szCs w:val="24"/>
              </w:rPr>
            </w:pPr>
            <w:r w:rsidRPr="00E81C67">
              <w:rPr>
                <w:rFonts w:cs="Times New Roman"/>
                <w:sz w:val="24"/>
                <w:szCs w:val="24"/>
              </w:rPr>
              <w:t>1.2.3.</w:t>
            </w:r>
            <w:r w:rsidR="004C7CA6">
              <w:rPr>
                <w:rFonts w:cs="Times New Roman"/>
                <w:sz w:val="24"/>
                <w:szCs w:val="24"/>
              </w:rPr>
              <w:t> </w:t>
            </w:r>
            <w:r w:rsidRPr="00E81C67">
              <w:rPr>
                <w:rFonts w:cs="Times New Roman"/>
                <w:sz w:val="24"/>
                <w:szCs w:val="24"/>
              </w:rPr>
              <w:t xml:space="preserve">Навчання громадських лідерів, посадовців і молоді з цифрової безпеки та </w:t>
            </w:r>
            <w:proofErr w:type="spellStart"/>
            <w:r w:rsidRPr="00E81C67">
              <w:rPr>
                <w:rFonts w:cs="Times New Roman"/>
                <w:sz w:val="24"/>
                <w:szCs w:val="24"/>
              </w:rPr>
              <w:t>медіаграмотності</w:t>
            </w:r>
            <w:proofErr w:type="spellEnd"/>
          </w:p>
        </w:tc>
        <w:tc>
          <w:tcPr>
            <w:tcW w:w="2977" w:type="dxa"/>
            <w:tcBorders>
              <w:top w:val="single" w:sz="4" w:space="0" w:color="auto"/>
              <w:left w:val="nil"/>
              <w:bottom w:val="single" w:sz="4" w:space="0" w:color="auto"/>
              <w:right w:val="single" w:sz="4" w:space="0" w:color="auto"/>
            </w:tcBorders>
          </w:tcPr>
          <w:p w14:paraId="6EBC17D4" w14:textId="77777777" w:rsidR="00E81C67" w:rsidRPr="00E81C67" w:rsidRDefault="00E92D53" w:rsidP="008E1219">
            <w:pPr>
              <w:spacing w:after="0" w:line="240" w:lineRule="auto"/>
              <w:rPr>
                <w:rFonts w:cs="Times New Roman"/>
                <w:sz w:val="24"/>
                <w:szCs w:val="24"/>
              </w:rPr>
            </w:pPr>
            <w:hyperlink r:id="rId79" w:history="1">
              <w:r w:rsidR="00E81C67" w:rsidRPr="00E81C67">
                <w:rPr>
                  <w:rFonts w:cs="Times New Roman"/>
                  <w:sz w:val="24"/>
                  <w:szCs w:val="24"/>
                </w:rPr>
                <w:t>Департамент</w:t>
              </w:r>
            </w:hyperlink>
            <w:r w:rsidR="00E81C67" w:rsidRPr="00E81C67">
              <w:rPr>
                <w:rFonts w:cs="Times New Roman"/>
                <w:sz w:val="24"/>
                <w:szCs w:val="24"/>
              </w:rPr>
              <w:t xml:space="preserve"> масових комунікацій облдержадміністрації (за напрямком </w:t>
            </w:r>
            <w:proofErr w:type="spellStart"/>
            <w:r w:rsidR="00E81C67" w:rsidRPr="00E81C67">
              <w:rPr>
                <w:rFonts w:cs="Times New Roman"/>
                <w:sz w:val="24"/>
                <w:szCs w:val="24"/>
              </w:rPr>
              <w:t>медіаграмотності</w:t>
            </w:r>
            <w:proofErr w:type="spellEnd"/>
            <w:r w:rsidR="00E81C67" w:rsidRPr="00E81C67">
              <w:rPr>
                <w:rFonts w:cs="Times New Roman"/>
                <w:sz w:val="24"/>
                <w:szCs w:val="24"/>
              </w:rPr>
              <w:t>);</w:t>
            </w:r>
          </w:p>
          <w:p w14:paraId="40EB107C" w14:textId="77777777" w:rsidR="00E81C67" w:rsidRPr="00E81C67" w:rsidRDefault="00E81C67" w:rsidP="008E1219">
            <w:pPr>
              <w:spacing w:after="0" w:line="240" w:lineRule="auto"/>
              <w:rPr>
                <w:rFonts w:cs="Times New Roman"/>
                <w:sz w:val="24"/>
                <w:szCs w:val="24"/>
              </w:rPr>
            </w:pPr>
          </w:p>
          <w:p w14:paraId="14E43140"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 xml:space="preserve">відділ з питань цифрового розвитку, цифрових </w:t>
            </w:r>
            <w:r w:rsidRPr="00E81C67">
              <w:rPr>
                <w:rFonts w:cs="Times New Roman"/>
                <w:sz w:val="24"/>
                <w:szCs w:val="24"/>
              </w:rPr>
              <w:lastRenderedPageBreak/>
              <w:t xml:space="preserve">трансформацій і </w:t>
            </w:r>
            <w:proofErr w:type="spellStart"/>
            <w:r w:rsidRPr="00E81C67">
              <w:rPr>
                <w:rFonts w:cs="Times New Roman"/>
                <w:sz w:val="24"/>
                <w:szCs w:val="24"/>
              </w:rPr>
              <w:t>цифровізації</w:t>
            </w:r>
            <w:proofErr w:type="spellEnd"/>
            <w:r w:rsidRPr="00E81C67">
              <w:rPr>
                <w:rFonts w:cs="Times New Roman"/>
                <w:sz w:val="24"/>
                <w:szCs w:val="24"/>
              </w:rPr>
              <w:t xml:space="preserve"> облдержадміністрації (за напрямком цифрової безпеки)</w:t>
            </w:r>
          </w:p>
        </w:tc>
        <w:tc>
          <w:tcPr>
            <w:tcW w:w="4647" w:type="dxa"/>
            <w:tcBorders>
              <w:top w:val="single" w:sz="4" w:space="0" w:color="auto"/>
              <w:left w:val="nil"/>
              <w:bottom w:val="single" w:sz="4" w:space="0" w:color="auto"/>
              <w:right w:val="single" w:sz="4" w:space="0" w:color="auto"/>
            </w:tcBorders>
            <w:noWrap/>
          </w:tcPr>
          <w:p w14:paraId="114233AD"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lastRenderedPageBreak/>
              <w:t>Управління молоді та спорту облдержадміністрації;</w:t>
            </w:r>
          </w:p>
          <w:p w14:paraId="33C53C01"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райдержадміністрації;</w:t>
            </w:r>
          </w:p>
          <w:p w14:paraId="309BC922"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E81C67" w:rsidRPr="00E81C67" w14:paraId="533C27B2" w14:textId="77777777" w:rsidTr="008E1219">
        <w:trPr>
          <w:trHeight w:val="708"/>
        </w:trPr>
        <w:tc>
          <w:tcPr>
            <w:tcW w:w="3544" w:type="dxa"/>
            <w:tcBorders>
              <w:top w:val="nil"/>
              <w:left w:val="single" w:sz="4" w:space="0" w:color="auto"/>
              <w:bottom w:val="single" w:sz="4" w:space="0" w:color="auto"/>
              <w:right w:val="single" w:sz="4" w:space="0" w:color="auto"/>
            </w:tcBorders>
            <w:noWrap/>
            <w:hideMark/>
          </w:tcPr>
          <w:p w14:paraId="3B6F502F" w14:textId="58C01DC8" w:rsidR="00E81C67" w:rsidRPr="00E81C67" w:rsidRDefault="00E81C67" w:rsidP="008E1219">
            <w:pPr>
              <w:spacing w:after="0" w:line="240" w:lineRule="auto"/>
              <w:rPr>
                <w:rFonts w:cs="Times New Roman"/>
                <w:sz w:val="24"/>
                <w:szCs w:val="24"/>
              </w:rPr>
            </w:pPr>
            <w:r w:rsidRPr="00E81C67">
              <w:rPr>
                <w:rFonts w:eastAsia="Arial" w:cs="Times New Roman"/>
                <w:sz w:val="24"/>
                <w:szCs w:val="24"/>
              </w:rPr>
              <w:t>1.3.</w:t>
            </w:r>
            <w:r w:rsidR="004C7CA6">
              <w:rPr>
                <w:rFonts w:eastAsia="Arial" w:cs="Times New Roman"/>
                <w:sz w:val="24"/>
                <w:szCs w:val="24"/>
              </w:rPr>
              <w:t> </w:t>
            </w:r>
            <w:r w:rsidRPr="00E81C67">
              <w:rPr>
                <w:rFonts w:cs="Times New Roman"/>
                <w:sz w:val="24"/>
                <w:szCs w:val="24"/>
              </w:rPr>
              <w:t xml:space="preserve">Цивільний </w:t>
            </w:r>
            <w:r w:rsidRPr="009B1E19">
              <w:rPr>
                <w:rFonts w:cs="Times New Roman"/>
                <w:sz w:val="24"/>
                <w:szCs w:val="24"/>
              </w:rPr>
              <w:t>захист та робота правоохоронних органів</w:t>
            </w:r>
          </w:p>
        </w:tc>
        <w:tc>
          <w:tcPr>
            <w:tcW w:w="3969" w:type="dxa"/>
            <w:tcBorders>
              <w:top w:val="nil"/>
              <w:left w:val="nil"/>
              <w:bottom w:val="single" w:sz="4" w:space="0" w:color="auto"/>
              <w:right w:val="single" w:sz="4" w:space="0" w:color="auto"/>
            </w:tcBorders>
            <w:noWrap/>
          </w:tcPr>
          <w:p w14:paraId="3864004E" w14:textId="77777777" w:rsidR="00E81C67" w:rsidRPr="00E81C67" w:rsidRDefault="00E81C67" w:rsidP="008E1219">
            <w:pPr>
              <w:spacing w:after="0" w:line="240" w:lineRule="auto"/>
              <w:jc w:val="both"/>
              <w:rPr>
                <w:rFonts w:cs="Times New Roman"/>
                <w:sz w:val="24"/>
                <w:szCs w:val="24"/>
              </w:rPr>
            </w:pPr>
            <w:r w:rsidRPr="00E81C67">
              <w:rPr>
                <w:rFonts w:cs="Times New Roman"/>
                <w:sz w:val="24"/>
                <w:szCs w:val="24"/>
              </w:rPr>
              <w:t>1.3.1. Поповнення регіонального та місцевих матеріальних резервів для запобігання виникненню і ліквідації наслідків надзвичайних ситуацій на території Луганської області</w:t>
            </w:r>
          </w:p>
        </w:tc>
        <w:tc>
          <w:tcPr>
            <w:tcW w:w="2977" w:type="dxa"/>
            <w:tcBorders>
              <w:top w:val="nil"/>
              <w:left w:val="nil"/>
              <w:bottom w:val="single" w:sz="4" w:space="0" w:color="auto"/>
              <w:right w:val="single" w:sz="4" w:space="0" w:color="auto"/>
            </w:tcBorders>
          </w:tcPr>
          <w:p w14:paraId="6F6C7305"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Департамент з питань цивільного захисту, оборонної роботи та взаємодії з правоохоронними органами облдержадміністрації</w:t>
            </w:r>
          </w:p>
        </w:tc>
        <w:tc>
          <w:tcPr>
            <w:tcW w:w="4647" w:type="dxa"/>
            <w:tcBorders>
              <w:top w:val="nil"/>
              <w:left w:val="nil"/>
              <w:bottom w:val="single" w:sz="4" w:space="0" w:color="auto"/>
              <w:right w:val="single" w:sz="4" w:space="0" w:color="auto"/>
            </w:tcBorders>
            <w:noWrap/>
          </w:tcPr>
          <w:p w14:paraId="2E8579FC"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структурні підрозділи облдержадміністрації;</w:t>
            </w:r>
          </w:p>
          <w:p w14:paraId="51A57311"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E81C67" w:rsidRPr="00E81C67" w14:paraId="219962BF" w14:textId="77777777" w:rsidTr="008E1219">
        <w:trPr>
          <w:trHeight w:val="630"/>
        </w:trPr>
        <w:tc>
          <w:tcPr>
            <w:tcW w:w="3544" w:type="dxa"/>
            <w:tcBorders>
              <w:top w:val="nil"/>
              <w:left w:val="single" w:sz="4" w:space="0" w:color="auto"/>
              <w:bottom w:val="single" w:sz="4" w:space="0" w:color="auto"/>
              <w:right w:val="single" w:sz="4" w:space="0" w:color="auto"/>
            </w:tcBorders>
            <w:noWrap/>
            <w:hideMark/>
          </w:tcPr>
          <w:p w14:paraId="45CBAD4F" w14:textId="77777777" w:rsidR="00E81C67" w:rsidRPr="00E81C67" w:rsidRDefault="00E81C67" w:rsidP="008E1219">
            <w:pPr>
              <w:spacing w:after="0" w:line="240" w:lineRule="auto"/>
              <w:rPr>
                <w:rFonts w:cs="Times New Roman"/>
                <w:sz w:val="24"/>
                <w:szCs w:val="24"/>
              </w:rPr>
            </w:pPr>
          </w:p>
        </w:tc>
        <w:tc>
          <w:tcPr>
            <w:tcW w:w="3969" w:type="dxa"/>
            <w:tcBorders>
              <w:top w:val="nil"/>
              <w:left w:val="nil"/>
              <w:bottom w:val="single" w:sz="4" w:space="0" w:color="auto"/>
              <w:right w:val="single" w:sz="4" w:space="0" w:color="auto"/>
            </w:tcBorders>
          </w:tcPr>
          <w:p w14:paraId="31C47AC7" w14:textId="77777777" w:rsidR="00E81C67" w:rsidRPr="00E81C67" w:rsidRDefault="00E81C67" w:rsidP="00D52E4D">
            <w:pPr>
              <w:spacing w:after="0" w:line="240" w:lineRule="auto"/>
              <w:jc w:val="both"/>
              <w:rPr>
                <w:rFonts w:cs="Times New Roman"/>
                <w:sz w:val="24"/>
                <w:szCs w:val="24"/>
              </w:rPr>
            </w:pPr>
            <w:r w:rsidRPr="00E81C67">
              <w:rPr>
                <w:rFonts w:cs="Times New Roman"/>
                <w:sz w:val="24"/>
                <w:szCs w:val="24"/>
              </w:rPr>
              <w:t xml:space="preserve">1.3.2. Сприяння підвищенню </w:t>
            </w:r>
            <w:proofErr w:type="spellStart"/>
            <w:r w:rsidRPr="00E81C67">
              <w:rPr>
                <w:rFonts w:cs="Times New Roman"/>
                <w:sz w:val="24"/>
                <w:szCs w:val="24"/>
              </w:rPr>
              <w:t>спроможностей</w:t>
            </w:r>
            <w:proofErr w:type="spellEnd"/>
            <w:r w:rsidRPr="00E81C67">
              <w:rPr>
                <w:rFonts w:cs="Times New Roman"/>
                <w:sz w:val="24"/>
                <w:szCs w:val="24"/>
              </w:rPr>
              <w:t xml:space="preserve"> та доукомплектування технікою, майном і обладнанням підрозділів сил цивільного захисту територіальної підсистеми єдиної державної системи цивільного захисту Луганської області (ДСНС, НП, НГУ)</w:t>
            </w:r>
          </w:p>
        </w:tc>
        <w:tc>
          <w:tcPr>
            <w:tcW w:w="2977" w:type="dxa"/>
            <w:tcBorders>
              <w:top w:val="nil"/>
              <w:left w:val="nil"/>
              <w:bottom w:val="single" w:sz="4" w:space="0" w:color="auto"/>
              <w:right w:val="single" w:sz="4" w:space="0" w:color="auto"/>
            </w:tcBorders>
          </w:tcPr>
          <w:p w14:paraId="59A6FE48"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Департамент з питань цивільного захисту, оборонної роботи та взаємодії з правоохоронними органами облдержадміністрації</w:t>
            </w:r>
          </w:p>
        </w:tc>
        <w:tc>
          <w:tcPr>
            <w:tcW w:w="4647" w:type="dxa"/>
            <w:tcBorders>
              <w:top w:val="nil"/>
              <w:left w:val="nil"/>
              <w:bottom w:val="single" w:sz="4" w:space="0" w:color="auto"/>
              <w:right w:val="single" w:sz="4" w:space="0" w:color="auto"/>
            </w:tcBorders>
            <w:noWrap/>
          </w:tcPr>
          <w:p w14:paraId="7675EFC3"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райдержадміністрації;</w:t>
            </w:r>
          </w:p>
          <w:p w14:paraId="257C035A"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E81C67" w:rsidRPr="00E81C67" w14:paraId="7B53FCB2" w14:textId="77777777" w:rsidTr="008E1219">
        <w:trPr>
          <w:trHeight w:val="630"/>
        </w:trPr>
        <w:tc>
          <w:tcPr>
            <w:tcW w:w="3544" w:type="dxa"/>
            <w:tcBorders>
              <w:top w:val="nil"/>
              <w:left w:val="single" w:sz="4" w:space="0" w:color="auto"/>
              <w:bottom w:val="single" w:sz="4" w:space="0" w:color="auto"/>
              <w:right w:val="single" w:sz="4" w:space="0" w:color="auto"/>
            </w:tcBorders>
            <w:noWrap/>
          </w:tcPr>
          <w:p w14:paraId="146E0511" w14:textId="77777777" w:rsidR="00E81C67" w:rsidRPr="00E81C67" w:rsidRDefault="00E81C67" w:rsidP="008E1219">
            <w:pPr>
              <w:spacing w:after="0" w:line="240" w:lineRule="auto"/>
              <w:rPr>
                <w:rFonts w:cs="Times New Roman"/>
                <w:sz w:val="24"/>
                <w:szCs w:val="24"/>
              </w:rPr>
            </w:pPr>
          </w:p>
        </w:tc>
        <w:tc>
          <w:tcPr>
            <w:tcW w:w="3969" w:type="dxa"/>
            <w:tcBorders>
              <w:top w:val="nil"/>
              <w:left w:val="nil"/>
              <w:bottom w:val="single" w:sz="4" w:space="0" w:color="auto"/>
              <w:right w:val="single" w:sz="4" w:space="0" w:color="auto"/>
            </w:tcBorders>
          </w:tcPr>
          <w:p w14:paraId="5BC5222F" w14:textId="77777777" w:rsidR="00E81C67" w:rsidRPr="00E81C67" w:rsidRDefault="00E81C67" w:rsidP="00D52E4D">
            <w:pPr>
              <w:spacing w:after="0" w:line="240" w:lineRule="auto"/>
              <w:jc w:val="both"/>
              <w:rPr>
                <w:rFonts w:cs="Times New Roman"/>
                <w:sz w:val="24"/>
                <w:szCs w:val="24"/>
              </w:rPr>
            </w:pPr>
            <w:r w:rsidRPr="00E81C67">
              <w:rPr>
                <w:rFonts w:cs="Times New Roman"/>
                <w:sz w:val="24"/>
                <w:szCs w:val="24"/>
              </w:rPr>
              <w:t xml:space="preserve">1.3.3. Підготовка піротехнічних підрозділів до виконання заходів і робіт з гуманітарного розмінування, у т. ч. на </w:t>
            </w:r>
            <w:proofErr w:type="spellStart"/>
            <w:r w:rsidRPr="00E81C67">
              <w:rPr>
                <w:rFonts w:cs="Times New Roman"/>
                <w:sz w:val="24"/>
                <w:szCs w:val="24"/>
              </w:rPr>
              <w:t>деокупованих</w:t>
            </w:r>
            <w:proofErr w:type="spellEnd"/>
            <w:r w:rsidRPr="00E81C67">
              <w:rPr>
                <w:rFonts w:cs="Times New Roman"/>
                <w:sz w:val="24"/>
                <w:szCs w:val="24"/>
              </w:rPr>
              <w:t xml:space="preserve"> територіях Луганської області, із залученням міжнародних партнерів і приватного сектору  </w:t>
            </w:r>
          </w:p>
        </w:tc>
        <w:tc>
          <w:tcPr>
            <w:tcW w:w="2977" w:type="dxa"/>
            <w:tcBorders>
              <w:top w:val="nil"/>
              <w:left w:val="nil"/>
              <w:bottom w:val="single" w:sz="4" w:space="0" w:color="auto"/>
              <w:right w:val="single" w:sz="4" w:space="0" w:color="auto"/>
            </w:tcBorders>
          </w:tcPr>
          <w:p w14:paraId="34BD4A14"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Департамент з питань цивільного захисту, оборонної роботи та взаємодії з правоохоронними органами облдержадміністрації</w:t>
            </w:r>
          </w:p>
        </w:tc>
        <w:tc>
          <w:tcPr>
            <w:tcW w:w="4647" w:type="dxa"/>
            <w:tcBorders>
              <w:top w:val="nil"/>
              <w:left w:val="nil"/>
              <w:bottom w:val="single" w:sz="4" w:space="0" w:color="auto"/>
              <w:right w:val="single" w:sz="4" w:space="0" w:color="auto"/>
            </w:tcBorders>
            <w:noWrap/>
          </w:tcPr>
          <w:p w14:paraId="5CCFB569"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ГУ ДСНС України у Луганській області  (за згодою);</w:t>
            </w:r>
          </w:p>
          <w:p w14:paraId="276F5650"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 xml:space="preserve">Департамент економічного розвитку та зовнішньоекономічної діяльності облдержадміністрації; </w:t>
            </w:r>
          </w:p>
          <w:p w14:paraId="754EF461"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 xml:space="preserve">гуманітарні оператори розмінування (за згодою); </w:t>
            </w:r>
          </w:p>
          <w:p w14:paraId="71022BB7"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lastRenderedPageBreak/>
              <w:t>приватні оператори розмінування (за згодою)</w:t>
            </w:r>
          </w:p>
        </w:tc>
      </w:tr>
      <w:tr w:rsidR="00E81C67" w:rsidRPr="00E81C67" w14:paraId="5E365BA8" w14:textId="77777777" w:rsidTr="008E1219">
        <w:trPr>
          <w:trHeight w:val="630"/>
        </w:trPr>
        <w:tc>
          <w:tcPr>
            <w:tcW w:w="3544" w:type="dxa"/>
            <w:tcBorders>
              <w:top w:val="nil"/>
              <w:left w:val="single" w:sz="4" w:space="0" w:color="auto"/>
              <w:bottom w:val="single" w:sz="4" w:space="0" w:color="auto"/>
              <w:right w:val="single" w:sz="4" w:space="0" w:color="auto"/>
            </w:tcBorders>
            <w:noWrap/>
          </w:tcPr>
          <w:p w14:paraId="6012242F" w14:textId="77777777" w:rsidR="00E81C67" w:rsidRPr="00E81C67" w:rsidRDefault="00E81C67" w:rsidP="008E1219">
            <w:pPr>
              <w:spacing w:after="0" w:line="240" w:lineRule="auto"/>
              <w:rPr>
                <w:rFonts w:cs="Times New Roman"/>
                <w:sz w:val="24"/>
                <w:szCs w:val="24"/>
              </w:rPr>
            </w:pPr>
          </w:p>
        </w:tc>
        <w:tc>
          <w:tcPr>
            <w:tcW w:w="3969" w:type="dxa"/>
            <w:tcBorders>
              <w:top w:val="nil"/>
              <w:left w:val="nil"/>
              <w:bottom w:val="single" w:sz="4" w:space="0" w:color="auto"/>
              <w:right w:val="single" w:sz="4" w:space="0" w:color="auto"/>
            </w:tcBorders>
          </w:tcPr>
          <w:p w14:paraId="33031217" w14:textId="563B8AE8" w:rsidR="00E81C67" w:rsidRPr="00E81C67" w:rsidRDefault="00E81C67" w:rsidP="00D52E4D">
            <w:pPr>
              <w:spacing w:after="0" w:line="240" w:lineRule="auto"/>
              <w:jc w:val="both"/>
              <w:rPr>
                <w:rFonts w:cs="Times New Roman"/>
                <w:sz w:val="24"/>
                <w:szCs w:val="24"/>
                <w:lang w:val="ru-RU"/>
              </w:rPr>
            </w:pPr>
            <w:r w:rsidRPr="00E81C67">
              <w:rPr>
                <w:rFonts w:cs="Times New Roman"/>
                <w:sz w:val="24"/>
                <w:szCs w:val="24"/>
              </w:rPr>
              <w:t>1.3.4. Системне документування втрат і свідчень про злочини з боку держави-агресора</w:t>
            </w:r>
            <w:r w:rsidR="00F50C62">
              <w:rPr>
                <w:rFonts w:cs="Times New Roman"/>
                <w:sz w:val="24"/>
                <w:szCs w:val="24"/>
              </w:rPr>
              <w:t>, р</w:t>
            </w:r>
            <w:r w:rsidRPr="00E81C67">
              <w:rPr>
                <w:rFonts w:cs="Times New Roman"/>
                <w:sz w:val="24"/>
                <w:szCs w:val="24"/>
              </w:rPr>
              <w:t>озслідування порушень прав людини та міжнародних злочинів, вчинених державою-агресором.</w:t>
            </w:r>
          </w:p>
        </w:tc>
        <w:tc>
          <w:tcPr>
            <w:tcW w:w="2977" w:type="dxa"/>
            <w:tcBorders>
              <w:top w:val="nil"/>
              <w:left w:val="nil"/>
              <w:bottom w:val="single" w:sz="4" w:space="0" w:color="auto"/>
              <w:right w:val="single" w:sz="4" w:space="0" w:color="auto"/>
            </w:tcBorders>
          </w:tcPr>
          <w:p w14:paraId="17D9CF3B"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Департамент з питань цивільного захисту, оборонної роботи та взаємодії з правоохоронними органами облдержадміністрації</w:t>
            </w:r>
          </w:p>
        </w:tc>
        <w:tc>
          <w:tcPr>
            <w:tcW w:w="4647" w:type="dxa"/>
            <w:tcBorders>
              <w:top w:val="nil"/>
              <w:left w:val="nil"/>
              <w:bottom w:val="single" w:sz="4" w:space="0" w:color="auto"/>
              <w:right w:val="single" w:sz="4" w:space="0" w:color="auto"/>
            </w:tcBorders>
            <w:noWrap/>
          </w:tcPr>
          <w:p w14:paraId="19EFB9DE"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 xml:space="preserve">ГУ НП в Луганській області (за згодою); </w:t>
            </w:r>
          </w:p>
          <w:p w14:paraId="1CBA2C4D"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 xml:space="preserve">Луганська обласна прокуратура; </w:t>
            </w:r>
          </w:p>
          <w:p w14:paraId="2D4257B9"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 xml:space="preserve">3 управління ГУ СБУ в Донецькій та Луганській областях (за згодою); </w:t>
            </w:r>
          </w:p>
          <w:p w14:paraId="652C0E33"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структурні підрозділи облдержадміністрації;</w:t>
            </w:r>
          </w:p>
          <w:p w14:paraId="6629AAFE"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райдержадміністрації;</w:t>
            </w:r>
          </w:p>
          <w:p w14:paraId="6791C4C3" w14:textId="77777777" w:rsidR="00E81C67" w:rsidRPr="00E81C67" w:rsidRDefault="00E81C67" w:rsidP="008E1219">
            <w:pPr>
              <w:spacing w:after="0" w:line="240" w:lineRule="auto"/>
              <w:rPr>
                <w:rFonts w:cs="Times New Roman"/>
                <w:sz w:val="24"/>
                <w:szCs w:val="24"/>
              </w:rPr>
            </w:pPr>
            <w:r w:rsidRPr="00E81C67">
              <w:rPr>
                <w:rFonts w:cs="Times New Roman"/>
                <w:sz w:val="24"/>
                <w:szCs w:val="24"/>
              </w:rPr>
              <w:t xml:space="preserve">військові адміністрації населених пунктів </w:t>
            </w:r>
          </w:p>
        </w:tc>
      </w:tr>
      <w:tr w:rsidR="0032042A" w:rsidRPr="00E81C67" w14:paraId="11A1FF7B" w14:textId="77777777" w:rsidTr="00E92D53">
        <w:trPr>
          <w:trHeight w:val="630"/>
        </w:trPr>
        <w:tc>
          <w:tcPr>
            <w:tcW w:w="3544" w:type="dxa"/>
            <w:tcBorders>
              <w:top w:val="nil"/>
              <w:left w:val="single" w:sz="4" w:space="0" w:color="auto"/>
              <w:bottom w:val="single" w:sz="4" w:space="0" w:color="auto"/>
              <w:right w:val="single" w:sz="4" w:space="0" w:color="auto"/>
            </w:tcBorders>
            <w:noWrap/>
          </w:tcPr>
          <w:p w14:paraId="33023E2E" w14:textId="03215672" w:rsidR="0032042A" w:rsidRPr="009B1E19" w:rsidRDefault="0032042A" w:rsidP="0032042A">
            <w:pPr>
              <w:spacing w:after="0" w:line="240" w:lineRule="auto"/>
              <w:rPr>
                <w:rFonts w:cs="Times New Roman"/>
                <w:sz w:val="24"/>
                <w:szCs w:val="24"/>
              </w:rPr>
            </w:pPr>
            <w:r w:rsidRPr="009B1E19">
              <w:rPr>
                <w:rFonts w:cs="Times New Roman"/>
                <w:sz w:val="24"/>
                <w:szCs w:val="24"/>
              </w:rPr>
              <w:t>1.4. Економічна підтримка внутрішньо переміщених осіб</w:t>
            </w:r>
          </w:p>
        </w:tc>
        <w:tc>
          <w:tcPr>
            <w:tcW w:w="3969" w:type="dxa"/>
            <w:tcBorders>
              <w:top w:val="nil"/>
              <w:left w:val="nil"/>
              <w:bottom w:val="single" w:sz="4" w:space="0" w:color="auto"/>
              <w:right w:val="single" w:sz="4" w:space="0" w:color="auto"/>
            </w:tcBorders>
          </w:tcPr>
          <w:p w14:paraId="78184093" w14:textId="3FC0DCF7" w:rsidR="0032042A" w:rsidRPr="009B1E19" w:rsidRDefault="0032042A" w:rsidP="0032042A">
            <w:pPr>
              <w:spacing w:after="0" w:line="240" w:lineRule="auto"/>
              <w:jc w:val="both"/>
              <w:rPr>
                <w:rFonts w:cs="Times New Roman"/>
                <w:sz w:val="24"/>
                <w:szCs w:val="24"/>
              </w:rPr>
            </w:pPr>
            <w:r w:rsidRPr="009B1E19">
              <w:rPr>
                <w:sz w:val="24"/>
                <w:szCs w:val="24"/>
              </w:rPr>
              <w:t xml:space="preserve">1.4.1. Покращення доступу </w:t>
            </w:r>
            <w:r w:rsidR="006E7939">
              <w:rPr>
                <w:sz w:val="24"/>
                <w:szCs w:val="24"/>
              </w:rPr>
              <w:t>внутрішньо переміщених осіб</w:t>
            </w:r>
            <w:r w:rsidRPr="009B1E19">
              <w:rPr>
                <w:sz w:val="24"/>
                <w:szCs w:val="24"/>
              </w:rPr>
              <w:t xml:space="preserve"> до ринків праці через підвищення трудової мобільності та адаптації до місцевих потреб, впровадження сучасних онлайн-платформ навчання, сертифікації, наставництва для внутрішньо переміщених осіб, дітей та молоді.</w:t>
            </w:r>
          </w:p>
        </w:tc>
        <w:tc>
          <w:tcPr>
            <w:tcW w:w="2977" w:type="dxa"/>
            <w:tcBorders>
              <w:top w:val="nil"/>
              <w:left w:val="nil"/>
              <w:bottom w:val="single" w:sz="4" w:space="0" w:color="auto"/>
              <w:right w:val="single" w:sz="4" w:space="0" w:color="auto"/>
            </w:tcBorders>
          </w:tcPr>
          <w:p w14:paraId="55724DBF" w14:textId="62A391AC" w:rsidR="0032042A" w:rsidRPr="0032042A" w:rsidRDefault="0032042A" w:rsidP="0032042A">
            <w:pPr>
              <w:spacing w:after="0" w:line="240" w:lineRule="auto"/>
              <w:rPr>
                <w:rFonts w:cs="Times New Roman"/>
                <w:sz w:val="24"/>
                <w:szCs w:val="24"/>
              </w:rPr>
            </w:pPr>
            <w:r w:rsidRPr="0032042A">
              <w:rPr>
                <w:rFonts w:cs="Times New Roman"/>
                <w:sz w:val="24"/>
                <w:szCs w:val="24"/>
              </w:rPr>
              <w:t>Департамент економічного розвитку та зовнішньоекономічної діяльності облдержадміністрації</w:t>
            </w:r>
          </w:p>
        </w:tc>
        <w:tc>
          <w:tcPr>
            <w:tcW w:w="4647" w:type="dxa"/>
            <w:tcBorders>
              <w:top w:val="nil"/>
              <w:left w:val="nil"/>
              <w:bottom w:val="single" w:sz="4" w:space="0" w:color="auto"/>
              <w:right w:val="single" w:sz="4" w:space="0" w:color="auto"/>
            </w:tcBorders>
            <w:shd w:val="clear" w:color="auto" w:fill="auto"/>
            <w:noWrap/>
          </w:tcPr>
          <w:p w14:paraId="38186334" w14:textId="77777777" w:rsidR="0032042A" w:rsidRPr="00E92D53" w:rsidRDefault="0032042A" w:rsidP="0032042A">
            <w:pPr>
              <w:spacing w:after="0" w:line="240" w:lineRule="auto"/>
              <w:rPr>
                <w:rFonts w:cs="Times New Roman"/>
                <w:sz w:val="24"/>
                <w:szCs w:val="24"/>
              </w:rPr>
            </w:pPr>
            <w:r w:rsidRPr="00E92D53">
              <w:rPr>
                <w:rFonts w:cs="Times New Roman"/>
                <w:sz w:val="24"/>
                <w:szCs w:val="24"/>
              </w:rPr>
              <w:t>Департамент освіти і науки облдержадміністрації;</w:t>
            </w:r>
          </w:p>
          <w:p w14:paraId="1AA29510" w14:textId="77777777" w:rsidR="0032042A" w:rsidRPr="00E92D53" w:rsidRDefault="0032042A" w:rsidP="0032042A">
            <w:pPr>
              <w:spacing w:after="0" w:line="240" w:lineRule="auto"/>
              <w:rPr>
                <w:rFonts w:cs="Times New Roman"/>
                <w:sz w:val="24"/>
                <w:szCs w:val="24"/>
              </w:rPr>
            </w:pPr>
            <w:r w:rsidRPr="00E92D53">
              <w:rPr>
                <w:rFonts w:cs="Times New Roman"/>
                <w:sz w:val="24"/>
                <w:szCs w:val="24"/>
              </w:rPr>
              <w:t>райдержадміністрації;</w:t>
            </w:r>
          </w:p>
          <w:p w14:paraId="7A7ADEC5" w14:textId="77777777" w:rsidR="0032042A" w:rsidRPr="00E92D53" w:rsidRDefault="0032042A" w:rsidP="0032042A">
            <w:pPr>
              <w:spacing w:after="0" w:line="240" w:lineRule="auto"/>
              <w:rPr>
                <w:rFonts w:cs="Times New Roman"/>
                <w:sz w:val="24"/>
                <w:szCs w:val="24"/>
              </w:rPr>
            </w:pPr>
            <w:r w:rsidRPr="00E92D53">
              <w:rPr>
                <w:rFonts w:cs="Times New Roman"/>
                <w:sz w:val="24"/>
                <w:szCs w:val="24"/>
              </w:rPr>
              <w:t>військові адміністрації населених пунктів;</w:t>
            </w:r>
          </w:p>
          <w:p w14:paraId="56C11524" w14:textId="77777777" w:rsidR="00752D3A" w:rsidRPr="00E92D53" w:rsidRDefault="00752D3A" w:rsidP="00752D3A">
            <w:pPr>
              <w:spacing w:after="0" w:line="240" w:lineRule="auto"/>
              <w:rPr>
                <w:rFonts w:cs="Times New Roman"/>
                <w:sz w:val="24"/>
                <w:szCs w:val="24"/>
              </w:rPr>
            </w:pPr>
            <w:r w:rsidRPr="00E92D53">
              <w:rPr>
                <w:rFonts w:cs="Times New Roman"/>
                <w:sz w:val="24"/>
                <w:szCs w:val="24"/>
              </w:rPr>
              <w:t>Луганський обласний центр зайнятості (за згодою);</w:t>
            </w:r>
          </w:p>
          <w:p w14:paraId="1D1D8C74" w14:textId="210ED08A" w:rsidR="00752D3A" w:rsidRPr="00E92D53" w:rsidRDefault="00752D3A" w:rsidP="00752D3A">
            <w:pPr>
              <w:spacing w:after="0" w:line="240" w:lineRule="auto"/>
              <w:jc w:val="both"/>
              <w:rPr>
                <w:rFonts w:cs="Times New Roman"/>
                <w:sz w:val="24"/>
                <w:szCs w:val="24"/>
              </w:rPr>
            </w:pPr>
            <w:r w:rsidRPr="00E92D53">
              <w:rPr>
                <w:sz w:val="24"/>
                <w:szCs w:val="24"/>
              </w:rPr>
              <w:t xml:space="preserve">Громадська організація «Кремінська районна громадська організація «Кремінська бізнес-асоціація» </w:t>
            </w:r>
            <w:r w:rsidRPr="00E92D53">
              <w:rPr>
                <w:rFonts w:cs="Times New Roman"/>
                <w:sz w:val="24"/>
                <w:szCs w:val="24"/>
              </w:rPr>
              <w:t>(за згодою)</w:t>
            </w:r>
          </w:p>
        </w:tc>
      </w:tr>
      <w:tr w:rsidR="0032042A" w:rsidRPr="00E81C67" w14:paraId="689EFBE7" w14:textId="77777777" w:rsidTr="008E1219">
        <w:trPr>
          <w:trHeight w:val="630"/>
        </w:trPr>
        <w:tc>
          <w:tcPr>
            <w:tcW w:w="3544" w:type="dxa"/>
            <w:tcBorders>
              <w:top w:val="nil"/>
              <w:left w:val="single" w:sz="4" w:space="0" w:color="auto"/>
              <w:bottom w:val="single" w:sz="4" w:space="0" w:color="auto"/>
              <w:right w:val="single" w:sz="4" w:space="0" w:color="auto"/>
            </w:tcBorders>
            <w:noWrap/>
          </w:tcPr>
          <w:p w14:paraId="38436EAC" w14:textId="77777777" w:rsidR="0032042A" w:rsidRPr="00D52E4D" w:rsidRDefault="0032042A" w:rsidP="0032042A">
            <w:pPr>
              <w:spacing w:after="0" w:line="240" w:lineRule="auto"/>
              <w:rPr>
                <w:rFonts w:cs="Times New Roman"/>
                <w:sz w:val="24"/>
                <w:szCs w:val="24"/>
                <w:highlight w:val="cyan"/>
              </w:rPr>
            </w:pPr>
          </w:p>
        </w:tc>
        <w:tc>
          <w:tcPr>
            <w:tcW w:w="3969" w:type="dxa"/>
            <w:tcBorders>
              <w:top w:val="nil"/>
              <w:left w:val="nil"/>
              <w:bottom w:val="single" w:sz="4" w:space="0" w:color="auto"/>
              <w:right w:val="single" w:sz="4" w:space="0" w:color="auto"/>
            </w:tcBorders>
          </w:tcPr>
          <w:p w14:paraId="0DF98DB6" w14:textId="5D4374D2" w:rsidR="0032042A" w:rsidRPr="0032042A" w:rsidRDefault="0032042A" w:rsidP="0032042A">
            <w:pPr>
              <w:spacing w:after="0" w:line="240" w:lineRule="auto"/>
              <w:jc w:val="both"/>
              <w:rPr>
                <w:sz w:val="24"/>
                <w:szCs w:val="24"/>
              </w:rPr>
            </w:pPr>
            <w:r w:rsidRPr="0032042A">
              <w:rPr>
                <w:sz w:val="24"/>
                <w:szCs w:val="24"/>
              </w:rPr>
              <w:t>1.4.2. Освіта впродовж життя на принципах рівних можливостей для професійного розвитку особистості, запровадження курсів з перекваліфікації, ІТ-грамотності, підприємництва.</w:t>
            </w:r>
          </w:p>
        </w:tc>
        <w:tc>
          <w:tcPr>
            <w:tcW w:w="2977" w:type="dxa"/>
            <w:tcBorders>
              <w:top w:val="nil"/>
              <w:left w:val="nil"/>
              <w:bottom w:val="single" w:sz="4" w:space="0" w:color="auto"/>
              <w:right w:val="single" w:sz="4" w:space="0" w:color="auto"/>
            </w:tcBorders>
          </w:tcPr>
          <w:p w14:paraId="39BE2EB3" w14:textId="4D84116E" w:rsidR="0032042A" w:rsidRPr="0032042A" w:rsidRDefault="0032042A" w:rsidP="0032042A">
            <w:pPr>
              <w:spacing w:after="0" w:line="240" w:lineRule="auto"/>
              <w:rPr>
                <w:rFonts w:cs="Times New Roman"/>
                <w:sz w:val="24"/>
                <w:szCs w:val="24"/>
              </w:rPr>
            </w:pPr>
            <w:r w:rsidRPr="0032042A">
              <w:rPr>
                <w:rFonts w:cs="Times New Roman"/>
                <w:sz w:val="24"/>
                <w:szCs w:val="24"/>
              </w:rPr>
              <w:t>Департамент економічного розвитку та зовнішньоекономічної діяльності облдержадміністрації</w:t>
            </w:r>
          </w:p>
        </w:tc>
        <w:tc>
          <w:tcPr>
            <w:tcW w:w="4647" w:type="dxa"/>
            <w:tcBorders>
              <w:top w:val="nil"/>
              <w:left w:val="nil"/>
              <w:bottom w:val="single" w:sz="4" w:space="0" w:color="auto"/>
              <w:right w:val="single" w:sz="4" w:space="0" w:color="auto"/>
            </w:tcBorders>
            <w:noWrap/>
          </w:tcPr>
          <w:p w14:paraId="5E9D7C34" w14:textId="77777777" w:rsidR="0032042A" w:rsidRPr="0032042A" w:rsidRDefault="0032042A" w:rsidP="0032042A">
            <w:pPr>
              <w:spacing w:after="0" w:line="240" w:lineRule="auto"/>
              <w:rPr>
                <w:rFonts w:cs="Times New Roman"/>
                <w:sz w:val="24"/>
                <w:szCs w:val="24"/>
              </w:rPr>
            </w:pPr>
            <w:r w:rsidRPr="0032042A">
              <w:rPr>
                <w:rFonts w:cs="Times New Roman"/>
                <w:sz w:val="24"/>
                <w:szCs w:val="24"/>
              </w:rPr>
              <w:t>Департамент освіти і науки облдержадміністрації;</w:t>
            </w:r>
          </w:p>
          <w:p w14:paraId="5AB2CF86" w14:textId="77777777" w:rsidR="0032042A" w:rsidRPr="0032042A" w:rsidRDefault="0032042A" w:rsidP="0032042A">
            <w:pPr>
              <w:spacing w:after="0" w:line="240" w:lineRule="auto"/>
              <w:rPr>
                <w:rFonts w:cs="Times New Roman"/>
                <w:sz w:val="24"/>
                <w:szCs w:val="24"/>
              </w:rPr>
            </w:pPr>
            <w:r w:rsidRPr="0032042A">
              <w:rPr>
                <w:rFonts w:cs="Times New Roman"/>
                <w:sz w:val="24"/>
                <w:szCs w:val="24"/>
              </w:rPr>
              <w:t>райдержадміністрації;</w:t>
            </w:r>
          </w:p>
          <w:p w14:paraId="5012499D" w14:textId="18D03275" w:rsidR="0032042A" w:rsidRPr="0032042A" w:rsidRDefault="0032042A" w:rsidP="0032042A">
            <w:pPr>
              <w:spacing w:after="0" w:line="240" w:lineRule="auto"/>
              <w:rPr>
                <w:rFonts w:cs="Times New Roman"/>
                <w:sz w:val="24"/>
                <w:szCs w:val="24"/>
              </w:rPr>
            </w:pPr>
            <w:r w:rsidRPr="0032042A">
              <w:rPr>
                <w:rFonts w:cs="Times New Roman"/>
                <w:sz w:val="24"/>
                <w:szCs w:val="24"/>
              </w:rPr>
              <w:t>військові адміністрації населених пунктів;</w:t>
            </w:r>
          </w:p>
        </w:tc>
      </w:tr>
      <w:tr w:rsidR="0032042A" w:rsidRPr="00E81C67" w14:paraId="3DCF9E0F" w14:textId="77777777" w:rsidTr="0032042A">
        <w:trPr>
          <w:trHeight w:val="345"/>
        </w:trPr>
        <w:tc>
          <w:tcPr>
            <w:tcW w:w="3544" w:type="dxa"/>
            <w:tcBorders>
              <w:top w:val="nil"/>
              <w:left w:val="single" w:sz="4" w:space="0" w:color="auto"/>
              <w:bottom w:val="single" w:sz="4" w:space="0" w:color="auto"/>
              <w:right w:val="single" w:sz="4" w:space="0" w:color="auto"/>
            </w:tcBorders>
            <w:noWrap/>
          </w:tcPr>
          <w:p w14:paraId="2EE6A97D" w14:textId="77777777" w:rsidR="0032042A" w:rsidRPr="00D52E4D" w:rsidRDefault="0032042A" w:rsidP="0032042A">
            <w:pPr>
              <w:spacing w:after="0" w:line="240" w:lineRule="auto"/>
              <w:rPr>
                <w:rFonts w:cs="Times New Roman"/>
                <w:sz w:val="24"/>
                <w:szCs w:val="24"/>
                <w:highlight w:val="cyan"/>
              </w:rPr>
            </w:pPr>
          </w:p>
        </w:tc>
        <w:tc>
          <w:tcPr>
            <w:tcW w:w="3969" w:type="dxa"/>
            <w:tcBorders>
              <w:top w:val="nil"/>
              <w:left w:val="nil"/>
              <w:bottom w:val="single" w:sz="4" w:space="0" w:color="auto"/>
              <w:right w:val="single" w:sz="4" w:space="0" w:color="auto"/>
            </w:tcBorders>
          </w:tcPr>
          <w:p w14:paraId="6200FFDE" w14:textId="21FCF5A3" w:rsidR="0032042A" w:rsidRPr="0032042A" w:rsidRDefault="0032042A" w:rsidP="0032042A">
            <w:pPr>
              <w:spacing w:after="0" w:line="240" w:lineRule="auto"/>
              <w:jc w:val="both"/>
              <w:rPr>
                <w:sz w:val="24"/>
                <w:szCs w:val="24"/>
              </w:rPr>
            </w:pPr>
            <w:r w:rsidRPr="0032042A">
              <w:rPr>
                <w:sz w:val="24"/>
                <w:szCs w:val="24"/>
              </w:rPr>
              <w:t>1.4.3.</w:t>
            </w:r>
            <w:r w:rsidR="004C7CA6">
              <w:rPr>
                <w:sz w:val="24"/>
                <w:szCs w:val="24"/>
              </w:rPr>
              <w:t> </w:t>
            </w:r>
            <w:r w:rsidRPr="0032042A">
              <w:rPr>
                <w:sz w:val="24"/>
                <w:szCs w:val="24"/>
              </w:rPr>
              <w:t xml:space="preserve">Запровадження програм підтримки ВПО, направлених на створення або розвиток власної </w:t>
            </w:r>
            <w:r w:rsidRPr="0032042A">
              <w:rPr>
                <w:sz w:val="24"/>
                <w:szCs w:val="24"/>
              </w:rPr>
              <w:lastRenderedPageBreak/>
              <w:t>справи, підвищення професійних компетенцій ВПО</w:t>
            </w:r>
          </w:p>
        </w:tc>
        <w:tc>
          <w:tcPr>
            <w:tcW w:w="2977" w:type="dxa"/>
            <w:tcBorders>
              <w:top w:val="nil"/>
              <w:left w:val="nil"/>
              <w:bottom w:val="single" w:sz="4" w:space="0" w:color="auto"/>
              <w:right w:val="single" w:sz="4" w:space="0" w:color="auto"/>
            </w:tcBorders>
          </w:tcPr>
          <w:p w14:paraId="5B64D139" w14:textId="062C5FC4" w:rsidR="0032042A" w:rsidRPr="0032042A" w:rsidRDefault="0032042A" w:rsidP="0032042A">
            <w:pPr>
              <w:spacing w:after="0" w:line="240" w:lineRule="auto"/>
              <w:rPr>
                <w:rFonts w:cs="Times New Roman"/>
                <w:sz w:val="24"/>
                <w:szCs w:val="24"/>
              </w:rPr>
            </w:pPr>
            <w:r w:rsidRPr="0032042A">
              <w:rPr>
                <w:rFonts w:cs="Times New Roman"/>
                <w:sz w:val="24"/>
                <w:szCs w:val="24"/>
              </w:rPr>
              <w:lastRenderedPageBreak/>
              <w:t xml:space="preserve">Департамент економічного розвитку та зовнішньоекономічної </w:t>
            </w:r>
            <w:r w:rsidRPr="0032042A">
              <w:rPr>
                <w:rFonts w:cs="Times New Roman"/>
                <w:sz w:val="24"/>
                <w:szCs w:val="24"/>
              </w:rPr>
              <w:lastRenderedPageBreak/>
              <w:t>діяльності облдержадміністрації</w:t>
            </w:r>
          </w:p>
        </w:tc>
        <w:tc>
          <w:tcPr>
            <w:tcW w:w="4647" w:type="dxa"/>
            <w:tcBorders>
              <w:top w:val="nil"/>
              <w:left w:val="nil"/>
              <w:bottom w:val="single" w:sz="4" w:space="0" w:color="auto"/>
              <w:right w:val="single" w:sz="4" w:space="0" w:color="auto"/>
            </w:tcBorders>
            <w:noWrap/>
          </w:tcPr>
          <w:p w14:paraId="6F628A96" w14:textId="77777777" w:rsidR="0032042A" w:rsidRPr="0032042A" w:rsidRDefault="0032042A" w:rsidP="0032042A">
            <w:pPr>
              <w:spacing w:after="0" w:line="240" w:lineRule="auto"/>
              <w:rPr>
                <w:rFonts w:cs="Times New Roman"/>
                <w:sz w:val="24"/>
                <w:szCs w:val="24"/>
              </w:rPr>
            </w:pPr>
            <w:r w:rsidRPr="0032042A">
              <w:rPr>
                <w:rFonts w:cs="Times New Roman"/>
                <w:sz w:val="24"/>
                <w:szCs w:val="24"/>
              </w:rPr>
              <w:lastRenderedPageBreak/>
              <w:t>Департамент розвитку, утримання мережі автомобільних доріг області, промисловості та транспорту облдержадміністрації;</w:t>
            </w:r>
          </w:p>
          <w:p w14:paraId="326B9906" w14:textId="77777777" w:rsidR="0032042A" w:rsidRPr="0032042A" w:rsidRDefault="0032042A" w:rsidP="0032042A">
            <w:pPr>
              <w:spacing w:after="0" w:line="240" w:lineRule="auto"/>
              <w:rPr>
                <w:rFonts w:cs="Times New Roman"/>
                <w:sz w:val="24"/>
                <w:szCs w:val="24"/>
              </w:rPr>
            </w:pPr>
            <w:r w:rsidRPr="0032042A">
              <w:rPr>
                <w:rFonts w:cs="Times New Roman"/>
                <w:sz w:val="24"/>
                <w:szCs w:val="24"/>
              </w:rPr>
              <w:lastRenderedPageBreak/>
              <w:t>райдержадміністрації;</w:t>
            </w:r>
          </w:p>
          <w:p w14:paraId="6506C8DF" w14:textId="77777777" w:rsidR="0032042A" w:rsidRDefault="0032042A" w:rsidP="0032042A">
            <w:pPr>
              <w:spacing w:after="0" w:line="240" w:lineRule="auto"/>
              <w:rPr>
                <w:rFonts w:cs="Times New Roman"/>
                <w:sz w:val="24"/>
                <w:szCs w:val="24"/>
              </w:rPr>
            </w:pPr>
            <w:r w:rsidRPr="0032042A">
              <w:rPr>
                <w:rFonts w:cs="Times New Roman"/>
                <w:sz w:val="24"/>
                <w:szCs w:val="24"/>
              </w:rPr>
              <w:t>військові адміністрації населених пунктів</w:t>
            </w:r>
            <w:r w:rsidR="00A522D2">
              <w:rPr>
                <w:rFonts w:cs="Times New Roman"/>
                <w:sz w:val="24"/>
                <w:szCs w:val="24"/>
              </w:rPr>
              <w:t>;</w:t>
            </w:r>
          </w:p>
          <w:p w14:paraId="45BB4EEC" w14:textId="5054F491" w:rsidR="00A522D2" w:rsidRPr="0032042A" w:rsidRDefault="00A522D2" w:rsidP="0032042A">
            <w:pPr>
              <w:spacing w:after="0" w:line="240" w:lineRule="auto"/>
              <w:rPr>
                <w:rFonts w:cs="Times New Roman"/>
                <w:sz w:val="24"/>
                <w:szCs w:val="24"/>
              </w:rPr>
            </w:pPr>
            <w:r w:rsidRPr="00E92D53">
              <w:rPr>
                <w:rFonts w:cs="Times New Roman"/>
                <w:sz w:val="24"/>
                <w:szCs w:val="24"/>
              </w:rPr>
              <w:t>Луганський обласний центр зайнятості (за згодою)</w:t>
            </w:r>
          </w:p>
        </w:tc>
      </w:tr>
      <w:tr w:rsidR="0032042A" w:rsidRPr="00A12BC4" w14:paraId="3BFE4B63" w14:textId="77777777" w:rsidTr="008E1219">
        <w:trPr>
          <w:trHeight w:val="630"/>
        </w:trPr>
        <w:tc>
          <w:tcPr>
            <w:tcW w:w="3544" w:type="dxa"/>
            <w:tcBorders>
              <w:top w:val="nil"/>
              <w:left w:val="single" w:sz="4" w:space="0" w:color="auto"/>
              <w:bottom w:val="single" w:sz="4" w:space="0" w:color="auto"/>
              <w:right w:val="single" w:sz="4" w:space="0" w:color="auto"/>
            </w:tcBorders>
            <w:noWrap/>
          </w:tcPr>
          <w:p w14:paraId="45522888" w14:textId="35E154F9" w:rsidR="0032042A" w:rsidRPr="00A12BC4" w:rsidRDefault="0032042A" w:rsidP="0032042A">
            <w:pPr>
              <w:spacing w:after="0" w:line="240" w:lineRule="auto"/>
              <w:rPr>
                <w:rFonts w:cs="Times New Roman"/>
                <w:sz w:val="24"/>
                <w:szCs w:val="24"/>
              </w:rPr>
            </w:pPr>
            <w:r w:rsidRPr="00A12BC4">
              <w:rPr>
                <w:sz w:val="24"/>
                <w:szCs w:val="24"/>
              </w:rPr>
              <w:lastRenderedPageBreak/>
              <w:t>1.5.</w:t>
            </w:r>
            <w:r w:rsidR="004C7CA6">
              <w:rPr>
                <w:sz w:val="24"/>
                <w:szCs w:val="24"/>
              </w:rPr>
              <w:t> </w:t>
            </w:r>
            <w:r w:rsidRPr="00A12BC4">
              <w:rPr>
                <w:sz w:val="24"/>
                <w:szCs w:val="24"/>
              </w:rPr>
              <w:t xml:space="preserve">Підтримка </w:t>
            </w:r>
            <w:proofErr w:type="spellStart"/>
            <w:r w:rsidRPr="00A12BC4">
              <w:rPr>
                <w:sz w:val="24"/>
                <w:szCs w:val="24"/>
              </w:rPr>
              <w:t>релокованого</w:t>
            </w:r>
            <w:proofErr w:type="spellEnd"/>
            <w:r w:rsidRPr="00A12BC4">
              <w:rPr>
                <w:sz w:val="24"/>
                <w:szCs w:val="24"/>
              </w:rPr>
              <w:t xml:space="preserve"> бізнесу Луганської області</w:t>
            </w:r>
          </w:p>
        </w:tc>
        <w:tc>
          <w:tcPr>
            <w:tcW w:w="3969" w:type="dxa"/>
            <w:tcBorders>
              <w:top w:val="nil"/>
              <w:left w:val="nil"/>
              <w:bottom w:val="single" w:sz="4" w:space="0" w:color="auto"/>
              <w:right w:val="single" w:sz="4" w:space="0" w:color="auto"/>
            </w:tcBorders>
          </w:tcPr>
          <w:p w14:paraId="7BE9C02B" w14:textId="006821B2" w:rsidR="0032042A" w:rsidRPr="00A12BC4" w:rsidRDefault="0032042A" w:rsidP="0032042A">
            <w:pPr>
              <w:spacing w:after="0" w:line="240" w:lineRule="auto"/>
              <w:jc w:val="both"/>
              <w:rPr>
                <w:sz w:val="24"/>
                <w:szCs w:val="24"/>
              </w:rPr>
            </w:pPr>
            <w:r w:rsidRPr="00A12BC4">
              <w:rPr>
                <w:sz w:val="24"/>
                <w:szCs w:val="24"/>
              </w:rPr>
              <w:t>1.5.1.</w:t>
            </w:r>
            <w:r w:rsidR="004C7CA6">
              <w:rPr>
                <w:sz w:val="24"/>
                <w:szCs w:val="24"/>
              </w:rPr>
              <w:t> </w:t>
            </w:r>
            <w:r w:rsidRPr="00A12BC4">
              <w:rPr>
                <w:sz w:val="24"/>
                <w:szCs w:val="24"/>
              </w:rPr>
              <w:t xml:space="preserve">Запровадження програм підтримки </w:t>
            </w:r>
            <w:proofErr w:type="spellStart"/>
            <w:r w:rsidRPr="00A12BC4">
              <w:rPr>
                <w:sz w:val="24"/>
                <w:szCs w:val="24"/>
              </w:rPr>
              <w:t>релокованого</w:t>
            </w:r>
            <w:proofErr w:type="spellEnd"/>
            <w:r w:rsidRPr="00A12BC4">
              <w:rPr>
                <w:sz w:val="24"/>
                <w:szCs w:val="24"/>
              </w:rPr>
              <w:t xml:space="preserve"> бізнесу, який евакуювався із території Луганської області</w:t>
            </w:r>
          </w:p>
        </w:tc>
        <w:tc>
          <w:tcPr>
            <w:tcW w:w="2977" w:type="dxa"/>
            <w:tcBorders>
              <w:top w:val="nil"/>
              <w:left w:val="nil"/>
              <w:bottom w:val="single" w:sz="4" w:space="0" w:color="auto"/>
              <w:right w:val="single" w:sz="4" w:space="0" w:color="auto"/>
            </w:tcBorders>
          </w:tcPr>
          <w:p w14:paraId="517E3EDC" w14:textId="29906192" w:rsidR="0032042A" w:rsidRPr="00A12BC4" w:rsidRDefault="0032042A" w:rsidP="0032042A">
            <w:pPr>
              <w:spacing w:after="0" w:line="240" w:lineRule="auto"/>
              <w:rPr>
                <w:rFonts w:cs="Times New Roman"/>
                <w:sz w:val="24"/>
                <w:szCs w:val="24"/>
              </w:rPr>
            </w:pPr>
            <w:r w:rsidRPr="00A12BC4">
              <w:rPr>
                <w:rFonts w:cs="Times New Roman"/>
                <w:sz w:val="24"/>
                <w:szCs w:val="24"/>
              </w:rPr>
              <w:t>Департамент економічного розвитку та зовнішньоекономічної діяльності облдержадміністрації</w:t>
            </w:r>
          </w:p>
        </w:tc>
        <w:tc>
          <w:tcPr>
            <w:tcW w:w="4647" w:type="dxa"/>
            <w:tcBorders>
              <w:top w:val="nil"/>
              <w:left w:val="nil"/>
              <w:bottom w:val="single" w:sz="4" w:space="0" w:color="auto"/>
              <w:right w:val="single" w:sz="4" w:space="0" w:color="auto"/>
            </w:tcBorders>
            <w:noWrap/>
          </w:tcPr>
          <w:p w14:paraId="22FBDE68" w14:textId="77777777" w:rsidR="0032042A" w:rsidRPr="00A12BC4" w:rsidRDefault="0032042A" w:rsidP="0032042A">
            <w:pPr>
              <w:spacing w:after="0" w:line="240" w:lineRule="auto"/>
              <w:rPr>
                <w:rFonts w:cs="Times New Roman"/>
                <w:sz w:val="24"/>
                <w:szCs w:val="24"/>
              </w:rPr>
            </w:pPr>
            <w:r w:rsidRPr="00A12BC4">
              <w:rPr>
                <w:rFonts w:cs="Times New Roman"/>
                <w:sz w:val="24"/>
                <w:szCs w:val="24"/>
              </w:rPr>
              <w:t>Департамент розвитку, утримання мережі автомобільних доріг області, промисловості та транспорту облдержадміністрації;</w:t>
            </w:r>
          </w:p>
          <w:p w14:paraId="338FF062" w14:textId="77777777" w:rsidR="0032042A" w:rsidRPr="00A12BC4" w:rsidRDefault="0032042A" w:rsidP="0032042A">
            <w:pPr>
              <w:spacing w:after="0" w:line="240" w:lineRule="auto"/>
              <w:rPr>
                <w:rFonts w:cs="Times New Roman"/>
                <w:sz w:val="24"/>
                <w:szCs w:val="24"/>
              </w:rPr>
            </w:pPr>
            <w:r w:rsidRPr="00A12BC4">
              <w:rPr>
                <w:rFonts w:cs="Times New Roman"/>
                <w:sz w:val="24"/>
                <w:szCs w:val="24"/>
              </w:rPr>
              <w:t>райдержадміністрації;</w:t>
            </w:r>
          </w:p>
          <w:p w14:paraId="733E66E5" w14:textId="3405A6B6" w:rsidR="0032042A" w:rsidRPr="00A12BC4" w:rsidRDefault="0032042A" w:rsidP="0032042A">
            <w:pPr>
              <w:spacing w:after="0" w:line="240" w:lineRule="auto"/>
              <w:rPr>
                <w:rFonts w:cs="Times New Roman"/>
                <w:sz w:val="24"/>
                <w:szCs w:val="24"/>
              </w:rPr>
            </w:pPr>
            <w:r w:rsidRPr="00A12BC4">
              <w:rPr>
                <w:rFonts w:cs="Times New Roman"/>
                <w:sz w:val="24"/>
                <w:szCs w:val="24"/>
              </w:rPr>
              <w:t>військові адміністрації населених пунктів</w:t>
            </w:r>
          </w:p>
        </w:tc>
      </w:tr>
      <w:tr w:rsidR="0032042A" w:rsidRPr="00A12BC4" w14:paraId="62B00D28" w14:textId="77777777" w:rsidTr="008E1219">
        <w:trPr>
          <w:trHeight w:val="630"/>
        </w:trPr>
        <w:tc>
          <w:tcPr>
            <w:tcW w:w="3544" w:type="dxa"/>
            <w:tcBorders>
              <w:top w:val="nil"/>
              <w:left w:val="single" w:sz="4" w:space="0" w:color="auto"/>
              <w:bottom w:val="single" w:sz="4" w:space="0" w:color="auto"/>
              <w:right w:val="single" w:sz="4" w:space="0" w:color="auto"/>
            </w:tcBorders>
            <w:noWrap/>
          </w:tcPr>
          <w:p w14:paraId="48D89CB9" w14:textId="77777777" w:rsidR="0032042A" w:rsidRPr="00A12BC4" w:rsidRDefault="0032042A" w:rsidP="0032042A">
            <w:pPr>
              <w:spacing w:after="0" w:line="240" w:lineRule="auto"/>
              <w:rPr>
                <w:sz w:val="24"/>
                <w:szCs w:val="24"/>
              </w:rPr>
            </w:pPr>
          </w:p>
        </w:tc>
        <w:tc>
          <w:tcPr>
            <w:tcW w:w="3969" w:type="dxa"/>
            <w:tcBorders>
              <w:top w:val="nil"/>
              <w:left w:val="nil"/>
              <w:bottom w:val="single" w:sz="4" w:space="0" w:color="auto"/>
              <w:right w:val="single" w:sz="4" w:space="0" w:color="auto"/>
            </w:tcBorders>
          </w:tcPr>
          <w:p w14:paraId="39014D35" w14:textId="63CA238E" w:rsidR="0032042A" w:rsidRPr="00A12BC4" w:rsidRDefault="0032042A" w:rsidP="0032042A">
            <w:pPr>
              <w:spacing w:after="0" w:line="240" w:lineRule="auto"/>
              <w:jc w:val="both"/>
              <w:rPr>
                <w:sz w:val="24"/>
                <w:szCs w:val="24"/>
              </w:rPr>
            </w:pPr>
            <w:r w:rsidRPr="00A12BC4">
              <w:rPr>
                <w:sz w:val="24"/>
                <w:szCs w:val="24"/>
              </w:rPr>
              <w:t xml:space="preserve">1.5.2. Підтримка переміщених </w:t>
            </w:r>
            <w:proofErr w:type="spellStart"/>
            <w:r w:rsidRPr="00A12BC4">
              <w:rPr>
                <w:sz w:val="24"/>
                <w:szCs w:val="24"/>
              </w:rPr>
              <w:t>агровиробників</w:t>
            </w:r>
            <w:proofErr w:type="spellEnd"/>
          </w:p>
        </w:tc>
        <w:tc>
          <w:tcPr>
            <w:tcW w:w="2977" w:type="dxa"/>
            <w:tcBorders>
              <w:top w:val="nil"/>
              <w:left w:val="nil"/>
              <w:bottom w:val="single" w:sz="4" w:space="0" w:color="auto"/>
              <w:right w:val="single" w:sz="4" w:space="0" w:color="auto"/>
            </w:tcBorders>
          </w:tcPr>
          <w:p w14:paraId="01FBC898" w14:textId="59F819FF" w:rsidR="0032042A" w:rsidRPr="00A12BC4" w:rsidRDefault="0032042A" w:rsidP="0032042A">
            <w:pPr>
              <w:spacing w:after="0" w:line="240" w:lineRule="auto"/>
              <w:rPr>
                <w:rFonts w:cs="Times New Roman"/>
                <w:sz w:val="24"/>
                <w:szCs w:val="24"/>
              </w:rPr>
            </w:pPr>
            <w:r w:rsidRPr="00A12BC4">
              <w:rPr>
                <w:rFonts w:cs="Times New Roman"/>
                <w:sz w:val="24"/>
                <w:szCs w:val="24"/>
              </w:rPr>
              <w:t>Департамент агропромислового розвитку облдержадміністрації</w:t>
            </w:r>
          </w:p>
        </w:tc>
        <w:tc>
          <w:tcPr>
            <w:tcW w:w="4647" w:type="dxa"/>
            <w:tcBorders>
              <w:top w:val="nil"/>
              <w:left w:val="nil"/>
              <w:bottom w:val="single" w:sz="4" w:space="0" w:color="auto"/>
              <w:right w:val="single" w:sz="4" w:space="0" w:color="auto"/>
            </w:tcBorders>
            <w:noWrap/>
          </w:tcPr>
          <w:p w14:paraId="1E0A20D5" w14:textId="77777777" w:rsidR="0032042A" w:rsidRPr="00A12BC4" w:rsidRDefault="0032042A" w:rsidP="0032042A">
            <w:pPr>
              <w:spacing w:after="0" w:line="240" w:lineRule="auto"/>
              <w:rPr>
                <w:rFonts w:cs="Times New Roman"/>
                <w:sz w:val="24"/>
                <w:szCs w:val="24"/>
              </w:rPr>
            </w:pPr>
            <w:r w:rsidRPr="00A12BC4">
              <w:rPr>
                <w:rFonts w:cs="Times New Roman"/>
                <w:sz w:val="24"/>
                <w:szCs w:val="24"/>
              </w:rPr>
              <w:t>райдержадміністрації;</w:t>
            </w:r>
          </w:p>
          <w:p w14:paraId="334B16A2" w14:textId="059A5304" w:rsidR="0032042A" w:rsidRPr="00A12BC4" w:rsidRDefault="0032042A" w:rsidP="0032042A">
            <w:pPr>
              <w:spacing w:after="0" w:line="240" w:lineRule="auto"/>
              <w:rPr>
                <w:rFonts w:cs="Times New Roman"/>
                <w:sz w:val="24"/>
                <w:szCs w:val="24"/>
              </w:rPr>
            </w:pPr>
            <w:r w:rsidRPr="00A12BC4">
              <w:rPr>
                <w:rFonts w:cs="Times New Roman"/>
                <w:sz w:val="24"/>
                <w:szCs w:val="24"/>
              </w:rPr>
              <w:t>військові адміністрації населених пунктів</w:t>
            </w:r>
          </w:p>
        </w:tc>
      </w:tr>
      <w:tr w:rsidR="0032042A" w:rsidRPr="00A12BC4" w14:paraId="689658C5" w14:textId="77777777" w:rsidTr="008E1219">
        <w:trPr>
          <w:trHeight w:val="630"/>
        </w:trPr>
        <w:tc>
          <w:tcPr>
            <w:tcW w:w="3544" w:type="dxa"/>
            <w:tcBorders>
              <w:top w:val="nil"/>
              <w:left w:val="single" w:sz="4" w:space="0" w:color="auto"/>
              <w:bottom w:val="single" w:sz="4" w:space="0" w:color="auto"/>
              <w:right w:val="single" w:sz="4" w:space="0" w:color="auto"/>
            </w:tcBorders>
            <w:noWrap/>
          </w:tcPr>
          <w:p w14:paraId="23AC58EA" w14:textId="77777777" w:rsidR="0032042A" w:rsidRPr="00A12BC4" w:rsidRDefault="0032042A" w:rsidP="0032042A">
            <w:pPr>
              <w:spacing w:after="0" w:line="240" w:lineRule="auto"/>
              <w:rPr>
                <w:sz w:val="24"/>
                <w:szCs w:val="24"/>
              </w:rPr>
            </w:pPr>
          </w:p>
        </w:tc>
        <w:tc>
          <w:tcPr>
            <w:tcW w:w="3969" w:type="dxa"/>
            <w:tcBorders>
              <w:top w:val="nil"/>
              <w:left w:val="nil"/>
              <w:bottom w:val="single" w:sz="4" w:space="0" w:color="auto"/>
              <w:right w:val="single" w:sz="4" w:space="0" w:color="auto"/>
            </w:tcBorders>
          </w:tcPr>
          <w:p w14:paraId="25DBD98F" w14:textId="2085ADDA" w:rsidR="0032042A" w:rsidRPr="00A12BC4" w:rsidRDefault="0032042A" w:rsidP="0032042A">
            <w:pPr>
              <w:spacing w:after="0" w:line="240" w:lineRule="auto"/>
              <w:jc w:val="both"/>
              <w:rPr>
                <w:sz w:val="24"/>
                <w:szCs w:val="24"/>
              </w:rPr>
            </w:pPr>
            <w:r w:rsidRPr="00A12BC4">
              <w:rPr>
                <w:sz w:val="24"/>
                <w:szCs w:val="24"/>
              </w:rPr>
              <w:t>1.5.3.</w:t>
            </w:r>
            <w:r w:rsidR="004C7CA6">
              <w:rPr>
                <w:sz w:val="24"/>
                <w:szCs w:val="24"/>
              </w:rPr>
              <w:t> </w:t>
            </w:r>
            <w:r w:rsidRPr="00A12BC4">
              <w:rPr>
                <w:sz w:val="24"/>
                <w:szCs w:val="24"/>
              </w:rPr>
              <w:t xml:space="preserve">Трансфер знань, підтримка інноваційних досліджень, комерціалізація наукових розробок </w:t>
            </w:r>
            <w:proofErr w:type="spellStart"/>
            <w:r w:rsidRPr="00A12BC4">
              <w:rPr>
                <w:sz w:val="24"/>
                <w:szCs w:val="24"/>
              </w:rPr>
              <w:t>релокованими</w:t>
            </w:r>
            <w:proofErr w:type="spellEnd"/>
            <w:r w:rsidRPr="00A12BC4">
              <w:rPr>
                <w:sz w:val="24"/>
                <w:szCs w:val="24"/>
              </w:rPr>
              <w:t xml:space="preserve"> </w:t>
            </w:r>
            <w:proofErr w:type="spellStart"/>
            <w:r w:rsidRPr="00A12BC4">
              <w:rPr>
                <w:sz w:val="24"/>
                <w:szCs w:val="24"/>
              </w:rPr>
              <w:t>підприємтвами</w:t>
            </w:r>
            <w:proofErr w:type="spellEnd"/>
            <w:r w:rsidRPr="00A12BC4">
              <w:rPr>
                <w:sz w:val="24"/>
                <w:szCs w:val="24"/>
              </w:rPr>
              <w:t xml:space="preserve"> та підприємцями Луганської області</w:t>
            </w:r>
          </w:p>
        </w:tc>
        <w:tc>
          <w:tcPr>
            <w:tcW w:w="2977" w:type="dxa"/>
            <w:tcBorders>
              <w:top w:val="nil"/>
              <w:left w:val="nil"/>
              <w:bottom w:val="single" w:sz="4" w:space="0" w:color="auto"/>
              <w:right w:val="single" w:sz="4" w:space="0" w:color="auto"/>
            </w:tcBorders>
          </w:tcPr>
          <w:p w14:paraId="7E360089" w14:textId="3DA431A4" w:rsidR="0032042A" w:rsidRPr="00A12BC4" w:rsidRDefault="0032042A" w:rsidP="0032042A">
            <w:pPr>
              <w:spacing w:after="0" w:line="240" w:lineRule="auto"/>
              <w:rPr>
                <w:rFonts w:cs="Times New Roman"/>
                <w:sz w:val="24"/>
                <w:szCs w:val="24"/>
              </w:rPr>
            </w:pPr>
            <w:r w:rsidRPr="00A12BC4">
              <w:rPr>
                <w:rFonts w:cs="Times New Roman"/>
                <w:sz w:val="24"/>
                <w:szCs w:val="24"/>
                <w:lang w:eastAsia="ru-RU"/>
              </w:rPr>
              <w:t>Департамент міжнародної технічної допомоги, інноваційного розвитку та зовнішніх зносин</w:t>
            </w:r>
            <w:r w:rsidRPr="00A12BC4">
              <w:rPr>
                <w:rFonts w:cs="Times New Roman"/>
                <w:sz w:val="24"/>
                <w:szCs w:val="24"/>
              </w:rPr>
              <w:t xml:space="preserve"> облдержадміністрації</w:t>
            </w:r>
          </w:p>
        </w:tc>
        <w:tc>
          <w:tcPr>
            <w:tcW w:w="4647" w:type="dxa"/>
            <w:tcBorders>
              <w:top w:val="nil"/>
              <w:left w:val="nil"/>
              <w:bottom w:val="single" w:sz="4" w:space="0" w:color="auto"/>
              <w:right w:val="single" w:sz="4" w:space="0" w:color="auto"/>
            </w:tcBorders>
            <w:noWrap/>
          </w:tcPr>
          <w:p w14:paraId="3FF1F37D" w14:textId="77777777" w:rsidR="0032042A" w:rsidRPr="00A12BC4" w:rsidRDefault="0032042A" w:rsidP="0032042A">
            <w:pPr>
              <w:spacing w:after="0" w:line="240" w:lineRule="auto"/>
              <w:rPr>
                <w:rFonts w:cs="Times New Roman"/>
                <w:sz w:val="24"/>
                <w:szCs w:val="24"/>
              </w:rPr>
            </w:pPr>
            <w:r w:rsidRPr="00A12BC4">
              <w:rPr>
                <w:rFonts w:cs="Times New Roman"/>
                <w:sz w:val="24"/>
                <w:szCs w:val="24"/>
              </w:rPr>
              <w:t>Департамент економічного розвитку та зовнішньоекономічної діяльності облдержадміністрації;</w:t>
            </w:r>
          </w:p>
          <w:p w14:paraId="4016E10B" w14:textId="4E8595D4" w:rsidR="0032042A" w:rsidRPr="00A12BC4" w:rsidRDefault="0032042A" w:rsidP="0032042A">
            <w:pPr>
              <w:spacing w:after="0" w:line="240" w:lineRule="auto"/>
              <w:rPr>
                <w:rFonts w:cs="Times New Roman"/>
                <w:sz w:val="24"/>
                <w:szCs w:val="24"/>
              </w:rPr>
            </w:pPr>
            <w:r w:rsidRPr="00A12BC4">
              <w:rPr>
                <w:rFonts w:cs="Times New Roman"/>
                <w:sz w:val="24"/>
                <w:szCs w:val="24"/>
              </w:rPr>
              <w:t>Департамент розвитку, утримання мережі автомобільних доріг області, промисловості та транспорту облдержадміністрації;</w:t>
            </w:r>
          </w:p>
          <w:p w14:paraId="75D1B690" w14:textId="33729488" w:rsidR="0032042A" w:rsidRPr="00A12BC4" w:rsidRDefault="0032042A" w:rsidP="0032042A">
            <w:pPr>
              <w:spacing w:after="0" w:line="240" w:lineRule="auto"/>
              <w:rPr>
                <w:rFonts w:cs="Times New Roman"/>
                <w:sz w:val="24"/>
                <w:szCs w:val="24"/>
              </w:rPr>
            </w:pPr>
            <w:r w:rsidRPr="00A12BC4">
              <w:rPr>
                <w:rFonts w:cs="Times New Roman"/>
                <w:sz w:val="24"/>
                <w:szCs w:val="24"/>
              </w:rPr>
              <w:t>Департамент агропромислового розвитку облдержадміністрації;</w:t>
            </w:r>
          </w:p>
          <w:p w14:paraId="5F113C37" w14:textId="59593356" w:rsidR="0032042A" w:rsidRPr="00A12BC4" w:rsidRDefault="0032042A" w:rsidP="0032042A">
            <w:pPr>
              <w:spacing w:after="0" w:line="240" w:lineRule="auto"/>
              <w:rPr>
                <w:rFonts w:cs="Times New Roman"/>
                <w:sz w:val="24"/>
                <w:szCs w:val="24"/>
              </w:rPr>
            </w:pPr>
            <w:r w:rsidRPr="00A12BC4">
              <w:rPr>
                <w:rFonts w:cs="Times New Roman"/>
                <w:sz w:val="24"/>
                <w:szCs w:val="24"/>
              </w:rPr>
              <w:t>Департамент освіти і науки облдержадміністрації;</w:t>
            </w:r>
          </w:p>
          <w:p w14:paraId="78BF93CF" w14:textId="333FE971" w:rsidR="0032042A" w:rsidRPr="00A12BC4" w:rsidRDefault="0032042A" w:rsidP="0032042A">
            <w:pPr>
              <w:spacing w:after="0" w:line="240" w:lineRule="auto"/>
              <w:rPr>
                <w:rFonts w:cs="Times New Roman"/>
                <w:sz w:val="24"/>
                <w:szCs w:val="24"/>
              </w:rPr>
            </w:pPr>
            <w:r w:rsidRPr="00A12BC4">
              <w:rPr>
                <w:rFonts w:cs="Times New Roman"/>
                <w:sz w:val="24"/>
                <w:szCs w:val="24"/>
              </w:rPr>
              <w:t>Агенція регіонального розвитку Луганської області  (за згодою)</w:t>
            </w:r>
          </w:p>
        </w:tc>
      </w:tr>
      <w:tr w:rsidR="0032042A" w:rsidRPr="00E81C67" w14:paraId="5A050C35" w14:textId="77777777" w:rsidTr="008E1219">
        <w:trPr>
          <w:trHeight w:val="630"/>
        </w:trPr>
        <w:tc>
          <w:tcPr>
            <w:tcW w:w="3544" w:type="dxa"/>
            <w:tcBorders>
              <w:top w:val="nil"/>
              <w:left w:val="single" w:sz="4" w:space="0" w:color="auto"/>
              <w:bottom w:val="single" w:sz="4" w:space="0" w:color="auto"/>
              <w:right w:val="single" w:sz="4" w:space="0" w:color="auto"/>
            </w:tcBorders>
            <w:noWrap/>
          </w:tcPr>
          <w:p w14:paraId="6B34523D" w14:textId="77777777" w:rsidR="0032042A" w:rsidRPr="00A12BC4" w:rsidRDefault="0032042A" w:rsidP="0032042A">
            <w:pPr>
              <w:spacing w:after="0" w:line="240" w:lineRule="auto"/>
              <w:rPr>
                <w:sz w:val="24"/>
                <w:szCs w:val="24"/>
              </w:rPr>
            </w:pPr>
          </w:p>
        </w:tc>
        <w:tc>
          <w:tcPr>
            <w:tcW w:w="3969" w:type="dxa"/>
            <w:tcBorders>
              <w:top w:val="nil"/>
              <w:left w:val="nil"/>
              <w:bottom w:val="single" w:sz="4" w:space="0" w:color="auto"/>
              <w:right w:val="single" w:sz="4" w:space="0" w:color="auto"/>
            </w:tcBorders>
          </w:tcPr>
          <w:p w14:paraId="5143E8BE" w14:textId="436B3A72" w:rsidR="0032042A" w:rsidRPr="00A12BC4" w:rsidRDefault="0032042A" w:rsidP="0032042A">
            <w:pPr>
              <w:spacing w:after="0" w:line="240" w:lineRule="auto"/>
              <w:jc w:val="both"/>
              <w:rPr>
                <w:sz w:val="24"/>
                <w:szCs w:val="24"/>
              </w:rPr>
            </w:pPr>
            <w:r w:rsidRPr="00A12BC4">
              <w:rPr>
                <w:sz w:val="24"/>
                <w:szCs w:val="24"/>
              </w:rPr>
              <w:t>1.5.4.</w:t>
            </w:r>
            <w:r w:rsidR="004C7CA6">
              <w:rPr>
                <w:sz w:val="24"/>
                <w:szCs w:val="24"/>
              </w:rPr>
              <w:t> </w:t>
            </w:r>
            <w:r w:rsidRPr="00A12BC4">
              <w:rPr>
                <w:sz w:val="24"/>
                <w:szCs w:val="24"/>
              </w:rPr>
              <w:t xml:space="preserve">Створення інфраструктури підтримки </w:t>
            </w:r>
            <w:proofErr w:type="spellStart"/>
            <w:r w:rsidRPr="00A12BC4">
              <w:rPr>
                <w:sz w:val="24"/>
                <w:szCs w:val="24"/>
              </w:rPr>
              <w:t>релокованих</w:t>
            </w:r>
            <w:proofErr w:type="spellEnd"/>
            <w:r w:rsidRPr="00A12BC4">
              <w:rPr>
                <w:sz w:val="24"/>
                <w:szCs w:val="24"/>
              </w:rPr>
              <w:t xml:space="preserve"> підприємств </w:t>
            </w:r>
            <w:r w:rsidRPr="00A12BC4">
              <w:rPr>
                <w:sz w:val="24"/>
                <w:szCs w:val="24"/>
              </w:rPr>
              <w:lastRenderedPageBreak/>
              <w:t>Луганської області, надання консультаційної, інформаційної, навчальної, організаційної та інших видів допомоги</w:t>
            </w:r>
          </w:p>
        </w:tc>
        <w:tc>
          <w:tcPr>
            <w:tcW w:w="2977" w:type="dxa"/>
            <w:tcBorders>
              <w:top w:val="nil"/>
              <w:left w:val="nil"/>
              <w:bottom w:val="single" w:sz="4" w:space="0" w:color="auto"/>
              <w:right w:val="single" w:sz="4" w:space="0" w:color="auto"/>
            </w:tcBorders>
          </w:tcPr>
          <w:p w14:paraId="3544A128" w14:textId="55815BA7" w:rsidR="0032042A" w:rsidRPr="00A12BC4" w:rsidRDefault="0032042A" w:rsidP="0032042A">
            <w:pPr>
              <w:spacing w:after="0" w:line="240" w:lineRule="auto"/>
              <w:rPr>
                <w:rFonts w:cs="Times New Roman"/>
                <w:sz w:val="24"/>
                <w:szCs w:val="24"/>
              </w:rPr>
            </w:pPr>
            <w:r w:rsidRPr="00A12BC4">
              <w:rPr>
                <w:rFonts w:cs="Times New Roman"/>
                <w:sz w:val="24"/>
                <w:szCs w:val="24"/>
              </w:rPr>
              <w:lastRenderedPageBreak/>
              <w:t xml:space="preserve">Департамент економічного розвитку та </w:t>
            </w:r>
            <w:r w:rsidRPr="00A12BC4">
              <w:rPr>
                <w:rFonts w:cs="Times New Roman"/>
                <w:sz w:val="24"/>
                <w:szCs w:val="24"/>
              </w:rPr>
              <w:lastRenderedPageBreak/>
              <w:t>зовнішньоекономічної діяльності облдержадміністрації</w:t>
            </w:r>
          </w:p>
        </w:tc>
        <w:tc>
          <w:tcPr>
            <w:tcW w:w="4647" w:type="dxa"/>
            <w:tcBorders>
              <w:top w:val="nil"/>
              <w:left w:val="nil"/>
              <w:bottom w:val="single" w:sz="4" w:space="0" w:color="auto"/>
              <w:right w:val="single" w:sz="4" w:space="0" w:color="auto"/>
            </w:tcBorders>
            <w:noWrap/>
          </w:tcPr>
          <w:p w14:paraId="5EA5F739" w14:textId="77777777" w:rsidR="0032042A" w:rsidRPr="00E92D53" w:rsidRDefault="0032042A" w:rsidP="0032042A">
            <w:pPr>
              <w:spacing w:after="0" w:line="240" w:lineRule="auto"/>
              <w:rPr>
                <w:rFonts w:cs="Times New Roman"/>
                <w:sz w:val="24"/>
                <w:szCs w:val="24"/>
              </w:rPr>
            </w:pPr>
            <w:r w:rsidRPr="00E92D53">
              <w:rPr>
                <w:rFonts w:cs="Times New Roman"/>
                <w:sz w:val="24"/>
                <w:szCs w:val="24"/>
              </w:rPr>
              <w:lastRenderedPageBreak/>
              <w:t xml:space="preserve">Департамент розвитку, утримання мережі автомобільних доріг області, </w:t>
            </w:r>
            <w:r w:rsidRPr="00E92D53">
              <w:rPr>
                <w:rFonts w:cs="Times New Roman"/>
                <w:sz w:val="24"/>
                <w:szCs w:val="24"/>
              </w:rPr>
              <w:lastRenderedPageBreak/>
              <w:t>промисловості та транспорту облдержадміністрації;</w:t>
            </w:r>
          </w:p>
          <w:p w14:paraId="200A3295" w14:textId="77777777" w:rsidR="0032042A" w:rsidRPr="00E92D53" w:rsidRDefault="0032042A" w:rsidP="0032042A">
            <w:pPr>
              <w:spacing w:after="0" w:line="240" w:lineRule="auto"/>
              <w:rPr>
                <w:rFonts w:cs="Times New Roman"/>
                <w:sz w:val="24"/>
                <w:szCs w:val="24"/>
              </w:rPr>
            </w:pPr>
            <w:r w:rsidRPr="00E92D53">
              <w:rPr>
                <w:rFonts w:cs="Times New Roman"/>
                <w:sz w:val="24"/>
                <w:szCs w:val="24"/>
              </w:rPr>
              <w:t>райдержадміністрації;</w:t>
            </w:r>
          </w:p>
          <w:p w14:paraId="0C4056DC" w14:textId="77777777" w:rsidR="0032042A" w:rsidRPr="00E92D53" w:rsidRDefault="0032042A" w:rsidP="0032042A">
            <w:pPr>
              <w:spacing w:after="0" w:line="240" w:lineRule="auto"/>
              <w:rPr>
                <w:rFonts w:cs="Times New Roman"/>
                <w:sz w:val="24"/>
                <w:szCs w:val="24"/>
              </w:rPr>
            </w:pPr>
            <w:r w:rsidRPr="00E92D53">
              <w:rPr>
                <w:rFonts w:cs="Times New Roman"/>
                <w:sz w:val="24"/>
                <w:szCs w:val="24"/>
              </w:rPr>
              <w:t>військові адміністрації населених пунктів</w:t>
            </w:r>
            <w:r w:rsidR="00752D3A" w:rsidRPr="00E92D53">
              <w:rPr>
                <w:rFonts w:cs="Times New Roman"/>
                <w:sz w:val="24"/>
                <w:szCs w:val="24"/>
              </w:rPr>
              <w:t>;</w:t>
            </w:r>
          </w:p>
          <w:p w14:paraId="24E75718" w14:textId="1B50E428" w:rsidR="00752D3A" w:rsidRPr="00E92D53" w:rsidRDefault="00752D3A" w:rsidP="0032042A">
            <w:pPr>
              <w:spacing w:after="0" w:line="240" w:lineRule="auto"/>
              <w:rPr>
                <w:rFonts w:cs="Times New Roman"/>
                <w:sz w:val="24"/>
                <w:szCs w:val="24"/>
              </w:rPr>
            </w:pPr>
            <w:r w:rsidRPr="00E92D53">
              <w:rPr>
                <w:sz w:val="24"/>
                <w:szCs w:val="24"/>
              </w:rPr>
              <w:t xml:space="preserve">Громадська організація «Кремінська районна громадська організація «Кремінська бізнес-асоціація» </w:t>
            </w:r>
            <w:r w:rsidRPr="00E92D53">
              <w:rPr>
                <w:rFonts w:cs="Times New Roman"/>
                <w:sz w:val="24"/>
                <w:szCs w:val="24"/>
              </w:rPr>
              <w:t>(за згодою)</w:t>
            </w:r>
          </w:p>
        </w:tc>
      </w:tr>
      <w:tr w:rsidR="0032042A" w:rsidRPr="00E81C67" w14:paraId="08630ED7" w14:textId="77777777" w:rsidTr="008E1219">
        <w:trPr>
          <w:trHeight w:val="630"/>
        </w:trPr>
        <w:tc>
          <w:tcPr>
            <w:tcW w:w="3544" w:type="dxa"/>
            <w:tcBorders>
              <w:top w:val="nil"/>
              <w:left w:val="single" w:sz="4" w:space="0" w:color="auto"/>
              <w:bottom w:val="single" w:sz="4" w:space="0" w:color="auto"/>
              <w:right w:val="single" w:sz="4" w:space="0" w:color="auto"/>
            </w:tcBorders>
            <w:noWrap/>
          </w:tcPr>
          <w:p w14:paraId="76CE672D" w14:textId="77777777" w:rsidR="0032042A" w:rsidRPr="00A12BC4" w:rsidRDefault="0032042A" w:rsidP="0032042A">
            <w:pPr>
              <w:spacing w:after="0" w:line="240" w:lineRule="auto"/>
              <w:rPr>
                <w:sz w:val="24"/>
                <w:szCs w:val="24"/>
              </w:rPr>
            </w:pPr>
          </w:p>
        </w:tc>
        <w:tc>
          <w:tcPr>
            <w:tcW w:w="3969" w:type="dxa"/>
            <w:tcBorders>
              <w:top w:val="nil"/>
              <w:left w:val="nil"/>
              <w:bottom w:val="single" w:sz="4" w:space="0" w:color="auto"/>
              <w:right w:val="single" w:sz="4" w:space="0" w:color="auto"/>
            </w:tcBorders>
          </w:tcPr>
          <w:p w14:paraId="67591624" w14:textId="03ADEE60" w:rsidR="0032042A" w:rsidRPr="00A12BC4" w:rsidRDefault="0032042A" w:rsidP="0032042A">
            <w:pPr>
              <w:spacing w:after="0" w:line="240" w:lineRule="auto"/>
              <w:jc w:val="both"/>
              <w:rPr>
                <w:sz w:val="24"/>
                <w:szCs w:val="24"/>
              </w:rPr>
            </w:pPr>
            <w:r w:rsidRPr="00A12BC4">
              <w:rPr>
                <w:sz w:val="24"/>
                <w:szCs w:val="24"/>
              </w:rPr>
              <w:t>1.5.5.</w:t>
            </w:r>
            <w:r w:rsidR="004C7CA6">
              <w:rPr>
                <w:sz w:val="24"/>
                <w:szCs w:val="24"/>
              </w:rPr>
              <w:t> </w:t>
            </w:r>
            <w:r w:rsidRPr="00A12BC4">
              <w:rPr>
                <w:sz w:val="24"/>
                <w:szCs w:val="24"/>
              </w:rPr>
              <w:t xml:space="preserve">Підтримка виробничої кооперації, асоціацій підприємців, кластерів та </w:t>
            </w:r>
            <w:proofErr w:type="spellStart"/>
            <w:r w:rsidRPr="00A12BC4">
              <w:rPr>
                <w:sz w:val="24"/>
                <w:szCs w:val="24"/>
              </w:rPr>
              <w:t>співробітницва</w:t>
            </w:r>
            <w:proofErr w:type="spellEnd"/>
            <w:r w:rsidRPr="00A12BC4">
              <w:rPr>
                <w:sz w:val="24"/>
                <w:szCs w:val="24"/>
              </w:rPr>
              <w:t xml:space="preserve"> підприємств Луганської області</w:t>
            </w:r>
          </w:p>
        </w:tc>
        <w:tc>
          <w:tcPr>
            <w:tcW w:w="2977" w:type="dxa"/>
            <w:tcBorders>
              <w:top w:val="nil"/>
              <w:left w:val="nil"/>
              <w:bottom w:val="single" w:sz="4" w:space="0" w:color="auto"/>
              <w:right w:val="single" w:sz="4" w:space="0" w:color="auto"/>
            </w:tcBorders>
          </w:tcPr>
          <w:p w14:paraId="5FB35963" w14:textId="36DEBC1F" w:rsidR="0032042A" w:rsidRPr="00A12BC4" w:rsidRDefault="0032042A" w:rsidP="0032042A">
            <w:pPr>
              <w:spacing w:after="0" w:line="240" w:lineRule="auto"/>
              <w:rPr>
                <w:rFonts w:cs="Times New Roman"/>
                <w:sz w:val="24"/>
                <w:szCs w:val="24"/>
              </w:rPr>
            </w:pPr>
            <w:r w:rsidRPr="00A12BC4">
              <w:rPr>
                <w:rFonts w:cs="Times New Roman"/>
                <w:sz w:val="24"/>
                <w:szCs w:val="24"/>
              </w:rPr>
              <w:t>Департамент економічного розвитку та зовнішньоекономічної діяльності облдержадміністрації</w:t>
            </w:r>
          </w:p>
        </w:tc>
        <w:tc>
          <w:tcPr>
            <w:tcW w:w="4647" w:type="dxa"/>
            <w:tcBorders>
              <w:top w:val="nil"/>
              <w:left w:val="nil"/>
              <w:bottom w:val="single" w:sz="4" w:space="0" w:color="auto"/>
              <w:right w:val="single" w:sz="4" w:space="0" w:color="auto"/>
            </w:tcBorders>
            <w:noWrap/>
          </w:tcPr>
          <w:p w14:paraId="19E3BCCB" w14:textId="77777777" w:rsidR="0032042A" w:rsidRPr="00E92D53" w:rsidRDefault="0032042A" w:rsidP="0032042A">
            <w:pPr>
              <w:spacing w:after="0" w:line="240" w:lineRule="auto"/>
              <w:rPr>
                <w:rFonts w:cs="Times New Roman"/>
                <w:sz w:val="24"/>
                <w:szCs w:val="24"/>
              </w:rPr>
            </w:pPr>
            <w:r w:rsidRPr="00E92D53">
              <w:rPr>
                <w:rFonts w:cs="Times New Roman"/>
                <w:sz w:val="24"/>
                <w:szCs w:val="24"/>
              </w:rPr>
              <w:t>Департамент розвитку, утримання мережі автомобільних доріг області, промисловості та транспорту облдержадміністрації;</w:t>
            </w:r>
          </w:p>
          <w:p w14:paraId="50CE6ED1" w14:textId="77777777" w:rsidR="0032042A" w:rsidRPr="00E92D53" w:rsidRDefault="0032042A" w:rsidP="0032042A">
            <w:pPr>
              <w:spacing w:after="0" w:line="240" w:lineRule="auto"/>
              <w:rPr>
                <w:rFonts w:cs="Times New Roman"/>
                <w:sz w:val="24"/>
                <w:szCs w:val="24"/>
              </w:rPr>
            </w:pPr>
            <w:r w:rsidRPr="00E92D53">
              <w:rPr>
                <w:rFonts w:cs="Times New Roman"/>
                <w:sz w:val="24"/>
                <w:szCs w:val="24"/>
              </w:rPr>
              <w:t>райдержадміністрації;</w:t>
            </w:r>
          </w:p>
          <w:p w14:paraId="554D8C66" w14:textId="77777777" w:rsidR="0032042A" w:rsidRPr="00E92D53" w:rsidRDefault="0032042A" w:rsidP="0032042A">
            <w:pPr>
              <w:spacing w:after="0" w:line="240" w:lineRule="auto"/>
              <w:rPr>
                <w:rFonts w:cs="Times New Roman"/>
                <w:sz w:val="24"/>
                <w:szCs w:val="24"/>
              </w:rPr>
            </w:pPr>
            <w:r w:rsidRPr="00E92D53">
              <w:rPr>
                <w:rFonts w:cs="Times New Roman"/>
                <w:sz w:val="24"/>
                <w:szCs w:val="24"/>
              </w:rPr>
              <w:t>військові адміністрації населених пунктів</w:t>
            </w:r>
            <w:r w:rsidR="00752D3A" w:rsidRPr="00E92D53">
              <w:rPr>
                <w:rFonts w:cs="Times New Roman"/>
                <w:sz w:val="24"/>
                <w:szCs w:val="24"/>
              </w:rPr>
              <w:t>;</w:t>
            </w:r>
          </w:p>
          <w:p w14:paraId="7E7923E5" w14:textId="1B10014B" w:rsidR="00752D3A" w:rsidRPr="00E92D53" w:rsidRDefault="00752D3A" w:rsidP="0032042A">
            <w:pPr>
              <w:spacing w:after="0" w:line="240" w:lineRule="auto"/>
              <w:rPr>
                <w:rFonts w:cs="Times New Roman"/>
                <w:sz w:val="24"/>
                <w:szCs w:val="24"/>
              </w:rPr>
            </w:pPr>
            <w:r w:rsidRPr="00E92D53">
              <w:rPr>
                <w:sz w:val="24"/>
                <w:szCs w:val="24"/>
              </w:rPr>
              <w:t xml:space="preserve">Громадська організація «Кремінська районна громадська організація «Кремінська бізнес-асоціація» </w:t>
            </w:r>
            <w:r w:rsidRPr="00E92D53">
              <w:rPr>
                <w:rFonts w:cs="Times New Roman"/>
                <w:sz w:val="24"/>
                <w:szCs w:val="24"/>
              </w:rPr>
              <w:t>(за згодою)</w:t>
            </w:r>
          </w:p>
        </w:tc>
      </w:tr>
      <w:tr w:rsidR="0032042A" w:rsidRPr="00E81C67" w14:paraId="1F7652E1" w14:textId="77777777" w:rsidTr="008E1219">
        <w:trPr>
          <w:trHeight w:val="415"/>
        </w:trPr>
        <w:tc>
          <w:tcPr>
            <w:tcW w:w="15137" w:type="dxa"/>
            <w:gridSpan w:val="4"/>
            <w:tcBorders>
              <w:top w:val="nil"/>
              <w:left w:val="single" w:sz="4" w:space="0" w:color="auto"/>
              <w:bottom w:val="single" w:sz="4" w:space="0" w:color="auto"/>
              <w:right w:val="single" w:sz="4" w:space="0" w:color="auto"/>
            </w:tcBorders>
            <w:shd w:val="clear" w:color="auto" w:fill="C5E0B3" w:themeFill="accent6" w:themeFillTint="66"/>
          </w:tcPr>
          <w:p w14:paraId="66672EAB" w14:textId="578F4976" w:rsidR="0032042A" w:rsidRPr="00E81C67" w:rsidRDefault="0032042A" w:rsidP="0032042A">
            <w:pPr>
              <w:spacing w:after="0" w:line="240" w:lineRule="auto"/>
              <w:rPr>
                <w:rFonts w:cs="Times New Roman"/>
                <w:sz w:val="24"/>
                <w:szCs w:val="24"/>
              </w:rPr>
            </w:pPr>
            <w:r w:rsidRPr="00E81C67">
              <w:rPr>
                <w:rFonts w:cs="Times New Roman"/>
                <w:b/>
                <w:bCs/>
                <w:sz w:val="24"/>
                <w:szCs w:val="24"/>
              </w:rPr>
              <w:t>Стратегічна ціль 2.</w:t>
            </w:r>
            <w:r w:rsidR="004C7CA6">
              <w:rPr>
                <w:rFonts w:cs="Times New Roman"/>
                <w:b/>
                <w:bCs/>
                <w:sz w:val="24"/>
                <w:szCs w:val="24"/>
              </w:rPr>
              <w:t> </w:t>
            </w:r>
            <w:r w:rsidRPr="00E81C67">
              <w:rPr>
                <w:rFonts w:cs="Times New Roman"/>
                <w:b/>
                <w:bCs/>
                <w:sz w:val="24"/>
                <w:szCs w:val="24"/>
              </w:rPr>
              <w:t>Розвиток</w:t>
            </w:r>
            <w:r>
              <w:rPr>
                <w:rFonts w:cs="Times New Roman"/>
                <w:b/>
                <w:bCs/>
                <w:sz w:val="24"/>
                <w:szCs w:val="24"/>
              </w:rPr>
              <w:t>,</w:t>
            </w:r>
            <w:r w:rsidRPr="00E81C67">
              <w:rPr>
                <w:rFonts w:cs="Times New Roman"/>
                <w:b/>
                <w:bCs/>
                <w:sz w:val="24"/>
                <w:szCs w:val="24"/>
              </w:rPr>
              <w:t xml:space="preserve"> орієнтований на людину</w:t>
            </w:r>
          </w:p>
        </w:tc>
      </w:tr>
      <w:tr w:rsidR="0032042A" w:rsidRPr="00E81C67" w14:paraId="43E95F3F" w14:textId="77777777" w:rsidTr="008E1219">
        <w:trPr>
          <w:trHeight w:val="1195"/>
        </w:trPr>
        <w:tc>
          <w:tcPr>
            <w:tcW w:w="3544" w:type="dxa"/>
            <w:tcBorders>
              <w:top w:val="nil"/>
              <w:left w:val="single" w:sz="4" w:space="0" w:color="auto"/>
              <w:bottom w:val="single" w:sz="4" w:space="0" w:color="auto"/>
              <w:right w:val="single" w:sz="4" w:space="0" w:color="auto"/>
            </w:tcBorders>
          </w:tcPr>
          <w:p w14:paraId="195645C7" w14:textId="7E307AC6" w:rsidR="0032042A" w:rsidRPr="00E81C67" w:rsidRDefault="0032042A" w:rsidP="0032042A">
            <w:pPr>
              <w:spacing w:after="0" w:line="240" w:lineRule="auto"/>
              <w:rPr>
                <w:rFonts w:eastAsia="Arial" w:cs="Times New Roman"/>
                <w:sz w:val="24"/>
                <w:szCs w:val="24"/>
              </w:rPr>
            </w:pPr>
            <w:r w:rsidRPr="00E81C67">
              <w:rPr>
                <w:rFonts w:eastAsia="Arial" w:cs="Times New Roman"/>
                <w:sz w:val="24"/>
                <w:szCs w:val="24"/>
              </w:rPr>
              <w:t>2.1.</w:t>
            </w:r>
            <w:r w:rsidR="004C7CA6">
              <w:rPr>
                <w:rFonts w:eastAsia="Arial" w:cs="Times New Roman"/>
                <w:sz w:val="24"/>
                <w:szCs w:val="24"/>
              </w:rPr>
              <w:t> </w:t>
            </w:r>
            <w:r w:rsidRPr="00E81C67">
              <w:rPr>
                <w:rFonts w:cs="Times New Roman"/>
                <w:sz w:val="24"/>
                <w:szCs w:val="24"/>
              </w:rPr>
              <w:t xml:space="preserve">Розбудова якісної системи освіти, орієнтованої на підтримку та розвиток людського капіталу Луганщини в умовах переміщення та відновлення після </w:t>
            </w:r>
            <w:proofErr w:type="spellStart"/>
            <w:r w:rsidRPr="00E81C67">
              <w:rPr>
                <w:rFonts w:cs="Times New Roman"/>
                <w:sz w:val="24"/>
                <w:szCs w:val="24"/>
              </w:rPr>
              <w:t>деокупації</w:t>
            </w:r>
            <w:proofErr w:type="spellEnd"/>
          </w:p>
        </w:tc>
        <w:tc>
          <w:tcPr>
            <w:tcW w:w="3969" w:type="dxa"/>
            <w:tcBorders>
              <w:top w:val="nil"/>
              <w:left w:val="nil"/>
              <w:bottom w:val="single" w:sz="4" w:space="0" w:color="auto"/>
              <w:right w:val="single" w:sz="4" w:space="0" w:color="auto"/>
            </w:tcBorders>
            <w:noWrap/>
          </w:tcPr>
          <w:p w14:paraId="1DBF9413" w14:textId="24E2FDC2" w:rsidR="0032042A" w:rsidRPr="00E81C67" w:rsidRDefault="0032042A" w:rsidP="0032042A">
            <w:pPr>
              <w:spacing w:after="0" w:line="240" w:lineRule="auto"/>
              <w:jc w:val="both"/>
              <w:rPr>
                <w:rFonts w:cs="Times New Roman"/>
                <w:sz w:val="24"/>
                <w:szCs w:val="24"/>
              </w:rPr>
            </w:pPr>
            <w:r w:rsidRPr="00E81C67">
              <w:rPr>
                <w:rFonts w:cs="Times New Roman"/>
                <w:sz w:val="24"/>
                <w:szCs w:val="24"/>
              </w:rPr>
              <w:t>2.1.1.</w:t>
            </w:r>
            <w:r w:rsidR="004C7CA6">
              <w:rPr>
                <w:rFonts w:cs="Times New Roman"/>
                <w:sz w:val="24"/>
                <w:szCs w:val="24"/>
              </w:rPr>
              <w:t> </w:t>
            </w:r>
            <w:r w:rsidRPr="00E81C67">
              <w:rPr>
                <w:rFonts w:cs="Times New Roman"/>
                <w:sz w:val="24"/>
                <w:szCs w:val="24"/>
              </w:rPr>
              <w:t>Забезпечення рівного доступу та підвищення якості дошкільної, загальної середньої освіти, у тому числі за рахунок дистанційних форм навчання</w:t>
            </w:r>
          </w:p>
        </w:tc>
        <w:tc>
          <w:tcPr>
            <w:tcW w:w="2977" w:type="dxa"/>
            <w:tcBorders>
              <w:top w:val="nil"/>
              <w:left w:val="nil"/>
              <w:bottom w:val="single" w:sz="4" w:space="0" w:color="auto"/>
              <w:right w:val="single" w:sz="4" w:space="0" w:color="auto"/>
            </w:tcBorders>
          </w:tcPr>
          <w:p w14:paraId="59A059E5"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освіти і науки облдержадміністрації</w:t>
            </w:r>
          </w:p>
        </w:tc>
        <w:tc>
          <w:tcPr>
            <w:tcW w:w="4647" w:type="dxa"/>
            <w:tcBorders>
              <w:top w:val="nil"/>
              <w:left w:val="nil"/>
              <w:bottom w:val="single" w:sz="4" w:space="0" w:color="auto"/>
              <w:right w:val="single" w:sz="4" w:space="0" w:color="auto"/>
            </w:tcBorders>
            <w:noWrap/>
          </w:tcPr>
          <w:p w14:paraId="77A57A7C"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2258CE26"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10A8833E" w14:textId="77777777" w:rsidTr="008E1219">
        <w:trPr>
          <w:trHeight w:val="628"/>
        </w:trPr>
        <w:tc>
          <w:tcPr>
            <w:tcW w:w="3544" w:type="dxa"/>
            <w:tcBorders>
              <w:top w:val="nil"/>
              <w:left w:val="single" w:sz="4" w:space="0" w:color="auto"/>
              <w:bottom w:val="single" w:sz="4" w:space="0" w:color="auto"/>
              <w:right w:val="single" w:sz="4" w:space="0" w:color="auto"/>
            </w:tcBorders>
          </w:tcPr>
          <w:p w14:paraId="6AF7CCC0" w14:textId="77777777" w:rsidR="0032042A" w:rsidRPr="00E81C67" w:rsidRDefault="0032042A" w:rsidP="0032042A">
            <w:pPr>
              <w:spacing w:after="0" w:line="240" w:lineRule="auto"/>
              <w:rPr>
                <w:rFonts w:eastAsia="Arial" w:cs="Times New Roman"/>
                <w:sz w:val="24"/>
                <w:szCs w:val="24"/>
              </w:rPr>
            </w:pPr>
            <w:r w:rsidRPr="00E81C67">
              <w:rPr>
                <w:rFonts w:cs="Times New Roman"/>
                <w:sz w:val="24"/>
                <w:szCs w:val="24"/>
              </w:rPr>
              <w:t> </w:t>
            </w:r>
          </w:p>
        </w:tc>
        <w:tc>
          <w:tcPr>
            <w:tcW w:w="3969" w:type="dxa"/>
            <w:tcBorders>
              <w:top w:val="nil"/>
              <w:left w:val="nil"/>
              <w:bottom w:val="single" w:sz="4" w:space="0" w:color="auto"/>
              <w:right w:val="single" w:sz="4" w:space="0" w:color="auto"/>
            </w:tcBorders>
            <w:noWrap/>
          </w:tcPr>
          <w:p w14:paraId="3F76CBEC" w14:textId="7FB0DDDB" w:rsidR="0032042A" w:rsidRPr="00E81C67" w:rsidRDefault="0032042A" w:rsidP="0032042A">
            <w:pPr>
              <w:spacing w:after="0" w:line="240" w:lineRule="auto"/>
              <w:jc w:val="both"/>
              <w:rPr>
                <w:rFonts w:cs="Times New Roman"/>
                <w:sz w:val="24"/>
                <w:szCs w:val="24"/>
              </w:rPr>
            </w:pPr>
            <w:r w:rsidRPr="00E81C67">
              <w:rPr>
                <w:rFonts w:cs="Times New Roman"/>
                <w:sz w:val="24"/>
                <w:szCs w:val="24"/>
              </w:rPr>
              <w:t>2.1.2.</w:t>
            </w:r>
            <w:r w:rsidR="004C7CA6">
              <w:rPr>
                <w:rFonts w:cs="Times New Roman"/>
                <w:sz w:val="24"/>
                <w:szCs w:val="24"/>
              </w:rPr>
              <w:t> </w:t>
            </w:r>
            <w:r w:rsidRPr="00E81C67">
              <w:rPr>
                <w:rFonts w:cs="Times New Roman"/>
                <w:sz w:val="24"/>
                <w:szCs w:val="24"/>
              </w:rPr>
              <w:t xml:space="preserve">Формування «Освітнього та наукового осередку Луганщини в </w:t>
            </w:r>
            <w:proofErr w:type="spellStart"/>
            <w:r w:rsidRPr="00E81C67">
              <w:rPr>
                <w:rFonts w:cs="Times New Roman"/>
                <w:sz w:val="24"/>
                <w:szCs w:val="24"/>
              </w:rPr>
              <w:t>релокації</w:t>
            </w:r>
            <w:proofErr w:type="spellEnd"/>
            <w:r w:rsidRPr="00E81C67">
              <w:rPr>
                <w:rFonts w:cs="Times New Roman"/>
                <w:sz w:val="24"/>
                <w:szCs w:val="24"/>
              </w:rPr>
              <w:t xml:space="preserve">» (підтримка переміщених закладів вищої, фахової  </w:t>
            </w:r>
            <w:proofErr w:type="spellStart"/>
            <w:r w:rsidRPr="00E81C67">
              <w:rPr>
                <w:rFonts w:cs="Times New Roman"/>
                <w:sz w:val="24"/>
                <w:szCs w:val="24"/>
              </w:rPr>
              <w:t>передвищої</w:t>
            </w:r>
            <w:proofErr w:type="spellEnd"/>
            <w:r w:rsidRPr="00E81C67">
              <w:rPr>
                <w:rFonts w:cs="Times New Roman"/>
                <w:sz w:val="24"/>
                <w:szCs w:val="24"/>
              </w:rPr>
              <w:t xml:space="preserve"> та професійної освіти, науковців і </w:t>
            </w:r>
            <w:r w:rsidRPr="00A12BC4">
              <w:rPr>
                <w:rFonts w:cs="Times New Roman"/>
                <w:sz w:val="24"/>
                <w:szCs w:val="24"/>
              </w:rPr>
              <w:t>студентів</w:t>
            </w:r>
            <w:r w:rsidR="00A2296C" w:rsidRPr="00A12BC4">
              <w:t xml:space="preserve"> </w:t>
            </w:r>
            <w:proofErr w:type="spellStart"/>
            <w:r w:rsidR="00A2296C" w:rsidRPr="00A12BC4">
              <w:rPr>
                <w:sz w:val="24"/>
                <w:szCs w:val="24"/>
              </w:rPr>
              <w:t>студентів</w:t>
            </w:r>
            <w:proofErr w:type="spellEnd"/>
            <w:r w:rsidR="00A2296C" w:rsidRPr="00A12BC4">
              <w:rPr>
                <w:sz w:val="24"/>
                <w:szCs w:val="24"/>
              </w:rPr>
              <w:t xml:space="preserve">, у тому числі із </w:t>
            </w:r>
            <w:r w:rsidR="00A2296C" w:rsidRPr="00A12BC4">
              <w:rPr>
                <w:sz w:val="24"/>
                <w:szCs w:val="24"/>
              </w:rPr>
              <w:lastRenderedPageBreak/>
              <w:t>числа жителів Луганської області</w:t>
            </w:r>
            <w:r w:rsidRPr="00A12BC4">
              <w:rPr>
                <w:rFonts w:cs="Times New Roman"/>
                <w:sz w:val="24"/>
                <w:szCs w:val="24"/>
              </w:rPr>
              <w:t>;</w:t>
            </w:r>
            <w:r w:rsidRPr="00A2296C">
              <w:rPr>
                <w:rFonts w:cs="Times New Roman"/>
                <w:sz w:val="24"/>
                <w:szCs w:val="24"/>
              </w:rPr>
              <w:t xml:space="preserve"> розвиток</w:t>
            </w:r>
            <w:r w:rsidRPr="00E81C67">
              <w:rPr>
                <w:rFonts w:cs="Times New Roman"/>
                <w:sz w:val="24"/>
                <w:szCs w:val="24"/>
              </w:rPr>
              <w:t xml:space="preserve"> нових </w:t>
            </w:r>
            <w:proofErr w:type="spellStart"/>
            <w:r w:rsidRPr="00E81C67">
              <w:rPr>
                <w:rFonts w:cs="Times New Roman"/>
                <w:sz w:val="24"/>
                <w:szCs w:val="24"/>
              </w:rPr>
              <w:t>партнерств</w:t>
            </w:r>
            <w:proofErr w:type="spellEnd"/>
            <w:r w:rsidRPr="00E81C67">
              <w:rPr>
                <w:rFonts w:cs="Times New Roman"/>
                <w:sz w:val="24"/>
                <w:szCs w:val="24"/>
              </w:rPr>
              <w:t xml:space="preserve"> і комунікацій)</w:t>
            </w:r>
          </w:p>
        </w:tc>
        <w:tc>
          <w:tcPr>
            <w:tcW w:w="2977" w:type="dxa"/>
            <w:tcBorders>
              <w:top w:val="nil"/>
              <w:left w:val="nil"/>
              <w:bottom w:val="single" w:sz="4" w:space="0" w:color="auto"/>
              <w:right w:val="single" w:sz="4" w:space="0" w:color="auto"/>
            </w:tcBorders>
          </w:tcPr>
          <w:p w14:paraId="4B7A0569"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lastRenderedPageBreak/>
              <w:t>Департамент освіти і науки облдержадміністрації</w:t>
            </w:r>
          </w:p>
        </w:tc>
        <w:tc>
          <w:tcPr>
            <w:tcW w:w="4647" w:type="dxa"/>
            <w:tcBorders>
              <w:top w:val="nil"/>
              <w:left w:val="nil"/>
              <w:bottom w:val="single" w:sz="4" w:space="0" w:color="auto"/>
              <w:right w:val="single" w:sz="4" w:space="0" w:color="auto"/>
            </w:tcBorders>
            <w:noWrap/>
          </w:tcPr>
          <w:p w14:paraId="232E5D78"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економічного розвитку та зовнішньоекономічної діяльності облдержадміністрації;</w:t>
            </w:r>
          </w:p>
          <w:p w14:paraId="44C493A5" w14:textId="77777777" w:rsidR="0032042A" w:rsidRPr="00E81C67" w:rsidRDefault="0032042A" w:rsidP="0032042A">
            <w:pPr>
              <w:spacing w:after="0" w:line="240" w:lineRule="auto"/>
              <w:rPr>
                <w:rFonts w:cs="Times New Roman"/>
                <w:sz w:val="24"/>
                <w:szCs w:val="24"/>
              </w:rPr>
            </w:pPr>
            <w:r w:rsidRPr="00E81C67">
              <w:rPr>
                <w:rFonts w:cs="Times New Roman"/>
                <w:sz w:val="24"/>
                <w:szCs w:val="24"/>
                <w:lang w:eastAsia="ru-RU"/>
              </w:rPr>
              <w:t>Департамент міжнародної технічної допомоги, інноваційного розвитку та зовнішніх зносин</w:t>
            </w:r>
            <w:r w:rsidRPr="00E81C67">
              <w:rPr>
                <w:rFonts w:cs="Times New Roman"/>
                <w:sz w:val="24"/>
                <w:szCs w:val="24"/>
              </w:rPr>
              <w:t xml:space="preserve"> облдержадміністрації;</w:t>
            </w:r>
          </w:p>
          <w:p w14:paraId="4460EC9E"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lastRenderedPageBreak/>
              <w:t>райдержадміністрації;</w:t>
            </w:r>
          </w:p>
          <w:p w14:paraId="556254C5"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xml:space="preserve">військові адміністрації населених пунктів; </w:t>
            </w:r>
          </w:p>
          <w:p w14:paraId="385AEE92"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Східноукраїнський національний університет ім. В. Даля (за згодою);</w:t>
            </w:r>
          </w:p>
          <w:p w14:paraId="137F2B30"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ДЗ «Луганський національний університет імені Тараса Шевченко» (за згодою)</w:t>
            </w:r>
          </w:p>
        </w:tc>
      </w:tr>
      <w:tr w:rsidR="0032042A" w:rsidRPr="00E81C67" w14:paraId="5293B299" w14:textId="77777777" w:rsidTr="008E1219">
        <w:trPr>
          <w:trHeight w:val="628"/>
        </w:trPr>
        <w:tc>
          <w:tcPr>
            <w:tcW w:w="3544" w:type="dxa"/>
            <w:tcBorders>
              <w:top w:val="nil"/>
              <w:left w:val="single" w:sz="4" w:space="0" w:color="auto"/>
              <w:bottom w:val="single" w:sz="4" w:space="0" w:color="auto"/>
              <w:right w:val="single" w:sz="4" w:space="0" w:color="auto"/>
            </w:tcBorders>
          </w:tcPr>
          <w:p w14:paraId="2BBF9AD8" w14:textId="77777777" w:rsidR="0032042A" w:rsidRPr="00E81C67" w:rsidRDefault="0032042A" w:rsidP="0032042A">
            <w:pPr>
              <w:spacing w:after="0" w:line="240" w:lineRule="auto"/>
              <w:rPr>
                <w:rFonts w:eastAsia="Arial" w:cs="Times New Roman"/>
                <w:sz w:val="24"/>
                <w:szCs w:val="24"/>
              </w:rPr>
            </w:pPr>
            <w:r w:rsidRPr="00E81C67">
              <w:rPr>
                <w:rFonts w:cs="Times New Roman"/>
                <w:sz w:val="24"/>
                <w:szCs w:val="24"/>
              </w:rPr>
              <w:lastRenderedPageBreak/>
              <w:t> </w:t>
            </w:r>
          </w:p>
        </w:tc>
        <w:tc>
          <w:tcPr>
            <w:tcW w:w="3969" w:type="dxa"/>
            <w:tcBorders>
              <w:top w:val="nil"/>
              <w:left w:val="nil"/>
              <w:bottom w:val="single" w:sz="4" w:space="0" w:color="auto"/>
              <w:right w:val="single" w:sz="4" w:space="0" w:color="auto"/>
            </w:tcBorders>
            <w:noWrap/>
          </w:tcPr>
          <w:p w14:paraId="70A42895" w14:textId="7C99E216" w:rsidR="0032042A" w:rsidRPr="00A2296C" w:rsidRDefault="0032042A" w:rsidP="0032042A">
            <w:pPr>
              <w:spacing w:after="0" w:line="240" w:lineRule="auto"/>
              <w:jc w:val="both"/>
              <w:rPr>
                <w:rFonts w:cs="Times New Roman"/>
                <w:sz w:val="24"/>
                <w:szCs w:val="24"/>
              </w:rPr>
            </w:pPr>
            <w:r w:rsidRPr="00A2296C">
              <w:rPr>
                <w:rFonts w:cs="Times New Roman"/>
                <w:sz w:val="24"/>
                <w:szCs w:val="24"/>
              </w:rPr>
              <w:t>2.1</w:t>
            </w:r>
            <w:r w:rsidRPr="00A12BC4">
              <w:rPr>
                <w:rFonts w:cs="Times New Roman"/>
                <w:sz w:val="24"/>
                <w:szCs w:val="24"/>
              </w:rPr>
              <w:t>.3.</w:t>
            </w:r>
            <w:r w:rsidR="004C7CA6">
              <w:rPr>
                <w:rFonts w:cs="Times New Roman"/>
                <w:sz w:val="24"/>
                <w:szCs w:val="24"/>
              </w:rPr>
              <w:t> </w:t>
            </w:r>
            <w:r w:rsidR="00A2296C" w:rsidRPr="00A12BC4">
              <w:rPr>
                <w:sz w:val="24"/>
                <w:szCs w:val="24"/>
              </w:rPr>
              <w:t xml:space="preserve">Трансфер знань, налагодження співпраці між </w:t>
            </w:r>
            <w:proofErr w:type="spellStart"/>
            <w:r w:rsidR="00A2296C" w:rsidRPr="00A12BC4">
              <w:rPr>
                <w:sz w:val="24"/>
                <w:szCs w:val="24"/>
              </w:rPr>
              <w:t>релокованими</w:t>
            </w:r>
            <w:proofErr w:type="spellEnd"/>
            <w:r w:rsidR="00A2296C" w:rsidRPr="00A12BC4">
              <w:rPr>
                <w:sz w:val="24"/>
                <w:szCs w:val="24"/>
              </w:rPr>
              <w:t xml:space="preserve"> вищими закладами освіти Луганщини та вищими закладами освіти країн-партнерів</w:t>
            </w:r>
          </w:p>
        </w:tc>
        <w:tc>
          <w:tcPr>
            <w:tcW w:w="2977" w:type="dxa"/>
            <w:tcBorders>
              <w:top w:val="nil"/>
              <w:left w:val="nil"/>
              <w:bottom w:val="single" w:sz="4" w:space="0" w:color="auto"/>
              <w:right w:val="single" w:sz="4" w:space="0" w:color="auto"/>
            </w:tcBorders>
          </w:tcPr>
          <w:p w14:paraId="64B5CD58" w14:textId="30706659" w:rsidR="0032042A" w:rsidRPr="00E81C67" w:rsidRDefault="00A2296C" w:rsidP="0032042A">
            <w:pPr>
              <w:spacing w:after="0" w:line="240" w:lineRule="auto"/>
              <w:rPr>
                <w:rFonts w:cs="Times New Roman"/>
                <w:sz w:val="24"/>
                <w:szCs w:val="24"/>
              </w:rPr>
            </w:pPr>
            <w:r w:rsidRPr="00E81C67">
              <w:rPr>
                <w:rFonts w:cs="Times New Roman"/>
                <w:sz w:val="24"/>
                <w:szCs w:val="24"/>
              </w:rPr>
              <w:t>Департамент освіти і науки</w:t>
            </w:r>
            <w:r w:rsidRPr="00E81C67">
              <w:rPr>
                <w:rFonts w:cs="Times New Roman"/>
                <w:sz w:val="24"/>
                <w:szCs w:val="24"/>
                <w:lang w:val="ru-RU"/>
              </w:rPr>
              <w:t xml:space="preserve"> </w:t>
            </w:r>
            <w:r w:rsidRPr="00E81C67">
              <w:rPr>
                <w:rFonts w:cs="Times New Roman"/>
                <w:sz w:val="24"/>
                <w:szCs w:val="24"/>
              </w:rPr>
              <w:t>облдержадміністрації</w:t>
            </w:r>
          </w:p>
        </w:tc>
        <w:tc>
          <w:tcPr>
            <w:tcW w:w="4647" w:type="dxa"/>
            <w:tcBorders>
              <w:top w:val="nil"/>
              <w:left w:val="nil"/>
              <w:bottom w:val="single" w:sz="4" w:space="0" w:color="auto"/>
              <w:right w:val="single" w:sz="4" w:space="0" w:color="auto"/>
            </w:tcBorders>
            <w:noWrap/>
          </w:tcPr>
          <w:p w14:paraId="7F3144C3" w14:textId="77777777" w:rsidR="00091011" w:rsidRPr="00E81C67" w:rsidRDefault="00091011" w:rsidP="00091011">
            <w:pPr>
              <w:spacing w:after="0" w:line="240" w:lineRule="auto"/>
              <w:rPr>
                <w:rFonts w:cs="Times New Roman"/>
                <w:sz w:val="24"/>
                <w:szCs w:val="24"/>
              </w:rPr>
            </w:pPr>
            <w:r w:rsidRPr="00E81C67">
              <w:rPr>
                <w:rFonts w:cs="Times New Roman"/>
                <w:sz w:val="24"/>
                <w:szCs w:val="24"/>
                <w:lang w:eastAsia="ru-RU"/>
              </w:rPr>
              <w:t>Департамент міжнародної технічної допомоги, інноваційного розвитку та зовнішніх зносин</w:t>
            </w:r>
            <w:r w:rsidRPr="00E81C67">
              <w:rPr>
                <w:rFonts w:cs="Times New Roman"/>
                <w:sz w:val="24"/>
                <w:szCs w:val="24"/>
              </w:rPr>
              <w:t xml:space="preserve"> облдержадміністрації;</w:t>
            </w:r>
          </w:p>
          <w:p w14:paraId="5FF98915" w14:textId="1D10174A" w:rsidR="00A2296C" w:rsidRPr="00E81C67" w:rsidRDefault="00A2296C" w:rsidP="00A2296C">
            <w:pPr>
              <w:spacing w:after="0" w:line="240" w:lineRule="auto"/>
              <w:rPr>
                <w:rFonts w:cs="Times New Roman"/>
                <w:sz w:val="24"/>
                <w:szCs w:val="24"/>
              </w:rPr>
            </w:pPr>
            <w:r w:rsidRPr="00E81C67">
              <w:rPr>
                <w:rFonts w:cs="Times New Roman"/>
                <w:sz w:val="24"/>
                <w:szCs w:val="24"/>
              </w:rPr>
              <w:t>Східноукраїнський національний університет ім. В. Даля (за згодою);</w:t>
            </w:r>
          </w:p>
          <w:p w14:paraId="11B4725A" w14:textId="030CCC8E" w:rsidR="0032042A" w:rsidRPr="00E81C67" w:rsidRDefault="00A2296C" w:rsidP="00A2296C">
            <w:pPr>
              <w:spacing w:after="0" w:line="240" w:lineRule="auto"/>
              <w:rPr>
                <w:rFonts w:cs="Times New Roman"/>
                <w:sz w:val="24"/>
                <w:szCs w:val="24"/>
              </w:rPr>
            </w:pPr>
            <w:r w:rsidRPr="00E81C67">
              <w:rPr>
                <w:rFonts w:cs="Times New Roman"/>
                <w:sz w:val="24"/>
                <w:szCs w:val="24"/>
              </w:rPr>
              <w:t>ДЗ «Луганський національний університет імені Тараса Шевченко» (за згодою)</w:t>
            </w:r>
          </w:p>
        </w:tc>
      </w:tr>
      <w:tr w:rsidR="0032042A" w:rsidRPr="00E81C67" w14:paraId="6B565CAD" w14:textId="77777777" w:rsidTr="008E1219">
        <w:trPr>
          <w:trHeight w:val="1195"/>
        </w:trPr>
        <w:tc>
          <w:tcPr>
            <w:tcW w:w="3544" w:type="dxa"/>
            <w:tcBorders>
              <w:top w:val="nil"/>
              <w:left w:val="single" w:sz="4" w:space="0" w:color="auto"/>
              <w:bottom w:val="single" w:sz="4" w:space="0" w:color="auto"/>
              <w:right w:val="single" w:sz="4" w:space="0" w:color="auto"/>
            </w:tcBorders>
          </w:tcPr>
          <w:p w14:paraId="07377180" w14:textId="7222F417" w:rsidR="0032042A" w:rsidRPr="00E81C67" w:rsidRDefault="0032042A" w:rsidP="0032042A">
            <w:pPr>
              <w:spacing w:after="0" w:line="240" w:lineRule="auto"/>
              <w:rPr>
                <w:rFonts w:cs="Times New Roman"/>
                <w:sz w:val="24"/>
                <w:szCs w:val="24"/>
              </w:rPr>
            </w:pPr>
            <w:r w:rsidRPr="00E81C67">
              <w:rPr>
                <w:rFonts w:eastAsia="Arial" w:cs="Times New Roman"/>
                <w:sz w:val="24"/>
                <w:szCs w:val="24"/>
              </w:rPr>
              <w:t>2.2.</w:t>
            </w:r>
            <w:r w:rsidR="004C7CA6">
              <w:rPr>
                <w:rFonts w:eastAsia="Arial" w:cs="Times New Roman"/>
                <w:sz w:val="24"/>
                <w:szCs w:val="24"/>
              </w:rPr>
              <w:t> </w:t>
            </w:r>
            <w:r w:rsidRPr="00E81C67">
              <w:rPr>
                <w:rFonts w:eastAsia="Arial" w:cs="Times New Roman"/>
                <w:sz w:val="24"/>
                <w:szCs w:val="24"/>
              </w:rPr>
              <w:t>Формування доступного, інклюзивного, здоров'язберігаючого  простору для фізичного</w:t>
            </w:r>
            <w:r w:rsidRPr="00E81C67">
              <w:rPr>
                <w:rFonts w:eastAsia="Arial" w:cs="Times New Roman"/>
                <w:sz w:val="24"/>
                <w:szCs w:val="24"/>
                <w:lang w:val="ru-RU"/>
              </w:rPr>
              <w:t xml:space="preserve">, </w:t>
            </w:r>
            <w:proofErr w:type="spellStart"/>
            <w:r w:rsidRPr="00E81C67">
              <w:rPr>
                <w:rFonts w:eastAsia="Arial" w:cs="Times New Roman"/>
                <w:sz w:val="24"/>
                <w:szCs w:val="24"/>
                <w:lang w:val="ru-RU"/>
              </w:rPr>
              <w:t>психологічного</w:t>
            </w:r>
            <w:proofErr w:type="spellEnd"/>
            <w:r w:rsidRPr="00E81C67">
              <w:rPr>
                <w:rFonts w:eastAsia="Arial" w:cs="Times New Roman"/>
                <w:sz w:val="24"/>
                <w:szCs w:val="24"/>
              </w:rPr>
              <w:t xml:space="preserve"> та ментального відновлення та розвитку людини</w:t>
            </w:r>
          </w:p>
        </w:tc>
        <w:tc>
          <w:tcPr>
            <w:tcW w:w="3969" w:type="dxa"/>
            <w:tcBorders>
              <w:top w:val="nil"/>
              <w:left w:val="nil"/>
              <w:bottom w:val="single" w:sz="4" w:space="0" w:color="auto"/>
              <w:right w:val="single" w:sz="4" w:space="0" w:color="auto"/>
            </w:tcBorders>
            <w:noWrap/>
          </w:tcPr>
          <w:p w14:paraId="7509EDC6" w14:textId="6BCEA87F" w:rsidR="0032042A" w:rsidRPr="00E81C67" w:rsidRDefault="0032042A" w:rsidP="0032042A">
            <w:pPr>
              <w:spacing w:after="0" w:line="240" w:lineRule="auto"/>
              <w:jc w:val="both"/>
              <w:rPr>
                <w:rFonts w:cs="Times New Roman"/>
                <w:sz w:val="24"/>
                <w:szCs w:val="24"/>
              </w:rPr>
            </w:pPr>
            <w:r w:rsidRPr="00E81C67">
              <w:rPr>
                <w:rFonts w:cs="Times New Roman"/>
                <w:sz w:val="24"/>
                <w:szCs w:val="24"/>
              </w:rPr>
              <w:t>2.2.1.</w:t>
            </w:r>
            <w:r w:rsidR="004C7CA6">
              <w:rPr>
                <w:rFonts w:cs="Times New Roman"/>
                <w:sz w:val="24"/>
                <w:szCs w:val="24"/>
              </w:rPr>
              <w:t> </w:t>
            </w:r>
            <w:r w:rsidRPr="00E81C67">
              <w:rPr>
                <w:rFonts w:cs="Times New Roman"/>
                <w:sz w:val="24"/>
                <w:szCs w:val="24"/>
              </w:rPr>
              <w:t>Формування мережі закладів охорони здоров’я, орієнтованої на профілактику захворювань і реагування на ключові ризики, визначені за результатами аналізу детермінант здоров’я населення.</w:t>
            </w:r>
          </w:p>
        </w:tc>
        <w:tc>
          <w:tcPr>
            <w:tcW w:w="2977" w:type="dxa"/>
            <w:tcBorders>
              <w:top w:val="nil"/>
              <w:left w:val="nil"/>
              <w:bottom w:val="single" w:sz="4" w:space="0" w:color="auto"/>
              <w:right w:val="single" w:sz="4" w:space="0" w:color="auto"/>
            </w:tcBorders>
          </w:tcPr>
          <w:p w14:paraId="18F3C090"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охорони здоров’я облдержадміністрації</w:t>
            </w:r>
          </w:p>
        </w:tc>
        <w:tc>
          <w:tcPr>
            <w:tcW w:w="4647" w:type="dxa"/>
            <w:tcBorders>
              <w:top w:val="nil"/>
              <w:left w:val="nil"/>
              <w:bottom w:val="single" w:sz="4" w:space="0" w:color="auto"/>
              <w:right w:val="single" w:sz="4" w:space="0" w:color="auto"/>
            </w:tcBorders>
            <w:noWrap/>
          </w:tcPr>
          <w:p w14:paraId="5A2F2310"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5D60F2FB"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26D3E8D2" w14:textId="77777777" w:rsidTr="008E1219">
        <w:trPr>
          <w:trHeight w:val="1195"/>
        </w:trPr>
        <w:tc>
          <w:tcPr>
            <w:tcW w:w="3544" w:type="dxa"/>
            <w:tcBorders>
              <w:top w:val="nil"/>
              <w:left w:val="single" w:sz="4" w:space="0" w:color="auto"/>
              <w:bottom w:val="single" w:sz="4" w:space="0" w:color="auto"/>
              <w:right w:val="single" w:sz="4" w:space="0" w:color="auto"/>
            </w:tcBorders>
          </w:tcPr>
          <w:p w14:paraId="6B2E3C5A"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w:t>
            </w:r>
          </w:p>
        </w:tc>
        <w:tc>
          <w:tcPr>
            <w:tcW w:w="3969" w:type="dxa"/>
            <w:tcBorders>
              <w:top w:val="nil"/>
              <w:left w:val="nil"/>
              <w:bottom w:val="single" w:sz="4" w:space="0" w:color="auto"/>
              <w:right w:val="single" w:sz="4" w:space="0" w:color="auto"/>
            </w:tcBorders>
            <w:noWrap/>
          </w:tcPr>
          <w:p w14:paraId="67CE2AED" w14:textId="41FAFC2F" w:rsidR="0032042A" w:rsidRPr="00E81C67" w:rsidRDefault="0032042A" w:rsidP="0032042A">
            <w:pPr>
              <w:spacing w:after="0" w:line="240" w:lineRule="auto"/>
              <w:jc w:val="both"/>
              <w:rPr>
                <w:rFonts w:cs="Times New Roman"/>
                <w:sz w:val="24"/>
                <w:szCs w:val="24"/>
              </w:rPr>
            </w:pPr>
            <w:r w:rsidRPr="00E81C67">
              <w:rPr>
                <w:rFonts w:cs="Times New Roman"/>
                <w:sz w:val="24"/>
                <w:szCs w:val="24"/>
              </w:rPr>
              <w:t>2.2.2.</w:t>
            </w:r>
            <w:r w:rsidR="004C7CA6">
              <w:rPr>
                <w:rFonts w:cs="Times New Roman"/>
                <w:sz w:val="24"/>
                <w:szCs w:val="24"/>
              </w:rPr>
              <w:t> </w:t>
            </w:r>
            <w:r w:rsidRPr="00E81C67">
              <w:rPr>
                <w:rFonts w:cs="Times New Roman"/>
                <w:sz w:val="24"/>
                <w:szCs w:val="24"/>
              </w:rPr>
              <w:t>Охорона материнства та дитинства, поширення знань та практик щодо збереження репродуктивного здоров'я.</w:t>
            </w:r>
          </w:p>
        </w:tc>
        <w:tc>
          <w:tcPr>
            <w:tcW w:w="2977" w:type="dxa"/>
            <w:tcBorders>
              <w:top w:val="nil"/>
              <w:left w:val="nil"/>
              <w:bottom w:val="single" w:sz="4" w:space="0" w:color="auto"/>
              <w:right w:val="single" w:sz="4" w:space="0" w:color="auto"/>
            </w:tcBorders>
          </w:tcPr>
          <w:p w14:paraId="6B51A508"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охорони здоров’я облдержадміністрації</w:t>
            </w:r>
          </w:p>
        </w:tc>
        <w:tc>
          <w:tcPr>
            <w:tcW w:w="4647" w:type="dxa"/>
            <w:tcBorders>
              <w:top w:val="nil"/>
              <w:left w:val="nil"/>
              <w:bottom w:val="single" w:sz="4" w:space="0" w:color="auto"/>
              <w:right w:val="single" w:sz="4" w:space="0" w:color="auto"/>
            </w:tcBorders>
            <w:noWrap/>
          </w:tcPr>
          <w:p w14:paraId="36350311"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2AC37107"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6BC19709" w14:textId="77777777" w:rsidTr="008E1219">
        <w:trPr>
          <w:trHeight w:val="1195"/>
        </w:trPr>
        <w:tc>
          <w:tcPr>
            <w:tcW w:w="3544" w:type="dxa"/>
            <w:tcBorders>
              <w:top w:val="nil"/>
              <w:left w:val="single" w:sz="4" w:space="0" w:color="auto"/>
              <w:bottom w:val="single" w:sz="4" w:space="0" w:color="auto"/>
              <w:right w:val="single" w:sz="4" w:space="0" w:color="auto"/>
            </w:tcBorders>
          </w:tcPr>
          <w:p w14:paraId="2A977A83"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w:t>
            </w:r>
          </w:p>
        </w:tc>
        <w:tc>
          <w:tcPr>
            <w:tcW w:w="3969" w:type="dxa"/>
            <w:tcBorders>
              <w:top w:val="nil"/>
              <w:left w:val="nil"/>
              <w:bottom w:val="single" w:sz="4" w:space="0" w:color="auto"/>
              <w:right w:val="single" w:sz="4" w:space="0" w:color="auto"/>
            </w:tcBorders>
            <w:noWrap/>
          </w:tcPr>
          <w:p w14:paraId="1043AC3D" w14:textId="54A96B38" w:rsidR="0032042A" w:rsidRPr="00E81C67" w:rsidRDefault="0032042A" w:rsidP="0032042A">
            <w:pPr>
              <w:spacing w:after="0" w:line="240" w:lineRule="auto"/>
              <w:jc w:val="both"/>
              <w:rPr>
                <w:rFonts w:cs="Times New Roman"/>
                <w:sz w:val="24"/>
                <w:szCs w:val="24"/>
              </w:rPr>
            </w:pPr>
            <w:r w:rsidRPr="00E81C67">
              <w:rPr>
                <w:rFonts w:cs="Times New Roman"/>
                <w:sz w:val="24"/>
                <w:szCs w:val="24"/>
              </w:rPr>
              <w:t>2.2.3.</w:t>
            </w:r>
            <w:r w:rsidR="004C7CA6">
              <w:rPr>
                <w:rFonts w:cs="Times New Roman"/>
                <w:sz w:val="24"/>
                <w:szCs w:val="24"/>
              </w:rPr>
              <w:t> </w:t>
            </w:r>
            <w:r w:rsidRPr="00E81C67">
              <w:rPr>
                <w:rFonts w:cs="Times New Roman"/>
                <w:sz w:val="24"/>
                <w:szCs w:val="24"/>
              </w:rPr>
              <w:t>Психологічна, реабілітаційна, соціальна підтримка населення, забезпечення його ментального здоров’я та життєстійкості</w:t>
            </w:r>
          </w:p>
        </w:tc>
        <w:tc>
          <w:tcPr>
            <w:tcW w:w="2977" w:type="dxa"/>
            <w:tcBorders>
              <w:top w:val="nil"/>
              <w:left w:val="nil"/>
              <w:bottom w:val="single" w:sz="4" w:space="0" w:color="auto"/>
              <w:right w:val="single" w:sz="4" w:space="0" w:color="auto"/>
            </w:tcBorders>
          </w:tcPr>
          <w:p w14:paraId="0F335FED"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охорони здоров’я облдержадміністрації</w:t>
            </w:r>
          </w:p>
        </w:tc>
        <w:tc>
          <w:tcPr>
            <w:tcW w:w="4647" w:type="dxa"/>
            <w:tcBorders>
              <w:top w:val="nil"/>
              <w:left w:val="nil"/>
              <w:bottom w:val="single" w:sz="4" w:space="0" w:color="auto"/>
              <w:right w:val="single" w:sz="4" w:space="0" w:color="auto"/>
            </w:tcBorders>
            <w:noWrap/>
          </w:tcPr>
          <w:p w14:paraId="40F3D0AD"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649964EC"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5391656B" w14:textId="77777777" w:rsidTr="008E1219">
        <w:trPr>
          <w:trHeight w:val="1195"/>
        </w:trPr>
        <w:tc>
          <w:tcPr>
            <w:tcW w:w="3544" w:type="dxa"/>
            <w:tcBorders>
              <w:top w:val="nil"/>
              <w:left w:val="single" w:sz="4" w:space="0" w:color="auto"/>
              <w:bottom w:val="single" w:sz="4" w:space="0" w:color="auto"/>
              <w:right w:val="single" w:sz="4" w:space="0" w:color="auto"/>
            </w:tcBorders>
          </w:tcPr>
          <w:p w14:paraId="7CCC2449" w14:textId="416F40CB" w:rsidR="0032042A" w:rsidRPr="00E81C67" w:rsidRDefault="0032042A" w:rsidP="0032042A">
            <w:pPr>
              <w:spacing w:after="0" w:line="240" w:lineRule="auto"/>
              <w:rPr>
                <w:rFonts w:cs="Times New Roman"/>
                <w:sz w:val="24"/>
                <w:szCs w:val="24"/>
              </w:rPr>
            </w:pPr>
            <w:r w:rsidRPr="00E81C67">
              <w:rPr>
                <w:rFonts w:cs="Times New Roman"/>
                <w:sz w:val="24"/>
                <w:szCs w:val="24"/>
              </w:rPr>
              <w:lastRenderedPageBreak/>
              <w:t>2.3.</w:t>
            </w:r>
            <w:r w:rsidR="008D3C91">
              <w:rPr>
                <w:rFonts w:cs="Times New Roman"/>
                <w:sz w:val="24"/>
                <w:szCs w:val="24"/>
              </w:rPr>
              <w:t> </w:t>
            </w:r>
            <w:r w:rsidRPr="00E81C67">
              <w:rPr>
                <w:rFonts w:cs="Times New Roman"/>
                <w:sz w:val="24"/>
                <w:szCs w:val="24"/>
              </w:rPr>
              <w:t>Збереження культурної спадщини регіону. Формування системи зміцнення локальної ідентичності та культурного розмаїття на основі історичної пам’яті</w:t>
            </w:r>
          </w:p>
        </w:tc>
        <w:tc>
          <w:tcPr>
            <w:tcW w:w="3969" w:type="dxa"/>
            <w:tcBorders>
              <w:top w:val="nil"/>
              <w:left w:val="nil"/>
              <w:bottom w:val="single" w:sz="4" w:space="0" w:color="auto"/>
              <w:right w:val="single" w:sz="4" w:space="0" w:color="auto"/>
            </w:tcBorders>
            <w:noWrap/>
          </w:tcPr>
          <w:p w14:paraId="3E98F3A3" w14:textId="27A46953" w:rsidR="0032042A" w:rsidRPr="00A12BC4" w:rsidRDefault="0032042A" w:rsidP="0032042A">
            <w:pPr>
              <w:spacing w:after="0" w:line="240" w:lineRule="auto"/>
              <w:jc w:val="both"/>
              <w:rPr>
                <w:rFonts w:cs="Times New Roman"/>
                <w:sz w:val="24"/>
                <w:szCs w:val="24"/>
              </w:rPr>
            </w:pPr>
            <w:r w:rsidRPr="00A12BC4">
              <w:rPr>
                <w:rFonts w:cs="Times New Roman"/>
                <w:sz w:val="24"/>
                <w:szCs w:val="24"/>
              </w:rPr>
              <w:t>2.3.1.</w:t>
            </w:r>
            <w:r w:rsidR="008D3C91">
              <w:rPr>
                <w:rFonts w:cs="Times New Roman"/>
                <w:sz w:val="24"/>
                <w:szCs w:val="24"/>
              </w:rPr>
              <w:t> </w:t>
            </w:r>
            <w:r w:rsidRPr="00A12BC4">
              <w:rPr>
                <w:rFonts w:cs="Times New Roman"/>
                <w:sz w:val="24"/>
                <w:szCs w:val="24"/>
              </w:rPr>
              <w:t>Здійснення заходів зі збереження та промоції культурної спадщини регіону, елементів нематеріальної культурної спадщини, у тому числі із застосуванням цифрових технологій.</w:t>
            </w:r>
          </w:p>
        </w:tc>
        <w:tc>
          <w:tcPr>
            <w:tcW w:w="2977" w:type="dxa"/>
            <w:tcBorders>
              <w:top w:val="nil"/>
              <w:left w:val="nil"/>
              <w:bottom w:val="single" w:sz="4" w:space="0" w:color="auto"/>
              <w:right w:val="single" w:sz="4" w:space="0" w:color="auto"/>
            </w:tcBorders>
          </w:tcPr>
          <w:p w14:paraId="0CC79C72" w14:textId="77777777" w:rsidR="0032042A" w:rsidRPr="00E81C67" w:rsidRDefault="0032042A" w:rsidP="0032042A">
            <w:pPr>
              <w:spacing w:after="0" w:line="240" w:lineRule="auto"/>
              <w:rPr>
                <w:rFonts w:cs="Times New Roman"/>
                <w:sz w:val="24"/>
                <w:szCs w:val="24"/>
              </w:rPr>
            </w:pPr>
            <w:r w:rsidRPr="00E81C67">
              <w:rPr>
                <w:rFonts w:cs="Times New Roman"/>
                <w:sz w:val="24"/>
                <w:szCs w:val="24"/>
                <w:lang w:eastAsia="ru-RU"/>
              </w:rPr>
              <w:t>Управління культури, національностей, релігій та туризму</w:t>
            </w:r>
            <w:r w:rsidRPr="00E81C67">
              <w:rPr>
                <w:rFonts w:cs="Times New Roman"/>
                <w:sz w:val="24"/>
                <w:szCs w:val="24"/>
              </w:rPr>
              <w:t xml:space="preserve"> облдержадміністрації</w:t>
            </w:r>
          </w:p>
        </w:tc>
        <w:tc>
          <w:tcPr>
            <w:tcW w:w="4647" w:type="dxa"/>
            <w:tcBorders>
              <w:top w:val="nil"/>
              <w:left w:val="nil"/>
              <w:bottom w:val="single" w:sz="4" w:space="0" w:color="auto"/>
              <w:right w:val="single" w:sz="4" w:space="0" w:color="auto"/>
            </w:tcBorders>
            <w:noWrap/>
          </w:tcPr>
          <w:p w14:paraId="60C967ED"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29A4D6E0"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p w14:paraId="33D418CE"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Луганський обласний центр народної творчості  (за згодою);</w:t>
            </w:r>
          </w:p>
          <w:p w14:paraId="6AC870F9"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Луганський обласний краєзнавчий музей;</w:t>
            </w:r>
          </w:p>
          <w:p w14:paraId="26A2EE01"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Комунальна установа «Луганський обласний центр навчально-методичної роботи, культурних ініціатив і кіномистецтва»</w:t>
            </w:r>
          </w:p>
        </w:tc>
      </w:tr>
      <w:tr w:rsidR="0032042A" w:rsidRPr="00E81C67" w14:paraId="58A19CE5" w14:textId="77777777" w:rsidTr="008E1219">
        <w:trPr>
          <w:trHeight w:val="1195"/>
        </w:trPr>
        <w:tc>
          <w:tcPr>
            <w:tcW w:w="3544" w:type="dxa"/>
            <w:tcBorders>
              <w:top w:val="nil"/>
              <w:left w:val="single" w:sz="4" w:space="0" w:color="auto"/>
              <w:bottom w:val="single" w:sz="4" w:space="0" w:color="auto"/>
              <w:right w:val="single" w:sz="4" w:space="0" w:color="auto"/>
            </w:tcBorders>
          </w:tcPr>
          <w:p w14:paraId="0BEC9789"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w:t>
            </w:r>
          </w:p>
        </w:tc>
        <w:tc>
          <w:tcPr>
            <w:tcW w:w="3969" w:type="dxa"/>
            <w:tcBorders>
              <w:top w:val="nil"/>
              <w:left w:val="nil"/>
              <w:bottom w:val="single" w:sz="4" w:space="0" w:color="auto"/>
              <w:right w:val="single" w:sz="4" w:space="0" w:color="auto"/>
            </w:tcBorders>
            <w:noWrap/>
          </w:tcPr>
          <w:p w14:paraId="0E7E1832" w14:textId="07929479" w:rsidR="0032042A" w:rsidRPr="00A12BC4" w:rsidRDefault="0032042A" w:rsidP="0032042A">
            <w:pPr>
              <w:spacing w:after="0" w:line="240" w:lineRule="auto"/>
              <w:jc w:val="both"/>
              <w:rPr>
                <w:rFonts w:cs="Times New Roman"/>
                <w:sz w:val="24"/>
                <w:szCs w:val="24"/>
              </w:rPr>
            </w:pPr>
            <w:r w:rsidRPr="00A12BC4">
              <w:rPr>
                <w:rFonts w:cs="Times New Roman"/>
                <w:sz w:val="24"/>
                <w:szCs w:val="24"/>
              </w:rPr>
              <w:t>2.3.2.</w:t>
            </w:r>
            <w:r w:rsidR="008D3C91">
              <w:rPr>
                <w:rFonts w:cs="Times New Roman"/>
                <w:sz w:val="24"/>
                <w:szCs w:val="24"/>
              </w:rPr>
              <w:t> </w:t>
            </w:r>
            <w:r w:rsidRPr="00A12BC4">
              <w:rPr>
                <w:rFonts w:cs="Times New Roman"/>
                <w:sz w:val="24"/>
                <w:szCs w:val="24"/>
              </w:rPr>
              <w:t>Забезпечення стійкості та розвитку переміщених закладів культури, доступу населення до базового набору культурних послуг та підтримка культурних ініціатив.</w:t>
            </w:r>
          </w:p>
        </w:tc>
        <w:tc>
          <w:tcPr>
            <w:tcW w:w="2977" w:type="dxa"/>
            <w:tcBorders>
              <w:top w:val="nil"/>
              <w:left w:val="nil"/>
              <w:bottom w:val="single" w:sz="4" w:space="0" w:color="auto"/>
              <w:right w:val="single" w:sz="4" w:space="0" w:color="auto"/>
            </w:tcBorders>
          </w:tcPr>
          <w:p w14:paraId="1672FD33" w14:textId="77777777" w:rsidR="0032042A" w:rsidRPr="00E81C67" w:rsidRDefault="0032042A" w:rsidP="0032042A">
            <w:pPr>
              <w:spacing w:after="0" w:line="240" w:lineRule="auto"/>
              <w:rPr>
                <w:rFonts w:cs="Times New Roman"/>
                <w:sz w:val="24"/>
                <w:szCs w:val="24"/>
              </w:rPr>
            </w:pPr>
            <w:r w:rsidRPr="00E81C67">
              <w:rPr>
                <w:rFonts w:cs="Times New Roman"/>
                <w:sz w:val="24"/>
                <w:szCs w:val="24"/>
                <w:lang w:eastAsia="ru-RU"/>
              </w:rPr>
              <w:t>Управління культури, національностей, релігій та туризму</w:t>
            </w:r>
            <w:r w:rsidRPr="00E81C67">
              <w:rPr>
                <w:rFonts w:cs="Times New Roman"/>
                <w:sz w:val="24"/>
                <w:szCs w:val="24"/>
              </w:rPr>
              <w:t xml:space="preserve"> облдержадміністрації</w:t>
            </w:r>
          </w:p>
        </w:tc>
        <w:tc>
          <w:tcPr>
            <w:tcW w:w="4647" w:type="dxa"/>
            <w:tcBorders>
              <w:top w:val="nil"/>
              <w:left w:val="nil"/>
              <w:bottom w:val="single" w:sz="4" w:space="0" w:color="auto"/>
              <w:right w:val="single" w:sz="4" w:space="0" w:color="auto"/>
            </w:tcBorders>
            <w:noWrap/>
          </w:tcPr>
          <w:p w14:paraId="5468487F"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3FB2081A"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p w14:paraId="2BEDB0BA"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обласні заклади культури (за згодою)</w:t>
            </w:r>
          </w:p>
        </w:tc>
      </w:tr>
      <w:tr w:rsidR="0032042A" w:rsidRPr="00E81C67" w14:paraId="10C38BBC" w14:textId="77777777" w:rsidTr="008E1219">
        <w:trPr>
          <w:trHeight w:val="1195"/>
        </w:trPr>
        <w:tc>
          <w:tcPr>
            <w:tcW w:w="3544" w:type="dxa"/>
            <w:tcBorders>
              <w:top w:val="nil"/>
              <w:left w:val="single" w:sz="4" w:space="0" w:color="auto"/>
              <w:bottom w:val="single" w:sz="4" w:space="0" w:color="auto"/>
              <w:right w:val="single" w:sz="4" w:space="0" w:color="auto"/>
            </w:tcBorders>
          </w:tcPr>
          <w:p w14:paraId="4B0CE86A"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w:t>
            </w:r>
          </w:p>
        </w:tc>
        <w:tc>
          <w:tcPr>
            <w:tcW w:w="3969" w:type="dxa"/>
            <w:tcBorders>
              <w:top w:val="nil"/>
              <w:left w:val="nil"/>
              <w:bottom w:val="single" w:sz="4" w:space="0" w:color="auto"/>
              <w:right w:val="single" w:sz="4" w:space="0" w:color="auto"/>
            </w:tcBorders>
            <w:noWrap/>
          </w:tcPr>
          <w:p w14:paraId="493D0193" w14:textId="1FCA37AB" w:rsidR="0032042A" w:rsidRPr="00E81C67" w:rsidRDefault="0032042A" w:rsidP="0032042A">
            <w:pPr>
              <w:spacing w:after="0" w:line="240" w:lineRule="auto"/>
              <w:jc w:val="both"/>
              <w:rPr>
                <w:rFonts w:cs="Times New Roman"/>
                <w:sz w:val="24"/>
                <w:szCs w:val="24"/>
              </w:rPr>
            </w:pPr>
            <w:r w:rsidRPr="00E81C67">
              <w:rPr>
                <w:rFonts w:cs="Times New Roman"/>
                <w:sz w:val="24"/>
                <w:szCs w:val="24"/>
              </w:rPr>
              <w:t>2.3.3.</w:t>
            </w:r>
            <w:r w:rsidR="008D3C91">
              <w:rPr>
                <w:rFonts w:cs="Times New Roman"/>
                <w:sz w:val="24"/>
                <w:szCs w:val="24"/>
              </w:rPr>
              <w:t> </w:t>
            </w:r>
            <w:r w:rsidRPr="00E81C67">
              <w:rPr>
                <w:rFonts w:cs="Times New Roman"/>
                <w:sz w:val="24"/>
                <w:szCs w:val="24"/>
              </w:rPr>
              <w:t>Новітня бібліотека Луганщини: запровадження нових інформаційно-бібліотечних послуг на основі інформаційно-комунікаційних технологій.</w:t>
            </w:r>
          </w:p>
        </w:tc>
        <w:tc>
          <w:tcPr>
            <w:tcW w:w="2977" w:type="dxa"/>
            <w:tcBorders>
              <w:top w:val="nil"/>
              <w:left w:val="nil"/>
              <w:bottom w:val="single" w:sz="4" w:space="0" w:color="auto"/>
              <w:right w:val="single" w:sz="4" w:space="0" w:color="auto"/>
            </w:tcBorders>
          </w:tcPr>
          <w:p w14:paraId="447240CA" w14:textId="77777777" w:rsidR="0032042A" w:rsidRPr="00E81C67" w:rsidRDefault="0032042A" w:rsidP="0032042A">
            <w:pPr>
              <w:spacing w:after="0" w:line="240" w:lineRule="auto"/>
              <w:rPr>
                <w:rFonts w:cs="Times New Roman"/>
                <w:sz w:val="24"/>
                <w:szCs w:val="24"/>
              </w:rPr>
            </w:pPr>
            <w:r w:rsidRPr="00E81C67">
              <w:rPr>
                <w:rFonts w:cs="Times New Roman"/>
                <w:sz w:val="24"/>
                <w:szCs w:val="24"/>
                <w:lang w:eastAsia="ru-RU"/>
              </w:rPr>
              <w:t>Управління культури, національностей, релігій та туризму</w:t>
            </w:r>
            <w:r w:rsidRPr="00E81C67">
              <w:rPr>
                <w:rFonts w:cs="Times New Roman"/>
                <w:sz w:val="24"/>
                <w:szCs w:val="24"/>
              </w:rPr>
              <w:t xml:space="preserve"> облдержадміністрації</w:t>
            </w:r>
          </w:p>
        </w:tc>
        <w:tc>
          <w:tcPr>
            <w:tcW w:w="4647" w:type="dxa"/>
            <w:tcBorders>
              <w:top w:val="nil"/>
              <w:left w:val="nil"/>
              <w:bottom w:val="single" w:sz="4" w:space="0" w:color="auto"/>
              <w:right w:val="single" w:sz="4" w:space="0" w:color="auto"/>
            </w:tcBorders>
            <w:noWrap/>
          </w:tcPr>
          <w:p w14:paraId="6E2C5DCC"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371741D6"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p w14:paraId="124589C8"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Луганська обласна універсальна наукова бібліотека (за згодою)</w:t>
            </w:r>
          </w:p>
        </w:tc>
      </w:tr>
      <w:tr w:rsidR="0032042A" w:rsidRPr="00E81C67" w14:paraId="1C0E450A" w14:textId="77777777" w:rsidTr="008E1219">
        <w:trPr>
          <w:trHeight w:val="1195"/>
        </w:trPr>
        <w:tc>
          <w:tcPr>
            <w:tcW w:w="3544" w:type="dxa"/>
            <w:tcBorders>
              <w:top w:val="nil"/>
              <w:left w:val="single" w:sz="4" w:space="0" w:color="auto"/>
              <w:bottom w:val="single" w:sz="4" w:space="0" w:color="auto"/>
              <w:right w:val="single" w:sz="4" w:space="0" w:color="auto"/>
            </w:tcBorders>
          </w:tcPr>
          <w:p w14:paraId="38D4691D" w14:textId="77777777" w:rsidR="0032042A" w:rsidRPr="00E81C67" w:rsidRDefault="0032042A" w:rsidP="0032042A">
            <w:pPr>
              <w:spacing w:after="0" w:line="240" w:lineRule="auto"/>
              <w:rPr>
                <w:rFonts w:cs="Times New Roman"/>
                <w:sz w:val="24"/>
                <w:szCs w:val="24"/>
              </w:rPr>
            </w:pPr>
          </w:p>
        </w:tc>
        <w:tc>
          <w:tcPr>
            <w:tcW w:w="3969" w:type="dxa"/>
            <w:tcBorders>
              <w:top w:val="nil"/>
              <w:left w:val="nil"/>
              <w:bottom w:val="single" w:sz="4" w:space="0" w:color="auto"/>
              <w:right w:val="single" w:sz="4" w:space="0" w:color="auto"/>
            </w:tcBorders>
            <w:noWrap/>
          </w:tcPr>
          <w:p w14:paraId="47D151C1" w14:textId="752BEDF0" w:rsidR="0032042A" w:rsidRPr="00E81C67" w:rsidRDefault="0032042A" w:rsidP="0032042A">
            <w:pPr>
              <w:spacing w:after="0" w:line="240" w:lineRule="auto"/>
              <w:jc w:val="both"/>
              <w:rPr>
                <w:rFonts w:cs="Times New Roman"/>
                <w:sz w:val="24"/>
                <w:szCs w:val="24"/>
              </w:rPr>
            </w:pPr>
            <w:r w:rsidRPr="00E81C67">
              <w:rPr>
                <w:rFonts w:cs="Times New Roman"/>
                <w:sz w:val="24"/>
                <w:szCs w:val="24"/>
              </w:rPr>
              <w:t>2.3.4.</w:t>
            </w:r>
            <w:r w:rsidR="008D3C91">
              <w:rPr>
                <w:rFonts w:cs="Times New Roman"/>
                <w:sz w:val="24"/>
                <w:szCs w:val="24"/>
              </w:rPr>
              <w:t> </w:t>
            </w:r>
            <w:r w:rsidRPr="00E81C67">
              <w:rPr>
                <w:rFonts w:cs="Times New Roman"/>
                <w:sz w:val="24"/>
                <w:szCs w:val="24"/>
              </w:rPr>
              <w:t xml:space="preserve">Запровадження мистецьких програм для дітей, молоді, ВПО, спрямованих на зміцнення національної </w:t>
            </w:r>
            <w:r w:rsidRPr="00A12BC4">
              <w:rPr>
                <w:rFonts w:cs="Times New Roman"/>
                <w:sz w:val="24"/>
                <w:szCs w:val="24"/>
              </w:rPr>
              <w:t>та локальної</w:t>
            </w:r>
            <w:r w:rsidRPr="00E81C67">
              <w:rPr>
                <w:rFonts w:cs="Times New Roman"/>
                <w:sz w:val="24"/>
                <w:szCs w:val="24"/>
              </w:rPr>
              <w:t xml:space="preserve"> ідентичності.</w:t>
            </w:r>
          </w:p>
        </w:tc>
        <w:tc>
          <w:tcPr>
            <w:tcW w:w="2977" w:type="dxa"/>
            <w:tcBorders>
              <w:top w:val="nil"/>
              <w:left w:val="nil"/>
              <w:bottom w:val="single" w:sz="4" w:space="0" w:color="auto"/>
              <w:right w:val="single" w:sz="4" w:space="0" w:color="auto"/>
            </w:tcBorders>
          </w:tcPr>
          <w:p w14:paraId="443A393F" w14:textId="77777777" w:rsidR="0032042A" w:rsidRPr="00E81C67" w:rsidRDefault="0032042A" w:rsidP="0032042A">
            <w:pPr>
              <w:spacing w:after="0" w:line="240" w:lineRule="auto"/>
              <w:rPr>
                <w:rFonts w:cs="Times New Roman"/>
                <w:sz w:val="24"/>
                <w:szCs w:val="24"/>
              </w:rPr>
            </w:pPr>
            <w:r w:rsidRPr="00E81C67">
              <w:rPr>
                <w:rFonts w:cs="Times New Roman"/>
                <w:sz w:val="24"/>
                <w:szCs w:val="24"/>
                <w:lang w:eastAsia="ru-RU"/>
              </w:rPr>
              <w:t>Управління культури, національностей, релігій та туризму</w:t>
            </w:r>
            <w:r w:rsidRPr="00E81C67">
              <w:rPr>
                <w:rFonts w:cs="Times New Roman"/>
                <w:sz w:val="24"/>
                <w:szCs w:val="24"/>
              </w:rPr>
              <w:t xml:space="preserve"> облдержадміністрації</w:t>
            </w:r>
          </w:p>
        </w:tc>
        <w:tc>
          <w:tcPr>
            <w:tcW w:w="4647" w:type="dxa"/>
            <w:tcBorders>
              <w:top w:val="nil"/>
              <w:left w:val="nil"/>
              <w:bottom w:val="single" w:sz="4" w:space="0" w:color="auto"/>
              <w:right w:val="single" w:sz="4" w:space="0" w:color="auto"/>
            </w:tcBorders>
            <w:noWrap/>
          </w:tcPr>
          <w:p w14:paraId="08B30174" w14:textId="77777777" w:rsidR="0032042A" w:rsidRPr="00E81C67" w:rsidRDefault="0032042A" w:rsidP="0032042A">
            <w:pPr>
              <w:spacing w:after="0" w:line="240" w:lineRule="auto"/>
              <w:rPr>
                <w:rFonts w:cs="Times New Roman"/>
                <w:sz w:val="24"/>
                <w:szCs w:val="24"/>
              </w:rPr>
            </w:pPr>
            <w:r w:rsidRPr="00E81C67">
              <w:rPr>
                <w:rFonts w:cs="Times New Roman"/>
                <w:sz w:val="24"/>
                <w:szCs w:val="24"/>
                <w:lang w:eastAsia="ru-RU"/>
              </w:rPr>
              <w:t>управління молоді та спорту</w:t>
            </w:r>
            <w:r w:rsidRPr="00E81C67">
              <w:rPr>
                <w:rFonts w:cs="Times New Roman"/>
                <w:sz w:val="24"/>
                <w:szCs w:val="24"/>
              </w:rPr>
              <w:t xml:space="preserve"> облдержадміністрації;</w:t>
            </w:r>
          </w:p>
          <w:p w14:paraId="564B7144"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27452B66"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p w14:paraId="239EBEE6"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обласні заклади культури (за згодою)</w:t>
            </w:r>
          </w:p>
        </w:tc>
      </w:tr>
      <w:tr w:rsidR="0032042A" w:rsidRPr="00E81C67" w14:paraId="28D8BB45" w14:textId="77777777" w:rsidTr="008E1219">
        <w:trPr>
          <w:trHeight w:val="1195"/>
        </w:trPr>
        <w:tc>
          <w:tcPr>
            <w:tcW w:w="3544" w:type="dxa"/>
            <w:tcBorders>
              <w:top w:val="nil"/>
              <w:left w:val="single" w:sz="4" w:space="0" w:color="auto"/>
              <w:bottom w:val="single" w:sz="4" w:space="0" w:color="auto"/>
              <w:right w:val="single" w:sz="4" w:space="0" w:color="auto"/>
            </w:tcBorders>
            <w:hideMark/>
          </w:tcPr>
          <w:p w14:paraId="6A7B4F0C" w14:textId="7D7CA8A6" w:rsidR="0032042A" w:rsidRPr="00E81C67" w:rsidRDefault="0032042A" w:rsidP="0032042A">
            <w:pPr>
              <w:spacing w:after="0" w:line="240" w:lineRule="auto"/>
              <w:rPr>
                <w:rFonts w:cs="Times New Roman"/>
                <w:sz w:val="24"/>
                <w:szCs w:val="24"/>
              </w:rPr>
            </w:pPr>
            <w:r w:rsidRPr="00E81C67">
              <w:rPr>
                <w:rFonts w:cs="Times New Roman"/>
                <w:sz w:val="24"/>
                <w:szCs w:val="24"/>
              </w:rPr>
              <w:t>2.4.</w:t>
            </w:r>
            <w:r w:rsidR="008D3C91">
              <w:rPr>
                <w:rFonts w:cs="Times New Roman"/>
                <w:sz w:val="24"/>
                <w:szCs w:val="24"/>
              </w:rPr>
              <w:t> </w:t>
            </w:r>
            <w:r w:rsidRPr="00E81C67">
              <w:rPr>
                <w:rFonts w:cs="Times New Roman"/>
                <w:sz w:val="24"/>
                <w:szCs w:val="24"/>
              </w:rPr>
              <w:t>Забезпечення розвитку якісних і доступних соціальних послуг у відповідності до потреб людини</w:t>
            </w:r>
          </w:p>
        </w:tc>
        <w:tc>
          <w:tcPr>
            <w:tcW w:w="3969" w:type="dxa"/>
            <w:tcBorders>
              <w:top w:val="nil"/>
              <w:left w:val="nil"/>
              <w:bottom w:val="single" w:sz="4" w:space="0" w:color="auto"/>
              <w:right w:val="single" w:sz="4" w:space="0" w:color="auto"/>
            </w:tcBorders>
            <w:noWrap/>
          </w:tcPr>
          <w:p w14:paraId="179464F7" w14:textId="7F7A846B" w:rsidR="0032042A" w:rsidRPr="00E81C67" w:rsidRDefault="0032042A" w:rsidP="0032042A">
            <w:pPr>
              <w:spacing w:after="0" w:line="240" w:lineRule="auto"/>
              <w:jc w:val="both"/>
              <w:rPr>
                <w:rFonts w:cs="Times New Roman"/>
                <w:sz w:val="24"/>
                <w:szCs w:val="24"/>
              </w:rPr>
            </w:pPr>
            <w:r w:rsidRPr="00E81C67">
              <w:rPr>
                <w:rFonts w:cs="Times New Roman"/>
                <w:sz w:val="24"/>
                <w:szCs w:val="24"/>
              </w:rPr>
              <w:t>2.4.1.</w:t>
            </w:r>
            <w:r w:rsidR="008D3C91">
              <w:rPr>
                <w:rFonts w:cs="Times New Roman"/>
                <w:sz w:val="24"/>
                <w:szCs w:val="24"/>
              </w:rPr>
              <w:t> </w:t>
            </w:r>
            <w:r w:rsidRPr="00E81C67">
              <w:rPr>
                <w:sz w:val="24"/>
                <w:szCs w:val="24"/>
              </w:rPr>
              <w:t xml:space="preserve">Формування системи надання доступних соціальних послуг відповідно до потреб населення шляхом відновлення роботи закладів/установ надавачів </w:t>
            </w:r>
            <w:r w:rsidRPr="00E81C67">
              <w:rPr>
                <w:sz w:val="24"/>
                <w:szCs w:val="24"/>
              </w:rPr>
              <w:lastRenderedPageBreak/>
              <w:t>соціальних послуг, сприяння розбудові мережі таких установ, запровадження нових видів соціальних послуг з урахуванням гендерних особливостей та інклюзії</w:t>
            </w:r>
            <w:r w:rsidRPr="00E81C67">
              <w:rPr>
                <w:rFonts w:cs="Times New Roman"/>
                <w:sz w:val="24"/>
                <w:szCs w:val="24"/>
              </w:rPr>
              <w:t>.</w:t>
            </w:r>
          </w:p>
        </w:tc>
        <w:tc>
          <w:tcPr>
            <w:tcW w:w="2977" w:type="dxa"/>
            <w:tcBorders>
              <w:top w:val="nil"/>
              <w:left w:val="nil"/>
              <w:bottom w:val="single" w:sz="4" w:space="0" w:color="auto"/>
              <w:right w:val="single" w:sz="4" w:space="0" w:color="auto"/>
            </w:tcBorders>
          </w:tcPr>
          <w:p w14:paraId="32F216E5"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lastRenderedPageBreak/>
              <w:t>Департамент соціального захисту населення облдержадміністрації</w:t>
            </w:r>
          </w:p>
        </w:tc>
        <w:tc>
          <w:tcPr>
            <w:tcW w:w="4647" w:type="dxa"/>
            <w:tcBorders>
              <w:top w:val="nil"/>
              <w:left w:val="nil"/>
              <w:bottom w:val="single" w:sz="4" w:space="0" w:color="auto"/>
              <w:right w:val="single" w:sz="4" w:space="0" w:color="auto"/>
            </w:tcBorders>
            <w:noWrap/>
          </w:tcPr>
          <w:p w14:paraId="0C652DC1"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2099016F"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3D33499C" w14:textId="77777777" w:rsidTr="008E1219">
        <w:trPr>
          <w:trHeight w:val="417"/>
        </w:trPr>
        <w:tc>
          <w:tcPr>
            <w:tcW w:w="3544" w:type="dxa"/>
            <w:tcBorders>
              <w:top w:val="nil"/>
              <w:left w:val="single" w:sz="4" w:space="0" w:color="auto"/>
              <w:bottom w:val="single" w:sz="4" w:space="0" w:color="auto"/>
              <w:right w:val="single" w:sz="4" w:space="0" w:color="auto"/>
            </w:tcBorders>
            <w:noWrap/>
            <w:hideMark/>
          </w:tcPr>
          <w:p w14:paraId="1D950588"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w:t>
            </w:r>
          </w:p>
        </w:tc>
        <w:tc>
          <w:tcPr>
            <w:tcW w:w="3969" w:type="dxa"/>
            <w:tcBorders>
              <w:top w:val="nil"/>
              <w:left w:val="nil"/>
              <w:bottom w:val="single" w:sz="4" w:space="0" w:color="auto"/>
              <w:right w:val="single" w:sz="4" w:space="0" w:color="auto"/>
            </w:tcBorders>
            <w:noWrap/>
          </w:tcPr>
          <w:p w14:paraId="79020679" w14:textId="4741DA22" w:rsidR="0032042A" w:rsidRPr="00E81C67" w:rsidRDefault="0032042A" w:rsidP="0032042A">
            <w:pPr>
              <w:spacing w:after="0" w:line="240" w:lineRule="auto"/>
              <w:jc w:val="both"/>
              <w:rPr>
                <w:rFonts w:cs="Times New Roman"/>
                <w:sz w:val="24"/>
                <w:szCs w:val="24"/>
              </w:rPr>
            </w:pPr>
            <w:r w:rsidRPr="00E81C67">
              <w:rPr>
                <w:rFonts w:cs="Times New Roman"/>
                <w:sz w:val="24"/>
                <w:szCs w:val="24"/>
              </w:rPr>
              <w:t>2.4.2.</w:t>
            </w:r>
            <w:r w:rsidR="008D3C91">
              <w:rPr>
                <w:rFonts w:cs="Times New Roman"/>
                <w:sz w:val="24"/>
                <w:szCs w:val="24"/>
              </w:rPr>
              <w:t> </w:t>
            </w:r>
            <w:r w:rsidRPr="00E81C67">
              <w:rPr>
                <w:rFonts w:cs="Times New Roman"/>
                <w:sz w:val="24"/>
                <w:szCs w:val="24"/>
              </w:rPr>
              <w:t>Забезпечення ВПО житлом та розвиток ефективної системи доступного житла.</w:t>
            </w:r>
          </w:p>
        </w:tc>
        <w:tc>
          <w:tcPr>
            <w:tcW w:w="2977" w:type="dxa"/>
            <w:tcBorders>
              <w:top w:val="nil"/>
              <w:left w:val="nil"/>
              <w:bottom w:val="single" w:sz="4" w:space="0" w:color="auto"/>
              <w:right w:val="single" w:sz="4" w:space="0" w:color="auto"/>
            </w:tcBorders>
          </w:tcPr>
          <w:p w14:paraId="5DBF4884"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житлово-комунального господарства облдержадміністрації</w:t>
            </w:r>
          </w:p>
        </w:tc>
        <w:tc>
          <w:tcPr>
            <w:tcW w:w="4647" w:type="dxa"/>
            <w:tcBorders>
              <w:top w:val="nil"/>
              <w:left w:val="nil"/>
              <w:bottom w:val="single" w:sz="4" w:space="0" w:color="auto"/>
              <w:right w:val="single" w:sz="4" w:space="0" w:color="auto"/>
            </w:tcBorders>
            <w:noWrap/>
          </w:tcPr>
          <w:p w14:paraId="0E4DD3D6"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5AC47116"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091011" w:rsidRPr="00E81C67" w14:paraId="7E43FBA0" w14:textId="77777777" w:rsidTr="008E1219">
        <w:trPr>
          <w:trHeight w:val="417"/>
        </w:trPr>
        <w:tc>
          <w:tcPr>
            <w:tcW w:w="3544" w:type="dxa"/>
            <w:tcBorders>
              <w:top w:val="nil"/>
              <w:left w:val="single" w:sz="4" w:space="0" w:color="auto"/>
              <w:bottom w:val="single" w:sz="4" w:space="0" w:color="auto"/>
              <w:right w:val="single" w:sz="4" w:space="0" w:color="auto"/>
            </w:tcBorders>
            <w:noWrap/>
          </w:tcPr>
          <w:p w14:paraId="6A5B7745" w14:textId="77777777" w:rsidR="00091011" w:rsidRPr="00E81C67" w:rsidRDefault="00091011" w:rsidP="0032042A">
            <w:pPr>
              <w:spacing w:after="0" w:line="240" w:lineRule="auto"/>
              <w:rPr>
                <w:rFonts w:cs="Times New Roman"/>
                <w:sz w:val="24"/>
                <w:szCs w:val="24"/>
              </w:rPr>
            </w:pPr>
          </w:p>
        </w:tc>
        <w:tc>
          <w:tcPr>
            <w:tcW w:w="3969" w:type="dxa"/>
            <w:tcBorders>
              <w:top w:val="nil"/>
              <w:left w:val="nil"/>
              <w:bottom w:val="single" w:sz="4" w:space="0" w:color="auto"/>
              <w:right w:val="single" w:sz="4" w:space="0" w:color="auto"/>
            </w:tcBorders>
            <w:noWrap/>
          </w:tcPr>
          <w:p w14:paraId="51FB7964" w14:textId="445A2E02" w:rsidR="00091011" w:rsidRPr="00091011" w:rsidRDefault="00091011" w:rsidP="0032042A">
            <w:pPr>
              <w:spacing w:after="0" w:line="240" w:lineRule="auto"/>
              <w:jc w:val="both"/>
              <w:rPr>
                <w:rFonts w:cs="Times New Roman"/>
                <w:sz w:val="24"/>
                <w:szCs w:val="24"/>
              </w:rPr>
            </w:pPr>
            <w:r w:rsidRPr="00A12BC4">
              <w:rPr>
                <w:sz w:val="24"/>
                <w:szCs w:val="24"/>
              </w:rPr>
              <w:t>2.4.3.</w:t>
            </w:r>
            <w:r w:rsidR="008D3C91">
              <w:rPr>
                <w:sz w:val="24"/>
                <w:szCs w:val="24"/>
              </w:rPr>
              <w:t> </w:t>
            </w:r>
            <w:r w:rsidRPr="00A12BC4">
              <w:rPr>
                <w:sz w:val="24"/>
                <w:szCs w:val="24"/>
              </w:rPr>
              <w:t>Розвиток сімейних форм виховання дітей – сиріт та дітей позбавлених батьківського піклування.</w:t>
            </w:r>
          </w:p>
        </w:tc>
        <w:tc>
          <w:tcPr>
            <w:tcW w:w="2977" w:type="dxa"/>
            <w:tcBorders>
              <w:top w:val="nil"/>
              <w:left w:val="nil"/>
              <w:bottom w:val="single" w:sz="4" w:space="0" w:color="auto"/>
              <w:right w:val="single" w:sz="4" w:space="0" w:color="auto"/>
            </w:tcBorders>
          </w:tcPr>
          <w:p w14:paraId="376CDDAD" w14:textId="4787ED9D" w:rsidR="00091011" w:rsidRPr="00E81C67" w:rsidRDefault="00091011" w:rsidP="0032042A">
            <w:pPr>
              <w:spacing w:after="0" w:line="240" w:lineRule="auto"/>
              <w:rPr>
                <w:rFonts w:cs="Times New Roman"/>
                <w:sz w:val="24"/>
                <w:szCs w:val="24"/>
              </w:rPr>
            </w:pPr>
            <w:r>
              <w:rPr>
                <w:rFonts w:cs="Times New Roman"/>
                <w:sz w:val="24"/>
                <w:szCs w:val="24"/>
              </w:rPr>
              <w:t>Служба у справах дітей облдержадміністрації</w:t>
            </w:r>
          </w:p>
        </w:tc>
        <w:tc>
          <w:tcPr>
            <w:tcW w:w="4647" w:type="dxa"/>
            <w:tcBorders>
              <w:top w:val="nil"/>
              <w:left w:val="nil"/>
              <w:bottom w:val="single" w:sz="4" w:space="0" w:color="auto"/>
              <w:right w:val="single" w:sz="4" w:space="0" w:color="auto"/>
            </w:tcBorders>
            <w:noWrap/>
          </w:tcPr>
          <w:p w14:paraId="214A9A7A" w14:textId="77777777" w:rsidR="00091011" w:rsidRPr="00E81C67" w:rsidRDefault="00091011" w:rsidP="00091011">
            <w:pPr>
              <w:spacing w:after="0" w:line="240" w:lineRule="auto"/>
              <w:rPr>
                <w:rFonts w:cs="Times New Roman"/>
                <w:sz w:val="24"/>
                <w:szCs w:val="24"/>
              </w:rPr>
            </w:pPr>
            <w:r w:rsidRPr="00E81C67">
              <w:rPr>
                <w:rFonts w:cs="Times New Roman"/>
                <w:sz w:val="24"/>
                <w:szCs w:val="24"/>
              </w:rPr>
              <w:t>райдержадміністрації;</w:t>
            </w:r>
          </w:p>
          <w:p w14:paraId="66810259" w14:textId="46150F70" w:rsidR="00091011" w:rsidRPr="00E81C67" w:rsidRDefault="00091011" w:rsidP="00091011">
            <w:pPr>
              <w:spacing w:after="0" w:line="240" w:lineRule="auto"/>
              <w:rPr>
                <w:rFonts w:cs="Times New Roman"/>
                <w:sz w:val="24"/>
                <w:szCs w:val="24"/>
              </w:rPr>
            </w:pPr>
            <w:r w:rsidRPr="00E81C67">
              <w:rPr>
                <w:rFonts w:cs="Times New Roman"/>
                <w:sz w:val="24"/>
                <w:szCs w:val="24"/>
              </w:rPr>
              <w:t>військові адміністрації</w:t>
            </w:r>
          </w:p>
        </w:tc>
      </w:tr>
      <w:tr w:rsidR="0032042A" w:rsidRPr="00E81C67" w14:paraId="4422D790" w14:textId="77777777" w:rsidTr="008E1219">
        <w:trPr>
          <w:trHeight w:val="630"/>
        </w:trPr>
        <w:tc>
          <w:tcPr>
            <w:tcW w:w="3544" w:type="dxa"/>
            <w:tcBorders>
              <w:top w:val="nil"/>
              <w:left w:val="single" w:sz="4" w:space="0" w:color="auto"/>
              <w:bottom w:val="single" w:sz="4" w:space="0" w:color="auto"/>
              <w:right w:val="single" w:sz="4" w:space="0" w:color="auto"/>
            </w:tcBorders>
            <w:noWrap/>
          </w:tcPr>
          <w:p w14:paraId="3296E6AD" w14:textId="59621F27" w:rsidR="0032042A" w:rsidRPr="00E81C67" w:rsidRDefault="0032042A" w:rsidP="00091011">
            <w:pPr>
              <w:spacing w:after="0" w:line="240" w:lineRule="auto"/>
              <w:jc w:val="both"/>
              <w:rPr>
                <w:rFonts w:cs="Times New Roman"/>
                <w:sz w:val="24"/>
                <w:szCs w:val="24"/>
              </w:rPr>
            </w:pPr>
            <w:r w:rsidRPr="00E81C67">
              <w:rPr>
                <w:rFonts w:eastAsia="Arial" w:cs="Times New Roman"/>
                <w:sz w:val="24"/>
                <w:szCs w:val="24"/>
              </w:rPr>
              <w:t>2.</w:t>
            </w:r>
            <w:r w:rsidR="00091011">
              <w:rPr>
                <w:rFonts w:eastAsia="Arial" w:cs="Times New Roman"/>
                <w:sz w:val="24"/>
                <w:szCs w:val="24"/>
              </w:rPr>
              <w:t>5</w:t>
            </w:r>
            <w:r w:rsidRPr="00E81C67">
              <w:rPr>
                <w:rFonts w:eastAsia="Arial" w:cs="Times New Roman"/>
                <w:sz w:val="24"/>
                <w:szCs w:val="24"/>
              </w:rPr>
              <w:t>.</w:t>
            </w:r>
            <w:r w:rsidR="00A54D69">
              <w:rPr>
                <w:rFonts w:eastAsia="Arial" w:cs="Times New Roman"/>
                <w:sz w:val="24"/>
                <w:szCs w:val="24"/>
              </w:rPr>
              <w:t> </w:t>
            </w:r>
            <w:r w:rsidRPr="00E81C67">
              <w:rPr>
                <w:rFonts w:cs="Times New Roman"/>
                <w:sz w:val="24"/>
                <w:szCs w:val="24"/>
              </w:rPr>
              <w:t xml:space="preserve">Створення </w:t>
            </w:r>
            <w:proofErr w:type="spellStart"/>
            <w:r w:rsidRPr="00E81C67">
              <w:rPr>
                <w:rFonts w:cs="Times New Roman"/>
                <w:sz w:val="24"/>
                <w:szCs w:val="24"/>
              </w:rPr>
              <w:t>безбар’єрного</w:t>
            </w:r>
            <w:proofErr w:type="spellEnd"/>
            <w:r w:rsidRPr="00E81C67">
              <w:rPr>
                <w:rFonts w:cs="Times New Roman"/>
                <w:sz w:val="24"/>
                <w:szCs w:val="24"/>
              </w:rPr>
              <w:t xml:space="preserve"> простору </w:t>
            </w:r>
            <w:bookmarkStart w:id="281" w:name="_Hlk219456556"/>
            <w:r w:rsidR="00091011" w:rsidRPr="00A12BC4">
              <w:rPr>
                <w:sz w:val="24"/>
                <w:szCs w:val="24"/>
              </w:rPr>
              <w:t>для жителів Луганської області</w:t>
            </w:r>
            <w:bookmarkEnd w:id="281"/>
          </w:p>
        </w:tc>
        <w:tc>
          <w:tcPr>
            <w:tcW w:w="3969" w:type="dxa"/>
            <w:tcBorders>
              <w:top w:val="nil"/>
              <w:left w:val="nil"/>
              <w:bottom w:val="single" w:sz="4" w:space="0" w:color="auto"/>
              <w:right w:val="single" w:sz="4" w:space="0" w:color="auto"/>
            </w:tcBorders>
          </w:tcPr>
          <w:p w14:paraId="621C4CE4" w14:textId="79A443AA" w:rsidR="0032042A" w:rsidRPr="00E81C67" w:rsidRDefault="0032042A" w:rsidP="0032042A">
            <w:pPr>
              <w:spacing w:after="0" w:line="240" w:lineRule="auto"/>
              <w:jc w:val="both"/>
              <w:rPr>
                <w:rFonts w:cs="Times New Roman"/>
                <w:sz w:val="24"/>
                <w:szCs w:val="24"/>
              </w:rPr>
            </w:pPr>
            <w:r w:rsidRPr="00E81C67">
              <w:rPr>
                <w:rFonts w:cs="Times New Roman"/>
                <w:sz w:val="24"/>
                <w:szCs w:val="24"/>
              </w:rPr>
              <w:t>2.</w:t>
            </w:r>
            <w:r w:rsidR="006E7939">
              <w:rPr>
                <w:rFonts w:cs="Times New Roman"/>
                <w:sz w:val="24"/>
                <w:szCs w:val="24"/>
              </w:rPr>
              <w:t>5</w:t>
            </w:r>
            <w:r w:rsidRPr="00E81C67">
              <w:rPr>
                <w:rFonts w:cs="Times New Roman"/>
                <w:sz w:val="24"/>
                <w:szCs w:val="24"/>
              </w:rPr>
              <w:t xml:space="preserve">.1. Забезпечення виконання </w:t>
            </w:r>
            <w:proofErr w:type="spellStart"/>
            <w:r w:rsidRPr="00E81C67">
              <w:rPr>
                <w:rFonts w:cs="Times New Roman"/>
                <w:sz w:val="24"/>
                <w:szCs w:val="24"/>
              </w:rPr>
              <w:t>щодворічних</w:t>
            </w:r>
            <w:proofErr w:type="spellEnd"/>
            <w:r w:rsidRPr="00E81C67">
              <w:rPr>
                <w:rFonts w:cs="Times New Roman"/>
                <w:sz w:val="24"/>
                <w:szCs w:val="24"/>
              </w:rPr>
              <w:t xml:space="preserve"> планів заходів з реалізації Національної стратегії із створення </w:t>
            </w:r>
            <w:proofErr w:type="spellStart"/>
            <w:r w:rsidRPr="00E81C67">
              <w:rPr>
                <w:rFonts w:cs="Times New Roman"/>
                <w:sz w:val="24"/>
                <w:szCs w:val="24"/>
              </w:rPr>
              <w:t>безбар’єрного</w:t>
            </w:r>
            <w:proofErr w:type="spellEnd"/>
            <w:r w:rsidRPr="00E81C67">
              <w:rPr>
                <w:rFonts w:cs="Times New Roman"/>
                <w:sz w:val="24"/>
                <w:szCs w:val="24"/>
              </w:rPr>
              <w:t xml:space="preserve"> простору в Україні на період до 2030 року</w:t>
            </w:r>
          </w:p>
        </w:tc>
        <w:tc>
          <w:tcPr>
            <w:tcW w:w="2977" w:type="dxa"/>
            <w:tcBorders>
              <w:top w:val="nil"/>
              <w:left w:val="nil"/>
              <w:bottom w:val="single" w:sz="4" w:space="0" w:color="auto"/>
              <w:right w:val="single" w:sz="4" w:space="0" w:color="auto"/>
            </w:tcBorders>
          </w:tcPr>
          <w:p w14:paraId="72BEC30E"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будівництва, енергозбереження, архітектури та містобудування облдержадміністрації</w:t>
            </w:r>
          </w:p>
        </w:tc>
        <w:tc>
          <w:tcPr>
            <w:tcW w:w="4647" w:type="dxa"/>
            <w:tcBorders>
              <w:top w:val="nil"/>
              <w:left w:val="nil"/>
              <w:bottom w:val="single" w:sz="4" w:space="0" w:color="auto"/>
              <w:right w:val="single" w:sz="4" w:space="0" w:color="auto"/>
            </w:tcBorders>
            <w:noWrap/>
          </w:tcPr>
          <w:p w14:paraId="1B4DF66F" w14:textId="77777777" w:rsidR="0032042A" w:rsidRPr="00E81C67" w:rsidRDefault="0032042A" w:rsidP="0032042A">
            <w:pPr>
              <w:tabs>
                <w:tab w:val="left" w:pos="739"/>
              </w:tabs>
              <w:spacing w:after="0" w:line="240" w:lineRule="auto"/>
              <w:rPr>
                <w:rFonts w:cs="Times New Roman"/>
                <w:sz w:val="24"/>
                <w:szCs w:val="24"/>
              </w:rPr>
            </w:pPr>
            <w:r w:rsidRPr="00E81C67">
              <w:rPr>
                <w:rFonts w:cs="Times New Roman"/>
                <w:sz w:val="24"/>
                <w:szCs w:val="24"/>
              </w:rPr>
              <w:t>структурні підрозділи облдержадміністрації,</w:t>
            </w:r>
          </w:p>
          <w:p w14:paraId="18F3CE07" w14:textId="77777777" w:rsidR="0032042A" w:rsidRPr="00E81C67" w:rsidRDefault="0032042A" w:rsidP="0032042A">
            <w:pPr>
              <w:tabs>
                <w:tab w:val="left" w:pos="739"/>
              </w:tabs>
              <w:spacing w:after="0" w:line="240" w:lineRule="auto"/>
              <w:rPr>
                <w:rFonts w:cs="Times New Roman"/>
                <w:sz w:val="24"/>
                <w:szCs w:val="24"/>
              </w:rPr>
            </w:pPr>
            <w:r w:rsidRPr="00E81C67">
              <w:rPr>
                <w:rFonts w:cs="Times New Roman"/>
                <w:sz w:val="24"/>
                <w:szCs w:val="24"/>
              </w:rPr>
              <w:t>райдержадміністрації;</w:t>
            </w:r>
          </w:p>
          <w:p w14:paraId="5C33A3E1"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4EEF663E" w14:textId="77777777" w:rsidTr="008E1219">
        <w:trPr>
          <w:trHeight w:val="630"/>
        </w:trPr>
        <w:tc>
          <w:tcPr>
            <w:tcW w:w="3544" w:type="dxa"/>
            <w:tcBorders>
              <w:top w:val="nil"/>
              <w:left w:val="single" w:sz="4" w:space="0" w:color="auto"/>
              <w:bottom w:val="single" w:sz="4" w:space="0" w:color="auto"/>
              <w:right w:val="single" w:sz="4" w:space="0" w:color="auto"/>
            </w:tcBorders>
            <w:noWrap/>
          </w:tcPr>
          <w:p w14:paraId="07B48D93" w14:textId="77777777" w:rsidR="0032042A" w:rsidRPr="00E81C67" w:rsidRDefault="0032042A" w:rsidP="0032042A">
            <w:pPr>
              <w:spacing w:after="0" w:line="240" w:lineRule="auto"/>
              <w:rPr>
                <w:rFonts w:cs="Times New Roman"/>
                <w:sz w:val="24"/>
                <w:szCs w:val="24"/>
              </w:rPr>
            </w:pPr>
          </w:p>
        </w:tc>
        <w:tc>
          <w:tcPr>
            <w:tcW w:w="3969" w:type="dxa"/>
            <w:tcBorders>
              <w:top w:val="nil"/>
              <w:left w:val="nil"/>
              <w:bottom w:val="single" w:sz="4" w:space="0" w:color="auto"/>
              <w:right w:val="single" w:sz="4" w:space="0" w:color="auto"/>
            </w:tcBorders>
          </w:tcPr>
          <w:p w14:paraId="34A80736" w14:textId="6EC2CAE1" w:rsidR="0032042A" w:rsidRPr="00E81C67" w:rsidRDefault="0032042A" w:rsidP="0032042A">
            <w:pPr>
              <w:spacing w:after="0" w:line="240" w:lineRule="auto"/>
              <w:jc w:val="both"/>
              <w:rPr>
                <w:rFonts w:cs="Times New Roman"/>
                <w:sz w:val="24"/>
                <w:szCs w:val="24"/>
              </w:rPr>
            </w:pPr>
            <w:r w:rsidRPr="00E81C67">
              <w:rPr>
                <w:rFonts w:cs="Times New Roman"/>
                <w:sz w:val="24"/>
                <w:szCs w:val="24"/>
              </w:rPr>
              <w:t>2.</w:t>
            </w:r>
            <w:r w:rsidR="006E7939">
              <w:rPr>
                <w:rFonts w:cs="Times New Roman"/>
                <w:sz w:val="24"/>
                <w:szCs w:val="24"/>
              </w:rPr>
              <w:t>5</w:t>
            </w:r>
            <w:r w:rsidRPr="00E81C67">
              <w:rPr>
                <w:rFonts w:cs="Times New Roman"/>
                <w:sz w:val="24"/>
                <w:szCs w:val="24"/>
              </w:rPr>
              <w:t xml:space="preserve">.2. Забезпечення виконання </w:t>
            </w:r>
            <w:proofErr w:type="spellStart"/>
            <w:r w:rsidRPr="00E81C67">
              <w:rPr>
                <w:rFonts w:cs="Times New Roman"/>
                <w:sz w:val="24"/>
                <w:szCs w:val="24"/>
              </w:rPr>
              <w:t>щодворічних</w:t>
            </w:r>
            <w:proofErr w:type="spellEnd"/>
            <w:r w:rsidRPr="00E81C67">
              <w:rPr>
                <w:rFonts w:cs="Times New Roman"/>
                <w:sz w:val="24"/>
                <w:szCs w:val="24"/>
              </w:rPr>
              <w:t xml:space="preserve"> Обласних планів заходів з реалізації Національної стратегії із створення </w:t>
            </w:r>
            <w:proofErr w:type="spellStart"/>
            <w:r w:rsidRPr="00E81C67">
              <w:rPr>
                <w:rFonts w:cs="Times New Roman"/>
                <w:sz w:val="24"/>
                <w:szCs w:val="24"/>
              </w:rPr>
              <w:t>безбар’єрного</w:t>
            </w:r>
            <w:proofErr w:type="spellEnd"/>
            <w:r w:rsidRPr="00E81C67">
              <w:rPr>
                <w:rFonts w:cs="Times New Roman"/>
                <w:sz w:val="24"/>
                <w:szCs w:val="24"/>
              </w:rPr>
              <w:t xml:space="preserve"> простору в Україні на період до 2030 року</w:t>
            </w:r>
          </w:p>
        </w:tc>
        <w:tc>
          <w:tcPr>
            <w:tcW w:w="2977" w:type="dxa"/>
            <w:tcBorders>
              <w:top w:val="nil"/>
              <w:left w:val="nil"/>
              <w:bottom w:val="single" w:sz="4" w:space="0" w:color="auto"/>
              <w:right w:val="single" w:sz="4" w:space="0" w:color="auto"/>
            </w:tcBorders>
          </w:tcPr>
          <w:p w14:paraId="2D296F0C"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будівництва, енергозбереження, архітектури та містобудування облдержадміністрації</w:t>
            </w:r>
          </w:p>
        </w:tc>
        <w:tc>
          <w:tcPr>
            <w:tcW w:w="4647" w:type="dxa"/>
            <w:tcBorders>
              <w:top w:val="nil"/>
              <w:left w:val="nil"/>
              <w:bottom w:val="single" w:sz="4" w:space="0" w:color="auto"/>
              <w:right w:val="single" w:sz="4" w:space="0" w:color="auto"/>
            </w:tcBorders>
            <w:noWrap/>
          </w:tcPr>
          <w:p w14:paraId="2995DD54" w14:textId="77777777" w:rsidR="0032042A" w:rsidRPr="00E81C67" w:rsidRDefault="0032042A" w:rsidP="0032042A">
            <w:pPr>
              <w:tabs>
                <w:tab w:val="left" w:pos="739"/>
              </w:tabs>
              <w:spacing w:after="0" w:line="240" w:lineRule="auto"/>
              <w:rPr>
                <w:rFonts w:cs="Times New Roman"/>
                <w:sz w:val="24"/>
                <w:szCs w:val="24"/>
              </w:rPr>
            </w:pPr>
            <w:r w:rsidRPr="00E81C67">
              <w:rPr>
                <w:rFonts w:cs="Times New Roman"/>
                <w:sz w:val="24"/>
                <w:szCs w:val="24"/>
              </w:rPr>
              <w:t>структурні підрозділи облдержадміністрації,</w:t>
            </w:r>
          </w:p>
          <w:p w14:paraId="75589B4E" w14:textId="77777777" w:rsidR="0032042A" w:rsidRPr="00E81C67" w:rsidRDefault="0032042A" w:rsidP="0032042A">
            <w:pPr>
              <w:tabs>
                <w:tab w:val="left" w:pos="739"/>
              </w:tabs>
              <w:spacing w:after="0" w:line="240" w:lineRule="auto"/>
              <w:rPr>
                <w:rFonts w:cs="Times New Roman"/>
                <w:sz w:val="24"/>
                <w:szCs w:val="24"/>
              </w:rPr>
            </w:pPr>
            <w:r w:rsidRPr="00E81C67">
              <w:rPr>
                <w:rFonts w:cs="Times New Roman"/>
                <w:sz w:val="24"/>
                <w:szCs w:val="24"/>
              </w:rPr>
              <w:t>райдержадміністрації;</w:t>
            </w:r>
          </w:p>
          <w:p w14:paraId="634AFD97"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066C4066" w14:textId="77777777" w:rsidTr="008E1219">
        <w:trPr>
          <w:trHeight w:val="630"/>
        </w:trPr>
        <w:tc>
          <w:tcPr>
            <w:tcW w:w="3544" w:type="dxa"/>
            <w:tcBorders>
              <w:top w:val="nil"/>
              <w:left w:val="single" w:sz="4" w:space="0" w:color="auto"/>
              <w:bottom w:val="single" w:sz="4" w:space="0" w:color="auto"/>
              <w:right w:val="single" w:sz="4" w:space="0" w:color="auto"/>
            </w:tcBorders>
            <w:noWrap/>
          </w:tcPr>
          <w:p w14:paraId="513230F0" w14:textId="77777777" w:rsidR="0032042A" w:rsidRPr="00E81C67" w:rsidRDefault="0032042A" w:rsidP="0032042A">
            <w:pPr>
              <w:spacing w:after="0" w:line="240" w:lineRule="auto"/>
              <w:rPr>
                <w:rFonts w:cs="Times New Roman"/>
                <w:sz w:val="24"/>
                <w:szCs w:val="24"/>
              </w:rPr>
            </w:pPr>
          </w:p>
        </w:tc>
        <w:tc>
          <w:tcPr>
            <w:tcW w:w="3969" w:type="dxa"/>
            <w:tcBorders>
              <w:top w:val="nil"/>
              <w:left w:val="nil"/>
              <w:bottom w:val="single" w:sz="4" w:space="0" w:color="auto"/>
              <w:right w:val="single" w:sz="4" w:space="0" w:color="auto"/>
            </w:tcBorders>
          </w:tcPr>
          <w:p w14:paraId="0D8C4DEB" w14:textId="62F94BD1" w:rsidR="0032042A" w:rsidRPr="00E81C67" w:rsidRDefault="0032042A" w:rsidP="0032042A">
            <w:pPr>
              <w:spacing w:after="0" w:line="240" w:lineRule="auto"/>
              <w:jc w:val="both"/>
              <w:rPr>
                <w:rFonts w:cs="Times New Roman"/>
                <w:sz w:val="24"/>
                <w:szCs w:val="24"/>
              </w:rPr>
            </w:pPr>
            <w:r w:rsidRPr="00E81C67">
              <w:rPr>
                <w:rFonts w:cs="Times New Roman"/>
                <w:sz w:val="24"/>
                <w:szCs w:val="24"/>
              </w:rPr>
              <w:t>2.</w:t>
            </w:r>
            <w:r w:rsidR="006E7939">
              <w:rPr>
                <w:rFonts w:cs="Times New Roman"/>
                <w:sz w:val="24"/>
                <w:szCs w:val="24"/>
              </w:rPr>
              <w:t>5</w:t>
            </w:r>
            <w:r w:rsidRPr="00E81C67">
              <w:rPr>
                <w:rFonts w:cs="Times New Roman"/>
                <w:sz w:val="24"/>
                <w:szCs w:val="24"/>
              </w:rPr>
              <w:t xml:space="preserve">.3. Проведення інформаційної кампанії щодо підвищення рівня обізнаності фахівців органів державної влади, інших державних органів, органів місцевого </w:t>
            </w:r>
            <w:r w:rsidRPr="00E81C67">
              <w:rPr>
                <w:rFonts w:cs="Times New Roman"/>
                <w:sz w:val="24"/>
                <w:szCs w:val="24"/>
              </w:rPr>
              <w:lastRenderedPageBreak/>
              <w:t xml:space="preserve">самоврядування з питань створення  </w:t>
            </w:r>
            <w:proofErr w:type="spellStart"/>
            <w:r w:rsidRPr="00E81C67">
              <w:rPr>
                <w:rFonts w:cs="Times New Roman"/>
                <w:sz w:val="24"/>
                <w:szCs w:val="24"/>
              </w:rPr>
              <w:t>безбар’єрного</w:t>
            </w:r>
            <w:proofErr w:type="spellEnd"/>
            <w:r w:rsidRPr="00E81C67">
              <w:rPr>
                <w:rFonts w:cs="Times New Roman"/>
                <w:sz w:val="24"/>
                <w:szCs w:val="24"/>
              </w:rPr>
              <w:t xml:space="preserve"> простору</w:t>
            </w:r>
          </w:p>
        </w:tc>
        <w:tc>
          <w:tcPr>
            <w:tcW w:w="2977" w:type="dxa"/>
            <w:tcBorders>
              <w:top w:val="nil"/>
              <w:left w:val="nil"/>
              <w:bottom w:val="single" w:sz="4" w:space="0" w:color="auto"/>
              <w:right w:val="single" w:sz="4" w:space="0" w:color="auto"/>
            </w:tcBorders>
          </w:tcPr>
          <w:p w14:paraId="5A95E4F8"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lastRenderedPageBreak/>
              <w:t>Департамент будівництва, енергозбереження, архітектури та містобудування облдержадміністрації</w:t>
            </w:r>
          </w:p>
        </w:tc>
        <w:tc>
          <w:tcPr>
            <w:tcW w:w="4647" w:type="dxa"/>
            <w:tcBorders>
              <w:top w:val="nil"/>
              <w:left w:val="nil"/>
              <w:bottom w:val="single" w:sz="4" w:space="0" w:color="auto"/>
              <w:right w:val="single" w:sz="4" w:space="0" w:color="auto"/>
            </w:tcBorders>
            <w:noWrap/>
          </w:tcPr>
          <w:p w14:paraId="437DEB90" w14:textId="77777777" w:rsidR="0032042A" w:rsidRPr="00E81C67" w:rsidRDefault="0032042A" w:rsidP="0032042A">
            <w:pPr>
              <w:tabs>
                <w:tab w:val="left" w:pos="739"/>
              </w:tabs>
              <w:spacing w:after="0" w:line="240" w:lineRule="auto"/>
              <w:rPr>
                <w:rFonts w:cs="Times New Roman"/>
                <w:sz w:val="24"/>
                <w:szCs w:val="24"/>
              </w:rPr>
            </w:pPr>
            <w:r w:rsidRPr="00E81C67">
              <w:rPr>
                <w:rFonts w:cs="Times New Roman"/>
                <w:sz w:val="24"/>
                <w:szCs w:val="24"/>
              </w:rPr>
              <w:t>структурні підрозділи облдержадміністрації,</w:t>
            </w:r>
          </w:p>
          <w:p w14:paraId="50C2DB9D" w14:textId="77777777" w:rsidR="0032042A" w:rsidRPr="00E81C67" w:rsidRDefault="0032042A" w:rsidP="0032042A">
            <w:pPr>
              <w:tabs>
                <w:tab w:val="left" w:pos="739"/>
              </w:tabs>
              <w:spacing w:after="0" w:line="240" w:lineRule="auto"/>
              <w:rPr>
                <w:rFonts w:cs="Times New Roman"/>
                <w:sz w:val="24"/>
                <w:szCs w:val="24"/>
              </w:rPr>
            </w:pPr>
            <w:r w:rsidRPr="00E81C67">
              <w:rPr>
                <w:rFonts w:cs="Times New Roman"/>
                <w:sz w:val="24"/>
                <w:szCs w:val="24"/>
              </w:rPr>
              <w:t>райдержадміністрації;</w:t>
            </w:r>
          </w:p>
          <w:p w14:paraId="5E6FE9E1"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4F8ADAC1" w14:textId="77777777" w:rsidTr="008E1219">
        <w:trPr>
          <w:trHeight w:val="315"/>
        </w:trPr>
        <w:tc>
          <w:tcPr>
            <w:tcW w:w="15137"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noWrap/>
            <w:hideMark/>
          </w:tcPr>
          <w:p w14:paraId="01EF2C80" w14:textId="7B7B2DFE" w:rsidR="0032042A" w:rsidRPr="00E81C67" w:rsidRDefault="0032042A" w:rsidP="0032042A">
            <w:pPr>
              <w:spacing w:after="0" w:line="240" w:lineRule="auto"/>
              <w:rPr>
                <w:rFonts w:cs="Times New Roman"/>
                <w:b/>
                <w:bCs/>
                <w:sz w:val="24"/>
                <w:szCs w:val="24"/>
              </w:rPr>
            </w:pPr>
            <w:r w:rsidRPr="00E81C67">
              <w:rPr>
                <w:rFonts w:cs="Times New Roman"/>
                <w:b/>
                <w:bCs/>
                <w:sz w:val="24"/>
                <w:szCs w:val="24"/>
              </w:rPr>
              <w:t>Стратегічна ціль 3.</w:t>
            </w:r>
            <w:r w:rsidR="00A54D69">
              <w:rPr>
                <w:rFonts w:cs="Times New Roman"/>
                <w:b/>
                <w:bCs/>
                <w:sz w:val="24"/>
                <w:szCs w:val="24"/>
              </w:rPr>
              <w:t> </w:t>
            </w:r>
            <w:r w:rsidRPr="00E81C67">
              <w:rPr>
                <w:rFonts w:cs="Times New Roman"/>
                <w:b/>
                <w:bCs/>
                <w:sz w:val="24"/>
                <w:szCs w:val="24"/>
              </w:rPr>
              <w:t>Забезпечення стійкості та ефективності регіонального публічного управління та партнерства</w:t>
            </w:r>
          </w:p>
        </w:tc>
      </w:tr>
      <w:tr w:rsidR="0032042A" w:rsidRPr="00E81C67" w14:paraId="1605D54D" w14:textId="77777777" w:rsidTr="008E1219">
        <w:trPr>
          <w:trHeight w:val="486"/>
        </w:trPr>
        <w:tc>
          <w:tcPr>
            <w:tcW w:w="3544" w:type="dxa"/>
            <w:tcBorders>
              <w:top w:val="nil"/>
              <w:left w:val="single" w:sz="4" w:space="0" w:color="auto"/>
              <w:bottom w:val="single" w:sz="4" w:space="0" w:color="auto"/>
              <w:right w:val="single" w:sz="4" w:space="0" w:color="auto"/>
            </w:tcBorders>
            <w:hideMark/>
          </w:tcPr>
          <w:p w14:paraId="1CF6F70F" w14:textId="2D638002" w:rsidR="0032042A" w:rsidRPr="00E81C67" w:rsidRDefault="0032042A" w:rsidP="0032042A">
            <w:pPr>
              <w:spacing w:after="0" w:line="240" w:lineRule="auto"/>
              <w:rPr>
                <w:rFonts w:cs="Times New Roman"/>
                <w:sz w:val="24"/>
                <w:szCs w:val="24"/>
              </w:rPr>
            </w:pPr>
            <w:r w:rsidRPr="00E81C67">
              <w:rPr>
                <w:rFonts w:cs="Times New Roman"/>
                <w:sz w:val="24"/>
                <w:szCs w:val="24"/>
              </w:rPr>
              <w:t>3.1.</w:t>
            </w:r>
            <w:r w:rsidR="00A54D69">
              <w:rPr>
                <w:rFonts w:cs="Times New Roman"/>
                <w:sz w:val="24"/>
                <w:szCs w:val="24"/>
              </w:rPr>
              <w:t> </w:t>
            </w:r>
            <w:r w:rsidRPr="00E81C67">
              <w:rPr>
                <w:rFonts w:cs="Times New Roman"/>
                <w:sz w:val="24"/>
                <w:szCs w:val="24"/>
              </w:rPr>
              <w:t xml:space="preserve">Формування згуртованого патріотичного громадянського суспільства на засадах української національної ідентичності та соціальної </w:t>
            </w:r>
            <w:proofErr w:type="spellStart"/>
            <w:r w:rsidRPr="00E81C67">
              <w:rPr>
                <w:rFonts w:cs="Times New Roman"/>
                <w:sz w:val="24"/>
                <w:szCs w:val="24"/>
              </w:rPr>
              <w:t>включеності</w:t>
            </w:r>
            <w:proofErr w:type="spellEnd"/>
          </w:p>
        </w:tc>
        <w:tc>
          <w:tcPr>
            <w:tcW w:w="3969" w:type="dxa"/>
            <w:tcBorders>
              <w:top w:val="nil"/>
              <w:left w:val="nil"/>
              <w:bottom w:val="single" w:sz="4" w:space="0" w:color="auto"/>
              <w:right w:val="single" w:sz="4" w:space="0" w:color="auto"/>
            </w:tcBorders>
            <w:noWrap/>
          </w:tcPr>
          <w:p w14:paraId="4970B5DE" w14:textId="7A4CA46F" w:rsidR="0032042A" w:rsidRPr="00A12BC4" w:rsidRDefault="00091011" w:rsidP="00091011">
            <w:pPr>
              <w:spacing w:after="0" w:line="240" w:lineRule="auto"/>
              <w:rPr>
                <w:rFonts w:cs="Times New Roman"/>
                <w:sz w:val="24"/>
                <w:szCs w:val="24"/>
              </w:rPr>
            </w:pPr>
            <w:r w:rsidRPr="00A12BC4">
              <w:rPr>
                <w:rFonts w:eastAsia="Arial" w:cs="Times New Roman"/>
                <w:color w:val="000000"/>
                <w:sz w:val="24"/>
                <w:szCs w:val="24"/>
              </w:rPr>
              <w:t>3.1.1.</w:t>
            </w:r>
            <w:r w:rsidR="00A54D69">
              <w:rPr>
                <w:rFonts w:eastAsia="Arial" w:cs="Times New Roman"/>
                <w:color w:val="000000"/>
                <w:sz w:val="24"/>
                <w:szCs w:val="24"/>
              </w:rPr>
              <w:t> </w:t>
            </w:r>
            <w:r w:rsidRPr="00A12BC4">
              <w:rPr>
                <w:rFonts w:eastAsia="Arial" w:cs="Times New Roman"/>
                <w:color w:val="000000"/>
                <w:sz w:val="24"/>
                <w:szCs w:val="24"/>
              </w:rPr>
              <w:t>Зміцнення системи соціальної згуртованості населення Луганщини та формування екосистеми інклюзивної комунікації з владою незалежно від місця проживання (інші регіони України, за кордоном)</w:t>
            </w:r>
          </w:p>
        </w:tc>
        <w:tc>
          <w:tcPr>
            <w:tcW w:w="2977" w:type="dxa"/>
            <w:tcBorders>
              <w:top w:val="nil"/>
              <w:left w:val="nil"/>
              <w:bottom w:val="single" w:sz="4" w:space="0" w:color="auto"/>
              <w:right w:val="single" w:sz="4" w:space="0" w:color="auto"/>
            </w:tcBorders>
          </w:tcPr>
          <w:p w14:paraId="03FDE111" w14:textId="77777777" w:rsidR="0032042A" w:rsidRPr="00E81C67" w:rsidRDefault="00E92D53" w:rsidP="0032042A">
            <w:pPr>
              <w:spacing w:after="0" w:line="240" w:lineRule="auto"/>
              <w:rPr>
                <w:rFonts w:cs="Times New Roman"/>
                <w:sz w:val="24"/>
                <w:szCs w:val="24"/>
              </w:rPr>
            </w:pPr>
            <w:hyperlink r:id="rId80" w:history="1">
              <w:r w:rsidR="0032042A" w:rsidRPr="00E81C67">
                <w:rPr>
                  <w:rFonts w:cs="Times New Roman"/>
                  <w:sz w:val="24"/>
                  <w:szCs w:val="24"/>
                </w:rPr>
                <w:t>Департамент</w:t>
              </w:r>
            </w:hyperlink>
            <w:r w:rsidR="0032042A" w:rsidRPr="00E81C67">
              <w:rPr>
                <w:rFonts w:cs="Times New Roman"/>
                <w:sz w:val="24"/>
                <w:szCs w:val="24"/>
              </w:rPr>
              <w:t xml:space="preserve"> масових комунікацій облдержадміністрації </w:t>
            </w:r>
          </w:p>
        </w:tc>
        <w:tc>
          <w:tcPr>
            <w:tcW w:w="4647" w:type="dxa"/>
            <w:tcBorders>
              <w:top w:val="nil"/>
              <w:left w:val="nil"/>
              <w:bottom w:val="single" w:sz="4" w:space="0" w:color="auto"/>
              <w:right w:val="single" w:sz="4" w:space="0" w:color="auto"/>
            </w:tcBorders>
          </w:tcPr>
          <w:p w14:paraId="3DAFED5E"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2131FEB9"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0ED8D6BF" w14:textId="77777777" w:rsidTr="008E1219">
        <w:trPr>
          <w:trHeight w:val="314"/>
        </w:trPr>
        <w:tc>
          <w:tcPr>
            <w:tcW w:w="3544" w:type="dxa"/>
            <w:tcBorders>
              <w:top w:val="nil"/>
              <w:left w:val="single" w:sz="4" w:space="0" w:color="auto"/>
              <w:bottom w:val="single" w:sz="4" w:space="0" w:color="auto"/>
              <w:right w:val="single" w:sz="4" w:space="0" w:color="auto"/>
            </w:tcBorders>
          </w:tcPr>
          <w:p w14:paraId="78D4B97F" w14:textId="77777777" w:rsidR="0032042A" w:rsidRPr="00E81C67" w:rsidRDefault="0032042A" w:rsidP="0032042A">
            <w:pPr>
              <w:spacing w:after="0" w:line="240" w:lineRule="auto"/>
              <w:rPr>
                <w:rFonts w:cs="Times New Roman"/>
                <w:sz w:val="24"/>
                <w:szCs w:val="24"/>
              </w:rPr>
            </w:pPr>
          </w:p>
        </w:tc>
        <w:tc>
          <w:tcPr>
            <w:tcW w:w="3969" w:type="dxa"/>
            <w:tcBorders>
              <w:top w:val="nil"/>
              <w:left w:val="nil"/>
              <w:bottom w:val="single" w:sz="4" w:space="0" w:color="auto"/>
              <w:right w:val="single" w:sz="4" w:space="0" w:color="auto"/>
            </w:tcBorders>
            <w:noWrap/>
          </w:tcPr>
          <w:p w14:paraId="13DD24C4" w14:textId="694D1E3F" w:rsidR="0032042A" w:rsidRPr="00E81C67" w:rsidRDefault="0032042A" w:rsidP="0032042A">
            <w:pPr>
              <w:spacing w:after="0" w:line="240" w:lineRule="auto"/>
              <w:jc w:val="both"/>
              <w:rPr>
                <w:rFonts w:cs="Times New Roman"/>
                <w:sz w:val="24"/>
                <w:szCs w:val="24"/>
              </w:rPr>
            </w:pPr>
            <w:r w:rsidRPr="00E81C67">
              <w:rPr>
                <w:rFonts w:cs="Times New Roman"/>
                <w:sz w:val="24"/>
                <w:szCs w:val="24"/>
              </w:rPr>
              <w:t>3.1.2.</w:t>
            </w:r>
            <w:r w:rsidR="00A54D69">
              <w:rPr>
                <w:rFonts w:cs="Times New Roman"/>
                <w:sz w:val="24"/>
                <w:szCs w:val="24"/>
              </w:rPr>
              <w:t> </w:t>
            </w:r>
            <w:r w:rsidRPr="00E81C67">
              <w:rPr>
                <w:rFonts w:cs="Times New Roman"/>
                <w:sz w:val="24"/>
                <w:szCs w:val="24"/>
              </w:rPr>
              <w:t>Створення належних умов для національно-патріотичного, військово-патріотичного виховання молоді, співпраця із ветеранами війни</w:t>
            </w:r>
          </w:p>
        </w:tc>
        <w:tc>
          <w:tcPr>
            <w:tcW w:w="2977" w:type="dxa"/>
            <w:tcBorders>
              <w:top w:val="nil"/>
              <w:left w:val="nil"/>
              <w:bottom w:val="single" w:sz="4" w:space="0" w:color="auto"/>
              <w:right w:val="single" w:sz="4" w:space="0" w:color="auto"/>
            </w:tcBorders>
          </w:tcPr>
          <w:p w14:paraId="25D82EC6"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управління молоді та спорту облдержадміністрації</w:t>
            </w:r>
          </w:p>
        </w:tc>
        <w:tc>
          <w:tcPr>
            <w:tcW w:w="4647" w:type="dxa"/>
            <w:tcBorders>
              <w:top w:val="nil"/>
              <w:left w:val="nil"/>
              <w:bottom w:val="single" w:sz="4" w:space="0" w:color="auto"/>
              <w:right w:val="single" w:sz="4" w:space="0" w:color="auto"/>
            </w:tcBorders>
          </w:tcPr>
          <w:p w14:paraId="718724EA"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освіти і науки обласної державної адміністрації;</w:t>
            </w:r>
          </w:p>
          <w:p w14:paraId="68A00DAE"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масових комунікацій обласної державної адміністрації;</w:t>
            </w:r>
          </w:p>
          <w:p w14:paraId="5F39C2F8"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управління культури, національностей, релігій та туризму обласної державної адміністрації;</w:t>
            </w:r>
          </w:p>
          <w:p w14:paraId="45F9A07A"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управління з питань ветеранської політики облдержадміністрації;</w:t>
            </w:r>
          </w:p>
          <w:p w14:paraId="148E2FE1"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2DCF9020"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0E308328" w14:textId="77777777" w:rsidTr="008E1219">
        <w:trPr>
          <w:trHeight w:val="633"/>
        </w:trPr>
        <w:tc>
          <w:tcPr>
            <w:tcW w:w="3544" w:type="dxa"/>
            <w:tcBorders>
              <w:top w:val="nil"/>
              <w:left w:val="single" w:sz="4" w:space="0" w:color="auto"/>
              <w:bottom w:val="single" w:sz="4" w:space="0" w:color="auto"/>
              <w:right w:val="single" w:sz="4" w:space="0" w:color="auto"/>
            </w:tcBorders>
            <w:noWrap/>
            <w:hideMark/>
          </w:tcPr>
          <w:p w14:paraId="2FB31CED"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w:t>
            </w:r>
          </w:p>
        </w:tc>
        <w:tc>
          <w:tcPr>
            <w:tcW w:w="3969" w:type="dxa"/>
            <w:tcBorders>
              <w:top w:val="nil"/>
              <w:left w:val="nil"/>
              <w:bottom w:val="single" w:sz="4" w:space="0" w:color="auto"/>
              <w:right w:val="single" w:sz="4" w:space="0" w:color="auto"/>
            </w:tcBorders>
            <w:noWrap/>
          </w:tcPr>
          <w:p w14:paraId="05698B24" w14:textId="4E8E54B1" w:rsidR="0032042A" w:rsidRPr="00E81C67" w:rsidRDefault="0032042A" w:rsidP="0032042A">
            <w:pPr>
              <w:spacing w:after="0" w:line="240" w:lineRule="auto"/>
              <w:jc w:val="both"/>
              <w:rPr>
                <w:rFonts w:cs="Times New Roman"/>
                <w:sz w:val="24"/>
                <w:szCs w:val="24"/>
              </w:rPr>
            </w:pPr>
            <w:r w:rsidRPr="00E81C67">
              <w:rPr>
                <w:rFonts w:cs="Times New Roman"/>
                <w:sz w:val="24"/>
                <w:szCs w:val="24"/>
              </w:rPr>
              <w:t>3.1.3.</w:t>
            </w:r>
            <w:r w:rsidR="00A54D69">
              <w:rPr>
                <w:rFonts w:cs="Times New Roman"/>
                <w:sz w:val="24"/>
                <w:szCs w:val="24"/>
              </w:rPr>
              <w:t> </w:t>
            </w:r>
            <w:r w:rsidRPr="00E81C67">
              <w:rPr>
                <w:rFonts w:cs="Times New Roman"/>
                <w:sz w:val="24"/>
                <w:szCs w:val="24"/>
              </w:rPr>
              <w:t xml:space="preserve">Підтримка розвитку спільнот взаємодопомоги, громадських центрів підтримки луганчан в приймаючих громадах, </w:t>
            </w:r>
            <w:proofErr w:type="spellStart"/>
            <w:r w:rsidRPr="00E81C67">
              <w:rPr>
                <w:rFonts w:cs="Times New Roman"/>
                <w:sz w:val="24"/>
                <w:szCs w:val="24"/>
              </w:rPr>
              <w:t>волонтерства</w:t>
            </w:r>
            <w:proofErr w:type="spellEnd"/>
            <w:r w:rsidRPr="00E81C67">
              <w:rPr>
                <w:rFonts w:cs="Times New Roman"/>
                <w:sz w:val="24"/>
                <w:szCs w:val="24"/>
              </w:rPr>
              <w:t>, підвищення рівня  громадянської освіти та політико-правової культури луганчан</w:t>
            </w:r>
          </w:p>
        </w:tc>
        <w:tc>
          <w:tcPr>
            <w:tcW w:w="2977" w:type="dxa"/>
            <w:tcBorders>
              <w:top w:val="nil"/>
              <w:left w:val="nil"/>
              <w:bottom w:val="single" w:sz="4" w:space="0" w:color="auto"/>
              <w:right w:val="single" w:sz="4" w:space="0" w:color="auto"/>
            </w:tcBorders>
          </w:tcPr>
          <w:p w14:paraId="3D0B8BCA" w14:textId="77777777" w:rsidR="0032042A" w:rsidRPr="00E81C67" w:rsidRDefault="00E92D53" w:rsidP="0032042A">
            <w:pPr>
              <w:spacing w:after="0" w:line="240" w:lineRule="auto"/>
              <w:rPr>
                <w:rFonts w:cs="Times New Roman"/>
                <w:sz w:val="24"/>
                <w:szCs w:val="24"/>
              </w:rPr>
            </w:pPr>
            <w:hyperlink r:id="rId81" w:history="1">
              <w:r w:rsidR="0032042A" w:rsidRPr="00E81C67">
                <w:rPr>
                  <w:rFonts w:cs="Times New Roman"/>
                  <w:sz w:val="24"/>
                  <w:szCs w:val="24"/>
                </w:rPr>
                <w:t>Департамент</w:t>
              </w:r>
            </w:hyperlink>
            <w:r w:rsidR="0032042A" w:rsidRPr="00E81C67">
              <w:rPr>
                <w:rFonts w:cs="Times New Roman"/>
                <w:sz w:val="24"/>
                <w:szCs w:val="24"/>
              </w:rPr>
              <w:t xml:space="preserve"> масових комунікацій облдержадміністрації</w:t>
            </w:r>
          </w:p>
        </w:tc>
        <w:tc>
          <w:tcPr>
            <w:tcW w:w="4647" w:type="dxa"/>
            <w:tcBorders>
              <w:top w:val="nil"/>
              <w:left w:val="nil"/>
              <w:bottom w:val="single" w:sz="4" w:space="0" w:color="auto"/>
              <w:right w:val="single" w:sz="4" w:space="0" w:color="auto"/>
            </w:tcBorders>
          </w:tcPr>
          <w:p w14:paraId="7EFEA88F"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міжнародної технічної допомоги, інноваційного розвитку та зовнішніх зносин облдержадміністрації; управління молоді та спорту облдержадміністрації;</w:t>
            </w:r>
          </w:p>
          <w:p w14:paraId="0A957089" w14:textId="77777777" w:rsidR="0032042A" w:rsidRPr="00E81C67" w:rsidRDefault="0032042A" w:rsidP="0032042A">
            <w:pPr>
              <w:spacing w:after="0" w:line="240" w:lineRule="auto"/>
              <w:rPr>
                <w:rFonts w:cs="Times New Roman"/>
                <w:sz w:val="24"/>
                <w:szCs w:val="24"/>
              </w:rPr>
            </w:pPr>
            <w:r w:rsidRPr="00E81C67">
              <w:rPr>
                <w:rFonts w:cs="Times New Roman"/>
                <w:sz w:val="24"/>
                <w:szCs w:val="24"/>
                <w:lang w:eastAsia="ru-RU"/>
              </w:rPr>
              <w:t>управління культури, національностей, релігій та туризму</w:t>
            </w:r>
            <w:r w:rsidRPr="00E81C67">
              <w:rPr>
                <w:rFonts w:cs="Times New Roman"/>
                <w:sz w:val="24"/>
                <w:szCs w:val="24"/>
              </w:rPr>
              <w:t xml:space="preserve"> облдержадміністрації;</w:t>
            </w:r>
          </w:p>
          <w:p w14:paraId="220AF18B"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18E116B3"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675B0028" w14:textId="77777777" w:rsidTr="008E1219">
        <w:trPr>
          <w:trHeight w:val="644"/>
        </w:trPr>
        <w:tc>
          <w:tcPr>
            <w:tcW w:w="3544" w:type="dxa"/>
            <w:tcBorders>
              <w:top w:val="nil"/>
              <w:left w:val="single" w:sz="4" w:space="0" w:color="auto"/>
              <w:bottom w:val="single" w:sz="4" w:space="0" w:color="auto"/>
              <w:right w:val="single" w:sz="4" w:space="0" w:color="auto"/>
            </w:tcBorders>
            <w:noWrap/>
            <w:hideMark/>
          </w:tcPr>
          <w:p w14:paraId="76245CDC"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lastRenderedPageBreak/>
              <w:t> </w:t>
            </w:r>
          </w:p>
        </w:tc>
        <w:tc>
          <w:tcPr>
            <w:tcW w:w="3969" w:type="dxa"/>
            <w:tcBorders>
              <w:top w:val="nil"/>
              <w:left w:val="nil"/>
              <w:bottom w:val="single" w:sz="4" w:space="0" w:color="auto"/>
              <w:right w:val="single" w:sz="4" w:space="0" w:color="auto"/>
            </w:tcBorders>
            <w:noWrap/>
          </w:tcPr>
          <w:p w14:paraId="6C0B6120" w14:textId="4553E32A" w:rsidR="0032042A" w:rsidRPr="00E81C67" w:rsidRDefault="0032042A" w:rsidP="0032042A">
            <w:pPr>
              <w:spacing w:after="0" w:line="240" w:lineRule="auto"/>
              <w:jc w:val="both"/>
              <w:rPr>
                <w:rFonts w:cs="Times New Roman"/>
                <w:sz w:val="24"/>
                <w:szCs w:val="24"/>
              </w:rPr>
            </w:pPr>
            <w:r w:rsidRPr="00E81C67">
              <w:rPr>
                <w:rFonts w:cs="Times New Roman"/>
                <w:sz w:val="24"/>
                <w:szCs w:val="24"/>
              </w:rPr>
              <w:t>3.1.4.</w:t>
            </w:r>
            <w:r w:rsidR="00A54D69">
              <w:rPr>
                <w:rFonts w:cs="Times New Roman"/>
                <w:sz w:val="24"/>
                <w:szCs w:val="24"/>
              </w:rPr>
              <w:t> </w:t>
            </w:r>
            <w:r w:rsidRPr="00E81C67">
              <w:rPr>
                <w:rFonts w:cs="Times New Roman"/>
                <w:sz w:val="24"/>
                <w:szCs w:val="24"/>
              </w:rPr>
              <w:t>Створення умов для розвитку, успішної самореалізації та соціальної інтеграції молоді у місцеве суспільство з урахуванням ідентичності Луганщини</w:t>
            </w:r>
          </w:p>
        </w:tc>
        <w:tc>
          <w:tcPr>
            <w:tcW w:w="2977" w:type="dxa"/>
            <w:tcBorders>
              <w:top w:val="nil"/>
              <w:left w:val="nil"/>
              <w:bottom w:val="single" w:sz="4" w:space="0" w:color="auto"/>
              <w:right w:val="single" w:sz="4" w:space="0" w:color="auto"/>
            </w:tcBorders>
          </w:tcPr>
          <w:p w14:paraId="0B99F68C"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управління молоді та спорту облдержадміністрації</w:t>
            </w:r>
          </w:p>
        </w:tc>
        <w:tc>
          <w:tcPr>
            <w:tcW w:w="4647" w:type="dxa"/>
            <w:tcBorders>
              <w:top w:val="nil"/>
              <w:left w:val="nil"/>
              <w:bottom w:val="single" w:sz="4" w:space="0" w:color="auto"/>
              <w:right w:val="single" w:sz="4" w:space="0" w:color="auto"/>
            </w:tcBorders>
          </w:tcPr>
          <w:p w14:paraId="2C941E52"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495BF1E0"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544386A8" w14:textId="77777777" w:rsidTr="00E81C67">
        <w:trPr>
          <w:trHeight w:val="628"/>
        </w:trPr>
        <w:tc>
          <w:tcPr>
            <w:tcW w:w="3544" w:type="dxa"/>
            <w:tcBorders>
              <w:top w:val="single" w:sz="4" w:space="0" w:color="auto"/>
              <w:left w:val="single" w:sz="4" w:space="0" w:color="auto"/>
              <w:bottom w:val="single" w:sz="4" w:space="0" w:color="auto"/>
              <w:right w:val="single" w:sz="4" w:space="0" w:color="auto"/>
            </w:tcBorders>
            <w:hideMark/>
          </w:tcPr>
          <w:p w14:paraId="2921D9F2" w14:textId="49D8BDAB" w:rsidR="0032042A" w:rsidRPr="00E81C67" w:rsidRDefault="0032042A" w:rsidP="0032042A">
            <w:pPr>
              <w:spacing w:after="0" w:line="240" w:lineRule="auto"/>
              <w:rPr>
                <w:rFonts w:cs="Times New Roman"/>
                <w:sz w:val="24"/>
                <w:szCs w:val="24"/>
              </w:rPr>
            </w:pPr>
            <w:r w:rsidRPr="00E81C67">
              <w:rPr>
                <w:rFonts w:cs="Times New Roman"/>
                <w:sz w:val="24"/>
                <w:szCs w:val="24"/>
              </w:rPr>
              <w:t>3.2.</w:t>
            </w:r>
            <w:r w:rsidR="00A54D69">
              <w:rPr>
                <w:rFonts w:cs="Times New Roman"/>
                <w:sz w:val="24"/>
                <w:szCs w:val="24"/>
              </w:rPr>
              <w:t> </w:t>
            </w:r>
            <w:r w:rsidRPr="00E81C67">
              <w:rPr>
                <w:rFonts w:cs="Times New Roman"/>
                <w:sz w:val="24"/>
                <w:szCs w:val="24"/>
              </w:rPr>
              <w:t xml:space="preserve">Інституційно стійка, </w:t>
            </w:r>
            <w:proofErr w:type="spellStart"/>
            <w:r w:rsidRPr="00E81C67">
              <w:rPr>
                <w:rFonts w:cs="Times New Roman"/>
                <w:sz w:val="24"/>
                <w:szCs w:val="24"/>
              </w:rPr>
              <w:t>цифровізована</w:t>
            </w:r>
            <w:proofErr w:type="spellEnd"/>
            <w:r w:rsidRPr="00E81C67">
              <w:rPr>
                <w:rFonts w:cs="Times New Roman"/>
                <w:sz w:val="24"/>
                <w:szCs w:val="24"/>
              </w:rPr>
              <w:t>, стала система управління</w:t>
            </w:r>
          </w:p>
        </w:tc>
        <w:tc>
          <w:tcPr>
            <w:tcW w:w="3969" w:type="dxa"/>
            <w:tcBorders>
              <w:top w:val="single" w:sz="4" w:space="0" w:color="auto"/>
              <w:left w:val="nil"/>
              <w:bottom w:val="single" w:sz="4" w:space="0" w:color="auto"/>
              <w:right w:val="single" w:sz="4" w:space="0" w:color="auto"/>
            </w:tcBorders>
            <w:noWrap/>
          </w:tcPr>
          <w:p w14:paraId="12B2E379" w14:textId="3E3EAC6E" w:rsidR="0032042A" w:rsidRPr="00E81C67" w:rsidRDefault="0032042A" w:rsidP="0032042A">
            <w:pPr>
              <w:spacing w:after="0" w:line="240" w:lineRule="auto"/>
              <w:jc w:val="both"/>
              <w:rPr>
                <w:rFonts w:cs="Times New Roman"/>
                <w:sz w:val="24"/>
                <w:szCs w:val="24"/>
              </w:rPr>
            </w:pPr>
            <w:r w:rsidRPr="00E81C67">
              <w:rPr>
                <w:rFonts w:cs="Times New Roman"/>
                <w:sz w:val="24"/>
                <w:szCs w:val="24"/>
              </w:rPr>
              <w:t>3.2.1.</w:t>
            </w:r>
            <w:r w:rsidR="00A54D69">
              <w:rPr>
                <w:rFonts w:cs="Times New Roman"/>
                <w:sz w:val="24"/>
                <w:szCs w:val="24"/>
              </w:rPr>
              <w:t> </w:t>
            </w:r>
            <w:r w:rsidRPr="00E81C67">
              <w:rPr>
                <w:rFonts w:cs="Times New Roman"/>
                <w:sz w:val="24"/>
                <w:szCs w:val="24"/>
              </w:rPr>
              <w:t>Цифрова трансформація системи управління та впровадження електронних послуг</w:t>
            </w:r>
          </w:p>
        </w:tc>
        <w:tc>
          <w:tcPr>
            <w:tcW w:w="2977" w:type="dxa"/>
            <w:tcBorders>
              <w:top w:val="single" w:sz="4" w:space="0" w:color="auto"/>
              <w:left w:val="nil"/>
              <w:bottom w:val="single" w:sz="4" w:space="0" w:color="auto"/>
              <w:right w:val="single" w:sz="4" w:space="0" w:color="auto"/>
            </w:tcBorders>
          </w:tcPr>
          <w:p w14:paraId="73CD422A"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xml:space="preserve">відділ з питань цифрового розвитку, цифрових трансформацій і </w:t>
            </w:r>
            <w:proofErr w:type="spellStart"/>
            <w:r w:rsidRPr="00E81C67">
              <w:rPr>
                <w:rFonts w:cs="Times New Roman"/>
                <w:sz w:val="24"/>
                <w:szCs w:val="24"/>
              </w:rPr>
              <w:t>цифровізації</w:t>
            </w:r>
            <w:proofErr w:type="spellEnd"/>
            <w:r w:rsidRPr="00E81C67">
              <w:rPr>
                <w:rFonts w:cs="Times New Roman"/>
                <w:sz w:val="24"/>
                <w:szCs w:val="24"/>
              </w:rPr>
              <w:t xml:space="preserve"> облдержадміністрації</w:t>
            </w:r>
          </w:p>
        </w:tc>
        <w:tc>
          <w:tcPr>
            <w:tcW w:w="4647" w:type="dxa"/>
            <w:tcBorders>
              <w:top w:val="single" w:sz="4" w:space="0" w:color="auto"/>
              <w:left w:val="nil"/>
              <w:bottom w:val="single" w:sz="4" w:space="0" w:color="auto"/>
              <w:right w:val="single" w:sz="4" w:space="0" w:color="auto"/>
            </w:tcBorders>
          </w:tcPr>
          <w:p w14:paraId="247041B7"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структурні підрозділи облдержадміністрації;</w:t>
            </w:r>
          </w:p>
          <w:p w14:paraId="0195D816"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6C8F65DB"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49425385" w14:textId="77777777" w:rsidTr="008E1219">
        <w:trPr>
          <w:trHeight w:val="567"/>
        </w:trPr>
        <w:tc>
          <w:tcPr>
            <w:tcW w:w="3544" w:type="dxa"/>
            <w:tcBorders>
              <w:top w:val="nil"/>
              <w:left w:val="single" w:sz="4" w:space="0" w:color="auto"/>
              <w:bottom w:val="single" w:sz="4" w:space="0" w:color="auto"/>
              <w:right w:val="single" w:sz="4" w:space="0" w:color="auto"/>
            </w:tcBorders>
            <w:noWrap/>
            <w:hideMark/>
          </w:tcPr>
          <w:p w14:paraId="3D91C967"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w:t>
            </w:r>
          </w:p>
        </w:tc>
        <w:tc>
          <w:tcPr>
            <w:tcW w:w="3969" w:type="dxa"/>
            <w:tcBorders>
              <w:top w:val="nil"/>
              <w:left w:val="nil"/>
              <w:bottom w:val="single" w:sz="4" w:space="0" w:color="auto"/>
              <w:right w:val="single" w:sz="4" w:space="0" w:color="auto"/>
            </w:tcBorders>
            <w:noWrap/>
          </w:tcPr>
          <w:p w14:paraId="1CE83D40" w14:textId="0569E091" w:rsidR="0032042A" w:rsidRPr="00E81C67" w:rsidRDefault="0032042A" w:rsidP="0032042A">
            <w:pPr>
              <w:spacing w:after="0" w:line="240" w:lineRule="auto"/>
              <w:jc w:val="both"/>
              <w:rPr>
                <w:rFonts w:cs="Times New Roman"/>
                <w:sz w:val="24"/>
                <w:szCs w:val="24"/>
              </w:rPr>
            </w:pPr>
            <w:r w:rsidRPr="00E81C67">
              <w:rPr>
                <w:rFonts w:cs="Times New Roman"/>
                <w:sz w:val="24"/>
                <w:szCs w:val="24"/>
              </w:rPr>
              <w:t>3.2.2.</w:t>
            </w:r>
            <w:r w:rsidR="00A54D69">
              <w:rPr>
                <w:rFonts w:cs="Times New Roman"/>
                <w:sz w:val="24"/>
                <w:szCs w:val="24"/>
              </w:rPr>
              <w:t> </w:t>
            </w:r>
            <w:r w:rsidRPr="00E81C67">
              <w:rPr>
                <w:rFonts w:cs="Times New Roman"/>
                <w:sz w:val="24"/>
                <w:szCs w:val="24"/>
              </w:rPr>
              <w:t>Створення е-платформи «Цифрова Луганщина»</w:t>
            </w:r>
          </w:p>
        </w:tc>
        <w:tc>
          <w:tcPr>
            <w:tcW w:w="2977" w:type="dxa"/>
            <w:tcBorders>
              <w:top w:val="nil"/>
              <w:left w:val="nil"/>
              <w:bottom w:val="single" w:sz="4" w:space="0" w:color="auto"/>
              <w:right w:val="single" w:sz="4" w:space="0" w:color="auto"/>
            </w:tcBorders>
          </w:tcPr>
          <w:p w14:paraId="14828902"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xml:space="preserve">відділ з питань цифрового розвитку, цифрових трансформацій і </w:t>
            </w:r>
            <w:proofErr w:type="spellStart"/>
            <w:r w:rsidRPr="00E81C67">
              <w:rPr>
                <w:rFonts w:cs="Times New Roman"/>
                <w:sz w:val="24"/>
                <w:szCs w:val="24"/>
              </w:rPr>
              <w:t>цифровізації</w:t>
            </w:r>
            <w:proofErr w:type="spellEnd"/>
            <w:r w:rsidRPr="00E81C67">
              <w:rPr>
                <w:rFonts w:cs="Times New Roman"/>
                <w:sz w:val="24"/>
                <w:szCs w:val="24"/>
              </w:rPr>
              <w:t xml:space="preserve"> облдержадміністрації</w:t>
            </w:r>
          </w:p>
        </w:tc>
        <w:tc>
          <w:tcPr>
            <w:tcW w:w="4647" w:type="dxa"/>
            <w:tcBorders>
              <w:top w:val="nil"/>
              <w:left w:val="nil"/>
              <w:bottom w:val="single" w:sz="4" w:space="0" w:color="auto"/>
              <w:right w:val="single" w:sz="4" w:space="0" w:color="auto"/>
            </w:tcBorders>
          </w:tcPr>
          <w:p w14:paraId="6ECED383"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структурні підрозділи облдержадміністрації;</w:t>
            </w:r>
          </w:p>
          <w:p w14:paraId="0F9534DD"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6A19C7E4"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p w14:paraId="7A166C36"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Агенція регіонального розвитку Луганської області (за згодою)</w:t>
            </w:r>
          </w:p>
        </w:tc>
      </w:tr>
      <w:tr w:rsidR="0032042A" w:rsidRPr="00E81C67" w14:paraId="2E14E819" w14:textId="77777777" w:rsidTr="008E1219">
        <w:trPr>
          <w:trHeight w:val="630"/>
        </w:trPr>
        <w:tc>
          <w:tcPr>
            <w:tcW w:w="3544" w:type="dxa"/>
            <w:tcBorders>
              <w:top w:val="nil"/>
              <w:left w:val="single" w:sz="4" w:space="0" w:color="auto"/>
              <w:bottom w:val="single" w:sz="4" w:space="0" w:color="auto"/>
              <w:right w:val="single" w:sz="4" w:space="0" w:color="auto"/>
            </w:tcBorders>
            <w:noWrap/>
            <w:hideMark/>
          </w:tcPr>
          <w:p w14:paraId="108AF18E"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w:t>
            </w:r>
          </w:p>
        </w:tc>
        <w:tc>
          <w:tcPr>
            <w:tcW w:w="3969" w:type="dxa"/>
            <w:tcBorders>
              <w:top w:val="nil"/>
              <w:left w:val="nil"/>
              <w:bottom w:val="single" w:sz="4" w:space="0" w:color="auto"/>
              <w:right w:val="single" w:sz="4" w:space="0" w:color="auto"/>
            </w:tcBorders>
            <w:noWrap/>
          </w:tcPr>
          <w:p w14:paraId="3D619F11" w14:textId="1AF11C4B" w:rsidR="0032042A" w:rsidRPr="00E81C67" w:rsidRDefault="0032042A" w:rsidP="0032042A">
            <w:pPr>
              <w:spacing w:after="0" w:line="240" w:lineRule="auto"/>
              <w:jc w:val="both"/>
              <w:rPr>
                <w:rFonts w:cs="Times New Roman"/>
                <w:sz w:val="24"/>
                <w:szCs w:val="24"/>
              </w:rPr>
            </w:pPr>
            <w:r w:rsidRPr="00E81C67">
              <w:rPr>
                <w:rFonts w:cs="Times New Roman"/>
                <w:sz w:val="24"/>
                <w:szCs w:val="24"/>
              </w:rPr>
              <w:t>3.2.3.</w:t>
            </w:r>
            <w:r w:rsidR="00A54D69">
              <w:rPr>
                <w:rFonts w:cs="Times New Roman"/>
                <w:sz w:val="24"/>
                <w:szCs w:val="24"/>
              </w:rPr>
              <w:t> </w:t>
            </w:r>
            <w:r w:rsidRPr="00E81C67">
              <w:rPr>
                <w:rFonts w:cs="Times New Roman"/>
                <w:sz w:val="24"/>
                <w:szCs w:val="24"/>
              </w:rPr>
              <w:t>Системне впровадження ефективного врядування, у тому числі на засадах Е-демократії (e-</w:t>
            </w:r>
            <w:proofErr w:type="spellStart"/>
            <w:r w:rsidRPr="00E81C67">
              <w:rPr>
                <w:rFonts w:cs="Times New Roman"/>
                <w:sz w:val="24"/>
                <w:szCs w:val="24"/>
              </w:rPr>
              <w:t>Dem</w:t>
            </w:r>
            <w:proofErr w:type="spellEnd"/>
            <w:r w:rsidRPr="00E81C67">
              <w:rPr>
                <w:rFonts w:cs="Times New Roman"/>
                <w:sz w:val="24"/>
                <w:szCs w:val="24"/>
              </w:rPr>
              <w:t>)</w:t>
            </w:r>
          </w:p>
        </w:tc>
        <w:tc>
          <w:tcPr>
            <w:tcW w:w="2977" w:type="dxa"/>
            <w:tcBorders>
              <w:top w:val="nil"/>
              <w:left w:val="nil"/>
              <w:bottom w:val="single" w:sz="4" w:space="0" w:color="auto"/>
              <w:right w:val="single" w:sz="4" w:space="0" w:color="auto"/>
            </w:tcBorders>
          </w:tcPr>
          <w:p w14:paraId="652017C8"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xml:space="preserve">відділ з питань цифрового розвитку, цифрових трансформацій і </w:t>
            </w:r>
            <w:proofErr w:type="spellStart"/>
            <w:r w:rsidRPr="00E81C67">
              <w:rPr>
                <w:rFonts w:cs="Times New Roman"/>
                <w:sz w:val="24"/>
                <w:szCs w:val="24"/>
              </w:rPr>
              <w:t>цифровізації</w:t>
            </w:r>
            <w:proofErr w:type="spellEnd"/>
            <w:r w:rsidRPr="00E81C67">
              <w:rPr>
                <w:rFonts w:cs="Times New Roman"/>
                <w:sz w:val="24"/>
                <w:szCs w:val="24"/>
              </w:rPr>
              <w:t xml:space="preserve"> облдержадміністрації</w:t>
            </w:r>
          </w:p>
        </w:tc>
        <w:tc>
          <w:tcPr>
            <w:tcW w:w="4647" w:type="dxa"/>
            <w:tcBorders>
              <w:top w:val="nil"/>
              <w:left w:val="nil"/>
              <w:bottom w:val="single" w:sz="4" w:space="0" w:color="auto"/>
              <w:right w:val="single" w:sz="4" w:space="0" w:color="auto"/>
            </w:tcBorders>
            <w:noWrap/>
          </w:tcPr>
          <w:p w14:paraId="1B3D2DDF"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структурні підрозділи облдержадміністрації;</w:t>
            </w:r>
          </w:p>
          <w:p w14:paraId="1515922A"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77951A0A"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71A1375C" w14:textId="77777777" w:rsidTr="008E1219">
        <w:trPr>
          <w:trHeight w:val="566"/>
        </w:trPr>
        <w:tc>
          <w:tcPr>
            <w:tcW w:w="3544" w:type="dxa"/>
            <w:tcBorders>
              <w:top w:val="single" w:sz="4" w:space="0" w:color="auto"/>
              <w:left w:val="single" w:sz="4" w:space="0" w:color="auto"/>
              <w:bottom w:val="single" w:sz="4" w:space="0" w:color="auto"/>
              <w:right w:val="single" w:sz="4" w:space="0" w:color="auto"/>
            </w:tcBorders>
            <w:noWrap/>
            <w:hideMark/>
          </w:tcPr>
          <w:p w14:paraId="7318C14C"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w:t>
            </w:r>
          </w:p>
        </w:tc>
        <w:tc>
          <w:tcPr>
            <w:tcW w:w="3969" w:type="dxa"/>
            <w:tcBorders>
              <w:top w:val="single" w:sz="4" w:space="0" w:color="auto"/>
              <w:left w:val="single" w:sz="4" w:space="0" w:color="auto"/>
              <w:bottom w:val="single" w:sz="4" w:space="0" w:color="auto"/>
              <w:right w:val="single" w:sz="4" w:space="0" w:color="auto"/>
            </w:tcBorders>
            <w:noWrap/>
          </w:tcPr>
          <w:p w14:paraId="17BC85FC" w14:textId="1107CDC2" w:rsidR="0032042A" w:rsidRPr="00E81C67" w:rsidRDefault="0032042A" w:rsidP="0032042A">
            <w:pPr>
              <w:spacing w:after="0" w:line="240" w:lineRule="auto"/>
              <w:jc w:val="both"/>
              <w:rPr>
                <w:rFonts w:cs="Times New Roman"/>
                <w:sz w:val="24"/>
                <w:szCs w:val="24"/>
              </w:rPr>
            </w:pPr>
            <w:r w:rsidRPr="00E81C67">
              <w:rPr>
                <w:rFonts w:cs="Times New Roman"/>
                <w:sz w:val="24"/>
                <w:szCs w:val="24"/>
              </w:rPr>
              <w:t>3.2.4.</w:t>
            </w:r>
            <w:r w:rsidR="00A54D69">
              <w:rPr>
                <w:rFonts w:cs="Times New Roman"/>
                <w:sz w:val="24"/>
                <w:szCs w:val="24"/>
              </w:rPr>
              <w:t> </w:t>
            </w:r>
            <w:r w:rsidRPr="00E81C67">
              <w:rPr>
                <w:rFonts w:cs="Times New Roman"/>
                <w:sz w:val="24"/>
                <w:szCs w:val="24"/>
              </w:rPr>
              <w:t xml:space="preserve">Посилення інституційної спроможності діяльності військових адміністрацій </w:t>
            </w:r>
            <w:proofErr w:type="spellStart"/>
            <w:r w:rsidRPr="00E81C67">
              <w:rPr>
                <w:rFonts w:cs="Times New Roman"/>
                <w:sz w:val="24"/>
                <w:szCs w:val="24"/>
              </w:rPr>
              <w:t>релокованих</w:t>
            </w:r>
            <w:proofErr w:type="spellEnd"/>
            <w:r w:rsidRPr="00E81C67">
              <w:rPr>
                <w:rFonts w:cs="Times New Roman"/>
                <w:sz w:val="24"/>
                <w:szCs w:val="24"/>
              </w:rPr>
              <w:t xml:space="preserve"> громад, зокрема у сфері стратегічного планування, управління публічними інвестиційними проектами, просторового планування та управління.</w:t>
            </w:r>
          </w:p>
        </w:tc>
        <w:tc>
          <w:tcPr>
            <w:tcW w:w="2977" w:type="dxa"/>
            <w:tcBorders>
              <w:top w:val="single" w:sz="4" w:space="0" w:color="auto"/>
              <w:left w:val="single" w:sz="4" w:space="0" w:color="auto"/>
              <w:bottom w:val="single" w:sz="4" w:space="0" w:color="auto"/>
              <w:right w:val="single" w:sz="4" w:space="0" w:color="auto"/>
            </w:tcBorders>
          </w:tcPr>
          <w:p w14:paraId="366CD450"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економічного розвитку та зовнішньоекономічної діяльності облдержадміністрації</w:t>
            </w:r>
          </w:p>
        </w:tc>
        <w:tc>
          <w:tcPr>
            <w:tcW w:w="4647" w:type="dxa"/>
            <w:tcBorders>
              <w:top w:val="single" w:sz="4" w:space="0" w:color="auto"/>
              <w:left w:val="single" w:sz="4" w:space="0" w:color="auto"/>
              <w:bottom w:val="single" w:sz="4" w:space="0" w:color="auto"/>
              <w:right w:val="single" w:sz="4" w:space="0" w:color="auto"/>
            </w:tcBorders>
            <w:noWrap/>
          </w:tcPr>
          <w:p w14:paraId="0819CAA5"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фінансів облдержадміністрації;</w:t>
            </w:r>
          </w:p>
          <w:p w14:paraId="607FDDA7"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будівництва, енергозбереження, архітектури та містобудування облдержадміністрації;</w:t>
            </w:r>
          </w:p>
          <w:p w14:paraId="246734F9"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міжнародної технічної допомоги, інноваційного розвитку та зовнішніх зносин облдержадміністрації;</w:t>
            </w:r>
          </w:p>
          <w:p w14:paraId="2667FE1D"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lastRenderedPageBreak/>
              <w:t>райдержадміністрації;</w:t>
            </w:r>
          </w:p>
          <w:p w14:paraId="7E8C6736"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p w14:paraId="6B608A29"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Агенція регіонального розвитку Луганської області (за згодою)</w:t>
            </w:r>
          </w:p>
        </w:tc>
      </w:tr>
      <w:tr w:rsidR="0032042A" w:rsidRPr="00E81C67" w14:paraId="51E9685E" w14:textId="77777777" w:rsidTr="008E1219">
        <w:trPr>
          <w:trHeight w:val="566"/>
        </w:trPr>
        <w:tc>
          <w:tcPr>
            <w:tcW w:w="3544" w:type="dxa"/>
            <w:tcBorders>
              <w:top w:val="single" w:sz="4" w:space="0" w:color="auto"/>
              <w:left w:val="single" w:sz="4" w:space="0" w:color="auto"/>
              <w:bottom w:val="single" w:sz="4" w:space="0" w:color="auto"/>
              <w:right w:val="single" w:sz="4" w:space="0" w:color="auto"/>
            </w:tcBorders>
            <w:noWrap/>
          </w:tcPr>
          <w:p w14:paraId="50D5B6FD" w14:textId="77777777" w:rsidR="0032042A" w:rsidRPr="00E81C67" w:rsidRDefault="0032042A" w:rsidP="0032042A">
            <w:pPr>
              <w:spacing w:after="0" w:line="240" w:lineRule="auto"/>
              <w:rPr>
                <w:rFonts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noWrap/>
          </w:tcPr>
          <w:p w14:paraId="31D9D769" w14:textId="4017F3B2" w:rsidR="0032042A" w:rsidRPr="00E81C67" w:rsidRDefault="0032042A" w:rsidP="0032042A">
            <w:pPr>
              <w:spacing w:after="0" w:line="240" w:lineRule="auto"/>
              <w:jc w:val="both"/>
              <w:rPr>
                <w:rFonts w:cs="Times New Roman"/>
                <w:sz w:val="24"/>
                <w:szCs w:val="24"/>
              </w:rPr>
            </w:pPr>
            <w:r w:rsidRPr="00E81C67">
              <w:rPr>
                <w:rFonts w:cs="Times New Roman"/>
                <w:sz w:val="24"/>
                <w:szCs w:val="24"/>
              </w:rPr>
              <w:t>3.2.5.</w:t>
            </w:r>
            <w:r w:rsidR="00A54D69">
              <w:rPr>
                <w:rFonts w:cs="Times New Roman"/>
                <w:sz w:val="24"/>
                <w:szCs w:val="24"/>
              </w:rPr>
              <w:t> </w:t>
            </w:r>
            <w:r w:rsidRPr="00E81C67">
              <w:rPr>
                <w:rFonts w:cs="Times New Roman"/>
                <w:sz w:val="24"/>
                <w:szCs w:val="24"/>
              </w:rPr>
              <w:t xml:space="preserve">Формування мобільних та швидких управлінських команд та мобілізація ресурсів, які можуть бути використані негайно під час </w:t>
            </w:r>
            <w:proofErr w:type="spellStart"/>
            <w:r w:rsidRPr="00E81C67">
              <w:rPr>
                <w:rFonts w:cs="Times New Roman"/>
                <w:sz w:val="24"/>
                <w:szCs w:val="24"/>
              </w:rPr>
              <w:t>деокупації</w:t>
            </w:r>
            <w:proofErr w:type="spellEnd"/>
          </w:p>
        </w:tc>
        <w:tc>
          <w:tcPr>
            <w:tcW w:w="2977" w:type="dxa"/>
            <w:tcBorders>
              <w:top w:val="single" w:sz="4" w:space="0" w:color="auto"/>
              <w:left w:val="single" w:sz="4" w:space="0" w:color="auto"/>
              <w:bottom w:val="single" w:sz="4" w:space="0" w:color="auto"/>
              <w:right w:val="single" w:sz="4" w:space="0" w:color="auto"/>
            </w:tcBorders>
          </w:tcPr>
          <w:p w14:paraId="0D29A646"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c>
          <w:tcPr>
            <w:tcW w:w="4647" w:type="dxa"/>
            <w:tcBorders>
              <w:top w:val="single" w:sz="4" w:space="0" w:color="auto"/>
              <w:left w:val="single" w:sz="4" w:space="0" w:color="auto"/>
              <w:bottom w:val="single" w:sz="4" w:space="0" w:color="auto"/>
              <w:right w:val="single" w:sz="4" w:space="0" w:color="auto"/>
            </w:tcBorders>
            <w:noWrap/>
          </w:tcPr>
          <w:p w14:paraId="11DC77B7"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tc>
      </w:tr>
      <w:tr w:rsidR="0032042A" w:rsidRPr="00E81C67" w14:paraId="3ED82234" w14:textId="77777777" w:rsidTr="008E1219">
        <w:trPr>
          <w:trHeight w:val="444"/>
        </w:trPr>
        <w:tc>
          <w:tcPr>
            <w:tcW w:w="3544" w:type="dxa"/>
            <w:tcBorders>
              <w:top w:val="nil"/>
              <w:left w:val="single" w:sz="4" w:space="0" w:color="auto"/>
              <w:bottom w:val="single" w:sz="4" w:space="0" w:color="auto"/>
              <w:right w:val="single" w:sz="4" w:space="0" w:color="auto"/>
            </w:tcBorders>
            <w:hideMark/>
          </w:tcPr>
          <w:p w14:paraId="0255C388" w14:textId="1E9BAB5D" w:rsidR="0032042A" w:rsidRPr="00E81C67" w:rsidRDefault="0032042A" w:rsidP="0032042A">
            <w:pPr>
              <w:spacing w:after="0" w:line="240" w:lineRule="auto"/>
              <w:rPr>
                <w:rFonts w:cs="Times New Roman"/>
                <w:sz w:val="24"/>
                <w:szCs w:val="24"/>
              </w:rPr>
            </w:pPr>
            <w:r w:rsidRPr="00E81C67">
              <w:rPr>
                <w:rFonts w:cs="Times New Roman"/>
                <w:sz w:val="24"/>
                <w:szCs w:val="24"/>
              </w:rPr>
              <w:t>3.3.</w:t>
            </w:r>
            <w:r w:rsidR="00A54D69">
              <w:rPr>
                <w:rFonts w:cs="Times New Roman"/>
                <w:sz w:val="24"/>
                <w:szCs w:val="24"/>
              </w:rPr>
              <w:t> </w:t>
            </w:r>
            <w:r w:rsidRPr="00E81C67">
              <w:rPr>
                <w:rFonts w:cs="Times New Roman"/>
                <w:sz w:val="24"/>
                <w:szCs w:val="24"/>
              </w:rPr>
              <w:t>Ефективні партнерства та комунікації</w:t>
            </w:r>
          </w:p>
        </w:tc>
        <w:tc>
          <w:tcPr>
            <w:tcW w:w="3969" w:type="dxa"/>
            <w:tcBorders>
              <w:top w:val="nil"/>
              <w:left w:val="nil"/>
              <w:bottom w:val="single" w:sz="4" w:space="0" w:color="auto"/>
              <w:right w:val="single" w:sz="4" w:space="0" w:color="auto"/>
            </w:tcBorders>
            <w:noWrap/>
          </w:tcPr>
          <w:p w14:paraId="2F3AE2AB" w14:textId="21644444" w:rsidR="0032042A" w:rsidRPr="00E81C67" w:rsidRDefault="0032042A" w:rsidP="0032042A">
            <w:pPr>
              <w:spacing w:after="0" w:line="240" w:lineRule="auto"/>
              <w:jc w:val="both"/>
              <w:rPr>
                <w:rFonts w:cs="Times New Roman"/>
                <w:sz w:val="24"/>
                <w:szCs w:val="24"/>
              </w:rPr>
            </w:pPr>
            <w:r w:rsidRPr="00E81C67">
              <w:rPr>
                <w:rFonts w:cs="Times New Roman"/>
                <w:sz w:val="24"/>
                <w:szCs w:val="24"/>
              </w:rPr>
              <w:t>3.3.1.</w:t>
            </w:r>
            <w:r w:rsidR="00A54D69">
              <w:rPr>
                <w:rFonts w:cs="Times New Roman"/>
                <w:sz w:val="24"/>
                <w:szCs w:val="24"/>
              </w:rPr>
              <w:t> </w:t>
            </w:r>
            <w:r w:rsidRPr="00E81C67">
              <w:rPr>
                <w:rFonts w:cs="Times New Roman"/>
                <w:sz w:val="24"/>
                <w:szCs w:val="24"/>
              </w:rPr>
              <w:t xml:space="preserve">Формування регіональної школи проектного менеджменту (підтримка інституцій регіонального розвитку та міжнародного співробітництва, у тому числі </w:t>
            </w:r>
            <w:proofErr w:type="spellStart"/>
            <w:r w:rsidRPr="00E81C67">
              <w:rPr>
                <w:rFonts w:cs="Times New Roman"/>
                <w:sz w:val="24"/>
                <w:szCs w:val="24"/>
              </w:rPr>
              <w:t>проєктних</w:t>
            </w:r>
            <w:proofErr w:type="spellEnd"/>
            <w:r w:rsidRPr="00E81C67">
              <w:rPr>
                <w:rFonts w:cs="Times New Roman"/>
                <w:sz w:val="24"/>
                <w:szCs w:val="24"/>
              </w:rPr>
              <w:t xml:space="preserve"> офісів, створення проектних команд, залучення коштів в рамках проектного менеджменту) </w:t>
            </w:r>
          </w:p>
        </w:tc>
        <w:tc>
          <w:tcPr>
            <w:tcW w:w="2977" w:type="dxa"/>
            <w:tcBorders>
              <w:top w:val="nil"/>
              <w:left w:val="nil"/>
              <w:bottom w:val="single" w:sz="4" w:space="0" w:color="auto"/>
              <w:right w:val="single" w:sz="4" w:space="0" w:color="auto"/>
            </w:tcBorders>
          </w:tcPr>
          <w:p w14:paraId="01167EB0"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міжнародної технічної допомоги, інноваційного розвитку та зовнішніх зносин облдержадміністрації</w:t>
            </w:r>
          </w:p>
        </w:tc>
        <w:tc>
          <w:tcPr>
            <w:tcW w:w="4647" w:type="dxa"/>
            <w:tcBorders>
              <w:top w:val="nil"/>
              <w:left w:val="nil"/>
              <w:bottom w:val="single" w:sz="4" w:space="0" w:color="auto"/>
              <w:right w:val="single" w:sz="4" w:space="0" w:color="auto"/>
            </w:tcBorders>
          </w:tcPr>
          <w:p w14:paraId="5706D1C5"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3BAA565F"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p w14:paraId="10C05DB8"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Агенція регіонального розвитку Луганської області (за згодою)</w:t>
            </w:r>
          </w:p>
        </w:tc>
      </w:tr>
      <w:tr w:rsidR="0032042A" w:rsidRPr="00E81C67" w14:paraId="51664E2D" w14:textId="77777777" w:rsidTr="008E1219">
        <w:trPr>
          <w:trHeight w:val="961"/>
        </w:trPr>
        <w:tc>
          <w:tcPr>
            <w:tcW w:w="3544" w:type="dxa"/>
            <w:tcBorders>
              <w:top w:val="nil"/>
              <w:left w:val="single" w:sz="4" w:space="0" w:color="auto"/>
              <w:bottom w:val="single" w:sz="4" w:space="0" w:color="auto"/>
              <w:right w:val="single" w:sz="4" w:space="0" w:color="auto"/>
            </w:tcBorders>
            <w:noWrap/>
            <w:hideMark/>
          </w:tcPr>
          <w:p w14:paraId="04A4EDE0"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w:t>
            </w:r>
          </w:p>
        </w:tc>
        <w:tc>
          <w:tcPr>
            <w:tcW w:w="3969" w:type="dxa"/>
            <w:tcBorders>
              <w:top w:val="nil"/>
              <w:left w:val="nil"/>
              <w:bottom w:val="single" w:sz="4" w:space="0" w:color="auto"/>
              <w:right w:val="single" w:sz="4" w:space="0" w:color="auto"/>
            </w:tcBorders>
            <w:noWrap/>
          </w:tcPr>
          <w:p w14:paraId="46465AB4" w14:textId="7414E2FF" w:rsidR="0032042A" w:rsidRPr="00A12BC4" w:rsidRDefault="0032042A" w:rsidP="0032042A">
            <w:pPr>
              <w:spacing w:after="0" w:line="240" w:lineRule="auto"/>
              <w:jc w:val="both"/>
              <w:rPr>
                <w:rFonts w:eastAsia="Arial" w:cs="Times New Roman"/>
                <w:color w:val="000000"/>
              </w:rPr>
            </w:pPr>
            <w:r w:rsidRPr="00A12BC4">
              <w:rPr>
                <w:rFonts w:cs="Times New Roman"/>
                <w:sz w:val="24"/>
                <w:szCs w:val="24"/>
              </w:rPr>
              <w:t>3.3.2.</w:t>
            </w:r>
            <w:r w:rsidR="00A54D69">
              <w:rPr>
                <w:rFonts w:cs="Times New Roman"/>
                <w:sz w:val="24"/>
                <w:szCs w:val="24"/>
              </w:rPr>
              <w:t> </w:t>
            </w:r>
            <w:r w:rsidRPr="00A12BC4">
              <w:rPr>
                <w:rFonts w:cs="Times New Roman"/>
                <w:sz w:val="24"/>
                <w:szCs w:val="24"/>
              </w:rPr>
              <w:t>Налагодження міжрегіонального та міжмуніципального співробітництва</w:t>
            </w:r>
            <w:r w:rsidR="00D50FD4" w:rsidRPr="00A12BC4">
              <w:rPr>
                <w:sz w:val="24"/>
                <w:szCs w:val="24"/>
              </w:rPr>
              <w:t>, у тому числі з країнами-партнерами.</w:t>
            </w:r>
          </w:p>
        </w:tc>
        <w:tc>
          <w:tcPr>
            <w:tcW w:w="2977" w:type="dxa"/>
            <w:tcBorders>
              <w:top w:val="nil"/>
              <w:left w:val="nil"/>
              <w:bottom w:val="single" w:sz="4" w:space="0" w:color="auto"/>
              <w:right w:val="single" w:sz="4" w:space="0" w:color="auto"/>
            </w:tcBorders>
          </w:tcPr>
          <w:p w14:paraId="14128B4D"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міжнародної технічної допомоги, інноваційного розвитку та зовнішніх зносин облдержадміністрації</w:t>
            </w:r>
          </w:p>
        </w:tc>
        <w:tc>
          <w:tcPr>
            <w:tcW w:w="4647" w:type="dxa"/>
            <w:tcBorders>
              <w:top w:val="nil"/>
              <w:left w:val="nil"/>
              <w:bottom w:val="single" w:sz="4" w:space="0" w:color="auto"/>
              <w:right w:val="single" w:sz="4" w:space="0" w:color="auto"/>
            </w:tcBorders>
          </w:tcPr>
          <w:p w14:paraId="2676CFA2"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37083858"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7825F0C5" w14:textId="77777777" w:rsidTr="008E1219">
        <w:trPr>
          <w:trHeight w:val="628"/>
        </w:trPr>
        <w:tc>
          <w:tcPr>
            <w:tcW w:w="3544" w:type="dxa"/>
            <w:tcBorders>
              <w:top w:val="nil"/>
              <w:left w:val="single" w:sz="4" w:space="0" w:color="auto"/>
              <w:bottom w:val="single" w:sz="4" w:space="0" w:color="auto"/>
              <w:right w:val="single" w:sz="4" w:space="0" w:color="auto"/>
            </w:tcBorders>
            <w:noWrap/>
            <w:hideMark/>
          </w:tcPr>
          <w:p w14:paraId="5CD1F5C1"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w:t>
            </w:r>
          </w:p>
        </w:tc>
        <w:tc>
          <w:tcPr>
            <w:tcW w:w="3969" w:type="dxa"/>
            <w:tcBorders>
              <w:top w:val="nil"/>
              <w:left w:val="nil"/>
              <w:bottom w:val="single" w:sz="4" w:space="0" w:color="auto"/>
              <w:right w:val="single" w:sz="4" w:space="0" w:color="auto"/>
            </w:tcBorders>
            <w:noWrap/>
          </w:tcPr>
          <w:p w14:paraId="7DCDCC0B" w14:textId="452D6CB7" w:rsidR="0032042A" w:rsidRPr="00A12BC4" w:rsidRDefault="0032042A" w:rsidP="0032042A">
            <w:pPr>
              <w:spacing w:after="0" w:line="240" w:lineRule="auto"/>
              <w:jc w:val="both"/>
              <w:rPr>
                <w:rFonts w:cs="Times New Roman"/>
                <w:sz w:val="24"/>
                <w:szCs w:val="24"/>
              </w:rPr>
            </w:pPr>
            <w:r w:rsidRPr="00A12BC4">
              <w:rPr>
                <w:rFonts w:cs="Times New Roman"/>
                <w:sz w:val="24"/>
                <w:szCs w:val="24"/>
              </w:rPr>
              <w:t>3.3.3.</w:t>
            </w:r>
            <w:r w:rsidR="00A54D69">
              <w:rPr>
                <w:rFonts w:cs="Times New Roman"/>
                <w:sz w:val="24"/>
                <w:szCs w:val="24"/>
              </w:rPr>
              <w:t> </w:t>
            </w:r>
            <w:r w:rsidR="00D50FD4" w:rsidRPr="00A12BC4">
              <w:rPr>
                <w:rFonts w:eastAsia="Arial" w:cs="Times New Roman"/>
                <w:color w:val="000000"/>
                <w:sz w:val="24"/>
                <w:szCs w:val="24"/>
              </w:rPr>
              <w:t xml:space="preserve">Розвиток соціальних просторів для ВПО з метою надання широкого спектру якісних послуг з урахуванням стандартів  </w:t>
            </w:r>
            <w:proofErr w:type="spellStart"/>
            <w:r w:rsidR="00D50FD4" w:rsidRPr="00A12BC4">
              <w:rPr>
                <w:rFonts w:eastAsia="Arial" w:cs="Times New Roman"/>
                <w:color w:val="000000"/>
                <w:sz w:val="24"/>
                <w:szCs w:val="24"/>
              </w:rPr>
              <w:t>безбар’єрності</w:t>
            </w:r>
            <w:proofErr w:type="spellEnd"/>
            <w:r w:rsidR="00D50FD4" w:rsidRPr="00A12BC4">
              <w:rPr>
                <w:rFonts w:eastAsia="Arial" w:cs="Times New Roman"/>
                <w:color w:val="000000"/>
                <w:sz w:val="24"/>
                <w:szCs w:val="24"/>
              </w:rPr>
              <w:t xml:space="preserve"> (Хаби ВПО/Центри ВПО тощо)</w:t>
            </w:r>
          </w:p>
        </w:tc>
        <w:tc>
          <w:tcPr>
            <w:tcW w:w="2977" w:type="dxa"/>
            <w:tcBorders>
              <w:top w:val="nil"/>
              <w:left w:val="nil"/>
              <w:bottom w:val="single" w:sz="4" w:space="0" w:color="auto"/>
              <w:right w:val="single" w:sz="4" w:space="0" w:color="auto"/>
            </w:tcBorders>
          </w:tcPr>
          <w:p w14:paraId="0708072C" w14:textId="5124CBA9"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tc>
        <w:tc>
          <w:tcPr>
            <w:tcW w:w="4647" w:type="dxa"/>
            <w:tcBorders>
              <w:top w:val="nil"/>
              <w:left w:val="nil"/>
              <w:bottom w:val="single" w:sz="4" w:space="0" w:color="auto"/>
              <w:right w:val="single" w:sz="4" w:space="0" w:color="auto"/>
            </w:tcBorders>
          </w:tcPr>
          <w:p w14:paraId="5A07CBE5"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417D8721" w14:textId="77777777" w:rsidTr="008E1219">
        <w:trPr>
          <w:trHeight w:val="665"/>
        </w:trPr>
        <w:tc>
          <w:tcPr>
            <w:tcW w:w="3544" w:type="dxa"/>
            <w:tcBorders>
              <w:top w:val="nil"/>
              <w:left w:val="single" w:sz="4" w:space="0" w:color="auto"/>
              <w:bottom w:val="single" w:sz="4" w:space="0" w:color="auto"/>
              <w:right w:val="single" w:sz="4" w:space="0" w:color="auto"/>
            </w:tcBorders>
            <w:noWrap/>
            <w:hideMark/>
          </w:tcPr>
          <w:p w14:paraId="6292BAF0"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lastRenderedPageBreak/>
              <w:t> </w:t>
            </w:r>
          </w:p>
        </w:tc>
        <w:tc>
          <w:tcPr>
            <w:tcW w:w="3969" w:type="dxa"/>
            <w:tcBorders>
              <w:top w:val="nil"/>
              <w:left w:val="nil"/>
              <w:bottom w:val="single" w:sz="4" w:space="0" w:color="auto"/>
              <w:right w:val="single" w:sz="4" w:space="0" w:color="auto"/>
            </w:tcBorders>
          </w:tcPr>
          <w:p w14:paraId="321A6F51" w14:textId="7AB087A3" w:rsidR="0032042A" w:rsidRPr="00A12BC4" w:rsidRDefault="0032042A" w:rsidP="0032042A">
            <w:pPr>
              <w:spacing w:after="0" w:line="240" w:lineRule="auto"/>
              <w:jc w:val="both"/>
              <w:rPr>
                <w:rFonts w:cs="Times New Roman"/>
                <w:sz w:val="24"/>
                <w:szCs w:val="24"/>
              </w:rPr>
            </w:pPr>
            <w:r w:rsidRPr="00A12BC4">
              <w:rPr>
                <w:rFonts w:cs="Times New Roman"/>
                <w:sz w:val="24"/>
                <w:szCs w:val="24"/>
              </w:rPr>
              <w:t>3.3.4.</w:t>
            </w:r>
            <w:r w:rsidR="00A54D69">
              <w:rPr>
                <w:rFonts w:cs="Times New Roman"/>
                <w:sz w:val="24"/>
                <w:szCs w:val="24"/>
              </w:rPr>
              <w:t> </w:t>
            </w:r>
            <w:r w:rsidRPr="00A12BC4">
              <w:rPr>
                <w:rFonts w:cs="Times New Roman"/>
                <w:sz w:val="24"/>
                <w:szCs w:val="24"/>
              </w:rPr>
              <w:t>Збереження професійних еліт Луганщини (розвиток та підтримка спільнот лікарів, вчителів, митців, інженерів та місцевих лідерів)</w:t>
            </w:r>
          </w:p>
        </w:tc>
        <w:tc>
          <w:tcPr>
            <w:tcW w:w="2977" w:type="dxa"/>
            <w:tcBorders>
              <w:top w:val="nil"/>
              <w:left w:val="nil"/>
              <w:bottom w:val="single" w:sz="4" w:space="0" w:color="auto"/>
              <w:right w:val="single" w:sz="4" w:space="0" w:color="auto"/>
            </w:tcBorders>
          </w:tcPr>
          <w:p w14:paraId="3B2D4002"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економічного розвитку та зовнішньоекономічної діяльності облдержадміністрації</w:t>
            </w:r>
          </w:p>
        </w:tc>
        <w:tc>
          <w:tcPr>
            <w:tcW w:w="4647" w:type="dxa"/>
            <w:tcBorders>
              <w:top w:val="nil"/>
              <w:left w:val="nil"/>
              <w:bottom w:val="single" w:sz="4" w:space="0" w:color="auto"/>
              <w:right w:val="single" w:sz="4" w:space="0" w:color="auto"/>
            </w:tcBorders>
          </w:tcPr>
          <w:p w14:paraId="51FD4E70" w14:textId="77777777" w:rsidR="0032042A" w:rsidRPr="00E81C67" w:rsidRDefault="00E92D53" w:rsidP="0032042A">
            <w:pPr>
              <w:spacing w:after="0" w:line="240" w:lineRule="auto"/>
              <w:rPr>
                <w:rFonts w:cs="Times New Roman"/>
                <w:sz w:val="24"/>
                <w:szCs w:val="24"/>
              </w:rPr>
            </w:pPr>
            <w:hyperlink r:id="rId82" w:history="1">
              <w:r w:rsidR="0032042A" w:rsidRPr="00E81C67">
                <w:rPr>
                  <w:rFonts w:cs="Times New Roman"/>
                  <w:sz w:val="24"/>
                  <w:szCs w:val="24"/>
                </w:rPr>
                <w:t>Департамент</w:t>
              </w:r>
            </w:hyperlink>
            <w:r w:rsidR="0032042A" w:rsidRPr="00E81C67">
              <w:rPr>
                <w:rFonts w:cs="Times New Roman"/>
                <w:sz w:val="24"/>
                <w:szCs w:val="24"/>
              </w:rPr>
              <w:t xml:space="preserve"> масових комунікацій облдержадміністрації</w:t>
            </w:r>
          </w:p>
          <w:p w14:paraId="7DB703FD"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освіти і науки облдержадміністрації;</w:t>
            </w:r>
          </w:p>
          <w:p w14:paraId="7120F0ED"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охорони здоров’я облдержадміністрації;</w:t>
            </w:r>
          </w:p>
          <w:p w14:paraId="17C7A338"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управління культури, національностей, релігій та туризму облдержадміністрації;</w:t>
            </w:r>
          </w:p>
          <w:p w14:paraId="60CD5D34"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управління молоді та спорту облдержадміністрації</w:t>
            </w:r>
          </w:p>
        </w:tc>
      </w:tr>
      <w:tr w:rsidR="0032042A" w:rsidRPr="00E81C67" w14:paraId="2094D3DD" w14:textId="77777777" w:rsidTr="008E1219">
        <w:trPr>
          <w:trHeight w:val="628"/>
        </w:trPr>
        <w:tc>
          <w:tcPr>
            <w:tcW w:w="3544" w:type="dxa"/>
            <w:tcBorders>
              <w:top w:val="single" w:sz="4" w:space="0" w:color="auto"/>
              <w:left w:val="single" w:sz="4" w:space="0" w:color="auto"/>
              <w:bottom w:val="single" w:sz="4" w:space="0" w:color="auto"/>
              <w:right w:val="single" w:sz="4" w:space="0" w:color="auto"/>
            </w:tcBorders>
            <w:noWrap/>
          </w:tcPr>
          <w:p w14:paraId="245BBF8D" w14:textId="6556C791" w:rsidR="0032042A" w:rsidRPr="00E81C67" w:rsidRDefault="00D50FD4" w:rsidP="0032042A">
            <w:pPr>
              <w:spacing w:after="0" w:line="240" w:lineRule="auto"/>
              <w:rPr>
                <w:rFonts w:cs="Times New Roman"/>
                <w:sz w:val="24"/>
                <w:szCs w:val="24"/>
              </w:rPr>
            </w:pPr>
            <w:r w:rsidRPr="00E81C67">
              <w:rPr>
                <w:rFonts w:cs="Times New Roman"/>
                <w:sz w:val="24"/>
                <w:szCs w:val="24"/>
              </w:rPr>
              <w:t>3.4.</w:t>
            </w:r>
            <w:r w:rsidR="00A54D69">
              <w:rPr>
                <w:rFonts w:cs="Times New Roman"/>
                <w:sz w:val="24"/>
                <w:szCs w:val="24"/>
              </w:rPr>
              <w:t> </w:t>
            </w:r>
            <w:r w:rsidRPr="00E81C67">
              <w:rPr>
                <w:rFonts w:cs="Times New Roman"/>
                <w:sz w:val="24"/>
                <w:szCs w:val="24"/>
              </w:rPr>
              <w:t xml:space="preserve">Забезпечення ефективного планування відбудови та підготовки до </w:t>
            </w:r>
            <w:proofErr w:type="spellStart"/>
            <w:r w:rsidRPr="00E81C67">
              <w:rPr>
                <w:rFonts w:cs="Times New Roman"/>
                <w:sz w:val="24"/>
                <w:szCs w:val="24"/>
              </w:rPr>
              <w:t>деокупації</w:t>
            </w:r>
            <w:proofErr w:type="spellEnd"/>
          </w:p>
        </w:tc>
        <w:tc>
          <w:tcPr>
            <w:tcW w:w="3969" w:type="dxa"/>
            <w:tcBorders>
              <w:top w:val="single" w:sz="4" w:space="0" w:color="auto"/>
              <w:left w:val="nil"/>
              <w:bottom w:val="single" w:sz="4" w:space="0" w:color="auto"/>
              <w:right w:val="single" w:sz="4" w:space="0" w:color="auto"/>
            </w:tcBorders>
            <w:noWrap/>
          </w:tcPr>
          <w:p w14:paraId="6ED04662" w14:textId="36FFD6BC" w:rsidR="0032042A" w:rsidRPr="00E81C67" w:rsidRDefault="0032042A" w:rsidP="0032042A">
            <w:pPr>
              <w:spacing w:after="0" w:line="240" w:lineRule="auto"/>
              <w:jc w:val="both"/>
              <w:rPr>
                <w:rFonts w:cs="Times New Roman"/>
                <w:sz w:val="24"/>
                <w:szCs w:val="24"/>
              </w:rPr>
            </w:pPr>
            <w:r w:rsidRPr="00E81C67">
              <w:rPr>
                <w:rFonts w:cs="Times New Roman"/>
                <w:sz w:val="24"/>
                <w:szCs w:val="24"/>
              </w:rPr>
              <w:t>3.4.</w:t>
            </w:r>
            <w:r w:rsidR="00D50FD4">
              <w:rPr>
                <w:rFonts w:cs="Times New Roman"/>
                <w:sz w:val="24"/>
                <w:szCs w:val="24"/>
              </w:rPr>
              <w:t>1</w:t>
            </w:r>
            <w:r w:rsidRPr="00E81C67">
              <w:rPr>
                <w:rFonts w:cs="Times New Roman"/>
                <w:sz w:val="24"/>
                <w:szCs w:val="24"/>
              </w:rPr>
              <w:t>.</w:t>
            </w:r>
            <w:r w:rsidR="00A54D69">
              <w:rPr>
                <w:rFonts w:cs="Times New Roman"/>
                <w:sz w:val="24"/>
                <w:szCs w:val="24"/>
              </w:rPr>
              <w:t> </w:t>
            </w:r>
            <w:r w:rsidR="0010046F" w:rsidRPr="0010046F">
              <w:rPr>
                <w:rFonts w:cs="Times New Roman"/>
                <w:sz w:val="24"/>
                <w:szCs w:val="24"/>
              </w:rPr>
              <w:t xml:space="preserve">Впровадження першочергових заходів зі стабілізації ситуації на </w:t>
            </w:r>
            <w:proofErr w:type="spellStart"/>
            <w:r w:rsidR="0010046F" w:rsidRPr="0010046F">
              <w:rPr>
                <w:rFonts w:cs="Times New Roman"/>
                <w:sz w:val="24"/>
                <w:szCs w:val="24"/>
              </w:rPr>
              <w:t>деокупованих</w:t>
            </w:r>
            <w:proofErr w:type="spellEnd"/>
            <w:r w:rsidR="0010046F" w:rsidRPr="0010046F">
              <w:rPr>
                <w:rFonts w:cs="Times New Roman"/>
                <w:sz w:val="24"/>
                <w:szCs w:val="24"/>
              </w:rPr>
              <w:t xml:space="preserve"> територіях Луганської області та їх реінтеграції</w:t>
            </w:r>
            <w:r w:rsidRPr="00E81C67">
              <w:rPr>
                <w:rFonts w:cs="Times New Roman"/>
                <w:sz w:val="24"/>
                <w:szCs w:val="24"/>
              </w:rPr>
              <w:t>.</w:t>
            </w:r>
          </w:p>
        </w:tc>
        <w:tc>
          <w:tcPr>
            <w:tcW w:w="2977" w:type="dxa"/>
            <w:tcBorders>
              <w:top w:val="single" w:sz="4" w:space="0" w:color="auto"/>
              <w:left w:val="nil"/>
              <w:bottom w:val="single" w:sz="4" w:space="0" w:color="auto"/>
              <w:right w:val="single" w:sz="4" w:space="0" w:color="auto"/>
            </w:tcBorders>
          </w:tcPr>
          <w:p w14:paraId="4729065A"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з питань цивільного захисту, оборонної роботи та взаємодії з правоохоронними органами облдержадміністрації</w:t>
            </w:r>
          </w:p>
        </w:tc>
        <w:tc>
          <w:tcPr>
            <w:tcW w:w="4647" w:type="dxa"/>
            <w:tcBorders>
              <w:top w:val="single" w:sz="4" w:space="0" w:color="auto"/>
              <w:left w:val="nil"/>
              <w:bottom w:val="single" w:sz="4" w:space="0" w:color="auto"/>
              <w:right w:val="single" w:sz="4" w:space="0" w:color="auto"/>
            </w:tcBorders>
          </w:tcPr>
          <w:p w14:paraId="0BE58224" w14:textId="0FDDB17B" w:rsidR="0032042A" w:rsidRPr="00E81C67" w:rsidRDefault="0032042A" w:rsidP="0032042A">
            <w:pPr>
              <w:spacing w:after="0" w:line="240" w:lineRule="auto"/>
              <w:rPr>
                <w:rFonts w:cs="Times New Roman"/>
                <w:sz w:val="24"/>
                <w:szCs w:val="24"/>
              </w:rPr>
            </w:pPr>
            <w:r w:rsidRPr="00E81C67">
              <w:rPr>
                <w:rFonts w:cs="Times New Roman"/>
                <w:sz w:val="24"/>
                <w:szCs w:val="24"/>
              </w:rPr>
              <w:t>структурні підрозділи облдержадміністрації та її апарату;</w:t>
            </w:r>
          </w:p>
          <w:p w14:paraId="7EBE5194"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664C84F0"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0DD7BFBA" w14:textId="77777777" w:rsidTr="008E1219">
        <w:trPr>
          <w:trHeight w:val="70"/>
        </w:trPr>
        <w:tc>
          <w:tcPr>
            <w:tcW w:w="3544" w:type="dxa"/>
            <w:tcBorders>
              <w:top w:val="single" w:sz="4" w:space="0" w:color="auto"/>
              <w:left w:val="single" w:sz="4" w:space="0" w:color="auto"/>
              <w:bottom w:val="single" w:sz="4" w:space="0" w:color="auto"/>
              <w:right w:val="single" w:sz="4" w:space="0" w:color="auto"/>
            </w:tcBorders>
            <w:noWrap/>
          </w:tcPr>
          <w:p w14:paraId="0890959D" w14:textId="77777777" w:rsidR="0032042A" w:rsidRPr="00E81C67" w:rsidRDefault="0032042A" w:rsidP="0032042A">
            <w:pPr>
              <w:spacing w:after="0" w:line="240" w:lineRule="auto"/>
              <w:rPr>
                <w:rFonts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noWrap/>
          </w:tcPr>
          <w:p w14:paraId="2DC850B9" w14:textId="7E5C65CB" w:rsidR="0032042A" w:rsidRPr="00E81C67" w:rsidRDefault="0032042A" w:rsidP="0032042A">
            <w:pPr>
              <w:spacing w:after="0" w:line="240" w:lineRule="auto"/>
              <w:jc w:val="both"/>
              <w:rPr>
                <w:rFonts w:cs="Times New Roman"/>
                <w:sz w:val="24"/>
                <w:szCs w:val="24"/>
              </w:rPr>
            </w:pPr>
            <w:r w:rsidRPr="00E81C67">
              <w:rPr>
                <w:rFonts w:cs="Times New Roman"/>
                <w:sz w:val="24"/>
                <w:szCs w:val="24"/>
              </w:rPr>
              <w:t>3.4.</w:t>
            </w:r>
            <w:r w:rsidR="00D50FD4">
              <w:rPr>
                <w:rFonts w:cs="Times New Roman"/>
                <w:sz w:val="24"/>
                <w:szCs w:val="24"/>
              </w:rPr>
              <w:t>2</w:t>
            </w:r>
            <w:r w:rsidRPr="00E81C67">
              <w:rPr>
                <w:rFonts w:cs="Times New Roman"/>
                <w:sz w:val="24"/>
                <w:szCs w:val="24"/>
              </w:rPr>
              <w:t>.</w:t>
            </w:r>
            <w:r w:rsidR="00A54D69">
              <w:rPr>
                <w:rFonts w:cs="Times New Roman"/>
                <w:sz w:val="24"/>
                <w:szCs w:val="24"/>
              </w:rPr>
              <w:t> </w:t>
            </w:r>
            <w:r w:rsidRPr="00E81C67">
              <w:rPr>
                <w:rFonts w:cs="Times New Roman"/>
                <w:sz w:val="24"/>
                <w:szCs w:val="24"/>
              </w:rPr>
              <w:t>Проведення аналізу обсягів руйнувань та завданої шкоди житловій, соціальній, промисловій, дорожньо-транспортній та критичній інфраструктурі та природним ресурсам регіону внаслідок російської агресії, визначення пріоритетів та механізмів її відбудови за принципом «</w:t>
            </w:r>
            <w:proofErr w:type="spellStart"/>
            <w:r w:rsidRPr="00E81C67">
              <w:rPr>
                <w:rFonts w:cs="Times New Roman"/>
                <w:sz w:val="24"/>
                <w:szCs w:val="24"/>
              </w:rPr>
              <w:t>Build</w:t>
            </w:r>
            <w:proofErr w:type="spellEnd"/>
            <w:r w:rsidRPr="00E81C67">
              <w:rPr>
                <w:rFonts w:cs="Times New Roman"/>
                <w:sz w:val="24"/>
                <w:szCs w:val="24"/>
              </w:rPr>
              <w:t xml:space="preserve"> </w:t>
            </w:r>
            <w:proofErr w:type="spellStart"/>
            <w:r w:rsidRPr="00E81C67">
              <w:rPr>
                <w:rFonts w:cs="Times New Roman"/>
                <w:sz w:val="24"/>
                <w:szCs w:val="24"/>
              </w:rPr>
              <w:t>Back</w:t>
            </w:r>
            <w:proofErr w:type="spellEnd"/>
            <w:r w:rsidRPr="00E81C67">
              <w:rPr>
                <w:rFonts w:cs="Times New Roman"/>
                <w:sz w:val="24"/>
                <w:szCs w:val="24"/>
              </w:rPr>
              <w:t xml:space="preserve"> </w:t>
            </w:r>
            <w:proofErr w:type="spellStart"/>
            <w:r w:rsidRPr="00E81C67">
              <w:rPr>
                <w:rFonts w:cs="Times New Roman"/>
                <w:sz w:val="24"/>
                <w:szCs w:val="24"/>
              </w:rPr>
              <w:t>Better</w:t>
            </w:r>
            <w:proofErr w:type="spellEnd"/>
            <w:r w:rsidRPr="00E81C67">
              <w:rPr>
                <w:rFonts w:cs="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tcPr>
          <w:p w14:paraId="78CD94E2"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економічного розвитку та зовнішньоекономічної діяльності облдержадміністрації</w:t>
            </w:r>
          </w:p>
        </w:tc>
        <w:tc>
          <w:tcPr>
            <w:tcW w:w="4647" w:type="dxa"/>
            <w:tcBorders>
              <w:top w:val="single" w:sz="4" w:space="0" w:color="auto"/>
              <w:left w:val="single" w:sz="4" w:space="0" w:color="auto"/>
              <w:bottom w:val="single" w:sz="4" w:space="0" w:color="auto"/>
              <w:right w:val="single" w:sz="4" w:space="0" w:color="auto"/>
            </w:tcBorders>
          </w:tcPr>
          <w:p w14:paraId="01D58D7A" w14:textId="46EE8497" w:rsidR="0032042A" w:rsidRPr="00E81C67" w:rsidRDefault="0032042A" w:rsidP="0032042A">
            <w:pPr>
              <w:spacing w:after="0" w:line="240" w:lineRule="auto"/>
              <w:rPr>
                <w:rFonts w:cs="Times New Roman"/>
                <w:sz w:val="24"/>
                <w:szCs w:val="24"/>
              </w:rPr>
            </w:pPr>
            <w:r w:rsidRPr="00E81C67">
              <w:rPr>
                <w:rFonts w:cs="Times New Roman"/>
                <w:sz w:val="24"/>
                <w:szCs w:val="24"/>
              </w:rPr>
              <w:t>структурні підрозділи облдержадміністрації;</w:t>
            </w:r>
          </w:p>
          <w:p w14:paraId="78A14008"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5D227462"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55DE81CD" w14:textId="77777777" w:rsidTr="008E1219">
        <w:trPr>
          <w:trHeight w:val="945"/>
        </w:trPr>
        <w:tc>
          <w:tcPr>
            <w:tcW w:w="3544" w:type="dxa"/>
            <w:tcBorders>
              <w:top w:val="single" w:sz="4" w:space="0" w:color="auto"/>
              <w:left w:val="single" w:sz="4" w:space="0" w:color="auto"/>
              <w:bottom w:val="single" w:sz="4" w:space="0" w:color="auto"/>
              <w:right w:val="single" w:sz="4" w:space="0" w:color="auto"/>
            </w:tcBorders>
            <w:noWrap/>
          </w:tcPr>
          <w:p w14:paraId="28E2FA2B" w14:textId="77777777" w:rsidR="0032042A" w:rsidRPr="00E81C67" w:rsidRDefault="0032042A" w:rsidP="0032042A">
            <w:pPr>
              <w:spacing w:after="0" w:line="240" w:lineRule="auto"/>
              <w:rPr>
                <w:rFonts w:cs="Times New Roman"/>
                <w:sz w:val="24"/>
                <w:szCs w:val="24"/>
              </w:rPr>
            </w:pPr>
          </w:p>
        </w:tc>
        <w:tc>
          <w:tcPr>
            <w:tcW w:w="3969" w:type="dxa"/>
            <w:tcBorders>
              <w:top w:val="single" w:sz="4" w:space="0" w:color="auto"/>
              <w:left w:val="nil"/>
              <w:bottom w:val="single" w:sz="4" w:space="0" w:color="auto"/>
              <w:right w:val="single" w:sz="4" w:space="0" w:color="auto"/>
            </w:tcBorders>
          </w:tcPr>
          <w:p w14:paraId="26A414EC" w14:textId="39BA0965" w:rsidR="0032042A" w:rsidRPr="00E81C67" w:rsidRDefault="0032042A" w:rsidP="0032042A">
            <w:pPr>
              <w:spacing w:after="0" w:line="240" w:lineRule="auto"/>
              <w:rPr>
                <w:rFonts w:cs="Times New Roman"/>
                <w:sz w:val="24"/>
                <w:szCs w:val="24"/>
              </w:rPr>
            </w:pPr>
            <w:r w:rsidRPr="00E81C67">
              <w:rPr>
                <w:rFonts w:cs="Times New Roman"/>
                <w:sz w:val="24"/>
                <w:szCs w:val="24"/>
              </w:rPr>
              <w:t>3.4.</w:t>
            </w:r>
            <w:r w:rsidR="00D50FD4">
              <w:rPr>
                <w:rFonts w:cs="Times New Roman"/>
                <w:sz w:val="24"/>
                <w:szCs w:val="24"/>
              </w:rPr>
              <w:t>3</w:t>
            </w:r>
            <w:r w:rsidRPr="00E81C67">
              <w:rPr>
                <w:rFonts w:cs="Times New Roman"/>
                <w:sz w:val="24"/>
                <w:szCs w:val="24"/>
              </w:rPr>
              <w:t>.</w:t>
            </w:r>
            <w:r w:rsidR="00A54D69">
              <w:rPr>
                <w:rFonts w:cs="Times New Roman"/>
                <w:sz w:val="24"/>
                <w:szCs w:val="24"/>
              </w:rPr>
              <w:t> </w:t>
            </w:r>
            <w:r w:rsidRPr="00E81C67">
              <w:rPr>
                <w:rFonts w:cs="Times New Roman"/>
                <w:sz w:val="24"/>
                <w:szCs w:val="24"/>
              </w:rPr>
              <w:t>Сприяння забезпеченню справедливої компенсації завданої шкоди населенню, інфраструктурі та економіці.</w:t>
            </w:r>
          </w:p>
        </w:tc>
        <w:tc>
          <w:tcPr>
            <w:tcW w:w="2977" w:type="dxa"/>
            <w:tcBorders>
              <w:top w:val="single" w:sz="4" w:space="0" w:color="auto"/>
              <w:left w:val="nil"/>
              <w:bottom w:val="single" w:sz="4" w:space="0" w:color="auto"/>
              <w:right w:val="single" w:sz="4" w:space="0" w:color="auto"/>
            </w:tcBorders>
          </w:tcPr>
          <w:p w14:paraId="7FC35847"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економічного розвитку та зовнішньоекономічної діяльності облдержадміністрації</w:t>
            </w:r>
          </w:p>
        </w:tc>
        <w:tc>
          <w:tcPr>
            <w:tcW w:w="4647" w:type="dxa"/>
            <w:tcBorders>
              <w:top w:val="single" w:sz="4" w:space="0" w:color="auto"/>
              <w:left w:val="nil"/>
              <w:bottom w:val="single" w:sz="4" w:space="0" w:color="auto"/>
              <w:right w:val="single" w:sz="4" w:space="0" w:color="auto"/>
            </w:tcBorders>
          </w:tcPr>
          <w:p w14:paraId="041EA4FE" w14:textId="310729DB" w:rsidR="0032042A" w:rsidRPr="00E81C67" w:rsidRDefault="0032042A" w:rsidP="0032042A">
            <w:pPr>
              <w:spacing w:after="0" w:line="240" w:lineRule="auto"/>
              <w:rPr>
                <w:rFonts w:cs="Times New Roman"/>
                <w:sz w:val="24"/>
                <w:szCs w:val="24"/>
              </w:rPr>
            </w:pPr>
            <w:r w:rsidRPr="00E81C67">
              <w:rPr>
                <w:rFonts w:cs="Times New Roman"/>
                <w:sz w:val="24"/>
                <w:szCs w:val="24"/>
              </w:rPr>
              <w:t>структурні підрозділи облдержадміністрації;</w:t>
            </w:r>
          </w:p>
          <w:p w14:paraId="26AC47DE"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3A4DCDD7"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3F49A709" w14:textId="77777777" w:rsidTr="00E81C67">
        <w:trPr>
          <w:trHeight w:val="486"/>
        </w:trPr>
        <w:tc>
          <w:tcPr>
            <w:tcW w:w="3544" w:type="dxa"/>
            <w:tcBorders>
              <w:top w:val="single" w:sz="4" w:space="0" w:color="auto"/>
              <w:left w:val="single" w:sz="4" w:space="0" w:color="auto"/>
              <w:bottom w:val="single" w:sz="4" w:space="0" w:color="auto"/>
              <w:right w:val="single" w:sz="4" w:space="0" w:color="auto"/>
            </w:tcBorders>
            <w:noWrap/>
          </w:tcPr>
          <w:p w14:paraId="5426875D" w14:textId="77777777" w:rsidR="0032042A" w:rsidRPr="00E81C67" w:rsidRDefault="0032042A" w:rsidP="0032042A">
            <w:pPr>
              <w:spacing w:after="0" w:line="240" w:lineRule="auto"/>
              <w:rPr>
                <w:rFonts w:cs="Times New Roman"/>
                <w:sz w:val="24"/>
                <w:szCs w:val="24"/>
              </w:rPr>
            </w:pPr>
          </w:p>
        </w:tc>
        <w:tc>
          <w:tcPr>
            <w:tcW w:w="3969" w:type="dxa"/>
            <w:tcBorders>
              <w:top w:val="single" w:sz="4" w:space="0" w:color="auto"/>
              <w:left w:val="nil"/>
              <w:bottom w:val="single" w:sz="4" w:space="0" w:color="auto"/>
              <w:right w:val="single" w:sz="4" w:space="0" w:color="auto"/>
            </w:tcBorders>
          </w:tcPr>
          <w:p w14:paraId="6523D838" w14:textId="1C0FBA82" w:rsidR="0032042A" w:rsidRPr="00D50FD4" w:rsidRDefault="0032042A" w:rsidP="0032042A">
            <w:pPr>
              <w:spacing w:after="0" w:line="240" w:lineRule="auto"/>
              <w:rPr>
                <w:rFonts w:cs="Times New Roman"/>
                <w:sz w:val="24"/>
                <w:szCs w:val="24"/>
              </w:rPr>
            </w:pPr>
            <w:r w:rsidRPr="00D50FD4">
              <w:rPr>
                <w:rFonts w:cs="Times New Roman"/>
                <w:sz w:val="24"/>
                <w:szCs w:val="24"/>
              </w:rPr>
              <w:t>3.4.</w:t>
            </w:r>
            <w:r w:rsidR="00D50FD4" w:rsidRPr="00D50FD4">
              <w:rPr>
                <w:rFonts w:cs="Times New Roman"/>
                <w:sz w:val="24"/>
                <w:szCs w:val="24"/>
              </w:rPr>
              <w:t>4</w:t>
            </w:r>
            <w:r w:rsidRPr="00D50FD4">
              <w:rPr>
                <w:rFonts w:cs="Times New Roman"/>
                <w:sz w:val="24"/>
                <w:szCs w:val="24"/>
              </w:rPr>
              <w:t>. </w:t>
            </w:r>
            <w:r w:rsidR="00D50FD4" w:rsidRPr="00A12BC4">
              <w:rPr>
                <w:sz w:val="24"/>
                <w:szCs w:val="24"/>
              </w:rPr>
              <w:t>Розроблення сучасної просторової планувальної документації регіону, програм та планів відновлення області і територіальних громад</w:t>
            </w:r>
            <w:r w:rsidR="0010046F">
              <w:rPr>
                <w:sz w:val="24"/>
                <w:szCs w:val="24"/>
              </w:rPr>
              <w:t>.</w:t>
            </w:r>
          </w:p>
        </w:tc>
        <w:tc>
          <w:tcPr>
            <w:tcW w:w="2977" w:type="dxa"/>
            <w:tcBorders>
              <w:top w:val="single" w:sz="4" w:space="0" w:color="auto"/>
              <w:left w:val="nil"/>
              <w:bottom w:val="single" w:sz="4" w:space="0" w:color="auto"/>
              <w:right w:val="single" w:sz="4" w:space="0" w:color="auto"/>
            </w:tcBorders>
          </w:tcPr>
          <w:p w14:paraId="2B2AC997"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будівництва, енергозбереження, архітектури та містобудування облдержадміністрації</w:t>
            </w:r>
          </w:p>
        </w:tc>
        <w:tc>
          <w:tcPr>
            <w:tcW w:w="4647" w:type="dxa"/>
            <w:tcBorders>
              <w:top w:val="single" w:sz="4" w:space="0" w:color="auto"/>
              <w:left w:val="nil"/>
              <w:bottom w:val="single" w:sz="4" w:space="0" w:color="auto"/>
              <w:right w:val="single" w:sz="4" w:space="0" w:color="auto"/>
            </w:tcBorders>
          </w:tcPr>
          <w:p w14:paraId="23847941"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2C2C6C76"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3F8F96DF" w14:textId="77777777" w:rsidTr="008E1219">
        <w:trPr>
          <w:trHeight w:val="945"/>
        </w:trPr>
        <w:tc>
          <w:tcPr>
            <w:tcW w:w="3544" w:type="dxa"/>
            <w:tcBorders>
              <w:top w:val="single" w:sz="4" w:space="0" w:color="auto"/>
              <w:left w:val="single" w:sz="4" w:space="0" w:color="auto"/>
              <w:bottom w:val="single" w:sz="4" w:space="0" w:color="auto"/>
              <w:right w:val="single" w:sz="4" w:space="0" w:color="auto"/>
            </w:tcBorders>
            <w:noWrap/>
          </w:tcPr>
          <w:p w14:paraId="09F1ADB5" w14:textId="77777777" w:rsidR="0032042A" w:rsidRPr="00E81C67" w:rsidRDefault="0032042A" w:rsidP="0032042A">
            <w:pPr>
              <w:spacing w:after="0" w:line="240" w:lineRule="auto"/>
              <w:rPr>
                <w:rFonts w:cs="Times New Roman"/>
                <w:sz w:val="24"/>
                <w:szCs w:val="24"/>
              </w:rPr>
            </w:pPr>
          </w:p>
        </w:tc>
        <w:tc>
          <w:tcPr>
            <w:tcW w:w="3969" w:type="dxa"/>
            <w:tcBorders>
              <w:top w:val="single" w:sz="4" w:space="0" w:color="auto"/>
              <w:left w:val="nil"/>
              <w:bottom w:val="single" w:sz="4" w:space="0" w:color="auto"/>
              <w:right w:val="single" w:sz="4" w:space="0" w:color="auto"/>
            </w:tcBorders>
          </w:tcPr>
          <w:p w14:paraId="17A1BA52" w14:textId="3C97019B" w:rsidR="0032042A" w:rsidRPr="00E81C67" w:rsidRDefault="0032042A" w:rsidP="00D50FD4">
            <w:pPr>
              <w:spacing w:after="0" w:line="240" w:lineRule="auto"/>
              <w:jc w:val="both"/>
              <w:rPr>
                <w:rFonts w:cs="Times New Roman"/>
                <w:sz w:val="24"/>
                <w:szCs w:val="24"/>
              </w:rPr>
            </w:pPr>
            <w:r w:rsidRPr="00E81C67">
              <w:rPr>
                <w:rFonts w:cs="Times New Roman"/>
                <w:sz w:val="24"/>
                <w:szCs w:val="24"/>
              </w:rPr>
              <w:t>3.4.</w:t>
            </w:r>
            <w:r w:rsidR="00D50FD4">
              <w:rPr>
                <w:rFonts w:cs="Times New Roman"/>
                <w:sz w:val="24"/>
                <w:szCs w:val="24"/>
              </w:rPr>
              <w:t>5</w:t>
            </w:r>
            <w:r w:rsidRPr="00E81C67">
              <w:rPr>
                <w:rFonts w:cs="Times New Roman"/>
                <w:sz w:val="24"/>
                <w:szCs w:val="24"/>
              </w:rPr>
              <w:t>. Сприяння забезпеченню встановлення фактів заподіяння шкоди та збитків територіям та об’єктам природно заповідного фонду й іншим природоохоронним територіям, лісовому фонду (лісовій рослинності на землях лісогосподарського призначення), що постраждали внаслідок тимчасової окупації та бойових дій, та узагальнення наявної</w:t>
            </w:r>
            <w:r w:rsidRPr="00E81C67">
              <w:rPr>
                <w:szCs w:val="28"/>
              </w:rPr>
              <w:t xml:space="preserve"> </w:t>
            </w:r>
            <w:r w:rsidRPr="00E81C67">
              <w:rPr>
                <w:rFonts w:cs="Times New Roman"/>
                <w:sz w:val="24"/>
                <w:szCs w:val="24"/>
              </w:rPr>
              <w:t>інформації щодо обсягів завданої шкоди</w:t>
            </w:r>
          </w:p>
        </w:tc>
        <w:tc>
          <w:tcPr>
            <w:tcW w:w="2977" w:type="dxa"/>
            <w:tcBorders>
              <w:top w:val="single" w:sz="4" w:space="0" w:color="auto"/>
              <w:left w:val="nil"/>
              <w:bottom w:val="single" w:sz="4" w:space="0" w:color="auto"/>
              <w:right w:val="single" w:sz="4" w:space="0" w:color="auto"/>
            </w:tcBorders>
          </w:tcPr>
          <w:p w14:paraId="32758CCB"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Департамент комунальної власності, земельних, майнових відносин, екології та природних ресурсів облдержадміністрації</w:t>
            </w:r>
          </w:p>
        </w:tc>
        <w:tc>
          <w:tcPr>
            <w:tcW w:w="4647" w:type="dxa"/>
            <w:tcBorders>
              <w:top w:val="single" w:sz="4" w:space="0" w:color="auto"/>
              <w:left w:val="nil"/>
              <w:bottom w:val="single" w:sz="4" w:space="0" w:color="auto"/>
              <w:right w:val="single" w:sz="4" w:space="0" w:color="auto"/>
            </w:tcBorders>
          </w:tcPr>
          <w:p w14:paraId="62A719A4"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Комісія з питань встановлення фактів заподіяння шкоди та збитків природно заповідному фонду області внаслідок збройної агресії Російської Федерації, Державна екологічна інспекція в Луганській області (за згодою), райдержадміністрації, військові адміністрації населених пунктів, Південно-Східне міжрегіональне управління лісового та мисливського господарства (за згодою), Східний лісовий офіс (за згодою), державні лісогосподарські підприємства Луганської області (за згодою), Луганський природний заповідник НАН України (за згодою), НПП «Кремінські ліси» (за згодою)</w:t>
            </w:r>
          </w:p>
        </w:tc>
      </w:tr>
      <w:tr w:rsidR="0032042A" w:rsidRPr="00E81C67" w14:paraId="7FF69B4B" w14:textId="77777777" w:rsidTr="00E81C67">
        <w:trPr>
          <w:trHeight w:val="628"/>
        </w:trPr>
        <w:tc>
          <w:tcPr>
            <w:tcW w:w="3544" w:type="dxa"/>
            <w:tcBorders>
              <w:top w:val="single" w:sz="4" w:space="0" w:color="auto"/>
              <w:left w:val="single" w:sz="4" w:space="0" w:color="auto"/>
              <w:bottom w:val="single" w:sz="4" w:space="0" w:color="auto"/>
              <w:right w:val="single" w:sz="4" w:space="0" w:color="auto"/>
            </w:tcBorders>
            <w:noWrap/>
          </w:tcPr>
          <w:p w14:paraId="029BD13E"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 xml:space="preserve">3.5. Створення сприятливого середовища для забезпечення </w:t>
            </w:r>
            <w:r w:rsidRPr="00E81C67">
              <w:rPr>
                <w:rFonts w:cs="Times New Roman"/>
                <w:sz w:val="24"/>
                <w:szCs w:val="24"/>
              </w:rPr>
              <w:lastRenderedPageBreak/>
              <w:t>відкритості та прозорості діяльності військових адміністрацій</w:t>
            </w:r>
          </w:p>
        </w:tc>
        <w:tc>
          <w:tcPr>
            <w:tcW w:w="3969" w:type="dxa"/>
            <w:tcBorders>
              <w:top w:val="single" w:sz="4" w:space="0" w:color="auto"/>
              <w:left w:val="nil"/>
              <w:bottom w:val="single" w:sz="4" w:space="0" w:color="auto"/>
              <w:right w:val="single" w:sz="4" w:space="0" w:color="auto"/>
            </w:tcBorders>
          </w:tcPr>
          <w:p w14:paraId="2EB6DE0A" w14:textId="60D5C128" w:rsidR="0032042A" w:rsidRPr="00A12BC4" w:rsidRDefault="0032042A" w:rsidP="00D50FD4">
            <w:pPr>
              <w:spacing w:after="0" w:line="240" w:lineRule="auto"/>
              <w:jc w:val="both"/>
              <w:rPr>
                <w:rFonts w:cs="Times New Roman"/>
                <w:sz w:val="24"/>
                <w:szCs w:val="24"/>
              </w:rPr>
            </w:pPr>
            <w:r w:rsidRPr="00A12BC4">
              <w:rPr>
                <w:rFonts w:cs="Times New Roman"/>
                <w:sz w:val="24"/>
                <w:szCs w:val="24"/>
              </w:rPr>
              <w:lastRenderedPageBreak/>
              <w:t>3.5.1. </w:t>
            </w:r>
            <w:r w:rsidR="00D50FD4" w:rsidRPr="00A12BC4">
              <w:rPr>
                <w:sz w:val="24"/>
                <w:szCs w:val="24"/>
              </w:rPr>
              <w:t xml:space="preserve">Впровадження ефективних механізмів прозорого інформування </w:t>
            </w:r>
            <w:r w:rsidR="00D50FD4" w:rsidRPr="00A12BC4">
              <w:rPr>
                <w:sz w:val="24"/>
                <w:szCs w:val="24"/>
              </w:rPr>
              <w:lastRenderedPageBreak/>
              <w:t>про діяльність військових адміністрацій та комунікації із громадськістю</w:t>
            </w:r>
          </w:p>
        </w:tc>
        <w:tc>
          <w:tcPr>
            <w:tcW w:w="2977" w:type="dxa"/>
            <w:tcBorders>
              <w:top w:val="single" w:sz="4" w:space="0" w:color="auto"/>
              <w:left w:val="nil"/>
              <w:bottom w:val="single" w:sz="4" w:space="0" w:color="auto"/>
              <w:right w:val="single" w:sz="4" w:space="0" w:color="auto"/>
            </w:tcBorders>
          </w:tcPr>
          <w:p w14:paraId="3870E70C"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lastRenderedPageBreak/>
              <w:t xml:space="preserve">управління з питань нормативно-правової </w:t>
            </w:r>
            <w:r w:rsidRPr="00E81C67">
              <w:rPr>
                <w:rFonts w:cs="Times New Roman"/>
                <w:sz w:val="24"/>
                <w:szCs w:val="24"/>
              </w:rPr>
              <w:lastRenderedPageBreak/>
              <w:t>роботи та децентралізації облдержадміністрації</w:t>
            </w:r>
          </w:p>
        </w:tc>
        <w:tc>
          <w:tcPr>
            <w:tcW w:w="4647" w:type="dxa"/>
            <w:tcBorders>
              <w:top w:val="single" w:sz="4" w:space="0" w:color="auto"/>
              <w:left w:val="nil"/>
              <w:bottom w:val="single" w:sz="4" w:space="0" w:color="auto"/>
              <w:right w:val="single" w:sz="4" w:space="0" w:color="auto"/>
            </w:tcBorders>
          </w:tcPr>
          <w:p w14:paraId="5E5C97CA"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lastRenderedPageBreak/>
              <w:t xml:space="preserve">райдержадміністрації; </w:t>
            </w:r>
          </w:p>
          <w:p w14:paraId="213817D2"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tr w:rsidR="0032042A" w:rsidRPr="00E81C67" w14:paraId="06257DE7" w14:textId="77777777" w:rsidTr="008E1219">
        <w:trPr>
          <w:trHeight w:val="945"/>
        </w:trPr>
        <w:tc>
          <w:tcPr>
            <w:tcW w:w="3544" w:type="dxa"/>
            <w:tcBorders>
              <w:top w:val="single" w:sz="4" w:space="0" w:color="auto"/>
              <w:left w:val="single" w:sz="4" w:space="0" w:color="auto"/>
              <w:bottom w:val="single" w:sz="4" w:space="0" w:color="auto"/>
              <w:right w:val="single" w:sz="4" w:space="0" w:color="auto"/>
            </w:tcBorders>
            <w:noWrap/>
          </w:tcPr>
          <w:p w14:paraId="0986CC6B" w14:textId="77777777" w:rsidR="0032042A" w:rsidRPr="00E81C67" w:rsidRDefault="0032042A" w:rsidP="0032042A">
            <w:pPr>
              <w:spacing w:after="0" w:line="240" w:lineRule="auto"/>
              <w:rPr>
                <w:rFonts w:cs="Times New Roman"/>
                <w:sz w:val="24"/>
                <w:szCs w:val="24"/>
              </w:rPr>
            </w:pPr>
          </w:p>
        </w:tc>
        <w:tc>
          <w:tcPr>
            <w:tcW w:w="3969" w:type="dxa"/>
            <w:tcBorders>
              <w:top w:val="single" w:sz="4" w:space="0" w:color="auto"/>
              <w:left w:val="nil"/>
              <w:bottom w:val="single" w:sz="4" w:space="0" w:color="auto"/>
              <w:right w:val="single" w:sz="4" w:space="0" w:color="auto"/>
            </w:tcBorders>
          </w:tcPr>
          <w:p w14:paraId="135CDA4C" w14:textId="1D75B335" w:rsidR="0032042A" w:rsidRPr="00A12BC4" w:rsidRDefault="0032042A" w:rsidP="00D50FD4">
            <w:pPr>
              <w:spacing w:after="0" w:line="240" w:lineRule="auto"/>
              <w:jc w:val="both"/>
              <w:rPr>
                <w:rFonts w:cs="Times New Roman"/>
                <w:sz w:val="24"/>
                <w:szCs w:val="24"/>
              </w:rPr>
            </w:pPr>
            <w:r w:rsidRPr="00A12BC4">
              <w:rPr>
                <w:rFonts w:cs="Times New Roman"/>
                <w:sz w:val="24"/>
                <w:szCs w:val="24"/>
              </w:rPr>
              <w:t>3.5.</w:t>
            </w:r>
            <w:r w:rsidR="00D50FD4" w:rsidRPr="00A12BC4">
              <w:rPr>
                <w:rFonts w:cs="Times New Roman"/>
                <w:sz w:val="24"/>
                <w:szCs w:val="24"/>
              </w:rPr>
              <w:t>2</w:t>
            </w:r>
            <w:r w:rsidRPr="00A12BC4">
              <w:rPr>
                <w:rFonts w:cs="Times New Roman"/>
                <w:sz w:val="24"/>
                <w:szCs w:val="24"/>
              </w:rPr>
              <w:t>.</w:t>
            </w:r>
            <w:r w:rsidR="00A54D69">
              <w:rPr>
                <w:rFonts w:cs="Times New Roman"/>
                <w:sz w:val="24"/>
                <w:szCs w:val="24"/>
              </w:rPr>
              <w:t> </w:t>
            </w:r>
            <w:r w:rsidR="00D50FD4" w:rsidRPr="00A12BC4">
              <w:rPr>
                <w:sz w:val="24"/>
                <w:szCs w:val="24"/>
              </w:rPr>
              <w:t>Впровадження інструментів місцевої демократії та залучення громадськості до прийняття управлінських рішень в органах влади Луганської області</w:t>
            </w:r>
          </w:p>
        </w:tc>
        <w:tc>
          <w:tcPr>
            <w:tcW w:w="2977" w:type="dxa"/>
            <w:tcBorders>
              <w:top w:val="single" w:sz="4" w:space="0" w:color="auto"/>
              <w:left w:val="nil"/>
              <w:bottom w:val="single" w:sz="4" w:space="0" w:color="auto"/>
              <w:right w:val="single" w:sz="4" w:space="0" w:color="auto"/>
            </w:tcBorders>
          </w:tcPr>
          <w:p w14:paraId="6C2F5CA4"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управління з питань нормативно-правової роботи та децентралізації облдержадміністрації</w:t>
            </w:r>
          </w:p>
        </w:tc>
        <w:tc>
          <w:tcPr>
            <w:tcW w:w="4647" w:type="dxa"/>
            <w:tcBorders>
              <w:top w:val="single" w:sz="4" w:space="0" w:color="auto"/>
              <w:left w:val="nil"/>
              <w:bottom w:val="single" w:sz="4" w:space="0" w:color="auto"/>
              <w:right w:val="single" w:sz="4" w:space="0" w:color="auto"/>
            </w:tcBorders>
          </w:tcPr>
          <w:p w14:paraId="7001E0E8"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райдержадміністрації;</w:t>
            </w:r>
          </w:p>
          <w:p w14:paraId="131E22B0" w14:textId="77777777" w:rsidR="0032042A" w:rsidRPr="00E81C67" w:rsidRDefault="0032042A" w:rsidP="0032042A">
            <w:pPr>
              <w:spacing w:after="0" w:line="240" w:lineRule="auto"/>
              <w:rPr>
                <w:rFonts w:cs="Times New Roman"/>
                <w:sz w:val="24"/>
                <w:szCs w:val="24"/>
              </w:rPr>
            </w:pPr>
            <w:r w:rsidRPr="00E81C67">
              <w:rPr>
                <w:rFonts w:cs="Times New Roman"/>
                <w:sz w:val="24"/>
                <w:szCs w:val="24"/>
              </w:rPr>
              <w:t>військові адміністрації населених пунктів</w:t>
            </w:r>
          </w:p>
        </w:tc>
      </w:tr>
      <w:bookmarkEnd w:id="279"/>
    </w:tbl>
    <w:p w14:paraId="3272234B" w14:textId="14ACC9FA" w:rsidR="00A3620F" w:rsidRDefault="00A3620F" w:rsidP="00523465">
      <w:pPr>
        <w:spacing w:after="0" w:line="240" w:lineRule="auto"/>
        <w:jc w:val="both"/>
      </w:pPr>
    </w:p>
    <w:p w14:paraId="5FC0B44F" w14:textId="21847C9D" w:rsidR="0044318A" w:rsidRPr="002342DD" w:rsidRDefault="0044318A" w:rsidP="00534A41">
      <w:pPr>
        <w:pStyle w:val="1"/>
        <w:rPr>
          <w:color w:val="000000"/>
        </w:rPr>
      </w:pPr>
      <w:bookmarkStart w:id="282" w:name="_Toc215309525"/>
      <w:bookmarkStart w:id="283" w:name="_Toc220426500"/>
      <w:r w:rsidRPr="00C25D95">
        <w:t>Індикатори</w:t>
      </w:r>
      <w:bookmarkEnd w:id="280"/>
      <w:bookmarkEnd w:id="282"/>
      <w:r w:rsidR="00A059CD" w:rsidRPr="00A059CD">
        <w:t xml:space="preserve"> </w:t>
      </w:r>
      <w:r w:rsidR="00A059CD">
        <w:t xml:space="preserve">досягнення цілей </w:t>
      </w:r>
      <w:r w:rsidR="0055210F" w:rsidRPr="0055210F">
        <w:t>Стратегії на 2021 – 2027 роки</w:t>
      </w:r>
      <w:bookmarkEnd w:id="283"/>
    </w:p>
    <w:tbl>
      <w:tblPr>
        <w:tblW w:w="15168" w:type="dxa"/>
        <w:tblInd w:w="-5" w:type="dxa"/>
        <w:tblLayout w:type="fixed"/>
        <w:tblLook w:val="04A0" w:firstRow="1" w:lastRow="0" w:firstColumn="1" w:lastColumn="0" w:noHBand="0" w:noVBand="1"/>
      </w:tblPr>
      <w:tblGrid>
        <w:gridCol w:w="2835"/>
        <w:gridCol w:w="2694"/>
        <w:gridCol w:w="1552"/>
        <w:gridCol w:w="1566"/>
        <w:gridCol w:w="1701"/>
        <w:gridCol w:w="1715"/>
        <w:gridCol w:w="3105"/>
      </w:tblGrid>
      <w:tr w:rsidR="00554264" w:rsidRPr="00554264" w14:paraId="0F01A217" w14:textId="77777777" w:rsidTr="008E1219">
        <w:trPr>
          <w:trHeight w:val="998"/>
          <w:tblHeader/>
        </w:trPr>
        <w:tc>
          <w:tcPr>
            <w:tcW w:w="283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1040D01" w14:textId="77777777" w:rsidR="00E81C67" w:rsidRPr="00554264" w:rsidRDefault="00E81C67" w:rsidP="008E1219">
            <w:pPr>
              <w:spacing w:after="0"/>
              <w:jc w:val="center"/>
              <w:rPr>
                <w:b/>
                <w:bCs/>
                <w:color w:val="FFFFFF" w:themeColor="background1"/>
                <w:sz w:val="24"/>
                <w:szCs w:val="24"/>
              </w:rPr>
            </w:pPr>
            <w:r w:rsidRPr="00554264">
              <w:rPr>
                <w:b/>
                <w:bCs/>
                <w:color w:val="FFFFFF" w:themeColor="background1"/>
                <w:sz w:val="24"/>
                <w:szCs w:val="24"/>
              </w:rPr>
              <w:t>Оперативна ціль стратегії</w:t>
            </w:r>
          </w:p>
        </w:tc>
        <w:tc>
          <w:tcPr>
            <w:tcW w:w="2694" w:type="dxa"/>
            <w:tcBorders>
              <w:top w:val="single" w:sz="4" w:space="0" w:color="auto"/>
              <w:left w:val="nil"/>
              <w:bottom w:val="single" w:sz="4" w:space="0" w:color="auto"/>
              <w:right w:val="single" w:sz="4" w:space="0" w:color="auto"/>
            </w:tcBorders>
            <w:shd w:val="clear" w:color="auto" w:fill="538135" w:themeFill="accent6" w:themeFillShade="BF"/>
            <w:hideMark/>
          </w:tcPr>
          <w:p w14:paraId="63739BFA" w14:textId="77777777" w:rsidR="00E81C67" w:rsidRPr="00554264" w:rsidRDefault="00E81C67" w:rsidP="008E1219">
            <w:pPr>
              <w:spacing w:after="0"/>
              <w:jc w:val="center"/>
              <w:rPr>
                <w:b/>
                <w:bCs/>
                <w:color w:val="FFFFFF" w:themeColor="background1"/>
                <w:sz w:val="24"/>
                <w:szCs w:val="24"/>
              </w:rPr>
            </w:pPr>
            <w:r w:rsidRPr="00554264">
              <w:rPr>
                <w:b/>
                <w:bCs/>
                <w:color w:val="FFFFFF" w:themeColor="background1"/>
                <w:sz w:val="24"/>
                <w:szCs w:val="24"/>
              </w:rPr>
              <w:t>Найменування індикатора</w:t>
            </w:r>
          </w:p>
        </w:tc>
        <w:tc>
          <w:tcPr>
            <w:tcW w:w="1552" w:type="dxa"/>
            <w:tcBorders>
              <w:top w:val="single" w:sz="4" w:space="0" w:color="auto"/>
              <w:left w:val="nil"/>
              <w:bottom w:val="single" w:sz="4" w:space="0" w:color="auto"/>
              <w:right w:val="single" w:sz="4" w:space="0" w:color="auto"/>
            </w:tcBorders>
            <w:shd w:val="clear" w:color="auto" w:fill="538135" w:themeFill="accent6" w:themeFillShade="BF"/>
            <w:hideMark/>
          </w:tcPr>
          <w:p w14:paraId="6533C3FF" w14:textId="77777777" w:rsidR="00E81C67" w:rsidRPr="00554264" w:rsidRDefault="00E81C67" w:rsidP="008E1219">
            <w:pPr>
              <w:spacing w:after="0"/>
              <w:jc w:val="center"/>
              <w:rPr>
                <w:b/>
                <w:bCs/>
                <w:color w:val="FFFFFF" w:themeColor="background1"/>
                <w:sz w:val="24"/>
                <w:szCs w:val="24"/>
              </w:rPr>
            </w:pPr>
            <w:r w:rsidRPr="00554264">
              <w:rPr>
                <w:b/>
                <w:bCs/>
                <w:color w:val="FFFFFF" w:themeColor="background1"/>
                <w:sz w:val="24"/>
                <w:szCs w:val="24"/>
              </w:rPr>
              <w:t>Одиниця виміру індикатора</w:t>
            </w:r>
          </w:p>
        </w:tc>
        <w:tc>
          <w:tcPr>
            <w:tcW w:w="1566" w:type="dxa"/>
            <w:tcBorders>
              <w:top w:val="single" w:sz="4" w:space="0" w:color="auto"/>
              <w:left w:val="nil"/>
              <w:bottom w:val="single" w:sz="4" w:space="0" w:color="auto"/>
              <w:right w:val="single" w:sz="4" w:space="0" w:color="auto"/>
            </w:tcBorders>
            <w:shd w:val="clear" w:color="auto" w:fill="538135" w:themeFill="accent6" w:themeFillShade="BF"/>
            <w:hideMark/>
          </w:tcPr>
          <w:p w14:paraId="0DF30959" w14:textId="77777777" w:rsidR="00E81C67" w:rsidRPr="00554264" w:rsidRDefault="00E81C67" w:rsidP="008E1219">
            <w:pPr>
              <w:spacing w:after="0"/>
              <w:jc w:val="center"/>
              <w:rPr>
                <w:b/>
                <w:bCs/>
                <w:color w:val="FFFFFF" w:themeColor="background1"/>
                <w:sz w:val="24"/>
                <w:szCs w:val="24"/>
              </w:rPr>
            </w:pPr>
            <w:r w:rsidRPr="00554264">
              <w:rPr>
                <w:b/>
                <w:bCs/>
                <w:color w:val="FFFFFF" w:themeColor="background1"/>
                <w:sz w:val="24"/>
                <w:szCs w:val="24"/>
              </w:rPr>
              <w:t>Базове значення на 01.01.2025</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hideMark/>
          </w:tcPr>
          <w:p w14:paraId="3FBA4A8A" w14:textId="77777777" w:rsidR="00E81C67" w:rsidRPr="00554264" w:rsidRDefault="00E81C67" w:rsidP="008E1219">
            <w:pPr>
              <w:spacing w:after="0"/>
              <w:jc w:val="center"/>
              <w:rPr>
                <w:b/>
                <w:bCs/>
                <w:color w:val="FFFFFF" w:themeColor="background1"/>
                <w:sz w:val="24"/>
                <w:szCs w:val="24"/>
              </w:rPr>
            </w:pPr>
            <w:r w:rsidRPr="00554264">
              <w:rPr>
                <w:b/>
                <w:bCs/>
                <w:color w:val="FFFFFF" w:themeColor="background1"/>
                <w:sz w:val="24"/>
                <w:szCs w:val="24"/>
              </w:rPr>
              <w:t>Проміжне значення на 01.01.2027</w:t>
            </w:r>
          </w:p>
        </w:tc>
        <w:tc>
          <w:tcPr>
            <w:tcW w:w="1715" w:type="dxa"/>
            <w:tcBorders>
              <w:top w:val="single" w:sz="4" w:space="0" w:color="auto"/>
              <w:left w:val="nil"/>
              <w:bottom w:val="single" w:sz="4" w:space="0" w:color="auto"/>
              <w:right w:val="single" w:sz="4" w:space="0" w:color="auto"/>
            </w:tcBorders>
            <w:shd w:val="clear" w:color="auto" w:fill="538135" w:themeFill="accent6" w:themeFillShade="BF"/>
            <w:hideMark/>
          </w:tcPr>
          <w:p w14:paraId="68CA543E" w14:textId="77777777" w:rsidR="00E81C67" w:rsidRPr="00554264" w:rsidRDefault="00E81C67" w:rsidP="008E1219">
            <w:pPr>
              <w:spacing w:after="0"/>
              <w:jc w:val="center"/>
              <w:rPr>
                <w:b/>
                <w:bCs/>
                <w:color w:val="FFFFFF" w:themeColor="background1"/>
                <w:sz w:val="24"/>
                <w:szCs w:val="24"/>
              </w:rPr>
            </w:pPr>
            <w:r w:rsidRPr="00554264">
              <w:rPr>
                <w:b/>
                <w:bCs/>
                <w:color w:val="FFFFFF" w:themeColor="background1"/>
                <w:sz w:val="24"/>
                <w:szCs w:val="24"/>
              </w:rPr>
              <w:t>Цільове значення на 01.01.2028</w:t>
            </w:r>
          </w:p>
        </w:tc>
        <w:tc>
          <w:tcPr>
            <w:tcW w:w="3105" w:type="dxa"/>
            <w:tcBorders>
              <w:top w:val="single" w:sz="4" w:space="0" w:color="auto"/>
              <w:left w:val="nil"/>
              <w:bottom w:val="single" w:sz="4" w:space="0" w:color="auto"/>
              <w:right w:val="single" w:sz="4" w:space="0" w:color="auto"/>
            </w:tcBorders>
            <w:shd w:val="clear" w:color="auto" w:fill="538135" w:themeFill="accent6" w:themeFillShade="BF"/>
          </w:tcPr>
          <w:p w14:paraId="350EACA2" w14:textId="77777777" w:rsidR="00E81C67" w:rsidRPr="00554264" w:rsidRDefault="00E81C67" w:rsidP="008E1219">
            <w:pPr>
              <w:spacing w:after="0"/>
              <w:jc w:val="center"/>
              <w:rPr>
                <w:b/>
                <w:bCs/>
                <w:color w:val="FFFFFF" w:themeColor="background1"/>
                <w:sz w:val="24"/>
                <w:szCs w:val="24"/>
              </w:rPr>
            </w:pPr>
            <w:r w:rsidRPr="00554264">
              <w:rPr>
                <w:b/>
                <w:bCs/>
                <w:color w:val="FFFFFF" w:themeColor="background1"/>
                <w:sz w:val="24"/>
                <w:szCs w:val="24"/>
              </w:rPr>
              <w:t>Джерело даних</w:t>
            </w:r>
          </w:p>
        </w:tc>
      </w:tr>
      <w:tr w:rsidR="00554264" w:rsidRPr="00554264" w14:paraId="7CED492E"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4CB3FAA9" w14:textId="5FC09A62" w:rsidR="00E81C67" w:rsidRPr="00A12BC4" w:rsidRDefault="00E81C67" w:rsidP="008E1219">
            <w:pPr>
              <w:spacing w:after="0" w:line="240" w:lineRule="auto"/>
              <w:jc w:val="both"/>
              <w:rPr>
                <w:rFonts w:eastAsia="Arial" w:cs="Times New Roman"/>
                <w:sz w:val="24"/>
                <w:szCs w:val="24"/>
              </w:rPr>
            </w:pPr>
            <w:r w:rsidRPr="00A12BC4">
              <w:rPr>
                <w:rFonts w:eastAsia="Arial" w:cs="Times New Roman"/>
                <w:sz w:val="24"/>
                <w:szCs w:val="24"/>
              </w:rPr>
              <w:t>1.1. </w:t>
            </w:r>
            <w:r w:rsidR="00965D68" w:rsidRPr="00965D68">
              <w:rPr>
                <w:rFonts w:eastAsia="Arial" w:cs="Times New Roman"/>
                <w:sz w:val="24"/>
                <w:szCs w:val="24"/>
              </w:rPr>
              <w:t>Посилення обороноздатності</w:t>
            </w:r>
            <w:r w:rsidRPr="00A12BC4">
              <w:rPr>
                <w:rFonts w:eastAsia="Arial" w:cs="Times New Roman"/>
                <w:sz w:val="24"/>
                <w:szCs w:val="24"/>
              </w:rPr>
              <w:t>,</w:t>
            </w:r>
            <w:r w:rsidRPr="00965D68">
              <w:rPr>
                <w:rFonts w:eastAsia="Arial" w:cs="Times New Roman"/>
              </w:rPr>
              <w:t xml:space="preserve"> </w:t>
            </w:r>
            <w:r w:rsidRPr="00965D68">
              <w:rPr>
                <w:rFonts w:eastAsia="Arial" w:cs="Times New Roman"/>
                <w:sz w:val="24"/>
                <w:szCs w:val="24"/>
              </w:rPr>
              <w:t>п</w:t>
            </w:r>
            <w:r w:rsidRPr="00A12BC4">
              <w:rPr>
                <w:rFonts w:eastAsia="Arial" w:cs="Times New Roman"/>
                <w:sz w:val="24"/>
                <w:szCs w:val="24"/>
              </w:rPr>
              <w:t xml:space="preserve">ідтримка військових </w:t>
            </w:r>
            <w:r w:rsidRPr="00A12BC4">
              <w:rPr>
                <w:rFonts w:cs="Times New Roman"/>
                <w:sz w:val="24"/>
                <w:szCs w:val="24"/>
              </w:rPr>
              <w:t>та реінтеграція ветеранів війни до цивільного життя</w:t>
            </w:r>
            <w:r w:rsidRPr="00A12BC4">
              <w:rPr>
                <w:rFonts w:eastAsia="Arial" w:cs="Times New Roman"/>
                <w:sz w:val="24"/>
                <w:szCs w:val="24"/>
              </w:rPr>
              <w:t xml:space="preserve"> </w:t>
            </w:r>
          </w:p>
        </w:tc>
        <w:tc>
          <w:tcPr>
            <w:tcW w:w="2694" w:type="dxa"/>
            <w:tcBorders>
              <w:top w:val="single" w:sz="4" w:space="0" w:color="auto"/>
              <w:left w:val="single" w:sz="4" w:space="0" w:color="auto"/>
              <w:bottom w:val="single" w:sz="4" w:space="0" w:color="auto"/>
              <w:right w:val="single" w:sz="4" w:space="0" w:color="auto"/>
            </w:tcBorders>
            <w:noWrap/>
          </w:tcPr>
          <w:p w14:paraId="2FA408FA"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задоволених запитів військових частин щодо матеріального забезпечення</w:t>
            </w:r>
          </w:p>
        </w:tc>
        <w:tc>
          <w:tcPr>
            <w:tcW w:w="1552" w:type="dxa"/>
            <w:tcBorders>
              <w:top w:val="single" w:sz="4" w:space="0" w:color="auto"/>
              <w:left w:val="single" w:sz="4" w:space="0" w:color="auto"/>
              <w:bottom w:val="single" w:sz="4" w:space="0" w:color="auto"/>
              <w:right w:val="single" w:sz="4" w:space="0" w:color="auto"/>
            </w:tcBorders>
            <w:noWrap/>
          </w:tcPr>
          <w:p w14:paraId="42F921A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single" w:sz="4" w:space="0" w:color="auto"/>
              <w:bottom w:val="single" w:sz="4" w:space="0" w:color="auto"/>
              <w:right w:val="single" w:sz="4" w:space="0" w:color="auto"/>
            </w:tcBorders>
            <w:noWrap/>
          </w:tcPr>
          <w:p w14:paraId="6A8D04C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255</w:t>
            </w:r>
          </w:p>
        </w:tc>
        <w:tc>
          <w:tcPr>
            <w:tcW w:w="1701" w:type="dxa"/>
            <w:tcBorders>
              <w:top w:val="single" w:sz="4" w:space="0" w:color="auto"/>
              <w:left w:val="single" w:sz="4" w:space="0" w:color="auto"/>
              <w:bottom w:val="single" w:sz="4" w:space="0" w:color="auto"/>
              <w:right w:val="single" w:sz="4" w:space="0" w:color="auto"/>
            </w:tcBorders>
            <w:noWrap/>
          </w:tcPr>
          <w:p w14:paraId="3EFCD22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515</w:t>
            </w:r>
          </w:p>
        </w:tc>
        <w:tc>
          <w:tcPr>
            <w:tcW w:w="1715" w:type="dxa"/>
            <w:tcBorders>
              <w:top w:val="single" w:sz="4" w:space="0" w:color="auto"/>
              <w:left w:val="single" w:sz="4" w:space="0" w:color="auto"/>
              <w:bottom w:val="single" w:sz="4" w:space="0" w:color="auto"/>
              <w:right w:val="single" w:sz="4" w:space="0" w:color="auto"/>
            </w:tcBorders>
            <w:noWrap/>
          </w:tcPr>
          <w:p w14:paraId="041630A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775</w:t>
            </w:r>
          </w:p>
        </w:tc>
        <w:tc>
          <w:tcPr>
            <w:tcW w:w="3105" w:type="dxa"/>
            <w:tcBorders>
              <w:top w:val="single" w:sz="4" w:space="0" w:color="auto"/>
              <w:left w:val="single" w:sz="4" w:space="0" w:color="auto"/>
              <w:bottom w:val="single" w:sz="4" w:space="0" w:color="auto"/>
              <w:right w:val="single" w:sz="4" w:space="0" w:color="auto"/>
            </w:tcBorders>
          </w:tcPr>
          <w:p w14:paraId="62554963"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з питань цивільного захисту, оборонної роботи та взаємодії з правоохоронними органами облдержадміністрації</w:t>
            </w:r>
          </w:p>
        </w:tc>
      </w:tr>
      <w:tr w:rsidR="00554264" w:rsidRPr="00554264" w14:paraId="4A42734C" w14:textId="77777777" w:rsidTr="008E1219">
        <w:trPr>
          <w:trHeight w:val="889"/>
        </w:trPr>
        <w:tc>
          <w:tcPr>
            <w:tcW w:w="2835" w:type="dxa"/>
            <w:tcBorders>
              <w:top w:val="single" w:sz="4" w:space="0" w:color="auto"/>
              <w:left w:val="single" w:sz="4" w:space="0" w:color="000000"/>
              <w:bottom w:val="single" w:sz="4" w:space="0" w:color="000000"/>
              <w:right w:val="single" w:sz="4" w:space="0" w:color="000000"/>
            </w:tcBorders>
            <w:noWrap/>
          </w:tcPr>
          <w:p w14:paraId="361D7155" w14:textId="77777777" w:rsidR="00E81C67" w:rsidRPr="00554264" w:rsidRDefault="00E81C67" w:rsidP="008E1219">
            <w:pPr>
              <w:spacing w:after="0" w:line="240" w:lineRule="auto"/>
              <w:jc w:val="both"/>
              <w:rPr>
                <w:rFonts w:eastAsia="Arial" w:cs="Times New Roman"/>
                <w:sz w:val="24"/>
                <w:szCs w:val="24"/>
              </w:rPr>
            </w:pPr>
          </w:p>
        </w:tc>
        <w:tc>
          <w:tcPr>
            <w:tcW w:w="2694" w:type="dxa"/>
            <w:tcBorders>
              <w:top w:val="single" w:sz="4" w:space="0" w:color="auto"/>
              <w:left w:val="nil"/>
              <w:bottom w:val="single" w:sz="4" w:space="0" w:color="auto"/>
              <w:right w:val="single" w:sz="4" w:space="0" w:color="auto"/>
            </w:tcBorders>
            <w:noWrap/>
          </w:tcPr>
          <w:p w14:paraId="22919B07"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програм соціального захисту ветеранів війни та членів їх сімей</w:t>
            </w:r>
          </w:p>
        </w:tc>
        <w:tc>
          <w:tcPr>
            <w:tcW w:w="1552" w:type="dxa"/>
            <w:tcBorders>
              <w:top w:val="single" w:sz="4" w:space="0" w:color="auto"/>
              <w:left w:val="nil"/>
              <w:bottom w:val="single" w:sz="4" w:space="0" w:color="auto"/>
              <w:right w:val="single" w:sz="4" w:space="0" w:color="auto"/>
            </w:tcBorders>
            <w:noWrap/>
          </w:tcPr>
          <w:p w14:paraId="46F52A8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466CF50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26</w:t>
            </w:r>
          </w:p>
        </w:tc>
        <w:tc>
          <w:tcPr>
            <w:tcW w:w="1701" w:type="dxa"/>
            <w:tcBorders>
              <w:top w:val="single" w:sz="4" w:space="0" w:color="auto"/>
              <w:left w:val="nil"/>
              <w:bottom w:val="single" w:sz="4" w:space="0" w:color="auto"/>
              <w:right w:val="single" w:sz="4" w:space="0" w:color="auto"/>
            </w:tcBorders>
            <w:noWrap/>
          </w:tcPr>
          <w:p w14:paraId="5D00D6AC"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26</w:t>
            </w:r>
          </w:p>
        </w:tc>
        <w:tc>
          <w:tcPr>
            <w:tcW w:w="1715" w:type="dxa"/>
            <w:tcBorders>
              <w:top w:val="single" w:sz="4" w:space="0" w:color="auto"/>
              <w:left w:val="nil"/>
              <w:bottom w:val="single" w:sz="4" w:space="0" w:color="auto"/>
              <w:right w:val="single" w:sz="4" w:space="0" w:color="auto"/>
            </w:tcBorders>
            <w:noWrap/>
          </w:tcPr>
          <w:p w14:paraId="0438691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26</w:t>
            </w:r>
          </w:p>
        </w:tc>
        <w:tc>
          <w:tcPr>
            <w:tcW w:w="3105" w:type="dxa"/>
            <w:tcBorders>
              <w:top w:val="single" w:sz="4" w:space="0" w:color="auto"/>
              <w:left w:val="nil"/>
              <w:bottom w:val="single" w:sz="4" w:space="0" w:color="auto"/>
              <w:right w:val="single" w:sz="4" w:space="0" w:color="auto"/>
            </w:tcBorders>
          </w:tcPr>
          <w:p w14:paraId="03255535"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управління з питань ветеранської політики облдержадміністрації</w:t>
            </w:r>
          </w:p>
        </w:tc>
      </w:tr>
      <w:tr w:rsidR="00554264" w:rsidRPr="00554264" w14:paraId="28DD0625" w14:textId="77777777" w:rsidTr="008E1219">
        <w:trPr>
          <w:trHeight w:val="889"/>
        </w:trPr>
        <w:tc>
          <w:tcPr>
            <w:tcW w:w="2835" w:type="dxa"/>
            <w:tcBorders>
              <w:top w:val="nil"/>
              <w:left w:val="single" w:sz="4" w:space="0" w:color="auto"/>
              <w:bottom w:val="single" w:sz="4" w:space="0" w:color="auto"/>
              <w:right w:val="single" w:sz="4" w:space="0" w:color="auto"/>
            </w:tcBorders>
            <w:noWrap/>
          </w:tcPr>
          <w:p w14:paraId="724E086B" w14:textId="77777777" w:rsidR="00E81C67" w:rsidRPr="00554264" w:rsidRDefault="00E81C67" w:rsidP="008E1219">
            <w:pPr>
              <w:spacing w:after="0" w:line="240" w:lineRule="auto"/>
              <w:rPr>
                <w:rFonts w:cs="Times New Roman"/>
                <w:sz w:val="24"/>
                <w:szCs w:val="24"/>
              </w:rPr>
            </w:pPr>
          </w:p>
        </w:tc>
        <w:tc>
          <w:tcPr>
            <w:tcW w:w="2694" w:type="dxa"/>
            <w:tcBorders>
              <w:top w:val="nil"/>
              <w:left w:val="nil"/>
              <w:bottom w:val="single" w:sz="4" w:space="0" w:color="auto"/>
              <w:right w:val="single" w:sz="4" w:space="0" w:color="auto"/>
            </w:tcBorders>
            <w:noWrap/>
          </w:tcPr>
          <w:p w14:paraId="36A5F199"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фахівців громад з супроводу ветеранів</w:t>
            </w:r>
          </w:p>
        </w:tc>
        <w:tc>
          <w:tcPr>
            <w:tcW w:w="1552" w:type="dxa"/>
            <w:tcBorders>
              <w:top w:val="nil"/>
              <w:left w:val="nil"/>
              <w:bottom w:val="single" w:sz="4" w:space="0" w:color="auto"/>
              <w:right w:val="single" w:sz="4" w:space="0" w:color="auto"/>
            </w:tcBorders>
            <w:noWrap/>
          </w:tcPr>
          <w:p w14:paraId="173256D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осіб</w:t>
            </w:r>
          </w:p>
        </w:tc>
        <w:tc>
          <w:tcPr>
            <w:tcW w:w="1566" w:type="dxa"/>
            <w:tcBorders>
              <w:top w:val="nil"/>
              <w:left w:val="nil"/>
              <w:bottom w:val="single" w:sz="4" w:space="0" w:color="auto"/>
              <w:right w:val="single" w:sz="4" w:space="0" w:color="auto"/>
            </w:tcBorders>
            <w:noWrap/>
          </w:tcPr>
          <w:p w14:paraId="013980C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w:t>
            </w:r>
          </w:p>
        </w:tc>
        <w:tc>
          <w:tcPr>
            <w:tcW w:w="1701" w:type="dxa"/>
            <w:tcBorders>
              <w:top w:val="nil"/>
              <w:left w:val="nil"/>
              <w:bottom w:val="single" w:sz="4" w:space="0" w:color="auto"/>
              <w:right w:val="single" w:sz="4" w:space="0" w:color="auto"/>
            </w:tcBorders>
            <w:noWrap/>
          </w:tcPr>
          <w:p w14:paraId="160DCE2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16</w:t>
            </w:r>
          </w:p>
        </w:tc>
        <w:tc>
          <w:tcPr>
            <w:tcW w:w="1715" w:type="dxa"/>
            <w:tcBorders>
              <w:top w:val="nil"/>
              <w:left w:val="nil"/>
              <w:bottom w:val="single" w:sz="4" w:space="0" w:color="auto"/>
              <w:right w:val="single" w:sz="4" w:space="0" w:color="auto"/>
            </w:tcBorders>
            <w:noWrap/>
          </w:tcPr>
          <w:p w14:paraId="2AAB483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16</w:t>
            </w:r>
          </w:p>
        </w:tc>
        <w:tc>
          <w:tcPr>
            <w:tcW w:w="3105" w:type="dxa"/>
            <w:tcBorders>
              <w:top w:val="nil"/>
              <w:left w:val="nil"/>
              <w:bottom w:val="single" w:sz="4" w:space="0" w:color="auto"/>
              <w:right w:val="single" w:sz="4" w:space="0" w:color="auto"/>
            </w:tcBorders>
          </w:tcPr>
          <w:p w14:paraId="07FDA62F"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управління з питань ветеранської політики облдержадміністрації</w:t>
            </w:r>
          </w:p>
        </w:tc>
      </w:tr>
      <w:tr w:rsidR="00554264" w:rsidRPr="00554264" w14:paraId="4FC3CFE0" w14:textId="77777777" w:rsidTr="008E1219">
        <w:trPr>
          <w:trHeight w:val="817"/>
        </w:trPr>
        <w:tc>
          <w:tcPr>
            <w:tcW w:w="2835" w:type="dxa"/>
            <w:tcBorders>
              <w:top w:val="single" w:sz="4" w:space="0" w:color="auto"/>
              <w:left w:val="single" w:sz="4" w:space="0" w:color="auto"/>
              <w:bottom w:val="single" w:sz="4" w:space="0" w:color="auto"/>
              <w:right w:val="single" w:sz="4" w:space="0" w:color="auto"/>
            </w:tcBorders>
            <w:noWrap/>
            <w:hideMark/>
          </w:tcPr>
          <w:p w14:paraId="424189F4"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lastRenderedPageBreak/>
              <w:t> </w:t>
            </w:r>
          </w:p>
        </w:tc>
        <w:tc>
          <w:tcPr>
            <w:tcW w:w="2694" w:type="dxa"/>
            <w:tcBorders>
              <w:top w:val="single" w:sz="4" w:space="0" w:color="auto"/>
              <w:left w:val="single" w:sz="4" w:space="0" w:color="auto"/>
              <w:bottom w:val="single" w:sz="4" w:space="0" w:color="auto"/>
              <w:right w:val="single" w:sz="4" w:space="0" w:color="auto"/>
            </w:tcBorders>
            <w:noWrap/>
          </w:tcPr>
          <w:p w14:paraId="675622ED"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проведених заходів з вшанування загиблих Захисників і Захисниць (</w:t>
            </w:r>
            <w:proofErr w:type="spellStart"/>
            <w:r w:rsidRPr="00554264">
              <w:rPr>
                <w:rFonts w:cs="Times New Roman"/>
                <w:sz w:val="24"/>
                <w:szCs w:val="24"/>
              </w:rPr>
              <w:t>меморіалізація</w:t>
            </w:r>
            <w:proofErr w:type="spellEnd"/>
            <w:r w:rsidRPr="00554264">
              <w:rPr>
                <w:rFonts w:cs="Times New Roman"/>
                <w:sz w:val="24"/>
                <w:szCs w:val="24"/>
              </w:rPr>
              <w:t xml:space="preserve"> війни)</w:t>
            </w:r>
          </w:p>
        </w:tc>
        <w:tc>
          <w:tcPr>
            <w:tcW w:w="1552" w:type="dxa"/>
            <w:tcBorders>
              <w:top w:val="single" w:sz="4" w:space="0" w:color="auto"/>
              <w:left w:val="single" w:sz="4" w:space="0" w:color="auto"/>
              <w:bottom w:val="single" w:sz="4" w:space="0" w:color="auto"/>
              <w:right w:val="single" w:sz="4" w:space="0" w:color="auto"/>
            </w:tcBorders>
            <w:noWrap/>
          </w:tcPr>
          <w:p w14:paraId="6E86D8F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single" w:sz="4" w:space="0" w:color="auto"/>
              <w:bottom w:val="single" w:sz="4" w:space="0" w:color="auto"/>
              <w:right w:val="single" w:sz="4" w:space="0" w:color="auto"/>
            </w:tcBorders>
            <w:noWrap/>
          </w:tcPr>
          <w:p w14:paraId="463EEAD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noWrap/>
          </w:tcPr>
          <w:p w14:paraId="76C3922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60</w:t>
            </w:r>
          </w:p>
        </w:tc>
        <w:tc>
          <w:tcPr>
            <w:tcW w:w="1715" w:type="dxa"/>
            <w:tcBorders>
              <w:top w:val="single" w:sz="4" w:space="0" w:color="auto"/>
              <w:left w:val="single" w:sz="4" w:space="0" w:color="auto"/>
              <w:bottom w:val="single" w:sz="4" w:space="0" w:color="auto"/>
              <w:right w:val="single" w:sz="4" w:space="0" w:color="auto"/>
            </w:tcBorders>
            <w:noWrap/>
          </w:tcPr>
          <w:p w14:paraId="47CB5C9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108</w:t>
            </w:r>
          </w:p>
        </w:tc>
        <w:tc>
          <w:tcPr>
            <w:tcW w:w="3105" w:type="dxa"/>
            <w:tcBorders>
              <w:top w:val="single" w:sz="4" w:space="0" w:color="auto"/>
              <w:left w:val="single" w:sz="4" w:space="0" w:color="auto"/>
              <w:bottom w:val="single" w:sz="4" w:space="0" w:color="auto"/>
              <w:right w:val="single" w:sz="4" w:space="0" w:color="auto"/>
            </w:tcBorders>
          </w:tcPr>
          <w:p w14:paraId="5FAB7567"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управління з питань ветеранської політики облдержадміністрації</w:t>
            </w:r>
          </w:p>
        </w:tc>
      </w:tr>
      <w:tr w:rsidR="00554264" w:rsidRPr="00554264" w14:paraId="318508E4" w14:textId="77777777" w:rsidTr="008E1219">
        <w:trPr>
          <w:trHeight w:val="873"/>
        </w:trPr>
        <w:tc>
          <w:tcPr>
            <w:tcW w:w="2835" w:type="dxa"/>
            <w:tcBorders>
              <w:top w:val="single" w:sz="4" w:space="0" w:color="auto"/>
              <w:left w:val="single" w:sz="4" w:space="0" w:color="auto"/>
              <w:bottom w:val="single" w:sz="4" w:space="0" w:color="auto"/>
              <w:right w:val="single" w:sz="4" w:space="0" w:color="auto"/>
            </w:tcBorders>
            <w:noWrap/>
            <w:hideMark/>
          </w:tcPr>
          <w:p w14:paraId="260AADF3" w14:textId="0A20685F" w:rsidR="00E81C67" w:rsidRPr="00554264" w:rsidRDefault="00E81C67" w:rsidP="008E1219">
            <w:pPr>
              <w:spacing w:after="0" w:line="240" w:lineRule="auto"/>
              <w:rPr>
                <w:rFonts w:cs="Times New Roman"/>
                <w:sz w:val="24"/>
                <w:szCs w:val="24"/>
              </w:rPr>
            </w:pPr>
            <w:r w:rsidRPr="00554264">
              <w:rPr>
                <w:rFonts w:cs="Times New Roman"/>
                <w:sz w:val="24"/>
                <w:szCs w:val="24"/>
              </w:rPr>
              <w:t>1</w:t>
            </w:r>
            <w:r w:rsidRPr="00554264">
              <w:rPr>
                <w:rFonts w:eastAsia="Arial" w:cs="Times New Roman"/>
                <w:sz w:val="24"/>
                <w:szCs w:val="24"/>
              </w:rPr>
              <w:t>.2.</w:t>
            </w:r>
            <w:r w:rsidR="009351B3">
              <w:rPr>
                <w:rFonts w:eastAsia="Arial" w:cs="Times New Roman"/>
                <w:sz w:val="24"/>
                <w:szCs w:val="24"/>
              </w:rPr>
              <w:t> </w:t>
            </w:r>
            <w:r w:rsidRPr="00554264">
              <w:rPr>
                <w:rFonts w:eastAsia="Arial" w:cs="Times New Roman"/>
                <w:sz w:val="24"/>
                <w:szCs w:val="24"/>
              </w:rPr>
              <w:t>Інформаційна безпека регіону</w:t>
            </w:r>
          </w:p>
        </w:tc>
        <w:tc>
          <w:tcPr>
            <w:tcW w:w="2694" w:type="dxa"/>
            <w:tcBorders>
              <w:top w:val="single" w:sz="4" w:space="0" w:color="auto"/>
              <w:left w:val="nil"/>
              <w:bottom w:val="single" w:sz="4" w:space="0" w:color="auto"/>
              <w:right w:val="single" w:sz="4" w:space="0" w:color="auto"/>
            </w:tcBorders>
            <w:noWrap/>
          </w:tcPr>
          <w:p w14:paraId="02C01A7F"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заходів, спрямованих на протидію ІПСО в соціальних мережах, захисту національних інтересів в інформаційній сфері</w:t>
            </w:r>
          </w:p>
        </w:tc>
        <w:tc>
          <w:tcPr>
            <w:tcW w:w="1552" w:type="dxa"/>
            <w:tcBorders>
              <w:top w:val="single" w:sz="4" w:space="0" w:color="auto"/>
              <w:left w:val="nil"/>
              <w:bottom w:val="single" w:sz="4" w:space="0" w:color="auto"/>
              <w:right w:val="single" w:sz="4" w:space="0" w:color="auto"/>
            </w:tcBorders>
            <w:noWrap/>
          </w:tcPr>
          <w:p w14:paraId="1EC53E1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0FEC154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6</w:t>
            </w:r>
          </w:p>
        </w:tc>
        <w:tc>
          <w:tcPr>
            <w:tcW w:w="1701" w:type="dxa"/>
            <w:tcBorders>
              <w:top w:val="single" w:sz="4" w:space="0" w:color="auto"/>
              <w:left w:val="nil"/>
              <w:bottom w:val="single" w:sz="4" w:space="0" w:color="auto"/>
              <w:right w:val="single" w:sz="4" w:space="0" w:color="auto"/>
            </w:tcBorders>
            <w:noWrap/>
          </w:tcPr>
          <w:p w14:paraId="6EF85D1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8</w:t>
            </w:r>
          </w:p>
        </w:tc>
        <w:tc>
          <w:tcPr>
            <w:tcW w:w="1715" w:type="dxa"/>
            <w:tcBorders>
              <w:top w:val="single" w:sz="4" w:space="0" w:color="auto"/>
              <w:left w:val="nil"/>
              <w:bottom w:val="single" w:sz="4" w:space="0" w:color="auto"/>
              <w:right w:val="single" w:sz="4" w:space="0" w:color="auto"/>
            </w:tcBorders>
            <w:noWrap/>
          </w:tcPr>
          <w:p w14:paraId="49182C9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w:t>
            </w:r>
          </w:p>
        </w:tc>
        <w:tc>
          <w:tcPr>
            <w:tcW w:w="3105" w:type="dxa"/>
            <w:tcBorders>
              <w:top w:val="single" w:sz="4" w:space="0" w:color="auto"/>
              <w:left w:val="nil"/>
              <w:bottom w:val="single" w:sz="4" w:space="0" w:color="auto"/>
              <w:right w:val="single" w:sz="4" w:space="0" w:color="auto"/>
            </w:tcBorders>
          </w:tcPr>
          <w:p w14:paraId="3F72C890" w14:textId="77777777" w:rsidR="00E81C67" w:rsidRPr="00554264" w:rsidRDefault="00E92D53" w:rsidP="008E1219">
            <w:pPr>
              <w:spacing w:after="0" w:line="240" w:lineRule="auto"/>
              <w:jc w:val="both"/>
              <w:rPr>
                <w:rFonts w:cs="Times New Roman"/>
                <w:sz w:val="24"/>
                <w:szCs w:val="24"/>
              </w:rPr>
            </w:pPr>
            <w:hyperlink r:id="rId83" w:history="1">
              <w:r w:rsidR="00E81C67" w:rsidRPr="00554264">
                <w:rPr>
                  <w:rFonts w:cs="Times New Roman"/>
                  <w:sz w:val="24"/>
                  <w:szCs w:val="24"/>
                </w:rPr>
                <w:t>Департамент</w:t>
              </w:r>
            </w:hyperlink>
            <w:r w:rsidR="00E81C67" w:rsidRPr="00554264">
              <w:rPr>
                <w:rFonts w:cs="Times New Roman"/>
                <w:sz w:val="24"/>
                <w:szCs w:val="24"/>
              </w:rPr>
              <w:t xml:space="preserve"> масових комунікацій облдержадміністрації</w:t>
            </w:r>
          </w:p>
        </w:tc>
      </w:tr>
      <w:tr w:rsidR="00554264" w:rsidRPr="00554264" w14:paraId="71C2B8BC" w14:textId="77777777" w:rsidTr="008E1219">
        <w:trPr>
          <w:trHeight w:val="873"/>
        </w:trPr>
        <w:tc>
          <w:tcPr>
            <w:tcW w:w="2835" w:type="dxa"/>
            <w:tcBorders>
              <w:top w:val="single" w:sz="4" w:space="0" w:color="auto"/>
              <w:left w:val="single" w:sz="4" w:space="0" w:color="auto"/>
              <w:bottom w:val="single" w:sz="4" w:space="0" w:color="auto"/>
              <w:right w:val="single" w:sz="4" w:space="0" w:color="auto"/>
            </w:tcBorders>
            <w:noWrap/>
          </w:tcPr>
          <w:p w14:paraId="57B2DEBB"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041785DA" w14:textId="77777777" w:rsidR="00E81C67" w:rsidRPr="00554264" w:rsidRDefault="00E81C67" w:rsidP="008E1219">
            <w:pPr>
              <w:spacing w:after="0" w:line="240" w:lineRule="auto"/>
              <w:jc w:val="both"/>
              <w:rPr>
                <w:rFonts w:cs="Times New Roman"/>
                <w:sz w:val="24"/>
                <w:szCs w:val="24"/>
              </w:rPr>
            </w:pPr>
            <w:r w:rsidRPr="00554264">
              <w:rPr>
                <w:sz w:val="24"/>
                <w:szCs w:val="24"/>
              </w:rPr>
              <w:t>Кількість навчальних програм, курсів, інших навчальних заходів</w:t>
            </w:r>
          </w:p>
        </w:tc>
        <w:tc>
          <w:tcPr>
            <w:tcW w:w="1552" w:type="dxa"/>
            <w:tcBorders>
              <w:top w:val="single" w:sz="4" w:space="0" w:color="auto"/>
              <w:left w:val="nil"/>
              <w:bottom w:val="single" w:sz="4" w:space="0" w:color="auto"/>
              <w:right w:val="single" w:sz="4" w:space="0" w:color="auto"/>
            </w:tcBorders>
            <w:noWrap/>
          </w:tcPr>
          <w:p w14:paraId="1576AE7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05102D3B" w14:textId="77777777" w:rsidR="00E81C67" w:rsidRPr="00554264" w:rsidRDefault="00E81C67" w:rsidP="008E1219">
            <w:pPr>
              <w:spacing w:after="0" w:line="240" w:lineRule="auto"/>
              <w:jc w:val="center"/>
              <w:rPr>
                <w:rFonts w:cs="Times New Roman"/>
                <w:sz w:val="24"/>
                <w:szCs w:val="24"/>
              </w:rPr>
            </w:pPr>
          </w:p>
        </w:tc>
        <w:tc>
          <w:tcPr>
            <w:tcW w:w="1701" w:type="dxa"/>
            <w:tcBorders>
              <w:top w:val="single" w:sz="4" w:space="0" w:color="auto"/>
              <w:left w:val="nil"/>
              <w:bottom w:val="single" w:sz="4" w:space="0" w:color="auto"/>
              <w:right w:val="single" w:sz="4" w:space="0" w:color="auto"/>
            </w:tcBorders>
            <w:noWrap/>
          </w:tcPr>
          <w:p w14:paraId="58A3D8A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w:t>
            </w:r>
          </w:p>
        </w:tc>
        <w:tc>
          <w:tcPr>
            <w:tcW w:w="1715" w:type="dxa"/>
            <w:tcBorders>
              <w:top w:val="single" w:sz="4" w:space="0" w:color="auto"/>
              <w:left w:val="nil"/>
              <w:bottom w:val="single" w:sz="4" w:space="0" w:color="auto"/>
              <w:right w:val="single" w:sz="4" w:space="0" w:color="auto"/>
            </w:tcBorders>
            <w:noWrap/>
          </w:tcPr>
          <w:p w14:paraId="20BC06B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w:t>
            </w:r>
          </w:p>
        </w:tc>
        <w:tc>
          <w:tcPr>
            <w:tcW w:w="3105" w:type="dxa"/>
            <w:tcBorders>
              <w:top w:val="single" w:sz="4" w:space="0" w:color="auto"/>
              <w:left w:val="nil"/>
              <w:bottom w:val="single" w:sz="4" w:space="0" w:color="auto"/>
              <w:right w:val="single" w:sz="4" w:space="0" w:color="auto"/>
            </w:tcBorders>
          </w:tcPr>
          <w:p w14:paraId="685A7837" w14:textId="77777777" w:rsidR="00E81C67" w:rsidRPr="00554264" w:rsidRDefault="00E92D53" w:rsidP="008E1219">
            <w:pPr>
              <w:spacing w:after="0" w:line="240" w:lineRule="auto"/>
              <w:jc w:val="both"/>
              <w:rPr>
                <w:rFonts w:cs="Times New Roman"/>
                <w:sz w:val="24"/>
                <w:szCs w:val="24"/>
              </w:rPr>
            </w:pPr>
            <w:hyperlink r:id="rId84" w:history="1">
              <w:r w:rsidR="00E81C67" w:rsidRPr="00554264">
                <w:rPr>
                  <w:rFonts w:cs="Times New Roman"/>
                  <w:sz w:val="24"/>
                  <w:szCs w:val="24"/>
                </w:rPr>
                <w:t>Департамент</w:t>
              </w:r>
            </w:hyperlink>
            <w:r w:rsidR="00E81C67" w:rsidRPr="00554264">
              <w:rPr>
                <w:rFonts w:cs="Times New Roman"/>
                <w:sz w:val="24"/>
                <w:szCs w:val="24"/>
              </w:rPr>
              <w:t xml:space="preserve"> масових комунікацій облдержадміністрації</w:t>
            </w:r>
          </w:p>
        </w:tc>
      </w:tr>
      <w:tr w:rsidR="00554264" w:rsidRPr="00554264" w14:paraId="0BACD3B0" w14:textId="77777777" w:rsidTr="008E1219">
        <w:trPr>
          <w:trHeight w:val="873"/>
        </w:trPr>
        <w:tc>
          <w:tcPr>
            <w:tcW w:w="2835" w:type="dxa"/>
            <w:tcBorders>
              <w:top w:val="single" w:sz="4" w:space="0" w:color="auto"/>
              <w:left w:val="single" w:sz="4" w:space="0" w:color="auto"/>
              <w:bottom w:val="single" w:sz="4" w:space="0" w:color="auto"/>
              <w:right w:val="single" w:sz="4" w:space="0" w:color="auto"/>
            </w:tcBorders>
            <w:noWrap/>
          </w:tcPr>
          <w:p w14:paraId="5635ED92"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6DE7DBD1" w14:textId="77777777" w:rsidR="00E81C67" w:rsidRPr="00554264" w:rsidRDefault="00E81C67" w:rsidP="008E1219">
            <w:pPr>
              <w:spacing w:after="0" w:line="240" w:lineRule="auto"/>
              <w:jc w:val="both"/>
              <w:rPr>
                <w:sz w:val="24"/>
                <w:szCs w:val="24"/>
              </w:rPr>
            </w:pPr>
            <w:r w:rsidRPr="00554264">
              <w:rPr>
                <w:sz w:val="24"/>
                <w:szCs w:val="24"/>
              </w:rPr>
              <w:t xml:space="preserve">Кількість учасників навчальних заходів щодо підвищення </w:t>
            </w:r>
            <w:proofErr w:type="spellStart"/>
            <w:r w:rsidRPr="00554264">
              <w:rPr>
                <w:sz w:val="24"/>
                <w:szCs w:val="24"/>
              </w:rPr>
              <w:t>медіаграмотності</w:t>
            </w:r>
            <w:proofErr w:type="spellEnd"/>
            <w:r w:rsidRPr="00554264">
              <w:rPr>
                <w:sz w:val="24"/>
                <w:szCs w:val="24"/>
              </w:rPr>
              <w:t>, інформаційної політики тощо</w:t>
            </w:r>
          </w:p>
        </w:tc>
        <w:tc>
          <w:tcPr>
            <w:tcW w:w="1552" w:type="dxa"/>
            <w:tcBorders>
              <w:top w:val="single" w:sz="4" w:space="0" w:color="auto"/>
              <w:left w:val="nil"/>
              <w:bottom w:val="single" w:sz="4" w:space="0" w:color="auto"/>
              <w:right w:val="single" w:sz="4" w:space="0" w:color="auto"/>
            </w:tcBorders>
            <w:noWrap/>
          </w:tcPr>
          <w:p w14:paraId="72E8E2B3" w14:textId="77777777" w:rsidR="00E81C67" w:rsidRPr="00554264" w:rsidRDefault="00E81C67" w:rsidP="008E1219">
            <w:pPr>
              <w:spacing w:after="0" w:line="240" w:lineRule="auto"/>
              <w:jc w:val="center"/>
              <w:rPr>
                <w:sz w:val="24"/>
                <w:szCs w:val="24"/>
              </w:rPr>
            </w:pPr>
            <w:r w:rsidRPr="00554264">
              <w:rPr>
                <w:sz w:val="24"/>
                <w:szCs w:val="24"/>
              </w:rPr>
              <w:t>осіб</w:t>
            </w:r>
          </w:p>
        </w:tc>
        <w:tc>
          <w:tcPr>
            <w:tcW w:w="1566" w:type="dxa"/>
            <w:tcBorders>
              <w:top w:val="single" w:sz="4" w:space="0" w:color="auto"/>
              <w:left w:val="nil"/>
              <w:bottom w:val="single" w:sz="4" w:space="0" w:color="auto"/>
              <w:right w:val="single" w:sz="4" w:space="0" w:color="auto"/>
            </w:tcBorders>
            <w:noWrap/>
          </w:tcPr>
          <w:p w14:paraId="6B4DDDF1" w14:textId="77777777" w:rsidR="00E81C67" w:rsidRPr="00554264" w:rsidRDefault="00E81C67" w:rsidP="008E1219">
            <w:pPr>
              <w:spacing w:after="0" w:line="240" w:lineRule="auto"/>
              <w:jc w:val="center"/>
              <w:rPr>
                <w:sz w:val="24"/>
                <w:szCs w:val="24"/>
              </w:rPr>
            </w:pPr>
          </w:p>
        </w:tc>
        <w:tc>
          <w:tcPr>
            <w:tcW w:w="1701" w:type="dxa"/>
            <w:tcBorders>
              <w:top w:val="single" w:sz="4" w:space="0" w:color="auto"/>
              <w:left w:val="nil"/>
              <w:bottom w:val="single" w:sz="4" w:space="0" w:color="auto"/>
              <w:right w:val="single" w:sz="4" w:space="0" w:color="auto"/>
            </w:tcBorders>
            <w:noWrap/>
          </w:tcPr>
          <w:p w14:paraId="25485C91" w14:textId="77777777" w:rsidR="00E81C67" w:rsidRPr="00554264" w:rsidRDefault="00E81C67" w:rsidP="008E1219">
            <w:pPr>
              <w:spacing w:after="0" w:line="240" w:lineRule="auto"/>
              <w:jc w:val="center"/>
              <w:rPr>
                <w:sz w:val="24"/>
                <w:szCs w:val="24"/>
              </w:rPr>
            </w:pPr>
            <w:r w:rsidRPr="00554264">
              <w:rPr>
                <w:rFonts w:cs="Times New Roman"/>
                <w:sz w:val="24"/>
                <w:szCs w:val="24"/>
              </w:rPr>
              <w:t>Тенденція до збільшення</w:t>
            </w:r>
          </w:p>
        </w:tc>
        <w:tc>
          <w:tcPr>
            <w:tcW w:w="1715" w:type="dxa"/>
            <w:tcBorders>
              <w:top w:val="single" w:sz="4" w:space="0" w:color="auto"/>
              <w:left w:val="nil"/>
              <w:bottom w:val="single" w:sz="4" w:space="0" w:color="auto"/>
              <w:right w:val="single" w:sz="4" w:space="0" w:color="auto"/>
            </w:tcBorders>
            <w:noWrap/>
          </w:tcPr>
          <w:p w14:paraId="6413DD72" w14:textId="77777777" w:rsidR="00E81C67" w:rsidRPr="00554264" w:rsidRDefault="00E81C67" w:rsidP="008E1219">
            <w:pPr>
              <w:spacing w:after="0" w:line="240" w:lineRule="auto"/>
              <w:jc w:val="center"/>
              <w:rPr>
                <w:sz w:val="24"/>
                <w:szCs w:val="24"/>
              </w:rPr>
            </w:pPr>
            <w:r w:rsidRPr="00554264">
              <w:rPr>
                <w:rFonts w:cs="Times New Roman"/>
                <w:sz w:val="24"/>
                <w:szCs w:val="24"/>
              </w:rPr>
              <w:t>Тенденція до збільшення</w:t>
            </w:r>
          </w:p>
        </w:tc>
        <w:tc>
          <w:tcPr>
            <w:tcW w:w="3105" w:type="dxa"/>
            <w:tcBorders>
              <w:top w:val="single" w:sz="4" w:space="0" w:color="auto"/>
              <w:left w:val="nil"/>
              <w:bottom w:val="single" w:sz="4" w:space="0" w:color="auto"/>
              <w:right w:val="single" w:sz="4" w:space="0" w:color="auto"/>
            </w:tcBorders>
          </w:tcPr>
          <w:p w14:paraId="69235626" w14:textId="77777777" w:rsidR="00E81C67" w:rsidRPr="00554264" w:rsidRDefault="00E92D53" w:rsidP="008E1219">
            <w:pPr>
              <w:spacing w:after="0" w:line="240" w:lineRule="auto"/>
              <w:jc w:val="both"/>
              <w:rPr>
                <w:sz w:val="24"/>
                <w:szCs w:val="24"/>
              </w:rPr>
            </w:pPr>
            <w:hyperlink r:id="rId85" w:history="1">
              <w:r w:rsidR="00E81C67" w:rsidRPr="00554264">
                <w:rPr>
                  <w:rFonts w:cs="Times New Roman"/>
                  <w:sz w:val="24"/>
                  <w:szCs w:val="24"/>
                </w:rPr>
                <w:t>Департамент</w:t>
              </w:r>
            </w:hyperlink>
            <w:r w:rsidR="00E81C67" w:rsidRPr="00554264">
              <w:rPr>
                <w:rFonts w:cs="Times New Roman"/>
                <w:sz w:val="24"/>
                <w:szCs w:val="24"/>
              </w:rPr>
              <w:t xml:space="preserve"> масових комунікацій облдержадміністрації</w:t>
            </w:r>
          </w:p>
        </w:tc>
      </w:tr>
      <w:tr w:rsidR="00554264" w:rsidRPr="00554264" w14:paraId="5E7A7CD2" w14:textId="77777777" w:rsidTr="008E1219">
        <w:trPr>
          <w:trHeight w:val="873"/>
        </w:trPr>
        <w:tc>
          <w:tcPr>
            <w:tcW w:w="2835" w:type="dxa"/>
            <w:tcBorders>
              <w:top w:val="single" w:sz="4" w:space="0" w:color="auto"/>
              <w:left w:val="single" w:sz="4" w:space="0" w:color="auto"/>
              <w:bottom w:val="single" w:sz="4" w:space="0" w:color="auto"/>
              <w:right w:val="single" w:sz="4" w:space="0" w:color="auto"/>
            </w:tcBorders>
            <w:noWrap/>
          </w:tcPr>
          <w:p w14:paraId="0041BF4A" w14:textId="77777777" w:rsidR="00E81C67" w:rsidRPr="00A12BC4" w:rsidRDefault="00E81C67" w:rsidP="008E1219">
            <w:pPr>
              <w:spacing w:after="0" w:line="240" w:lineRule="auto"/>
              <w:rPr>
                <w:rFonts w:cs="Times New Roman"/>
                <w:sz w:val="24"/>
                <w:szCs w:val="24"/>
              </w:rPr>
            </w:pPr>
            <w:r w:rsidRPr="00A12BC4">
              <w:rPr>
                <w:rFonts w:eastAsia="Arial" w:cs="Times New Roman"/>
                <w:sz w:val="24"/>
                <w:szCs w:val="24"/>
              </w:rPr>
              <w:t>1.3. </w:t>
            </w:r>
            <w:r w:rsidRPr="00A12BC4">
              <w:rPr>
                <w:rFonts w:cs="Times New Roman"/>
                <w:sz w:val="24"/>
                <w:szCs w:val="24"/>
              </w:rPr>
              <w:t>Цивільний захист та робота правоохоронних органів</w:t>
            </w:r>
          </w:p>
        </w:tc>
        <w:tc>
          <w:tcPr>
            <w:tcW w:w="2694" w:type="dxa"/>
            <w:tcBorders>
              <w:top w:val="single" w:sz="4" w:space="0" w:color="auto"/>
              <w:left w:val="nil"/>
              <w:bottom w:val="single" w:sz="4" w:space="0" w:color="auto"/>
              <w:right w:val="single" w:sz="4" w:space="0" w:color="auto"/>
            </w:tcBorders>
            <w:noWrap/>
          </w:tcPr>
          <w:p w14:paraId="75541DC5"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Рівень укомплектованості регіонального матеріального резерву від нормативної потреби</w:t>
            </w:r>
          </w:p>
        </w:tc>
        <w:tc>
          <w:tcPr>
            <w:tcW w:w="1552" w:type="dxa"/>
            <w:tcBorders>
              <w:top w:val="single" w:sz="4" w:space="0" w:color="auto"/>
              <w:left w:val="nil"/>
              <w:bottom w:val="single" w:sz="4" w:space="0" w:color="auto"/>
              <w:right w:val="single" w:sz="4" w:space="0" w:color="auto"/>
            </w:tcBorders>
            <w:noWrap/>
          </w:tcPr>
          <w:p w14:paraId="37070EFF"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566" w:type="dxa"/>
            <w:tcBorders>
              <w:top w:val="single" w:sz="4" w:space="0" w:color="auto"/>
              <w:left w:val="nil"/>
              <w:bottom w:val="single" w:sz="4" w:space="0" w:color="auto"/>
              <w:right w:val="single" w:sz="4" w:space="0" w:color="auto"/>
            </w:tcBorders>
            <w:noWrap/>
          </w:tcPr>
          <w:p w14:paraId="24D71B3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8,9</w:t>
            </w:r>
          </w:p>
        </w:tc>
        <w:tc>
          <w:tcPr>
            <w:tcW w:w="1701" w:type="dxa"/>
            <w:tcBorders>
              <w:top w:val="single" w:sz="4" w:space="0" w:color="auto"/>
              <w:left w:val="nil"/>
              <w:bottom w:val="single" w:sz="4" w:space="0" w:color="auto"/>
              <w:right w:val="single" w:sz="4" w:space="0" w:color="auto"/>
            </w:tcBorders>
            <w:noWrap/>
          </w:tcPr>
          <w:p w14:paraId="6B3CBB6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15</w:t>
            </w:r>
          </w:p>
        </w:tc>
        <w:tc>
          <w:tcPr>
            <w:tcW w:w="1715" w:type="dxa"/>
            <w:tcBorders>
              <w:top w:val="single" w:sz="4" w:space="0" w:color="auto"/>
              <w:left w:val="nil"/>
              <w:bottom w:val="single" w:sz="4" w:space="0" w:color="auto"/>
              <w:right w:val="single" w:sz="4" w:space="0" w:color="auto"/>
            </w:tcBorders>
            <w:noWrap/>
          </w:tcPr>
          <w:p w14:paraId="13EDC91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20</w:t>
            </w:r>
          </w:p>
        </w:tc>
        <w:tc>
          <w:tcPr>
            <w:tcW w:w="3105" w:type="dxa"/>
            <w:tcBorders>
              <w:top w:val="single" w:sz="4" w:space="0" w:color="auto"/>
              <w:left w:val="nil"/>
              <w:bottom w:val="single" w:sz="4" w:space="0" w:color="auto"/>
              <w:right w:val="single" w:sz="4" w:space="0" w:color="auto"/>
            </w:tcBorders>
          </w:tcPr>
          <w:p w14:paraId="24474DA5"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з питань цивільного захисту, оборонної роботи та взаємодії з правоохоронними органами облдержадміністрації</w:t>
            </w:r>
          </w:p>
        </w:tc>
      </w:tr>
      <w:tr w:rsidR="00554264" w:rsidRPr="00554264" w14:paraId="2422DB45" w14:textId="77777777" w:rsidTr="008E1219">
        <w:trPr>
          <w:trHeight w:val="873"/>
        </w:trPr>
        <w:tc>
          <w:tcPr>
            <w:tcW w:w="2835" w:type="dxa"/>
            <w:tcBorders>
              <w:top w:val="single" w:sz="4" w:space="0" w:color="auto"/>
              <w:left w:val="single" w:sz="4" w:space="0" w:color="auto"/>
              <w:bottom w:val="single" w:sz="4" w:space="0" w:color="auto"/>
              <w:right w:val="single" w:sz="4" w:space="0" w:color="auto"/>
            </w:tcBorders>
            <w:noWrap/>
          </w:tcPr>
          <w:p w14:paraId="1C1361E1"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2E9EA332"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Рівень укомплектованості місцевих матеріальних резервів від нормативної потреби</w:t>
            </w:r>
          </w:p>
        </w:tc>
        <w:tc>
          <w:tcPr>
            <w:tcW w:w="1552" w:type="dxa"/>
            <w:tcBorders>
              <w:top w:val="single" w:sz="4" w:space="0" w:color="auto"/>
              <w:left w:val="nil"/>
              <w:bottom w:val="single" w:sz="4" w:space="0" w:color="auto"/>
              <w:right w:val="single" w:sz="4" w:space="0" w:color="auto"/>
            </w:tcBorders>
            <w:noWrap/>
          </w:tcPr>
          <w:p w14:paraId="16E7805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566" w:type="dxa"/>
            <w:tcBorders>
              <w:top w:val="single" w:sz="4" w:space="0" w:color="auto"/>
              <w:left w:val="nil"/>
              <w:bottom w:val="single" w:sz="4" w:space="0" w:color="auto"/>
              <w:right w:val="single" w:sz="4" w:space="0" w:color="auto"/>
            </w:tcBorders>
            <w:noWrap/>
          </w:tcPr>
          <w:p w14:paraId="4A32846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24</w:t>
            </w:r>
          </w:p>
        </w:tc>
        <w:tc>
          <w:tcPr>
            <w:tcW w:w="1701" w:type="dxa"/>
            <w:tcBorders>
              <w:top w:val="single" w:sz="4" w:space="0" w:color="auto"/>
              <w:left w:val="nil"/>
              <w:bottom w:val="single" w:sz="4" w:space="0" w:color="auto"/>
              <w:right w:val="single" w:sz="4" w:space="0" w:color="auto"/>
            </w:tcBorders>
            <w:noWrap/>
          </w:tcPr>
          <w:p w14:paraId="0F0D7F1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30</w:t>
            </w:r>
          </w:p>
        </w:tc>
        <w:tc>
          <w:tcPr>
            <w:tcW w:w="1715" w:type="dxa"/>
            <w:tcBorders>
              <w:top w:val="single" w:sz="4" w:space="0" w:color="auto"/>
              <w:left w:val="nil"/>
              <w:bottom w:val="single" w:sz="4" w:space="0" w:color="auto"/>
              <w:right w:val="single" w:sz="4" w:space="0" w:color="auto"/>
            </w:tcBorders>
            <w:noWrap/>
          </w:tcPr>
          <w:p w14:paraId="13D166E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40</w:t>
            </w:r>
          </w:p>
        </w:tc>
        <w:tc>
          <w:tcPr>
            <w:tcW w:w="3105" w:type="dxa"/>
            <w:tcBorders>
              <w:top w:val="single" w:sz="4" w:space="0" w:color="auto"/>
              <w:left w:val="nil"/>
              <w:bottom w:val="single" w:sz="4" w:space="0" w:color="auto"/>
              <w:right w:val="single" w:sz="4" w:space="0" w:color="auto"/>
            </w:tcBorders>
          </w:tcPr>
          <w:p w14:paraId="63649130"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з питань цивільного захисту, оборонної роботи та взаємодії з правоохоронними органами облдержадміністрації</w:t>
            </w:r>
          </w:p>
        </w:tc>
      </w:tr>
      <w:tr w:rsidR="00554264" w:rsidRPr="00554264" w14:paraId="0E82C4AA" w14:textId="77777777" w:rsidTr="008E1219">
        <w:trPr>
          <w:trHeight w:val="873"/>
        </w:trPr>
        <w:tc>
          <w:tcPr>
            <w:tcW w:w="2835" w:type="dxa"/>
            <w:tcBorders>
              <w:top w:val="single" w:sz="4" w:space="0" w:color="auto"/>
              <w:left w:val="single" w:sz="4" w:space="0" w:color="auto"/>
              <w:bottom w:val="single" w:sz="4" w:space="0" w:color="auto"/>
              <w:right w:val="single" w:sz="4" w:space="0" w:color="auto"/>
            </w:tcBorders>
            <w:noWrap/>
          </w:tcPr>
          <w:p w14:paraId="6842B111"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618FD28F"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Обсяг накопичених матеріально-технічних ресурсів першої необхідності в регіональному матеріальному резерві</w:t>
            </w:r>
          </w:p>
        </w:tc>
        <w:tc>
          <w:tcPr>
            <w:tcW w:w="1552" w:type="dxa"/>
            <w:tcBorders>
              <w:top w:val="single" w:sz="4" w:space="0" w:color="auto"/>
              <w:left w:val="nil"/>
              <w:bottom w:val="single" w:sz="4" w:space="0" w:color="auto"/>
              <w:right w:val="single" w:sz="4" w:space="0" w:color="auto"/>
            </w:tcBorders>
            <w:noWrap/>
          </w:tcPr>
          <w:p w14:paraId="658D9BA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млн грн</w:t>
            </w:r>
          </w:p>
        </w:tc>
        <w:tc>
          <w:tcPr>
            <w:tcW w:w="1566" w:type="dxa"/>
            <w:tcBorders>
              <w:top w:val="single" w:sz="4" w:space="0" w:color="auto"/>
              <w:left w:val="nil"/>
              <w:bottom w:val="single" w:sz="4" w:space="0" w:color="auto"/>
              <w:right w:val="single" w:sz="4" w:space="0" w:color="auto"/>
            </w:tcBorders>
            <w:noWrap/>
          </w:tcPr>
          <w:p w14:paraId="049A32F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2,613</w:t>
            </w:r>
          </w:p>
        </w:tc>
        <w:tc>
          <w:tcPr>
            <w:tcW w:w="1701" w:type="dxa"/>
            <w:tcBorders>
              <w:top w:val="single" w:sz="4" w:space="0" w:color="auto"/>
              <w:left w:val="nil"/>
              <w:bottom w:val="single" w:sz="4" w:space="0" w:color="auto"/>
              <w:right w:val="single" w:sz="4" w:space="0" w:color="auto"/>
            </w:tcBorders>
            <w:noWrap/>
          </w:tcPr>
          <w:p w14:paraId="2AA2C00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4,355</w:t>
            </w:r>
          </w:p>
        </w:tc>
        <w:tc>
          <w:tcPr>
            <w:tcW w:w="1715" w:type="dxa"/>
            <w:tcBorders>
              <w:top w:val="single" w:sz="4" w:space="0" w:color="auto"/>
              <w:left w:val="nil"/>
              <w:bottom w:val="single" w:sz="4" w:space="0" w:color="auto"/>
              <w:right w:val="single" w:sz="4" w:space="0" w:color="auto"/>
            </w:tcBorders>
            <w:noWrap/>
          </w:tcPr>
          <w:p w14:paraId="40AE3F50"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5,8</w:t>
            </w:r>
          </w:p>
        </w:tc>
        <w:tc>
          <w:tcPr>
            <w:tcW w:w="3105" w:type="dxa"/>
            <w:tcBorders>
              <w:top w:val="single" w:sz="4" w:space="0" w:color="auto"/>
              <w:left w:val="nil"/>
              <w:bottom w:val="single" w:sz="4" w:space="0" w:color="auto"/>
              <w:right w:val="single" w:sz="4" w:space="0" w:color="auto"/>
            </w:tcBorders>
          </w:tcPr>
          <w:p w14:paraId="77BFA751"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з питань цивільного захисту, оборонної роботи та взаємодії з правоохоронними органами облдержадміністрації</w:t>
            </w:r>
          </w:p>
        </w:tc>
      </w:tr>
      <w:tr w:rsidR="00554264" w:rsidRPr="00554264" w14:paraId="1DC1F04E" w14:textId="77777777" w:rsidTr="008E1219">
        <w:trPr>
          <w:trHeight w:val="873"/>
        </w:trPr>
        <w:tc>
          <w:tcPr>
            <w:tcW w:w="2835" w:type="dxa"/>
            <w:tcBorders>
              <w:top w:val="single" w:sz="4" w:space="0" w:color="auto"/>
              <w:left w:val="single" w:sz="4" w:space="0" w:color="auto"/>
              <w:bottom w:val="single" w:sz="4" w:space="0" w:color="auto"/>
              <w:right w:val="single" w:sz="4" w:space="0" w:color="auto"/>
            </w:tcBorders>
            <w:noWrap/>
          </w:tcPr>
          <w:p w14:paraId="49BF7983"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51A56291"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Обсяг накопичених матеріально-технічних ресурсів першої необхідності в місцевих матеріальних резервах</w:t>
            </w:r>
          </w:p>
        </w:tc>
        <w:tc>
          <w:tcPr>
            <w:tcW w:w="1552" w:type="dxa"/>
            <w:tcBorders>
              <w:top w:val="single" w:sz="4" w:space="0" w:color="auto"/>
              <w:left w:val="nil"/>
              <w:bottom w:val="single" w:sz="4" w:space="0" w:color="auto"/>
              <w:right w:val="single" w:sz="4" w:space="0" w:color="auto"/>
            </w:tcBorders>
            <w:noWrap/>
          </w:tcPr>
          <w:p w14:paraId="50C3358F"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млн грн</w:t>
            </w:r>
          </w:p>
        </w:tc>
        <w:tc>
          <w:tcPr>
            <w:tcW w:w="1566" w:type="dxa"/>
            <w:tcBorders>
              <w:top w:val="single" w:sz="4" w:space="0" w:color="auto"/>
              <w:left w:val="nil"/>
              <w:bottom w:val="single" w:sz="4" w:space="0" w:color="auto"/>
              <w:right w:val="single" w:sz="4" w:space="0" w:color="auto"/>
            </w:tcBorders>
            <w:noWrap/>
          </w:tcPr>
          <w:p w14:paraId="6BEA837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290,542</w:t>
            </w:r>
          </w:p>
        </w:tc>
        <w:tc>
          <w:tcPr>
            <w:tcW w:w="1701" w:type="dxa"/>
            <w:tcBorders>
              <w:top w:val="single" w:sz="4" w:space="0" w:color="auto"/>
              <w:left w:val="nil"/>
              <w:bottom w:val="single" w:sz="4" w:space="0" w:color="auto"/>
              <w:right w:val="single" w:sz="4" w:space="0" w:color="auto"/>
            </w:tcBorders>
            <w:noWrap/>
          </w:tcPr>
          <w:p w14:paraId="1EC2683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418,345</w:t>
            </w:r>
          </w:p>
        </w:tc>
        <w:tc>
          <w:tcPr>
            <w:tcW w:w="1715" w:type="dxa"/>
            <w:tcBorders>
              <w:top w:val="single" w:sz="4" w:space="0" w:color="auto"/>
              <w:left w:val="nil"/>
              <w:bottom w:val="single" w:sz="4" w:space="0" w:color="auto"/>
              <w:right w:val="single" w:sz="4" w:space="0" w:color="auto"/>
            </w:tcBorders>
            <w:noWrap/>
          </w:tcPr>
          <w:p w14:paraId="2325B75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557,795</w:t>
            </w:r>
          </w:p>
        </w:tc>
        <w:tc>
          <w:tcPr>
            <w:tcW w:w="3105" w:type="dxa"/>
            <w:tcBorders>
              <w:top w:val="single" w:sz="4" w:space="0" w:color="auto"/>
              <w:left w:val="nil"/>
              <w:bottom w:val="single" w:sz="4" w:space="0" w:color="auto"/>
              <w:right w:val="single" w:sz="4" w:space="0" w:color="auto"/>
            </w:tcBorders>
          </w:tcPr>
          <w:p w14:paraId="78F65904"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з питань цивільного захисту, оборонної роботи та взаємодії з правоохоронними органами облдержадміністрації</w:t>
            </w:r>
          </w:p>
        </w:tc>
      </w:tr>
      <w:tr w:rsidR="00554264" w:rsidRPr="00554264" w14:paraId="681C5251" w14:textId="77777777" w:rsidTr="008E1219">
        <w:trPr>
          <w:trHeight w:val="873"/>
        </w:trPr>
        <w:tc>
          <w:tcPr>
            <w:tcW w:w="2835" w:type="dxa"/>
            <w:tcBorders>
              <w:top w:val="single" w:sz="4" w:space="0" w:color="auto"/>
              <w:left w:val="single" w:sz="4" w:space="0" w:color="auto"/>
              <w:bottom w:val="single" w:sz="4" w:space="0" w:color="auto"/>
              <w:right w:val="single" w:sz="4" w:space="0" w:color="auto"/>
            </w:tcBorders>
            <w:noWrap/>
          </w:tcPr>
          <w:p w14:paraId="342CB1EF"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31B2F03F"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lang w:val="ru-RU"/>
              </w:rPr>
              <w:t>О</w:t>
            </w:r>
            <w:proofErr w:type="spellStart"/>
            <w:r w:rsidRPr="00554264">
              <w:rPr>
                <w:rFonts w:cs="Times New Roman"/>
                <w:sz w:val="24"/>
                <w:szCs w:val="24"/>
              </w:rPr>
              <w:t>бсяг</w:t>
            </w:r>
            <w:proofErr w:type="spellEnd"/>
            <w:r w:rsidRPr="00554264">
              <w:rPr>
                <w:rFonts w:cs="Times New Roman"/>
                <w:sz w:val="24"/>
                <w:szCs w:val="24"/>
              </w:rPr>
              <w:t xml:space="preserve"> коштів наданий підрозділам для закупівлі сучасної техніки та обладнання</w:t>
            </w:r>
          </w:p>
        </w:tc>
        <w:tc>
          <w:tcPr>
            <w:tcW w:w="1552" w:type="dxa"/>
            <w:tcBorders>
              <w:top w:val="single" w:sz="4" w:space="0" w:color="auto"/>
              <w:left w:val="nil"/>
              <w:bottom w:val="single" w:sz="4" w:space="0" w:color="auto"/>
              <w:right w:val="single" w:sz="4" w:space="0" w:color="auto"/>
            </w:tcBorders>
            <w:noWrap/>
          </w:tcPr>
          <w:p w14:paraId="38B7733C"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млн грн</w:t>
            </w:r>
          </w:p>
        </w:tc>
        <w:tc>
          <w:tcPr>
            <w:tcW w:w="1566" w:type="dxa"/>
            <w:tcBorders>
              <w:top w:val="single" w:sz="4" w:space="0" w:color="auto"/>
              <w:left w:val="nil"/>
              <w:bottom w:val="single" w:sz="4" w:space="0" w:color="auto"/>
              <w:right w:val="single" w:sz="4" w:space="0" w:color="auto"/>
            </w:tcBorders>
            <w:noWrap/>
          </w:tcPr>
          <w:p w14:paraId="70CC902C"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164,911</w:t>
            </w:r>
          </w:p>
        </w:tc>
        <w:tc>
          <w:tcPr>
            <w:tcW w:w="1701" w:type="dxa"/>
            <w:tcBorders>
              <w:top w:val="single" w:sz="4" w:space="0" w:color="auto"/>
              <w:left w:val="nil"/>
              <w:bottom w:val="single" w:sz="4" w:space="0" w:color="auto"/>
              <w:right w:val="single" w:sz="4" w:space="0" w:color="auto"/>
            </w:tcBorders>
            <w:noWrap/>
          </w:tcPr>
          <w:p w14:paraId="72C3DDD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250,0</w:t>
            </w:r>
          </w:p>
        </w:tc>
        <w:tc>
          <w:tcPr>
            <w:tcW w:w="1715" w:type="dxa"/>
            <w:tcBorders>
              <w:top w:val="single" w:sz="4" w:space="0" w:color="auto"/>
              <w:left w:val="nil"/>
              <w:bottom w:val="single" w:sz="4" w:space="0" w:color="auto"/>
              <w:right w:val="single" w:sz="4" w:space="0" w:color="auto"/>
            </w:tcBorders>
            <w:noWrap/>
          </w:tcPr>
          <w:p w14:paraId="5F229D0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350,0</w:t>
            </w:r>
          </w:p>
        </w:tc>
        <w:tc>
          <w:tcPr>
            <w:tcW w:w="3105" w:type="dxa"/>
            <w:tcBorders>
              <w:top w:val="single" w:sz="4" w:space="0" w:color="auto"/>
              <w:left w:val="nil"/>
              <w:bottom w:val="single" w:sz="4" w:space="0" w:color="auto"/>
              <w:right w:val="single" w:sz="4" w:space="0" w:color="auto"/>
            </w:tcBorders>
          </w:tcPr>
          <w:p w14:paraId="4DEF1598"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з питань цивільного захисту, оборонної роботи та взаємодії з правоохоронними органами облдержадміністрації</w:t>
            </w:r>
          </w:p>
        </w:tc>
      </w:tr>
      <w:tr w:rsidR="00554264" w:rsidRPr="00554264" w14:paraId="3523995B" w14:textId="77777777" w:rsidTr="008E1219">
        <w:trPr>
          <w:trHeight w:val="873"/>
        </w:trPr>
        <w:tc>
          <w:tcPr>
            <w:tcW w:w="2835" w:type="dxa"/>
            <w:tcBorders>
              <w:top w:val="single" w:sz="4" w:space="0" w:color="auto"/>
              <w:left w:val="single" w:sz="4" w:space="0" w:color="auto"/>
              <w:bottom w:val="single" w:sz="4" w:space="0" w:color="auto"/>
              <w:right w:val="single" w:sz="4" w:space="0" w:color="auto"/>
            </w:tcBorders>
            <w:noWrap/>
          </w:tcPr>
          <w:p w14:paraId="218ECF0F"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7EAA3FEC"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Кількість підготовлених фахівців з гуманітарного розмінування, що </w:t>
            </w:r>
            <w:r w:rsidRPr="00554264">
              <w:rPr>
                <w:rFonts w:cs="Times New Roman"/>
                <w:sz w:val="24"/>
                <w:szCs w:val="24"/>
              </w:rPr>
              <w:lastRenderedPageBreak/>
              <w:t>пройшли спеціальну підготовку (у т.</w:t>
            </w:r>
            <w:r w:rsidRPr="00554264">
              <w:rPr>
                <w:rFonts w:cs="Times New Roman"/>
                <w:sz w:val="24"/>
                <w:szCs w:val="24"/>
                <w:lang w:val="ru-RU"/>
              </w:rPr>
              <w:t xml:space="preserve"> </w:t>
            </w:r>
            <w:r w:rsidRPr="00554264">
              <w:rPr>
                <w:rFonts w:cs="Times New Roman"/>
                <w:sz w:val="24"/>
                <w:szCs w:val="24"/>
              </w:rPr>
              <w:t>ч. за участю міжнародних партнерів)</w:t>
            </w:r>
          </w:p>
        </w:tc>
        <w:tc>
          <w:tcPr>
            <w:tcW w:w="1552" w:type="dxa"/>
            <w:tcBorders>
              <w:top w:val="single" w:sz="4" w:space="0" w:color="auto"/>
              <w:left w:val="nil"/>
              <w:bottom w:val="single" w:sz="4" w:space="0" w:color="auto"/>
              <w:right w:val="single" w:sz="4" w:space="0" w:color="auto"/>
            </w:tcBorders>
            <w:noWrap/>
          </w:tcPr>
          <w:p w14:paraId="646339E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lastRenderedPageBreak/>
              <w:t>осіб</w:t>
            </w:r>
          </w:p>
        </w:tc>
        <w:tc>
          <w:tcPr>
            <w:tcW w:w="1566" w:type="dxa"/>
            <w:tcBorders>
              <w:top w:val="single" w:sz="4" w:space="0" w:color="auto"/>
              <w:left w:val="nil"/>
              <w:bottom w:val="single" w:sz="4" w:space="0" w:color="auto"/>
              <w:right w:val="single" w:sz="4" w:space="0" w:color="auto"/>
            </w:tcBorders>
            <w:noWrap/>
          </w:tcPr>
          <w:p w14:paraId="4DB0D51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23</w:t>
            </w:r>
          </w:p>
        </w:tc>
        <w:tc>
          <w:tcPr>
            <w:tcW w:w="1701" w:type="dxa"/>
            <w:tcBorders>
              <w:top w:val="single" w:sz="4" w:space="0" w:color="auto"/>
              <w:left w:val="nil"/>
              <w:bottom w:val="single" w:sz="4" w:space="0" w:color="auto"/>
              <w:right w:val="single" w:sz="4" w:space="0" w:color="auto"/>
            </w:tcBorders>
            <w:noWrap/>
          </w:tcPr>
          <w:p w14:paraId="13EBB77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30</w:t>
            </w:r>
          </w:p>
        </w:tc>
        <w:tc>
          <w:tcPr>
            <w:tcW w:w="1715" w:type="dxa"/>
            <w:tcBorders>
              <w:top w:val="single" w:sz="4" w:space="0" w:color="auto"/>
              <w:left w:val="nil"/>
              <w:bottom w:val="single" w:sz="4" w:space="0" w:color="auto"/>
              <w:right w:val="single" w:sz="4" w:space="0" w:color="auto"/>
            </w:tcBorders>
            <w:noWrap/>
          </w:tcPr>
          <w:p w14:paraId="54E9F71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40</w:t>
            </w:r>
          </w:p>
        </w:tc>
        <w:tc>
          <w:tcPr>
            <w:tcW w:w="3105" w:type="dxa"/>
            <w:tcBorders>
              <w:top w:val="single" w:sz="4" w:space="0" w:color="auto"/>
              <w:left w:val="nil"/>
              <w:bottom w:val="single" w:sz="4" w:space="0" w:color="auto"/>
              <w:right w:val="single" w:sz="4" w:space="0" w:color="auto"/>
            </w:tcBorders>
          </w:tcPr>
          <w:p w14:paraId="2EBA1E27"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Департамент з питань цивільного захисту, оборонної роботи та взаємодії з </w:t>
            </w:r>
            <w:r w:rsidRPr="00554264">
              <w:rPr>
                <w:rFonts w:cs="Times New Roman"/>
                <w:sz w:val="24"/>
                <w:szCs w:val="24"/>
              </w:rPr>
              <w:lastRenderedPageBreak/>
              <w:t>правоохоронними органами облдержадміністрації</w:t>
            </w:r>
          </w:p>
        </w:tc>
      </w:tr>
      <w:tr w:rsidR="00554264" w:rsidRPr="00554264" w14:paraId="2EE9360C" w14:textId="77777777" w:rsidTr="008E1219">
        <w:trPr>
          <w:trHeight w:val="548"/>
        </w:trPr>
        <w:tc>
          <w:tcPr>
            <w:tcW w:w="2835" w:type="dxa"/>
            <w:tcBorders>
              <w:top w:val="single" w:sz="4" w:space="0" w:color="auto"/>
              <w:left w:val="single" w:sz="4" w:space="0" w:color="auto"/>
              <w:bottom w:val="single" w:sz="4" w:space="0" w:color="auto"/>
              <w:right w:val="single" w:sz="4" w:space="0" w:color="auto"/>
            </w:tcBorders>
            <w:noWrap/>
          </w:tcPr>
          <w:p w14:paraId="31BF1412"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noWrap/>
          </w:tcPr>
          <w:p w14:paraId="0A71D27B"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задокументованих фактів злочинів з боку держави-агресора на території області та щодо її мешканців</w:t>
            </w:r>
          </w:p>
        </w:tc>
        <w:tc>
          <w:tcPr>
            <w:tcW w:w="1552" w:type="dxa"/>
            <w:tcBorders>
              <w:top w:val="single" w:sz="4" w:space="0" w:color="auto"/>
              <w:left w:val="single" w:sz="4" w:space="0" w:color="auto"/>
              <w:bottom w:val="single" w:sz="4" w:space="0" w:color="auto"/>
              <w:right w:val="single" w:sz="4" w:space="0" w:color="auto"/>
            </w:tcBorders>
            <w:noWrap/>
          </w:tcPr>
          <w:p w14:paraId="4BA4674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single" w:sz="4" w:space="0" w:color="auto"/>
              <w:bottom w:val="single" w:sz="4" w:space="0" w:color="auto"/>
              <w:right w:val="single" w:sz="4" w:space="0" w:color="auto"/>
            </w:tcBorders>
            <w:noWrap/>
          </w:tcPr>
          <w:p w14:paraId="7D1B5AF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1318</w:t>
            </w:r>
          </w:p>
        </w:tc>
        <w:tc>
          <w:tcPr>
            <w:tcW w:w="1701" w:type="dxa"/>
            <w:tcBorders>
              <w:top w:val="single" w:sz="4" w:space="0" w:color="auto"/>
              <w:left w:val="single" w:sz="4" w:space="0" w:color="auto"/>
              <w:bottom w:val="single" w:sz="4" w:space="0" w:color="auto"/>
              <w:right w:val="single" w:sz="4" w:space="0" w:color="auto"/>
            </w:tcBorders>
            <w:noWrap/>
          </w:tcPr>
          <w:p w14:paraId="1D7DDB2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w:t>
            </w:r>
          </w:p>
        </w:tc>
        <w:tc>
          <w:tcPr>
            <w:tcW w:w="1715" w:type="dxa"/>
            <w:tcBorders>
              <w:top w:val="single" w:sz="4" w:space="0" w:color="auto"/>
              <w:left w:val="single" w:sz="4" w:space="0" w:color="auto"/>
              <w:bottom w:val="single" w:sz="4" w:space="0" w:color="auto"/>
              <w:right w:val="single" w:sz="4" w:space="0" w:color="auto"/>
            </w:tcBorders>
            <w:noWrap/>
          </w:tcPr>
          <w:p w14:paraId="004E033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w:t>
            </w:r>
          </w:p>
        </w:tc>
        <w:tc>
          <w:tcPr>
            <w:tcW w:w="3105" w:type="dxa"/>
            <w:tcBorders>
              <w:top w:val="single" w:sz="4" w:space="0" w:color="auto"/>
              <w:left w:val="single" w:sz="4" w:space="0" w:color="auto"/>
              <w:bottom w:val="single" w:sz="4" w:space="0" w:color="auto"/>
              <w:right w:val="single" w:sz="4" w:space="0" w:color="auto"/>
            </w:tcBorders>
          </w:tcPr>
          <w:p w14:paraId="4BDE6C2F"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з питань цивільного захисту, оборонної роботи та взаємодії з правоохоронними органами облдержадміністрації</w:t>
            </w:r>
          </w:p>
        </w:tc>
      </w:tr>
      <w:tr w:rsidR="00750B5D" w:rsidRPr="00554264" w14:paraId="18712BB7" w14:textId="77777777" w:rsidTr="00F050E4">
        <w:trPr>
          <w:trHeight w:val="275"/>
        </w:trPr>
        <w:tc>
          <w:tcPr>
            <w:tcW w:w="2835" w:type="dxa"/>
            <w:tcBorders>
              <w:top w:val="nil"/>
              <w:left w:val="single" w:sz="4" w:space="0" w:color="auto"/>
              <w:bottom w:val="single" w:sz="4" w:space="0" w:color="auto"/>
              <w:right w:val="single" w:sz="4" w:space="0" w:color="auto"/>
            </w:tcBorders>
            <w:noWrap/>
          </w:tcPr>
          <w:p w14:paraId="7A595308" w14:textId="4DF303D0" w:rsidR="00750B5D" w:rsidRPr="00A12BC4" w:rsidRDefault="00750B5D" w:rsidP="00F050E4">
            <w:pPr>
              <w:spacing w:after="0" w:line="240" w:lineRule="auto"/>
              <w:rPr>
                <w:rFonts w:cs="Times New Roman"/>
                <w:sz w:val="24"/>
                <w:szCs w:val="24"/>
              </w:rPr>
            </w:pPr>
            <w:r w:rsidRPr="00A12BC4">
              <w:rPr>
                <w:sz w:val="24"/>
                <w:szCs w:val="24"/>
              </w:rPr>
              <w:t>1.4. Економічна підтримка внутрішньо переміщених осіб</w:t>
            </w:r>
            <w:r w:rsidRPr="00A12BC4">
              <w:rPr>
                <w:rFonts w:eastAsia="Arial" w:cs="Times New Roman"/>
                <w:sz w:val="24"/>
                <w:szCs w:val="24"/>
              </w:rPr>
              <w:t xml:space="preserve"> </w:t>
            </w:r>
          </w:p>
        </w:tc>
        <w:tc>
          <w:tcPr>
            <w:tcW w:w="2694" w:type="dxa"/>
            <w:tcBorders>
              <w:top w:val="single" w:sz="4" w:space="0" w:color="auto"/>
              <w:left w:val="single" w:sz="4" w:space="0" w:color="auto"/>
              <w:bottom w:val="single" w:sz="4" w:space="0" w:color="auto"/>
              <w:right w:val="single" w:sz="4" w:space="0" w:color="auto"/>
            </w:tcBorders>
          </w:tcPr>
          <w:p w14:paraId="4FD344AE" w14:textId="77777777" w:rsidR="00750B5D" w:rsidRPr="00554264" w:rsidRDefault="00750B5D" w:rsidP="00F050E4">
            <w:pPr>
              <w:spacing w:after="0" w:line="240" w:lineRule="auto"/>
              <w:jc w:val="both"/>
              <w:rPr>
                <w:rFonts w:cs="Times New Roman"/>
                <w:sz w:val="24"/>
                <w:szCs w:val="24"/>
              </w:rPr>
            </w:pPr>
            <w:bookmarkStart w:id="284" w:name="_Hlk215740357"/>
            <w:r w:rsidRPr="00554264">
              <w:rPr>
                <w:rFonts w:eastAsia="Arial" w:cs="Times New Roman"/>
                <w:sz w:val="24"/>
                <w:szCs w:val="24"/>
              </w:rPr>
              <w:t>Кількість затверджених місцевих програм підтримки ВПО з працевлаштування</w:t>
            </w:r>
            <w:bookmarkEnd w:id="284"/>
          </w:p>
        </w:tc>
        <w:tc>
          <w:tcPr>
            <w:tcW w:w="1552" w:type="dxa"/>
            <w:tcBorders>
              <w:top w:val="single" w:sz="4" w:space="0" w:color="auto"/>
              <w:left w:val="nil"/>
              <w:bottom w:val="single" w:sz="4" w:space="0" w:color="auto"/>
              <w:right w:val="single" w:sz="4" w:space="0" w:color="auto"/>
            </w:tcBorders>
            <w:noWrap/>
          </w:tcPr>
          <w:p w14:paraId="76FE9AE7" w14:textId="77777777" w:rsidR="00750B5D" w:rsidRPr="00A62BFA" w:rsidRDefault="00750B5D" w:rsidP="00F050E4">
            <w:pPr>
              <w:spacing w:after="0" w:line="240" w:lineRule="auto"/>
              <w:jc w:val="center"/>
              <w:rPr>
                <w:rFonts w:cs="Times New Roman"/>
                <w:sz w:val="24"/>
                <w:szCs w:val="24"/>
              </w:rPr>
            </w:pPr>
            <w:r w:rsidRPr="00A62BFA">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20898C00"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25</w:t>
            </w:r>
          </w:p>
        </w:tc>
        <w:tc>
          <w:tcPr>
            <w:tcW w:w="1701" w:type="dxa"/>
            <w:tcBorders>
              <w:top w:val="single" w:sz="4" w:space="0" w:color="auto"/>
              <w:left w:val="nil"/>
              <w:bottom w:val="single" w:sz="4" w:space="0" w:color="auto"/>
              <w:right w:val="single" w:sz="4" w:space="0" w:color="auto"/>
            </w:tcBorders>
            <w:noWrap/>
          </w:tcPr>
          <w:p w14:paraId="57CCAE0C"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26</w:t>
            </w:r>
          </w:p>
        </w:tc>
        <w:tc>
          <w:tcPr>
            <w:tcW w:w="1715" w:type="dxa"/>
            <w:tcBorders>
              <w:top w:val="single" w:sz="4" w:space="0" w:color="auto"/>
              <w:left w:val="nil"/>
              <w:bottom w:val="single" w:sz="4" w:space="0" w:color="auto"/>
              <w:right w:val="single" w:sz="4" w:space="0" w:color="auto"/>
            </w:tcBorders>
            <w:noWrap/>
          </w:tcPr>
          <w:p w14:paraId="623DD83A"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26</w:t>
            </w:r>
          </w:p>
        </w:tc>
        <w:tc>
          <w:tcPr>
            <w:tcW w:w="3105" w:type="dxa"/>
            <w:tcBorders>
              <w:top w:val="single" w:sz="4" w:space="0" w:color="auto"/>
              <w:left w:val="nil"/>
              <w:bottom w:val="single" w:sz="4" w:space="0" w:color="auto"/>
              <w:right w:val="single" w:sz="4" w:space="0" w:color="auto"/>
            </w:tcBorders>
          </w:tcPr>
          <w:p w14:paraId="799D090D" w14:textId="77777777" w:rsidR="00750B5D" w:rsidRPr="00554264" w:rsidRDefault="00750B5D" w:rsidP="00F050E4">
            <w:pPr>
              <w:spacing w:after="0" w:line="240" w:lineRule="auto"/>
              <w:jc w:val="both"/>
              <w:rPr>
                <w:rFonts w:cs="Times New Roman"/>
                <w:sz w:val="24"/>
                <w:szCs w:val="24"/>
              </w:rPr>
            </w:pPr>
            <w:r w:rsidRPr="00554264">
              <w:rPr>
                <w:rFonts w:cs="Times New Roman"/>
                <w:sz w:val="24"/>
                <w:szCs w:val="24"/>
              </w:rPr>
              <w:t>Департамент економічного розвитку та зовнішньоекономічної діяльності облдержадміністрації</w:t>
            </w:r>
          </w:p>
        </w:tc>
      </w:tr>
      <w:tr w:rsidR="00750B5D" w:rsidRPr="00554264" w14:paraId="75AD976D" w14:textId="77777777" w:rsidTr="00F050E4">
        <w:trPr>
          <w:trHeight w:val="275"/>
        </w:trPr>
        <w:tc>
          <w:tcPr>
            <w:tcW w:w="2835" w:type="dxa"/>
            <w:tcBorders>
              <w:top w:val="nil"/>
              <w:left w:val="single" w:sz="4" w:space="0" w:color="auto"/>
              <w:bottom w:val="single" w:sz="4" w:space="0" w:color="auto"/>
              <w:right w:val="single" w:sz="4" w:space="0" w:color="auto"/>
            </w:tcBorders>
            <w:noWrap/>
          </w:tcPr>
          <w:p w14:paraId="48A6C5D9" w14:textId="77777777" w:rsidR="00750B5D" w:rsidRPr="00554264" w:rsidRDefault="00750B5D" w:rsidP="00F050E4">
            <w:pPr>
              <w:spacing w:after="0" w:line="240" w:lineRule="auto"/>
              <w:rPr>
                <w:rFonts w:eastAsia="Arial" w:cs="Times New Roman"/>
                <w:sz w:val="24"/>
                <w:szCs w:val="24"/>
              </w:rPr>
            </w:pPr>
          </w:p>
        </w:tc>
        <w:tc>
          <w:tcPr>
            <w:tcW w:w="2694" w:type="dxa"/>
            <w:tcBorders>
              <w:top w:val="nil"/>
              <w:left w:val="single" w:sz="4" w:space="0" w:color="auto"/>
              <w:bottom w:val="single" w:sz="4" w:space="0" w:color="auto"/>
              <w:right w:val="single" w:sz="4" w:space="0" w:color="auto"/>
            </w:tcBorders>
          </w:tcPr>
          <w:p w14:paraId="410102C7" w14:textId="378ED8A0" w:rsidR="00750B5D" w:rsidRPr="00554264" w:rsidRDefault="00750B5D" w:rsidP="00F050E4">
            <w:pPr>
              <w:spacing w:after="0" w:line="240" w:lineRule="auto"/>
              <w:jc w:val="both"/>
              <w:rPr>
                <w:rFonts w:cs="Times New Roman"/>
                <w:sz w:val="24"/>
                <w:szCs w:val="24"/>
              </w:rPr>
            </w:pPr>
            <w:bookmarkStart w:id="285" w:name="_Hlk215740375"/>
            <w:r w:rsidRPr="00554264">
              <w:rPr>
                <w:rFonts w:cs="Times New Roman"/>
                <w:sz w:val="24"/>
                <w:szCs w:val="24"/>
              </w:rPr>
              <w:t>Кількість проведених тренінгів</w:t>
            </w:r>
            <w:r w:rsidR="00C63A35">
              <w:rPr>
                <w:rFonts w:cs="Times New Roman"/>
                <w:sz w:val="24"/>
                <w:szCs w:val="24"/>
              </w:rPr>
              <w:t>,</w:t>
            </w:r>
            <w:r w:rsidRPr="00554264">
              <w:rPr>
                <w:rFonts w:cs="Times New Roman"/>
                <w:sz w:val="24"/>
                <w:szCs w:val="24"/>
              </w:rPr>
              <w:t xml:space="preserve"> направлених на започаткування та розвиток бізнесу</w:t>
            </w:r>
            <w:bookmarkEnd w:id="285"/>
          </w:p>
        </w:tc>
        <w:tc>
          <w:tcPr>
            <w:tcW w:w="1552" w:type="dxa"/>
            <w:tcBorders>
              <w:top w:val="nil"/>
              <w:left w:val="nil"/>
              <w:bottom w:val="single" w:sz="4" w:space="0" w:color="auto"/>
              <w:right w:val="single" w:sz="4" w:space="0" w:color="auto"/>
            </w:tcBorders>
            <w:noWrap/>
          </w:tcPr>
          <w:p w14:paraId="5ED46A2D" w14:textId="77777777" w:rsidR="00750B5D" w:rsidRPr="00A62BFA" w:rsidRDefault="00750B5D" w:rsidP="00F050E4">
            <w:pPr>
              <w:spacing w:after="0" w:line="240" w:lineRule="auto"/>
              <w:jc w:val="center"/>
              <w:rPr>
                <w:rFonts w:cs="Times New Roman"/>
                <w:sz w:val="24"/>
                <w:szCs w:val="24"/>
              </w:rPr>
            </w:pPr>
            <w:r w:rsidRPr="00A62BFA">
              <w:rPr>
                <w:rFonts w:cs="Times New Roman"/>
                <w:sz w:val="24"/>
                <w:szCs w:val="24"/>
              </w:rPr>
              <w:t>од.</w:t>
            </w:r>
          </w:p>
        </w:tc>
        <w:tc>
          <w:tcPr>
            <w:tcW w:w="1566" w:type="dxa"/>
            <w:tcBorders>
              <w:top w:val="nil"/>
              <w:left w:val="nil"/>
              <w:bottom w:val="single" w:sz="4" w:space="0" w:color="auto"/>
              <w:right w:val="single" w:sz="4" w:space="0" w:color="auto"/>
            </w:tcBorders>
            <w:noWrap/>
          </w:tcPr>
          <w:p w14:paraId="15FA310B"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5</w:t>
            </w:r>
          </w:p>
        </w:tc>
        <w:tc>
          <w:tcPr>
            <w:tcW w:w="1701" w:type="dxa"/>
            <w:tcBorders>
              <w:top w:val="nil"/>
              <w:left w:val="nil"/>
              <w:bottom w:val="single" w:sz="4" w:space="0" w:color="auto"/>
              <w:right w:val="single" w:sz="4" w:space="0" w:color="auto"/>
            </w:tcBorders>
            <w:noWrap/>
          </w:tcPr>
          <w:p w14:paraId="3A382DAA"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8</w:t>
            </w:r>
          </w:p>
        </w:tc>
        <w:tc>
          <w:tcPr>
            <w:tcW w:w="1715" w:type="dxa"/>
            <w:tcBorders>
              <w:top w:val="nil"/>
              <w:left w:val="nil"/>
              <w:bottom w:val="single" w:sz="4" w:space="0" w:color="auto"/>
              <w:right w:val="single" w:sz="4" w:space="0" w:color="auto"/>
            </w:tcBorders>
            <w:noWrap/>
          </w:tcPr>
          <w:p w14:paraId="183CB537"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10</w:t>
            </w:r>
          </w:p>
        </w:tc>
        <w:tc>
          <w:tcPr>
            <w:tcW w:w="3105" w:type="dxa"/>
            <w:tcBorders>
              <w:top w:val="nil"/>
              <w:left w:val="nil"/>
              <w:bottom w:val="single" w:sz="4" w:space="0" w:color="auto"/>
              <w:right w:val="single" w:sz="4" w:space="0" w:color="auto"/>
            </w:tcBorders>
          </w:tcPr>
          <w:p w14:paraId="6C00CC61" w14:textId="77777777" w:rsidR="00750B5D" w:rsidRPr="00554264" w:rsidRDefault="00750B5D" w:rsidP="00F050E4">
            <w:pPr>
              <w:spacing w:after="0" w:line="240" w:lineRule="auto"/>
              <w:jc w:val="both"/>
              <w:rPr>
                <w:rFonts w:cs="Times New Roman"/>
                <w:sz w:val="24"/>
                <w:szCs w:val="24"/>
              </w:rPr>
            </w:pPr>
          </w:p>
        </w:tc>
      </w:tr>
      <w:tr w:rsidR="00750B5D" w:rsidRPr="00554264" w14:paraId="56590C73" w14:textId="77777777" w:rsidTr="00F050E4">
        <w:trPr>
          <w:trHeight w:val="275"/>
        </w:trPr>
        <w:tc>
          <w:tcPr>
            <w:tcW w:w="2835" w:type="dxa"/>
            <w:tcBorders>
              <w:top w:val="nil"/>
              <w:left w:val="single" w:sz="4" w:space="0" w:color="auto"/>
              <w:bottom w:val="single" w:sz="4" w:space="0" w:color="auto"/>
              <w:right w:val="single" w:sz="4" w:space="0" w:color="auto"/>
            </w:tcBorders>
            <w:noWrap/>
          </w:tcPr>
          <w:p w14:paraId="1F9729E9" w14:textId="77777777" w:rsidR="00750B5D" w:rsidRPr="00554264" w:rsidRDefault="00750B5D" w:rsidP="00F050E4">
            <w:pPr>
              <w:spacing w:after="0" w:line="240" w:lineRule="auto"/>
              <w:rPr>
                <w:rFonts w:eastAsia="Arial" w:cs="Times New Roman"/>
                <w:sz w:val="24"/>
                <w:szCs w:val="24"/>
              </w:rPr>
            </w:pPr>
          </w:p>
        </w:tc>
        <w:tc>
          <w:tcPr>
            <w:tcW w:w="2694" w:type="dxa"/>
            <w:tcBorders>
              <w:top w:val="nil"/>
              <w:left w:val="single" w:sz="4" w:space="0" w:color="auto"/>
              <w:bottom w:val="single" w:sz="4" w:space="0" w:color="auto"/>
              <w:right w:val="single" w:sz="4" w:space="0" w:color="auto"/>
            </w:tcBorders>
          </w:tcPr>
          <w:p w14:paraId="052F861F" w14:textId="77777777" w:rsidR="00750B5D" w:rsidRPr="00554264" w:rsidRDefault="00750B5D" w:rsidP="00F050E4">
            <w:pPr>
              <w:spacing w:after="0" w:line="240" w:lineRule="auto"/>
              <w:jc w:val="both"/>
              <w:rPr>
                <w:rFonts w:cs="Times New Roman"/>
                <w:sz w:val="24"/>
                <w:szCs w:val="24"/>
              </w:rPr>
            </w:pPr>
            <w:r w:rsidRPr="00554264">
              <w:rPr>
                <w:rFonts w:cs="Times New Roman"/>
                <w:sz w:val="24"/>
                <w:szCs w:val="24"/>
              </w:rPr>
              <w:t>Кількість навчально-практичних центрів сучасної професійної освіти</w:t>
            </w:r>
          </w:p>
        </w:tc>
        <w:tc>
          <w:tcPr>
            <w:tcW w:w="1552" w:type="dxa"/>
            <w:tcBorders>
              <w:top w:val="nil"/>
              <w:left w:val="nil"/>
              <w:bottom w:val="single" w:sz="4" w:space="0" w:color="auto"/>
              <w:right w:val="single" w:sz="4" w:space="0" w:color="auto"/>
            </w:tcBorders>
            <w:noWrap/>
          </w:tcPr>
          <w:p w14:paraId="0B3908C4" w14:textId="77777777" w:rsidR="00750B5D" w:rsidRPr="00A62BFA" w:rsidRDefault="00750B5D" w:rsidP="00F050E4">
            <w:pPr>
              <w:spacing w:after="0" w:line="240" w:lineRule="auto"/>
              <w:jc w:val="center"/>
              <w:rPr>
                <w:rFonts w:cs="Times New Roman"/>
                <w:sz w:val="24"/>
                <w:szCs w:val="24"/>
              </w:rPr>
            </w:pPr>
            <w:r w:rsidRPr="00A62BFA">
              <w:rPr>
                <w:rFonts w:cs="Times New Roman"/>
                <w:sz w:val="24"/>
                <w:szCs w:val="24"/>
              </w:rPr>
              <w:t>од.</w:t>
            </w:r>
          </w:p>
        </w:tc>
        <w:tc>
          <w:tcPr>
            <w:tcW w:w="1566" w:type="dxa"/>
            <w:tcBorders>
              <w:top w:val="nil"/>
              <w:left w:val="nil"/>
              <w:bottom w:val="single" w:sz="4" w:space="0" w:color="auto"/>
              <w:right w:val="single" w:sz="4" w:space="0" w:color="auto"/>
            </w:tcBorders>
            <w:noWrap/>
          </w:tcPr>
          <w:p w14:paraId="2611EED8"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0</w:t>
            </w:r>
          </w:p>
        </w:tc>
        <w:tc>
          <w:tcPr>
            <w:tcW w:w="1701" w:type="dxa"/>
            <w:tcBorders>
              <w:top w:val="nil"/>
              <w:left w:val="nil"/>
              <w:bottom w:val="single" w:sz="4" w:space="0" w:color="auto"/>
              <w:right w:val="single" w:sz="4" w:space="0" w:color="auto"/>
            </w:tcBorders>
            <w:noWrap/>
          </w:tcPr>
          <w:p w14:paraId="19048B52"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 xml:space="preserve">визначатиметься після </w:t>
            </w:r>
            <w:proofErr w:type="spellStart"/>
            <w:r w:rsidRPr="00554264">
              <w:rPr>
                <w:rFonts w:cs="Times New Roman"/>
                <w:sz w:val="24"/>
                <w:szCs w:val="24"/>
              </w:rPr>
              <w:t>деокупації</w:t>
            </w:r>
            <w:proofErr w:type="spellEnd"/>
            <w:r w:rsidRPr="00554264">
              <w:rPr>
                <w:rFonts w:cs="Times New Roman"/>
                <w:sz w:val="24"/>
                <w:szCs w:val="24"/>
              </w:rPr>
              <w:t xml:space="preserve">, відновлення доступу до освітньої інфраструктури з урахуванням </w:t>
            </w:r>
            <w:r w:rsidRPr="00554264">
              <w:rPr>
                <w:rFonts w:cs="Times New Roman"/>
                <w:sz w:val="24"/>
                <w:szCs w:val="24"/>
              </w:rPr>
              <w:lastRenderedPageBreak/>
              <w:t>демографічної ситуації та потреб територіальних громад</w:t>
            </w:r>
          </w:p>
        </w:tc>
        <w:tc>
          <w:tcPr>
            <w:tcW w:w="1715" w:type="dxa"/>
            <w:tcBorders>
              <w:top w:val="nil"/>
              <w:left w:val="nil"/>
              <w:bottom w:val="single" w:sz="4" w:space="0" w:color="auto"/>
              <w:right w:val="single" w:sz="4" w:space="0" w:color="auto"/>
            </w:tcBorders>
            <w:noWrap/>
          </w:tcPr>
          <w:p w14:paraId="5E617AC4"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lastRenderedPageBreak/>
              <w:t xml:space="preserve">визначатиметься після </w:t>
            </w:r>
            <w:proofErr w:type="spellStart"/>
            <w:r w:rsidRPr="00554264">
              <w:rPr>
                <w:rFonts w:cs="Times New Roman"/>
                <w:sz w:val="24"/>
                <w:szCs w:val="24"/>
              </w:rPr>
              <w:t>деокупації</w:t>
            </w:r>
            <w:proofErr w:type="spellEnd"/>
            <w:r w:rsidRPr="00554264">
              <w:rPr>
                <w:rFonts w:cs="Times New Roman"/>
                <w:sz w:val="24"/>
                <w:szCs w:val="24"/>
              </w:rPr>
              <w:t xml:space="preserve">, відновлення доступу до освітньої інфраструктури з урахуванням </w:t>
            </w:r>
            <w:r w:rsidRPr="00554264">
              <w:rPr>
                <w:rFonts w:cs="Times New Roman"/>
                <w:sz w:val="24"/>
                <w:szCs w:val="24"/>
              </w:rPr>
              <w:lastRenderedPageBreak/>
              <w:t>демографічної ситуації та потреб територіальних громад</w:t>
            </w:r>
          </w:p>
        </w:tc>
        <w:tc>
          <w:tcPr>
            <w:tcW w:w="3105" w:type="dxa"/>
            <w:tcBorders>
              <w:top w:val="nil"/>
              <w:left w:val="nil"/>
              <w:bottom w:val="single" w:sz="4" w:space="0" w:color="auto"/>
              <w:right w:val="single" w:sz="4" w:space="0" w:color="auto"/>
            </w:tcBorders>
          </w:tcPr>
          <w:p w14:paraId="5CAF90F6" w14:textId="77777777" w:rsidR="00750B5D" w:rsidRPr="00554264" w:rsidRDefault="00750B5D" w:rsidP="00F050E4">
            <w:pPr>
              <w:spacing w:after="0" w:line="240" w:lineRule="auto"/>
              <w:jc w:val="both"/>
              <w:rPr>
                <w:rFonts w:cs="Times New Roman"/>
                <w:sz w:val="24"/>
                <w:szCs w:val="24"/>
              </w:rPr>
            </w:pPr>
            <w:r w:rsidRPr="00554264">
              <w:rPr>
                <w:rFonts w:cs="Times New Roman"/>
                <w:sz w:val="24"/>
                <w:szCs w:val="24"/>
              </w:rPr>
              <w:lastRenderedPageBreak/>
              <w:t>Департамент освіти і науки облдержадміністрації</w:t>
            </w:r>
          </w:p>
        </w:tc>
      </w:tr>
      <w:tr w:rsidR="00750B5D" w:rsidRPr="00554264" w14:paraId="1E203E82" w14:textId="77777777" w:rsidTr="00E17434">
        <w:trPr>
          <w:trHeight w:val="275"/>
        </w:trPr>
        <w:tc>
          <w:tcPr>
            <w:tcW w:w="2835" w:type="dxa"/>
            <w:tcBorders>
              <w:top w:val="nil"/>
              <w:left w:val="single" w:sz="4" w:space="0" w:color="auto"/>
              <w:bottom w:val="single" w:sz="4" w:space="0" w:color="auto"/>
              <w:right w:val="single" w:sz="4" w:space="0" w:color="auto"/>
            </w:tcBorders>
            <w:noWrap/>
          </w:tcPr>
          <w:p w14:paraId="17EF75A7" w14:textId="77777777" w:rsidR="00750B5D" w:rsidRPr="00554264" w:rsidRDefault="00750B5D" w:rsidP="00E17434">
            <w:pPr>
              <w:spacing w:after="0" w:line="240" w:lineRule="auto"/>
              <w:rPr>
                <w:rFonts w:eastAsia="Arial"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588142A3" w14:textId="77777777" w:rsidR="00750B5D" w:rsidRPr="00554264" w:rsidRDefault="00750B5D" w:rsidP="00E17434">
            <w:pPr>
              <w:spacing w:after="0" w:line="240" w:lineRule="auto"/>
              <w:jc w:val="both"/>
              <w:rPr>
                <w:rFonts w:cs="Times New Roman"/>
                <w:sz w:val="24"/>
                <w:szCs w:val="24"/>
              </w:rPr>
            </w:pPr>
            <w:r w:rsidRPr="00554264">
              <w:rPr>
                <w:rFonts w:eastAsia="Arial" w:cs="Times New Roman"/>
                <w:sz w:val="24"/>
                <w:szCs w:val="24"/>
              </w:rPr>
              <w:t>Кількість ВПО, що пройшли професійне навчання та видача ваучерів для підвищення конкурентоспроможності на ринку праці</w:t>
            </w:r>
          </w:p>
        </w:tc>
        <w:tc>
          <w:tcPr>
            <w:tcW w:w="1552" w:type="dxa"/>
            <w:tcBorders>
              <w:top w:val="single" w:sz="4" w:space="0" w:color="auto"/>
              <w:left w:val="single" w:sz="4" w:space="0" w:color="auto"/>
              <w:bottom w:val="single" w:sz="4" w:space="0" w:color="auto"/>
              <w:right w:val="single" w:sz="4" w:space="0" w:color="auto"/>
            </w:tcBorders>
            <w:noWrap/>
          </w:tcPr>
          <w:p w14:paraId="71E63F2E" w14:textId="77777777" w:rsidR="00750B5D" w:rsidRPr="00A62BFA" w:rsidRDefault="00750B5D" w:rsidP="00E17434">
            <w:pPr>
              <w:spacing w:after="0" w:line="240" w:lineRule="auto"/>
              <w:jc w:val="center"/>
              <w:rPr>
                <w:rFonts w:cs="Times New Roman"/>
                <w:sz w:val="24"/>
                <w:szCs w:val="24"/>
              </w:rPr>
            </w:pPr>
            <w:r w:rsidRPr="00A62BFA">
              <w:rPr>
                <w:rFonts w:cs="Times New Roman"/>
                <w:sz w:val="24"/>
                <w:szCs w:val="24"/>
              </w:rPr>
              <w:t>осіб</w:t>
            </w:r>
          </w:p>
        </w:tc>
        <w:tc>
          <w:tcPr>
            <w:tcW w:w="1566" w:type="dxa"/>
            <w:tcBorders>
              <w:top w:val="single" w:sz="4" w:space="0" w:color="auto"/>
              <w:left w:val="single" w:sz="4" w:space="0" w:color="auto"/>
              <w:bottom w:val="single" w:sz="4" w:space="0" w:color="auto"/>
              <w:right w:val="single" w:sz="4" w:space="0" w:color="auto"/>
            </w:tcBorders>
            <w:noWrap/>
          </w:tcPr>
          <w:p w14:paraId="2912AAFE" w14:textId="77777777" w:rsidR="00750B5D" w:rsidRPr="00554264" w:rsidRDefault="00750B5D" w:rsidP="00E17434">
            <w:pPr>
              <w:spacing w:after="0" w:line="240" w:lineRule="auto"/>
              <w:jc w:val="center"/>
              <w:rPr>
                <w:rFonts w:cs="Times New Roman"/>
                <w:sz w:val="24"/>
                <w:szCs w:val="24"/>
              </w:rPr>
            </w:pPr>
            <w:r w:rsidRPr="00554264">
              <w:rPr>
                <w:rFonts w:cs="Times New Roman"/>
                <w:sz w:val="24"/>
                <w:szCs w:val="24"/>
              </w:rPr>
              <w:t>1610</w:t>
            </w:r>
          </w:p>
        </w:tc>
        <w:tc>
          <w:tcPr>
            <w:tcW w:w="1701" w:type="dxa"/>
            <w:tcBorders>
              <w:top w:val="single" w:sz="4" w:space="0" w:color="auto"/>
              <w:left w:val="single" w:sz="4" w:space="0" w:color="auto"/>
              <w:bottom w:val="single" w:sz="4" w:space="0" w:color="auto"/>
              <w:right w:val="single" w:sz="4" w:space="0" w:color="auto"/>
            </w:tcBorders>
            <w:noWrap/>
          </w:tcPr>
          <w:p w14:paraId="4C369FAD" w14:textId="77777777" w:rsidR="00750B5D" w:rsidRPr="00554264" w:rsidRDefault="00750B5D" w:rsidP="00E17434">
            <w:pPr>
              <w:spacing w:after="0" w:line="240" w:lineRule="auto"/>
              <w:jc w:val="center"/>
              <w:rPr>
                <w:rFonts w:cs="Times New Roman"/>
                <w:sz w:val="24"/>
                <w:szCs w:val="24"/>
              </w:rPr>
            </w:pPr>
            <w:r w:rsidRPr="00554264">
              <w:rPr>
                <w:rFonts w:cs="Times New Roman"/>
                <w:sz w:val="24"/>
                <w:szCs w:val="24"/>
              </w:rPr>
              <w:t>2150</w:t>
            </w:r>
          </w:p>
        </w:tc>
        <w:tc>
          <w:tcPr>
            <w:tcW w:w="1715" w:type="dxa"/>
            <w:tcBorders>
              <w:top w:val="single" w:sz="4" w:space="0" w:color="auto"/>
              <w:left w:val="single" w:sz="4" w:space="0" w:color="auto"/>
              <w:bottom w:val="single" w:sz="4" w:space="0" w:color="auto"/>
              <w:right w:val="single" w:sz="4" w:space="0" w:color="auto"/>
            </w:tcBorders>
            <w:noWrap/>
          </w:tcPr>
          <w:p w14:paraId="66987BAC" w14:textId="77777777" w:rsidR="00750B5D" w:rsidRPr="00554264" w:rsidRDefault="00750B5D" w:rsidP="00E17434">
            <w:pPr>
              <w:spacing w:after="0" w:line="240" w:lineRule="auto"/>
              <w:jc w:val="center"/>
              <w:rPr>
                <w:rFonts w:cs="Times New Roman"/>
                <w:sz w:val="24"/>
                <w:szCs w:val="24"/>
              </w:rPr>
            </w:pPr>
            <w:r w:rsidRPr="00554264">
              <w:rPr>
                <w:rFonts w:cs="Times New Roman"/>
                <w:sz w:val="24"/>
                <w:szCs w:val="24"/>
              </w:rPr>
              <w:t>2200</w:t>
            </w:r>
          </w:p>
        </w:tc>
        <w:tc>
          <w:tcPr>
            <w:tcW w:w="3105" w:type="dxa"/>
            <w:tcBorders>
              <w:top w:val="single" w:sz="4" w:space="0" w:color="auto"/>
              <w:left w:val="single" w:sz="4" w:space="0" w:color="auto"/>
              <w:bottom w:val="single" w:sz="4" w:space="0" w:color="auto"/>
              <w:right w:val="single" w:sz="4" w:space="0" w:color="auto"/>
            </w:tcBorders>
          </w:tcPr>
          <w:p w14:paraId="02CD6ECC" w14:textId="77777777" w:rsidR="00750B5D" w:rsidRPr="00554264" w:rsidRDefault="00750B5D" w:rsidP="00E17434">
            <w:pPr>
              <w:spacing w:after="0" w:line="240" w:lineRule="auto"/>
              <w:jc w:val="both"/>
              <w:rPr>
                <w:rFonts w:cs="Times New Roman"/>
                <w:sz w:val="24"/>
                <w:szCs w:val="24"/>
              </w:rPr>
            </w:pPr>
            <w:r w:rsidRPr="00554264">
              <w:rPr>
                <w:rFonts w:cs="Times New Roman"/>
                <w:sz w:val="24"/>
                <w:szCs w:val="24"/>
              </w:rPr>
              <w:t>Департамент економічного розвитку та зовнішньоекономічної діяльності облдержадміністрації</w:t>
            </w:r>
          </w:p>
        </w:tc>
      </w:tr>
      <w:tr w:rsidR="00750B5D" w:rsidRPr="00554264" w14:paraId="510ACDE7" w14:textId="77777777" w:rsidTr="00E17434">
        <w:trPr>
          <w:trHeight w:val="275"/>
        </w:trPr>
        <w:tc>
          <w:tcPr>
            <w:tcW w:w="2835" w:type="dxa"/>
            <w:tcBorders>
              <w:top w:val="nil"/>
              <w:left w:val="single" w:sz="4" w:space="0" w:color="auto"/>
              <w:bottom w:val="single" w:sz="4" w:space="0" w:color="auto"/>
              <w:right w:val="single" w:sz="4" w:space="0" w:color="auto"/>
            </w:tcBorders>
            <w:noWrap/>
          </w:tcPr>
          <w:p w14:paraId="560AD61F" w14:textId="77777777" w:rsidR="00750B5D" w:rsidRPr="00554264" w:rsidRDefault="00750B5D" w:rsidP="00E17434">
            <w:pPr>
              <w:spacing w:after="0" w:line="240" w:lineRule="auto"/>
              <w:rPr>
                <w:rFonts w:eastAsia="Arial"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78C54C62" w14:textId="1CCE3EB7" w:rsidR="00750B5D" w:rsidRPr="00554264" w:rsidRDefault="00750B5D" w:rsidP="00E17434">
            <w:pPr>
              <w:spacing w:after="0" w:line="240" w:lineRule="auto"/>
              <w:jc w:val="both"/>
              <w:rPr>
                <w:rFonts w:cs="Times New Roman"/>
                <w:sz w:val="24"/>
                <w:szCs w:val="24"/>
              </w:rPr>
            </w:pPr>
            <w:r w:rsidRPr="00554264">
              <w:rPr>
                <w:rFonts w:eastAsia="Arial" w:cs="Times New Roman"/>
                <w:sz w:val="24"/>
                <w:szCs w:val="24"/>
              </w:rPr>
              <w:t>Кількість працевлаштованих ВПО з наданням компенсацій</w:t>
            </w:r>
            <w:r w:rsidR="00C87754">
              <w:rPr>
                <w:rFonts w:eastAsia="Arial" w:cs="Times New Roman"/>
                <w:sz w:val="24"/>
                <w:szCs w:val="24"/>
              </w:rPr>
              <w:t xml:space="preserve"> роботодавцям</w:t>
            </w:r>
          </w:p>
        </w:tc>
        <w:tc>
          <w:tcPr>
            <w:tcW w:w="1552" w:type="dxa"/>
            <w:tcBorders>
              <w:top w:val="single" w:sz="4" w:space="0" w:color="auto"/>
              <w:left w:val="single" w:sz="4" w:space="0" w:color="auto"/>
              <w:bottom w:val="single" w:sz="4" w:space="0" w:color="auto"/>
              <w:right w:val="single" w:sz="4" w:space="0" w:color="auto"/>
            </w:tcBorders>
            <w:noWrap/>
          </w:tcPr>
          <w:p w14:paraId="441045BC" w14:textId="77777777" w:rsidR="00750B5D" w:rsidRPr="00A62BFA" w:rsidRDefault="00750B5D" w:rsidP="00E17434">
            <w:pPr>
              <w:spacing w:after="0" w:line="240" w:lineRule="auto"/>
              <w:jc w:val="center"/>
              <w:rPr>
                <w:rFonts w:cs="Times New Roman"/>
                <w:sz w:val="24"/>
                <w:szCs w:val="24"/>
              </w:rPr>
            </w:pPr>
            <w:r w:rsidRPr="00A62BFA">
              <w:rPr>
                <w:rFonts w:cs="Times New Roman"/>
                <w:sz w:val="24"/>
                <w:szCs w:val="24"/>
              </w:rPr>
              <w:t>осіб</w:t>
            </w:r>
          </w:p>
        </w:tc>
        <w:tc>
          <w:tcPr>
            <w:tcW w:w="1566" w:type="dxa"/>
            <w:tcBorders>
              <w:top w:val="single" w:sz="4" w:space="0" w:color="auto"/>
              <w:left w:val="single" w:sz="4" w:space="0" w:color="auto"/>
              <w:bottom w:val="single" w:sz="4" w:space="0" w:color="auto"/>
              <w:right w:val="single" w:sz="4" w:space="0" w:color="auto"/>
            </w:tcBorders>
            <w:noWrap/>
          </w:tcPr>
          <w:p w14:paraId="3F501A22" w14:textId="77777777" w:rsidR="00750B5D" w:rsidRPr="00554264" w:rsidRDefault="00750B5D" w:rsidP="00E17434">
            <w:pPr>
              <w:spacing w:after="0" w:line="240" w:lineRule="auto"/>
              <w:jc w:val="center"/>
              <w:rPr>
                <w:rFonts w:cs="Times New Roman"/>
                <w:sz w:val="24"/>
                <w:szCs w:val="24"/>
              </w:rPr>
            </w:pPr>
            <w:r w:rsidRPr="00554264">
              <w:rPr>
                <w:rFonts w:cs="Times New Roman"/>
                <w:sz w:val="24"/>
                <w:szCs w:val="24"/>
              </w:rPr>
              <w:t>544</w:t>
            </w:r>
          </w:p>
        </w:tc>
        <w:tc>
          <w:tcPr>
            <w:tcW w:w="1701" w:type="dxa"/>
            <w:tcBorders>
              <w:top w:val="single" w:sz="4" w:space="0" w:color="auto"/>
              <w:left w:val="single" w:sz="4" w:space="0" w:color="auto"/>
              <w:bottom w:val="single" w:sz="4" w:space="0" w:color="auto"/>
              <w:right w:val="single" w:sz="4" w:space="0" w:color="auto"/>
            </w:tcBorders>
            <w:noWrap/>
          </w:tcPr>
          <w:p w14:paraId="7F076636" w14:textId="77777777" w:rsidR="00750B5D" w:rsidRPr="00554264" w:rsidRDefault="00750B5D" w:rsidP="00E17434">
            <w:pPr>
              <w:spacing w:after="0" w:line="240" w:lineRule="auto"/>
              <w:jc w:val="center"/>
              <w:rPr>
                <w:rFonts w:cs="Times New Roman"/>
                <w:sz w:val="24"/>
                <w:szCs w:val="24"/>
              </w:rPr>
            </w:pPr>
            <w:r w:rsidRPr="00554264">
              <w:rPr>
                <w:rFonts w:cs="Times New Roman"/>
                <w:sz w:val="24"/>
                <w:szCs w:val="24"/>
              </w:rPr>
              <w:t>713</w:t>
            </w:r>
          </w:p>
        </w:tc>
        <w:tc>
          <w:tcPr>
            <w:tcW w:w="1715" w:type="dxa"/>
            <w:tcBorders>
              <w:top w:val="single" w:sz="4" w:space="0" w:color="auto"/>
              <w:left w:val="single" w:sz="4" w:space="0" w:color="auto"/>
              <w:bottom w:val="single" w:sz="4" w:space="0" w:color="auto"/>
              <w:right w:val="single" w:sz="4" w:space="0" w:color="auto"/>
            </w:tcBorders>
            <w:noWrap/>
          </w:tcPr>
          <w:p w14:paraId="59E919FB" w14:textId="77777777" w:rsidR="00750B5D" w:rsidRPr="00554264" w:rsidRDefault="00750B5D" w:rsidP="00E17434">
            <w:pPr>
              <w:spacing w:after="0" w:line="240" w:lineRule="auto"/>
              <w:jc w:val="center"/>
              <w:rPr>
                <w:rFonts w:cs="Times New Roman"/>
                <w:sz w:val="24"/>
                <w:szCs w:val="24"/>
              </w:rPr>
            </w:pPr>
            <w:r w:rsidRPr="00554264">
              <w:rPr>
                <w:rFonts w:cs="Times New Roman"/>
                <w:sz w:val="24"/>
                <w:szCs w:val="24"/>
              </w:rPr>
              <w:t>745</w:t>
            </w:r>
          </w:p>
        </w:tc>
        <w:tc>
          <w:tcPr>
            <w:tcW w:w="3105" w:type="dxa"/>
            <w:tcBorders>
              <w:top w:val="single" w:sz="4" w:space="0" w:color="auto"/>
              <w:left w:val="single" w:sz="4" w:space="0" w:color="auto"/>
              <w:bottom w:val="single" w:sz="4" w:space="0" w:color="auto"/>
              <w:right w:val="single" w:sz="4" w:space="0" w:color="auto"/>
            </w:tcBorders>
          </w:tcPr>
          <w:p w14:paraId="5E968F78" w14:textId="77777777" w:rsidR="00750B5D" w:rsidRPr="00554264" w:rsidRDefault="00750B5D" w:rsidP="00E17434">
            <w:pPr>
              <w:spacing w:after="0" w:line="240" w:lineRule="auto"/>
              <w:jc w:val="both"/>
              <w:rPr>
                <w:rFonts w:cs="Times New Roman"/>
                <w:sz w:val="24"/>
                <w:szCs w:val="24"/>
              </w:rPr>
            </w:pPr>
            <w:r w:rsidRPr="00554264">
              <w:rPr>
                <w:rFonts w:cs="Times New Roman"/>
                <w:sz w:val="24"/>
                <w:szCs w:val="24"/>
              </w:rPr>
              <w:t>Департамент економічного розвитку та зовнішньоекономічної діяльності облдержадміністрації</w:t>
            </w:r>
          </w:p>
        </w:tc>
      </w:tr>
      <w:tr w:rsidR="00750B5D" w:rsidRPr="00554264" w14:paraId="1105017A" w14:textId="77777777" w:rsidTr="00E17434">
        <w:trPr>
          <w:trHeight w:val="275"/>
        </w:trPr>
        <w:tc>
          <w:tcPr>
            <w:tcW w:w="2835" w:type="dxa"/>
            <w:tcBorders>
              <w:top w:val="nil"/>
              <w:left w:val="single" w:sz="4" w:space="0" w:color="auto"/>
              <w:bottom w:val="single" w:sz="4" w:space="0" w:color="auto"/>
              <w:right w:val="single" w:sz="4" w:space="0" w:color="auto"/>
            </w:tcBorders>
            <w:noWrap/>
          </w:tcPr>
          <w:p w14:paraId="2689F28F" w14:textId="77777777" w:rsidR="00750B5D" w:rsidRPr="00554264" w:rsidRDefault="00750B5D" w:rsidP="00E17434">
            <w:pPr>
              <w:spacing w:after="0" w:line="240" w:lineRule="auto"/>
              <w:rPr>
                <w:rFonts w:eastAsia="Arial"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152B110C" w14:textId="77777777" w:rsidR="00750B5D" w:rsidRPr="00554264" w:rsidRDefault="00750B5D" w:rsidP="00E17434">
            <w:pPr>
              <w:spacing w:after="0" w:line="240" w:lineRule="auto"/>
              <w:jc w:val="both"/>
              <w:rPr>
                <w:rFonts w:cs="Times New Roman"/>
                <w:sz w:val="24"/>
                <w:szCs w:val="24"/>
              </w:rPr>
            </w:pPr>
            <w:r w:rsidRPr="00554264">
              <w:rPr>
                <w:rFonts w:eastAsia="Arial" w:cs="Times New Roman"/>
                <w:sz w:val="24"/>
                <w:szCs w:val="24"/>
              </w:rPr>
              <w:t>Кількість працевлаштованих ВПО</w:t>
            </w:r>
          </w:p>
        </w:tc>
        <w:tc>
          <w:tcPr>
            <w:tcW w:w="1552" w:type="dxa"/>
            <w:tcBorders>
              <w:top w:val="single" w:sz="4" w:space="0" w:color="auto"/>
              <w:left w:val="single" w:sz="4" w:space="0" w:color="auto"/>
              <w:bottom w:val="single" w:sz="4" w:space="0" w:color="auto"/>
              <w:right w:val="single" w:sz="4" w:space="0" w:color="auto"/>
            </w:tcBorders>
            <w:noWrap/>
          </w:tcPr>
          <w:p w14:paraId="3039BC92" w14:textId="77777777" w:rsidR="00750B5D" w:rsidRPr="00A62BFA" w:rsidRDefault="00750B5D" w:rsidP="00E17434">
            <w:pPr>
              <w:spacing w:after="0" w:line="240" w:lineRule="auto"/>
              <w:jc w:val="center"/>
              <w:rPr>
                <w:rFonts w:cs="Times New Roman"/>
                <w:sz w:val="24"/>
                <w:szCs w:val="24"/>
              </w:rPr>
            </w:pPr>
            <w:r w:rsidRPr="00A62BFA">
              <w:rPr>
                <w:rFonts w:cs="Times New Roman"/>
                <w:sz w:val="24"/>
                <w:szCs w:val="24"/>
              </w:rPr>
              <w:t>осіб</w:t>
            </w:r>
          </w:p>
        </w:tc>
        <w:tc>
          <w:tcPr>
            <w:tcW w:w="1566" w:type="dxa"/>
            <w:tcBorders>
              <w:top w:val="single" w:sz="4" w:space="0" w:color="auto"/>
              <w:left w:val="single" w:sz="4" w:space="0" w:color="auto"/>
              <w:bottom w:val="single" w:sz="4" w:space="0" w:color="auto"/>
              <w:right w:val="single" w:sz="4" w:space="0" w:color="auto"/>
            </w:tcBorders>
            <w:noWrap/>
          </w:tcPr>
          <w:p w14:paraId="32040442" w14:textId="77777777" w:rsidR="00750B5D" w:rsidRPr="00554264" w:rsidRDefault="00750B5D" w:rsidP="00E17434">
            <w:pPr>
              <w:spacing w:after="0" w:line="240" w:lineRule="auto"/>
              <w:jc w:val="center"/>
              <w:rPr>
                <w:rFonts w:cs="Times New Roman"/>
                <w:sz w:val="24"/>
                <w:szCs w:val="24"/>
              </w:rPr>
            </w:pPr>
            <w:r w:rsidRPr="00554264">
              <w:rPr>
                <w:rFonts w:cs="Times New Roman"/>
                <w:sz w:val="24"/>
                <w:szCs w:val="24"/>
              </w:rPr>
              <w:t>1647</w:t>
            </w:r>
          </w:p>
        </w:tc>
        <w:tc>
          <w:tcPr>
            <w:tcW w:w="1701" w:type="dxa"/>
            <w:tcBorders>
              <w:top w:val="single" w:sz="4" w:space="0" w:color="auto"/>
              <w:left w:val="single" w:sz="4" w:space="0" w:color="auto"/>
              <w:bottom w:val="single" w:sz="4" w:space="0" w:color="auto"/>
              <w:right w:val="single" w:sz="4" w:space="0" w:color="auto"/>
            </w:tcBorders>
            <w:noWrap/>
          </w:tcPr>
          <w:p w14:paraId="5F241BEF" w14:textId="77777777" w:rsidR="00750B5D" w:rsidRPr="00554264" w:rsidRDefault="00750B5D" w:rsidP="00E17434">
            <w:pPr>
              <w:spacing w:after="0" w:line="240" w:lineRule="auto"/>
              <w:jc w:val="center"/>
              <w:rPr>
                <w:rFonts w:cs="Times New Roman"/>
                <w:sz w:val="24"/>
                <w:szCs w:val="24"/>
              </w:rPr>
            </w:pPr>
            <w:r w:rsidRPr="00554264">
              <w:rPr>
                <w:rFonts w:cs="Times New Roman"/>
                <w:sz w:val="24"/>
                <w:szCs w:val="24"/>
              </w:rPr>
              <w:t>2390</w:t>
            </w:r>
          </w:p>
        </w:tc>
        <w:tc>
          <w:tcPr>
            <w:tcW w:w="1715" w:type="dxa"/>
            <w:tcBorders>
              <w:top w:val="single" w:sz="4" w:space="0" w:color="auto"/>
              <w:left w:val="single" w:sz="4" w:space="0" w:color="auto"/>
              <w:bottom w:val="single" w:sz="4" w:space="0" w:color="auto"/>
              <w:right w:val="single" w:sz="4" w:space="0" w:color="auto"/>
            </w:tcBorders>
            <w:noWrap/>
          </w:tcPr>
          <w:p w14:paraId="0750965D" w14:textId="77777777" w:rsidR="00750B5D" w:rsidRPr="00554264" w:rsidRDefault="00750B5D" w:rsidP="00E17434">
            <w:pPr>
              <w:spacing w:after="0" w:line="240" w:lineRule="auto"/>
              <w:jc w:val="center"/>
              <w:rPr>
                <w:rFonts w:cs="Times New Roman"/>
                <w:sz w:val="24"/>
                <w:szCs w:val="24"/>
              </w:rPr>
            </w:pPr>
            <w:r w:rsidRPr="00554264">
              <w:rPr>
                <w:rFonts w:cs="Times New Roman"/>
                <w:sz w:val="24"/>
                <w:szCs w:val="24"/>
              </w:rPr>
              <w:t>2740</w:t>
            </w:r>
          </w:p>
        </w:tc>
        <w:tc>
          <w:tcPr>
            <w:tcW w:w="3105" w:type="dxa"/>
            <w:tcBorders>
              <w:top w:val="single" w:sz="4" w:space="0" w:color="auto"/>
              <w:left w:val="single" w:sz="4" w:space="0" w:color="auto"/>
              <w:bottom w:val="single" w:sz="4" w:space="0" w:color="auto"/>
              <w:right w:val="single" w:sz="4" w:space="0" w:color="auto"/>
            </w:tcBorders>
          </w:tcPr>
          <w:p w14:paraId="39A52EE6" w14:textId="77777777" w:rsidR="00750B5D" w:rsidRPr="00554264" w:rsidRDefault="00750B5D" w:rsidP="00E17434">
            <w:pPr>
              <w:spacing w:after="0" w:line="240" w:lineRule="auto"/>
              <w:jc w:val="both"/>
              <w:rPr>
                <w:rFonts w:cs="Times New Roman"/>
                <w:sz w:val="24"/>
                <w:szCs w:val="24"/>
              </w:rPr>
            </w:pPr>
            <w:r w:rsidRPr="00554264">
              <w:rPr>
                <w:rFonts w:cs="Times New Roman"/>
                <w:sz w:val="24"/>
                <w:szCs w:val="24"/>
              </w:rPr>
              <w:t>Департамент економічного розвитку та зовнішньоекономічної діяльності облдержадміністрації</w:t>
            </w:r>
          </w:p>
        </w:tc>
      </w:tr>
      <w:tr w:rsidR="00752D3A" w:rsidRPr="00554264" w14:paraId="332A61DD" w14:textId="77777777" w:rsidTr="00E17434">
        <w:trPr>
          <w:trHeight w:val="275"/>
        </w:trPr>
        <w:tc>
          <w:tcPr>
            <w:tcW w:w="2835" w:type="dxa"/>
            <w:tcBorders>
              <w:top w:val="nil"/>
              <w:left w:val="single" w:sz="4" w:space="0" w:color="auto"/>
              <w:bottom w:val="single" w:sz="4" w:space="0" w:color="auto"/>
              <w:right w:val="single" w:sz="4" w:space="0" w:color="auto"/>
            </w:tcBorders>
            <w:noWrap/>
          </w:tcPr>
          <w:p w14:paraId="566503F9" w14:textId="77777777" w:rsidR="00752D3A" w:rsidRPr="00554264" w:rsidRDefault="00752D3A" w:rsidP="00E17434">
            <w:pPr>
              <w:spacing w:after="0" w:line="240" w:lineRule="auto"/>
              <w:rPr>
                <w:rFonts w:eastAsia="Arial"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7C5651B4" w14:textId="34A359B7" w:rsidR="00752D3A" w:rsidRPr="00E92D53" w:rsidRDefault="00752D3A" w:rsidP="00E17434">
            <w:pPr>
              <w:spacing w:after="0" w:line="240" w:lineRule="auto"/>
              <w:jc w:val="both"/>
              <w:rPr>
                <w:rFonts w:eastAsia="Arial" w:cs="Times New Roman"/>
                <w:sz w:val="24"/>
                <w:szCs w:val="24"/>
              </w:rPr>
            </w:pPr>
            <w:r w:rsidRPr="00E92D53">
              <w:rPr>
                <w:rFonts w:eastAsia="Arial" w:cs="Times New Roman"/>
                <w:sz w:val="24"/>
                <w:szCs w:val="24"/>
              </w:rPr>
              <w:t xml:space="preserve">Кількість ВПО, які здійснили державну реєстрацію як фізична особа – підприємець, та взяті на облік платників податків у Головному </w:t>
            </w:r>
            <w:r w:rsidRPr="00E92D53">
              <w:rPr>
                <w:rFonts w:eastAsia="Arial" w:cs="Times New Roman"/>
                <w:sz w:val="24"/>
                <w:szCs w:val="24"/>
              </w:rPr>
              <w:lastRenderedPageBreak/>
              <w:t>Управлінню Державної податкової служби України у Луганській області</w:t>
            </w:r>
          </w:p>
        </w:tc>
        <w:tc>
          <w:tcPr>
            <w:tcW w:w="1552" w:type="dxa"/>
            <w:tcBorders>
              <w:top w:val="single" w:sz="4" w:space="0" w:color="auto"/>
              <w:left w:val="single" w:sz="4" w:space="0" w:color="auto"/>
              <w:bottom w:val="single" w:sz="4" w:space="0" w:color="auto"/>
              <w:right w:val="single" w:sz="4" w:space="0" w:color="auto"/>
            </w:tcBorders>
            <w:noWrap/>
          </w:tcPr>
          <w:p w14:paraId="168955F6" w14:textId="7505A543" w:rsidR="00752D3A" w:rsidRPr="00E92D53" w:rsidRDefault="00752D3A" w:rsidP="00E17434">
            <w:pPr>
              <w:spacing w:after="0" w:line="240" w:lineRule="auto"/>
              <w:jc w:val="center"/>
              <w:rPr>
                <w:rFonts w:cs="Times New Roman"/>
                <w:sz w:val="24"/>
                <w:szCs w:val="24"/>
              </w:rPr>
            </w:pPr>
            <w:r w:rsidRPr="00E92D53">
              <w:rPr>
                <w:rFonts w:cs="Times New Roman"/>
                <w:sz w:val="24"/>
                <w:szCs w:val="24"/>
              </w:rPr>
              <w:lastRenderedPageBreak/>
              <w:t>осіб</w:t>
            </w:r>
          </w:p>
        </w:tc>
        <w:tc>
          <w:tcPr>
            <w:tcW w:w="1566" w:type="dxa"/>
            <w:tcBorders>
              <w:top w:val="single" w:sz="4" w:space="0" w:color="auto"/>
              <w:left w:val="single" w:sz="4" w:space="0" w:color="auto"/>
              <w:bottom w:val="single" w:sz="4" w:space="0" w:color="auto"/>
              <w:right w:val="single" w:sz="4" w:space="0" w:color="auto"/>
            </w:tcBorders>
            <w:noWrap/>
          </w:tcPr>
          <w:p w14:paraId="2DB383AD" w14:textId="587488FF" w:rsidR="00752D3A" w:rsidRPr="00E92D53" w:rsidRDefault="00407CC7" w:rsidP="00E17434">
            <w:pPr>
              <w:spacing w:after="0" w:line="240" w:lineRule="auto"/>
              <w:jc w:val="center"/>
              <w:rPr>
                <w:rFonts w:cs="Times New Roman"/>
                <w:sz w:val="24"/>
                <w:szCs w:val="24"/>
              </w:rPr>
            </w:pPr>
            <w:r w:rsidRPr="00E92D53">
              <w:rPr>
                <w:rFonts w:cs="Times New Roman"/>
                <w:sz w:val="24"/>
                <w:szCs w:val="24"/>
              </w:rPr>
              <w:t>300</w:t>
            </w:r>
          </w:p>
        </w:tc>
        <w:tc>
          <w:tcPr>
            <w:tcW w:w="1701" w:type="dxa"/>
            <w:tcBorders>
              <w:top w:val="single" w:sz="4" w:space="0" w:color="auto"/>
              <w:left w:val="single" w:sz="4" w:space="0" w:color="auto"/>
              <w:bottom w:val="single" w:sz="4" w:space="0" w:color="auto"/>
              <w:right w:val="single" w:sz="4" w:space="0" w:color="auto"/>
            </w:tcBorders>
            <w:noWrap/>
          </w:tcPr>
          <w:p w14:paraId="5ACF5E5C" w14:textId="4D815E25" w:rsidR="00752D3A" w:rsidRPr="00E92D53" w:rsidRDefault="00407CC7" w:rsidP="00E17434">
            <w:pPr>
              <w:spacing w:after="0" w:line="240" w:lineRule="auto"/>
              <w:jc w:val="center"/>
              <w:rPr>
                <w:rFonts w:cs="Times New Roman"/>
                <w:sz w:val="24"/>
                <w:szCs w:val="24"/>
              </w:rPr>
            </w:pPr>
            <w:r w:rsidRPr="00E92D53">
              <w:rPr>
                <w:rFonts w:cs="Times New Roman"/>
                <w:sz w:val="24"/>
                <w:szCs w:val="24"/>
              </w:rPr>
              <w:t>500</w:t>
            </w:r>
          </w:p>
        </w:tc>
        <w:tc>
          <w:tcPr>
            <w:tcW w:w="1715" w:type="dxa"/>
            <w:tcBorders>
              <w:top w:val="single" w:sz="4" w:space="0" w:color="auto"/>
              <w:left w:val="single" w:sz="4" w:space="0" w:color="auto"/>
              <w:bottom w:val="single" w:sz="4" w:space="0" w:color="auto"/>
              <w:right w:val="single" w:sz="4" w:space="0" w:color="auto"/>
            </w:tcBorders>
            <w:noWrap/>
          </w:tcPr>
          <w:p w14:paraId="6063D972" w14:textId="27F460C7" w:rsidR="00752D3A" w:rsidRPr="00E92D53" w:rsidRDefault="00407CC7" w:rsidP="00E17434">
            <w:pPr>
              <w:spacing w:after="0" w:line="240" w:lineRule="auto"/>
              <w:jc w:val="center"/>
              <w:rPr>
                <w:rFonts w:cs="Times New Roman"/>
                <w:sz w:val="24"/>
                <w:szCs w:val="24"/>
              </w:rPr>
            </w:pPr>
            <w:r w:rsidRPr="00E92D53">
              <w:rPr>
                <w:rFonts w:cs="Times New Roman"/>
                <w:sz w:val="24"/>
                <w:szCs w:val="24"/>
              </w:rPr>
              <w:t>600</w:t>
            </w:r>
          </w:p>
        </w:tc>
        <w:tc>
          <w:tcPr>
            <w:tcW w:w="3105" w:type="dxa"/>
            <w:tcBorders>
              <w:top w:val="single" w:sz="4" w:space="0" w:color="auto"/>
              <w:left w:val="single" w:sz="4" w:space="0" w:color="auto"/>
              <w:bottom w:val="single" w:sz="4" w:space="0" w:color="auto"/>
              <w:right w:val="single" w:sz="4" w:space="0" w:color="auto"/>
            </w:tcBorders>
          </w:tcPr>
          <w:p w14:paraId="7199C513" w14:textId="13B5B5A4" w:rsidR="00752D3A" w:rsidRPr="00554264" w:rsidRDefault="00752D3A" w:rsidP="00752D3A">
            <w:pPr>
              <w:spacing w:after="0" w:line="240" w:lineRule="auto"/>
              <w:jc w:val="both"/>
              <w:rPr>
                <w:rFonts w:cs="Times New Roman"/>
                <w:sz w:val="24"/>
                <w:szCs w:val="24"/>
              </w:rPr>
            </w:pPr>
            <w:r w:rsidRPr="00E92D53">
              <w:rPr>
                <w:rFonts w:cs="Times New Roman"/>
                <w:sz w:val="24"/>
                <w:szCs w:val="24"/>
              </w:rPr>
              <w:t>Департамент економічного розвитку та зовнішньоекономічної діяльності облдержадміністрації</w:t>
            </w:r>
          </w:p>
        </w:tc>
      </w:tr>
      <w:tr w:rsidR="00750B5D" w:rsidRPr="00554264" w14:paraId="7D328957" w14:textId="77777777" w:rsidTr="00F050E4">
        <w:trPr>
          <w:trHeight w:val="275"/>
        </w:trPr>
        <w:tc>
          <w:tcPr>
            <w:tcW w:w="2835" w:type="dxa"/>
            <w:tcBorders>
              <w:top w:val="nil"/>
              <w:left w:val="single" w:sz="4" w:space="0" w:color="auto"/>
              <w:bottom w:val="single" w:sz="4" w:space="0" w:color="auto"/>
              <w:right w:val="single" w:sz="4" w:space="0" w:color="auto"/>
            </w:tcBorders>
            <w:noWrap/>
          </w:tcPr>
          <w:p w14:paraId="313F84E0" w14:textId="5289C391" w:rsidR="00750B5D" w:rsidRPr="00A12BC4" w:rsidRDefault="00750B5D" w:rsidP="00F050E4">
            <w:pPr>
              <w:spacing w:after="0" w:line="240" w:lineRule="auto"/>
              <w:rPr>
                <w:rFonts w:eastAsia="Arial" w:cs="Times New Roman"/>
                <w:sz w:val="24"/>
                <w:szCs w:val="24"/>
              </w:rPr>
            </w:pPr>
            <w:r w:rsidRPr="00A12BC4">
              <w:rPr>
                <w:sz w:val="24"/>
                <w:szCs w:val="24"/>
              </w:rPr>
              <w:t>1.5.</w:t>
            </w:r>
            <w:r w:rsidR="009351B3">
              <w:rPr>
                <w:sz w:val="24"/>
                <w:szCs w:val="24"/>
              </w:rPr>
              <w:t> </w:t>
            </w:r>
            <w:r w:rsidRPr="00A12BC4">
              <w:rPr>
                <w:sz w:val="24"/>
                <w:szCs w:val="24"/>
              </w:rPr>
              <w:t xml:space="preserve">Підтримка </w:t>
            </w:r>
            <w:proofErr w:type="spellStart"/>
            <w:r w:rsidRPr="00A12BC4">
              <w:rPr>
                <w:sz w:val="24"/>
                <w:szCs w:val="24"/>
              </w:rPr>
              <w:t>релокованого</w:t>
            </w:r>
            <w:proofErr w:type="spellEnd"/>
            <w:r w:rsidRPr="00A12BC4">
              <w:rPr>
                <w:sz w:val="24"/>
                <w:szCs w:val="24"/>
              </w:rPr>
              <w:t xml:space="preserve"> бізнесу Луганської області</w:t>
            </w:r>
          </w:p>
        </w:tc>
        <w:tc>
          <w:tcPr>
            <w:tcW w:w="2694" w:type="dxa"/>
            <w:tcBorders>
              <w:top w:val="nil"/>
              <w:left w:val="single" w:sz="4" w:space="0" w:color="auto"/>
              <w:bottom w:val="single" w:sz="4" w:space="0" w:color="auto"/>
              <w:right w:val="single" w:sz="4" w:space="0" w:color="auto"/>
            </w:tcBorders>
          </w:tcPr>
          <w:p w14:paraId="6CD94AD5" w14:textId="77777777" w:rsidR="00750B5D" w:rsidRPr="00554264" w:rsidRDefault="00750B5D" w:rsidP="00F050E4">
            <w:pPr>
              <w:spacing w:after="0" w:line="240" w:lineRule="auto"/>
              <w:jc w:val="both"/>
              <w:rPr>
                <w:rFonts w:cs="Times New Roman"/>
                <w:sz w:val="24"/>
                <w:szCs w:val="24"/>
              </w:rPr>
            </w:pPr>
            <w:bookmarkStart w:id="286" w:name="_Hlk215740461"/>
            <w:r w:rsidRPr="00554264">
              <w:rPr>
                <w:rFonts w:cs="Times New Roman"/>
                <w:sz w:val="24"/>
                <w:szCs w:val="24"/>
              </w:rPr>
              <w:t>Кількість затверджених програм підтримки бізнесу, в т. ч. й ветеранського за рахунок обласного/місцевого бюджетів</w:t>
            </w:r>
            <w:bookmarkEnd w:id="286"/>
          </w:p>
        </w:tc>
        <w:tc>
          <w:tcPr>
            <w:tcW w:w="1552" w:type="dxa"/>
            <w:tcBorders>
              <w:top w:val="nil"/>
              <w:left w:val="nil"/>
              <w:bottom w:val="single" w:sz="4" w:space="0" w:color="auto"/>
              <w:right w:val="single" w:sz="4" w:space="0" w:color="auto"/>
            </w:tcBorders>
            <w:noWrap/>
          </w:tcPr>
          <w:p w14:paraId="6718B5D4" w14:textId="77777777" w:rsidR="00750B5D" w:rsidRPr="00A62BFA" w:rsidRDefault="00750B5D" w:rsidP="00F050E4">
            <w:pPr>
              <w:spacing w:after="0" w:line="240" w:lineRule="auto"/>
              <w:jc w:val="center"/>
              <w:rPr>
                <w:rFonts w:cs="Times New Roman"/>
                <w:sz w:val="24"/>
                <w:szCs w:val="24"/>
              </w:rPr>
            </w:pPr>
            <w:r w:rsidRPr="00A62BFA">
              <w:rPr>
                <w:rFonts w:cs="Times New Roman"/>
                <w:sz w:val="24"/>
                <w:szCs w:val="24"/>
              </w:rPr>
              <w:t>од.</w:t>
            </w:r>
          </w:p>
        </w:tc>
        <w:tc>
          <w:tcPr>
            <w:tcW w:w="1566" w:type="dxa"/>
            <w:tcBorders>
              <w:top w:val="nil"/>
              <w:left w:val="nil"/>
              <w:bottom w:val="single" w:sz="4" w:space="0" w:color="auto"/>
              <w:right w:val="single" w:sz="4" w:space="0" w:color="auto"/>
            </w:tcBorders>
            <w:noWrap/>
          </w:tcPr>
          <w:p w14:paraId="3A0467F3"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0</w:t>
            </w:r>
          </w:p>
        </w:tc>
        <w:tc>
          <w:tcPr>
            <w:tcW w:w="1701" w:type="dxa"/>
            <w:tcBorders>
              <w:top w:val="nil"/>
              <w:left w:val="nil"/>
              <w:bottom w:val="single" w:sz="4" w:space="0" w:color="auto"/>
              <w:right w:val="single" w:sz="4" w:space="0" w:color="auto"/>
            </w:tcBorders>
            <w:noWrap/>
          </w:tcPr>
          <w:p w14:paraId="56149843"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14</w:t>
            </w:r>
          </w:p>
        </w:tc>
        <w:tc>
          <w:tcPr>
            <w:tcW w:w="1715" w:type="dxa"/>
            <w:tcBorders>
              <w:top w:val="nil"/>
              <w:left w:val="nil"/>
              <w:bottom w:val="single" w:sz="4" w:space="0" w:color="auto"/>
              <w:right w:val="single" w:sz="4" w:space="0" w:color="auto"/>
            </w:tcBorders>
            <w:noWrap/>
          </w:tcPr>
          <w:p w14:paraId="6F222B03"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16</w:t>
            </w:r>
          </w:p>
        </w:tc>
        <w:tc>
          <w:tcPr>
            <w:tcW w:w="3105" w:type="dxa"/>
            <w:tcBorders>
              <w:top w:val="nil"/>
              <w:left w:val="nil"/>
              <w:bottom w:val="single" w:sz="4" w:space="0" w:color="auto"/>
              <w:right w:val="single" w:sz="4" w:space="0" w:color="auto"/>
            </w:tcBorders>
          </w:tcPr>
          <w:p w14:paraId="0CD908C8" w14:textId="77777777" w:rsidR="00750B5D" w:rsidRPr="00554264" w:rsidRDefault="00750B5D" w:rsidP="00F050E4">
            <w:pPr>
              <w:spacing w:after="0" w:line="240" w:lineRule="auto"/>
              <w:jc w:val="both"/>
              <w:rPr>
                <w:rFonts w:cs="Times New Roman"/>
                <w:sz w:val="24"/>
                <w:szCs w:val="24"/>
              </w:rPr>
            </w:pPr>
            <w:r w:rsidRPr="00554264">
              <w:rPr>
                <w:rFonts w:cs="Times New Roman"/>
                <w:sz w:val="24"/>
                <w:szCs w:val="24"/>
              </w:rPr>
              <w:t>Департамент економічного розвитку та зовнішньоекономічної діяльності облдержадміністрації</w:t>
            </w:r>
          </w:p>
        </w:tc>
      </w:tr>
      <w:tr w:rsidR="00750B5D" w:rsidRPr="00554264" w14:paraId="3790DB3B" w14:textId="77777777" w:rsidTr="00F050E4">
        <w:trPr>
          <w:trHeight w:val="275"/>
        </w:trPr>
        <w:tc>
          <w:tcPr>
            <w:tcW w:w="2835" w:type="dxa"/>
            <w:tcBorders>
              <w:top w:val="nil"/>
              <w:left w:val="single" w:sz="4" w:space="0" w:color="auto"/>
              <w:bottom w:val="single" w:sz="4" w:space="0" w:color="auto"/>
              <w:right w:val="single" w:sz="4" w:space="0" w:color="auto"/>
            </w:tcBorders>
            <w:noWrap/>
          </w:tcPr>
          <w:p w14:paraId="16CBC0A6" w14:textId="77777777" w:rsidR="00750B5D" w:rsidRPr="00554264" w:rsidRDefault="00750B5D" w:rsidP="00F050E4">
            <w:pPr>
              <w:spacing w:after="0" w:line="240" w:lineRule="auto"/>
              <w:rPr>
                <w:rFonts w:eastAsia="Arial" w:cs="Times New Roman"/>
                <w:sz w:val="24"/>
                <w:szCs w:val="24"/>
              </w:rPr>
            </w:pPr>
          </w:p>
        </w:tc>
        <w:tc>
          <w:tcPr>
            <w:tcW w:w="2694" w:type="dxa"/>
            <w:tcBorders>
              <w:top w:val="nil"/>
              <w:left w:val="single" w:sz="4" w:space="0" w:color="auto"/>
              <w:bottom w:val="single" w:sz="4" w:space="0" w:color="auto"/>
              <w:right w:val="single" w:sz="4" w:space="0" w:color="auto"/>
            </w:tcBorders>
          </w:tcPr>
          <w:p w14:paraId="21AA6577" w14:textId="77777777" w:rsidR="00750B5D" w:rsidRPr="00554264" w:rsidRDefault="00750B5D" w:rsidP="00F050E4">
            <w:pPr>
              <w:spacing w:after="0" w:line="240" w:lineRule="auto"/>
              <w:jc w:val="both"/>
              <w:rPr>
                <w:rFonts w:cs="Times New Roman"/>
                <w:sz w:val="24"/>
                <w:szCs w:val="24"/>
              </w:rPr>
            </w:pPr>
            <w:bookmarkStart w:id="287" w:name="_Hlk215740476"/>
            <w:r w:rsidRPr="00554264">
              <w:rPr>
                <w:rFonts w:cs="Times New Roman"/>
                <w:sz w:val="24"/>
                <w:szCs w:val="24"/>
              </w:rPr>
              <w:t xml:space="preserve">Кількість суб’єктів господарювання, які залучені до програм підтримки </w:t>
            </w:r>
            <w:proofErr w:type="spellStart"/>
            <w:r w:rsidRPr="00554264">
              <w:rPr>
                <w:rFonts w:cs="Times New Roman"/>
                <w:sz w:val="24"/>
                <w:szCs w:val="24"/>
              </w:rPr>
              <w:t>релокованого</w:t>
            </w:r>
            <w:proofErr w:type="spellEnd"/>
            <w:r w:rsidRPr="00554264">
              <w:rPr>
                <w:rFonts w:cs="Times New Roman"/>
                <w:sz w:val="24"/>
                <w:szCs w:val="24"/>
              </w:rPr>
              <w:t xml:space="preserve"> бізнесу</w:t>
            </w:r>
            <w:bookmarkEnd w:id="287"/>
          </w:p>
        </w:tc>
        <w:tc>
          <w:tcPr>
            <w:tcW w:w="1552" w:type="dxa"/>
            <w:tcBorders>
              <w:top w:val="nil"/>
              <w:left w:val="nil"/>
              <w:bottom w:val="single" w:sz="4" w:space="0" w:color="auto"/>
              <w:right w:val="single" w:sz="4" w:space="0" w:color="auto"/>
            </w:tcBorders>
            <w:noWrap/>
          </w:tcPr>
          <w:p w14:paraId="210352CF" w14:textId="77777777" w:rsidR="00750B5D" w:rsidRPr="00A62BFA" w:rsidRDefault="00750B5D" w:rsidP="00F050E4">
            <w:pPr>
              <w:spacing w:after="0" w:line="240" w:lineRule="auto"/>
              <w:jc w:val="center"/>
              <w:rPr>
                <w:rFonts w:cs="Times New Roman"/>
                <w:sz w:val="24"/>
                <w:szCs w:val="24"/>
              </w:rPr>
            </w:pPr>
            <w:r w:rsidRPr="00A62BFA">
              <w:rPr>
                <w:rFonts w:cs="Times New Roman"/>
                <w:sz w:val="24"/>
                <w:szCs w:val="24"/>
              </w:rPr>
              <w:t>од.</w:t>
            </w:r>
          </w:p>
        </w:tc>
        <w:tc>
          <w:tcPr>
            <w:tcW w:w="1566" w:type="dxa"/>
            <w:tcBorders>
              <w:top w:val="nil"/>
              <w:left w:val="nil"/>
              <w:bottom w:val="single" w:sz="4" w:space="0" w:color="auto"/>
              <w:right w:val="single" w:sz="4" w:space="0" w:color="auto"/>
            </w:tcBorders>
            <w:noWrap/>
          </w:tcPr>
          <w:p w14:paraId="178C9B1B"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5</w:t>
            </w:r>
          </w:p>
        </w:tc>
        <w:tc>
          <w:tcPr>
            <w:tcW w:w="1701" w:type="dxa"/>
            <w:tcBorders>
              <w:top w:val="nil"/>
              <w:left w:val="nil"/>
              <w:bottom w:val="single" w:sz="4" w:space="0" w:color="auto"/>
              <w:right w:val="single" w:sz="4" w:space="0" w:color="auto"/>
            </w:tcBorders>
            <w:noWrap/>
          </w:tcPr>
          <w:p w14:paraId="08270E5D"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7</w:t>
            </w:r>
          </w:p>
        </w:tc>
        <w:tc>
          <w:tcPr>
            <w:tcW w:w="1715" w:type="dxa"/>
            <w:tcBorders>
              <w:top w:val="nil"/>
              <w:left w:val="nil"/>
              <w:bottom w:val="single" w:sz="4" w:space="0" w:color="auto"/>
              <w:right w:val="single" w:sz="4" w:space="0" w:color="auto"/>
            </w:tcBorders>
            <w:noWrap/>
          </w:tcPr>
          <w:p w14:paraId="5D5EB810"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10</w:t>
            </w:r>
          </w:p>
        </w:tc>
        <w:tc>
          <w:tcPr>
            <w:tcW w:w="3105" w:type="dxa"/>
            <w:tcBorders>
              <w:top w:val="nil"/>
              <w:left w:val="nil"/>
              <w:bottom w:val="single" w:sz="4" w:space="0" w:color="auto"/>
              <w:right w:val="single" w:sz="4" w:space="0" w:color="auto"/>
            </w:tcBorders>
          </w:tcPr>
          <w:p w14:paraId="15C81315" w14:textId="77777777" w:rsidR="00750B5D" w:rsidRPr="00554264" w:rsidRDefault="00750B5D" w:rsidP="00F050E4">
            <w:pPr>
              <w:spacing w:after="0" w:line="240" w:lineRule="auto"/>
              <w:jc w:val="both"/>
              <w:rPr>
                <w:rFonts w:cs="Times New Roman"/>
                <w:sz w:val="24"/>
                <w:szCs w:val="24"/>
              </w:rPr>
            </w:pPr>
            <w:r w:rsidRPr="00554264">
              <w:rPr>
                <w:rFonts w:cs="Times New Roman"/>
                <w:sz w:val="24"/>
                <w:szCs w:val="24"/>
              </w:rPr>
              <w:t>Департамент розвитку, утримання мережі автомобільних доріг області, промисловості та транспорту облдержадміністрації</w:t>
            </w:r>
          </w:p>
        </w:tc>
      </w:tr>
      <w:tr w:rsidR="00750B5D" w:rsidRPr="00554264" w14:paraId="580C117E" w14:textId="77777777" w:rsidTr="00F050E4">
        <w:trPr>
          <w:trHeight w:val="275"/>
        </w:trPr>
        <w:tc>
          <w:tcPr>
            <w:tcW w:w="2835" w:type="dxa"/>
            <w:tcBorders>
              <w:top w:val="nil"/>
              <w:left w:val="single" w:sz="4" w:space="0" w:color="auto"/>
              <w:bottom w:val="single" w:sz="4" w:space="0" w:color="auto"/>
              <w:right w:val="single" w:sz="4" w:space="0" w:color="auto"/>
            </w:tcBorders>
            <w:noWrap/>
          </w:tcPr>
          <w:p w14:paraId="4F144DF5" w14:textId="77777777" w:rsidR="00750B5D" w:rsidRPr="00554264" w:rsidRDefault="00750B5D" w:rsidP="00F050E4">
            <w:pPr>
              <w:spacing w:after="0" w:line="240" w:lineRule="auto"/>
              <w:rPr>
                <w:rFonts w:eastAsia="Arial"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58FF9322" w14:textId="77777777" w:rsidR="00750B5D" w:rsidRPr="00554264" w:rsidRDefault="00750B5D" w:rsidP="00F050E4">
            <w:pPr>
              <w:spacing w:after="0" w:line="240" w:lineRule="auto"/>
              <w:jc w:val="both"/>
              <w:rPr>
                <w:rFonts w:cs="Times New Roman"/>
                <w:sz w:val="24"/>
                <w:szCs w:val="24"/>
              </w:rPr>
            </w:pPr>
            <w:bookmarkStart w:id="288" w:name="_Hlk215740507"/>
            <w:r w:rsidRPr="00554264">
              <w:rPr>
                <w:rFonts w:cs="Times New Roman"/>
                <w:sz w:val="24"/>
                <w:szCs w:val="24"/>
              </w:rPr>
              <w:t xml:space="preserve">Створення двомовного бізнес каталогу «Нова реальність: бізнес Луганщини після </w:t>
            </w:r>
            <w:proofErr w:type="spellStart"/>
            <w:r w:rsidRPr="00554264">
              <w:rPr>
                <w:rFonts w:cs="Times New Roman"/>
                <w:sz w:val="24"/>
                <w:szCs w:val="24"/>
              </w:rPr>
              <w:t>релокації</w:t>
            </w:r>
            <w:proofErr w:type="spellEnd"/>
            <w:r w:rsidRPr="00554264">
              <w:rPr>
                <w:rFonts w:cs="Times New Roman"/>
                <w:sz w:val="24"/>
                <w:szCs w:val="24"/>
              </w:rPr>
              <w:t>»</w:t>
            </w:r>
            <w:bookmarkEnd w:id="288"/>
          </w:p>
        </w:tc>
        <w:tc>
          <w:tcPr>
            <w:tcW w:w="1552" w:type="dxa"/>
            <w:tcBorders>
              <w:top w:val="single" w:sz="4" w:space="0" w:color="auto"/>
              <w:left w:val="nil"/>
              <w:bottom w:val="single" w:sz="4" w:space="0" w:color="auto"/>
              <w:right w:val="single" w:sz="4" w:space="0" w:color="auto"/>
            </w:tcBorders>
            <w:noWrap/>
          </w:tcPr>
          <w:p w14:paraId="5FBC651A" w14:textId="77777777" w:rsidR="00750B5D" w:rsidRPr="00A62BFA" w:rsidRDefault="00750B5D" w:rsidP="00F050E4">
            <w:pPr>
              <w:spacing w:after="0" w:line="240" w:lineRule="auto"/>
              <w:jc w:val="center"/>
              <w:rPr>
                <w:rFonts w:cs="Times New Roman"/>
                <w:sz w:val="24"/>
                <w:szCs w:val="24"/>
              </w:rPr>
            </w:pPr>
            <w:r w:rsidRPr="00A62BFA">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597F89E9"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1</w:t>
            </w:r>
          </w:p>
        </w:tc>
        <w:tc>
          <w:tcPr>
            <w:tcW w:w="1701" w:type="dxa"/>
            <w:tcBorders>
              <w:top w:val="single" w:sz="4" w:space="0" w:color="auto"/>
              <w:left w:val="nil"/>
              <w:bottom w:val="single" w:sz="4" w:space="0" w:color="auto"/>
              <w:right w:val="single" w:sz="4" w:space="0" w:color="auto"/>
            </w:tcBorders>
            <w:noWrap/>
          </w:tcPr>
          <w:p w14:paraId="0CDA85F7"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1</w:t>
            </w:r>
          </w:p>
        </w:tc>
        <w:tc>
          <w:tcPr>
            <w:tcW w:w="1715" w:type="dxa"/>
            <w:tcBorders>
              <w:top w:val="single" w:sz="4" w:space="0" w:color="auto"/>
              <w:left w:val="nil"/>
              <w:bottom w:val="single" w:sz="4" w:space="0" w:color="auto"/>
              <w:right w:val="single" w:sz="4" w:space="0" w:color="auto"/>
            </w:tcBorders>
            <w:noWrap/>
          </w:tcPr>
          <w:p w14:paraId="365211CC"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1</w:t>
            </w:r>
          </w:p>
        </w:tc>
        <w:tc>
          <w:tcPr>
            <w:tcW w:w="3105" w:type="dxa"/>
            <w:tcBorders>
              <w:top w:val="single" w:sz="4" w:space="0" w:color="auto"/>
              <w:left w:val="nil"/>
              <w:bottom w:val="single" w:sz="4" w:space="0" w:color="auto"/>
              <w:right w:val="single" w:sz="4" w:space="0" w:color="auto"/>
            </w:tcBorders>
          </w:tcPr>
          <w:p w14:paraId="05819A60" w14:textId="77777777" w:rsidR="00750B5D" w:rsidRPr="00554264" w:rsidRDefault="00750B5D" w:rsidP="00F050E4">
            <w:pPr>
              <w:spacing w:after="0" w:line="240" w:lineRule="auto"/>
              <w:jc w:val="both"/>
              <w:rPr>
                <w:rFonts w:cs="Times New Roman"/>
                <w:sz w:val="24"/>
                <w:szCs w:val="24"/>
              </w:rPr>
            </w:pPr>
            <w:r w:rsidRPr="00554264">
              <w:rPr>
                <w:rFonts w:cs="Times New Roman"/>
                <w:sz w:val="24"/>
                <w:szCs w:val="24"/>
              </w:rPr>
              <w:t>Департамент міжнародної технічної допомоги, інноваційного розвитку та зовнішніх зносин облдержадміністрації</w:t>
            </w:r>
          </w:p>
        </w:tc>
      </w:tr>
      <w:tr w:rsidR="00750B5D" w:rsidRPr="00554264" w14:paraId="5E37785C" w14:textId="77777777" w:rsidTr="00F050E4">
        <w:trPr>
          <w:trHeight w:val="275"/>
        </w:trPr>
        <w:tc>
          <w:tcPr>
            <w:tcW w:w="2835" w:type="dxa"/>
            <w:tcBorders>
              <w:top w:val="nil"/>
              <w:left w:val="single" w:sz="4" w:space="0" w:color="auto"/>
              <w:bottom w:val="single" w:sz="4" w:space="0" w:color="auto"/>
              <w:right w:val="single" w:sz="4" w:space="0" w:color="auto"/>
            </w:tcBorders>
            <w:noWrap/>
          </w:tcPr>
          <w:p w14:paraId="6207E696" w14:textId="77777777" w:rsidR="00750B5D" w:rsidRPr="00554264" w:rsidRDefault="00750B5D" w:rsidP="00F050E4">
            <w:pPr>
              <w:spacing w:after="0" w:line="240" w:lineRule="auto"/>
              <w:rPr>
                <w:rFonts w:eastAsia="Arial" w:cs="Times New Roman"/>
                <w:sz w:val="24"/>
                <w:szCs w:val="24"/>
              </w:rPr>
            </w:pPr>
          </w:p>
        </w:tc>
        <w:tc>
          <w:tcPr>
            <w:tcW w:w="2694" w:type="dxa"/>
            <w:tcBorders>
              <w:top w:val="nil"/>
              <w:left w:val="single" w:sz="4" w:space="0" w:color="auto"/>
              <w:bottom w:val="single" w:sz="4" w:space="0" w:color="auto"/>
              <w:right w:val="single" w:sz="4" w:space="0" w:color="auto"/>
            </w:tcBorders>
          </w:tcPr>
          <w:p w14:paraId="64260432" w14:textId="77777777" w:rsidR="00750B5D" w:rsidRPr="00554264" w:rsidRDefault="00750B5D" w:rsidP="00F050E4">
            <w:pPr>
              <w:spacing w:after="0" w:line="240" w:lineRule="auto"/>
              <w:jc w:val="both"/>
              <w:rPr>
                <w:rFonts w:cs="Times New Roman"/>
                <w:sz w:val="24"/>
                <w:szCs w:val="24"/>
              </w:rPr>
            </w:pPr>
            <w:r w:rsidRPr="00554264">
              <w:rPr>
                <w:rFonts w:cs="Times New Roman"/>
                <w:sz w:val="24"/>
                <w:szCs w:val="24"/>
              </w:rPr>
              <w:t xml:space="preserve">Кількість наданих консультацій переміщеним </w:t>
            </w:r>
            <w:proofErr w:type="spellStart"/>
            <w:r w:rsidRPr="00554264">
              <w:rPr>
                <w:rFonts w:cs="Times New Roman"/>
                <w:sz w:val="24"/>
                <w:szCs w:val="24"/>
              </w:rPr>
              <w:t>агровиробникам</w:t>
            </w:r>
            <w:proofErr w:type="spellEnd"/>
          </w:p>
        </w:tc>
        <w:tc>
          <w:tcPr>
            <w:tcW w:w="1552" w:type="dxa"/>
            <w:tcBorders>
              <w:top w:val="nil"/>
              <w:left w:val="nil"/>
              <w:bottom w:val="single" w:sz="4" w:space="0" w:color="auto"/>
              <w:right w:val="single" w:sz="4" w:space="0" w:color="auto"/>
            </w:tcBorders>
            <w:noWrap/>
          </w:tcPr>
          <w:p w14:paraId="217BEE19" w14:textId="77777777" w:rsidR="00750B5D" w:rsidRPr="00A62BFA" w:rsidRDefault="00750B5D" w:rsidP="00F050E4">
            <w:pPr>
              <w:spacing w:after="0" w:line="240" w:lineRule="auto"/>
              <w:jc w:val="center"/>
              <w:rPr>
                <w:rFonts w:cs="Times New Roman"/>
                <w:sz w:val="24"/>
                <w:szCs w:val="24"/>
              </w:rPr>
            </w:pPr>
            <w:r w:rsidRPr="00A62BFA">
              <w:rPr>
                <w:rFonts w:cs="Times New Roman"/>
                <w:sz w:val="24"/>
                <w:szCs w:val="24"/>
              </w:rPr>
              <w:t>од.</w:t>
            </w:r>
          </w:p>
        </w:tc>
        <w:tc>
          <w:tcPr>
            <w:tcW w:w="1566" w:type="dxa"/>
            <w:tcBorders>
              <w:top w:val="nil"/>
              <w:left w:val="nil"/>
              <w:bottom w:val="single" w:sz="4" w:space="0" w:color="auto"/>
              <w:right w:val="single" w:sz="4" w:space="0" w:color="auto"/>
            </w:tcBorders>
            <w:noWrap/>
          </w:tcPr>
          <w:p w14:paraId="2A69F932"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86</w:t>
            </w:r>
          </w:p>
        </w:tc>
        <w:tc>
          <w:tcPr>
            <w:tcW w:w="1701" w:type="dxa"/>
            <w:tcBorders>
              <w:top w:val="nil"/>
              <w:left w:val="nil"/>
              <w:bottom w:val="single" w:sz="4" w:space="0" w:color="auto"/>
              <w:right w:val="single" w:sz="4" w:space="0" w:color="auto"/>
            </w:tcBorders>
            <w:noWrap/>
          </w:tcPr>
          <w:p w14:paraId="3E89AAE9"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123</w:t>
            </w:r>
          </w:p>
        </w:tc>
        <w:tc>
          <w:tcPr>
            <w:tcW w:w="1715" w:type="dxa"/>
            <w:tcBorders>
              <w:top w:val="nil"/>
              <w:left w:val="nil"/>
              <w:bottom w:val="single" w:sz="4" w:space="0" w:color="auto"/>
              <w:right w:val="single" w:sz="4" w:space="0" w:color="auto"/>
            </w:tcBorders>
            <w:noWrap/>
          </w:tcPr>
          <w:p w14:paraId="426E8BE1"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156</w:t>
            </w:r>
          </w:p>
        </w:tc>
        <w:tc>
          <w:tcPr>
            <w:tcW w:w="3105" w:type="dxa"/>
            <w:tcBorders>
              <w:top w:val="nil"/>
              <w:left w:val="nil"/>
              <w:bottom w:val="single" w:sz="4" w:space="0" w:color="auto"/>
              <w:right w:val="single" w:sz="4" w:space="0" w:color="auto"/>
            </w:tcBorders>
          </w:tcPr>
          <w:p w14:paraId="25F90B69" w14:textId="77777777" w:rsidR="00750B5D" w:rsidRPr="00554264" w:rsidRDefault="00750B5D" w:rsidP="00F050E4">
            <w:pPr>
              <w:spacing w:after="0" w:line="240" w:lineRule="auto"/>
              <w:jc w:val="both"/>
              <w:rPr>
                <w:rFonts w:cs="Times New Roman"/>
                <w:sz w:val="24"/>
                <w:szCs w:val="24"/>
              </w:rPr>
            </w:pPr>
            <w:r w:rsidRPr="00554264">
              <w:rPr>
                <w:rFonts w:cs="Times New Roman"/>
                <w:sz w:val="24"/>
                <w:szCs w:val="24"/>
              </w:rPr>
              <w:t>Департамент агропромислового розвитку облдержадміністрації</w:t>
            </w:r>
          </w:p>
        </w:tc>
      </w:tr>
      <w:tr w:rsidR="00750B5D" w:rsidRPr="00554264" w14:paraId="09B13024" w14:textId="77777777" w:rsidTr="00F050E4">
        <w:trPr>
          <w:trHeight w:val="275"/>
        </w:trPr>
        <w:tc>
          <w:tcPr>
            <w:tcW w:w="2835" w:type="dxa"/>
            <w:tcBorders>
              <w:top w:val="nil"/>
              <w:left w:val="single" w:sz="4" w:space="0" w:color="auto"/>
              <w:bottom w:val="single" w:sz="4" w:space="0" w:color="auto"/>
              <w:right w:val="single" w:sz="4" w:space="0" w:color="auto"/>
            </w:tcBorders>
            <w:noWrap/>
          </w:tcPr>
          <w:p w14:paraId="11114AA0" w14:textId="77777777" w:rsidR="00750B5D" w:rsidRPr="00554264" w:rsidRDefault="00750B5D" w:rsidP="00F050E4">
            <w:pPr>
              <w:spacing w:after="0" w:line="240" w:lineRule="auto"/>
              <w:rPr>
                <w:rFonts w:eastAsia="Arial"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5F689080" w14:textId="77777777" w:rsidR="00750B5D" w:rsidRPr="00554264" w:rsidRDefault="00750B5D" w:rsidP="00F050E4">
            <w:pPr>
              <w:spacing w:after="0" w:line="240" w:lineRule="auto"/>
              <w:jc w:val="both"/>
              <w:rPr>
                <w:rFonts w:cs="Times New Roman"/>
                <w:sz w:val="24"/>
                <w:szCs w:val="24"/>
              </w:rPr>
            </w:pPr>
            <w:r w:rsidRPr="00554264">
              <w:rPr>
                <w:rFonts w:cs="Times New Roman"/>
                <w:sz w:val="24"/>
                <w:szCs w:val="24"/>
              </w:rPr>
              <w:t>Кількість заходів, до яких було залучено аграріїв</w:t>
            </w:r>
          </w:p>
        </w:tc>
        <w:tc>
          <w:tcPr>
            <w:tcW w:w="1552" w:type="dxa"/>
            <w:tcBorders>
              <w:top w:val="single" w:sz="4" w:space="0" w:color="auto"/>
              <w:left w:val="single" w:sz="4" w:space="0" w:color="auto"/>
              <w:bottom w:val="single" w:sz="4" w:space="0" w:color="auto"/>
              <w:right w:val="single" w:sz="4" w:space="0" w:color="auto"/>
            </w:tcBorders>
            <w:noWrap/>
          </w:tcPr>
          <w:p w14:paraId="497C5711" w14:textId="77777777" w:rsidR="00750B5D" w:rsidRPr="00A62BFA" w:rsidRDefault="00750B5D" w:rsidP="00F050E4">
            <w:pPr>
              <w:spacing w:after="0" w:line="240" w:lineRule="auto"/>
              <w:jc w:val="center"/>
              <w:rPr>
                <w:rFonts w:cs="Times New Roman"/>
                <w:sz w:val="24"/>
                <w:szCs w:val="24"/>
              </w:rPr>
            </w:pPr>
            <w:r w:rsidRPr="00A62BFA">
              <w:rPr>
                <w:rFonts w:cs="Times New Roman"/>
                <w:sz w:val="24"/>
                <w:szCs w:val="24"/>
              </w:rPr>
              <w:t>од.</w:t>
            </w:r>
          </w:p>
        </w:tc>
        <w:tc>
          <w:tcPr>
            <w:tcW w:w="1566" w:type="dxa"/>
            <w:tcBorders>
              <w:top w:val="single" w:sz="4" w:space="0" w:color="auto"/>
              <w:left w:val="single" w:sz="4" w:space="0" w:color="auto"/>
              <w:bottom w:val="single" w:sz="4" w:space="0" w:color="auto"/>
              <w:right w:val="single" w:sz="4" w:space="0" w:color="auto"/>
            </w:tcBorders>
            <w:noWrap/>
          </w:tcPr>
          <w:p w14:paraId="4224F57A"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34</w:t>
            </w:r>
          </w:p>
        </w:tc>
        <w:tc>
          <w:tcPr>
            <w:tcW w:w="1701" w:type="dxa"/>
            <w:tcBorders>
              <w:top w:val="single" w:sz="4" w:space="0" w:color="auto"/>
              <w:left w:val="single" w:sz="4" w:space="0" w:color="auto"/>
              <w:bottom w:val="single" w:sz="4" w:space="0" w:color="auto"/>
              <w:right w:val="single" w:sz="4" w:space="0" w:color="auto"/>
            </w:tcBorders>
            <w:noWrap/>
          </w:tcPr>
          <w:p w14:paraId="1EEA1C0B"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46</w:t>
            </w:r>
          </w:p>
        </w:tc>
        <w:tc>
          <w:tcPr>
            <w:tcW w:w="1715" w:type="dxa"/>
            <w:tcBorders>
              <w:top w:val="single" w:sz="4" w:space="0" w:color="auto"/>
              <w:left w:val="single" w:sz="4" w:space="0" w:color="auto"/>
              <w:bottom w:val="single" w:sz="4" w:space="0" w:color="auto"/>
              <w:right w:val="single" w:sz="4" w:space="0" w:color="auto"/>
            </w:tcBorders>
            <w:noWrap/>
          </w:tcPr>
          <w:p w14:paraId="164299DB" w14:textId="77777777" w:rsidR="00750B5D" w:rsidRPr="00554264" w:rsidRDefault="00750B5D" w:rsidP="00F050E4">
            <w:pPr>
              <w:spacing w:after="0" w:line="240" w:lineRule="auto"/>
              <w:jc w:val="center"/>
              <w:rPr>
                <w:rFonts w:cs="Times New Roman"/>
                <w:sz w:val="24"/>
                <w:szCs w:val="24"/>
              </w:rPr>
            </w:pPr>
            <w:r w:rsidRPr="00554264">
              <w:rPr>
                <w:rFonts w:cs="Times New Roman"/>
                <w:sz w:val="24"/>
                <w:szCs w:val="24"/>
              </w:rPr>
              <w:t>55</w:t>
            </w:r>
          </w:p>
        </w:tc>
        <w:tc>
          <w:tcPr>
            <w:tcW w:w="3105" w:type="dxa"/>
            <w:tcBorders>
              <w:top w:val="single" w:sz="4" w:space="0" w:color="auto"/>
              <w:left w:val="single" w:sz="4" w:space="0" w:color="auto"/>
              <w:bottom w:val="single" w:sz="4" w:space="0" w:color="auto"/>
              <w:right w:val="single" w:sz="4" w:space="0" w:color="auto"/>
            </w:tcBorders>
          </w:tcPr>
          <w:p w14:paraId="14152175" w14:textId="77777777" w:rsidR="00750B5D" w:rsidRPr="00554264" w:rsidRDefault="00750B5D" w:rsidP="00F050E4">
            <w:pPr>
              <w:spacing w:after="0" w:line="240" w:lineRule="auto"/>
              <w:jc w:val="both"/>
              <w:rPr>
                <w:rFonts w:cs="Times New Roman"/>
                <w:sz w:val="24"/>
                <w:szCs w:val="24"/>
              </w:rPr>
            </w:pPr>
            <w:r w:rsidRPr="00554264">
              <w:rPr>
                <w:rFonts w:cs="Times New Roman"/>
                <w:sz w:val="24"/>
                <w:szCs w:val="24"/>
              </w:rPr>
              <w:t>Департамент агропромислового розвитку облдержадміністрації</w:t>
            </w:r>
          </w:p>
        </w:tc>
      </w:tr>
      <w:tr w:rsidR="00752D3A" w:rsidRPr="00590BE9" w14:paraId="606AB85F" w14:textId="77777777" w:rsidTr="00F050E4">
        <w:trPr>
          <w:trHeight w:val="275"/>
        </w:trPr>
        <w:tc>
          <w:tcPr>
            <w:tcW w:w="2835" w:type="dxa"/>
            <w:tcBorders>
              <w:top w:val="nil"/>
              <w:left w:val="single" w:sz="4" w:space="0" w:color="auto"/>
              <w:bottom w:val="single" w:sz="4" w:space="0" w:color="auto"/>
              <w:right w:val="single" w:sz="4" w:space="0" w:color="auto"/>
            </w:tcBorders>
            <w:noWrap/>
          </w:tcPr>
          <w:p w14:paraId="3F34A3A3" w14:textId="77777777" w:rsidR="00752D3A" w:rsidRPr="00554264" w:rsidRDefault="00752D3A" w:rsidP="00F050E4">
            <w:pPr>
              <w:spacing w:after="0" w:line="240" w:lineRule="auto"/>
              <w:rPr>
                <w:rFonts w:eastAsia="Arial"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61767343" w14:textId="4E010256" w:rsidR="00752D3A" w:rsidRPr="00590BE9" w:rsidRDefault="00752D3A" w:rsidP="00752D3A">
            <w:pPr>
              <w:spacing w:after="0" w:line="240" w:lineRule="auto"/>
              <w:jc w:val="both"/>
              <w:rPr>
                <w:rFonts w:cs="Times New Roman"/>
                <w:sz w:val="24"/>
                <w:szCs w:val="24"/>
              </w:rPr>
            </w:pPr>
            <w:r w:rsidRPr="00590BE9">
              <w:rPr>
                <w:rFonts w:cs="Times New Roman"/>
                <w:sz w:val="24"/>
                <w:szCs w:val="24"/>
              </w:rPr>
              <w:t xml:space="preserve">Загальна сума </w:t>
            </w:r>
            <w:proofErr w:type="spellStart"/>
            <w:r w:rsidRPr="00590BE9">
              <w:rPr>
                <w:rFonts w:cs="Times New Roman"/>
                <w:sz w:val="24"/>
                <w:szCs w:val="24"/>
              </w:rPr>
              <w:t>фінасової</w:t>
            </w:r>
            <w:proofErr w:type="spellEnd"/>
            <w:r w:rsidRPr="00590BE9">
              <w:rPr>
                <w:rFonts w:cs="Times New Roman"/>
                <w:sz w:val="24"/>
                <w:szCs w:val="24"/>
              </w:rPr>
              <w:t xml:space="preserve"> підтримки суб’єктам </w:t>
            </w:r>
            <w:proofErr w:type="spellStart"/>
            <w:r w:rsidRPr="00590BE9">
              <w:rPr>
                <w:rFonts w:cs="Times New Roman"/>
                <w:sz w:val="24"/>
                <w:szCs w:val="24"/>
              </w:rPr>
              <w:t>мікропідприємництва</w:t>
            </w:r>
            <w:proofErr w:type="spellEnd"/>
            <w:r w:rsidRPr="00590BE9">
              <w:rPr>
                <w:rFonts w:cs="Times New Roman"/>
                <w:sz w:val="24"/>
                <w:szCs w:val="24"/>
              </w:rPr>
              <w:t xml:space="preserve"> та малого підприємництва Луганської області</w:t>
            </w:r>
          </w:p>
        </w:tc>
        <w:tc>
          <w:tcPr>
            <w:tcW w:w="1552" w:type="dxa"/>
            <w:tcBorders>
              <w:top w:val="single" w:sz="4" w:space="0" w:color="auto"/>
              <w:left w:val="single" w:sz="4" w:space="0" w:color="auto"/>
              <w:bottom w:val="single" w:sz="4" w:space="0" w:color="auto"/>
              <w:right w:val="single" w:sz="4" w:space="0" w:color="auto"/>
            </w:tcBorders>
            <w:noWrap/>
          </w:tcPr>
          <w:p w14:paraId="1830C362" w14:textId="30F5B9EC" w:rsidR="00752D3A" w:rsidRPr="00590BE9" w:rsidRDefault="00590BE9" w:rsidP="00F050E4">
            <w:pPr>
              <w:spacing w:after="0" w:line="240" w:lineRule="auto"/>
              <w:jc w:val="center"/>
              <w:rPr>
                <w:rFonts w:cs="Times New Roman"/>
                <w:sz w:val="24"/>
                <w:szCs w:val="24"/>
              </w:rPr>
            </w:pPr>
            <w:r>
              <w:rPr>
                <w:rFonts w:cs="Times New Roman"/>
                <w:sz w:val="24"/>
                <w:szCs w:val="24"/>
              </w:rPr>
              <w:t xml:space="preserve">тис. </w:t>
            </w:r>
            <w:r w:rsidR="00752D3A" w:rsidRPr="00590BE9">
              <w:rPr>
                <w:rFonts w:cs="Times New Roman"/>
                <w:sz w:val="24"/>
                <w:szCs w:val="24"/>
              </w:rPr>
              <w:t>грн</w:t>
            </w:r>
          </w:p>
        </w:tc>
        <w:tc>
          <w:tcPr>
            <w:tcW w:w="1566" w:type="dxa"/>
            <w:tcBorders>
              <w:top w:val="single" w:sz="4" w:space="0" w:color="auto"/>
              <w:left w:val="single" w:sz="4" w:space="0" w:color="auto"/>
              <w:bottom w:val="single" w:sz="4" w:space="0" w:color="auto"/>
              <w:right w:val="single" w:sz="4" w:space="0" w:color="auto"/>
            </w:tcBorders>
            <w:noWrap/>
          </w:tcPr>
          <w:p w14:paraId="21C44B9D" w14:textId="17C387CB" w:rsidR="00752D3A" w:rsidRPr="00590BE9" w:rsidRDefault="00752D3A" w:rsidP="00F050E4">
            <w:pPr>
              <w:spacing w:after="0" w:line="240" w:lineRule="auto"/>
              <w:jc w:val="center"/>
              <w:rPr>
                <w:rFonts w:cs="Times New Roman"/>
                <w:sz w:val="24"/>
                <w:szCs w:val="24"/>
              </w:rPr>
            </w:pPr>
            <w:r w:rsidRPr="00590BE9">
              <w:rPr>
                <w:rFonts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noWrap/>
          </w:tcPr>
          <w:p w14:paraId="029584AE" w14:textId="40B9DEEB" w:rsidR="00752D3A" w:rsidRPr="00590BE9" w:rsidRDefault="00407CC7" w:rsidP="00F050E4">
            <w:pPr>
              <w:spacing w:after="0" w:line="240" w:lineRule="auto"/>
              <w:jc w:val="center"/>
              <w:rPr>
                <w:rFonts w:cs="Times New Roman"/>
                <w:sz w:val="24"/>
                <w:szCs w:val="24"/>
              </w:rPr>
            </w:pPr>
            <w:r w:rsidRPr="00590BE9">
              <w:rPr>
                <w:rFonts w:cs="Times New Roman"/>
                <w:sz w:val="24"/>
                <w:szCs w:val="24"/>
              </w:rPr>
              <w:t>1500</w:t>
            </w:r>
          </w:p>
        </w:tc>
        <w:tc>
          <w:tcPr>
            <w:tcW w:w="1715" w:type="dxa"/>
            <w:tcBorders>
              <w:top w:val="single" w:sz="4" w:space="0" w:color="auto"/>
              <w:left w:val="single" w:sz="4" w:space="0" w:color="auto"/>
              <w:bottom w:val="single" w:sz="4" w:space="0" w:color="auto"/>
              <w:right w:val="single" w:sz="4" w:space="0" w:color="auto"/>
            </w:tcBorders>
            <w:noWrap/>
          </w:tcPr>
          <w:p w14:paraId="3D0FB4FE" w14:textId="6602E15A" w:rsidR="00752D3A" w:rsidRPr="00590BE9" w:rsidRDefault="00407CC7" w:rsidP="00F050E4">
            <w:pPr>
              <w:spacing w:after="0" w:line="240" w:lineRule="auto"/>
              <w:jc w:val="center"/>
              <w:rPr>
                <w:rFonts w:cs="Times New Roman"/>
                <w:sz w:val="24"/>
                <w:szCs w:val="24"/>
              </w:rPr>
            </w:pPr>
            <w:r w:rsidRPr="00590BE9">
              <w:rPr>
                <w:rFonts w:cs="Times New Roman"/>
                <w:sz w:val="24"/>
                <w:szCs w:val="24"/>
              </w:rPr>
              <w:t>2500</w:t>
            </w:r>
          </w:p>
        </w:tc>
        <w:tc>
          <w:tcPr>
            <w:tcW w:w="3105" w:type="dxa"/>
            <w:tcBorders>
              <w:top w:val="single" w:sz="4" w:space="0" w:color="auto"/>
              <w:left w:val="single" w:sz="4" w:space="0" w:color="auto"/>
              <w:bottom w:val="single" w:sz="4" w:space="0" w:color="auto"/>
              <w:right w:val="single" w:sz="4" w:space="0" w:color="auto"/>
            </w:tcBorders>
          </w:tcPr>
          <w:p w14:paraId="1E9F4D71" w14:textId="62E67C55" w:rsidR="00752D3A" w:rsidRPr="00590BE9" w:rsidRDefault="00BE588B" w:rsidP="00F050E4">
            <w:pPr>
              <w:spacing w:after="0" w:line="240" w:lineRule="auto"/>
              <w:jc w:val="both"/>
              <w:rPr>
                <w:rFonts w:cs="Times New Roman"/>
                <w:sz w:val="24"/>
                <w:szCs w:val="24"/>
              </w:rPr>
            </w:pPr>
            <w:r w:rsidRPr="00590BE9">
              <w:rPr>
                <w:rFonts w:cs="Times New Roman"/>
                <w:sz w:val="24"/>
                <w:szCs w:val="24"/>
              </w:rPr>
              <w:t>Департамент економічного розвитку та зовнішньоекономічної діяльності облдержадміністрації</w:t>
            </w:r>
          </w:p>
        </w:tc>
      </w:tr>
      <w:tr w:rsidR="00752D3A" w:rsidRPr="00590BE9" w14:paraId="4483D3A2" w14:textId="77777777" w:rsidTr="00F050E4">
        <w:trPr>
          <w:trHeight w:val="275"/>
        </w:trPr>
        <w:tc>
          <w:tcPr>
            <w:tcW w:w="2835" w:type="dxa"/>
            <w:tcBorders>
              <w:top w:val="nil"/>
              <w:left w:val="single" w:sz="4" w:space="0" w:color="auto"/>
              <w:bottom w:val="single" w:sz="4" w:space="0" w:color="auto"/>
              <w:right w:val="single" w:sz="4" w:space="0" w:color="auto"/>
            </w:tcBorders>
            <w:noWrap/>
          </w:tcPr>
          <w:p w14:paraId="2A5A3AB6" w14:textId="77777777" w:rsidR="00752D3A" w:rsidRPr="00590BE9" w:rsidRDefault="00752D3A" w:rsidP="00F050E4">
            <w:pPr>
              <w:spacing w:after="0" w:line="240" w:lineRule="auto"/>
              <w:rPr>
                <w:rFonts w:eastAsia="Arial"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628B1FAC" w14:textId="552BB85A" w:rsidR="00752D3A" w:rsidRPr="00590BE9" w:rsidRDefault="00752D3A" w:rsidP="00F050E4">
            <w:pPr>
              <w:spacing w:after="0" w:line="240" w:lineRule="auto"/>
              <w:jc w:val="both"/>
              <w:rPr>
                <w:rFonts w:cs="Times New Roman"/>
                <w:sz w:val="24"/>
                <w:szCs w:val="24"/>
              </w:rPr>
            </w:pPr>
            <w:r w:rsidRPr="00590BE9">
              <w:rPr>
                <w:rFonts w:cs="Times New Roman"/>
                <w:sz w:val="24"/>
                <w:szCs w:val="24"/>
              </w:rPr>
              <w:t>Кількість суб’єктів господарювання, які приймають участь у зустрічах з бізнесом</w:t>
            </w:r>
            <w:r w:rsidR="00FE1E3E" w:rsidRPr="00590BE9">
              <w:rPr>
                <w:rFonts w:cs="Times New Roman"/>
                <w:sz w:val="24"/>
                <w:szCs w:val="24"/>
              </w:rPr>
              <w:t xml:space="preserve"> в рамках </w:t>
            </w:r>
            <w:proofErr w:type="spellStart"/>
            <w:r w:rsidR="00FE1E3E" w:rsidRPr="00590BE9">
              <w:rPr>
                <w:rFonts w:cs="Times New Roman"/>
                <w:sz w:val="24"/>
                <w:szCs w:val="24"/>
              </w:rPr>
              <w:t>проєкту</w:t>
            </w:r>
            <w:proofErr w:type="spellEnd"/>
            <w:r w:rsidR="00FE1E3E" w:rsidRPr="00590BE9">
              <w:rPr>
                <w:rFonts w:cs="Times New Roman"/>
                <w:sz w:val="24"/>
                <w:szCs w:val="24"/>
              </w:rPr>
              <w:t xml:space="preserve"> «Діалог з бізнесом»</w:t>
            </w:r>
          </w:p>
        </w:tc>
        <w:tc>
          <w:tcPr>
            <w:tcW w:w="1552" w:type="dxa"/>
            <w:tcBorders>
              <w:top w:val="single" w:sz="4" w:space="0" w:color="auto"/>
              <w:left w:val="single" w:sz="4" w:space="0" w:color="auto"/>
              <w:bottom w:val="single" w:sz="4" w:space="0" w:color="auto"/>
              <w:right w:val="single" w:sz="4" w:space="0" w:color="auto"/>
            </w:tcBorders>
            <w:noWrap/>
          </w:tcPr>
          <w:p w14:paraId="0E4AF53C" w14:textId="2A24BC30" w:rsidR="00752D3A" w:rsidRPr="00590BE9" w:rsidRDefault="00BE588B" w:rsidP="00F050E4">
            <w:pPr>
              <w:spacing w:after="0" w:line="240" w:lineRule="auto"/>
              <w:jc w:val="center"/>
              <w:rPr>
                <w:rFonts w:cs="Times New Roman"/>
                <w:sz w:val="24"/>
                <w:szCs w:val="24"/>
              </w:rPr>
            </w:pPr>
            <w:r w:rsidRPr="00590BE9">
              <w:rPr>
                <w:rFonts w:cs="Times New Roman"/>
                <w:sz w:val="24"/>
                <w:szCs w:val="24"/>
              </w:rPr>
              <w:t>осіб</w:t>
            </w:r>
          </w:p>
        </w:tc>
        <w:tc>
          <w:tcPr>
            <w:tcW w:w="1566" w:type="dxa"/>
            <w:tcBorders>
              <w:top w:val="single" w:sz="4" w:space="0" w:color="auto"/>
              <w:left w:val="single" w:sz="4" w:space="0" w:color="auto"/>
              <w:bottom w:val="single" w:sz="4" w:space="0" w:color="auto"/>
              <w:right w:val="single" w:sz="4" w:space="0" w:color="auto"/>
            </w:tcBorders>
            <w:noWrap/>
          </w:tcPr>
          <w:p w14:paraId="6CAEB9EA" w14:textId="742A3B81" w:rsidR="00752D3A" w:rsidRPr="00590BE9" w:rsidRDefault="00407CC7" w:rsidP="00F050E4">
            <w:pPr>
              <w:spacing w:after="0" w:line="240" w:lineRule="auto"/>
              <w:jc w:val="center"/>
              <w:rPr>
                <w:rFonts w:cs="Times New Roman"/>
                <w:sz w:val="24"/>
                <w:szCs w:val="24"/>
              </w:rPr>
            </w:pPr>
            <w:r w:rsidRPr="00590BE9">
              <w:rPr>
                <w:rFonts w:cs="Times New Roman"/>
                <w:sz w:val="24"/>
                <w:szCs w:val="24"/>
              </w:rPr>
              <w:t>640</w:t>
            </w:r>
          </w:p>
        </w:tc>
        <w:tc>
          <w:tcPr>
            <w:tcW w:w="1701" w:type="dxa"/>
            <w:tcBorders>
              <w:top w:val="single" w:sz="4" w:space="0" w:color="auto"/>
              <w:left w:val="single" w:sz="4" w:space="0" w:color="auto"/>
              <w:bottom w:val="single" w:sz="4" w:space="0" w:color="auto"/>
              <w:right w:val="single" w:sz="4" w:space="0" w:color="auto"/>
            </w:tcBorders>
            <w:noWrap/>
          </w:tcPr>
          <w:p w14:paraId="061F2BEA" w14:textId="045C380F" w:rsidR="00752D3A" w:rsidRPr="00590BE9" w:rsidRDefault="00407CC7" w:rsidP="00F050E4">
            <w:pPr>
              <w:spacing w:after="0" w:line="240" w:lineRule="auto"/>
              <w:jc w:val="center"/>
              <w:rPr>
                <w:rFonts w:cs="Times New Roman"/>
                <w:sz w:val="24"/>
                <w:szCs w:val="24"/>
              </w:rPr>
            </w:pPr>
            <w:r w:rsidRPr="00590BE9">
              <w:rPr>
                <w:rFonts w:cs="Times New Roman"/>
                <w:sz w:val="24"/>
                <w:szCs w:val="24"/>
              </w:rPr>
              <w:t>3000</w:t>
            </w:r>
          </w:p>
        </w:tc>
        <w:tc>
          <w:tcPr>
            <w:tcW w:w="1715" w:type="dxa"/>
            <w:tcBorders>
              <w:top w:val="single" w:sz="4" w:space="0" w:color="auto"/>
              <w:left w:val="single" w:sz="4" w:space="0" w:color="auto"/>
              <w:bottom w:val="single" w:sz="4" w:space="0" w:color="auto"/>
              <w:right w:val="single" w:sz="4" w:space="0" w:color="auto"/>
            </w:tcBorders>
            <w:noWrap/>
          </w:tcPr>
          <w:p w14:paraId="74E464AE" w14:textId="1A726C13" w:rsidR="00752D3A" w:rsidRPr="00590BE9" w:rsidRDefault="00407CC7" w:rsidP="00F050E4">
            <w:pPr>
              <w:spacing w:after="0" w:line="240" w:lineRule="auto"/>
              <w:jc w:val="center"/>
              <w:rPr>
                <w:rFonts w:cs="Times New Roman"/>
                <w:sz w:val="24"/>
                <w:szCs w:val="24"/>
              </w:rPr>
            </w:pPr>
            <w:r w:rsidRPr="00590BE9">
              <w:rPr>
                <w:rFonts w:cs="Times New Roman"/>
                <w:sz w:val="24"/>
                <w:szCs w:val="24"/>
              </w:rPr>
              <w:t>3500</w:t>
            </w:r>
          </w:p>
        </w:tc>
        <w:tc>
          <w:tcPr>
            <w:tcW w:w="3105" w:type="dxa"/>
            <w:tcBorders>
              <w:top w:val="single" w:sz="4" w:space="0" w:color="auto"/>
              <w:left w:val="single" w:sz="4" w:space="0" w:color="auto"/>
              <w:bottom w:val="single" w:sz="4" w:space="0" w:color="auto"/>
              <w:right w:val="single" w:sz="4" w:space="0" w:color="auto"/>
            </w:tcBorders>
          </w:tcPr>
          <w:p w14:paraId="78F75BA5" w14:textId="3F3CA724" w:rsidR="00752D3A" w:rsidRPr="00590BE9" w:rsidRDefault="00BE588B" w:rsidP="00F050E4">
            <w:pPr>
              <w:spacing w:after="0" w:line="240" w:lineRule="auto"/>
              <w:jc w:val="both"/>
              <w:rPr>
                <w:rFonts w:cs="Times New Roman"/>
                <w:sz w:val="24"/>
                <w:szCs w:val="24"/>
              </w:rPr>
            </w:pPr>
            <w:r w:rsidRPr="00590BE9">
              <w:rPr>
                <w:rFonts w:cs="Times New Roman"/>
                <w:sz w:val="24"/>
                <w:szCs w:val="24"/>
              </w:rPr>
              <w:t>Департамент економічного розвитку та зовнішньоекономічної діяльності облдержадміністрації</w:t>
            </w:r>
          </w:p>
        </w:tc>
      </w:tr>
      <w:tr w:rsidR="00BE588B" w:rsidRPr="00554264" w14:paraId="6ACD6AC6" w14:textId="77777777" w:rsidTr="00F050E4">
        <w:trPr>
          <w:trHeight w:val="275"/>
        </w:trPr>
        <w:tc>
          <w:tcPr>
            <w:tcW w:w="2835" w:type="dxa"/>
            <w:tcBorders>
              <w:top w:val="nil"/>
              <w:left w:val="single" w:sz="4" w:space="0" w:color="auto"/>
              <w:bottom w:val="single" w:sz="4" w:space="0" w:color="auto"/>
              <w:right w:val="single" w:sz="4" w:space="0" w:color="auto"/>
            </w:tcBorders>
            <w:noWrap/>
          </w:tcPr>
          <w:p w14:paraId="5A77B05C" w14:textId="77777777" w:rsidR="00BE588B" w:rsidRPr="00590BE9" w:rsidRDefault="00BE588B" w:rsidP="00F050E4">
            <w:pPr>
              <w:spacing w:after="0" w:line="240" w:lineRule="auto"/>
              <w:rPr>
                <w:rFonts w:eastAsia="Arial"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3CB5AB17" w14:textId="2509C644" w:rsidR="00BE588B" w:rsidRPr="00590BE9" w:rsidRDefault="00BE588B" w:rsidP="00BE588B">
            <w:pPr>
              <w:spacing w:after="0" w:line="240" w:lineRule="auto"/>
              <w:jc w:val="both"/>
              <w:rPr>
                <w:rFonts w:cs="Times New Roman"/>
                <w:sz w:val="24"/>
                <w:szCs w:val="24"/>
              </w:rPr>
            </w:pPr>
            <w:r w:rsidRPr="00590BE9">
              <w:rPr>
                <w:rFonts w:cs="Times New Roman"/>
                <w:sz w:val="24"/>
                <w:szCs w:val="24"/>
              </w:rPr>
              <w:t>Кількість проблемних питань суб’єктів господарювання, які вирішен</w:t>
            </w:r>
            <w:r w:rsidR="00FE1E3E" w:rsidRPr="00590BE9">
              <w:rPr>
                <w:rFonts w:cs="Times New Roman"/>
                <w:sz w:val="24"/>
                <w:szCs w:val="24"/>
              </w:rPr>
              <w:t>о</w:t>
            </w:r>
            <w:r w:rsidRPr="00590BE9">
              <w:rPr>
                <w:rFonts w:cs="Times New Roman"/>
                <w:sz w:val="24"/>
                <w:szCs w:val="24"/>
              </w:rPr>
              <w:t xml:space="preserve"> на державному рівні</w:t>
            </w:r>
          </w:p>
        </w:tc>
        <w:tc>
          <w:tcPr>
            <w:tcW w:w="1552" w:type="dxa"/>
            <w:tcBorders>
              <w:top w:val="single" w:sz="4" w:space="0" w:color="auto"/>
              <w:left w:val="single" w:sz="4" w:space="0" w:color="auto"/>
              <w:bottom w:val="single" w:sz="4" w:space="0" w:color="auto"/>
              <w:right w:val="single" w:sz="4" w:space="0" w:color="auto"/>
            </w:tcBorders>
            <w:noWrap/>
          </w:tcPr>
          <w:p w14:paraId="207159E3" w14:textId="0A92BC8C" w:rsidR="00BE588B" w:rsidRPr="00590BE9" w:rsidRDefault="00BE588B" w:rsidP="00F050E4">
            <w:pPr>
              <w:spacing w:after="0" w:line="240" w:lineRule="auto"/>
              <w:jc w:val="center"/>
              <w:rPr>
                <w:rFonts w:cs="Times New Roman"/>
                <w:sz w:val="24"/>
                <w:szCs w:val="24"/>
              </w:rPr>
            </w:pPr>
            <w:r w:rsidRPr="00590BE9">
              <w:rPr>
                <w:rFonts w:cs="Times New Roman"/>
                <w:sz w:val="24"/>
                <w:szCs w:val="24"/>
              </w:rPr>
              <w:t>од.</w:t>
            </w:r>
          </w:p>
        </w:tc>
        <w:tc>
          <w:tcPr>
            <w:tcW w:w="1566" w:type="dxa"/>
            <w:tcBorders>
              <w:top w:val="single" w:sz="4" w:space="0" w:color="auto"/>
              <w:left w:val="single" w:sz="4" w:space="0" w:color="auto"/>
              <w:bottom w:val="single" w:sz="4" w:space="0" w:color="auto"/>
              <w:right w:val="single" w:sz="4" w:space="0" w:color="auto"/>
            </w:tcBorders>
            <w:noWrap/>
          </w:tcPr>
          <w:p w14:paraId="37922CB6" w14:textId="16BF747B" w:rsidR="00BE588B" w:rsidRPr="00590BE9" w:rsidRDefault="00734C8A" w:rsidP="00F050E4">
            <w:pPr>
              <w:spacing w:after="0" w:line="240" w:lineRule="auto"/>
              <w:jc w:val="center"/>
              <w:rPr>
                <w:rFonts w:cs="Times New Roman"/>
                <w:sz w:val="24"/>
                <w:szCs w:val="24"/>
              </w:rPr>
            </w:pPr>
            <w:r w:rsidRPr="00590BE9">
              <w:rPr>
                <w:rFonts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noWrap/>
          </w:tcPr>
          <w:p w14:paraId="7DCA1463" w14:textId="49E44629" w:rsidR="00BE588B" w:rsidRPr="00590BE9" w:rsidRDefault="00734C8A" w:rsidP="00F050E4">
            <w:pPr>
              <w:spacing w:after="0" w:line="240" w:lineRule="auto"/>
              <w:jc w:val="center"/>
              <w:rPr>
                <w:rFonts w:cs="Times New Roman"/>
                <w:sz w:val="24"/>
                <w:szCs w:val="24"/>
              </w:rPr>
            </w:pPr>
            <w:r w:rsidRPr="00590BE9">
              <w:rPr>
                <w:rFonts w:cs="Times New Roman"/>
                <w:sz w:val="24"/>
                <w:szCs w:val="24"/>
              </w:rPr>
              <w:t>3</w:t>
            </w:r>
          </w:p>
        </w:tc>
        <w:tc>
          <w:tcPr>
            <w:tcW w:w="1715" w:type="dxa"/>
            <w:tcBorders>
              <w:top w:val="single" w:sz="4" w:space="0" w:color="auto"/>
              <w:left w:val="single" w:sz="4" w:space="0" w:color="auto"/>
              <w:bottom w:val="single" w:sz="4" w:space="0" w:color="auto"/>
              <w:right w:val="single" w:sz="4" w:space="0" w:color="auto"/>
            </w:tcBorders>
            <w:noWrap/>
          </w:tcPr>
          <w:p w14:paraId="4C7D04BD" w14:textId="55646491" w:rsidR="00BE588B" w:rsidRPr="00590BE9" w:rsidRDefault="00734C8A" w:rsidP="00F050E4">
            <w:pPr>
              <w:spacing w:after="0" w:line="240" w:lineRule="auto"/>
              <w:jc w:val="center"/>
              <w:rPr>
                <w:rFonts w:cs="Times New Roman"/>
                <w:sz w:val="24"/>
                <w:szCs w:val="24"/>
              </w:rPr>
            </w:pPr>
            <w:r w:rsidRPr="00590BE9">
              <w:rPr>
                <w:rFonts w:cs="Times New Roman"/>
                <w:sz w:val="24"/>
                <w:szCs w:val="24"/>
              </w:rPr>
              <w:t>3</w:t>
            </w:r>
          </w:p>
        </w:tc>
        <w:tc>
          <w:tcPr>
            <w:tcW w:w="3105" w:type="dxa"/>
            <w:tcBorders>
              <w:top w:val="single" w:sz="4" w:space="0" w:color="auto"/>
              <w:left w:val="single" w:sz="4" w:space="0" w:color="auto"/>
              <w:bottom w:val="single" w:sz="4" w:space="0" w:color="auto"/>
              <w:right w:val="single" w:sz="4" w:space="0" w:color="auto"/>
            </w:tcBorders>
          </w:tcPr>
          <w:p w14:paraId="732B9A5A" w14:textId="23AF6D7E" w:rsidR="00BE588B" w:rsidRPr="00554264" w:rsidRDefault="00BE588B" w:rsidP="00F050E4">
            <w:pPr>
              <w:spacing w:after="0" w:line="240" w:lineRule="auto"/>
              <w:jc w:val="both"/>
              <w:rPr>
                <w:rFonts w:cs="Times New Roman"/>
                <w:sz w:val="24"/>
                <w:szCs w:val="24"/>
              </w:rPr>
            </w:pPr>
            <w:r w:rsidRPr="00590BE9">
              <w:rPr>
                <w:rFonts w:cs="Times New Roman"/>
                <w:sz w:val="24"/>
                <w:szCs w:val="24"/>
              </w:rPr>
              <w:t>Департамент економічного розвитку та зовнішньоекономічної діяльності облдержадміністрації</w:t>
            </w:r>
          </w:p>
        </w:tc>
      </w:tr>
      <w:tr w:rsidR="00554264" w:rsidRPr="00554264" w14:paraId="0D97E0F6" w14:textId="77777777" w:rsidTr="008E1219">
        <w:trPr>
          <w:trHeight w:val="283"/>
        </w:trPr>
        <w:tc>
          <w:tcPr>
            <w:tcW w:w="2835" w:type="dxa"/>
            <w:tcBorders>
              <w:top w:val="nil"/>
              <w:left w:val="single" w:sz="4" w:space="0" w:color="auto"/>
              <w:bottom w:val="single" w:sz="4" w:space="0" w:color="auto"/>
              <w:right w:val="single" w:sz="4" w:space="0" w:color="auto"/>
            </w:tcBorders>
            <w:hideMark/>
          </w:tcPr>
          <w:p w14:paraId="43CB2C99" w14:textId="77777777" w:rsidR="00E81C67" w:rsidRPr="00554264" w:rsidRDefault="00E81C67" w:rsidP="008E1219">
            <w:pPr>
              <w:spacing w:after="0" w:line="240" w:lineRule="auto"/>
              <w:rPr>
                <w:rFonts w:cs="Times New Roman"/>
                <w:sz w:val="24"/>
                <w:szCs w:val="24"/>
              </w:rPr>
            </w:pPr>
            <w:r w:rsidRPr="00554264">
              <w:rPr>
                <w:rFonts w:eastAsia="Arial" w:cs="Times New Roman"/>
                <w:sz w:val="24"/>
                <w:szCs w:val="24"/>
              </w:rPr>
              <w:t>2.1. </w:t>
            </w:r>
            <w:r w:rsidRPr="00554264">
              <w:rPr>
                <w:rFonts w:cs="Times New Roman"/>
                <w:sz w:val="24"/>
                <w:szCs w:val="24"/>
              </w:rPr>
              <w:t xml:space="preserve">Розбудова якісної системи освіти, орієнтованої на підтримку та розвиток людського капіталу Луганщини в умовах переміщення та </w:t>
            </w:r>
            <w:r w:rsidRPr="00554264">
              <w:rPr>
                <w:rFonts w:cs="Times New Roman"/>
                <w:sz w:val="24"/>
                <w:szCs w:val="24"/>
              </w:rPr>
              <w:lastRenderedPageBreak/>
              <w:t xml:space="preserve">відновлення після </w:t>
            </w:r>
            <w:proofErr w:type="spellStart"/>
            <w:r w:rsidRPr="00554264">
              <w:rPr>
                <w:rFonts w:cs="Times New Roman"/>
                <w:sz w:val="24"/>
                <w:szCs w:val="24"/>
              </w:rPr>
              <w:t>деокупації</w:t>
            </w:r>
            <w:proofErr w:type="spellEnd"/>
          </w:p>
        </w:tc>
        <w:tc>
          <w:tcPr>
            <w:tcW w:w="2694" w:type="dxa"/>
            <w:tcBorders>
              <w:top w:val="nil"/>
              <w:left w:val="nil"/>
              <w:bottom w:val="single" w:sz="4" w:space="0" w:color="auto"/>
              <w:right w:val="single" w:sz="4" w:space="0" w:color="auto"/>
            </w:tcBorders>
            <w:noWrap/>
          </w:tcPr>
          <w:p w14:paraId="647AB2EF"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lastRenderedPageBreak/>
              <w:t>Кількість закладів загальної середньої освіти, які здійснюють освітній процес в очному форматі</w:t>
            </w:r>
          </w:p>
        </w:tc>
        <w:tc>
          <w:tcPr>
            <w:tcW w:w="1552" w:type="dxa"/>
            <w:tcBorders>
              <w:top w:val="nil"/>
              <w:left w:val="nil"/>
              <w:bottom w:val="single" w:sz="4" w:space="0" w:color="auto"/>
              <w:right w:val="single" w:sz="4" w:space="0" w:color="auto"/>
            </w:tcBorders>
            <w:noWrap/>
          </w:tcPr>
          <w:p w14:paraId="522F745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noWrap/>
          </w:tcPr>
          <w:p w14:paraId="018FB8B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w:t>
            </w:r>
          </w:p>
        </w:tc>
        <w:tc>
          <w:tcPr>
            <w:tcW w:w="1701" w:type="dxa"/>
            <w:tcBorders>
              <w:top w:val="nil"/>
              <w:left w:val="nil"/>
              <w:bottom w:val="single" w:sz="4" w:space="0" w:color="auto"/>
              <w:right w:val="single" w:sz="4" w:space="0" w:color="auto"/>
            </w:tcBorders>
            <w:noWrap/>
          </w:tcPr>
          <w:p w14:paraId="01AE801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w:t>
            </w:r>
          </w:p>
        </w:tc>
        <w:tc>
          <w:tcPr>
            <w:tcW w:w="1715" w:type="dxa"/>
            <w:tcBorders>
              <w:top w:val="nil"/>
              <w:left w:val="nil"/>
              <w:bottom w:val="single" w:sz="4" w:space="0" w:color="auto"/>
              <w:right w:val="single" w:sz="4" w:space="0" w:color="auto"/>
            </w:tcBorders>
            <w:noWrap/>
          </w:tcPr>
          <w:p w14:paraId="1E7538B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w:t>
            </w:r>
          </w:p>
        </w:tc>
        <w:tc>
          <w:tcPr>
            <w:tcW w:w="3105" w:type="dxa"/>
            <w:tcBorders>
              <w:top w:val="nil"/>
              <w:left w:val="nil"/>
              <w:bottom w:val="single" w:sz="4" w:space="0" w:color="auto"/>
              <w:right w:val="single" w:sz="4" w:space="0" w:color="auto"/>
            </w:tcBorders>
          </w:tcPr>
          <w:p w14:paraId="120CBC13"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освіти і науки облдержадміністрації</w:t>
            </w:r>
          </w:p>
        </w:tc>
      </w:tr>
      <w:tr w:rsidR="00554264" w:rsidRPr="00554264" w14:paraId="7AB1E4F6" w14:textId="77777777" w:rsidTr="008E1219">
        <w:trPr>
          <w:trHeight w:val="1275"/>
        </w:trPr>
        <w:tc>
          <w:tcPr>
            <w:tcW w:w="2835" w:type="dxa"/>
            <w:tcBorders>
              <w:top w:val="single" w:sz="4" w:space="0" w:color="auto"/>
              <w:left w:val="single" w:sz="4" w:space="0" w:color="auto"/>
              <w:bottom w:val="single" w:sz="4" w:space="0" w:color="auto"/>
              <w:right w:val="single" w:sz="4" w:space="0" w:color="auto"/>
            </w:tcBorders>
            <w:noWrap/>
            <w:hideMark/>
          </w:tcPr>
          <w:p w14:paraId="169DF41B"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single" w:sz="4" w:space="0" w:color="auto"/>
              <w:left w:val="single" w:sz="4" w:space="0" w:color="auto"/>
              <w:bottom w:val="single" w:sz="4" w:space="0" w:color="auto"/>
              <w:right w:val="single" w:sz="4" w:space="0" w:color="auto"/>
            </w:tcBorders>
          </w:tcPr>
          <w:p w14:paraId="44AA6A84"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Кількість закладів загальної середньої освіти (академічних ліцеїв), які забезпечуватимуть профільну освіту з 01.09.2027</w:t>
            </w:r>
          </w:p>
        </w:tc>
        <w:tc>
          <w:tcPr>
            <w:tcW w:w="1552" w:type="dxa"/>
            <w:tcBorders>
              <w:top w:val="single" w:sz="4" w:space="0" w:color="auto"/>
              <w:left w:val="single" w:sz="4" w:space="0" w:color="auto"/>
              <w:bottom w:val="single" w:sz="4" w:space="0" w:color="auto"/>
              <w:right w:val="single" w:sz="4" w:space="0" w:color="auto"/>
            </w:tcBorders>
            <w:noWrap/>
          </w:tcPr>
          <w:p w14:paraId="58C51CB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single" w:sz="4" w:space="0" w:color="auto"/>
              <w:bottom w:val="single" w:sz="4" w:space="0" w:color="auto"/>
              <w:right w:val="single" w:sz="4" w:space="0" w:color="auto"/>
            </w:tcBorders>
            <w:noWrap/>
          </w:tcPr>
          <w:p w14:paraId="1CEB50A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noWrap/>
          </w:tcPr>
          <w:p w14:paraId="0A82DF8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14</w:t>
            </w:r>
          </w:p>
        </w:tc>
        <w:tc>
          <w:tcPr>
            <w:tcW w:w="1715" w:type="dxa"/>
            <w:tcBorders>
              <w:top w:val="single" w:sz="4" w:space="0" w:color="auto"/>
              <w:left w:val="single" w:sz="4" w:space="0" w:color="auto"/>
              <w:bottom w:val="single" w:sz="4" w:space="0" w:color="auto"/>
              <w:right w:val="single" w:sz="4" w:space="0" w:color="auto"/>
            </w:tcBorders>
            <w:noWrap/>
          </w:tcPr>
          <w:p w14:paraId="59C6205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14</w:t>
            </w:r>
          </w:p>
        </w:tc>
        <w:tc>
          <w:tcPr>
            <w:tcW w:w="3105" w:type="dxa"/>
            <w:tcBorders>
              <w:top w:val="single" w:sz="4" w:space="0" w:color="auto"/>
              <w:left w:val="single" w:sz="4" w:space="0" w:color="auto"/>
              <w:bottom w:val="single" w:sz="4" w:space="0" w:color="auto"/>
              <w:right w:val="single" w:sz="4" w:space="0" w:color="auto"/>
            </w:tcBorders>
          </w:tcPr>
          <w:p w14:paraId="20D3DC29" w14:textId="77777777" w:rsidR="00E81C67" w:rsidRPr="00554264" w:rsidRDefault="00E81C67" w:rsidP="008E1219">
            <w:pPr>
              <w:spacing w:after="0" w:line="240" w:lineRule="auto"/>
              <w:jc w:val="both"/>
              <w:rPr>
                <w:rFonts w:cs="Times New Roman"/>
                <w:sz w:val="24"/>
                <w:szCs w:val="24"/>
                <w:highlight w:val="red"/>
              </w:rPr>
            </w:pPr>
            <w:r w:rsidRPr="00554264">
              <w:rPr>
                <w:rFonts w:cs="Times New Roman"/>
                <w:sz w:val="24"/>
                <w:szCs w:val="24"/>
              </w:rPr>
              <w:t>Департамент освіти і науки облдержадміністрації</w:t>
            </w:r>
          </w:p>
        </w:tc>
      </w:tr>
      <w:tr w:rsidR="00554264" w:rsidRPr="00554264" w14:paraId="3C7DA661" w14:textId="77777777" w:rsidTr="008E1219">
        <w:trPr>
          <w:trHeight w:val="600"/>
        </w:trPr>
        <w:tc>
          <w:tcPr>
            <w:tcW w:w="2835" w:type="dxa"/>
            <w:tcBorders>
              <w:top w:val="single" w:sz="4" w:space="0" w:color="auto"/>
              <w:left w:val="single" w:sz="4" w:space="0" w:color="auto"/>
              <w:bottom w:val="single" w:sz="4" w:space="0" w:color="auto"/>
              <w:right w:val="single" w:sz="4" w:space="0" w:color="auto"/>
            </w:tcBorders>
            <w:noWrap/>
            <w:hideMark/>
          </w:tcPr>
          <w:p w14:paraId="15A9A9EE"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single" w:sz="4" w:space="0" w:color="auto"/>
              <w:left w:val="nil"/>
              <w:bottom w:val="single" w:sz="4" w:space="0" w:color="auto"/>
              <w:right w:val="single" w:sz="4" w:space="0" w:color="auto"/>
            </w:tcBorders>
            <w:noWrap/>
          </w:tcPr>
          <w:p w14:paraId="28E8CCFB"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Частка дітей з особливими освітніми потребами, охоплених інклюзивним навчанням відповідно до потреби</w:t>
            </w:r>
          </w:p>
        </w:tc>
        <w:tc>
          <w:tcPr>
            <w:tcW w:w="1552" w:type="dxa"/>
            <w:tcBorders>
              <w:top w:val="single" w:sz="4" w:space="0" w:color="auto"/>
              <w:left w:val="nil"/>
              <w:bottom w:val="single" w:sz="4" w:space="0" w:color="auto"/>
              <w:right w:val="single" w:sz="4" w:space="0" w:color="auto"/>
            </w:tcBorders>
            <w:noWrap/>
          </w:tcPr>
          <w:p w14:paraId="060C718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566" w:type="dxa"/>
            <w:tcBorders>
              <w:top w:val="single" w:sz="4" w:space="0" w:color="auto"/>
              <w:left w:val="nil"/>
              <w:bottom w:val="single" w:sz="4" w:space="0" w:color="auto"/>
              <w:right w:val="single" w:sz="4" w:space="0" w:color="auto"/>
            </w:tcBorders>
            <w:noWrap/>
          </w:tcPr>
          <w:p w14:paraId="266C38A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1701" w:type="dxa"/>
            <w:tcBorders>
              <w:top w:val="single" w:sz="4" w:space="0" w:color="auto"/>
              <w:left w:val="nil"/>
              <w:bottom w:val="single" w:sz="4" w:space="0" w:color="auto"/>
              <w:right w:val="single" w:sz="4" w:space="0" w:color="auto"/>
            </w:tcBorders>
            <w:noWrap/>
          </w:tcPr>
          <w:p w14:paraId="20C6857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1715" w:type="dxa"/>
            <w:tcBorders>
              <w:top w:val="single" w:sz="4" w:space="0" w:color="auto"/>
              <w:left w:val="nil"/>
              <w:bottom w:val="single" w:sz="4" w:space="0" w:color="auto"/>
              <w:right w:val="single" w:sz="4" w:space="0" w:color="auto"/>
            </w:tcBorders>
            <w:noWrap/>
          </w:tcPr>
          <w:p w14:paraId="7AFAC01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3105" w:type="dxa"/>
            <w:tcBorders>
              <w:top w:val="single" w:sz="4" w:space="0" w:color="auto"/>
              <w:left w:val="nil"/>
              <w:bottom w:val="single" w:sz="4" w:space="0" w:color="auto"/>
              <w:right w:val="single" w:sz="4" w:space="0" w:color="auto"/>
            </w:tcBorders>
          </w:tcPr>
          <w:p w14:paraId="00A7B2A9"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освіти і науки облдержадміністрації</w:t>
            </w:r>
          </w:p>
        </w:tc>
      </w:tr>
      <w:tr w:rsidR="00554264" w:rsidRPr="00554264" w14:paraId="417354AE" w14:textId="77777777" w:rsidTr="008E1219">
        <w:trPr>
          <w:trHeight w:val="893"/>
        </w:trPr>
        <w:tc>
          <w:tcPr>
            <w:tcW w:w="2835" w:type="dxa"/>
            <w:tcBorders>
              <w:top w:val="nil"/>
              <w:left w:val="single" w:sz="4" w:space="0" w:color="auto"/>
              <w:bottom w:val="single" w:sz="4" w:space="0" w:color="auto"/>
              <w:right w:val="single" w:sz="4" w:space="0" w:color="auto"/>
            </w:tcBorders>
            <w:noWrap/>
            <w:hideMark/>
          </w:tcPr>
          <w:p w14:paraId="3B64BECA"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nil"/>
              <w:left w:val="nil"/>
              <w:bottom w:val="single" w:sz="4" w:space="0" w:color="auto"/>
              <w:right w:val="single" w:sz="4" w:space="0" w:color="auto"/>
            </w:tcBorders>
            <w:noWrap/>
          </w:tcPr>
          <w:p w14:paraId="22F831BD"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Забезпеченість закладів загальної середньої освіти шкільними практичними психологами</w:t>
            </w:r>
          </w:p>
        </w:tc>
        <w:tc>
          <w:tcPr>
            <w:tcW w:w="1552" w:type="dxa"/>
            <w:tcBorders>
              <w:top w:val="nil"/>
              <w:left w:val="nil"/>
              <w:bottom w:val="single" w:sz="4" w:space="0" w:color="auto"/>
              <w:right w:val="single" w:sz="4" w:space="0" w:color="auto"/>
            </w:tcBorders>
            <w:noWrap/>
          </w:tcPr>
          <w:p w14:paraId="2698D7C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566" w:type="dxa"/>
            <w:tcBorders>
              <w:top w:val="nil"/>
              <w:left w:val="nil"/>
              <w:bottom w:val="single" w:sz="4" w:space="0" w:color="auto"/>
              <w:right w:val="single" w:sz="4" w:space="0" w:color="auto"/>
            </w:tcBorders>
            <w:noWrap/>
          </w:tcPr>
          <w:p w14:paraId="509AEF5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96</w:t>
            </w:r>
          </w:p>
        </w:tc>
        <w:tc>
          <w:tcPr>
            <w:tcW w:w="1701" w:type="dxa"/>
            <w:tcBorders>
              <w:top w:val="nil"/>
              <w:left w:val="nil"/>
              <w:bottom w:val="single" w:sz="4" w:space="0" w:color="auto"/>
              <w:right w:val="single" w:sz="4" w:space="0" w:color="auto"/>
            </w:tcBorders>
            <w:noWrap/>
          </w:tcPr>
          <w:p w14:paraId="62DDCF93" w14:textId="77777777" w:rsidR="00E81C67" w:rsidRPr="00554264" w:rsidRDefault="00E81C67" w:rsidP="008E1219">
            <w:pPr>
              <w:tabs>
                <w:tab w:val="left" w:pos="357"/>
                <w:tab w:val="center" w:pos="546"/>
              </w:tabs>
              <w:spacing w:after="0" w:line="240" w:lineRule="auto"/>
              <w:jc w:val="center"/>
              <w:rPr>
                <w:rFonts w:cs="Times New Roman"/>
                <w:sz w:val="24"/>
                <w:szCs w:val="24"/>
              </w:rPr>
            </w:pPr>
            <w:r w:rsidRPr="00554264">
              <w:rPr>
                <w:rFonts w:cs="Times New Roman"/>
                <w:sz w:val="24"/>
                <w:szCs w:val="24"/>
              </w:rPr>
              <w:t>100</w:t>
            </w:r>
          </w:p>
        </w:tc>
        <w:tc>
          <w:tcPr>
            <w:tcW w:w="1715" w:type="dxa"/>
            <w:tcBorders>
              <w:top w:val="nil"/>
              <w:left w:val="nil"/>
              <w:bottom w:val="single" w:sz="4" w:space="0" w:color="auto"/>
              <w:right w:val="single" w:sz="4" w:space="0" w:color="auto"/>
            </w:tcBorders>
            <w:noWrap/>
          </w:tcPr>
          <w:p w14:paraId="72711FD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3105" w:type="dxa"/>
            <w:tcBorders>
              <w:top w:val="nil"/>
              <w:left w:val="nil"/>
              <w:bottom w:val="single" w:sz="4" w:space="0" w:color="auto"/>
              <w:right w:val="single" w:sz="4" w:space="0" w:color="auto"/>
            </w:tcBorders>
          </w:tcPr>
          <w:p w14:paraId="78DFEC26"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освіти і науки облдержадміністрації</w:t>
            </w:r>
          </w:p>
        </w:tc>
      </w:tr>
      <w:tr w:rsidR="00554264" w:rsidRPr="00554264" w14:paraId="5EBC1526" w14:textId="77777777" w:rsidTr="008E1219">
        <w:trPr>
          <w:trHeight w:val="893"/>
        </w:trPr>
        <w:tc>
          <w:tcPr>
            <w:tcW w:w="2835" w:type="dxa"/>
            <w:tcBorders>
              <w:top w:val="nil"/>
              <w:left w:val="single" w:sz="4" w:space="0" w:color="auto"/>
              <w:bottom w:val="single" w:sz="4" w:space="0" w:color="auto"/>
              <w:right w:val="single" w:sz="4" w:space="0" w:color="auto"/>
            </w:tcBorders>
            <w:noWrap/>
          </w:tcPr>
          <w:p w14:paraId="00848031" w14:textId="77777777" w:rsidR="00E81C67" w:rsidRPr="00554264" w:rsidRDefault="00E81C67" w:rsidP="008E1219">
            <w:pPr>
              <w:spacing w:after="0" w:line="240" w:lineRule="auto"/>
              <w:rPr>
                <w:rFonts w:cs="Times New Roman"/>
                <w:sz w:val="24"/>
                <w:szCs w:val="24"/>
              </w:rPr>
            </w:pPr>
          </w:p>
        </w:tc>
        <w:tc>
          <w:tcPr>
            <w:tcW w:w="2694" w:type="dxa"/>
            <w:tcBorders>
              <w:top w:val="nil"/>
              <w:left w:val="nil"/>
              <w:bottom w:val="single" w:sz="4" w:space="0" w:color="auto"/>
              <w:right w:val="single" w:sz="4" w:space="0" w:color="auto"/>
            </w:tcBorders>
            <w:noWrap/>
          </w:tcPr>
          <w:p w14:paraId="76367745"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Частка дітей, які охоплені дошкільною освітою, відповідно до потреби</w:t>
            </w:r>
          </w:p>
        </w:tc>
        <w:tc>
          <w:tcPr>
            <w:tcW w:w="1552" w:type="dxa"/>
            <w:tcBorders>
              <w:top w:val="nil"/>
              <w:left w:val="nil"/>
              <w:bottom w:val="single" w:sz="4" w:space="0" w:color="auto"/>
              <w:right w:val="single" w:sz="4" w:space="0" w:color="auto"/>
            </w:tcBorders>
            <w:noWrap/>
          </w:tcPr>
          <w:p w14:paraId="228A7700"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566" w:type="dxa"/>
            <w:tcBorders>
              <w:top w:val="nil"/>
              <w:left w:val="nil"/>
              <w:bottom w:val="single" w:sz="4" w:space="0" w:color="auto"/>
              <w:right w:val="single" w:sz="4" w:space="0" w:color="auto"/>
            </w:tcBorders>
            <w:noWrap/>
          </w:tcPr>
          <w:p w14:paraId="3503ED6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1701" w:type="dxa"/>
            <w:tcBorders>
              <w:top w:val="nil"/>
              <w:left w:val="nil"/>
              <w:bottom w:val="single" w:sz="4" w:space="0" w:color="auto"/>
              <w:right w:val="single" w:sz="4" w:space="0" w:color="auto"/>
            </w:tcBorders>
            <w:noWrap/>
          </w:tcPr>
          <w:p w14:paraId="72B851CD" w14:textId="77777777" w:rsidR="00E81C67" w:rsidRPr="00554264" w:rsidRDefault="00E81C67" w:rsidP="008E1219">
            <w:pPr>
              <w:tabs>
                <w:tab w:val="left" w:pos="357"/>
                <w:tab w:val="center" w:pos="546"/>
              </w:tabs>
              <w:spacing w:after="0" w:line="240" w:lineRule="auto"/>
              <w:jc w:val="center"/>
              <w:rPr>
                <w:rFonts w:cs="Times New Roman"/>
                <w:sz w:val="24"/>
                <w:szCs w:val="24"/>
              </w:rPr>
            </w:pPr>
            <w:r w:rsidRPr="00554264">
              <w:rPr>
                <w:rFonts w:cs="Times New Roman"/>
                <w:sz w:val="24"/>
                <w:szCs w:val="24"/>
              </w:rPr>
              <w:t>100</w:t>
            </w:r>
          </w:p>
        </w:tc>
        <w:tc>
          <w:tcPr>
            <w:tcW w:w="1715" w:type="dxa"/>
            <w:tcBorders>
              <w:top w:val="nil"/>
              <w:left w:val="nil"/>
              <w:bottom w:val="single" w:sz="4" w:space="0" w:color="auto"/>
              <w:right w:val="single" w:sz="4" w:space="0" w:color="auto"/>
            </w:tcBorders>
            <w:noWrap/>
          </w:tcPr>
          <w:p w14:paraId="2427123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3105" w:type="dxa"/>
            <w:tcBorders>
              <w:top w:val="nil"/>
              <w:left w:val="nil"/>
              <w:bottom w:val="single" w:sz="4" w:space="0" w:color="auto"/>
              <w:right w:val="single" w:sz="4" w:space="0" w:color="auto"/>
            </w:tcBorders>
          </w:tcPr>
          <w:p w14:paraId="09F1D139"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освіти і науки облдержадміністрації</w:t>
            </w:r>
          </w:p>
          <w:p w14:paraId="1CF42F02" w14:textId="77777777" w:rsidR="00E81C67" w:rsidRPr="00554264" w:rsidRDefault="00E81C67" w:rsidP="008E1219">
            <w:pPr>
              <w:spacing w:after="0" w:line="240" w:lineRule="auto"/>
              <w:jc w:val="both"/>
              <w:rPr>
                <w:rFonts w:cs="Times New Roman"/>
                <w:sz w:val="24"/>
                <w:szCs w:val="24"/>
              </w:rPr>
            </w:pPr>
          </w:p>
        </w:tc>
      </w:tr>
      <w:tr w:rsidR="00554264" w:rsidRPr="00554264" w14:paraId="17283E53" w14:textId="77777777" w:rsidTr="008E1219">
        <w:trPr>
          <w:trHeight w:val="893"/>
        </w:trPr>
        <w:tc>
          <w:tcPr>
            <w:tcW w:w="2835" w:type="dxa"/>
            <w:tcBorders>
              <w:top w:val="nil"/>
              <w:left w:val="single" w:sz="4" w:space="0" w:color="auto"/>
              <w:bottom w:val="single" w:sz="4" w:space="0" w:color="auto"/>
              <w:right w:val="single" w:sz="4" w:space="0" w:color="auto"/>
            </w:tcBorders>
            <w:noWrap/>
          </w:tcPr>
          <w:p w14:paraId="70844033" w14:textId="77777777" w:rsidR="00E81C67" w:rsidRPr="00554264" w:rsidRDefault="00E81C67" w:rsidP="008E1219">
            <w:pPr>
              <w:spacing w:after="0" w:line="240" w:lineRule="auto"/>
              <w:rPr>
                <w:rFonts w:cs="Times New Roman"/>
                <w:sz w:val="24"/>
                <w:szCs w:val="24"/>
              </w:rPr>
            </w:pPr>
          </w:p>
        </w:tc>
        <w:tc>
          <w:tcPr>
            <w:tcW w:w="2694" w:type="dxa"/>
            <w:tcBorders>
              <w:top w:val="nil"/>
              <w:left w:val="nil"/>
              <w:bottom w:val="single" w:sz="4" w:space="0" w:color="auto"/>
              <w:right w:val="single" w:sz="4" w:space="0" w:color="auto"/>
            </w:tcBorders>
            <w:noWrap/>
          </w:tcPr>
          <w:p w14:paraId="1C9FC5DD"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Частка випускників 9-х класів закладів загальної середньої освіти, які продовжили </w:t>
            </w:r>
            <w:r w:rsidRPr="00554264">
              <w:rPr>
                <w:rFonts w:cs="Times New Roman"/>
                <w:sz w:val="24"/>
                <w:szCs w:val="24"/>
              </w:rPr>
              <w:lastRenderedPageBreak/>
              <w:t xml:space="preserve">навчання у професійних ліцеях та закладах фахової </w:t>
            </w:r>
            <w:proofErr w:type="spellStart"/>
            <w:r w:rsidRPr="00554264">
              <w:rPr>
                <w:rFonts w:cs="Times New Roman"/>
                <w:sz w:val="24"/>
                <w:szCs w:val="24"/>
              </w:rPr>
              <w:t>передвищої</w:t>
            </w:r>
            <w:proofErr w:type="spellEnd"/>
            <w:r w:rsidRPr="00554264">
              <w:rPr>
                <w:rFonts w:cs="Times New Roman"/>
                <w:sz w:val="24"/>
                <w:szCs w:val="24"/>
              </w:rPr>
              <w:t xml:space="preserve"> освіти області з 01.09.2027</w:t>
            </w:r>
          </w:p>
        </w:tc>
        <w:tc>
          <w:tcPr>
            <w:tcW w:w="1552" w:type="dxa"/>
            <w:tcBorders>
              <w:top w:val="nil"/>
              <w:left w:val="nil"/>
              <w:bottom w:val="single" w:sz="4" w:space="0" w:color="auto"/>
              <w:right w:val="single" w:sz="4" w:space="0" w:color="auto"/>
            </w:tcBorders>
            <w:noWrap/>
          </w:tcPr>
          <w:p w14:paraId="387660F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lastRenderedPageBreak/>
              <w:t>%</w:t>
            </w:r>
          </w:p>
          <w:p w14:paraId="3072A79E" w14:textId="77777777" w:rsidR="00E81C67" w:rsidRPr="00554264" w:rsidRDefault="00E81C67" w:rsidP="008E1219">
            <w:pPr>
              <w:spacing w:after="0" w:line="240" w:lineRule="auto"/>
              <w:jc w:val="center"/>
              <w:rPr>
                <w:rFonts w:cs="Times New Roman"/>
                <w:sz w:val="24"/>
                <w:szCs w:val="24"/>
              </w:rPr>
            </w:pPr>
          </w:p>
        </w:tc>
        <w:tc>
          <w:tcPr>
            <w:tcW w:w="1566" w:type="dxa"/>
            <w:tcBorders>
              <w:top w:val="nil"/>
              <w:left w:val="nil"/>
              <w:bottom w:val="single" w:sz="4" w:space="0" w:color="auto"/>
              <w:right w:val="single" w:sz="4" w:space="0" w:color="auto"/>
            </w:tcBorders>
            <w:noWrap/>
          </w:tcPr>
          <w:p w14:paraId="3995219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nil"/>
              <w:left w:val="nil"/>
              <w:bottom w:val="single" w:sz="4" w:space="0" w:color="auto"/>
              <w:right w:val="single" w:sz="4" w:space="0" w:color="auto"/>
            </w:tcBorders>
            <w:noWrap/>
          </w:tcPr>
          <w:p w14:paraId="2936FC8B" w14:textId="77777777" w:rsidR="00E81C67" w:rsidRPr="00554264" w:rsidRDefault="00E81C67" w:rsidP="008E1219">
            <w:pPr>
              <w:tabs>
                <w:tab w:val="left" w:pos="357"/>
                <w:tab w:val="center" w:pos="546"/>
              </w:tabs>
              <w:spacing w:after="0" w:line="240" w:lineRule="auto"/>
              <w:jc w:val="center"/>
              <w:rPr>
                <w:rFonts w:cs="Times New Roman"/>
                <w:sz w:val="24"/>
                <w:szCs w:val="24"/>
              </w:rPr>
            </w:pPr>
            <w:r w:rsidRPr="00554264">
              <w:rPr>
                <w:rFonts w:cs="Times New Roman"/>
                <w:sz w:val="24"/>
                <w:szCs w:val="24"/>
              </w:rPr>
              <w:t>30</w:t>
            </w:r>
          </w:p>
        </w:tc>
        <w:tc>
          <w:tcPr>
            <w:tcW w:w="1715" w:type="dxa"/>
            <w:tcBorders>
              <w:top w:val="nil"/>
              <w:left w:val="nil"/>
              <w:bottom w:val="single" w:sz="4" w:space="0" w:color="auto"/>
              <w:right w:val="single" w:sz="4" w:space="0" w:color="auto"/>
            </w:tcBorders>
            <w:noWrap/>
          </w:tcPr>
          <w:p w14:paraId="3D83340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40</w:t>
            </w:r>
          </w:p>
        </w:tc>
        <w:tc>
          <w:tcPr>
            <w:tcW w:w="3105" w:type="dxa"/>
            <w:tcBorders>
              <w:top w:val="nil"/>
              <w:left w:val="nil"/>
              <w:bottom w:val="single" w:sz="4" w:space="0" w:color="auto"/>
              <w:right w:val="single" w:sz="4" w:space="0" w:color="auto"/>
            </w:tcBorders>
          </w:tcPr>
          <w:p w14:paraId="6D7051C6"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освіти і науки облдержадміністрації</w:t>
            </w:r>
          </w:p>
          <w:p w14:paraId="08FE1996" w14:textId="77777777" w:rsidR="00E81C67" w:rsidRPr="00554264" w:rsidRDefault="00E81C67" w:rsidP="008E1219">
            <w:pPr>
              <w:spacing w:after="0" w:line="240" w:lineRule="auto"/>
              <w:jc w:val="both"/>
              <w:rPr>
                <w:rFonts w:cs="Times New Roman"/>
                <w:sz w:val="24"/>
                <w:szCs w:val="24"/>
                <w:highlight w:val="red"/>
              </w:rPr>
            </w:pPr>
          </w:p>
        </w:tc>
      </w:tr>
      <w:tr w:rsidR="00554264" w:rsidRPr="00554264" w14:paraId="4C391D53" w14:textId="77777777" w:rsidTr="008E1219">
        <w:trPr>
          <w:trHeight w:val="893"/>
        </w:trPr>
        <w:tc>
          <w:tcPr>
            <w:tcW w:w="2835" w:type="dxa"/>
            <w:tcBorders>
              <w:top w:val="nil"/>
              <w:left w:val="single" w:sz="4" w:space="0" w:color="auto"/>
              <w:bottom w:val="single" w:sz="4" w:space="0" w:color="auto"/>
              <w:right w:val="single" w:sz="4" w:space="0" w:color="auto"/>
            </w:tcBorders>
            <w:noWrap/>
          </w:tcPr>
          <w:p w14:paraId="7DEBBDC8" w14:textId="77777777" w:rsidR="00E81C67" w:rsidRPr="00554264" w:rsidRDefault="00E81C67" w:rsidP="008E1219">
            <w:pPr>
              <w:spacing w:after="0" w:line="240" w:lineRule="auto"/>
              <w:rPr>
                <w:rFonts w:cs="Times New Roman"/>
                <w:sz w:val="24"/>
                <w:szCs w:val="24"/>
              </w:rPr>
            </w:pPr>
          </w:p>
        </w:tc>
        <w:tc>
          <w:tcPr>
            <w:tcW w:w="2694" w:type="dxa"/>
            <w:tcBorders>
              <w:top w:val="nil"/>
              <w:left w:val="nil"/>
              <w:bottom w:val="single" w:sz="4" w:space="0" w:color="auto"/>
              <w:right w:val="single" w:sz="4" w:space="0" w:color="auto"/>
            </w:tcBorders>
            <w:noWrap/>
          </w:tcPr>
          <w:p w14:paraId="57DC945F"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Частка випускників 11-х класів закладів загальної середньої освіти, які продовжили навчання у закладах вищої освіти області з 01.09.2027</w:t>
            </w:r>
          </w:p>
        </w:tc>
        <w:tc>
          <w:tcPr>
            <w:tcW w:w="1552" w:type="dxa"/>
            <w:tcBorders>
              <w:top w:val="nil"/>
              <w:left w:val="nil"/>
              <w:bottom w:val="single" w:sz="4" w:space="0" w:color="auto"/>
              <w:right w:val="single" w:sz="4" w:space="0" w:color="auto"/>
            </w:tcBorders>
            <w:noWrap/>
          </w:tcPr>
          <w:p w14:paraId="4434DDF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p w14:paraId="3B337A29" w14:textId="77777777" w:rsidR="00E81C67" w:rsidRPr="00554264" w:rsidRDefault="00E81C67" w:rsidP="008E1219">
            <w:pPr>
              <w:spacing w:after="0" w:line="240" w:lineRule="auto"/>
              <w:jc w:val="center"/>
              <w:rPr>
                <w:rFonts w:cs="Times New Roman"/>
                <w:sz w:val="24"/>
                <w:szCs w:val="24"/>
              </w:rPr>
            </w:pPr>
          </w:p>
        </w:tc>
        <w:tc>
          <w:tcPr>
            <w:tcW w:w="1566" w:type="dxa"/>
            <w:tcBorders>
              <w:top w:val="nil"/>
              <w:left w:val="nil"/>
              <w:bottom w:val="single" w:sz="4" w:space="0" w:color="auto"/>
              <w:right w:val="single" w:sz="4" w:space="0" w:color="auto"/>
            </w:tcBorders>
            <w:noWrap/>
          </w:tcPr>
          <w:p w14:paraId="40E24A4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p w14:paraId="4448D917" w14:textId="77777777" w:rsidR="00E81C67" w:rsidRPr="00554264" w:rsidRDefault="00E81C67" w:rsidP="008E1219">
            <w:pPr>
              <w:spacing w:after="0" w:line="240" w:lineRule="auto"/>
              <w:jc w:val="center"/>
              <w:rPr>
                <w:rFonts w:cs="Times New Roman"/>
                <w:sz w:val="24"/>
                <w:szCs w:val="24"/>
              </w:rPr>
            </w:pPr>
          </w:p>
        </w:tc>
        <w:tc>
          <w:tcPr>
            <w:tcW w:w="1701" w:type="dxa"/>
            <w:tcBorders>
              <w:top w:val="nil"/>
              <w:left w:val="nil"/>
              <w:bottom w:val="single" w:sz="4" w:space="0" w:color="auto"/>
              <w:right w:val="single" w:sz="4" w:space="0" w:color="auto"/>
            </w:tcBorders>
            <w:noWrap/>
          </w:tcPr>
          <w:p w14:paraId="39BD29E3" w14:textId="77777777" w:rsidR="00E81C67" w:rsidRPr="00554264" w:rsidRDefault="00E81C67" w:rsidP="008E1219">
            <w:pPr>
              <w:tabs>
                <w:tab w:val="left" w:pos="357"/>
                <w:tab w:val="center" w:pos="546"/>
              </w:tabs>
              <w:spacing w:after="0" w:line="240" w:lineRule="auto"/>
              <w:jc w:val="center"/>
              <w:rPr>
                <w:rFonts w:cs="Times New Roman"/>
                <w:sz w:val="24"/>
                <w:szCs w:val="24"/>
              </w:rPr>
            </w:pPr>
            <w:r w:rsidRPr="00554264">
              <w:rPr>
                <w:rFonts w:cs="Times New Roman"/>
                <w:sz w:val="24"/>
                <w:szCs w:val="24"/>
              </w:rPr>
              <w:t>20</w:t>
            </w:r>
          </w:p>
        </w:tc>
        <w:tc>
          <w:tcPr>
            <w:tcW w:w="1715" w:type="dxa"/>
            <w:tcBorders>
              <w:top w:val="nil"/>
              <w:left w:val="nil"/>
              <w:bottom w:val="single" w:sz="4" w:space="0" w:color="auto"/>
              <w:right w:val="single" w:sz="4" w:space="0" w:color="auto"/>
            </w:tcBorders>
            <w:noWrap/>
          </w:tcPr>
          <w:p w14:paraId="28FCBDD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25</w:t>
            </w:r>
          </w:p>
        </w:tc>
        <w:tc>
          <w:tcPr>
            <w:tcW w:w="3105" w:type="dxa"/>
            <w:tcBorders>
              <w:top w:val="nil"/>
              <w:left w:val="nil"/>
              <w:bottom w:val="single" w:sz="4" w:space="0" w:color="auto"/>
              <w:right w:val="single" w:sz="4" w:space="0" w:color="auto"/>
            </w:tcBorders>
          </w:tcPr>
          <w:p w14:paraId="030B8274"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освіти і науки облдержадміністрації</w:t>
            </w:r>
          </w:p>
          <w:p w14:paraId="6B984918" w14:textId="77777777" w:rsidR="00E81C67" w:rsidRPr="00554264" w:rsidRDefault="00E81C67" w:rsidP="008E1219">
            <w:pPr>
              <w:spacing w:after="0" w:line="240" w:lineRule="auto"/>
              <w:jc w:val="both"/>
              <w:rPr>
                <w:rFonts w:cs="Times New Roman"/>
                <w:sz w:val="24"/>
                <w:szCs w:val="24"/>
              </w:rPr>
            </w:pPr>
          </w:p>
        </w:tc>
      </w:tr>
      <w:tr w:rsidR="00554264" w:rsidRPr="00554264" w14:paraId="4B26E6DB" w14:textId="77777777" w:rsidTr="008E1219">
        <w:trPr>
          <w:trHeight w:val="893"/>
        </w:trPr>
        <w:tc>
          <w:tcPr>
            <w:tcW w:w="2835" w:type="dxa"/>
            <w:tcBorders>
              <w:top w:val="nil"/>
              <w:left w:val="single" w:sz="4" w:space="0" w:color="auto"/>
              <w:bottom w:val="single" w:sz="4" w:space="0" w:color="auto"/>
              <w:right w:val="single" w:sz="4" w:space="0" w:color="auto"/>
            </w:tcBorders>
            <w:noWrap/>
          </w:tcPr>
          <w:p w14:paraId="4626D072" w14:textId="77777777" w:rsidR="00E81C67" w:rsidRPr="00554264" w:rsidRDefault="00E81C67" w:rsidP="008E1219">
            <w:pPr>
              <w:spacing w:after="0" w:line="240" w:lineRule="auto"/>
              <w:rPr>
                <w:rFonts w:cs="Times New Roman"/>
                <w:sz w:val="24"/>
                <w:szCs w:val="24"/>
              </w:rPr>
            </w:pPr>
          </w:p>
        </w:tc>
        <w:tc>
          <w:tcPr>
            <w:tcW w:w="2694" w:type="dxa"/>
            <w:tcBorders>
              <w:top w:val="nil"/>
              <w:left w:val="nil"/>
              <w:bottom w:val="single" w:sz="4" w:space="0" w:color="auto"/>
              <w:right w:val="single" w:sz="4" w:space="0" w:color="auto"/>
            </w:tcBorders>
            <w:noWrap/>
          </w:tcPr>
          <w:p w14:paraId="5A177057"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проведених бізнес-заходів на базі Хабу стійкого бізнесу СНУ ім. В. Даля</w:t>
            </w:r>
          </w:p>
        </w:tc>
        <w:tc>
          <w:tcPr>
            <w:tcW w:w="1552" w:type="dxa"/>
            <w:tcBorders>
              <w:top w:val="nil"/>
              <w:left w:val="nil"/>
              <w:bottom w:val="single" w:sz="4" w:space="0" w:color="auto"/>
              <w:right w:val="single" w:sz="4" w:space="0" w:color="auto"/>
            </w:tcBorders>
            <w:noWrap/>
          </w:tcPr>
          <w:p w14:paraId="503DAC05"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noWrap/>
          </w:tcPr>
          <w:p w14:paraId="68FD23A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nil"/>
              <w:left w:val="nil"/>
              <w:bottom w:val="single" w:sz="4" w:space="0" w:color="auto"/>
              <w:right w:val="single" w:sz="4" w:space="0" w:color="auto"/>
            </w:tcBorders>
            <w:noWrap/>
          </w:tcPr>
          <w:p w14:paraId="524E2785" w14:textId="77777777" w:rsidR="00E81C67" w:rsidRPr="00554264" w:rsidRDefault="00E81C67" w:rsidP="008E1219">
            <w:pPr>
              <w:tabs>
                <w:tab w:val="left" w:pos="357"/>
                <w:tab w:val="center" w:pos="546"/>
              </w:tabs>
              <w:spacing w:after="0" w:line="240" w:lineRule="auto"/>
              <w:jc w:val="center"/>
              <w:rPr>
                <w:rFonts w:cs="Times New Roman"/>
                <w:sz w:val="24"/>
                <w:szCs w:val="24"/>
              </w:rPr>
            </w:pPr>
            <w:r w:rsidRPr="00554264">
              <w:rPr>
                <w:rFonts w:cs="Times New Roman"/>
                <w:sz w:val="24"/>
                <w:szCs w:val="24"/>
              </w:rPr>
              <w:t>1</w:t>
            </w:r>
          </w:p>
        </w:tc>
        <w:tc>
          <w:tcPr>
            <w:tcW w:w="1715" w:type="dxa"/>
            <w:tcBorders>
              <w:top w:val="nil"/>
              <w:left w:val="nil"/>
              <w:bottom w:val="single" w:sz="4" w:space="0" w:color="auto"/>
              <w:right w:val="single" w:sz="4" w:space="0" w:color="auto"/>
            </w:tcBorders>
            <w:noWrap/>
          </w:tcPr>
          <w:p w14:paraId="1B4EEF5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w:t>
            </w:r>
          </w:p>
        </w:tc>
        <w:tc>
          <w:tcPr>
            <w:tcW w:w="3105" w:type="dxa"/>
            <w:tcBorders>
              <w:top w:val="nil"/>
              <w:left w:val="nil"/>
              <w:bottom w:val="single" w:sz="4" w:space="0" w:color="auto"/>
              <w:right w:val="single" w:sz="4" w:space="0" w:color="auto"/>
            </w:tcBorders>
          </w:tcPr>
          <w:p w14:paraId="3E407DCD"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економічного розвитку та зовнішньоекономічної діяльності облдержадміністрації</w:t>
            </w:r>
          </w:p>
        </w:tc>
      </w:tr>
      <w:tr w:rsidR="00554264" w:rsidRPr="00554264" w14:paraId="295942EE" w14:textId="77777777" w:rsidTr="008E1219">
        <w:trPr>
          <w:trHeight w:val="893"/>
        </w:trPr>
        <w:tc>
          <w:tcPr>
            <w:tcW w:w="2835" w:type="dxa"/>
            <w:tcBorders>
              <w:top w:val="nil"/>
              <w:left w:val="single" w:sz="4" w:space="0" w:color="auto"/>
              <w:bottom w:val="single" w:sz="4" w:space="0" w:color="auto"/>
              <w:right w:val="single" w:sz="4" w:space="0" w:color="auto"/>
            </w:tcBorders>
            <w:noWrap/>
          </w:tcPr>
          <w:p w14:paraId="2E73410B" w14:textId="77777777" w:rsidR="00E81C67" w:rsidRPr="00554264" w:rsidRDefault="00E81C67" w:rsidP="008E1219">
            <w:pPr>
              <w:spacing w:after="0" w:line="240" w:lineRule="auto"/>
              <w:rPr>
                <w:rFonts w:cs="Times New Roman"/>
                <w:sz w:val="24"/>
                <w:szCs w:val="24"/>
              </w:rPr>
            </w:pPr>
          </w:p>
        </w:tc>
        <w:tc>
          <w:tcPr>
            <w:tcW w:w="2694" w:type="dxa"/>
            <w:tcBorders>
              <w:top w:val="nil"/>
              <w:left w:val="nil"/>
              <w:bottom w:val="single" w:sz="4" w:space="0" w:color="auto"/>
              <w:right w:val="single" w:sz="4" w:space="0" w:color="auto"/>
            </w:tcBorders>
            <w:noWrap/>
          </w:tcPr>
          <w:p w14:paraId="1693028A"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Кількість укладених Угод/Меморандумів між </w:t>
            </w:r>
            <w:proofErr w:type="spellStart"/>
            <w:r w:rsidRPr="00554264">
              <w:rPr>
                <w:rFonts w:cs="Times New Roman"/>
                <w:sz w:val="24"/>
                <w:szCs w:val="24"/>
              </w:rPr>
              <w:t>релокованими</w:t>
            </w:r>
            <w:proofErr w:type="spellEnd"/>
            <w:r w:rsidRPr="00554264">
              <w:rPr>
                <w:rFonts w:cs="Times New Roman"/>
                <w:sz w:val="24"/>
                <w:szCs w:val="24"/>
              </w:rPr>
              <w:t xml:space="preserve"> університетами Луганщини та університетами країн-партнерів</w:t>
            </w:r>
          </w:p>
        </w:tc>
        <w:tc>
          <w:tcPr>
            <w:tcW w:w="1552" w:type="dxa"/>
            <w:tcBorders>
              <w:top w:val="nil"/>
              <w:left w:val="nil"/>
              <w:bottom w:val="single" w:sz="4" w:space="0" w:color="auto"/>
              <w:right w:val="single" w:sz="4" w:space="0" w:color="auto"/>
            </w:tcBorders>
            <w:noWrap/>
          </w:tcPr>
          <w:p w14:paraId="20D51CCF"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noWrap/>
          </w:tcPr>
          <w:p w14:paraId="2ABEFF4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w:t>
            </w:r>
          </w:p>
        </w:tc>
        <w:tc>
          <w:tcPr>
            <w:tcW w:w="1701" w:type="dxa"/>
            <w:tcBorders>
              <w:top w:val="nil"/>
              <w:left w:val="nil"/>
              <w:bottom w:val="single" w:sz="4" w:space="0" w:color="auto"/>
              <w:right w:val="single" w:sz="4" w:space="0" w:color="auto"/>
            </w:tcBorders>
            <w:noWrap/>
          </w:tcPr>
          <w:p w14:paraId="7C54049B" w14:textId="77777777" w:rsidR="00E81C67" w:rsidRPr="00554264" w:rsidRDefault="00E81C67" w:rsidP="008E1219">
            <w:pPr>
              <w:tabs>
                <w:tab w:val="left" w:pos="357"/>
                <w:tab w:val="center" w:pos="546"/>
              </w:tabs>
              <w:spacing w:after="0" w:line="240" w:lineRule="auto"/>
              <w:jc w:val="center"/>
              <w:rPr>
                <w:rFonts w:cs="Times New Roman"/>
                <w:sz w:val="24"/>
                <w:szCs w:val="24"/>
              </w:rPr>
            </w:pPr>
            <w:r w:rsidRPr="00554264">
              <w:rPr>
                <w:rFonts w:cs="Times New Roman"/>
                <w:sz w:val="24"/>
                <w:szCs w:val="24"/>
              </w:rPr>
              <w:t>6</w:t>
            </w:r>
          </w:p>
        </w:tc>
        <w:tc>
          <w:tcPr>
            <w:tcW w:w="1715" w:type="dxa"/>
            <w:tcBorders>
              <w:top w:val="nil"/>
              <w:left w:val="nil"/>
              <w:bottom w:val="single" w:sz="4" w:space="0" w:color="auto"/>
              <w:right w:val="single" w:sz="4" w:space="0" w:color="auto"/>
            </w:tcBorders>
            <w:noWrap/>
          </w:tcPr>
          <w:p w14:paraId="3E41A8E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9</w:t>
            </w:r>
          </w:p>
        </w:tc>
        <w:tc>
          <w:tcPr>
            <w:tcW w:w="3105" w:type="dxa"/>
            <w:tcBorders>
              <w:top w:val="nil"/>
              <w:left w:val="nil"/>
              <w:bottom w:val="single" w:sz="4" w:space="0" w:color="auto"/>
              <w:right w:val="single" w:sz="4" w:space="0" w:color="auto"/>
            </w:tcBorders>
          </w:tcPr>
          <w:p w14:paraId="77F912F5"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lang w:eastAsia="ru-RU"/>
              </w:rPr>
              <w:t>Департамент міжнародної технічної допомоги, інноваційного розвитку та зовнішніх зносин</w:t>
            </w:r>
            <w:r w:rsidRPr="00554264">
              <w:rPr>
                <w:rFonts w:cs="Times New Roman"/>
                <w:sz w:val="24"/>
                <w:szCs w:val="24"/>
              </w:rPr>
              <w:t xml:space="preserve"> облдержадміністрації</w:t>
            </w:r>
          </w:p>
        </w:tc>
      </w:tr>
      <w:tr w:rsidR="00554264" w:rsidRPr="00554264" w14:paraId="1B167E08" w14:textId="77777777" w:rsidTr="008E1219">
        <w:trPr>
          <w:trHeight w:val="893"/>
        </w:trPr>
        <w:tc>
          <w:tcPr>
            <w:tcW w:w="2835" w:type="dxa"/>
            <w:tcBorders>
              <w:top w:val="nil"/>
              <w:left w:val="single" w:sz="4" w:space="0" w:color="auto"/>
              <w:bottom w:val="single" w:sz="4" w:space="0" w:color="auto"/>
              <w:right w:val="single" w:sz="4" w:space="0" w:color="auto"/>
            </w:tcBorders>
            <w:noWrap/>
          </w:tcPr>
          <w:p w14:paraId="60697D19" w14:textId="77777777" w:rsidR="00E81C67" w:rsidRPr="00554264" w:rsidRDefault="00E81C67" w:rsidP="008E1219">
            <w:pPr>
              <w:spacing w:after="0" w:line="240" w:lineRule="auto"/>
              <w:rPr>
                <w:rFonts w:cs="Times New Roman"/>
                <w:sz w:val="24"/>
                <w:szCs w:val="24"/>
              </w:rPr>
            </w:pPr>
          </w:p>
        </w:tc>
        <w:tc>
          <w:tcPr>
            <w:tcW w:w="2694" w:type="dxa"/>
            <w:tcBorders>
              <w:top w:val="nil"/>
              <w:left w:val="nil"/>
              <w:bottom w:val="single" w:sz="4" w:space="0" w:color="auto"/>
              <w:right w:val="single" w:sz="4" w:space="0" w:color="auto"/>
            </w:tcBorders>
            <w:noWrap/>
          </w:tcPr>
          <w:p w14:paraId="49F123B7"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реалізованих інноваційних проектів міжнародного співробітництва</w:t>
            </w:r>
          </w:p>
        </w:tc>
        <w:tc>
          <w:tcPr>
            <w:tcW w:w="1552" w:type="dxa"/>
            <w:tcBorders>
              <w:top w:val="nil"/>
              <w:left w:val="nil"/>
              <w:bottom w:val="single" w:sz="4" w:space="0" w:color="auto"/>
              <w:right w:val="single" w:sz="4" w:space="0" w:color="auto"/>
            </w:tcBorders>
            <w:noWrap/>
          </w:tcPr>
          <w:p w14:paraId="42F3F215"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noWrap/>
          </w:tcPr>
          <w:p w14:paraId="239AD7D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w:t>
            </w:r>
          </w:p>
        </w:tc>
        <w:tc>
          <w:tcPr>
            <w:tcW w:w="1701" w:type="dxa"/>
            <w:tcBorders>
              <w:top w:val="nil"/>
              <w:left w:val="nil"/>
              <w:bottom w:val="single" w:sz="4" w:space="0" w:color="auto"/>
              <w:right w:val="single" w:sz="4" w:space="0" w:color="auto"/>
            </w:tcBorders>
            <w:noWrap/>
          </w:tcPr>
          <w:p w14:paraId="0657F0A9" w14:textId="77777777" w:rsidR="00E81C67" w:rsidRPr="00554264" w:rsidRDefault="00E81C67" w:rsidP="008E1219">
            <w:pPr>
              <w:tabs>
                <w:tab w:val="left" w:pos="357"/>
                <w:tab w:val="center" w:pos="546"/>
              </w:tabs>
              <w:spacing w:after="0" w:line="240" w:lineRule="auto"/>
              <w:jc w:val="center"/>
              <w:rPr>
                <w:rFonts w:cs="Times New Roman"/>
                <w:sz w:val="24"/>
                <w:szCs w:val="24"/>
              </w:rPr>
            </w:pPr>
            <w:r w:rsidRPr="00554264">
              <w:rPr>
                <w:rFonts w:cs="Times New Roman"/>
                <w:sz w:val="24"/>
                <w:szCs w:val="24"/>
              </w:rPr>
              <w:t>3</w:t>
            </w:r>
          </w:p>
        </w:tc>
        <w:tc>
          <w:tcPr>
            <w:tcW w:w="1715" w:type="dxa"/>
            <w:tcBorders>
              <w:top w:val="nil"/>
              <w:left w:val="nil"/>
              <w:bottom w:val="single" w:sz="4" w:space="0" w:color="auto"/>
              <w:right w:val="single" w:sz="4" w:space="0" w:color="auto"/>
            </w:tcBorders>
            <w:noWrap/>
          </w:tcPr>
          <w:p w14:paraId="76B83FC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w:t>
            </w:r>
          </w:p>
        </w:tc>
        <w:tc>
          <w:tcPr>
            <w:tcW w:w="3105" w:type="dxa"/>
            <w:tcBorders>
              <w:top w:val="nil"/>
              <w:left w:val="nil"/>
              <w:bottom w:val="single" w:sz="4" w:space="0" w:color="auto"/>
              <w:right w:val="single" w:sz="4" w:space="0" w:color="auto"/>
            </w:tcBorders>
          </w:tcPr>
          <w:p w14:paraId="1573EB4C"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lang w:eastAsia="ru-RU"/>
              </w:rPr>
              <w:t xml:space="preserve">Департамент міжнародної технічної допомоги, інноваційного розвитку та </w:t>
            </w:r>
            <w:r w:rsidRPr="00554264">
              <w:rPr>
                <w:rFonts w:cs="Times New Roman"/>
                <w:sz w:val="24"/>
                <w:szCs w:val="24"/>
                <w:lang w:eastAsia="ru-RU"/>
              </w:rPr>
              <w:lastRenderedPageBreak/>
              <w:t>зовнішніх зносин</w:t>
            </w:r>
            <w:r w:rsidRPr="00554264">
              <w:rPr>
                <w:rFonts w:cs="Times New Roman"/>
                <w:sz w:val="24"/>
                <w:szCs w:val="24"/>
              </w:rPr>
              <w:t xml:space="preserve"> облдержадміністрації</w:t>
            </w:r>
          </w:p>
        </w:tc>
      </w:tr>
      <w:tr w:rsidR="00554264" w:rsidRPr="00554264" w14:paraId="20A7B7D0" w14:textId="77777777" w:rsidTr="008E1219">
        <w:trPr>
          <w:trHeight w:val="1374"/>
        </w:trPr>
        <w:tc>
          <w:tcPr>
            <w:tcW w:w="2835" w:type="dxa"/>
            <w:tcBorders>
              <w:top w:val="nil"/>
              <w:left w:val="single" w:sz="4" w:space="0" w:color="auto"/>
              <w:bottom w:val="single" w:sz="4" w:space="0" w:color="auto"/>
              <w:right w:val="single" w:sz="4" w:space="0" w:color="auto"/>
            </w:tcBorders>
            <w:noWrap/>
          </w:tcPr>
          <w:p w14:paraId="48EDADF5" w14:textId="5EC54F8D" w:rsidR="00E81C67" w:rsidRPr="00554264" w:rsidRDefault="00E81C67" w:rsidP="008E1219">
            <w:pPr>
              <w:spacing w:after="0" w:line="240" w:lineRule="auto"/>
              <w:rPr>
                <w:rFonts w:cs="Times New Roman"/>
                <w:sz w:val="24"/>
                <w:szCs w:val="24"/>
              </w:rPr>
            </w:pPr>
            <w:r w:rsidRPr="00554264">
              <w:rPr>
                <w:rFonts w:cs="Times New Roman"/>
                <w:sz w:val="24"/>
                <w:szCs w:val="24"/>
              </w:rPr>
              <w:lastRenderedPageBreak/>
              <w:t>2.2.</w:t>
            </w:r>
            <w:r w:rsidR="009351B3">
              <w:rPr>
                <w:rFonts w:cs="Times New Roman"/>
                <w:sz w:val="24"/>
                <w:szCs w:val="24"/>
              </w:rPr>
              <w:t> </w:t>
            </w:r>
            <w:r w:rsidRPr="00554264">
              <w:rPr>
                <w:rFonts w:cs="Times New Roman"/>
                <w:sz w:val="24"/>
                <w:szCs w:val="24"/>
              </w:rPr>
              <w:t>Формування доступного, інклюзивного, здоров'язберігаючого простору для фізичного</w:t>
            </w:r>
            <w:r w:rsidRPr="00554264">
              <w:rPr>
                <w:rFonts w:cs="Times New Roman"/>
                <w:sz w:val="24"/>
                <w:szCs w:val="24"/>
                <w:lang w:val="ru-RU"/>
              </w:rPr>
              <w:t xml:space="preserve">, </w:t>
            </w:r>
            <w:proofErr w:type="spellStart"/>
            <w:r w:rsidRPr="00554264">
              <w:rPr>
                <w:rFonts w:cs="Times New Roman"/>
                <w:sz w:val="24"/>
                <w:szCs w:val="24"/>
                <w:lang w:val="ru-RU"/>
              </w:rPr>
              <w:t>психологічного</w:t>
            </w:r>
            <w:proofErr w:type="spellEnd"/>
            <w:r w:rsidRPr="00554264">
              <w:rPr>
                <w:rFonts w:cs="Times New Roman"/>
                <w:sz w:val="24"/>
                <w:szCs w:val="24"/>
              </w:rPr>
              <w:t xml:space="preserve"> та ментального відновлення та розвитку людини.</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tcPr>
          <w:p w14:paraId="61375A8E"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Кількість закладів охорони здоров’я, які уклали договори з НСЗУ</w:t>
            </w:r>
          </w:p>
        </w:tc>
        <w:tc>
          <w:tcPr>
            <w:tcW w:w="1552" w:type="dxa"/>
            <w:tcBorders>
              <w:top w:val="single" w:sz="4" w:space="0" w:color="auto"/>
              <w:left w:val="single" w:sz="4" w:space="0" w:color="auto"/>
              <w:bottom w:val="single" w:sz="4" w:space="0" w:color="auto"/>
              <w:right w:val="single" w:sz="4" w:space="0" w:color="auto"/>
            </w:tcBorders>
            <w:shd w:val="clear" w:color="000000" w:fill="FFFFFF"/>
            <w:noWrap/>
          </w:tcPr>
          <w:p w14:paraId="2399EF8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single" w:sz="4" w:space="0" w:color="auto"/>
              <w:bottom w:val="single" w:sz="4" w:space="0" w:color="auto"/>
              <w:right w:val="single" w:sz="4" w:space="0" w:color="auto"/>
            </w:tcBorders>
            <w:shd w:val="clear" w:color="000000" w:fill="FFFFFF"/>
            <w:noWrap/>
          </w:tcPr>
          <w:p w14:paraId="6386BDC5"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14:paraId="432B237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22</w:t>
            </w:r>
          </w:p>
        </w:tc>
        <w:tc>
          <w:tcPr>
            <w:tcW w:w="1715" w:type="dxa"/>
            <w:tcBorders>
              <w:top w:val="single" w:sz="4" w:space="0" w:color="auto"/>
              <w:left w:val="single" w:sz="4" w:space="0" w:color="auto"/>
              <w:bottom w:val="single" w:sz="4" w:space="0" w:color="auto"/>
              <w:right w:val="single" w:sz="4" w:space="0" w:color="auto"/>
            </w:tcBorders>
            <w:shd w:val="clear" w:color="000000" w:fill="FFFFFF"/>
            <w:noWrap/>
          </w:tcPr>
          <w:p w14:paraId="68FC00C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24</w:t>
            </w:r>
          </w:p>
        </w:tc>
        <w:tc>
          <w:tcPr>
            <w:tcW w:w="3105" w:type="dxa"/>
            <w:tcBorders>
              <w:top w:val="single" w:sz="4" w:space="0" w:color="auto"/>
              <w:left w:val="single" w:sz="4" w:space="0" w:color="auto"/>
              <w:bottom w:val="single" w:sz="4" w:space="0" w:color="auto"/>
              <w:right w:val="single" w:sz="4" w:space="0" w:color="auto"/>
            </w:tcBorders>
            <w:shd w:val="clear" w:color="000000" w:fill="FFFFFF"/>
          </w:tcPr>
          <w:p w14:paraId="26B64110"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охорони здоров’я облдержадміністрації</w:t>
            </w:r>
          </w:p>
          <w:p w14:paraId="38EABED5" w14:textId="77777777" w:rsidR="00E81C67" w:rsidRPr="00554264" w:rsidRDefault="00E81C67" w:rsidP="008E1219">
            <w:pPr>
              <w:spacing w:after="0" w:line="240" w:lineRule="auto"/>
              <w:jc w:val="both"/>
              <w:rPr>
                <w:rFonts w:cs="Times New Roman"/>
                <w:sz w:val="24"/>
                <w:szCs w:val="24"/>
              </w:rPr>
            </w:pPr>
          </w:p>
        </w:tc>
      </w:tr>
      <w:tr w:rsidR="00554264" w:rsidRPr="00554264" w14:paraId="4CC07BF0" w14:textId="77777777" w:rsidTr="008E1219">
        <w:trPr>
          <w:trHeight w:val="708"/>
        </w:trPr>
        <w:tc>
          <w:tcPr>
            <w:tcW w:w="2835" w:type="dxa"/>
            <w:tcBorders>
              <w:top w:val="nil"/>
              <w:left w:val="single" w:sz="4" w:space="0" w:color="auto"/>
              <w:bottom w:val="single" w:sz="4" w:space="0" w:color="auto"/>
              <w:right w:val="single" w:sz="4" w:space="0" w:color="auto"/>
            </w:tcBorders>
            <w:noWrap/>
          </w:tcPr>
          <w:p w14:paraId="5D437682"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000000" w:fill="FFFFFF"/>
            <w:noWrap/>
          </w:tcPr>
          <w:p w14:paraId="0026522A"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xml:space="preserve">Рівень виконання річного перспективного обсягу </w:t>
            </w:r>
            <w:proofErr w:type="spellStart"/>
            <w:r w:rsidRPr="00554264">
              <w:rPr>
                <w:rFonts w:cs="Times New Roman"/>
                <w:sz w:val="24"/>
                <w:szCs w:val="24"/>
              </w:rPr>
              <w:t>обсягу</w:t>
            </w:r>
            <w:proofErr w:type="spellEnd"/>
            <w:r w:rsidRPr="00554264">
              <w:rPr>
                <w:rFonts w:cs="Times New Roman"/>
                <w:sz w:val="24"/>
                <w:szCs w:val="24"/>
              </w:rPr>
              <w:t xml:space="preserve"> профілактичних щеплень</w:t>
            </w:r>
          </w:p>
        </w:tc>
        <w:tc>
          <w:tcPr>
            <w:tcW w:w="1552" w:type="dxa"/>
            <w:tcBorders>
              <w:top w:val="single" w:sz="4" w:space="0" w:color="auto"/>
              <w:left w:val="single" w:sz="4" w:space="0" w:color="auto"/>
              <w:bottom w:val="nil"/>
              <w:right w:val="single" w:sz="4" w:space="0" w:color="auto"/>
            </w:tcBorders>
            <w:shd w:val="clear" w:color="000000" w:fill="FFFFFF"/>
            <w:noWrap/>
          </w:tcPr>
          <w:p w14:paraId="592ACF2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566" w:type="dxa"/>
            <w:tcBorders>
              <w:top w:val="single" w:sz="4" w:space="0" w:color="auto"/>
              <w:left w:val="nil"/>
              <w:bottom w:val="nil"/>
              <w:right w:val="single" w:sz="4" w:space="0" w:color="auto"/>
            </w:tcBorders>
            <w:shd w:val="clear" w:color="000000" w:fill="FFFFFF"/>
            <w:noWrap/>
          </w:tcPr>
          <w:p w14:paraId="5A5ADAD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91</w:t>
            </w:r>
          </w:p>
        </w:tc>
        <w:tc>
          <w:tcPr>
            <w:tcW w:w="1701" w:type="dxa"/>
            <w:tcBorders>
              <w:top w:val="single" w:sz="4" w:space="0" w:color="auto"/>
              <w:left w:val="nil"/>
              <w:bottom w:val="nil"/>
              <w:right w:val="single" w:sz="4" w:space="0" w:color="auto"/>
            </w:tcBorders>
            <w:shd w:val="clear" w:color="000000" w:fill="FFFFFF"/>
            <w:noWrap/>
          </w:tcPr>
          <w:p w14:paraId="6A8A957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95</w:t>
            </w:r>
          </w:p>
        </w:tc>
        <w:tc>
          <w:tcPr>
            <w:tcW w:w="1715" w:type="dxa"/>
            <w:tcBorders>
              <w:top w:val="single" w:sz="4" w:space="0" w:color="auto"/>
              <w:left w:val="nil"/>
              <w:bottom w:val="nil"/>
              <w:right w:val="single" w:sz="4" w:space="0" w:color="auto"/>
            </w:tcBorders>
            <w:shd w:val="clear" w:color="000000" w:fill="FFFFFF"/>
            <w:noWrap/>
          </w:tcPr>
          <w:p w14:paraId="6194DFE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3105" w:type="dxa"/>
            <w:tcBorders>
              <w:top w:val="single" w:sz="4" w:space="0" w:color="auto"/>
              <w:left w:val="nil"/>
              <w:bottom w:val="nil"/>
              <w:right w:val="single" w:sz="4" w:space="0" w:color="auto"/>
            </w:tcBorders>
            <w:shd w:val="clear" w:color="000000" w:fill="FFFFFF"/>
          </w:tcPr>
          <w:p w14:paraId="275D98ED"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охорони здоров’я облдержадміністрації</w:t>
            </w:r>
          </w:p>
        </w:tc>
      </w:tr>
      <w:tr w:rsidR="00554264" w:rsidRPr="00554264" w14:paraId="4A767E8E" w14:textId="77777777" w:rsidTr="008E1219">
        <w:trPr>
          <w:trHeight w:val="548"/>
        </w:trPr>
        <w:tc>
          <w:tcPr>
            <w:tcW w:w="2835" w:type="dxa"/>
            <w:tcBorders>
              <w:top w:val="nil"/>
              <w:left w:val="single" w:sz="4" w:space="0" w:color="auto"/>
              <w:bottom w:val="single" w:sz="4" w:space="0" w:color="auto"/>
              <w:right w:val="single" w:sz="4" w:space="0" w:color="auto"/>
            </w:tcBorders>
            <w:noWrap/>
          </w:tcPr>
          <w:p w14:paraId="0F5F76BD"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noWrap/>
          </w:tcPr>
          <w:p w14:paraId="5C5AEE40"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укладених декларацій з сімейними лікарями ЦПМСД області</w:t>
            </w:r>
          </w:p>
        </w:tc>
        <w:tc>
          <w:tcPr>
            <w:tcW w:w="1552" w:type="dxa"/>
            <w:tcBorders>
              <w:top w:val="single" w:sz="4" w:space="0" w:color="auto"/>
              <w:left w:val="single" w:sz="4" w:space="0" w:color="auto"/>
              <w:bottom w:val="single" w:sz="4" w:space="0" w:color="auto"/>
              <w:right w:val="single" w:sz="4" w:space="0" w:color="auto"/>
            </w:tcBorders>
            <w:shd w:val="clear" w:color="000000" w:fill="FFFFFF"/>
            <w:noWrap/>
          </w:tcPr>
          <w:p w14:paraId="2772F2E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nil"/>
              <w:bottom w:val="single" w:sz="4" w:space="0" w:color="auto"/>
              <w:right w:val="single" w:sz="4" w:space="0" w:color="auto"/>
            </w:tcBorders>
            <w:shd w:val="clear" w:color="000000" w:fill="FFFFFF"/>
            <w:noWrap/>
          </w:tcPr>
          <w:p w14:paraId="7FDE5A9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49003</w:t>
            </w:r>
          </w:p>
        </w:tc>
        <w:tc>
          <w:tcPr>
            <w:tcW w:w="1701" w:type="dxa"/>
            <w:tcBorders>
              <w:top w:val="single" w:sz="4" w:space="0" w:color="auto"/>
              <w:left w:val="nil"/>
              <w:bottom w:val="single" w:sz="4" w:space="0" w:color="auto"/>
              <w:right w:val="single" w:sz="4" w:space="0" w:color="auto"/>
            </w:tcBorders>
            <w:shd w:val="clear" w:color="000000" w:fill="FFFFFF"/>
            <w:noWrap/>
          </w:tcPr>
          <w:p w14:paraId="104653A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59000</w:t>
            </w:r>
          </w:p>
        </w:tc>
        <w:tc>
          <w:tcPr>
            <w:tcW w:w="1715" w:type="dxa"/>
            <w:tcBorders>
              <w:top w:val="single" w:sz="4" w:space="0" w:color="auto"/>
              <w:left w:val="nil"/>
              <w:bottom w:val="single" w:sz="4" w:space="0" w:color="auto"/>
              <w:right w:val="single" w:sz="4" w:space="0" w:color="auto"/>
            </w:tcBorders>
            <w:shd w:val="clear" w:color="000000" w:fill="FFFFFF"/>
            <w:noWrap/>
          </w:tcPr>
          <w:p w14:paraId="7504372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64000</w:t>
            </w:r>
          </w:p>
        </w:tc>
        <w:tc>
          <w:tcPr>
            <w:tcW w:w="3105" w:type="dxa"/>
            <w:tcBorders>
              <w:top w:val="single" w:sz="4" w:space="0" w:color="auto"/>
              <w:left w:val="nil"/>
              <w:bottom w:val="single" w:sz="4" w:space="0" w:color="auto"/>
              <w:right w:val="single" w:sz="4" w:space="0" w:color="auto"/>
            </w:tcBorders>
            <w:shd w:val="clear" w:color="000000" w:fill="FFFFFF"/>
          </w:tcPr>
          <w:p w14:paraId="3DC505A6"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охорони здоров’я облдержадміністрації</w:t>
            </w:r>
          </w:p>
        </w:tc>
      </w:tr>
      <w:tr w:rsidR="00554264" w:rsidRPr="00554264" w14:paraId="25E5B0A9" w14:textId="77777777" w:rsidTr="008E1219">
        <w:trPr>
          <w:trHeight w:val="833"/>
        </w:trPr>
        <w:tc>
          <w:tcPr>
            <w:tcW w:w="2835" w:type="dxa"/>
            <w:tcBorders>
              <w:top w:val="nil"/>
              <w:left w:val="single" w:sz="4" w:space="0" w:color="auto"/>
              <w:bottom w:val="single" w:sz="4" w:space="0" w:color="auto"/>
              <w:right w:val="single" w:sz="4" w:space="0" w:color="auto"/>
            </w:tcBorders>
            <w:noWrap/>
          </w:tcPr>
          <w:p w14:paraId="3EE1F1D7" w14:textId="77777777" w:rsidR="00E81C67" w:rsidRPr="00554264" w:rsidRDefault="00E81C67" w:rsidP="008E1219">
            <w:pPr>
              <w:spacing w:after="0" w:line="240" w:lineRule="auto"/>
              <w:rPr>
                <w:rFonts w:cs="Times New Roman"/>
                <w:sz w:val="24"/>
                <w:szCs w:val="24"/>
              </w:rPr>
            </w:pPr>
          </w:p>
        </w:tc>
        <w:tc>
          <w:tcPr>
            <w:tcW w:w="2694" w:type="dxa"/>
            <w:tcBorders>
              <w:top w:val="nil"/>
              <w:left w:val="single" w:sz="4" w:space="0" w:color="auto"/>
              <w:bottom w:val="single" w:sz="4" w:space="0" w:color="auto"/>
              <w:right w:val="single" w:sz="4" w:space="0" w:color="auto"/>
            </w:tcBorders>
            <w:shd w:val="clear" w:color="000000" w:fill="FFFFFF"/>
            <w:noWrap/>
          </w:tcPr>
          <w:p w14:paraId="7D07A04A"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Кількість виписаних рецептів по Урядовій державній програмі «Доступні ліки»</w:t>
            </w:r>
          </w:p>
        </w:tc>
        <w:tc>
          <w:tcPr>
            <w:tcW w:w="1552" w:type="dxa"/>
            <w:tcBorders>
              <w:top w:val="single" w:sz="4" w:space="0" w:color="auto"/>
              <w:left w:val="single" w:sz="4" w:space="0" w:color="auto"/>
              <w:bottom w:val="single" w:sz="4" w:space="0" w:color="auto"/>
              <w:right w:val="single" w:sz="4" w:space="0" w:color="auto"/>
            </w:tcBorders>
            <w:shd w:val="clear" w:color="000000" w:fill="FFFFFF"/>
            <w:noWrap/>
          </w:tcPr>
          <w:p w14:paraId="289D394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single" w:sz="4" w:space="0" w:color="auto"/>
              <w:bottom w:val="single" w:sz="4" w:space="0" w:color="auto"/>
              <w:right w:val="single" w:sz="4" w:space="0" w:color="auto"/>
            </w:tcBorders>
            <w:shd w:val="clear" w:color="000000" w:fill="FFFFFF"/>
            <w:noWrap/>
          </w:tcPr>
          <w:p w14:paraId="32AA74E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62484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14:paraId="505409F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124000</w:t>
            </w:r>
          </w:p>
        </w:tc>
        <w:tc>
          <w:tcPr>
            <w:tcW w:w="1715" w:type="dxa"/>
            <w:tcBorders>
              <w:top w:val="single" w:sz="4" w:space="0" w:color="auto"/>
              <w:left w:val="single" w:sz="4" w:space="0" w:color="auto"/>
              <w:bottom w:val="single" w:sz="4" w:space="0" w:color="auto"/>
              <w:right w:val="single" w:sz="4" w:space="0" w:color="auto"/>
            </w:tcBorders>
            <w:shd w:val="clear" w:color="000000" w:fill="FFFFFF"/>
            <w:noWrap/>
          </w:tcPr>
          <w:p w14:paraId="430F94E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194000</w:t>
            </w:r>
          </w:p>
        </w:tc>
        <w:tc>
          <w:tcPr>
            <w:tcW w:w="3105" w:type="dxa"/>
            <w:tcBorders>
              <w:top w:val="single" w:sz="4" w:space="0" w:color="auto"/>
              <w:left w:val="single" w:sz="4" w:space="0" w:color="auto"/>
              <w:bottom w:val="single" w:sz="4" w:space="0" w:color="auto"/>
              <w:right w:val="single" w:sz="4" w:space="0" w:color="auto"/>
            </w:tcBorders>
            <w:shd w:val="clear" w:color="000000" w:fill="FFFFFF"/>
          </w:tcPr>
          <w:p w14:paraId="47D0875C"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охорони здоров’я облдержадміністрації</w:t>
            </w:r>
          </w:p>
        </w:tc>
      </w:tr>
      <w:tr w:rsidR="00554264" w:rsidRPr="00554264" w14:paraId="031A4AE5" w14:textId="77777777" w:rsidTr="008E1219">
        <w:trPr>
          <w:trHeight w:val="264"/>
        </w:trPr>
        <w:tc>
          <w:tcPr>
            <w:tcW w:w="2835" w:type="dxa"/>
            <w:tcBorders>
              <w:top w:val="single" w:sz="4" w:space="0" w:color="auto"/>
              <w:left w:val="single" w:sz="4" w:space="0" w:color="auto"/>
              <w:bottom w:val="single" w:sz="4" w:space="0" w:color="auto"/>
              <w:right w:val="single" w:sz="4" w:space="0" w:color="auto"/>
            </w:tcBorders>
            <w:noWrap/>
          </w:tcPr>
          <w:p w14:paraId="77B70DDF"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000000" w:fill="FFFFFF"/>
            <w:noWrap/>
          </w:tcPr>
          <w:p w14:paraId="449C12FB"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Укомплектованість штатних посад медичних працівників</w:t>
            </w:r>
          </w:p>
        </w:tc>
        <w:tc>
          <w:tcPr>
            <w:tcW w:w="1552" w:type="dxa"/>
            <w:tcBorders>
              <w:top w:val="single" w:sz="4" w:space="0" w:color="auto"/>
              <w:left w:val="single" w:sz="4" w:space="0" w:color="auto"/>
              <w:bottom w:val="nil"/>
              <w:right w:val="single" w:sz="4" w:space="0" w:color="auto"/>
            </w:tcBorders>
            <w:shd w:val="clear" w:color="000000" w:fill="FFFFFF"/>
            <w:noWrap/>
          </w:tcPr>
          <w:p w14:paraId="3291017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566" w:type="dxa"/>
            <w:tcBorders>
              <w:top w:val="single" w:sz="4" w:space="0" w:color="auto"/>
              <w:left w:val="nil"/>
              <w:bottom w:val="nil"/>
              <w:right w:val="single" w:sz="4" w:space="0" w:color="auto"/>
            </w:tcBorders>
            <w:noWrap/>
          </w:tcPr>
          <w:p w14:paraId="7FF2541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40</w:t>
            </w:r>
          </w:p>
        </w:tc>
        <w:tc>
          <w:tcPr>
            <w:tcW w:w="1701" w:type="dxa"/>
            <w:tcBorders>
              <w:top w:val="single" w:sz="4" w:space="0" w:color="auto"/>
              <w:left w:val="nil"/>
              <w:bottom w:val="nil"/>
              <w:right w:val="single" w:sz="4" w:space="0" w:color="auto"/>
            </w:tcBorders>
            <w:noWrap/>
          </w:tcPr>
          <w:p w14:paraId="0E9043EF"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42</w:t>
            </w:r>
          </w:p>
        </w:tc>
        <w:tc>
          <w:tcPr>
            <w:tcW w:w="1715" w:type="dxa"/>
            <w:tcBorders>
              <w:top w:val="single" w:sz="4" w:space="0" w:color="auto"/>
              <w:left w:val="nil"/>
              <w:bottom w:val="nil"/>
              <w:right w:val="single" w:sz="4" w:space="0" w:color="auto"/>
            </w:tcBorders>
            <w:noWrap/>
          </w:tcPr>
          <w:p w14:paraId="4F8AD20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45</w:t>
            </w:r>
          </w:p>
        </w:tc>
        <w:tc>
          <w:tcPr>
            <w:tcW w:w="3105" w:type="dxa"/>
            <w:tcBorders>
              <w:top w:val="single" w:sz="4" w:space="0" w:color="auto"/>
              <w:left w:val="nil"/>
              <w:bottom w:val="nil"/>
              <w:right w:val="single" w:sz="4" w:space="0" w:color="auto"/>
            </w:tcBorders>
          </w:tcPr>
          <w:p w14:paraId="1BA77AAF"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охорони здоров’я облдержадміністрації</w:t>
            </w:r>
          </w:p>
        </w:tc>
      </w:tr>
      <w:tr w:rsidR="00554264" w:rsidRPr="00554264" w14:paraId="44063107" w14:textId="77777777" w:rsidTr="008E1219">
        <w:trPr>
          <w:trHeight w:val="70"/>
        </w:trPr>
        <w:tc>
          <w:tcPr>
            <w:tcW w:w="2835" w:type="dxa"/>
            <w:tcBorders>
              <w:top w:val="nil"/>
              <w:left w:val="single" w:sz="4" w:space="0" w:color="auto"/>
              <w:bottom w:val="single" w:sz="4" w:space="0" w:color="auto"/>
              <w:right w:val="single" w:sz="4" w:space="0" w:color="auto"/>
            </w:tcBorders>
            <w:noWrap/>
          </w:tcPr>
          <w:p w14:paraId="22B7D2F7" w14:textId="77777777" w:rsidR="00E81C67" w:rsidRPr="00554264" w:rsidRDefault="00E81C67" w:rsidP="008E1219">
            <w:pPr>
              <w:spacing w:after="0" w:line="240" w:lineRule="auto"/>
              <w:rPr>
                <w:rFonts w:cs="Times New Roman"/>
                <w:sz w:val="24"/>
                <w:szCs w:val="24"/>
              </w:rPr>
            </w:pPr>
          </w:p>
        </w:tc>
        <w:tc>
          <w:tcPr>
            <w:tcW w:w="2694" w:type="dxa"/>
            <w:tcBorders>
              <w:top w:val="nil"/>
              <w:left w:val="single" w:sz="4" w:space="0" w:color="auto"/>
              <w:bottom w:val="single" w:sz="4" w:space="0" w:color="auto"/>
              <w:right w:val="single" w:sz="4" w:space="0" w:color="auto"/>
            </w:tcBorders>
            <w:shd w:val="clear" w:color="000000" w:fill="FFFFFF"/>
            <w:noWrap/>
          </w:tcPr>
          <w:p w14:paraId="012501D0"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Укомплектованість штатних посад лікарів</w:t>
            </w:r>
          </w:p>
        </w:tc>
        <w:tc>
          <w:tcPr>
            <w:tcW w:w="1552" w:type="dxa"/>
            <w:tcBorders>
              <w:top w:val="single" w:sz="4" w:space="0" w:color="auto"/>
              <w:left w:val="single" w:sz="4" w:space="0" w:color="auto"/>
              <w:bottom w:val="nil"/>
              <w:right w:val="single" w:sz="4" w:space="0" w:color="auto"/>
            </w:tcBorders>
            <w:shd w:val="clear" w:color="000000" w:fill="FFFFFF"/>
            <w:noWrap/>
          </w:tcPr>
          <w:p w14:paraId="03C335E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566" w:type="dxa"/>
            <w:tcBorders>
              <w:top w:val="single" w:sz="4" w:space="0" w:color="auto"/>
              <w:left w:val="nil"/>
              <w:bottom w:val="nil"/>
              <w:right w:val="single" w:sz="4" w:space="0" w:color="auto"/>
            </w:tcBorders>
            <w:noWrap/>
          </w:tcPr>
          <w:p w14:paraId="72F767E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33,7</w:t>
            </w:r>
          </w:p>
        </w:tc>
        <w:tc>
          <w:tcPr>
            <w:tcW w:w="1701" w:type="dxa"/>
            <w:tcBorders>
              <w:top w:val="single" w:sz="4" w:space="0" w:color="auto"/>
              <w:left w:val="nil"/>
              <w:bottom w:val="nil"/>
              <w:right w:val="single" w:sz="4" w:space="0" w:color="auto"/>
            </w:tcBorders>
            <w:noWrap/>
          </w:tcPr>
          <w:p w14:paraId="185A333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35</w:t>
            </w:r>
          </w:p>
        </w:tc>
        <w:tc>
          <w:tcPr>
            <w:tcW w:w="1715" w:type="dxa"/>
            <w:tcBorders>
              <w:top w:val="single" w:sz="4" w:space="0" w:color="auto"/>
              <w:left w:val="nil"/>
              <w:bottom w:val="nil"/>
              <w:right w:val="single" w:sz="4" w:space="0" w:color="auto"/>
            </w:tcBorders>
            <w:noWrap/>
          </w:tcPr>
          <w:p w14:paraId="576A956C"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36,5</w:t>
            </w:r>
          </w:p>
        </w:tc>
        <w:tc>
          <w:tcPr>
            <w:tcW w:w="3105" w:type="dxa"/>
            <w:tcBorders>
              <w:top w:val="single" w:sz="4" w:space="0" w:color="auto"/>
              <w:left w:val="nil"/>
              <w:bottom w:val="nil"/>
              <w:right w:val="single" w:sz="4" w:space="0" w:color="auto"/>
            </w:tcBorders>
          </w:tcPr>
          <w:p w14:paraId="2EF33A09"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охорони здоров’я облдержадміністрації</w:t>
            </w:r>
          </w:p>
        </w:tc>
      </w:tr>
      <w:tr w:rsidR="00554264" w:rsidRPr="00554264" w14:paraId="69C74937" w14:textId="77777777" w:rsidTr="008E1219">
        <w:trPr>
          <w:trHeight w:val="460"/>
        </w:trPr>
        <w:tc>
          <w:tcPr>
            <w:tcW w:w="2835" w:type="dxa"/>
            <w:tcBorders>
              <w:top w:val="nil"/>
              <w:left w:val="single" w:sz="4" w:space="0" w:color="auto"/>
              <w:bottom w:val="single" w:sz="4" w:space="0" w:color="auto"/>
              <w:right w:val="single" w:sz="4" w:space="0" w:color="auto"/>
            </w:tcBorders>
            <w:noWrap/>
          </w:tcPr>
          <w:p w14:paraId="3C93B781" w14:textId="77777777" w:rsidR="00E81C67" w:rsidRPr="00554264" w:rsidRDefault="00E81C67" w:rsidP="008E1219">
            <w:pPr>
              <w:spacing w:after="0" w:line="240" w:lineRule="auto"/>
              <w:rPr>
                <w:rFonts w:cs="Times New Roman"/>
                <w:sz w:val="24"/>
                <w:szCs w:val="24"/>
              </w:rPr>
            </w:pPr>
          </w:p>
        </w:tc>
        <w:tc>
          <w:tcPr>
            <w:tcW w:w="2694" w:type="dxa"/>
            <w:tcBorders>
              <w:top w:val="nil"/>
              <w:left w:val="single" w:sz="4" w:space="0" w:color="auto"/>
              <w:bottom w:val="single" w:sz="4" w:space="0" w:color="auto"/>
              <w:right w:val="single" w:sz="4" w:space="0" w:color="auto"/>
            </w:tcBorders>
            <w:shd w:val="clear" w:color="000000" w:fill="FFFFFF"/>
            <w:noWrap/>
          </w:tcPr>
          <w:p w14:paraId="09F3A12A" w14:textId="77777777" w:rsidR="00E81C67" w:rsidRPr="00554264" w:rsidRDefault="00E81C67" w:rsidP="008E1219">
            <w:pPr>
              <w:spacing w:after="0" w:line="240" w:lineRule="auto"/>
              <w:jc w:val="both"/>
              <w:rPr>
                <w:rFonts w:cs="Times New Roman"/>
                <w:sz w:val="24"/>
                <w:szCs w:val="24"/>
              </w:rPr>
            </w:pPr>
            <w:proofErr w:type="spellStart"/>
            <w:r w:rsidRPr="00554264">
              <w:rPr>
                <w:rFonts w:cs="Times New Roman"/>
                <w:sz w:val="24"/>
                <w:szCs w:val="24"/>
                <w:lang w:val="ru-RU"/>
              </w:rPr>
              <w:t>Кількість</w:t>
            </w:r>
            <w:proofErr w:type="spellEnd"/>
            <w:r w:rsidRPr="00554264">
              <w:rPr>
                <w:rFonts w:cs="Times New Roman"/>
                <w:sz w:val="24"/>
                <w:szCs w:val="24"/>
                <w:lang w:val="ru-RU"/>
              </w:rPr>
              <w:t xml:space="preserve"> </w:t>
            </w:r>
            <w:proofErr w:type="spellStart"/>
            <w:r w:rsidRPr="00554264">
              <w:rPr>
                <w:rFonts w:cs="Times New Roman"/>
                <w:sz w:val="24"/>
                <w:szCs w:val="24"/>
                <w:lang w:val="ru-RU"/>
              </w:rPr>
              <w:t>інформаційно-просвітницьких</w:t>
            </w:r>
            <w:proofErr w:type="spellEnd"/>
            <w:r w:rsidRPr="00554264">
              <w:rPr>
                <w:rFonts w:cs="Times New Roman"/>
                <w:sz w:val="24"/>
                <w:szCs w:val="24"/>
                <w:lang w:val="ru-RU"/>
              </w:rPr>
              <w:t xml:space="preserve"> </w:t>
            </w:r>
            <w:proofErr w:type="spellStart"/>
            <w:r w:rsidRPr="00554264">
              <w:rPr>
                <w:rFonts w:cs="Times New Roman"/>
                <w:sz w:val="24"/>
                <w:szCs w:val="24"/>
                <w:lang w:val="ru-RU"/>
              </w:rPr>
              <w:t>заходів</w:t>
            </w:r>
            <w:proofErr w:type="spellEnd"/>
            <w:r w:rsidRPr="00554264">
              <w:rPr>
                <w:rFonts w:cs="Times New Roman"/>
                <w:sz w:val="24"/>
                <w:szCs w:val="24"/>
                <w:lang w:val="ru-RU"/>
              </w:rPr>
              <w:t xml:space="preserve"> з </w:t>
            </w:r>
            <w:proofErr w:type="spellStart"/>
            <w:r w:rsidRPr="00554264">
              <w:rPr>
                <w:rFonts w:cs="Times New Roman"/>
                <w:sz w:val="24"/>
                <w:szCs w:val="24"/>
                <w:lang w:val="ru-RU"/>
              </w:rPr>
              <w:t>поширення</w:t>
            </w:r>
            <w:proofErr w:type="spellEnd"/>
            <w:r w:rsidRPr="00554264">
              <w:rPr>
                <w:rFonts w:cs="Times New Roman"/>
                <w:sz w:val="24"/>
                <w:szCs w:val="24"/>
                <w:lang w:val="ru-RU"/>
              </w:rPr>
              <w:t xml:space="preserve"> </w:t>
            </w:r>
            <w:proofErr w:type="spellStart"/>
            <w:r w:rsidRPr="00554264">
              <w:rPr>
                <w:rFonts w:cs="Times New Roman"/>
                <w:sz w:val="24"/>
                <w:szCs w:val="24"/>
                <w:lang w:val="ru-RU"/>
              </w:rPr>
              <w:t>знань</w:t>
            </w:r>
            <w:proofErr w:type="spellEnd"/>
            <w:r w:rsidRPr="00554264">
              <w:rPr>
                <w:rFonts w:cs="Times New Roman"/>
                <w:sz w:val="24"/>
                <w:szCs w:val="24"/>
                <w:lang w:val="ru-RU"/>
              </w:rPr>
              <w:t xml:space="preserve"> </w:t>
            </w:r>
            <w:r w:rsidRPr="00554264">
              <w:rPr>
                <w:rFonts w:cs="Times New Roman"/>
                <w:sz w:val="24"/>
                <w:szCs w:val="24"/>
              </w:rPr>
              <w:t>та практик щодо збереження репродуктивного здоров’я</w:t>
            </w:r>
          </w:p>
        </w:tc>
        <w:tc>
          <w:tcPr>
            <w:tcW w:w="1552" w:type="dxa"/>
            <w:tcBorders>
              <w:top w:val="single" w:sz="4" w:space="0" w:color="auto"/>
              <w:left w:val="single" w:sz="4" w:space="0" w:color="auto"/>
              <w:bottom w:val="single" w:sz="4" w:space="0" w:color="auto"/>
              <w:right w:val="single" w:sz="4" w:space="0" w:color="auto"/>
            </w:tcBorders>
            <w:shd w:val="clear" w:color="000000" w:fill="FFFFFF"/>
            <w:noWrap/>
          </w:tcPr>
          <w:p w14:paraId="627A7EC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nil"/>
              <w:bottom w:val="single" w:sz="4" w:space="0" w:color="auto"/>
              <w:right w:val="single" w:sz="4" w:space="0" w:color="auto"/>
            </w:tcBorders>
            <w:shd w:val="clear" w:color="000000" w:fill="FFFFFF"/>
            <w:noWrap/>
          </w:tcPr>
          <w:p w14:paraId="105F87A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20</w:t>
            </w:r>
          </w:p>
        </w:tc>
        <w:tc>
          <w:tcPr>
            <w:tcW w:w="1701" w:type="dxa"/>
            <w:tcBorders>
              <w:top w:val="single" w:sz="4" w:space="0" w:color="auto"/>
              <w:left w:val="nil"/>
              <w:bottom w:val="single" w:sz="4" w:space="0" w:color="auto"/>
              <w:right w:val="single" w:sz="4" w:space="0" w:color="auto"/>
            </w:tcBorders>
            <w:shd w:val="clear" w:color="000000" w:fill="FFFFFF"/>
            <w:noWrap/>
          </w:tcPr>
          <w:p w14:paraId="3BE47500"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60</w:t>
            </w:r>
          </w:p>
        </w:tc>
        <w:tc>
          <w:tcPr>
            <w:tcW w:w="1715" w:type="dxa"/>
            <w:tcBorders>
              <w:top w:val="single" w:sz="4" w:space="0" w:color="auto"/>
              <w:left w:val="nil"/>
              <w:bottom w:val="nil"/>
              <w:right w:val="single" w:sz="4" w:space="0" w:color="auto"/>
            </w:tcBorders>
            <w:shd w:val="clear" w:color="000000" w:fill="FFFFFF"/>
            <w:noWrap/>
          </w:tcPr>
          <w:p w14:paraId="46695E9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3105" w:type="dxa"/>
            <w:tcBorders>
              <w:top w:val="single" w:sz="4" w:space="0" w:color="auto"/>
              <w:left w:val="nil"/>
              <w:bottom w:val="nil"/>
              <w:right w:val="single" w:sz="4" w:space="0" w:color="auto"/>
            </w:tcBorders>
            <w:shd w:val="clear" w:color="000000" w:fill="FFFFFF"/>
          </w:tcPr>
          <w:p w14:paraId="535E754F"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охорони здоров’я облдержадміністрації</w:t>
            </w:r>
          </w:p>
        </w:tc>
      </w:tr>
      <w:tr w:rsidR="00554264" w:rsidRPr="00554264" w14:paraId="07C30455" w14:textId="77777777" w:rsidTr="008E1219">
        <w:trPr>
          <w:trHeight w:val="563"/>
        </w:trPr>
        <w:tc>
          <w:tcPr>
            <w:tcW w:w="2835" w:type="dxa"/>
            <w:tcBorders>
              <w:top w:val="single" w:sz="4" w:space="0" w:color="auto"/>
              <w:left w:val="single" w:sz="4" w:space="0" w:color="auto"/>
              <w:bottom w:val="single" w:sz="4" w:space="0" w:color="auto"/>
              <w:right w:val="single" w:sz="4" w:space="0" w:color="auto"/>
            </w:tcBorders>
            <w:noWrap/>
          </w:tcPr>
          <w:p w14:paraId="1D50A3F1"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39AE09AD" w14:textId="77777777" w:rsidR="00E81C67" w:rsidRPr="00554264" w:rsidRDefault="00E81C67" w:rsidP="008E1219">
            <w:pPr>
              <w:spacing w:after="0" w:line="240" w:lineRule="auto"/>
              <w:jc w:val="both"/>
              <w:rPr>
                <w:rFonts w:cs="Times New Roman"/>
                <w:sz w:val="24"/>
                <w:szCs w:val="24"/>
              </w:rPr>
            </w:pPr>
            <w:proofErr w:type="spellStart"/>
            <w:r w:rsidRPr="00554264">
              <w:rPr>
                <w:rFonts w:cs="Times New Roman"/>
                <w:sz w:val="24"/>
                <w:szCs w:val="24"/>
                <w:lang w:val="ru-RU"/>
              </w:rPr>
              <w:t>Кількість</w:t>
            </w:r>
            <w:proofErr w:type="spellEnd"/>
            <w:r w:rsidRPr="00554264">
              <w:rPr>
                <w:rFonts w:cs="Times New Roman"/>
                <w:sz w:val="24"/>
                <w:szCs w:val="24"/>
                <w:lang w:val="ru-RU"/>
              </w:rPr>
              <w:t xml:space="preserve"> </w:t>
            </w:r>
            <w:proofErr w:type="spellStart"/>
            <w:r w:rsidRPr="00554264">
              <w:rPr>
                <w:rFonts w:cs="Times New Roman"/>
                <w:sz w:val="24"/>
                <w:szCs w:val="24"/>
                <w:lang w:val="ru-RU"/>
              </w:rPr>
              <w:t>наданих</w:t>
            </w:r>
            <w:proofErr w:type="spellEnd"/>
            <w:r w:rsidRPr="00554264">
              <w:rPr>
                <w:rFonts w:cs="Times New Roman"/>
                <w:sz w:val="24"/>
                <w:szCs w:val="24"/>
                <w:lang w:val="ru-RU"/>
              </w:rPr>
              <w:t xml:space="preserve"> </w:t>
            </w:r>
            <w:proofErr w:type="spellStart"/>
            <w:r w:rsidRPr="00554264">
              <w:rPr>
                <w:rFonts w:cs="Times New Roman"/>
                <w:sz w:val="24"/>
                <w:szCs w:val="24"/>
                <w:lang w:val="ru-RU"/>
              </w:rPr>
              <w:t>медичних</w:t>
            </w:r>
            <w:proofErr w:type="spellEnd"/>
            <w:r w:rsidRPr="00554264">
              <w:rPr>
                <w:rFonts w:cs="Times New Roman"/>
                <w:sz w:val="24"/>
                <w:szCs w:val="24"/>
                <w:lang w:val="ru-RU"/>
              </w:rPr>
              <w:t xml:space="preserve"> </w:t>
            </w:r>
            <w:proofErr w:type="spellStart"/>
            <w:r w:rsidRPr="00554264">
              <w:rPr>
                <w:rFonts w:cs="Times New Roman"/>
                <w:sz w:val="24"/>
                <w:szCs w:val="24"/>
                <w:lang w:val="ru-RU"/>
              </w:rPr>
              <w:t>послуг</w:t>
            </w:r>
            <w:proofErr w:type="spellEnd"/>
            <w:r w:rsidRPr="00554264">
              <w:rPr>
                <w:rFonts w:cs="Times New Roman"/>
                <w:sz w:val="24"/>
                <w:szCs w:val="24"/>
                <w:lang w:val="ru-RU"/>
              </w:rPr>
              <w:t xml:space="preserve"> </w:t>
            </w:r>
            <w:proofErr w:type="spellStart"/>
            <w:r w:rsidRPr="00554264">
              <w:rPr>
                <w:rFonts w:cs="Times New Roman"/>
                <w:sz w:val="24"/>
                <w:szCs w:val="24"/>
                <w:lang w:val="ru-RU"/>
              </w:rPr>
              <w:t>із</w:t>
            </w:r>
            <w:proofErr w:type="spellEnd"/>
            <w:r w:rsidRPr="00554264">
              <w:rPr>
                <w:rFonts w:cs="Times New Roman"/>
                <w:sz w:val="24"/>
                <w:szCs w:val="24"/>
                <w:lang w:val="ru-RU"/>
              </w:rPr>
              <w:t xml:space="preserve"> </w:t>
            </w:r>
            <w:proofErr w:type="spellStart"/>
            <w:r w:rsidRPr="00554264">
              <w:rPr>
                <w:rFonts w:cs="Times New Roman"/>
                <w:sz w:val="24"/>
                <w:szCs w:val="24"/>
                <w:lang w:val="ru-RU"/>
              </w:rPr>
              <w:t>психосоціальної</w:t>
            </w:r>
            <w:proofErr w:type="spellEnd"/>
            <w:r w:rsidRPr="00554264">
              <w:rPr>
                <w:rFonts w:cs="Times New Roman"/>
                <w:sz w:val="24"/>
                <w:szCs w:val="24"/>
                <w:lang w:val="ru-RU"/>
              </w:rPr>
              <w:t xml:space="preserve"> </w:t>
            </w:r>
            <w:proofErr w:type="spellStart"/>
            <w:r w:rsidRPr="00554264">
              <w:rPr>
                <w:rFonts w:cs="Times New Roman"/>
                <w:sz w:val="24"/>
                <w:szCs w:val="24"/>
                <w:lang w:val="ru-RU"/>
              </w:rPr>
              <w:t>підтримки</w:t>
            </w:r>
            <w:proofErr w:type="spellEnd"/>
          </w:p>
        </w:tc>
        <w:tc>
          <w:tcPr>
            <w:tcW w:w="1552" w:type="dxa"/>
            <w:tcBorders>
              <w:top w:val="single" w:sz="4" w:space="0" w:color="auto"/>
              <w:left w:val="single" w:sz="4" w:space="0" w:color="auto"/>
              <w:bottom w:val="single" w:sz="4" w:space="0" w:color="auto"/>
              <w:right w:val="single" w:sz="4" w:space="0" w:color="auto"/>
            </w:tcBorders>
            <w:shd w:val="clear" w:color="000000" w:fill="FFFFFF"/>
            <w:noWrap/>
          </w:tcPr>
          <w:p w14:paraId="64B6035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nil"/>
              <w:bottom w:val="single" w:sz="4" w:space="0" w:color="auto"/>
              <w:right w:val="single" w:sz="4" w:space="0" w:color="auto"/>
            </w:tcBorders>
            <w:shd w:val="clear" w:color="000000" w:fill="FFFFFF"/>
            <w:noWrap/>
          </w:tcPr>
          <w:p w14:paraId="35AC1EF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54306</w:t>
            </w:r>
          </w:p>
        </w:tc>
        <w:tc>
          <w:tcPr>
            <w:tcW w:w="1701" w:type="dxa"/>
            <w:tcBorders>
              <w:top w:val="single" w:sz="4" w:space="0" w:color="auto"/>
              <w:left w:val="nil"/>
              <w:bottom w:val="single" w:sz="4" w:space="0" w:color="auto"/>
              <w:right w:val="single" w:sz="4" w:space="0" w:color="auto"/>
            </w:tcBorders>
            <w:shd w:val="clear" w:color="000000" w:fill="FFFFFF"/>
            <w:noWrap/>
          </w:tcPr>
          <w:p w14:paraId="272CC03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55000</w:t>
            </w:r>
          </w:p>
        </w:tc>
        <w:tc>
          <w:tcPr>
            <w:tcW w:w="1715" w:type="dxa"/>
            <w:tcBorders>
              <w:top w:val="single" w:sz="4" w:space="0" w:color="auto"/>
              <w:left w:val="nil"/>
              <w:bottom w:val="single" w:sz="4" w:space="0" w:color="auto"/>
              <w:right w:val="single" w:sz="4" w:space="0" w:color="auto"/>
            </w:tcBorders>
            <w:shd w:val="clear" w:color="000000" w:fill="FFFFFF"/>
            <w:noWrap/>
          </w:tcPr>
          <w:p w14:paraId="7AD62F8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57000</w:t>
            </w:r>
          </w:p>
        </w:tc>
        <w:tc>
          <w:tcPr>
            <w:tcW w:w="3105" w:type="dxa"/>
            <w:tcBorders>
              <w:top w:val="single" w:sz="4" w:space="0" w:color="auto"/>
              <w:left w:val="nil"/>
              <w:bottom w:val="single" w:sz="4" w:space="0" w:color="auto"/>
              <w:right w:val="single" w:sz="4" w:space="0" w:color="auto"/>
            </w:tcBorders>
            <w:shd w:val="clear" w:color="000000" w:fill="FFFFFF"/>
          </w:tcPr>
          <w:p w14:paraId="05EA476E"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охорони здоров’я облдержадміністрації</w:t>
            </w:r>
          </w:p>
        </w:tc>
      </w:tr>
      <w:tr w:rsidR="00554264" w:rsidRPr="00554264" w14:paraId="03CF422E" w14:textId="77777777" w:rsidTr="008E1219">
        <w:trPr>
          <w:trHeight w:val="983"/>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89DB49" w14:textId="77777777" w:rsidR="00E81C67" w:rsidRPr="00554264" w:rsidRDefault="00E81C67" w:rsidP="008E1219">
            <w:pPr>
              <w:spacing w:after="0" w:line="240" w:lineRule="auto"/>
              <w:rPr>
                <w:rFonts w:eastAsia="Arial" w:cs="Times New Roman"/>
                <w:sz w:val="24"/>
                <w:szCs w:val="24"/>
              </w:rPr>
            </w:pPr>
            <w:r w:rsidRPr="00554264">
              <w:rPr>
                <w:rFonts w:eastAsia="Arial" w:cs="Times New Roman"/>
                <w:sz w:val="24"/>
                <w:szCs w:val="24"/>
              </w:rPr>
              <w:t>2.3.</w:t>
            </w:r>
            <w:r w:rsidRPr="00554264">
              <w:rPr>
                <w:rFonts w:eastAsia="Arial" w:cs="Times New Roman"/>
                <w:sz w:val="24"/>
                <w:szCs w:val="24"/>
                <w:lang w:val="ru-RU"/>
              </w:rPr>
              <w:t> </w:t>
            </w:r>
            <w:r w:rsidRPr="00554264">
              <w:rPr>
                <w:rFonts w:cs="Times New Roman"/>
                <w:sz w:val="24"/>
                <w:szCs w:val="24"/>
              </w:rPr>
              <w:t>Збереження культурної спадщини регіону. Формування системи зміцнення локальної ідентичності та культурного розмаїття на основі історичної пам’яті</w:t>
            </w:r>
          </w:p>
        </w:tc>
        <w:tc>
          <w:tcPr>
            <w:tcW w:w="2694" w:type="dxa"/>
            <w:tcBorders>
              <w:top w:val="single" w:sz="4" w:space="0" w:color="auto"/>
              <w:left w:val="single" w:sz="4" w:space="0" w:color="auto"/>
              <w:bottom w:val="single" w:sz="4" w:space="0" w:color="auto"/>
              <w:right w:val="single" w:sz="4" w:space="0" w:color="auto"/>
            </w:tcBorders>
            <w:noWrap/>
          </w:tcPr>
          <w:p w14:paraId="46AE7861"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об’єктів культурної спадщини, занесених інформаційно-комунікаційної системи обліку до об’єктів культурної спадщини «Державний реєстр нерухомих пам’яток України</w:t>
            </w:r>
          </w:p>
        </w:tc>
        <w:tc>
          <w:tcPr>
            <w:tcW w:w="1552" w:type="dxa"/>
            <w:tcBorders>
              <w:top w:val="single" w:sz="4" w:space="0" w:color="auto"/>
              <w:left w:val="single" w:sz="4" w:space="0" w:color="auto"/>
              <w:bottom w:val="single" w:sz="4" w:space="0" w:color="auto"/>
              <w:right w:val="single" w:sz="4" w:space="0" w:color="auto"/>
            </w:tcBorders>
          </w:tcPr>
          <w:p w14:paraId="2E4CFA8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single" w:sz="4" w:space="0" w:color="auto"/>
              <w:bottom w:val="single" w:sz="4" w:space="0" w:color="auto"/>
              <w:right w:val="single" w:sz="4" w:space="0" w:color="auto"/>
            </w:tcBorders>
            <w:noWrap/>
          </w:tcPr>
          <w:p w14:paraId="5A34E0D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50</w:t>
            </w:r>
          </w:p>
        </w:tc>
        <w:tc>
          <w:tcPr>
            <w:tcW w:w="1701" w:type="dxa"/>
            <w:tcBorders>
              <w:top w:val="single" w:sz="4" w:space="0" w:color="auto"/>
              <w:left w:val="single" w:sz="4" w:space="0" w:color="auto"/>
              <w:bottom w:val="single" w:sz="4" w:space="0" w:color="auto"/>
              <w:right w:val="single" w:sz="4" w:space="0" w:color="auto"/>
            </w:tcBorders>
            <w:noWrap/>
          </w:tcPr>
          <w:p w14:paraId="39A28E5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80</w:t>
            </w:r>
          </w:p>
        </w:tc>
        <w:tc>
          <w:tcPr>
            <w:tcW w:w="1715" w:type="dxa"/>
            <w:tcBorders>
              <w:top w:val="nil"/>
              <w:left w:val="nil"/>
              <w:bottom w:val="single" w:sz="4" w:space="0" w:color="auto"/>
              <w:right w:val="single" w:sz="4" w:space="0" w:color="auto"/>
            </w:tcBorders>
            <w:noWrap/>
          </w:tcPr>
          <w:p w14:paraId="2C3B919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110</w:t>
            </w:r>
          </w:p>
        </w:tc>
        <w:tc>
          <w:tcPr>
            <w:tcW w:w="3105" w:type="dxa"/>
            <w:tcBorders>
              <w:top w:val="nil"/>
              <w:left w:val="nil"/>
              <w:bottom w:val="single" w:sz="4" w:space="0" w:color="auto"/>
              <w:right w:val="single" w:sz="4" w:space="0" w:color="auto"/>
            </w:tcBorders>
          </w:tcPr>
          <w:p w14:paraId="044C7272"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lang w:eastAsia="ru-RU"/>
              </w:rPr>
              <w:t>управління культури, національностей, релігій та туризму</w:t>
            </w:r>
            <w:r w:rsidRPr="00554264">
              <w:rPr>
                <w:rFonts w:cs="Times New Roman"/>
                <w:sz w:val="24"/>
                <w:szCs w:val="24"/>
              </w:rPr>
              <w:t xml:space="preserve"> облдержадміністрації</w:t>
            </w:r>
          </w:p>
        </w:tc>
      </w:tr>
      <w:tr w:rsidR="00554264" w:rsidRPr="00554264" w14:paraId="5D954492" w14:textId="77777777" w:rsidTr="008E1219">
        <w:trPr>
          <w:trHeight w:val="630"/>
        </w:trPr>
        <w:tc>
          <w:tcPr>
            <w:tcW w:w="2835" w:type="dxa"/>
            <w:tcBorders>
              <w:top w:val="single" w:sz="4" w:space="0" w:color="auto"/>
              <w:left w:val="single" w:sz="4" w:space="0" w:color="auto"/>
              <w:bottom w:val="single" w:sz="4" w:space="0" w:color="auto"/>
              <w:right w:val="single" w:sz="4" w:space="0" w:color="auto"/>
            </w:tcBorders>
            <w:noWrap/>
            <w:hideMark/>
          </w:tcPr>
          <w:p w14:paraId="412A8C1E"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single" w:sz="4" w:space="0" w:color="auto"/>
              <w:left w:val="nil"/>
              <w:bottom w:val="single" w:sz="4" w:space="0" w:color="auto"/>
              <w:right w:val="single" w:sz="4" w:space="0" w:color="auto"/>
            </w:tcBorders>
            <w:noWrap/>
          </w:tcPr>
          <w:p w14:paraId="184E3796"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Кількість </w:t>
            </w:r>
            <w:proofErr w:type="spellStart"/>
            <w:r w:rsidRPr="00554264">
              <w:rPr>
                <w:rFonts w:cs="Times New Roman"/>
                <w:sz w:val="24"/>
                <w:szCs w:val="24"/>
              </w:rPr>
              <w:t>промоційних</w:t>
            </w:r>
            <w:proofErr w:type="spellEnd"/>
            <w:r w:rsidRPr="00554264">
              <w:rPr>
                <w:rFonts w:cs="Times New Roman"/>
                <w:sz w:val="24"/>
                <w:szCs w:val="24"/>
              </w:rPr>
              <w:t xml:space="preserve"> матеріалів та заходів, спрямованих на </w:t>
            </w:r>
            <w:r w:rsidRPr="00554264">
              <w:rPr>
                <w:rFonts w:cs="Times New Roman"/>
                <w:sz w:val="24"/>
                <w:szCs w:val="24"/>
              </w:rPr>
              <w:lastRenderedPageBreak/>
              <w:t>популяризацію нематеріальної культурної спадщини</w:t>
            </w:r>
          </w:p>
        </w:tc>
        <w:tc>
          <w:tcPr>
            <w:tcW w:w="1552" w:type="dxa"/>
            <w:tcBorders>
              <w:top w:val="single" w:sz="4" w:space="0" w:color="auto"/>
              <w:left w:val="nil"/>
              <w:bottom w:val="single" w:sz="4" w:space="0" w:color="auto"/>
              <w:right w:val="single" w:sz="4" w:space="0" w:color="auto"/>
            </w:tcBorders>
            <w:noWrap/>
          </w:tcPr>
          <w:p w14:paraId="0BB7436C"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lastRenderedPageBreak/>
              <w:t>од.</w:t>
            </w:r>
          </w:p>
        </w:tc>
        <w:tc>
          <w:tcPr>
            <w:tcW w:w="1566" w:type="dxa"/>
            <w:tcBorders>
              <w:top w:val="single" w:sz="4" w:space="0" w:color="auto"/>
              <w:left w:val="nil"/>
              <w:bottom w:val="single" w:sz="4" w:space="0" w:color="auto"/>
              <w:right w:val="single" w:sz="4" w:space="0" w:color="auto"/>
            </w:tcBorders>
            <w:noWrap/>
          </w:tcPr>
          <w:p w14:paraId="10A2361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50</w:t>
            </w:r>
          </w:p>
        </w:tc>
        <w:tc>
          <w:tcPr>
            <w:tcW w:w="1701" w:type="dxa"/>
            <w:tcBorders>
              <w:top w:val="single" w:sz="4" w:space="0" w:color="auto"/>
              <w:left w:val="nil"/>
              <w:bottom w:val="single" w:sz="4" w:space="0" w:color="auto"/>
              <w:right w:val="single" w:sz="4" w:space="0" w:color="auto"/>
            </w:tcBorders>
            <w:noWrap/>
          </w:tcPr>
          <w:p w14:paraId="3A02D2FF"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70</w:t>
            </w:r>
          </w:p>
        </w:tc>
        <w:tc>
          <w:tcPr>
            <w:tcW w:w="1715" w:type="dxa"/>
            <w:tcBorders>
              <w:top w:val="nil"/>
              <w:left w:val="nil"/>
              <w:bottom w:val="single" w:sz="4" w:space="0" w:color="auto"/>
              <w:right w:val="single" w:sz="4" w:space="0" w:color="auto"/>
            </w:tcBorders>
            <w:noWrap/>
          </w:tcPr>
          <w:p w14:paraId="1965600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85</w:t>
            </w:r>
          </w:p>
        </w:tc>
        <w:tc>
          <w:tcPr>
            <w:tcW w:w="3105" w:type="dxa"/>
            <w:tcBorders>
              <w:top w:val="nil"/>
              <w:left w:val="nil"/>
              <w:bottom w:val="single" w:sz="4" w:space="0" w:color="auto"/>
              <w:right w:val="single" w:sz="4" w:space="0" w:color="auto"/>
            </w:tcBorders>
          </w:tcPr>
          <w:p w14:paraId="6121826C"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lang w:eastAsia="ru-RU"/>
              </w:rPr>
              <w:t xml:space="preserve">управління культури, національностей, релігій та </w:t>
            </w:r>
            <w:r w:rsidRPr="00554264">
              <w:rPr>
                <w:rFonts w:cs="Times New Roman"/>
                <w:sz w:val="24"/>
                <w:szCs w:val="24"/>
                <w:lang w:eastAsia="ru-RU"/>
              </w:rPr>
              <w:lastRenderedPageBreak/>
              <w:t>туризму</w:t>
            </w:r>
            <w:r w:rsidRPr="00554264">
              <w:rPr>
                <w:rFonts w:cs="Times New Roman"/>
                <w:sz w:val="24"/>
                <w:szCs w:val="24"/>
              </w:rPr>
              <w:t xml:space="preserve"> облдержадміністрації</w:t>
            </w:r>
          </w:p>
        </w:tc>
      </w:tr>
      <w:tr w:rsidR="00554264" w:rsidRPr="00554264" w14:paraId="3F5EEF55" w14:textId="77777777" w:rsidTr="008E1219">
        <w:trPr>
          <w:trHeight w:val="907"/>
        </w:trPr>
        <w:tc>
          <w:tcPr>
            <w:tcW w:w="2835" w:type="dxa"/>
            <w:tcBorders>
              <w:top w:val="single" w:sz="4" w:space="0" w:color="auto"/>
              <w:left w:val="single" w:sz="4" w:space="0" w:color="auto"/>
              <w:bottom w:val="single" w:sz="4" w:space="0" w:color="auto"/>
              <w:right w:val="single" w:sz="4" w:space="0" w:color="auto"/>
            </w:tcBorders>
            <w:noWrap/>
            <w:hideMark/>
          </w:tcPr>
          <w:p w14:paraId="42747EFD"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lastRenderedPageBreak/>
              <w:t> </w:t>
            </w:r>
          </w:p>
        </w:tc>
        <w:tc>
          <w:tcPr>
            <w:tcW w:w="2694" w:type="dxa"/>
            <w:tcBorders>
              <w:top w:val="single" w:sz="4" w:space="0" w:color="auto"/>
              <w:left w:val="single" w:sz="4" w:space="0" w:color="auto"/>
              <w:bottom w:val="single" w:sz="4" w:space="0" w:color="auto"/>
              <w:right w:val="single" w:sz="4" w:space="0" w:color="auto"/>
            </w:tcBorders>
            <w:noWrap/>
          </w:tcPr>
          <w:p w14:paraId="0A38839C"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видів культурних послуг, наданих населенню</w:t>
            </w:r>
          </w:p>
        </w:tc>
        <w:tc>
          <w:tcPr>
            <w:tcW w:w="1552" w:type="dxa"/>
            <w:tcBorders>
              <w:top w:val="single" w:sz="4" w:space="0" w:color="auto"/>
              <w:left w:val="single" w:sz="4" w:space="0" w:color="auto"/>
              <w:bottom w:val="single" w:sz="4" w:space="0" w:color="auto"/>
              <w:right w:val="single" w:sz="4" w:space="0" w:color="auto"/>
            </w:tcBorders>
            <w:noWrap/>
          </w:tcPr>
          <w:p w14:paraId="351DA70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single" w:sz="4" w:space="0" w:color="auto"/>
              <w:bottom w:val="single" w:sz="4" w:space="0" w:color="auto"/>
              <w:right w:val="single" w:sz="4" w:space="0" w:color="auto"/>
            </w:tcBorders>
            <w:noWrap/>
          </w:tcPr>
          <w:p w14:paraId="4D9D899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noWrap/>
          </w:tcPr>
          <w:p w14:paraId="2FB43BB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20</w:t>
            </w:r>
          </w:p>
        </w:tc>
        <w:tc>
          <w:tcPr>
            <w:tcW w:w="1715" w:type="dxa"/>
            <w:tcBorders>
              <w:top w:val="single" w:sz="4" w:space="0" w:color="auto"/>
              <w:left w:val="single" w:sz="4" w:space="0" w:color="auto"/>
              <w:bottom w:val="single" w:sz="4" w:space="0" w:color="auto"/>
              <w:right w:val="single" w:sz="4" w:space="0" w:color="auto"/>
            </w:tcBorders>
            <w:noWrap/>
          </w:tcPr>
          <w:p w14:paraId="3064083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25</w:t>
            </w:r>
          </w:p>
        </w:tc>
        <w:tc>
          <w:tcPr>
            <w:tcW w:w="3105" w:type="dxa"/>
            <w:tcBorders>
              <w:top w:val="single" w:sz="4" w:space="0" w:color="auto"/>
              <w:left w:val="single" w:sz="4" w:space="0" w:color="auto"/>
              <w:bottom w:val="single" w:sz="4" w:space="0" w:color="auto"/>
              <w:right w:val="single" w:sz="4" w:space="0" w:color="auto"/>
            </w:tcBorders>
          </w:tcPr>
          <w:p w14:paraId="089B0D6E"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lang w:eastAsia="ru-RU"/>
              </w:rPr>
              <w:t>управління культури, національностей, релігій та туризму</w:t>
            </w:r>
            <w:r w:rsidRPr="00554264">
              <w:rPr>
                <w:rFonts w:cs="Times New Roman"/>
                <w:sz w:val="24"/>
                <w:szCs w:val="24"/>
              </w:rPr>
              <w:t xml:space="preserve"> облдержадміністрації</w:t>
            </w:r>
          </w:p>
        </w:tc>
      </w:tr>
      <w:tr w:rsidR="00554264" w:rsidRPr="00554264" w14:paraId="7D2C0842" w14:textId="77777777" w:rsidTr="008E1219">
        <w:trPr>
          <w:trHeight w:val="551"/>
        </w:trPr>
        <w:tc>
          <w:tcPr>
            <w:tcW w:w="2835" w:type="dxa"/>
            <w:tcBorders>
              <w:top w:val="single" w:sz="4" w:space="0" w:color="auto"/>
              <w:left w:val="single" w:sz="4" w:space="0" w:color="auto"/>
              <w:bottom w:val="single" w:sz="4" w:space="0" w:color="auto"/>
              <w:right w:val="single" w:sz="4" w:space="0" w:color="auto"/>
            </w:tcBorders>
            <w:noWrap/>
            <w:hideMark/>
          </w:tcPr>
          <w:p w14:paraId="38105676"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single" w:sz="4" w:space="0" w:color="auto"/>
              <w:left w:val="nil"/>
              <w:bottom w:val="single" w:sz="4" w:space="0" w:color="auto"/>
              <w:right w:val="single" w:sz="4" w:space="0" w:color="auto"/>
            </w:tcBorders>
            <w:noWrap/>
          </w:tcPr>
          <w:p w14:paraId="65D1CAC0"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інтерактивних культурно мистецьких, просвітницьких та соціокультурних заходів у відповідності до потреб населення області (фестивалі, виставки, лекції, створення аудіо-відео продуктів тощо)</w:t>
            </w:r>
          </w:p>
        </w:tc>
        <w:tc>
          <w:tcPr>
            <w:tcW w:w="1552" w:type="dxa"/>
            <w:tcBorders>
              <w:top w:val="single" w:sz="4" w:space="0" w:color="auto"/>
              <w:left w:val="nil"/>
              <w:bottom w:val="single" w:sz="4" w:space="0" w:color="auto"/>
              <w:right w:val="single" w:sz="4" w:space="0" w:color="auto"/>
            </w:tcBorders>
          </w:tcPr>
          <w:p w14:paraId="3C5C187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34228815"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245</w:t>
            </w:r>
          </w:p>
        </w:tc>
        <w:tc>
          <w:tcPr>
            <w:tcW w:w="1701" w:type="dxa"/>
            <w:tcBorders>
              <w:top w:val="single" w:sz="4" w:space="0" w:color="auto"/>
              <w:left w:val="nil"/>
              <w:bottom w:val="single" w:sz="4" w:space="0" w:color="auto"/>
              <w:right w:val="single" w:sz="4" w:space="0" w:color="auto"/>
            </w:tcBorders>
            <w:noWrap/>
          </w:tcPr>
          <w:p w14:paraId="2BCB701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310</w:t>
            </w:r>
          </w:p>
        </w:tc>
        <w:tc>
          <w:tcPr>
            <w:tcW w:w="1715" w:type="dxa"/>
            <w:tcBorders>
              <w:top w:val="single" w:sz="4" w:space="0" w:color="auto"/>
              <w:left w:val="nil"/>
              <w:bottom w:val="single" w:sz="4" w:space="0" w:color="auto"/>
              <w:right w:val="single" w:sz="4" w:space="0" w:color="auto"/>
            </w:tcBorders>
            <w:noWrap/>
          </w:tcPr>
          <w:p w14:paraId="3697C965"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350</w:t>
            </w:r>
          </w:p>
        </w:tc>
        <w:tc>
          <w:tcPr>
            <w:tcW w:w="3105" w:type="dxa"/>
            <w:tcBorders>
              <w:top w:val="single" w:sz="4" w:space="0" w:color="auto"/>
              <w:left w:val="nil"/>
              <w:bottom w:val="single" w:sz="4" w:space="0" w:color="auto"/>
              <w:right w:val="single" w:sz="4" w:space="0" w:color="auto"/>
            </w:tcBorders>
          </w:tcPr>
          <w:p w14:paraId="7815F384"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lang w:eastAsia="ru-RU"/>
              </w:rPr>
              <w:t>управління культури, національностей, релігій та туризму</w:t>
            </w:r>
            <w:r w:rsidRPr="00554264">
              <w:rPr>
                <w:rFonts w:cs="Times New Roman"/>
                <w:sz w:val="24"/>
                <w:szCs w:val="24"/>
              </w:rPr>
              <w:t xml:space="preserve"> облдержадміністрації</w:t>
            </w:r>
          </w:p>
        </w:tc>
      </w:tr>
      <w:tr w:rsidR="00554264" w:rsidRPr="00554264" w14:paraId="7533E441" w14:textId="77777777" w:rsidTr="008E1219">
        <w:trPr>
          <w:trHeight w:val="551"/>
        </w:trPr>
        <w:tc>
          <w:tcPr>
            <w:tcW w:w="2835" w:type="dxa"/>
            <w:tcBorders>
              <w:top w:val="single" w:sz="4" w:space="0" w:color="auto"/>
              <w:left w:val="single" w:sz="4" w:space="0" w:color="auto"/>
              <w:bottom w:val="single" w:sz="4" w:space="0" w:color="auto"/>
              <w:right w:val="single" w:sz="4" w:space="0" w:color="auto"/>
            </w:tcBorders>
            <w:noWrap/>
          </w:tcPr>
          <w:p w14:paraId="1D45CF2E"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1A29CD4A"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Кількість створеного </w:t>
            </w:r>
            <w:proofErr w:type="spellStart"/>
            <w:r w:rsidRPr="00554264">
              <w:rPr>
                <w:rFonts w:cs="Times New Roman"/>
                <w:sz w:val="24"/>
                <w:szCs w:val="24"/>
              </w:rPr>
              <w:t>медіаконтенту</w:t>
            </w:r>
            <w:proofErr w:type="spellEnd"/>
            <w:r w:rsidRPr="00554264">
              <w:rPr>
                <w:rFonts w:cs="Times New Roman"/>
                <w:sz w:val="24"/>
                <w:szCs w:val="24"/>
              </w:rPr>
              <w:t xml:space="preserve"> (огляди, відео тощо) та розміщеного на інформаційних ресурсах</w:t>
            </w:r>
          </w:p>
        </w:tc>
        <w:tc>
          <w:tcPr>
            <w:tcW w:w="1552" w:type="dxa"/>
            <w:tcBorders>
              <w:top w:val="single" w:sz="4" w:space="0" w:color="auto"/>
              <w:left w:val="nil"/>
              <w:bottom w:val="single" w:sz="4" w:space="0" w:color="auto"/>
              <w:right w:val="single" w:sz="4" w:space="0" w:color="auto"/>
            </w:tcBorders>
          </w:tcPr>
          <w:p w14:paraId="50B53E7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542B1A80"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1300</w:t>
            </w:r>
          </w:p>
        </w:tc>
        <w:tc>
          <w:tcPr>
            <w:tcW w:w="1701" w:type="dxa"/>
            <w:tcBorders>
              <w:top w:val="single" w:sz="4" w:space="0" w:color="auto"/>
              <w:left w:val="nil"/>
              <w:bottom w:val="single" w:sz="4" w:space="0" w:color="auto"/>
              <w:right w:val="single" w:sz="4" w:space="0" w:color="auto"/>
            </w:tcBorders>
            <w:noWrap/>
          </w:tcPr>
          <w:p w14:paraId="14A4793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1600</w:t>
            </w:r>
          </w:p>
        </w:tc>
        <w:tc>
          <w:tcPr>
            <w:tcW w:w="1715" w:type="dxa"/>
            <w:tcBorders>
              <w:top w:val="single" w:sz="4" w:space="0" w:color="auto"/>
              <w:left w:val="nil"/>
              <w:bottom w:val="single" w:sz="4" w:space="0" w:color="auto"/>
              <w:right w:val="single" w:sz="4" w:space="0" w:color="auto"/>
            </w:tcBorders>
            <w:noWrap/>
          </w:tcPr>
          <w:p w14:paraId="04CB0F3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1700</w:t>
            </w:r>
          </w:p>
        </w:tc>
        <w:tc>
          <w:tcPr>
            <w:tcW w:w="3105" w:type="dxa"/>
            <w:tcBorders>
              <w:top w:val="single" w:sz="4" w:space="0" w:color="auto"/>
              <w:left w:val="nil"/>
              <w:bottom w:val="single" w:sz="4" w:space="0" w:color="auto"/>
              <w:right w:val="single" w:sz="4" w:space="0" w:color="auto"/>
            </w:tcBorders>
          </w:tcPr>
          <w:p w14:paraId="7D13A1D2"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lang w:eastAsia="ru-RU"/>
              </w:rPr>
              <w:t>управління культури, національностей, релігій та туризму</w:t>
            </w:r>
            <w:r w:rsidRPr="00554264">
              <w:rPr>
                <w:rFonts w:cs="Times New Roman"/>
                <w:sz w:val="24"/>
                <w:szCs w:val="24"/>
              </w:rPr>
              <w:t xml:space="preserve"> облдержадміністрації</w:t>
            </w:r>
          </w:p>
        </w:tc>
      </w:tr>
      <w:tr w:rsidR="00554264" w:rsidRPr="00554264" w14:paraId="69E92A56" w14:textId="77777777" w:rsidTr="008E1219">
        <w:trPr>
          <w:trHeight w:val="551"/>
        </w:trPr>
        <w:tc>
          <w:tcPr>
            <w:tcW w:w="2835" w:type="dxa"/>
            <w:tcBorders>
              <w:top w:val="single" w:sz="4" w:space="0" w:color="auto"/>
              <w:left w:val="single" w:sz="4" w:space="0" w:color="auto"/>
              <w:bottom w:val="single" w:sz="4" w:space="0" w:color="auto"/>
              <w:right w:val="single" w:sz="4" w:space="0" w:color="auto"/>
            </w:tcBorders>
            <w:noWrap/>
          </w:tcPr>
          <w:p w14:paraId="62C89243"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43A00FE6"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залучених дітей, молоді, ВПО до конкретних заходів</w:t>
            </w:r>
          </w:p>
        </w:tc>
        <w:tc>
          <w:tcPr>
            <w:tcW w:w="1552" w:type="dxa"/>
            <w:tcBorders>
              <w:top w:val="single" w:sz="4" w:space="0" w:color="auto"/>
              <w:left w:val="nil"/>
              <w:bottom w:val="single" w:sz="4" w:space="0" w:color="auto"/>
              <w:right w:val="single" w:sz="4" w:space="0" w:color="auto"/>
            </w:tcBorders>
          </w:tcPr>
          <w:p w14:paraId="6E8EB22F"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осіб</w:t>
            </w:r>
          </w:p>
        </w:tc>
        <w:tc>
          <w:tcPr>
            <w:tcW w:w="1566" w:type="dxa"/>
            <w:tcBorders>
              <w:top w:val="single" w:sz="4" w:space="0" w:color="auto"/>
              <w:left w:val="nil"/>
              <w:bottom w:val="single" w:sz="4" w:space="0" w:color="auto"/>
              <w:right w:val="single" w:sz="4" w:space="0" w:color="auto"/>
            </w:tcBorders>
            <w:noWrap/>
          </w:tcPr>
          <w:p w14:paraId="7356A7C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1000</w:t>
            </w:r>
          </w:p>
        </w:tc>
        <w:tc>
          <w:tcPr>
            <w:tcW w:w="1701" w:type="dxa"/>
            <w:tcBorders>
              <w:top w:val="single" w:sz="4" w:space="0" w:color="auto"/>
              <w:left w:val="nil"/>
              <w:bottom w:val="single" w:sz="4" w:space="0" w:color="auto"/>
              <w:right w:val="single" w:sz="4" w:space="0" w:color="auto"/>
            </w:tcBorders>
            <w:noWrap/>
          </w:tcPr>
          <w:p w14:paraId="5E6FCDD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1400</w:t>
            </w:r>
          </w:p>
        </w:tc>
        <w:tc>
          <w:tcPr>
            <w:tcW w:w="1715" w:type="dxa"/>
            <w:tcBorders>
              <w:top w:val="single" w:sz="4" w:space="0" w:color="auto"/>
              <w:left w:val="nil"/>
              <w:bottom w:val="single" w:sz="4" w:space="0" w:color="auto"/>
              <w:right w:val="single" w:sz="4" w:space="0" w:color="auto"/>
            </w:tcBorders>
            <w:noWrap/>
          </w:tcPr>
          <w:p w14:paraId="0237B840"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1700</w:t>
            </w:r>
          </w:p>
        </w:tc>
        <w:tc>
          <w:tcPr>
            <w:tcW w:w="3105" w:type="dxa"/>
            <w:tcBorders>
              <w:top w:val="single" w:sz="4" w:space="0" w:color="auto"/>
              <w:left w:val="nil"/>
              <w:bottom w:val="single" w:sz="4" w:space="0" w:color="auto"/>
              <w:right w:val="single" w:sz="4" w:space="0" w:color="auto"/>
            </w:tcBorders>
          </w:tcPr>
          <w:p w14:paraId="2EA42340"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lang w:eastAsia="ru-RU"/>
              </w:rPr>
              <w:t>управління культури, національностей, релігій та туризму</w:t>
            </w:r>
            <w:r w:rsidRPr="00554264">
              <w:rPr>
                <w:rFonts w:cs="Times New Roman"/>
                <w:sz w:val="24"/>
                <w:szCs w:val="24"/>
              </w:rPr>
              <w:t xml:space="preserve"> облдержадміністрації</w:t>
            </w:r>
          </w:p>
        </w:tc>
      </w:tr>
      <w:tr w:rsidR="00554264" w:rsidRPr="00554264" w14:paraId="61CF8795" w14:textId="77777777" w:rsidTr="008E1219">
        <w:trPr>
          <w:trHeight w:val="1122"/>
        </w:trPr>
        <w:tc>
          <w:tcPr>
            <w:tcW w:w="2835" w:type="dxa"/>
            <w:tcBorders>
              <w:top w:val="single" w:sz="4" w:space="0" w:color="auto"/>
              <w:left w:val="single" w:sz="4" w:space="0" w:color="auto"/>
              <w:bottom w:val="single" w:sz="4" w:space="0" w:color="auto"/>
              <w:right w:val="single" w:sz="4" w:space="0" w:color="auto"/>
            </w:tcBorders>
            <w:hideMark/>
          </w:tcPr>
          <w:p w14:paraId="310A1F27" w14:textId="68FD76D9" w:rsidR="00E81C67" w:rsidRPr="00554264" w:rsidRDefault="00E81C67" w:rsidP="008E1219">
            <w:pPr>
              <w:spacing w:after="0" w:line="240" w:lineRule="auto"/>
              <w:rPr>
                <w:rFonts w:cs="Times New Roman"/>
                <w:sz w:val="24"/>
                <w:szCs w:val="24"/>
              </w:rPr>
            </w:pPr>
            <w:r w:rsidRPr="00554264">
              <w:rPr>
                <w:rFonts w:eastAsia="Arial" w:cs="Times New Roman"/>
                <w:sz w:val="24"/>
                <w:szCs w:val="24"/>
              </w:rPr>
              <w:lastRenderedPageBreak/>
              <w:t>2.4.</w:t>
            </w:r>
            <w:r w:rsidR="009351B3">
              <w:rPr>
                <w:rFonts w:eastAsia="Arial" w:cs="Times New Roman"/>
                <w:sz w:val="24"/>
                <w:szCs w:val="24"/>
              </w:rPr>
              <w:t> </w:t>
            </w:r>
            <w:r w:rsidRPr="00554264">
              <w:rPr>
                <w:rFonts w:eastAsia="Arial" w:cs="Times New Roman"/>
                <w:sz w:val="24"/>
                <w:szCs w:val="24"/>
              </w:rPr>
              <w:t>Забезпечення розвитку якісних і доступних соціальних послуг у відповідності до потреб людини</w:t>
            </w:r>
          </w:p>
        </w:tc>
        <w:tc>
          <w:tcPr>
            <w:tcW w:w="2694" w:type="dxa"/>
            <w:tcBorders>
              <w:top w:val="single" w:sz="4" w:space="0" w:color="auto"/>
              <w:left w:val="single" w:sz="4" w:space="0" w:color="auto"/>
              <w:bottom w:val="single" w:sz="4" w:space="0" w:color="auto"/>
              <w:right w:val="single" w:sz="4" w:space="0" w:color="auto"/>
            </w:tcBorders>
          </w:tcPr>
          <w:p w14:paraId="6C59E2F2"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Кількість територіальних громад, які відновили роботу закладів/установ надавачів соціальних послуг</w:t>
            </w:r>
          </w:p>
        </w:tc>
        <w:tc>
          <w:tcPr>
            <w:tcW w:w="1552" w:type="dxa"/>
            <w:tcBorders>
              <w:top w:val="single" w:sz="4" w:space="0" w:color="auto"/>
              <w:left w:val="single" w:sz="4" w:space="0" w:color="auto"/>
              <w:bottom w:val="single" w:sz="4" w:space="0" w:color="auto"/>
              <w:right w:val="single" w:sz="4" w:space="0" w:color="auto"/>
            </w:tcBorders>
            <w:noWrap/>
          </w:tcPr>
          <w:p w14:paraId="4F645E9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single" w:sz="4" w:space="0" w:color="auto"/>
              <w:bottom w:val="single" w:sz="4" w:space="0" w:color="auto"/>
              <w:right w:val="single" w:sz="4" w:space="0" w:color="auto"/>
            </w:tcBorders>
            <w:noWrap/>
          </w:tcPr>
          <w:p w14:paraId="588CB5D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noWrap/>
          </w:tcPr>
          <w:p w14:paraId="2929F3A5"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15</w:t>
            </w:r>
          </w:p>
        </w:tc>
        <w:tc>
          <w:tcPr>
            <w:tcW w:w="1715" w:type="dxa"/>
            <w:tcBorders>
              <w:top w:val="single" w:sz="4" w:space="0" w:color="auto"/>
              <w:left w:val="single" w:sz="4" w:space="0" w:color="auto"/>
              <w:bottom w:val="single" w:sz="4" w:space="0" w:color="auto"/>
              <w:right w:val="single" w:sz="4" w:space="0" w:color="auto"/>
            </w:tcBorders>
            <w:noWrap/>
          </w:tcPr>
          <w:p w14:paraId="4974CD4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26</w:t>
            </w:r>
          </w:p>
        </w:tc>
        <w:tc>
          <w:tcPr>
            <w:tcW w:w="3105" w:type="dxa"/>
            <w:tcBorders>
              <w:top w:val="single" w:sz="4" w:space="0" w:color="auto"/>
              <w:left w:val="single" w:sz="4" w:space="0" w:color="auto"/>
              <w:bottom w:val="single" w:sz="4" w:space="0" w:color="auto"/>
              <w:right w:val="single" w:sz="4" w:space="0" w:color="auto"/>
            </w:tcBorders>
          </w:tcPr>
          <w:p w14:paraId="20F4939C"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соціального захисту населення облдержадміністрації</w:t>
            </w:r>
          </w:p>
        </w:tc>
      </w:tr>
      <w:tr w:rsidR="00554264" w:rsidRPr="00554264" w14:paraId="06E97B0B" w14:textId="77777777" w:rsidTr="008E1219">
        <w:trPr>
          <w:trHeight w:val="246"/>
        </w:trPr>
        <w:tc>
          <w:tcPr>
            <w:tcW w:w="2835" w:type="dxa"/>
            <w:tcBorders>
              <w:top w:val="single" w:sz="4" w:space="0" w:color="auto"/>
              <w:left w:val="single" w:sz="4" w:space="0" w:color="auto"/>
              <w:bottom w:val="single" w:sz="4" w:space="0" w:color="auto"/>
              <w:right w:val="single" w:sz="4" w:space="0" w:color="auto"/>
            </w:tcBorders>
            <w:noWrap/>
            <w:hideMark/>
          </w:tcPr>
          <w:p w14:paraId="71915D01"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single" w:sz="4" w:space="0" w:color="auto"/>
              <w:left w:val="nil"/>
              <w:bottom w:val="single" w:sz="4" w:space="0" w:color="auto"/>
              <w:right w:val="single" w:sz="4" w:space="0" w:color="auto"/>
            </w:tcBorders>
          </w:tcPr>
          <w:p w14:paraId="70A9F58F"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Кількість осіб/сімей, охоплених соціальними послугами</w:t>
            </w:r>
          </w:p>
        </w:tc>
        <w:tc>
          <w:tcPr>
            <w:tcW w:w="1552" w:type="dxa"/>
            <w:tcBorders>
              <w:top w:val="single" w:sz="4" w:space="0" w:color="auto"/>
              <w:left w:val="nil"/>
              <w:bottom w:val="single" w:sz="4" w:space="0" w:color="auto"/>
              <w:right w:val="single" w:sz="4" w:space="0" w:color="auto"/>
            </w:tcBorders>
            <w:noWrap/>
          </w:tcPr>
          <w:p w14:paraId="433E551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тис. осіб</w:t>
            </w:r>
          </w:p>
        </w:tc>
        <w:tc>
          <w:tcPr>
            <w:tcW w:w="1566" w:type="dxa"/>
            <w:tcBorders>
              <w:top w:val="single" w:sz="4" w:space="0" w:color="auto"/>
              <w:left w:val="nil"/>
              <w:bottom w:val="single" w:sz="4" w:space="0" w:color="auto"/>
              <w:right w:val="single" w:sz="4" w:space="0" w:color="auto"/>
            </w:tcBorders>
            <w:noWrap/>
          </w:tcPr>
          <w:p w14:paraId="4952A9E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20</w:t>
            </w:r>
          </w:p>
        </w:tc>
        <w:tc>
          <w:tcPr>
            <w:tcW w:w="1701" w:type="dxa"/>
            <w:tcBorders>
              <w:top w:val="single" w:sz="4" w:space="0" w:color="auto"/>
              <w:left w:val="nil"/>
              <w:bottom w:val="single" w:sz="4" w:space="0" w:color="auto"/>
              <w:right w:val="single" w:sz="4" w:space="0" w:color="auto"/>
            </w:tcBorders>
            <w:noWrap/>
          </w:tcPr>
          <w:p w14:paraId="034D8B6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22</w:t>
            </w:r>
          </w:p>
        </w:tc>
        <w:tc>
          <w:tcPr>
            <w:tcW w:w="1715" w:type="dxa"/>
            <w:tcBorders>
              <w:top w:val="single" w:sz="4" w:space="0" w:color="auto"/>
              <w:left w:val="nil"/>
              <w:bottom w:val="single" w:sz="4" w:space="0" w:color="auto"/>
              <w:right w:val="single" w:sz="4" w:space="0" w:color="auto"/>
            </w:tcBorders>
            <w:noWrap/>
          </w:tcPr>
          <w:p w14:paraId="50EA42B0"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30</w:t>
            </w:r>
          </w:p>
        </w:tc>
        <w:tc>
          <w:tcPr>
            <w:tcW w:w="3105" w:type="dxa"/>
            <w:tcBorders>
              <w:top w:val="single" w:sz="4" w:space="0" w:color="auto"/>
              <w:left w:val="nil"/>
              <w:bottom w:val="single" w:sz="4" w:space="0" w:color="auto"/>
              <w:right w:val="single" w:sz="4" w:space="0" w:color="auto"/>
            </w:tcBorders>
          </w:tcPr>
          <w:p w14:paraId="460D4A55"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Департамент соціального захисту населення </w:t>
            </w:r>
            <w:proofErr w:type="spellStart"/>
            <w:r w:rsidRPr="00554264">
              <w:rPr>
                <w:rFonts w:cs="Times New Roman"/>
                <w:sz w:val="24"/>
                <w:szCs w:val="24"/>
              </w:rPr>
              <w:t>облдерадміністрації</w:t>
            </w:r>
            <w:proofErr w:type="spellEnd"/>
          </w:p>
        </w:tc>
      </w:tr>
      <w:tr w:rsidR="00554264" w:rsidRPr="00554264" w14:paraId="77F2C3DF" w14:textId="77777777" w:rsidTr="008E1219">
        <w:trPr>
          <w:trHeight w:val="315"/>
        </w:trPr>
        <w:tc>
          <w:tcPr>
            <w:tcW w:w="2835" w:type="dxa"/>
            <w:tcBorders>
              <w:top w:val="nil"/>
              <w:left w:val="single" w:sz="4" w:space="0" w:color="auto"/>
              <w:bottom w:val="single" w:sz="4" w:space="0" w:color="auto"/>
              <w:right w:val="single" w:sz="4" w:space="0" w:color="auto"/>
            </w:tcBorders>
            <w:noWrap/>
            <w:hideMark/>
          </w:tcPr>
          <w:p w14:paraId="46221882"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nil"/>
              <w:left w:val="nil"/>
              <w:bottom w:val="nil"/>
              <w:right w:val="single" w:sz="4" w:space="0" w:color="auto"/>
            </w:tcBorders>
          </w:tcPr>
          <w:p w14:paraId="2512FFF5"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Кількість територіальних громад, яким створено Центри життєстійкості</w:t>
            </w:r>
          </w:p>
        </w:tc>
        <w:tc>
          <w:tcPr>
            <w:tcW w:w="1552" w:type="dxa"/>
            <w:tcBorders>
              <w:top w:val="nil"/>
              <w:left w:val="nil"/>
              <w:bottom w:val="nil"/>
              <w:right w:val="single" w:sz="4" w:space="0" w:color="auto"/>
            </w:tcBorders>
            <w:noWrap/>
          </w:tcPr>
          <w:p w14:paraId="64F20D7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nil"/>
              <w:right w:val="single" w:sz="4" w:space="0" w:color="auto"/>
            </w:tcBorders>
            <w:noWrap/>
          </w:tcPr>
          <w:p w14:paraId="34FBF95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7</w:t>
            </w:r>
          </w:p>
        </w:tc>
        <w:tc>
          <w:tcPr>
            <w:tcW w:w="1701" w:type="dxa"/>
            <w:tcBorders>
              <w:top w:val="nil"/>
              <w:left w:val="nil"/>
              <w:bottom w:val="nil"/>
              <w:right w:val="single" w:sz="4" w:space="0" w:color="auto"/>
            </w:tcBorders>
            <w:noWrap/>
          </w:tcPr>
          <w:p w14:paraId="4199F17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8</w:t>
            </w:r>
          </w:p>
        </w:tc>
        <w:tc>
          <w:tcPr>
            <w:tcW w:w="1715" w:type="dxa"/>
            <w:tcBorders>
              <w:top w:val="nil"/>
              <w:left w:val="nil"/>
              <w:bottom w:val="nil"/>
              <w:right w:val="single" w:sz="4" w:space="0" w:color="auto"/>
            </w:tcBorders>
            <w:noWrap/>
          </w:tcPr>
          <w:p w14:paraId="49D0970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9</w:t>
            </w:r>
          </w:p>
        </w:tc>
        <w:tc>
          <w:tcPr>
            <w:tcW w:w="3105" w:type="dxa"/>
            <w:tcBorders>
              <w:top w:val="nil"/>
              <w:left w:val="nil"/>
              <w:bottom w:val="nil"/>
              <w:right w:val="single" w:sz="4" w:space="0" w:color="auto"/>
            </w:tcBorders>
          </w:tcPr>
          <w:p w14:paraId="623DCD1D"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Департамент соціального захисту населення </w:t>
            </w:r>
            <w:proofErr w:type="spellStart"/>
            <w:r w:rsidRPr="00554264">
              <w:rPr>
                <w:rFonts w:cs="Times New Roman"/>
                <w:sz w:val="24"/>
                <w:szCs w:val="24"/>
              </w:rPr>
              <w:t>облдерадміністрації</w:t>
            </w:r>
            <w:proofErr w:type="spellEnd"/>
          </w:p>
        </w:tc>
      </w:tr>
      <w:tr w:rsidR="00554264" w:rsidRPr="00554264" w14:paraId="6C62B3B6" w14:textId="77777777" w:rsidTr="008E1219">
        <w:trPr>
          <w:trHeight w:val="630"/>
        </w:trPr>
        <w:tc>
          <w:tcPr>
            <w:tcW w:w="2835" w:type="dxa"/>
            <w:tcBorders>
              <w:top w:val="nil"/>
              <w:left w:val="single" w:sz="4" w:space="0" w:color="auto"/>
              <w:bottom w:val="single" w:sz="4" w:space="0" w:color="auto"/>
              <w:right w:val="nil"/>
            </w:tcBorders>
            <w:noWrap/>
            <w:hideMark/>
          </w:tcPr>
          <w:p w14:paraId="37514942"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single" w:sz="4" w:space="0" w:color="auto"/>
              <w:left w:val="single" w:sz="4" w:space="0" w:color="auto"/>
              <w:bottom w:val="single" w:sz="4" w:space="0" w:color="auto"/>
              <w:right w:val="single" w:sz="4" w:space="0" w:color="auto"/>
            </w:tcBorders>
            <w:shd w:val="clear" w:color="000000" w:fill="FFFFFF"/>
          </w:tcPr>
          <w:p w14:paraId="44743D92"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Кількість військових адміністрацій населених пунктів, які затвердили місцеві програми забезпечення житлових прав ВПО</w:t>
            </w:r>
          </w:p>
        </w:tc>
        <w:tc>
          <w:tcPr>
            <w:tcW w:w="1552" w:type="dxa"/>
            <w:tcBorders>
              <w:top w:val="single" w:sz="4" w:space="0" w:color="auto"/>
              <w:left w:val="nil"/>
              <w:bottom w:val="single" w:sz="4" w:space="0" w:color="auto"/>
              <w:right w:val="single" w:sz="4" w:space="0" w:color="auto"/>
            </w:tcBorders>
            <w:shd w:val="clear" w:color="000000" w:fill="FFFFFF"/>
            <w:noWrap/>
          </w:tcPr>
          <w:p w14:paraId="3A6AE6A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nil"/>
              <w:bottom w:val="single" w:sz="4" w:space="0" w:color="auto"/>
              <w:right w:val="single" w:sz="4" w:space="0" w:color="auto"/>
            </w:tcBorders>
            <w:shd w:val="clear" w:color="000000" w:fill="FFFFFF"/>
            <w:noWrap/>
          </w:tcPr>
          <w:p w14:paraId="321F5BA0"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25</w:t>
            </w:r>
          </w:p>
        </w:tc>
        <w:tc>
          <w:tcPr>
            <w:tcW w:w="1701" w:type="dxa"/>
            <w:tcBorders>
              <w:top w:val="single" w:sz="4" w:space="0" w:color="auto"/>
              <w:left w:val="nil"/>
              <w:bottom w:val="single" w:sz="4" w:space="0" w:color="auto"/>
              <w:right w:val="single" w:sz="4" w:space="0" w:color="auto"/>
            </w:tcBorders>
            <w:shd w:val="clear" w:color="000000" w:fill="FFFFFF"/>
            <w:noWrap/>
          </w:tcPr>
          <w:p w14:paraId="780AE37C"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26</w:t>
            </w:r>
          </w:p>
        </w:tc>
        <w:tc>
          <w:tcPr>
            <w:tcW w:w="1715" w:type="dxa"/>
            <w:tcBorders>
              <w:top w:val="single" w:sz="4" w:space="0" w:color="auto"/>
              <w:left w:val="nil"/>
              <w:bottom w:val="single" w:sz="4" w:space="0" w:color="auto"/>
              <w:right w:val="single" w:sz="4" w:space="0" w:color="auto"/>
            </w:tcBorders>
            <w:shd w:val="clear" w:color="000000" w:fill="FFFFFF"/>
            <w:noWrap/>
          </w:tcPr>
          <w:p w14:paraId="54C60E7F"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26</w:t>
            </w:r>
          </w:p>
        </w:tc>
        <w:tc>
          <w:tcPr>
            <w:tcW w:w="3105" w:type="dxa"/>
            <w:tcBorders>
              <w:top w:val="single" w:sz="4" w:space="0" w:color="auto"/>
              <w:left w:val="nil"/>
              <w:bottom w:val="single" w:sz="4" w:space="0" w:color="auto"/>
              <w:right w:val="single" w:sz="4" w:space="0" w:color="auto"/>
            </w:tcBorders>
            <w:shd w:val="clear" w:color="000000" w:fill="FFFFFF"/>
          </w:tcPr>
          <w:p w14:paraId="4D27011E"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житлово-комунального господарства облдержадміністрації</w:t>
            </w:r>
          </w:p>
        </w:tc>
      </w:tr>
      <w:tr w:rsidR="00554264" w:rsidRPr="00554264" w14:paraId="69B5BAA3" w14:textId="77777777" w:rsidTr="008E1219">
        <w:trPr>
          <w:trHeight w:val="630"/>
        </w:trPr>
        <w:tc>
          <w:tcPr>
            <w:tcW w:w="2835" w:type="dxa"/>
            <w:tcBorders>
              <w:top w:val="nil"/>
              <w:left w:val="single" w:sz="4" w:space="0" w:color="auto"/>
              <w:bottom w:val="single" w:sz="4" w:space="0" w:color="auto"/>
              <w:right w:val="nil"/>
            </w:tcBorders>
            <w:noWrap/>
            <w:hideMark/>
          </w:tcPr>
          <w:p w14:paraId="219548D3"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nil"/>
              <w:left w:val="single" w:sz="4" w:space="0" w:color="auto"/>
              <w:bottom w:val="single" w:sz="4" w:space="0" w:color="auto"/>
              <w:right w:val="single" w:sz="4" w:space="0" w:color="auto"/>
            </w:tcBorders>
            <w:shd w:val="clear" w:color="000000" w:fill="FFFFFF"/>
          </w:tcPr>
          <w:p w14:paraId="77179C4B"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xml:space="preserve">Кількість військових адміністрацій населених пункті, які надають грошову компенсацію, для часткового відшкодування суми першого (початкового) внеску за іпотечними </w:t>
            </w:r>
            <w:r w:rsidRPr="00554264">
              <w:rPr>
                <w:rFonts w:cs="Times New Roman"/>
                <w:sz w:val="24"/>
                <w:szCs w:val="24"/>
              </w:rPr>
              <w:lastRenderedPageBreak/>
              <w:t>кредитами для ВПО відповідно до затверджених місцевих програм</w:t>
            </w:r>
          </w:p>
        </w:tc>
        <w:tc>
          <w:tcPr>
            <w:tcW w:w="1552" w:type="dxa"/>
            <w:tcBorders>
              <w:top w:val="nil"/>
              <w:left w:val="nil"/>
              <w:bottom w:val="single" w:sz="4" w:space="0" w:color="auto"/>
              <w:right w:val="single" w:sz="4" w:space="0" w:color="auto"/>
            </w:tcBorders>
            <w:shd w:val="clear" w:color="000000" w:fill="FFFFFF"/>
            <w:noWrap/>
          </w:tcPr>
          <w:p w14:paraId="5FD3DAB0"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lastRenderedPageBreak/>
              <w:t>од.</w:t>
            </w:r>
          </w:p>
        </w:tc>
        <w:tc>
          <w:tcPr>
            <w:tcW w:w="1566" w:type="dxa"/>
            <w:tcBorders>
              <w:top w:val="nil"/>
              <w:left w:val="nil"/>
              <w:bottom w:val="single" w:sz="4" w:space="0" w:color="auto"/>
              <w:right w:val="single" w:sz="4" w:space="0" w:color="auto"/>
            </w:tcBorders>
            <w:shd w:val="clear" w:color="000000" w:fill="FFFFFF"/>
            <w:noWrap/>
          </w:tcPr>
          <w:p w14:paraId="5D796C1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nil"/>
              <w:left w:val="nil"/>
              <w:bottom w:val="single" w:sz="4" w:space="0" w:color="auto"/>
              <w:right w:val="single" w:sz="4" w:space="0" w:color="auto"/>
            </w:tcBorders>
            <w:shd w:val="clear" w:color="000000" w:fill="FFFFFF"/>
            <w:noWrap/>
          </w:tcPr>
          <w:p w14:paraId="1634027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17</w:t>
            </w:r>
          </w:p>
        </w:tc>
        <w:tc>
          <w:tcPr>
            <w:tcW w:w="1715" w:type="dxa"/>
            <w:tcBorders>
              <w:top w:val="nil"/>
              <w:left w:val="nil"/>
              <w:bottom w:val="single" w:sz="4" w:space="0" w:color="auto"/>
              <w:right w:val="single" w:sz="4" w:space="0" w:color="auto"/>
            </w:tcBorders>
            <w:shd w:val="clear" w:color="000000" w:fill="FFFFFF"/>
            <w:noWrap/>
          </w:tcPr>
          <w:p w14:paraId="644EBEA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3105" w:type="dxa"/>
            <w:tcBorders>
              <w:top w:val="nil"/>
              <w:left w:val="nil"/>
              <w:bottom w:val="single" w:sz="4" w:space="0" w:color="auto"/>
              <w:right w:val="single" w:sz="4" w:space="0" w:color="auto"/>
            </w:tcBorders>
            <w:shd w:val="clear" w:color="000000" w:fill="FFFFFF"/>
          </w:tcPr>
          <w:p w14:paraId="3BF60F4C"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житлово-комунального господарства облдержадміністрації</w:t>
            </w:r>
          </w:p>
        </w:tc>
      </w:tr>
      <w:tr w:rsidR="00554264" w:rsidRPr="00554264" w14:paraId="3ED843BB" w14:textId="77777777" w:rsidTr="008E1219">
        <w:trPr>
          <w:trHeight w:val="630"/>
        </w:trPr>
        <w:tc>
          <w:tcPr>
            <w:tcW w:w="2835" w:type="dxa"/>
            <w:tcBorders>
              <w:top w:val="nil"/>
              <w:left w:val="single" w:sz="4" w:space="0" w:color="auto"/>
              <w:bottom w:val="single" w:sz="4" w:space="0" w:color="auto"/>
              <w:right w:val="nil"/>
            </w:tcBorders>
            <w:noWrap/>
            <w:hideMark/>
          </w:tcPr>
          <w:p w14:paraId="7BC5EBDC"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nil"/>
              <w:left w:val="single" w:sz="4" w:space="0" w:color="auto"/>
              <w:bottom w:val="single" w:sz="4" w:space="0" w:color="auto"/>
              <w:right w:val="single" w:sz="4" w:space="0" w:color="auto"/>
            </w:tcBorders>
            <w:shd w:val="clear" w:color="000000" w:fill="FFFFFF"/>
          </w:tcPr>
          <w:p w14:paraId="72F63F4B"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Кількість ВПО, які забезпечені житлом, шляхом пільгового довгострокового кредитування ВПО відповідно до Обласної цільової програми житлового кредитування внутрішньо переміщених осіб Луганської області та членів їх сімей на 2025-2026 роки</w:t>
            </w:r>
          </w:p>
        </w:tc>
        <w:tc>
          <w:tcPr>
            <w:tcW w:w="1552" w:type="dxa"/>
            <w:tcBorders>
              <w:top w:val="nil"/>
              <w:left w:val="nil"/>
              <w:bottom w:val="single" w:sz="4" w:space="0" w:color="auto"/>
              <w:right w:val="single" w:sz="4" w:space="0" w:color="auto"/>
            </w:tcBorders>
            <w:shd w:val="clear" w:color="000000" w:fill="FFFFFF"/>
            <w:noWrap/>
          </w:tcPr>
          <w:p w14:paraId="6BE7217F"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осіб/сімей</w:t>
            </w:r>
          </w:p>
        </w:tc>
        <w:tc>
          <w:tcPr>
            <w:tcW w:w="1566" w:type="dxa"/>
            <w:tcBorders>
              <w:top w:val="nil"/>
              <w:left w:val="nil"/>
              <w:bottom w:val="single" w:sz="4" w:space="0" w:color="auto"/>
              <w:right w:val="single" w:sz="4" w:space="0" w:color="auto"/>
            </w:tcBorders>
            <w:shd w:val="clear" w:color="000000" w:fill="FFFFFF"/>
            <w:noWrap/>
          </w:tcPr>
          <w:p w14:paraId="1CFCEBB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nil"/>
              <w:left w:val="nil"/>
              <w:bottom w:val="single" w:sz="4" w:space="0" w:color="auto"/>
              <w:right w:val="single" w:sz="4" w:space="0" w:color="auto"/>
            </w:tcBorders>
            <w:shd w:val="clear" w:color="000000" w:fill="FFFFFF"/>
            <w:noWrap/>
          </w:tcPr>
          <w:p w14:paraId="2DEB9895"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175</w:t>
            </w:r>
          </w:p>
        </w:tc>
        <w:tc>
          <w:tcPr>
            <w:tcW w:w="1715" w:type="dxa"/>
            <w:tcBorders>
              <w:top w:val="nil"/>
              <w:left w:val="nil"/>
              <w:bottom w:val="single" w:sz="4" w:space="0" w:color="auto"/>
              <w:right w:val="single" w:sz="4" w:space="0" w:color="auto"/>
            </w:tcBorders>
            <w:shd w:val="clear" w:color="000000" w:fill="FFFFFF"/>
            <w:noWrap/>
          </w:tcPr>
          <w:p w14:paraId="4249627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3105" w:type="dxa"/>
            <w:tcBorders>
              <w:top w:val="nil"/>
              <w:left w:val="nil"/>
              <w:bottom w:val="single" w:sz="4" w:space="0" w:color="auto"/>
              <w:right w:val="single" w:sz="4" w:space="0" w:color="auto"/>
            </w:tcBorders>
            <w:shd w:val="clear" w:color="000000" w:fill="FFFFFF"/>
          </w:tcPr>
          <w:p w14:paraId="145292D9"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житлово-комунального господарства облдержадміністрації</w:t>
            </w:r>
          </w:p>
        </w:tc>
      </w:tr>
      <w:tr w:rsidR="00352C80" w:rsidRPr="00554264" w14:paraId="2BB79596" w14:textId="77777777" w:rsidTr="008E1219">
        <w:trPr>
          <w:trHeight w:val="630"/>
        </w:trPr>
        <w:tc>
          <w:tcPr>
            <w:tcW w:w="2835" w:type="dxa"/>
            <w:tcBorders>
              <w:top w:val="nil"/>
              <w:left w:val="single" w:sz="4" w:space="0" w:color="auto"/>
              <w:bottom w:val="single" w:sz="4" w:space="0" w:color="auto"/>
              <w:right w:val="nil"/>
            </w:tcBorders>
            <w:noWrap/>
          </w:tcPr>
          <w:p w14:paraId="1DEF3403" w14:textId="77777777" w:rsidR="00352C80" w:rsidRPr="00554264" w:rsidRDefault="00352C80" w:rsidP="008E1219">
            <w:pPr>
              <w:spacing w:after="0" w:line="240" w:lineRule="auto"/>
              <w:rPr>
                <w:rFonts w:cs="Times New Roman"/>
                <w:sz w:val="24"/>
                <w:szCs w:val="24"/>
              </w:rPr>
            </w:pPr>
          </w:p>
        </w:tc>
        <w:tc>
          <w:tcPr>
            <w:tcW w:w="2694" w:type="dxa"/>
            <w:tcBorders>
              <w:top w:val="nil"/>
              <w:left w:val="single" w:sz="4" w:space="0" w:color="auto"/>
              <w:bottom w:val="single" w:sz="4" w:space="0" w:color="auto"/>
              <w:right w:val="single" w:sz="4" w:space="0" w:color="auto"/>
            </w:tcBorders>
            <w:shd w:val="clear" w:color="000000" w:fill="FFFFFF"/>
          </w:tcPr>
          <w:p w14:paraId="7CAB1906" w14:textId="66DE7FCB" w:rsidR="00352C80" w:rsidRPr="00590BE9" w:rsidRDefault="00352C80" w:rsidP="008E1219">
            <w:pPr>
              <w:spacing w:after="0" w:line="240" w:lineRule="auto"/>
              <w:rPr>
                <w:rFonts w:cs="Times New Roman"/>
                <w:sz w:val="24"/>
                <w:szCs w:val="24"/>
              </w:rPr>
            </w:pPr>
            <w:r w:rsidRPr="00590BE9">
              <w:rPr>
                <w:rFonts w:cs="Times New Roman"/>
                <w:sz w:val="24"/>
                <w:szCs w:val="24"/>
              </w:rPr>
              <w:t>Частка дітей-сиріт та дітей, позбавлених батьківського піклування, яких влаштували до сімейних форм виховання, з загальної  кількості дітей, які перебувають на первинному обліку</w:t>
            </w:r>
          </w:p>
        </w:tc>
        <w:tc>
          <w:tcPr>
            <w:tcW w:w="1552" w:type="dxa"/>
            <w:tcBorders>
              <w:top w:val="nil"/>
              <w:left w:val="nil"/>
              <w:bottom w:val="single" w:sz="4" w:space="0" w:color="auto"/>
              <w:right w:val="single" w:sz="4" w:space="0" w:color="auto"/>
            </w:tcBorders>
            <w:shd w:val="clear" w:color="000000" w:fill="FFFFFF"/>
            <w:noWrap/>
          </w:tcPr>
          <w:p w14:paraId="4AEBF563" w14:textId="7BEB0F3F" w:rsidR="00352C80" w:rsidRPr="00590BE9" w:rsidRDefault="00352C80" w:rsidP="008E1219">
            <w:pPr>
              <w:spacing w:after="0" w:line="240" w:lineRule="auto"/>
              <w:jc w:val="center"/>
              <w:rPr>
                <w:rFonts w:cs="Times New Roman"/>
                <w:sz w:val="24"/>
                <w:szCs w:val="24"/>
              </w:rPr>
            </w:pPr>
            <w:r w:rsidRPr="00590BE9">
              <w:rPr>
                <w:rFonts w:cs="Times New Roman"/>
                <w:sz w:val="24"/>
                <w:szCs w:val="24"/>
              </w:rPr>
              <w:t>%</w:t>
            </w:r>
          </w:p>
        </w:tc>
        <w:tc>
          <w:tcPr>
            <w:tcW w:w="1566" w:type="dxa"/>
            <w:tcBorders>
              <w:top w:val="nil"/>
              <w:left w:val="nil"/>
              <w:bottom w:val="single" w:sz="4" w:space="0" w:color="auto"/>
              <w:right w:val="single" w:sz="4" w:space="0" w:color="auto"/>
            </w:tcBorders>
            <w:shd w:val="clear" w:color="000000" w:fill="FFFFFF"/>
            <w:noWrap/>
          </w:tcPr>
          <w:p w14:paraId="5931BAB1" w14:textId="4ECFCA65" w:rsidR="00352C80" w:rsidRPr="00590BE9" w:rsidRDefault="00352C80" w:rsidP="008E1219">
            <w:pPr>
              <w:spacing w:after="0" w:line="240" w:lineRule="auto"/>
              <w:jc w:val="center"/>
              <w:rPr>
                <w:rFonts w:cs="Times New Roman"/>
                <w:sz w:val="24"/>
                <w:szCs w:val="24"/>
              </w:rPr>
            </w:pPr>
            <w:r w:rsidRPr="00590BE9">
              <w:rPr>
                <w:rFonts w:cs="Times New Roman"/>
                <w:sz w:val="24"/>
                <w:szCs w:val="24"/>
              </w:rPr>
              <w:t>93</w:t>
            </w:r>
          </w:p>
        </w:tc>
        <w:tc>
          <w:tcPr>
            <w:tcW w:w="1701" w:type="dxa"/>
            <w:tcBorders>
              <w:top w:val="nil"/>
              <w:left w:val="nil"/>
              <w:bottom w:val="single" w:sz="4" w:space="0" w:color="auto"/>
              <w:right w:val="single" w:sz="4" w:space="0" w:color="auto"/>
            </w:tcBorders>
            <w:shd w:val="clear" w:color="000000" w:fill="FFFFFF"/>
            <w:noWrap/>
          </w:tcPr>
          <w:p w14:paraId="63D40F6F" w14:textId="19BC4770" w:rsidR="00352C80" w:rsidRPr="00590BE9" w:rsidRDefault="00352C80" w:rsidP="008E1219">
            <w:pPr>
              <w:spacing w:after="0" w:line="240" w:lineRule="auto"/>
              <w:jc w:val="center"/>
              <w:rPr>
                <w:rFonts w:cs="Times New Roman"/>
                <w:sz w:val="24"/>
                <w:szCs w:val="24"/>
              </w:rPr>
            </w:pPr>
            <w:r w:rsidRPr="00590BE9">
              <w:rPr>
                <w:rFonts w:cs="Times New Roman"/>
                <w:sz w:val="24"/>
                <w:szCs w:val="24"/>
              </w:rPr>
              <w:t>95</w:t>
            </w:r>
          </w:p>
        </w:tc>
        <w:tc>
          <w:tcPr>
            <w:tcW w:w="1715" w:type="dxa"/>
            <w:tcBorders>
              <w:top w:val="nil"/>
              <w:left w:val="nil"/>
              <w:bottom w:val="single" w:sz="4" w:space="0" w:color="auto"/>
              <w:right w:val="single" w:sz="4" w:space="0" w:color="auto"/>
            </w:tcBorders>
            <w:shd w:val="clear" w:color="000000" w:fill="FFFFFF"/>
            <w:noWrap/>
          </w:tcPr>
          <w:p w14:paraId="59610E2F" w14:textId="02EE8DC1" w:rsidR="00352C80" w:rsidRPr="00590BE9" w:rsidRDefault="00352C80" w:rsidP="008E1219">
            <w:pPr>
              <w:spacing w:after="0" w:line="240" w:lineRule="auto"/>
              <w:jc w:val="center"/>
              <w:rPr>
                <w:rFonts w:cs="Times New Roman"/>
                <w:sz w:val="24"/>
                <w:szCs w:val="24"/>
              </w:rPr>
            </w:pPr>
            <w:r w:rsidRPr="00590BE9">
              <w:rPr>
                <w:rFonts w:cs="Times New Roman"/>
                <w:sz w:val="24"/>
                <w:szCs w:val="24"/>
              </w:rPr>
              <w:t>97</w:t>
            </w:r>
          </w:p>
        </w:tc>
        <w:tc>
          <w:tcPr>
            <w:tcW w:w="3105" w:type="dxa"/>
            <w:tcBorders>
              <w:top w:val="nil"/>
              <w:left w:val="nil"/>
              <w:bottom w:val="single" w:sz="4" w:space="0" w:color="auto"/>
              <w:right w:val="single" w:sz="4" w:space="0" w:color="auto"/>
            </w:tcBorders>
            <w:shd w:val="clear" w:color="000000" w:fill="FFFFFF"/>
          </w:tcPr>
          <w:p w14:paraId="7B69FA63" w14:textId="59C78962" w:rsidR="00352C80" w:rsidRPr="00590BE9" w:rsidRDefault="00352C80" w:rsidP="008E1219">
            <w:pPr>
              <w:spacing w:after="0" w:line="240" w:lineRule="auto"/>
              <w:jc w:val="both"/>
              <w:rPr>
                <w:rFonts w:cs="Times New Roman"/>
                <w:sz w:val="24"/>
                <w:szCs w:val="24"/>
              </w:rPr>
            </w:pPr>
            <w:r w:rsidRPr="00590BE9">
              <w:rPr>
                <w:rFonts w:cs="Times New Roman"/>
                <w:sz w:val="24"/>
                <w:szCs w:val="24"/>
              </w:rPr>
              <w:t>Служба у справах дітей облдержадміністрації</w:t>
            </w:r>
          </w:p>
        </w:tc>
      </w:tr>
      <w:tr w:rsidR="00554264" w:rsidRPr="00554264" w14:paraId="5F5E17A8" w14:textId="77777777" w:rsidTr="008E1219">
        <w:trPr>
          <w:trHeight w:val="275"/>
        </w:trPr>
        <w:tc>
          <w:tcPr>
            <w:tcW w:w="2835" w:type="dxa"/>
            <w:tcBorders>
              <w:top w:val="nil"/>
              <w:left w:val="single" w:sz="4" w:space="0" w:color="auto"/>
              <w:bottom w:val="single" w:sz="4" w:space="0" w:color="auto"/>
              <w:right w:val="single" w:sz="4" w:space="0" w:color="auto"/>
            </w:tcBorders>
            <w:noWrap/>
          </w:tcPr>
          <w:p w14:paraId="3A6A1708" w14:textId="713309DA" w:rsidR="00E81C67" w:rsidRPr="00A62BFA" w:rsidRDefault="00E81C67" w:rsidP="00750B5D">
            <w:pPr>
              <w:spacing w:after="0" w:line="240" w:lineRule="auto"/>
              <w:jc w:val="both"/>
              <w:rPr>
                <w:rFonts w:eastAsia="Arial" w:cs="Times New Roman"/>
                <w:sz w:val="24"/>
                <w:szCs w:val="24"/>
              </w:rPr>
            </w:pPr>
            <w:r w:rsidRPr="00A62BFA">
              <w:rPr>
                <w:rFonts w:eastAsia="Arial" w:cs="Times New Roman"/>
                <w:sz w:val="24"/>
                <w:szCs w:val="24"/>
              </w:rPr>
              <w:lastRenderedPageBreak/>
              <w:t>2.</w:t>
            </w:r>
            <w:r w:rsidR="00A62BFA" w:rsidRPr="00A62BFA">
              <w:rPr>
                <w:rFonts w:eastAsia="Arial" w:cs="Times New Roman"/>
                <w:sz w:val="24"/>
                <w:szCs w:val="24"/>
                <w:lang w:val="ru-RU"/>
              </w:rPr>
              <w:t>5</w:t>
            </w:r>
            <w:r w:rsidRPr="00A62BFA">
              <w:rPr>
                <w:rFonts w:eastAsia="Arial" w:cs="Times New Roman"/>
                <w:sz w:val="24"/>
                <w:szCs w:val="24"/>
              </w:rPr>
              <w:t>.</w:t>
            </w:r>
            <w:r w:rsidR="00750B5D" w:rsidRPr="00A62BFA">
              <w:rPr>
                <w:rFonts w:eastAsia="Arial" w:cs="Times New Roman"/>
                <w:sz w:val="24"/>
                <w:szCs w:val="24"/>
              </w:rPr>
              <w:t> </w:t>
            </w:r>
            <w:r w:rsidRPr="00A62BFA">
              <w:rPr>
                <w:rFonts w:cs="Times New Roman"/>
                <w:sz w:val="24"/>
                <w:szCs w:val="24"/>
              </w:rPr>
              <w:t xml:space="preserve">Створення </w:t>
            </w:r>
            <w:proofErr w:type="spellStart"/>
            <w:r w:rsidRPr="00A62BFA">
              <w:rPr>
                <w:rFonts w:cs="Times New Roman"/>
                <w:sz w:val="24"/>
                <w:szCs w:val="24"/>
              </w:rPr>
              <w:t>безбар’єрного</w:t>
            </w:r>
            <w:proofErr w:type="spellEnd"/>
            <w:r w:rsidRPr="00A62BFA">
              <w:rPr>
                <w:rFonts w:cs="Times New Roman"/>
                <w:sz w:val="24"/>
                <w:szCs w:val="24"/>
              </w:rPr>
              <w:t xml:space="preserve"> простору </w:t>
            </w:r>
            <w:r w:rsidR="00750B5D" w:rsidRPr="00A62BFA">
              <w:rPr>
                <w:sz w:val="24"/>
                <w:szCs w:val="24"/>
              </w:rPr>
              <w:t>для жителів Луганської області</w:t>
            </w:r>
          </w:p>
        </w:tc>
        <w:tc>
          <w:tcPr>
            <w:tcW w:w="2694" w:type="dxa"/>
            <w:tcBorders>
              <w:top w:val="single" w:sz="4" w:space="0" w:color="auto"/>
              <w:left w:val="single" w:sz="4" w:space="0" w:color="auto"/>
              <w:bottom w:val="single" w:sz="4" w:space="0" w:color="auto"/>
              <w:right w:val="single" w:sz="4" w:space="0" w:color="auto"/>
            </w:tcBorders>
          </w:tcPr>
          <w:p w14:paraId="130266A0" w14:textId="77777777" w:rsidR="00E81C67" w:rsidRPr="00A62BFA" w:rsidRDefault="00E81C67" w:rsidP="008E1219">
            <w:pPr>
              <w:spacing w:after="0" w:line="240" w:lineRule="auto"/>
              <w:jc w:val="both"/>
              <w:rPr>
                <w:rFonts w:cs="Times New Roman"/>
                <w:sz w:val="24"/>
                <w:szCs w:val="24"/>
              </w:rPr>
            </w:pPr>
            <w:r w:rsidRPr="00A62BFA">
              <w:rPr>
                <w:rFonts w:cs="Times New Roman"/>
                <w:sz w:val="24"/>
                <w:szCs w:val="24"/>
              </w:rPr>
              <w:t xml:space="preserve">Рівень виконання завдань Плану заходів з реалізації Національної стратегії із створення </w:t>
            </w:r>
            <w:proofErr w:type="spellStart"/>
            <w:r w:rsidRPr="00A62BFA">
              <w:rPr>
                <w:rFonts w:cs="Times New Roman"/>
                <w:sz w:val="24"/>
                <w:szCs w:val="24"/>
              </w:rPr>
              <w:t>безбар’єрного</w:t>
            </w:r>
            <w:proofErr w:type="spellEnd"/>
            <w:r w:rsidRPr="00A62BFA">
              <w:rPr>
                <w:rFonts w:cs="Times New Roman"/>
                <w:sz w:val="24"/>
                <w:szCs w:val="24"/>
              </w:rPr>
              <w:t xml:space="preserve"> простору в Україні на період до 2030 року</w:t>
            </w:r>
          </w:p>
        </w:tc>
        <w:tc>
          <w:tcPr>
            <w:tcW w:w="1552" w:type="dxa"/>
            <w:tcBorders>
              <w:top w:val="single" w:sz="4" w:space="0" w:color="auto"/>
              <w:left w:val="nil"/>
              <w:bottom w:val="single" w:sz="4" w:space="0" w:color="auto"/>
              <w:right w:val="single" w:sz="4" w:space="0" w:color="auto"/>
            </w:tcBorders>
            <w:noWrap/>
          </w:tcPr>
          <w:p w14:paraId="5E27BDFF"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566" w:type="dxa"/>
            <w:tcBorders>
              <w:top w:val="single" w:sz="4" w:space="0" w:color="auto"/>
              <w:left w:val="nil"/>
              <w:bottom w:val="single" w:sz="4" w:space="0" w:color="auto"/>
              <w:right w:val="single" w:sz="4" w:space="0" w:color="auto"/>
            </w:tcBorders>
            <w:noWrap/>
          </w:tcPr>
          <w:p w14:paraId="35B0D07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1701" w:type="dxa"/>
            <w:tcBorders>
              <w:top w:val="single" w:sz="4" w:space="0" w:color="auto"/>
              <w:left w:val="nil"/>
              <w:bottom w:val="single" w:sz="4" w:space="0" w:color="auto"/>
              <w:right w:val="single" w:sz="4" w:space="0" w:color="auto"/>
            </w:tcBorders>
            <w:noWrap/>
          </w:tcPr>
          <w:p w14:paraId="5B3AC74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715" w:type="dxa"/>
            <w:tcBorders>
              <w:top w:val="single" w:sz="4" w:space="0" w:color="auto"/>
              <w:left w:val="nil"/>
              <w:bottom w:val="single" w:sz="4" w:space="0" w:color="auto"/>
              <w:right w:val="single" w:sz="4" w:space="0" w:color="auto"/>
            </w:tcBorders>
            <w:noWrap/>
          </w:tcPr>
          <w:p w14:paraId="78FC3C1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3105" w:type="dxa"/>
            <w:tcBorders>
              <w:top w:val="single" w:sz="4" w:space="0" w:color="auto"/>
              <w:left w:val="nil"/>
              <w:bottom w:val="single" w:sz="4" w:space="0" w:color="auto"/>
              <w:right w:val="single" w:sz="4" w:space="0" w:color="auto"/>
            </w:tcBorders>
          </w:tcPr>
          <w:p w14:paraId="7F9A593B"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будівництва, енергозбереження, архітектури та містобудування облдержадміністрації</w:t>
            </w:r>
          </w:p>
        </w:tc>
      </w:tr>
      <w:tr w:rsidR="00554264" w:rsidRPr="00554264" w14:paraId="450DB478" w14:textId="77777777" w:rsidTr="008E1219">
        <w:trPr>
          <w:trHeight w:val="275"/>
        </w:trPr>
        <w:tc>
          <w:tcPr>
            <w:tcW w:w="2835" w:type="dxa"/>
            <w:tcBorders>
              <w:top w:val="nil"/>
              <w:left w:val="single" w:sz="4" w:space="0" w:color="auto"/>
              <w:bottom w:val="single" w:sz="4" w:space="0" w:color="auto"/>
              <w:right w:val="single" w:sz="4" w:space="0" w:color="auto"/>
            </w:tcBorders>
            <w:noWrap/>
          </w:tcPr>
          <w:p w14:paraId="37BE5F2C" w14:textId="77777777" w:rsidR="00E81C67" w:rsidRPr="00554264" w:rsidRDefault="00E81C67" w:rsidP="008E1219">
            <w:pPr>
              <w:spacing w:after="0" w:line="240" w:lineRule="auto"/>
              <w:rPr>
                <w:rFonts w:eastAsia="Arial"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1D55FE57" w14:textId="77777777" w:rsidR="00E81C67" w:rsidRPr="00A62BFA" w:rsidRDefault="00E81C67" w:rsidP="008E1219">
            <w:pPr>
              <w:spacing w:after="0" w:line="240" w:lineRule="auto"/>
              <w:jc w:val="both"/>
              <w:rPr>
                <w:rFonts w:cs="Times New Roman"/>
                <w:sz w:val="24"/>
                <w:szCs w:val="24"/>
              </w:rPr>
            </w:pPr>
            <w:r w:rsidRPr="00A62BFA">
              <w:rPr>
                <w:rFonts w:cs="Times New Roman"/>
                <w:sz w:val="24"/>
                <w:szCs w:val="24"/>
              </w:rPr>
              <w:t xml:space="preserve">Кількість звітів виконаних завдань Плану заходів внесених у систему </w:t>
            </w:r>
            <w:proofErr w:type="spellStart"/>
            <w:r w:rsidRPr="00A62BFA">
              <w:rPr>
                <w:rFonts w:cs="Times New Roman"/>
                <w:bCs/>
                <w:sz w:val="24"/>
                <w:szCs w:val="24"/>
              </w:rPr>
              <w:t>Project_UA</w:t>
            </w:r>
            <w:proofErr w:type="spellEnd"/>
          </w:p>
        </w:tc>
        <w:tc>
          <w:tcPr>
            <w:tcW w:w="1552" w:type="dxa"/>
            <w:tcBorders>
              <w:top w:val="single" w:sz="4" w:space="0" w:color="auto"/>
              <w:left w:val="nil"/>
              <w:bottom w:val="single" w:sz="4" w:space="0" w:color="auto"/>
              <w:right w:val="single" w:sz="4" w:space="0" w:color="auto"/>
            </w:tcBorders>
            <w:noWrap/>
          </w:tcPr>
          <w:p w14:paraId="070B23E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516D15A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119</w:t>
            </w:r>
          </w:p>
        </w:tc>
        <w:tc>
          <w:tcPr>
            <w:tcW w:w="1701" w:type="dxa"/>
            <w:tcBorders>
              <w:top w:val="single" w:sz="4" w:space="0" w:color="auto"/>
              <w:left w:val="nil"/>
              <w:bottom w:val="single" w:sz="4" w:space="0" w:color="auto"/>
              <w:right w:val="single" w:sz="4" w:space="0" w:color="auto"/>
            </w:tcBorders>
            <w:noWrap/>
          </w:tcPr>
          <w:p w14:paraId="60E4A57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80</w:t>
            </w:r>
          </w:p>
        </w:tc>
        <w:tc>
          <w:tcPr>
            <w:tcW w:w="1715" w:type="dxa"/>
            <w:tcBorders>
              <w:top w:val="single" w:sz="4" w:space="0" w:color="auto"/>
              <w:left w:val="nil"/>
              <w:bottom w:val="single" w:sz="4" w:space="0" w:color="auto"/>
              <w:right w:val="single" w:sz="4" w:space="0" w:color="auto"/>
            </w:tcBorders>
            <w:noWrap/>
          </w:tcPr>
          <w:p w14:paraId="3EACEBD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3105" w:type="dxa"/>
            <w:tcBorders>
              <w:top w:val="single" w:sz="4" w:space="0" w:color="auto"/>
              <w:left w:val="nil"/>
              <w:bottom w:val="single" w:sz="4" w:space="0" w:color="auto"/>
              <w:right w:val="single" w:sz="4" w:space="0" w:color="auto"/>
            </w:tcBorders>
          </w:tcPr>
          <w:p w14:paraId="0ADFC177"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будівництва, енергозбереження, архітектури та містобудування облдержадміністрації</w:t>
            </w:r>
          </w:p>
        </w:tc>
      </w:tr>
      <w:tr w:rsidR="00554264" w:rsidRPr="00554264" w14:paraId="25DA896E" w14:textId="77777777" w:rsidTr="008E1219">
        <w:trPr>
          <w:trHeight w:val="275"/>
        </w:trPr>
        <w:tc>
          <w:tcPr>
            <w:tcW w:w="2835" w:type="dxa"/>
            <w:tcBorders>
              <w:top w:val="nil"/>
              <w:left w:val="single" w:sz="4" w:space="0" w:color="auto"/>
              <w:bottom w:val="single" w:sz="4" w:space="0" w:color="auto"/>
              <w:right w:val="single" w:sz="4" w:space="0" w:color="auto"/>
            </w:tcBorders>
            <w:noWrap/>
          </w:tcPr>
          <w:p w14:paraId="39D128F3" w14:textId="77777777" w:rsidR="00E81C67" w:rsidRPr="00554264" w:rsidRDefault="00E81C67" w:rsidP="008E1219">
            <w:pPr>
              <w:spacing w:after="0" w:line="240" w:lineRule="auto"/>
              <w:rPr>
                <w:rFonts w:eastAsia="Arial"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281CC573" w14:textId="77777777" w:rsidR="00E81C67" w:rsidRPr="00A62BFA" w:rsidRDefault="00E81C67" w:rsidP="008E1219">
            <w:pPr>
              <w:spacing w:after="0" w:line="240" w:lineRule="auto"/>
              <w:jc w:val="both"/>
              <w:rPr>
                <w:rFonts w:cs="Times New Roman"/>
                <w:sz w:val="24"/>
                <w:szCs w:val="24"/>
              </w:rPr>
            </w:pPr>
            <w:r w:rsidRPr="00A62BFA">
              <w:rPr>
                <w:rFonts w:cs="Times New Roman"/>
                <w:sz w:val="24"/>
                <w:szCs w:val="24"/>
              </w:rPr>
              <w:t xml:space="preserve">Рівень виконання заходів Обласного плану заходів з реалізації Національної стратегії із створення </w:t>
            </w:r>
            <w:proofErr w:type="spellStart"/>
            <w:r w:rsidRPr="00A62BFA">
              <w:rPr>
                <w:rFonts w:cs="Times New Roman"/>
                <w:sz w:val="24"/>
                <w:szCs w:val="24"/>
              </w:rPr>
              <w:t>безбар’єрного</w:t>
            </w:r>
            <w:proofErr w:type="spellEnd"/>
            <w:r w:rsidRPr="00A62BFA">
              <w:rPr>
                <w:rFonts w:cs="Times New Roman"/>
                <w:sz w:val="24"/>
                <w:szCs w:val="24"/>
              </w:rPr>
              <w:t xml:space="preserve"> простору в Україні на період до 2030 року</w:t>
            </w:r>
          </w:p>
        </w:tc>
        <w:tc>
          <w:tcPr>
            <w:tcW w:w="1552" w:type="dxa"/>
            <w:tcBorders>
              <w:top w:val="single" w:sz="4" w:space="0" w:color="auto"/>
              <w:left w:val="nil"/>
              <w:bottom w:val="single" w:sz="4" w:space="0" w:color="auto"/>
              <w:right w:val="single" w:sz="4" w:space="0" w:color="auto"/>
            </w:tcBorders>
            <w:noWrap/>
          </w:tcPr>
          <w:p w14:paraId="72CF981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566" w:type="dxa"/>
            <w:tcBorders>
              <w:top w:val="single" w:sz="4" w:space="0" w:color="auto"/>
              <w:left w:val="nil"/>
              <w:bottom w:val="single" w:sz="4" w:space="0" w:color="auto"/>
              <w:right w:val="single" w:sz="4" w:space="0" w:color="auto"/>
            </w:tcBorders>
            <w:noWrap/>
          </w:tcPr>
          <w:p w14:paraId="210A262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1701" w:type="dxa"/>
            <w:tcBorders>
              <w:top w:val="single" w:sz="4" w:space="0" w:color="auto"/>
              <w:left w:val="nil"/>
              <w:bottom w:val="single" w:sz="4" w:space="0" w:color="auto"/>
              <w:right w:val="single" w:sz="4" w:space="0" w:color="auto"/>
            </w:tcBorders>
            <w:noWrap/>
          </w:tcPr>
          <w:p w14:paraId="1D66C62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715" w:type="dxa"/>
            <w:tcBorders>
              <w:top w:val="single" w:sz="4" w:space="0" w:color="auto"/>
              <w:left w:val="nil"/>
              <w:bottom w:val="single" w:sz="4" w:space="0" w:color="auto"/>
              <w:right w:val="single" w:sz="4" w:space="0" w:color="auto"/>
            </w:tcBorders>
            <w:noWrap/>
          </w:tcPr>
          <w:p w14:paraId="0ACC255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3105" w:type="dxa"/>
            <w:tcBorders>
              <w:top w:val="single" w:sz="4" w:space="0" w:color="auto"/>
              <w:left w:val="nil"/>
              <w:bottom w:val="single" w:sz="4" w:space="0" w:color="auto"/>
              <w:right w:val="single" w:sz="4" w:space="0" w:color="auto"/>
            </w:tcBorders>
          </w:tcPr>
          <w:p w14:paraId="54C1B21B"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будівництва, енергозбереження, архітектури та містобудування облдержадміністрації</w:t>
            </w:r>
          </w:p>
        </w:tc>
      </w:tr>
      <w:tr w:rsidR="00554264" w:rsidRPr="00554264" w14:paraId="4A4AAAAD" w14:textId="77777777" w:rsidTr="008E1219">
        <w:trPr>
          <w:trHeight w:val="275"/>
        </w:trPr>
        <w:tc>
          <w:tcPr>
            <w:tcW w:w="2835" w:type="dxa"/>
            <w:tcBorders>
              <w:top w:val="nil"/>
              <w:left w:val="single" w:sz="4" w:space="0" w:color="auto"/>
              <w:bottom w:val="single" w:sz="4" w:space="0" w:color="auto"/>
              <w:right w:val="single" w:sz="4" w:space="0" w:color="auto"/>
            </w:tcBorders>
            <w:noWrap/>
          </w:tcPr>
          <w:p w14:paraId="4BD70FB6" w14:textId="77777777" w:rsidR="00E81C67" w:rsidRPr="00554264" w:rsidRDefault="00E81C67" w:rsidP="008E1219">
            <w:pPr>
              <w:spacing w:after="0" w:line="240" w:lineRule="auto"/>
              <w:rPr>
                <w:rFonts w:eastAsia="Arial"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14828F4A" w14:textId="77777777" w:rsidR="00E81C67" w:rsidRPr="00A62BFA" w:rsidRDefault="00E81C67" w:rsidP="008E1219">
            <w:pPr>
              <w:spacing w:after="0" w:line="240" w:lineRule="auto"/>
              <w:jc w:val="both"/>
              <w:rPr>
                <w:rFonts w:cs="Times New Roman"/>
                <w:sz w:val="24"/>
                <w:szCs w:val="24"/>
              </w:rPr>
            </w:pPr>
            <w:r w:rsidRPr="00A62BFA">
              <w:rPr>
                <w:rFonts w:cs="Times New Roman"/>
                <w:sz w:val="24"/>
                <w:szCs w:val="24"/>
              </w:rPr>
              <w:t xml:space="preserve">Кількість заходів в рамках проведення інформаційної кампанії щодо підвищення рівня обізнаності фахівців органів державної влади, інших державних органів, </w:t>
            </w:r>
            <w:r w:rsidRPr="00A62BFA">
              <w:rPr>
                <w:rFonts w:cs="Times New Roman"/>
                <w:sz w:val="24"/>
                <w:szCs w:val="24"/>
              </w:rPr>
              <w:lastRenderedPageBreak/>
              <w:t xml:space="preserve">органів місцевого самоврядування з питань створення  </w:t>
            </w:r>
            <w:proofErr w:type="spellStart"/>
            <w:r w:rsidRPr="00A62BFA">
              <w:rPr>
                <w:rFonts w:cs="Times New Roman"/>
                <w:sz w:val="24"/>
                <w:szCs w:val="24"/>
              </w:rPr>
              <w:t>безбар’єрного</w:t>
            </w:r>
            <w:proofErr w:type="spellEnd"/>
            <w:r w:rsidRPr="00A62BFA">
              <w:rPr>
                <w:rFonts w:cs="Times New Roman"/>
                <w:sz w:val="24"/>
                <w:szCs w:val="24"/>
              </w:rPr>
              <w:t xml:space="preserve"> простору</w:t>
            </w:r>
          </w:p>
        </w:tc>
        <w:tc>
          <w:tcPr>
            <w:tcW w:w="1552" w:type="dxa"/>
            <w:tcBorders>
              <w:top w:val="single" w:sz="4" w:space="0" w:color="auto"/>
              <w:left w:val="nil"/>
              <w:bottom w:val="single" w:sz="4" w:space="0" w:color="auto"/>
              <w:right w:val="single" w:sz="4" w:space="0" w:color="auto"/>
            </w:tcBorders>
            <w:noWrap/>
          </w:tcPr>
          <w:p w14:paraId="6FBFB90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lastRenderedPageBreak/>
              <w:t>од.</w:t>
            </w:r>
          </w:p>
        </w:tc>
        <w:tc>
          <w:tcPr>
            <w:tcW w:w="1566" w:type="dxa"/>
            <w:tcBorders>
              <w:top w:val="single" w:sz="4" w:space="0" w:color="auto"/>
              <w:left w:val="nil"/>
              <w:bottom w:val="single" w:sz="4" w:space="0" w:color="auto"/>
              <w:right w:val="single" w:sz="4" w:space="0" w:color="auto"/>
            </w:tcBorders>
            <w:noWrap/>
          </w:tcPr>
          <w:p w14:paraId="29298B9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5</w:t>
            </w:r>
          </w:p>
        </w:tc>
        <w:tc>
          <w:tcPr>
            <w:tcW w:w="1701" w:type="dxa"/>
            <w:tcBorders>
              <w:top w:val="single" w:sz="4" w:space="0" w:color="auto"/>
              <w:left w:val="nil"/>
              <w:bottom w:val="single" w:sz="4" w:space="0" w:color="auto"/>
              <w:right w:val="single" w:sz="4" w:space="0" w:color="auto"/>
            </w:tcBorders>
            <w:noWrap/>
          </w:tcPr>
          <w:p w14:paraId="39DD287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6</w:t>
            </w:r>
          </w:p>
        </w:tc>
        <w:tc>
          <w:tcPr>
            <w:tcW w:w="1715" w:type="dxa"/>
            <w:tcBorders>
              <w:top w:val="single" w:sz="4" w:space="0" w:color="auto"/>
              <w:left w:val="nil"/>
              <w:bottom w:val="single" w:sz="4" w:space="0" w:color="auto"/>
              <w:right w:val="single" w:sz="4" w:space="0" w:color="auto"/>
            </w:tcBorders>
            <w:noWrap/>
          </w:tcPr>
          <w:p w14:paraId="7465A2A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3105" w:type="dxa"/>
            <w:tcBorders>
              <w:top w:val="single" w:sz="4" w:space="0" w:color="auto"/>
              <w:left w:val="nil"/>
              <w:bottom w:val="single" w:sz="4" w:space="0" w:color="auto"/>
              <w:right w:val="single" w:sz="4" w:space="0" w:color="auto"/>
            </w:tcBorders>
          </w:tcPr>
          <w:p w14:paraId="7A1D1F67"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будівництва, енергозбереження, архітектури та містобудування облдержадміністрації</w:t>
            </w:r>
          </w:p>
        </w:tc>
      </w:tr>
      <w:tr w:rsidR="00554264" w:rsidRPr="00554264" w14:paraId="3C9AC8D9" w14:textId="77777777" w:rsidTr="008E1219">
        <w:trPr>
          <w:trHeight w:val="1090"/>
        </w:trPr>
        <w:tc>
          <w:tcPr>
            <w:tcW w:w="2835" w:type="dxa"/>
            <w:tcBorders>
              <w:top w:val="nil"/>
              <w:left w:val="single" w:sz="4" w:space="0" w:color="auto"/>
              <w:bottom w:val="single" w:sz="4" w:space="0" w:color="auto"/>
              <w:right w:val="single" w:sz="4" w:space="0" w:color="auto"/>
            </w:tcBorders>
            <w:hideMark/>
          </w:tcPr>
          <w:p w14:paraId="2D829D38" w14:textId="5E9809AB" w:rsidR="00E81C67" w:rsidRPr="00554264" w:rsidRDefault="00E81C67" w:rsidP="008E1219">
            <w:pPr>
              <w:spacing w:after="0" w:line="240" w:lineRule="auto"/>
              <w:rPr>
                <w:rFonts w:cs="Times New Roman"/>
                <w:sz w:val="24"/>
                <w:szCs w:val="24"/>
              </w:rPr>
            </w:pPr>
            <w:r w:rsidRPr="00554264">
              <w:rPr>
                <w:rFonts w:eastAsia="Arial" w:cs="Times New Roman"/>
                <w:sz w:val="24"/>
                <w:szCs w:val="24"/>
              </w:rPr>
              <w:t>3.1.</w:t>
            </w:r>
            <w:r w:rsidR="009351B3">
              <w:rPr>
                <w:rFonts w:eastAsia="Arial" w:cs="Times New Roman"/>
                <w:sz w:val="24"/>
                <w:szCs w:val="24"/>
              </w:rPr>
              <w:t> </w:t>
            </w:r>
            <w:r w:rsidRPr="00554264">
              <w:rPr>
                <w:rFonts w:eastAsia="Arial" w:cs="Times New Roman"/>
                <w:sz w:val="24"/>
                <w:szCs w:val="24"/>
              </w:rPr>
              <w:t xml:space="preserve">Формування згуртованого патріотичного громадянського суспільства на засадах української національної ідентичності та соціальної </w:t>
            </w:r>
            <w:proofErr w:type="spellStart"/>
            <w:r w:rsidRPr="00554264">
              <w:rPr>
                <w:rFonts w:eastAsia="Arial" w:cs="Times New Roman"/>
                <w:sz w:val="24"/>
                <w:szCs w:val="24"/>
              </w:rPr>
              <w:t>включеності</w:t>
            </w:r>
            <w:proofErr w:type="spellEnd"/>
            <w:r w:rsidRPr="00554264">
              <w:rPr>
                <w:rFonts w:eastAsia="Arial" w:cs="Times New Roman"/>
                <w:sz w:val="24"/>
                <w:szCs w:val="24"/>
              </w:rPr>
              <w:t>.</w:t>
            </w:r>
          </w:p>
        </w:tc>
        <w:tc>
          <w:tcPr>
            <w:tcW w:w="2694" w:type="dxa"/>
            <w:tcBorders>
              <w:top w:val="nil"/>
              <w:left w:val="nil"/>
              <w:bottom w:val="single" w:sz="4" w:space="0" w:color="auto"/>
              <w:right w:val="single" w:sz="4" w:space="0" w:color="auto"/>
            </w:tcBorders>
          </w:tcPr>
          <w:p w14:paraId="06D6362E"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Кількість представників громадянського суспільства – членів Рад ВПО в органах влади приймаючих громад</w:t>
            </w:r>
          </w:p>
        </w:tc>
        <w:tc>
          <w:tcPr>
            <w:tcW w:w="1552" w:type="dxa"/>
            <w:tcBorders>
              <w:top w:val="nil"/>
              <w:left w:val="nil"/>
              <w:bottom w:val="single" w:sz="4" w:space="0" w:color="auto"/>
              <w:right w:val="single" w:sz="4" w:space="0" w:color="auto"/>
            </w:tcBorders>
            <w:noWrap/>
          </w:tcPr>
          <w:p w14:paraId="62E9251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осіб</w:t>
            </w:r>
          </w:p>
        </w:tc>
        <w:tc>
          <w:tcPr>
            <w:tcW w:w="1566" w:type="dxa"/>
            <w:tcBorders>
              <w:top w:val="nil"/>
              <w:left w:val="nil"/>
              <w:bottom w:val="single" w:sz="4" w:space="0" w:color="auto"/>
              <w:right w:val="single" w:sz="4" w:space="0" w:color="auto"/>
            </w:tcBorders>
            <w:noWrap/>
          </w:tcPr>
          <w:p w14:paraId="25413E9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w:t>
            </w:r>
          </w:p>
        </w:tc>
        <w:tc>
          <w:tcPr>
            <w:tcW w:w="1701" w:type="dxa"/>
            <w:tcBorders>
              <w:top w:val="nil"/>
              <w:left w:val="nil"/>
              <w:bottom w:val="single" w:sz="4" w:space="0" w:color="auto"/>
              <w:right w:val="single" w:sz="4" w:space="0" w:color="auto"/>
            </w:tcBorders>
            <w:noWrap/>
          </w:tcPr>
          <w:p w14:paraId="530B397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6</w:t>
            </w:r>
          </w:p>
        </w:tc>
        <w:tc>
          <w:tcPr>
            <w:tcW w:w="1715" w:type="dxa"/>
            <w:tcBorders>
              <w:top w:val="nil"/>
              <w:left w:val="nil"/>
              <w:bottom w:val="single" w:sz="4" w:space="0" w:color="auto"/>
              <w:right w:val="single" w:sz="4" w:space="0" w:color="auto"/>
            </w:tcBorders>
            <w:noWrap/>
          </w:tcPr>
          <w:p w14:paraId="70A95C4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8</w:t>
            </w:r>
          </w:p>
        </w:tc>
        <w:tc>
          <w:tcPr>
            <w:tcW w:w="3105" w:type="dxa"/>
            <w:tcBorders>
              <w:top w:val="nil"/>
              <w:left w:val="nil"/>
              <w:bottom w:val="single" w:sz="4" w:space="0" w:color="auto"/>
              <w:right w:val="single" w:sz="4" w:space="0" w:color="auto"/>
            </w:tcBorders>
          </w:tcPr>
          <w:p w14:paraId="2C470BC1" w14:textId="77777777" w:rsidR="00E81C67" w:rsidRPr="00554264" w:rsidRDefault="00E92D53" w:rsidP="008E1219">
            <w:pPr>
              <w:spacing w:after="0" w:line="240" w:lineRule="auto"/>
              <w:jc w:val="both"/>
              <w:rPr>
                <w:rFonts w:cs="Times New Roman"/>
                <w:sz w:val="24"/>
                <w:szCs w:val="24"/>
              </w:rPr>
            </w:pPr>
            <w:hyperlink r:id="rId86" w:history="1">
              <w:r w:rsidR="00E81C67" w:rsidRPr="00554264">
                <w:rPr>
                  <w:rFonts w:cs="Times New Roman"/>
                  <w:sz w:val="24"/>
                  <w:szCs w:val="24"/>
                </w:rPr>
                <w:t>Департамент</w:t>
              </w:r>
            </w:hyperlink>
            <w:r w:rsidR="00E81C67" w:rsidRPr="00554264">
              <w:rPr>
                <w:rFonts w:cs="Times New Roman"/>
                <w:sz w:val="24"/>
                <w:szCs w:val="24"/>
              </w:rPr>
              <w:t xml:space="preserve"> масових комунікацій облдержадміністрації</w:t>
            </w:r>
          </w:p>
        </w:tc>
      </w:tr>
      <w:tr w:rsidR="00554264" w:rsidRPr="00554264" w14:paraId="19412F5E" w14:textId="77777777" w:rsidTr="008E1219">
        <w:trPr>
          <w:trHeight w:val="686"/>
        </w:trPr>
        <w:tc>
          <w:tcPr>
            <w:tcW w:w="2835" w:type="dxa"/>
            <w:tcBorders>
              <w:top w:val="nil"/>
              <w:left w:val="single" w:sz="4" w:space="0" w:color="auto"/>
              <w:bottom w:val="single" w:sz="4" w:space="0" w:color="auto"/>
              <w:right w:val="single" w:sz="4" w:space="0" w:color="auto"/>
            </w:tcBorders>
            <w:noWrap/>
            <w:hideMark/>
          </w:tcPr>
          <w:p w14:paraId="19180F97"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nil"/>
              <w:left w:val="nil"/>
              <w:bottom w:val="single" w:sz="4" w:space="0" w:color="auto"/>
              <w:right w:val="single" w:sz="4" w:space="0" w:color="auto"/>
            </w:tcBorders>
          </w:tcPr>
          <w:p w14:paraId="4B1AD6C4"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Кількість комунікаційних майданчиків, чинних платформ для формування згуртованості громадянського суспільства</w:t>
            </w:r>
          </w:p>
        </w:tc>
        <w:tc>
          <w:tcPr>
            <w:tcW w:w="1552" w:type="dxa"/>
            <w:tcBorders>
              <w:top w:val="nil"/>
              <w:left w:val="nil"/>
              <w:bottom w:val="single" w:sz="4" w:space="0" w:color="auto"/>
              <w:right w:val="single" w:sz="4" w:space="0" w:color="auto"/>
            </w:tcBorders>
            <w:noWrap/>
          </w:tcPr>
          <w:p w14:paraId="5FADFEE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noWrap/>
          </w:tcPr>
          <w:p w14:paraId="3119051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15</w:t>
            </w:r>
          </w:p>
        </w:tc>
        <w:tc>
          <w:tcPr>
            <w:tcW w:w="1701" w:type="dxa"/>
            <w:tcBorders>
              <w:top w:val="nil"/>
              <w:left w:val="nil"/>
              <w:bottom w:val="single" w:sz="4" w:space="0" w:color="auto"/>
              <w:right w:val="single" w:sz="4" w:space="0" w:color="auto"/>
            </w:tcBorders>
            <w:noWrap/>
          </w:tcPr>
          <w:p w14:paraId="27E5120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17</w:t>
            </w:r>
          </w:p>
        </w:tc>
        <w:tc>
          <w:tcPr>
            <w:tcW w:w="1715" w:type="dxa"/>
            <w:tcBorders>
              <w:top w:val="nil"/>
              <w:left w:val="nil"/>
              <w:bottom w:val="single" w:sz="4" w:space="0" w:color="auto"/>
              <w:right w:val="single" w:sz="4" w:space="0" w:color="auto"/>
            </w:tcBorders>
            <w:noWrap/>
          </w:tcPr>
          <w:p w14:paraId="19F18C1C"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20</w:t>
            </w:r>
          </w:p>
        </w:tc>
        <w:tc>
          <w:tcPr>
            <w:tcW w:w="3105" w:type="dxa"/>
            <w:tcBorders>
              <w:top w:val="nil"/>
              <w:left w:val="nil"/>
              <w:bottom w:val="single" w:sz="4" w:space="0" w:color="auto"/>
              <w:right w:val="single" w:sz="4" w:space="0" w:color="auto"/>
            </w:tcBorders>
          </w:tcPr>
          <w:p w14:paraId="6298C16C" w14:textId="77777777" w:rsidR="00E81C67" w:rsidRPr="00554264" w:rsidRDefault="00E92D53" w:rsidP="008E1219">
            <w:pPr>
              <w:spacing w:after="0" w:line="240" w:lineRule="auto"/>
              <w:jc w:val="both"/>
              <w:rPr>
                <w:rFonts w:cs="Times New Roman"/>
                <w:sz w:val="24"/>
                <w:szCs w:val="24"/>
              </w:rPr>
            </w:pPr>
            <w:hyperlink r:id="rId87" w:history="1">
              <w:r w:rsidR="00E81C67" w:rsidRPr="00554264">
                <w:rPr>
                  <w:rFonts w:cs="Times New Roman"/>
                  <w:sz w:val="24"/>
                  <w:szCs w:val="24"/>
                </w:rPr>
                <w:t>Департамент</w:t>
              </w:r>
            </w:hyperlink>
            <w:r w:rsidR="00E81C67" w:rsidRPr="00554264">
              <w:rPr>
                <w:rFonts w:cs="Times New Roman"/>
                <w:sz w:val="24"/>
                <w:szCs w:val="24"/>
              </w:rPr>
              <w:t xml:space="preserve"> масових комунікацій облдержадміністрації</w:t>
            </w:r>
          </w:p>
        </w:tc>
      </w:tr>
      <w:tr w:rsidR="00554264" w:rsidRPr="00554264" w14:paraId="6DC52794" w14:textId="77777777" w:rsidTr="008E1219">
        <w:trPr>
          <w:trHeight w:val="412"/>
        </w:trPr>
        <w:tc>
          <w:tcPr>
            <w:tcW w:w="2835" w:type="dxa"/>
            <w:tcBorders>
              <w:top w:val="nil"/>
              <w:left w:val="single" w:sz="4" w:space="0" w:color="auto"/>
              <w:bottom w:val="single" w:sz="4" w:space="0" w:color="auto"/>
              <w:right w:val="single" w:sz="4" w:space="0" w:color="auto"/>
            </w:tcBorders>
            <w:noWrap/>
            <w:hideMark/>
          </w:tcPr>
          <w:p w14:paraId="74C2E889"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nil"/>
              <w:left w:val="nil"/>
              <w:bottom w:val="single" w:sz="4" w:space="0" w:color="auto"/>
              <w:right w:val="single" w:sz="4" w:space="0" w:color="auto"/>
            </w:tcBorders>
            <w:noWrap/>
          </w:tcPr>
          <w:p w14:paraId="745FC33B" w14:textId="77777777" w:rsidR="00E81C67" w:rsidRPr="00554264" w:rsidRDefault="00E81C67" w:rsidP="008E1219">
            <w:pPr>
              <w:spacing w:after="0" w:line="240" w:lineRule="auto"/>
              <w:jc w:val="both"/>
              <w:rPr>
                <w:rFonts w:cs="Times New Roman"/>
                <w:sz w:val="24"/>
                <w:szCs w:val="24"/>
              </w:rPr>
            </w:pPr>
            <w:bookmarkStart w:id="289" w:name="_Hlk215741272"/>
            <w:r w:rsidRPr="00554264">
              <w:rPr>
                <w:rFonts w:cs="Times New Roman"/>
                <w:sz w:val="24"/>
                <w:szCs w:val="24"/>
              </w:rPr>
              <w:t>Кількість проведених заходів щодо формування патріотичної свідомості населення Луганщини, у тому числі ВПО</w:t>
            </w:r>
            <w:bookmarkEnd w:id="289"/>
          </w:p>
        </w:tc>
        <w:tc>
          <w:tcPr>
            <w:tcW w:w="1552" w:type="dxa"/>
            <w:tcBorders>
              <w:top w:val="nil"/>
              <w:left w:val="nil"/>
              <w:bottom w:val="single" w:sz="4" w:space="0" w:color="auto"/>
              <w:right w:val="single" w:sz="4" w:space="0" w:color="auto"/>
            </w:tcBorders>
            <w:noWrap/>
          </w:tcPr>
          <w:p w14:paraId="18D1AB3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noWrap/>
          </w:tcPr>
          <w:p w14:paraId="3EA13AE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300</w:t>
            </w:r>
          </w:p>
        </w:tc>
        <w:tc>
          <w:tcPr>
            <w:tcW w:w="1701" w:type="dxa"/>
            <w:tcBorders>
              <w:top w:val="nil"/>
              <w:left w:val="nil"/>
              <w:bottom w:val="single" w:sz="4" w:space="0" w:color="auto"/>
              <w:right w:val="single" w:sz="4" w:space="0" w:color="auto"/>
            </w:tcBorders>
            <w:noWrap/>
          </w:tcPr>
          <w:p w14:paraId="4A5DDAC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300</w:t>
            </w:r>
          </w:p>
        </w:tc>
        <w:tc>
          <w:tcPr>
            <w:tcW w:w="1715" w:type="dxa"/>
            <w:tcBorders>
              <w:top w:val="nil"/>
              <w:left w:val="nil"/>
              <w:bottom w:val="single" w:sz="4" w:space="0" w:color="auto"/>
              <w:right w:val="single" w:sz="4" w:space="0" w:color="auto"/>
            </w:tcBorders>
            <w:noWrap/>
          </w:tcPr>
          <w:p w14:paraId="0D9DFD5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300</w:t>
            </w:r>
          </w:p>
        </w:tc>
        <w:tc>
          <w:tcPr>
            <w:tcW w:w="3105" w:type="dxa"/>
            <w:tcBorders>
              <w:top w:val="nil"/>
              <w:left w:val="nil"/>
              <w:bottom w:val="single" w:sz="4" w:space="0" w:color="auto"/>
              <w:right w:val="single" w:sz="4" w:space="0" w:color="auto"/>
            </w:tcBorders>
          </w:tcPr>
          <w:p w14:paraId="010D1401"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управління молоді та спорту облдержадміністрації</w:t>
            </w:r>
          </w:p>
        </w:tc>
      </w:tr>
      <w:tr w:rsidR="00554264" w:rsidRPr="00554264" w14:paraId="0F1B6865" w14:textId="77777777" w:rsidTr="008E1219">
        <w:trPr>
          <w:trHeight w:val="376"/>
        </w:trPr>
        <w:tc>
          <w:tcPr>
            <w:tcW w:w="2835" w:type="dxa"/>
            <w:tcBorders>
              <w:top w:val="nil"/>
              <w:left w:val="single" w:sz="4" w:space="0" w:color="auto"/>
              <w:bottom w:val="single" w:sz="4" w:space="0" w:color="auto"/>
              <w:right w:val="single" w:sz="4" w:space="0" w:color="auto"/>
            </w:tcBorders>
            <w:noWrap/>
            <w:hideMark/>
          </w:tcPr>
          <w:p w14:paraId="3F8C41F7"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nil"/>
              <w:left w:val="nil"/>
              <w:bottom w:val="single" w:sz="4" w:space="0" w:color="auto"/>
              <w:right w:val="single" w:sz="4" w:space="0" w:color="auto"/>
            </w:tcBorders>
          </w:tcPr>
          <w:p w14:paraId="02CB8703" w14:textId="77777777" w:rsidR="00E81C67" w:rsidRPr="00554264" w:rsidRDefault="00E81C67" w:rsidP="008E1219">
            <w:pPr>
              <w:spacing w:after="0" w:line="240" w:lineRule="auto"/>
              <w:rPr>
                <w:rFonts w:cs="Times New Roman"/>
                <w:sz w:val="24"/>
                <w:szCs w:val="24"/>
              </w:rPr>
            </w:pPr>
            <w:bookmarkStart w:id="290" w:name="_Hlk215741285"/>
            <w:r w:rsidRPr="00554264">
              <w:rPr>
                <w:rFonts w:cs="Times New Roman"/>
                <w:sz w:val="24"/>
                <w:szCs w:val="24"/>
              </w:rPr>
              <w:t xml:space="preserve">Кількість створених/чинних рад з </w:t>
            </w:r>
            <w:r w:rsidRPr="00554264">
              <w:rPr>
                <w:rFonts w:cs="Times New Roman"/>
                <w:sz w:val="24"/>
                <w:szCs w:val="24"/>
              </w:rPr>
              <w:lastRenderedPageBreak/>
              <w:t>питань утвердження української національної та громадянської ідентичності</w:t>
            </w:r>
            <w:bookmarkEnd w:id="290"/>
          </w:p>
        </w:tc>
        <w:tc>
          <w:tcPr>
            <w:tcW w:w="1552" w:type="dxa"/>
            <w:tcBorders>
              <w:top w:val="nil"/>
              <w:left w:val="nil"/>
              <w:bottom w:val="single" w:sz="4" w:space="0" w:color="auto"/>
              <w:right w:val="single" w:sz="4" w:space="0" w:color="auto"/>
            </w:tcBorders>
            <w:noWrap/>
          </w:tcPr>
          <w:p w14:paraId="55072F3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lastRenderedPageBreak/>
              <w:t>од.</w:t>
            </w:r>
          </w:p>
        </w:tc>
        <w:tc>
          <w:tcPr>
            <w:tcW w:w="1566" w:type="dxa"/>
            <w:tcBorders>
              <w:top w:val="nil"/>
              <w:left w:val="nil"/>
              <w:bottom w:val="single" w:sz="4" w:space="0" w:color="auto"/>
              <w:right w:val="single" w:sz="4" w:space="0" w:color="auto"/>
            </w:tcBorders>
            <w:noWrap/>
          </w:tcPr>
          <w:p w14:paraId="0FAC3D5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28</w:t>
            </w:r>
          </w:p>
        </w:tc>
        <w:tc>
          <w:tcPr>
            <w:tcW w:w="1701" w:type="dxa"/>
            <w:tcBorders>
              <w:top w:val="nil"/>
              <w:left w:val="nil"/>
              <w:bottom w:val="single" w:sz="4" w:space="0" w:color="auto"/>
              <w:right w:val="single" w:sz="4" w:space="0" w:color="auto"/>
            </w:tcBorders>
            <w:noWrap/>
          </w:tcPr>
          <w:p w14:paraId="5DBAC91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28</w:t>
            </w:r>
          </w:p>
        </w:tc>
        <w:tc>
          <w:tcPr>
            <w:tcW w:w="1715" w:type="dxa"/>
            <w:tcBorders>
              <w:top w:val="nil"/>
              <w:left w:val="nil"/>
              <w:bottom w:val="single" w:sz="4" w:space="0" w:color="auto"/>
              <w:right w:val="single" w:sz="4" w:space="0" w:color="auto"/>
            </w:tcBorders>
            <w:noWrap/>
          </w:tcPr>
          <w:p w14:paraId="61C23D7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28</w:t>
            </w:r>
          </w:p>
        </w:tc>
        <w:tc>
          <w:tcPr>
            <w:tcW w:w="3105" w:type="dxa"/>
            <w:tcBorders>
              <w:top w:val="nil"/>
              <w:left w:val="nil"/>
              <w:bottom w:val="single" w:sz="4" w:space="0" w:color="auto"/>
              <w:right w:val="single" w:sz="4" w:space="0" w:color="auto"/>
            </w:tcBorders>
          </w:tcPr>
          <w:p w14:paraId="73BC0512"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управління молоді та спорту облдержадміністрації</w:t>
            </w:r>
          </w:p>
        </w:tc>
      </w:tr>
      <w:tr w:rsidR="00554264" w:rsidRPr="00554264" w14:paraId="4E3AA4A1" w14:textId="77777777" w:rsidTr="008E1219">
        <w:trPr>
          <w:trHeight w:val="752"/>
        </w:trPr>
        <w:tc>
          <w:tcPr>
            <w:tcW w:w="2835" w:type="dxa"/>
            <w:tcBorders>
              <w:top w:val="nil"/>
              <w:left w:val="single" w:sz="4" w:space="0" w:color="auto"/>
              <w:bottom w:val="single" w:sz="4" w:space="0" w:color="auto"/>
              <w:right w:val="single" w:sz="4" w:space="0" w:color="auto"/>
            </w:tcBorders>
            <w:noWrap/>
            <w:hideMark/>
          </w:tcPr>
          <w:p w14:paraId="2980B10D"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nil"/>
              <w:left w:val="nil"/>
              <w:bottom w:val="single" w:sz="4" w:space="0" w:color="auto"/>
              <w:right w:val="single" w:sz="4" w:space="0" w:color="auto"/>
            </w:tcBorders>
          </w:tcPr>
          <w:p w14:paraId="491508B4" w14:textId="77777777" w:rsidR="00E81C67" w:rsidRPr="00554264" w:rsidRDefault="00E81C67" w:rsidP="008E1219">
            <w:pPr>
              <w:spacing w:after="0" w:line="240" w:lineRule="auto"/>
              <w:rPr>
                <w:rFonts w:cs="Times New Roman"/>
                <w:sz w:val="24"/>
                <w:szCs w:val="24"/>
              </w:rPr>
            </w:pPr>
            <w:bookmarkStart w:id="291" w:name="_Hlk215741767"/>
            <w:r w:rsidRPr="00554264">
              <w:rPr>
                <w:rFonts w:cs="Times New Roman"/>
                <w:sz w:val="24"/>
                <w:szCs w:val="24"/>
              </w:rPr>
              <w:t>Кількість проведених інформаційно-масових заходів, семінарів для ВПО</w:t>
            </w:r>
            <w:bookmarkEnd w:id="291"/>
          </w:p>
        </w:tc>
        <w:tc>
          <w:tcPr>
            <w:tcW w:w="1552" w:type="dxa"/>
            <w:tcBorders>
              <w:top w:val="nil"/>
              <w:left w:val="nil"/>
              <w:bottom w:val="single" w:sz="4" w:space="0" w:color="auto"/>
              <w:right w:val="single" w:sz="4" w:space="0" w:color="auto"/>
            </w:tcBorders>
            <w:noWrap/>
          </w:tcPr>
          <w:p w14:paraId="46FBB815"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noWrap/>
          </w:tcPr>
          <w:p w14:paraId="41D1DD8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20</w:t>
            </w:r>
          </w:p>
        </w:tc>
        <w:tc>
          <w:tcPr>
            <w:tcW w:w="1701" w:type="dxa"/>
            <w:tcBorders>
              <w:top w:val="nil"/>
              <w:left w:val="nil"/>
              <w:bottom w:val="single" w:sz="4" w:space="0" w:color="auto"/>
              <w:right w:val="single" w:sz="4" w:space="0" w:color="auto"/>
            </w:tcBorders>
            <w:noWrap/>
          </w:tcPr>
          <w:p w14:paraId="2B2CBDC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25</w:t>
            </w:r>
          </w:p>
        </w:tc>
        <w:tc>
          <w:tcPr>
            <w:tcW w:w="1715" w:type="dxa"/>
            <w:tcBorders>
              <w:top w:val="nil"/>
              <w:left w:val="nil"/>
              <w:bottom w:val="single" w:sz="4" w:space="0" w:color="auto"/>
              <w:right w:val="single" w:sz="4" w:space="0" w:color="auto"/>
            </w:tcBorders>
            <w:noWrap/>
          </w:tcPr>
          <w:p w14:paraId="6E79D33C"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30</w:t>
            </w:r>
          </w:p>
        </w:tc>
        <w:tc>
          <w:tcPr>
            <w:tcW w:w="3105" w:type="dxa"/>
            <w:tcBorders>
              <w:top w:val="nil"/>
              <w:left w:val="nil"/>
              <w:bottom w:val="single" w:sz="4" w:space="0" w:color="auto"/>
              <w:right w:val="single" w:sz="4" w:space="0" w:color="auto"/>
            </w:tcBorders>
          </w:tcPr>
          <w:p w14:paraId="52A9915E" w14:textId="77777777" w:rsidR="00E81C67" w:rsidRPr="00554264" w:rsidRDefault="00E92D53" w:rsidP="008E1219">
            <w:pPr>
              <w:spacing w:after="0" w:line="240" w:lineRule="auto"/>
              <w:jc w:val="both"/>
              <w:rPr>
                <w:rFonts w:cs="Times New Roman"/>
                <w:sz w:val="24"/>
                <w:szCs w:val="24"/>
              </w:rPr>
            </w:pPr>
            <w:hyperlink r:id="rId88" w:history="1">
              <w:r w:rsidR="00E81C67" w:rsidRPr="00554264">
                <w:rPr>
                  <w:rFonts w:cs="Times New Roman"/>
                  <w:sz w:val="24"/>
                  <w:szCs w:val="24"/>
                </w:rPr>
                <w:t>Департамент</w:t>
              </w:r>
            </w:hyperlink>
            <w:r w:rsidR="00E81C67" w:rsidRPr="00554264">
              <w:rPr>
                <w:rFonts w:cs="Times New Roman"/>
                <w:sz w:val="24"/>
                <w:szCs w:val="24"/>
              </w:rPr>
              <w:t xml:space="preserve"> масових комунікацій облдержадміністрації</w:t>
            </w:r>
          </w:p>
        </w:tc>
      </w:tr>
      <w:tr w:rsidR="00554264" w:rsidRPr="00554264" w14:paraId="015586EC" w14:textId="77777777" w:rsidTr="008E1219">
        <w:trPr>
          <w:trHeight w:val="767"/>
        </w:trPr>
        <w:tc>
          <w:tcPr>
            <w:tcW w:w="2835" w:type="dxa"/>
            <w:tcBorders>
              <w:top w:val="nil"/>
              <w:left w:val="single" w:sz="4" w:space="0" w:color="auto"/>
              <w:bottom w:val="single" w:sz="4" w:space="0" w:color="auto"/>
              <w:right w:val="single" w:sz="4" w:space="0" w:color="auto"/>
            </w:tcBorders>
            <w:hideMark/>
          </w:tcPr>
          <w:p w14:paraId="3ACA9A64" w14:textId="2B807C9C" w:rsidR="00E81C67" w:rsidRPr="00554264" w:rsidRDefault="00E81C67" w:rsidP="008E1219">
            <w:pPr>
              <w:spacing w:after="0" w:line="240" w:lineRule="auto"/>
              <w:rPr>
                <w:rFonts w:cs="Times New Roman"/>
                <w:sz w:val="24"/>
                <w:szCs w:val="24"/>
              </w:rPr>
            </w:pPr>
            <w:r w:rsidRPr="00554264">
              <w:rPr>
                <w:rFonts w:eastAsia="Arial" w:cs="Times New Roman"/>
                <w:sz w:val="24"/>
                <w:szCs w:val="24"/>
              </w:rPr>
              <w:t>3.2.</w:t>
            </w:r>
            <w:r w:rsidR="009351B3">
              <w:rPr>
                <w:rFonts w:eastAsia="Arial" w:cs="Times New Roman"/>
                <w:sz w:val="24"/>
                <w:szCs w:val="24"/>
              </w:rPr>
              <w:t> </w:t>
            </w:r>
            <w:r w:rsidRPr="00554264">
              <w:rPr>
                <w:rFonts w:eastAsia="Arial" w:cs="Times New Roman"/>
                <w:sz w:val="24"/>
                <w:szCs w:val="24"/>
              </w:rPr>
              <w:t xml:space="preserve">Інституційно стійка, </w:t>
            </w:r>
            <w:proofErr w:type="spellStart"/>
            <w:r w:rsidRPr="00554264">
              <w:rPr>
                <w:rFonts w:eastAsia="Arial" w:cs="Times New Roman"/>
                <w:sz w:val="24"/>
                <w:szCs w:val="24"/>
              </w:rPr>
              <w:t>цифровізована</w:t>
            </w:r>
            <w:proofErr w:type="spellEnd"/>
            <w:r w:rsidRPr="00554264">
              <w:rPr>
                <w:rFonts w:eastAsia="Arial" w:cs="Times New Roman"/>
                <w:sz w:val="24"/>
                <w:szCs w:val="24"/>
              </w:rPr>
              <w:t>, стала система управління</w:t>
            </w:r>
          </w:p>
        </w:tc>
        <w:tc>
          <w:tcPr>
            <w:tcW w:w="2694" w:type="dxa"/>
            <w:tcBorders>
              <w:top w:val="single" w:sz="4" w:space="0" w:color="auto"/>
              <w:left w:val="single" w:sz="4" w:space="0" w:color="auto"/>
              <w:bottom w:val="single" w:sz="4" w:space="0" w:color="auto"/>
              <w:right w:val="single" w:sz="4" w:space="0" w:color="auto"/>
            </w:tcBorders>
            <w:noWrap/>
          </w:tcPr>
          <w:p w14:paraId="0991C95F" w14:textId="77777777" w:rsidR="00E81C67" w:rsidRPr="00554264" w:rsidRDefault="00E81C67" w:rsidP="008E1219">
            <w:pPr>
              <w:spacing w:after="0" w:line="240" w:lineRule="auto"/>
              <w:jc w:val="both"/>
              <w:rPr>
                <w:rFonts w:cs="Times New Roman"/>
                <w:sz w:val="24"/>
                <w:szCs w:val="24"/>
              </w:rPr>
            </w:pPr>
            <w:bookmarkStart w:id="292" w:name="_Hlk215746658"/>
            <w:r w:rsidRPr="00554264">
              <w:rPr>
                <w:rFonts w:cs="Times New Roman"/>
                <w:sz w:val="24"/>
                <w:szCs w:val="24"/>
              </w:rPr>
              <w:t xml:space="preserve">Кількість  підключень до державних реєстрів, порталів і систем </w:t>
            </w:r>
            <w:bookmarkEnd w:id="292"/>
            <w:r w:rsidRPr="00554264">
              <w:rPr>
                <w:rFonts w:cs="Times New Roman"/>
                <w:sz w:val="24"/>
                <w:szCs w:val="24"/>
              </w:rPr>
              <w:t>ЦНАП</w:t>
            </w:r>
          </w:p>
        </w:tc>
        <w:tc>
          <w:tcPr>
            <w:tcW w:w="1552" w:type="dxa"/>
            <w:tcBorders>
              <w:top w:val="single" w:sz="4" w:space="0" w:color="auto"/>
              <w:left w:val="single" w:sz="4" w:space="0" w:color="auto"/>
              <w:bottom w:val="single" w:sz="4" w:space="0" w:color="auto"/>
              <w:right w:val="single" w:sz="4" w:space="0" w:color="auto"/>
            </w:tcBorders>
            <w:noWrap/>
          </w:tcPr>
          <w:p w14:paraId="38E6E93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single" w:sz="4" w:space="0" w:color="auto"/>
              <w:bottom w:val="single" w:sz="4" w:space="0" w:color="auto"/>
              <w:right w:val="single" w:sz="4" w:space="0" w:color="auto"/>
            </w:tcBorders>
            <w:noWrap/>
          </w:tcPr>
          <w:p w14:paraId="0D8E13E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noWrap/>
          </w:tcPr>
          <w:p w14:paraId="1E9DBFB0"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w:t>
            </w:r>
          </w:p>
        </w:tc>
        <w:tc>
          <w:tcPr>
            <w:tcW w:w="1715" w:type="dxa"/>
            <w:tcBorders>
              <w:top w:val="single" w:sz="4" w:space="0" w:color="auto"/>
              <w:left w:val="single" w:sz="4" w:space="0" w:color="auto"/>
              <w:bottom w:val="single" w:sz="4" w:space="0" w:color="auto"/>
              <w:right w:val="single" w:sz="4" w:space="0" w:color="auto"/>
            </w:tcBorders>
            <w:noWrap/>
          </w:tcPr>
          <w:p w14:paraId="24CF7CB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w:t>
            </w:r>
          </w:p>
        </w:tc>
        <w:tc>
          <w:tcPr>
            <w:tcW w:w="3105" w:type="dxa"/>
            <w:tcBorders>
              <w:top w:val="single" w:sz="4" w:space="0" w:color="auto"/>
              <w:left w:val="single" w:sz="4" w:space="0" w:color="auto"/>
              <w:bottom w:val="single" w:sz="4" w:space="0" w:color="auto"/>
              <w:right w:val="single" w:sz="4" w:space="0" w:color="auto"/>
            </w:tcBorders>
          </w:tcPr>
          <w:p w14:paraId="46F00751"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економічного розвитку та зовнішньоекономічної діяльності облдержадміністрації</w:t>
            </w:r>
          </w:p>
        </w:tc>
      </w:tr>
      <w:tr w:rsidR="00554264" w:rsidRPr="00554264" w14:paraId="20A14BEC" w14:textId="77777777" w:rsidTr="008E1219">
        <w:trPr>
          <w:trHeight w:val="767"/>
        </w:trPr>
        <w:tc>
          <w:tcPr>
            <w:tcW w:w="2835" w:type="dxa"/>
            <w:tcBorders>
              <w:top w:val="nil"/>
              <w:left w:val="single" w:sz="4" w:space="0" w:color="auto"/>
              <w:bottom w:val="single" w:sz="4" w:space="0" w:color="auto"/>
              <w:right w:val="single" w:sz="4" w:space="0" w:color="auto"/>
            </w:tcBorders>
          </w:tcPr>
          <w:p w14:paraId="4925ACB4" w14:textId="77777777" w:rsidR="00E81C67" w:rsidRPr="00554264" w:rsidRDefault="00E81C67" w:rsidP="008E1219">
            <w:pPr>
              <w:spacing w:after="0" w:line="240" w:lineRule="auto"/>
              <w:rPr>
                <w:rFonts w:eastAsia="Arial" w:cs="Times New Roman"/>
                <w:sz w:val="24"/>
                <w:szCs w:val="24"/>
              </w:rPr>
            </w:pPr>
          </w:p>
        </w:tc>
        <w:tc>
          <w:tcPr>
            <w:tcW w:w="2694" w:type="dxa"/>
            <w:tcBorders>
              <w:top w:val="single" w:sz="4" w:space="0" w:color="auto"/>
              <w:left w:val="nil"/>
              <w:bottom w:val="single" w:sz="4" w:space="0" w:color="auto"/>
              <w:right w:val="single" w:sz="4" w:space="0" w:color="auto"/>
            </w:tcBorders>
            <w:noWrap/>
          </w:tcPr>
          <w:p w14:paraId="455F4C3C" w14:textId="77777777" w:rsidR="00E81C67" w:rsidRPr="00554264" w:rsidRDefault="00E81C67" w:rsidP="008E1219">
            <w:pPr>
              <w:spacing w:after="0" w:line="240" w:lineRule="auto"/>
              <w:jc w:val="both"/>
              <w:rPr>
                <w:rFonts w:cs="Times New Roman"/>
                <w:sz w:val="24"/>
                <w:szCs w:val="24"/>
              </w:rPr>
            </w:pPr>
            <w:bookmarkStart w:id="293" w:name="_Hlk215746673"/>
            <w:r w:rsidRPr="00554264">
              <w:rPr>
                <w:rFonts w:cs="Times New Roman"/>
                <w:sz w:val="24"/>
                <w:szCs w:val="24"/>
              </w:rPr>
              <w:t xml:space="preserve">Кількість адміністративних та публічних послуг, що надаються в електронному вигляді через </w:t>
            </w:r>
            <w:bookmarkEnd w:id="293"/>
            <w:r w:rsidRPr="00554264">
              <w:rPr>
                <w:rFonts w:cs="Times New Roman"/>
                <w:sz w:val="24"/>
                <w:szCs w:val="24"/>
              </w:rPr>
              <w:t>ЦНАП</w:t>
            </w:r>
          </w:p>
        </w:tc>
        <w:tc>
          <w:tcPr>
            <w:tcW w:w="1552" w:type="dxa"/>
            <w:tcBorders>
              <w:top w:val="single" w:sz="4" w:space="0" w:color="auto"/>
              <w:left w:val="nil"/>
              <w:bottom w:val="single" w:sz="4" w:space="0" w:color="auto"/>
              <w:right w:val="single" w:sz="4" w:space="0" w:color="auto"/>
            </w:tcBorders>
            <w:noWrap/>
          </w:tcPr>
          <w:p w14:paraId="73FC6CB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35E491C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w:t>
            </w:r>
          </w:p>
        </w:tc>
        <w:tc>
          <w:tcPr>
            <w:tcW w:w="1701" w:type="dxa"/>
            <w:tcBorders>
              <w:top w:val="single" w:sz="4" w:space="0" w:color="auto"/>
              <w:left w:val="nil"/>
              <w:bottom w:val="single" w:sz="4" w:space="0" w:color="auto"/>
              <w:right w:val="single" w:sz="4" w:space="0" w:color="auto"/>
            </w:tcBorders>
            <w:noWrap/>
          </w:tcPr>
          <w:p w14:paraId="1CB9A11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6</w:t>
            </w:r>
          </w:p>
        </w:tc>
        <w:tc>
          <w:tcPr>
            <w:tcW w:w="1715" w:type="dxa"/>
            <w:tcBorders>
              <w:top w:val="single" w:sz="4" w:space="0" w:color="auto"/>
              <w:left w:val="nil"/>
              <w:bottom w:val="single" w:sz="4" w:space="0" w:color="auto"/>
              <w:right w:val="single" w:sz="4" w:space="0" w:color="auto"/>
            </w:tcBorders>
            <w:noWrap/>
          </w:tcPr>
          <w:p w14:paraId="1864C2E0"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7</w:t>
            </w:r>
          </w:p>
        </w:tc>
        <w:tc>
          <w:tcPr>
            <w:tcW w:w="3105" w:type="dxa"/>
            <w:tcBorders>
              <w:top w:val="single" w:sz="4" w:space="0" w:color="auto"/>
              <w:left w:val="nil"/>
              <w:bottom w:val="single" w:sz="4" w:space="0" w:color="auto"/>
              <w:right w:val="single" w:sz="4" w:space="0" w:color="auto"/>
            </w:tcBorders>
          </w:tcPr>
          <w:p w14:paraId="6C94B99A"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економічного розвитку та зовнішньоекономічної діяльності облдержадміністрації</w:t>
            </w:r>
          </w:p>
        </w:tc>
      </w:tr>
      <w:tr w:rsidR="00554264" w:rsidRPr="00554264" w14:paraId="16D50BEC" w14:textId="77777777" w:rsidTr="008E1219">
        <w:trPr>
          <w:trHeight w:val="767"/>
        </w:trPr>
        <w:tc>
          <w:tcPr>
            <w:tcW w:w="2835" w:type="dxa"/>
            <w:tcBorders>
              <w:top w:val="nil"/>
              <w:left w:val="single" w:sz="4" w:space="0" w:color="auto"/>
              <w:bottom w:val="single" w:sz="4" w:space="0" w:color="auto"/>
              <w:right w:val="single" w:sz="4" w:space="0" w:color="auto"/>
            </w:tcBorders>
          </w:tcPr>
          <w:p w14:paraId="66EA63B0" w14:textId="77777777" w:rsidR="00E81C67" w:rsidRPr="00554264" w:rsidRDefault="00E81C67" w:rsidP="008E1219">
            <w:pPr>
              <w:spacing w:after="0" w:line="240" w:lineRule="auto"/>
              <w:rPr>
                <w:rFonts w:eastAsia="Arial" w:cs="Times New Roman"/>
                <w:sz w:val="24"/>
                <w:szCs w:val="24"/>
              </w:rPr>
            </w:pPr>
          </w:p>
        </w:tc>
        <w:tc>
          <w:tcPr>
            <w:tcW w:w="2694" w:type="dxa"/>
            <w:tcBorders>
              <w:top w:val="nil"/>
              <w:left w:val="nil"/>
              <w:bottom w:val="single" w:sz="4" w:space="0" w:color="auto"/>
              <w:right w:val="single" w:sz="4" w:space="0" w:color="auto"/>
            </w:tcBorders>
            <w:noWrap/>
          </w:tcPr>
          <w:p w14:paraId="48FF57AA" w14:textId="77777777" w:rsidR="00E81C67" w:rsidRPr="00554264" w:rsidRDefault="00E81C67" w:rsidP="008E1219">
            <w:pPr>
              <w:spacing w:after="0" w:line="240" w:lineRule="auto"/>
              <w:jc w:val="both"/>
              <w:rPr>
                <w:rFonts w:cs="Times New Roman"/>
                <w:sz w:val="24"/>
                <w:szCs w:val="24"/>
              </w:rPr>
            </w:pPr>
            <w:bookmarkStart w:id="294" w:name="_Hlk215746685"/>
            <w:r w:rsidRPr="00554264">
              <w:rPr>
                <w:rFonts w:cs="Times New Roman"/>
                <w:sz w:val="24"/>
                <w:szCs w:val="24"/>
              </w:rPr>
              <w:t xml:space="preserve">Кількість </w:t>
            </w:r>
            <w:proofErr w:type="spellStart"/>
            <w:r w:rsidRPr="00554264">
              <w:rPr>
                <w:rFonts w:cs="Times New Roman"/>
                <w:sz w:val="24"/>
                <w:szCs w:val="24"/>
              </w:rPr>
              <w:t>проєктів</w:t>
            </w:r>
            <w:proofErr w:type="spellEnd"/>
            <w:r w:rsidRPr="00554264">
              <w:rPr>
                <w:rFonts w:cs="Times New Roman"/>
                <w:sz w:val="24"/>
                <w:szCs w:val="24"/>
              </w:rPr>
              <w:t xml:space="preserve"> міжнародної технічної допомоги</w:t>
            </w:r>
            <w:bookmarkEnd w:id="294"/>
          </w:p>
        </w:tc>
        <w:tc>
          <w:tcPr>
            <w:tcW w:w="1552" w:type="dxa"/>
            <w:tcBorders>
              <w:top w:val="nil"/>
              <w:left w:val="nil"/>
              <w:bottom w:val="single" w:sz="4" w:space="0" w:color="auto"/>
              <w:right w:val="single" w:sz="4" w:space="0" w:color="auto"/>
            </w:tcBorders>
            <w:noWrap/>
          </w:tcPr>
          <w:p w14:paraId="06D2F0D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noWrap/>
          </w:tcPr>
          <w:p w14:paraId="656E715F"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8</w:t>
            </w:r>
          </w:p>
        </w:tc>
        <w:tc>
          <w:tcPr>
            <w:tcW w:w="1701" w:type="dxa"/>
            <w:tcBorders>
              <w:top w:val="nil"/>
              <w:left w:val="nil"/>
              <w:bottom w:val="single" w:sz="4" w:space="0" w:color="auto"/>
              <w:right w:val="single" w:sz="4" w:space="0" w:color="auto"/>
            </w:tcBorders>
            <w:noWrap/>
          </w:tcPr>
          <w:p w14:paraId="590040B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8</w:t>
            </w:r>
          </w:p>
        </w:tc>
        <w:tc>
          <w:tcPr>
            <w:tcW w:w="1715" w:type="dxa"/>
            <w:tcBorders>
              <w:top w:val="nil"/>
              <w:left w:val="nil"/>
              <w:bottom w:val="single" w:sz="4" w:space="0" w:color="auto"/>
              <w:right w:val="single" w:sz="4" w:space="0" w:color="auto"/>
            </w:tcBorders>
            <w:noWrap/>
          </w:tcPr>
          <w:p w14:paraId="79BFD2A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9</w:t>
            </w:r>
          </w:p>
        </w:tc>
        <w:tc>
          <w:tcPr>
            <w:tcW w:w="3105" w:type="dxa"/>
            <w:tcBorders>
              <w:top w:val="nil"/>
              <w:left w:val="nil"/>
              <w:bottom w:val="single" w:sz="4" w:space="0" w:color="auto"/>
              <w:right w:val="single" w:sz="4" w:space="0" w:color="auto"/>
            </w:tcBorders>
          </w:tcPr>
          <w:p w14:paraId="4F01E5AD"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міжнародної технічної допомоги, інноваційного розвитку та зовнішніх зносин облдержадміністрації</w:t>
            </w:r>
          </w:p>
        </w:tc>
      </w:tr>
      <w:tr w:rsidR="00554264" w:rsidRPr="00554264" w14:paraId="19216787" w14:textId="77777777" w:rsidTr="008E1219">
        <w:trPr>
          <w:trHeight w:val="767"/>
        </w:trPr>
        <w:tc>
          <w:tcPr>
            <w:tcW w:w="2835" w:type="dxa"/>
            <w:tcBorders>
              <w:top w:val="nil"/>
              <w:left w:val="single" w:sz="4" w:space="0" w:color="auto"/>
              <w:bottom w:val="single" w:sz="4" w:space="0" w:color="auto"/>
              <w:right w:val="single" w:sz="4" w:space="0" w:color="auto"/>
            </w:tcBorders>
          </w:tcPr>
          <w:p w14:paraId="063709B2" w14:textId="77777777" w:rsidR="00E81C67" w:rsidRPr="00554264" w:rsidRDefault="00E81C67" w:rsidP="008E1219">
            <w:pPr>
              <w:spacing w:after="0" w:line="240" w:lineRule="auto"/>
              <w:rPr>
                <w:rFonts w:eastAsia="Arial"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noWrap/>
          </w:tcPr>
          <w:p w14:paraId="087BA48B" w14:textId="77777777" w:rsidR="00E81C67" w:rsidRPr="00554264" w:rsidRDefault="00E81C67" w:rsidP="008E1219">
            <w:pPr>
              <w:spacing w:after="0" w:line="240" w:lineRule="auto"/>
              <w:jc w:val="both"/>
              <w:rPr>
                <w:rFonts w:cs="Times New Roman"/>
                <w:sz w:val="24"/>
                <w:szCs w:val="24"/>
              </w:rPr>
            </w:pPr>
            <w:bookmarkStart w:id="295" w:name="_Hlk215746698"/>
            <w:r w:rsidRPr="00554264">
              <w:rPr>
                <w:rFonts w:cs="Times New Roman"/>
                <w:sz w:val="24"/>
                <w:szCs w:val="24"/>
              </w:rPr>
              <w:t xml:space="preserve">Кількість укладених меморандумів про співробітництво з </w:t>
            </w:r>
            <w:r w:rsidRPr="00554264">
              <w:rPr>
                <w:rFonts w:cs="Times New Roman"/>
                <w:sz w:val="24"/>
                <w:szCs w:val="24"/>
              </w:rPr>
              <w:lastRenderedPageBreak/>
              <w:t>міжнародними партнерами та донорськими організаціями</w:t>
            </w:r>
            <w:bookmarkEnd w:id="295"/>
          </w:p>
        </w:tc>
        <w:tc>
          <w:tcPr>
            <w:tcW w:w="1552" w:type="dxa"/>
            <w:tcBorders>
              <w:top w:val="single" w:sz="4" w:space="0" w:color="auto"/>
              <w:left w:val="single" w:sz="4" w:space="0" w:color="auto"/>
              <w:bottom w:val="single" w:sz="4" w:space="0" w:color="auto"/>
              <w:right w:val="single" w:sz="4" w:space="0" w:color="auto"/>
            </w:tcBorders>
            <w:noWrap/>
          </w:tcPr>
          <w:p w14:paraId="0A6428C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lastRenderedPageBreak/>
              <w:t>од.</w:t>
            </w:r>
          </w:p>
        </w:tc>
        <w:tc>
          <w:tcPr>
            <w:tcW w:w="1566" w:type="dxa"/>
            <w:tcBorders>
              <w:top w:val="single" w:sz="4" w:space="0" w:color="auto"/>
              <w:left w:val="single" w:sz="4" w:space="0" w:color="auto"/>
              <w:bottom w:val="single" w:sz="4" w:space="0" w:color="auto"/>
              <w:right w:val="single" w:sz="4" w:space="0" w:color="auto"/>
            </w:tcBorders>
            <w:noWrap/>
          </w:tcPr>
          <w:p w14:paraId="3F7D7B0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noWrap/>
          </w:tcPr>
          <w:p w14:paraId="4BE513A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8</w:t>
            </w:r>
          </w:p>
        </w:tc>
        <w:tc>
          <w:tcPr>
            <w:tcW w:w="1715" w:type="dxa"/>
            <w:tcBorders>
              <w:top w:val="single" w:sz="4" w:space="0" w:color="auto"/>
              <w:left w:val="single" w:sz="4" w:space="0" w:color="auto"/>
              <w:bottom w:val="single" w:sz="4" w:space="0" w:color="auto"/>
              <w:right w:val="single" w:sz="4" w:space="0" w:color="auto"/>
            </w:tcBorders>
            <w:noWrap/>
          </w:tcPr>
          <w:p w14:paraId="2E30E22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9</w:t>
            </w:r>
          </w:p>
        </w:tc>
        <w:tc>
          <w:tcPr>
            <w:tcW w:w="3105" w:type="dxa"/>
            <w:tcBorders>
              <w:top w:val="single" w:sz="4" w:space="0" w:color="auto"/>
              <w:left w:val="single" w:sz="4" w:space="0" w:color="auto"/>
              <w:bottom w:val="single" w:sz="4" w:space="0" w:color="auto"/>
              <w:right w:val="single" w:sz="4" w:space="0" w:color="auto"/>
            </w:tcBorders>
          </w:tcPr>
          <w:p w14:paraId="24603015"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Департамент міжнародної технічної допомоги, інноваційного розвитку та </w:t>
            </w:r>
            <w:r w:rsidRPr="00554264">
              <w:rPr>
                <w:rFonts w:cs="Times New Roman"/>
                <w:sz w:val="24"/>
                <w:szCs w:val="24"/>
              </w:rPr>
              <w:lastRenderedPageBreak/>
              <w:t>зовнішніх зносин облдержадміністрації</w:t>
            </w:r>
          </w:p>
        </w:tc>
      </w:tr>
      <w:tr w:rsidR="00554264" w:rsidRPr="00554264" w14:paraId="2462D832" w14:textId="77777777" w:rsidTr="008E1219">
        <w:trPr>
          <w:trHeight w:val="767"/>
        </w:trPr>
        <w:tc>
          <w:tcPr>
            <w:tcW w:w="2835" w:type="dxa"/>
            <w:tcBorders>
              <w:top w:val="nil"/>
              <w:left w:val="single" w:sz="4" w:space="0" w:color="auto"/>
              <w:bottom w:val="single" w:sz="4" w:space="0" w:color="auto"/>
              <w:right w:val="single" w:sz="4" w:space="0" w:color="auto"/>
            </w:tcBorders>
          </w:tcPr>
          <w:p w14:paraId="318D6DFA" w14:textId="77777777" w:rsidR="00E81C67" w:rsidRPr="00554264" w:rsidRDefault="00E81C67" w:rsidP="008E1219">
            <w:pPr>
              <w:spacing w:after="0" w:line="240" w:lineRule="auto"/>
              <w:rPr>
                <w:rFonts w:eastAsia="Arial" w:cs="Times New Roman"/>
                <w:sz w:val="24"/>
                <w:szCs w:val="24"/>
              </w:rPr>
            </w:pPr>
          </w:p>
        </w:tc>
        <w:tc>
          <w:tcPr>
            <w:tcW w:w="2694" w:type="dxa"/>
            <w:tcBorders>
              <w:top w:val="single" w:sz="4" w:space="0" w:color="auto"/>
              <w:left w:val="nil"/>
              <w:bottom w:val="single" w:sz="4" w:space="0" w:color="auto"/>
              <w:right w:val="single" w:sz="4" w:space="0" w:color="auto"/>
            </w:tcBorders>
            <w:noWrap/>
          </w:tcPr>
          <w:p w14:paraId="19C0D1AF" w14:textId="77777777" w:rsidR="00E81C67" w:rsidRPr="00554264" w:rsidRDefault="00E81C67" w:rsidP="008E1219">
            <w:pPr>
              <w:spacing w:after="0" w:line="240" w:lineRule="auto"/>
              <w:jc w:val="both"/>
              <w:rPr>
                <w:rFonts w:cs="Times New Roman"/>
                <w:sz w:val="24"/>
                <w:szCs w:val="24"/>
              </w:rPr>
            </w:pPr>
            <w:bookmarkStart w:id="296" w:name="_Hlk215746715"/>
            <w:r w:rsidRPr="00554264">
              <w:rPr>
                <w:rFonts w:cs="Times New Roman"/>
                <w:sz w:val="24"/>
                <w:szCs w:val="24"/>
              </w:rPr>
              <w:t>Кількість реалізованих спільних проектів з міжнародними партнерами</w:t>
            </w:r>
            <w:bookmarkEnd w:id="296"/>
          </w:p>
        </w:tc>
        <w:tc>
          <w:tcPr>
            <w:tcW w:w="1552" w:type="dxa"/>
            <w:tcBorders>
              <w:top w:val="single" w:sz="4" w:space="0" w:color="auto"/>
              <w:left w:val="nil"/>
              <w:bottom w:val="single" w:sz="4" w:space="0" w:color="auto"/>
              <w:right w:val="single" w:sz="4" w:space="0" w:color="auto"/>
            </w:tcBorders>
            <w:noWrap/>
          </w:tcPr>
          <w:p w14:paraId="1538F37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44E06A8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16</w:t>
            </w:r>
          </w:p>
        </w:tc>
        <w:tc>
          <w:tcPr>
            <w:tcW w:w="1701" w:type="dxa"/>
            <w:tcBorders>
              <w:top w:val="single" w:sz="4" w:space="0" w:color="auto"/>
              <w:left w:val="nil"/>
              <w:bottom w:val="single" w:sz="4" w:space="0" w:color="auto"/>
              <w:right w:val="single" w:sz="4" w:space="0" w:color="auto"/>
            </w:tcBorders>
            <w:noWrap/>
          </w:tcPr>
          <w:p w14:paraId="7064930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20</w:t>
            </w:r>
          </w:p>
        </w:tc>
        <w:tc>
          <w:tcPr>
            <w:tcW w:w="1715" w:type="dxa"/>
            <w:tcBorders>
              <w:top w:val="single" w:sz="4" w:space="0" w:color="auto"/>
              <w:left w:val="nil"/>
              <w:bottom w:val="single" w:sz="4" w:space="0" w:color="auto"/>
              <w:right w:val="single" w:sz="4" w:space="0" w:color="auto"/>
            </w:tcBorders>
            <w:noWrap/>
          </w:tcPr>
          <w:p w14:paraId="5D68DA9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22</w:t>
            </w:r>
          </w:p>
        </w:tc>
        <w:tc>
          <w:tcPr>
            <w:tcW w:w="3105" w:type="dxa"/>
            <w:tcBorders>
              <w:top w:val="single" w:sz="4" w:space="0" w:color="auto"/>
              <w:left w:val="nil"/>
              <w:bottom w:val="single" w:sz="4" w:space="0" w:color="auto"/>
              <w:right w:val="single" w:sz="4" w:space="0" w:color="auto"/>
            </w:tcBorders>
          </w:tcPr>
          <w:p w14:paraId="1A96C07A"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міжнародної технічної допомоги, інноваційного розвитку та зовнішніх зносин облдержадміністрації</w:t>
            </w:r>
          </w:p>
        </w:tc>
      </w:tr>
      <w:tr w:rsidR="00554264" w:rsidRPr="00554264" w14:paraId="2E0B351A" w14:textId="77777777" w:rsidTr="008E1219">
        <w:trPr>
          <w:trHeight w:val="767"/>
        </w:trPr>
        <w:tc>
          <w:tcPr>
            <w:tcW w:w="2835" w:type="dxa"/>
            <w:tcBorders>
              <w:top w:val="nil"/>
              <w:left w:val="single" w:sz="4" w:space="0" w:color="auto"/>
              <w:bottom w:val="single" w:sz="4" w:space="0" w:color="auto"/>
              <w:right w:val="single" w:sz="4" w:space="0" w:color="auto"/>
            </w:tcBorders>
          </w:tcPr>
          <w:p w14:paraId="7F0CC1C3" w14:textId="77777777" w:rsidR="00E81C67" w:rsidRPr="00554264" w:rsidRDefault="00E81C67" w:rsidP="008E1219">
            <w:pPr>
              <w:spacing w:after="0" w:line="240" w:lineRule="auto"/>
              <w:rPr>
                <w:rFonts w:eastAsia="Arial" w:cs="Times New Roman"/>
                <w:sz w:val="24"/>
                <w:szCs w:val="24"/>
                <w:highlight w:val="cyan"/>
              </w:rPr>
            </w:pPr>
          </w:p>
        </w:tc>
        <w:tc>
          <w:tcPr>
            <w:tcW w:w="2694" w:type="dxa"/>
            <w:tcBorders>
              <w:top w:val="nil"/>
              <w:left w:val="nil"/>
              <w:bottom w:val="single" w:sz="4" w:space="0" w:color="auto"/>
              <w:right w:val="single" w:sz="4" w:space="0" w:color="auto"/>
            </w:tcBorders>
            <w:noWrap/>
          </w:tcPr>
          <w:p w14:paraId="2772609C"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райдержадміністрацій, у яких впроваджено систему електронного документообігу (СЕД)</w:t>
            </w:r>
          </w:p>
        </w:tc>
        <w:tc>
          <w:tcPr>
            <w:tcW w:w="1552" w:type="dxa"/>
            <w:tcBorders>
              <w:top w:val="nil"/>
              <w:left w:val="nil"/>
              <w:bottom w:val="single" w:sz="4" w:space="0" w:color="auto"/>
              <w:right w:val="single" w:sz="4" w:space="0" w:color="auto"/>
            </w:tcBorders>
            <w:noWrap/>
          </w:tcPr>
          <w:p w14:paraId="69F1036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noWrap/>
          </w:tcPr>
          <w:p w14:paraId="5E1D8D1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nil"/>
              <w:left w:val="nil"/>
              <w:bottom w:val="single" w:sz="4" w:space="0" w:color="auto"/>
              <w:right w:val="single" w:sz="4" w:space="0" w:color="auto"/>
            </w:tcBorders>
            <w:noWrap/>
          </w:tcPr>
          <w:p w14:paraId="2EBAAE6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w:t>
            </w:r>
          </w:p>
        </w:tc>
        <w:tc>
          <w:tcPr>
            <w:tcW w:w="1715" w:type="dxa"/>
            <w:tcBorders>
              <w:top w:val="nil"/>
              <w:left w:val="nil"/>
              <w:bottom w:val="single" w:sz="4" w:space="0" w:color="auto"/>
              <w:right w:val="single" w:sz="4" w:space="0" w:color="auto"/>
            </w:tcBorders>
            <w:noWrap/>
          </w:tcPr>
          <w:p w14:paraId="4AC199B5"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w:t>
            </w:r>
          </w:p>
        </w:tc>
        <w:tc>
          <w:tcPr>
            <w:tcW w:w="3105" w:type="dxa"/>
            <w:tcBorders>
              <w:top w:val="nil"/>
              <w:left w:val="nil"/>
              <w:bottom w:val="single" w:sz="4" w:space="0" w:color="auto"/>
              <w:right w:val="single" w:sz="4" w:space="0" w:color="auto"/>
            </w:tcBorders>
          </w:tcPr>
          <w:p w14:paraId="00328B00"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Відділ з питань цифрового розвитку, цифрових трансформацій і </w:t>
            </w:r>
            <w:proofErr w:type="spellStart"/>
            <w:r w:rsidRPr="00554264">
              <w:rPr>
                <w:rFonts w:cs="Times New Roman"/>
                <w:sz w:val="24"/>
                <w:szCs w:val="24"/>
              </w:rPr>
              <w:t>цифровізації</w:t>
            </w:r>
            <w:proofErr w:type="spellEnd"/>
            <w:r w:rsidRPr="00554264">
              <w:rPr>
                <w:rFonts w:cs="Times New Roman"/>
                <w:sz w:val="24"/>
                <w:szCs w:val="24"/>
              </w:rPr>
              <w:t xml:space="preserve"> облдержадміністрації</w:t>
            </w:r>
          </w:p>
        </w:tc>
      </w:tr>
      <w:tr w:rsidR="00554264" w:rsidRPr="00554264" w14:paraId="4C59FBBC" w14:textId="77777777" w:rsidTr="008E1219">
        <w:trPr>
          <w:trHeight w:val="767"/>
        </w:trPr>
        <w:tc>
          <w:tcPr>
            <w:tcW w:w="2835" w:type="dxa"/>
            <w:tcBorders>
              <w:top w:val="nil"/>
              <w:left w:val="single" w:sz="4" w:space="0" w:color="auto"/>
              <w:bottom w:val="single" w:sz="4" w:space="0" w:color="auto"/>
              <w:right w:val="single" w:sz="4" w:space="0" w:color="auto"/>
            </w:tcBorders>
          </w:tcPr>
          <w:p w14:paraId="7F00DF77" w14:textId="77777777" w:rsidR="00E81C67" w:rsidRPr="00554264" w:rsidRDefault="00E81C67" w:rsidP="008E1219">
            <w:pPr>
              <w:spacing w:after="0" w:line="240" w:lineRule="auto"/>
              <w:rPr>
                <w:rFonts w:eastAsia="Arial" w:cs="Times New Roman"/>
                <w:sz w:val="24"/>
                <w:szCs w:val="24"/>
                <w:highlight w:val="cyan"/>
              </w:rPr>
            </w:pPr>
          </w:p>
        </w:tc>
        <w:tc>
          <w:tcPr>
            <w:tcW w:w="2694" w:type="dxa"/>
            <w:tcBorders>
              <w:top w:val="nil"/>
              <w:left w:val="nil"/>
              <w:bottom w:val="single" w:sz="4" w:space="0" w:color="auto"/>
              <w:right w:val="single" w:sz="4" w:space="0" w:color="auto"/>
            </w:tcBorders>
            <w:noWrap/>
          </w:tcPr>
          <w:p w14:paraId="5F89C939"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ОМС, підключених до СЕВ ОВВ</w:t>
            </w:r>
          </w:p>
        </w:tc>
        <w:tc>
          <w:tcPr>
            <w:tcW w:w="1552" w:type="dxa"/>
            <w:tcBorders>
              <w:top w:val="nil"/>
              <w:left w:val="nil"/>
              <w:bottom w:val="single" w:sz="4" w:space="0" w:color="auto"/>
              <w:right w:val="single" w:sz="4" w:space="0" w:color="auto"/>
            </w:tcBorders>
            <w:noWrap/>
          </w:tcPr>
          <w:p w14:paraId="43F96640"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noWrap/>
          </w:tcPr>
          <w:p w14:paraId="51D4773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w:t>
            </w:r>
          </w:p>
        </w:tc>
        <w:tc>
          <w:tcPr>
            <w:tcW w:w="1701" w:type="dxa"/>
            <w:tcBorders>
              <w:top w:val="nil"/>
              <w:left w:val="nil"/>
              <w:bottom w:val="single" w:sz="4" w:space="0" w:color="auto"/>
              <w:right w:val="single" w:sz="4" w:space="0" w:color="auto"/>
            </w:tcBorders>
            <w:noWrap/>
          </w:tcPr>
          <w:p w14:paraId="5EEE949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26</w:t>
            </w:r>
          </w:p>
        </w:tc>
        <w:tc>
          <w:tcPr>
            <w:tcW w:w="1715" w:type="dxa"/>
            <w:tcBorders>
              <w:top w:val="nil"/>
              <w:left w:val="nil"/>
              <w:bottom w:val="single" w:sz="4" w:space="0" w:color="auto"/>
              <w:right w:val="single" w:sz="4" w:space="0" w:color="auto"/>
            </w:tcBorders>
            <w:noWrap/>
          </w:tcPr>
          <w:p w14:paraId="01C7E26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26</w:t>
            </w:r>
          </w:p>
        </w:tc>
        <w:tc>
          <w:tcPr>
            <w:tcW w:w="3105" w:type="dxa"/>
            <w:tcBorders>
              <w:top w:val="nil"/>
              <w:left w:val="nil"/>
              <w:bottom w:val="single" w:sz="4" w:space="0" w:color="auto"/>
              <w:right w:val="single" w:sz="4" w:space="0" w:color="auto"/>
            </w:tcBorders>
          </w:tcPr>
          <w:p w14:paraId="6C45C9C2"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Відділ з питань цифрового розвитку, цифрових трансформацій і </w:t>
            </w:r>
            <w:proofErr w:type="spellStart"/>
            <w:r w:rsidRPr="00554264">
              <w:rPr>
                <w:rFonts w:cs="Times New Roman"/>
                <w:sz w:val="24"/>
                <w:szCs w:val="24"/>
              </w:rPr>
              <w:t>цифровізації</w:t>
            </w:r>
            <w:proofErr w:type="spellEnd"/>
            <w:r w:rsidRPr="00554264">
              <w:rPr>
                <w:rFonts w:cs="Times New Roman"/>
                <w:sz w:val="24"/>
                <w:szCs w:val="24"/>
              </w:rPr>
              <w:t xml:space="preserve"> облдержадміністрації</w:t>
            </w:r>
          </w:p>
        </w:tc>
      </w:tr>
      <w:tr w:rsidR="00554264" w:rsidRPr="00554264" w14:paraId="13ADB295" w14:textId="77777777" w:rsidTr="008E1219">
        <w:trPr>
          <w:trHeight w:val="767"/>
        </w:trPr>
        <w:tc>
          <w:tcPr>
            <w:tcW w:w="2835" w:type="dxa"/>
            <w:tcBorders>
              <w:top w:val="nil"/>
              <w:left w:val="single" w:sz="4" w:space="0" w:color="auto"/>
              <w:bottom w:val="single" w:sz="4" w:space="0" w:color="auto"/>
              <w:right w:val="single" w:sz="4" w:space="0" w:color="auto"/>
            </w:tcBorders>
          </w:tcPr>
          <w:p w14:paraId="331B2733" w14:textId="77777777" w:rsidR="00E81C67" w:rsidRPr="00554264" w:rsidRDefault="00E81C67" w:rsidP="008E1219">
            <w:pPr>
              <w:spacing w:after="0" w:line="240" w:lineRule="auto"/>
              <w:rPr>
                <w:rFonts w:eastAsia="Arial" w:cs="Times New Roman"/>
                <w:sz w:val="24"/>
                <w:szCs w:val="24"/>
                <w:highlight w:val="cyan"/>
              </w:rPr>
            </w:pPr>
          </w:p>
        </w:tc>
        <w:tc>
          <w:tcPr>
            <w:tcW w:w="2694" w:type="dxa"/>
            <w:tcBorders>
              <w:top w:val="nil"/>
              <w:left w:val="nil"/>
              <w:bottom w:val="single" w:sz="4" w:space="0" w:color="auto"/>
              <w:right w:val="single" w:sz="4" w:space="0" w:color="auto"/>
            </w:tcBorders>
            <w:noWrap/>
          </w:tcPr>
          <w:p w14:paraId="33BBA971"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Створення е-платформи «Цифрова Луганщина»</w:t>
            </w:r>
          </w:p>
        </w:tc>
        <w:tc>
          <w:tcPr>
            <w:tcW w:w="1552" w:type="dxa"/>
            <w:tcBorders>
              <w:top w:val="nil"/>
              <w:left w:val="nil"/>
              <w:bottom w:val="single" w:sz="4" w:space="0" w:color="auto"/>
              <w:right w:val="single" w:sz="4" w:space="0" w:color="auto"/>
            </w:tcBorders>
            <w:noWrap/>
          </w:tcPr>
          <w:p w14:paraId="41602CB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так/ні</w:t>
            </w:r>
          </w:p>
        </w:tc>
        <w:tc>
          <w:tcPr>
            <w:tcW w:w="1566" w:type="dxa"/>
            <w:tcBorders>
              <w:top w:val="nil"/>
              <w:left w:val="nil"/>
              <w:bottom w:val="single" w:sz="4" w:space="0" w:color="auto"/>
              <w:right w:val="single" w:sz="4" w:space="0" w:color="auto"/>
            </w:tcBorders>
            <w:noWrap/>
          </w:tcPr>
          <w:p w14:paraId="219F579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ні</w:t>
            </w:r>
          </w:p>
        </w:tc>
        <w:tc>
          <w:tcPr>
            <w:tcW w:w="1701" w:type="dxa"/>
            <w:tcBorders>
              <w:top w:val="nil"/>
              <w:left w:val="nil"/>
              <w:bottom w:val="single" w:sz="4" w:space="0" w:color="auto"/>
              <w:right w:val="single" w:sz="4" w:space="0" w:color="auto"/>
            </w:tcBorders>
            <w:noWrap/>
          </w:tcPr>
          <w:p w14:paraId="78EF4AA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так</w:t>
            </w:r>
          </w:p>
        </w:tc>
        <w:tc>
          <w:tcPr>
            <w:tcW w:w="1715" w:type="dxa"/>
            <w:tcBorders>
              <w:top w:val="nil"/>
              <w:left w:val="nil"/>
              <w:bottom w:val="single" w:sz="4" w:space="0" w:color="auto"/>
              <w:right w:val="single" w:sz="4" w:space="0" w:color="auto"/>
            </w:tcBorders>
            <w:noWrap/>
          </w:tcPr>
          <w:p w14:paraId="0F0F3DD0"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так</w:t>
            </w:r>
          </w:p>
        </w:tc>
        <w:tc>
          <w:tcPr>
            <w:tcW w:w="3105" w:type="dxa"/>
            <w:tcBorders>
              <w:top w:val="nil"/>
              <w:left w:val="nil"/>
              <w:bottom w:val="single" w:sz="4" w:space="0" w:color="auto"/>
              <w:right w:val="single" w:sz="4" w:space="0" w:color="auto"/>
            </w:tcBorders>
          </w:tcPr>
          <w:p w14:paraId="56C30BEF"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Відділ з питань цифрового розвитку, цифрових трансформацій і </w:t>
            </w:r>
            <w:proofErr w:type="spellStart"/>
            <w:r w:rsidRPr="00554264">
              <w:rPr>
                <w:rFonts w:cs="Times New Roman"/>
                <w:sz w:val="24"/>
                <w:szCs w:val="24"/>
              </w:rPr>
              <w:t>цифровізації</w:t>
            </w:r>
            <w:proofErr w:type="spellEnd"/>
            <w:r w:rsidRPr="00554264">
              <w:rPr>
                <w:rFonts w:cs="Times New Roman"/>
                <w:sz w:val="24"/>
                <w:szCs w:val="24"/>
              </w:rPr>
              <w:t xml:space="preserve"> облдержадміністрації</w:t>
            </w:r>
          </w:p>
        </w:tc>
      </w:tr>
      <w:tr w:rsidR="00554264" w:rsidRPr="00554264" w14:paraId="3AB2BA48" w14:textId="77777777" w:rsidTr="008E1219">
        <w:trPr>
          <w:trHeight w:val="767"/>
        </w:trPr>
        <w:tc>
          <w:tcPr>
            <w:tcW w:w="2835" w:type="dxa"/>
            <w:tcBorders>
              <w:top w:val="nil"/>
              <w:left w:val="single" w:sz="4" w:space="0" w:color="auto"/>
              <w:bottom w:val="single" w:sz="4" w:space="0" w:color="auto"/>
              <w:right w:val="single" w:sz="4" w:space="0" w:color="auto"/>
            </w:tcBorders>
          </w:tcPr>
          <w:p w14:paraId="09A8C10B" w14:textId="77777777" w:rsidR="00E81C67" w:rsidRPr="00554264" w:rsidRDefault="00E81C67" w:rsidP="008E1219">
            <w:pPr>
              <w:spacing w:after="0" w:line="240" w:lineRule="auto"/>
              <w:rPr>
                <w:rFonts w:eastAsia="Arial" w:cs="Times New Roman"/>
                <w:sz w:val="24"/>
                <w:szCs w:val="24"/>
                <w:highlight w:val="cyan"/>
              </w:rPr>
            </w:pPr>
          </w:p>
        </w:tc>
        <w:tc>
          <w:tcPr>
            <w:tcW w:w="2694" w:type="dxa"/>
            <w:tcBorders>
              <w:top w:val="nil"/>
              <w:left w:val="nil"/>
              <w:bottom w:val="single" w:sz="4" w:space="0" w:color="auto"/>
              <w:right w:val="single" w:sz="4" w:space="0" w:color="auto"/>
            </w:tcBorders>
            <w:noWrap/>
          </w:tcPr>
          <w:p w14:paraId="2A027E57"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ОМС, у яких впроваджено інструменти електронної демократії</w:t>
            </w:r>
          </w:p>
        </w:tc>
        <w:tc>
          <w:tcPr>
            <w:tcW w:w="1552" w:type="dxa"/>
            <w:tcBorders>
              <w:top w:val="nil"/>
              <w:left w:val="nil"/>
              <w:bottom w:val="single" w:sz="4" w:space="0" w:color="auto"/>
              <w:right w:val="single" w:sz="4" w:space="0" w:color="auto"/>
            </w:tcBorders>
            <w:noWrap/>
          </w:tcPr>
          <w:p w14:paraId="3CB5A40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noWrap/>
          </w:tcPr>
          <w:p w14:paraId="1F63556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w:t>
            </w:r>
          </w:p>
        </w:tc>
        <w:tc>
          <w:tcPr>
            <w:tcW w:w="1701" w:type="dxa"/>
            <w:tcBorders>
              <w:top w:val="nil"/>
              <w:left w:val="nil"/>
              <w:bottom w:val="single" w:sz="4" w:space="0" w:color="auto"/>
              <w:right w:val="single" w:sz="4" w:space="0" w:color="auto"/>
            </w:tcBorders>
            <w:noWrap/>
          </w:tcPr>
          <w:p w14:paraId="40CFF94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26</w:t>
            </w:r>
          </w:p>
        </w:tc>
        <w:tc>
          <w:tcPr>
            <w:tcW w:w="1715" w:type="dxa"/>
            <w:tcBorders>
              <w:top w:val="nil"/>
              <w:left w:val="nil"/>
              <w:bottom w:val="single" w:sz="4" w:space="0" w:color="auto"/>
              <w:right w:val="single" w:sz="4" w:space="0" w:color="auto"/>
            </w:tcBorders>
            <w:noWrap/>
          </w:tcPr>
          <w:p w14:paraId="059A0C3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26</w:t>
            </w:r>
          </w:p>
        </w:tc>
        <w:tc>
          <w:tcPr>
            <w:tcW w:w="3105" w:type="dxa"/>
            <w:tcBorders>
              <w:top w:val="nil"/>
              <w:left w:val="nil"/>
              <w:bottom w:val="single" w:sz="4" w:space="0" w:color="auto"/>
              <w:right w:val="single" w:sz="4" w:space="0" w:color="auto"/>
            </w:tcBorders>
          </w:tcPr>
          <w:p w14:paraId="01D3F034"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Відділ з питань цифрового розвитку, цифрових трансформацій і </w:t>
            </w:r>
            <w:proofErr w:type="spellStart"/>
            <w:r w:rsidRPr="00554264">
              <w:rPr>
                <w:rFonts w:cs="Times New Roman"/>
                <w:sz w:val="24"/>
                <w:szCs w:val="24"/>
              </w:rPr>
              <w:lastRenderedPageBreak/>
              <w:t>цифровізації</w:t>
            </w:r>
            <w:proofErr w:type="spellEnd"/>
            <w:r w:rsidRPr="00554264">
              <w:rPr>
                <w:rFonts w:cs="Times New Roman"/>
                <w:sz w:val="24"/>
                <w:szCs w:val="24"/>
              </w:rPr>
              <w:t xml:space="preserve"> облдержадміністрації</w:t>
            </w:r>
          </w:p>
        </w:tc>
      </w:tr>
      <w:tr w:rsidR="00554264" w:rsidRPr="00554264" w14:paraId="203329CC" w14:textId="77777777" w:rsidTr="008E1219">
        <w:trPr>
          <w:trHeight w:val="819"/>
        </w:trPr>
        <w:tc>
          <w:tcPr>
            <w:tcW w:w="2835" w:type="dxa"/>
            <w:tcBorders>
              <w:top w:val="nil"/>
              <w:left w:val="single" w:sz="4" w:space="0" w:color="auto"/>
              <w:bottom w:val="single" w:sz="4" w:space="0" w:color="auto"/>
              <w:right w:val="single" w:sz="4" w:space="0" w:color="auto"/>
            </w:tcBorders>
            <w:noWrap/>
            <w:hideMark/>
          </w:tcPr>
          <w:p w14:paraId="75A12942" w14:textId="0B89409D" w:rsidR="00E81C67" w:rsidRPr="00554264" w:rsidRDefault="00E81C67" w:rsidP="008E1219">
            <w:pPr>
              <w:spacing w:after="0" w:line="240" w:lineRule="auto"/>
              <w:rPr>
                <w:rFonts w:cs="Times New Roman"/>
                <w:sz w:val="24"/>
                <w:szCs w:val="24"/>
              </w:rPr>
            </w:pPr>
            <w:r w:rsidRPr="00554264">
              <w:rPr>
                <w:rFonts w:eastAsia="Arial" w:cs="Times New Roman"/>
                <w:sz w:val="24"/>
                <w:szCs w:val="24"/>
              </w:rPr>
              <w:lastRenderedPageBreak/>
              <w:t>3.3.</w:t>
            </w:r>
            <w:r w:rsidR="009351B3">
              <w:rPr>
                <w:rFonts w:eastAsia="Arial" w:cs="Times New Roman"/>
                <w:sz w:val="24"/>
                <w:szCs w:val="24"/>
              </w:rPr>
              <w:t> </w:t>
            </w:r>
            <w:r w:rsidRPr="00554264">
              <w:rPr>
                <w:rFonts w:eastAsia="Arial" w:cs="Times New Roman"/>
                <w:sz w:val="24"/>
                <w:szCs w:val="24"/>
              </w:rPr>
              <w:t>Ефективні партнерства та комунікації</w:t>
            </w:r>
          </w:p>
        </w:tc>
        <w:tc>
          <w:tcPr>
            <w:tcW w:w="2694" w:type="dxa"/>
            <w:tcBorders>
              <w:top w:val="nil"/>
              <w:left w:val="nil"/>
              <w:bottom w:val="single" w:sz="4" w:space="0" w:color="auto"/>
              <w:right w:val="single" w:sz="4" w:space="0" w:color="auto"/>
            </w:tcBorders>
            <w:noWrap/>
          </w:tcPr>
          <w:p w14:paraId="42B8B64C" w14:textId="77777777" w:rsidR="00E81C67" w:rsidRPr="00554264" w:rsidRDefault="00E81C67" w:rsidP="008E1219">
            <w:pPr>
              <w:spacing w:after="0" w:line="240" w:lineRule="auto"/>
              <w:jc w:val="both"/>
              <w:rPr>
                <w:rFonts w:cs="Times New Roman"/>
                <w:sz w:val="24"/>
                <w:szCs w:val="24"/>
              </w:rPr>
            </w:pPr>
            <w:bookmarkStart w:id="297" w:name="_Hlk215746806"/>
            <w:r w:rsidRPr="00554264">
              <w:rPr>
                <w:rFonts w:cs="Times New Roman"/>
                <w:sz w:val="24"/>
                <w:szCs w:val="24"/>
              </w:rPr>
              <w:t>Кількість проведених навчальних заходів (тренінгів, семінарів, воркшопів)</w:t>
            </w:r>
            <w:bookmarkEnd w:id="297"/>
          </w:p>
        </w:tc>
        <w:tc>
          <w:tcPr>
            <w:tcW w:w="1552" w:type="dxa"/>
            <w:tcBorders>
              <w:top w:val="nil"/>
              <w:left w:val="nil"/>
              <w:bottom w:val="single" w:sz="4" w:space="0" w:color="auto"/>
              <w:right w:val="single" w:sz="4" w:space="0" w:color="auto"/>
            </w:tcBorders>
            <w:noWrap/>
          </w:tcPr>
          <w:p w14:paraId="43365C0C"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noWrap/>
          </w:tcPr>
          <w:p w14:paraId="17761B6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12</w:t>
            </w:r>
          </w:p>
        </w:tc>
        <w:tc>
          <w:tcPr>
            <w:tcW w:w="1701" w:type="dxa"/>
            <w:tcBorders>
              <w:top w:val="nil"/>
              <w:left w:val="nil"/>
              <w:bottom w:val="single" w:sz="4" w:space="0" w:color="auto"/>
              <w:right w:val="single" w:sz="4" w:space="0" w:color="auto"/>
            </w:tcBorders>
            <w:noWrap/>
          </w:tcPr>
          <w:p w14:paraId="2906904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15</w:t>
            </w:r>
          </w:p>
        </w:tc>
        <w:tc>
          <w:tcPr>
            <w:tcW w:w="1715" w:type="dxa"/>
            <w:tcBorders>
              <w:top w:val="nil"/>
              <w:left w:val="nil"/>
              <w:bottom w:val="single" w:sz="4" w:space="0" w:color="auto"/>
              <w:right w:val="single" w:sz="4" w:space="0" w:color="auto"/>
            </w:tcBorders>
            <w:noWrap/>
          </w:tcPr>
          <w:p w14:paraId="7BDA5E7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18</w:t>
            </w:r>
          </w:p>
        </w:tc>
        <w:tc>
          <w:tcPr>
            <w:tcW w:w="3105" w:type="dxa"/>
            <w:tcBorders>
              <w:top w:val="nil"/>
              <w:left w:val="nil"/>
              <w:bottom w:val="single" w:sz="4" w:space="0" w:color="auto"/>
              <w:right w:val="single" w:sz="4" w:space="0" w:color="auto"/>
            </w:tcBorders>
          </w:tcPr>
          <w:p w14:paraId="0366F78A"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міжнародної технічної допомоги, інноваційного розвитку та зовнішніх зносин облдержадміністрації</w:t>
            </w:r>
          </w:p>
        </w:tc>
      </w:tr>
      <w:tr w:rsidR="00554264" w:rsidRPr="00554264" w14:paraId="52E08085" w14:textId="77777777" w:rsidTr="008E1219">
        <w:trPr>
          <w:trHeight w:val="188"/>
        </w:trPr>
        <w:tc>
          <w:tcPr>
            <w:tcW w:w="2835" w:type="dxa"/>
            <w:tcBorders>
              <w:top w:val="nil"/>
              <w:left w:val="single" w:sz="4" w:space="0" w:color="auto"/>
              <w:bottom w:val="single" w:sz="4" w:space="0" w:color="auto"/>
              <w:right w:val="single" w:sz="4" w:space="0" w:color="auto"/>
            </w:tcBorders>
            <w:noWrap/>
            <w:hideMark/>
          </w:tcPr>
          <w:p w14:paraId="65D74795"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nil"/>
              <w:left w:val="nil"/>
              <w:bottom w:val="single" w:sz="4" w:space="0" w:color="auto"/>
              <w:right w:val="single" w:sz="4" w:space="0" w:color="auto"/>
            </w:tcBorders>
          </w:tcPr>
          <w:p w14:paraId="0EE1FC1E" w14:textId="77777777" w:rsidR="00E81C67" w:rsidRPr="00297DEE" w:rsidRDefault="00E81C67" w:rsidP="008E1219">
            <w:pPr>
              <w:spacing w:after="0" w:line="240" w:lineRule="auto"/>
              <w:rPr>
                <w:rFonts w:cs="Times New Roman"/>
                <w:sz w:val="24"/>
                <w:szCs w:val="24"/>
              </w:rPr>
            </w:pPr>
            <w:bookmarkStart w:id="298" w:name="_Hlk215746817"/>
            <w:r w:rsidRPr="00297DEE">
              <w:rPr>
                <w:rFonts w:cs="Times New Roman"/>
                <w:sz w:val="24"/>
                <w:szCs w:val="24"/>
              </w:rPr>
              <w:t>Кількість реалізованих спільних проектів з міжнародними партнерами</w:t>
            </w:r>
            <w:bookmarkEnd w:id="298"/>
          </w:p>
          <w:p w14:paraId="0E91CE56" w14:textId="77777777" w:rsidR="00E81C67" w:rsidRPr="00297DEE" w:rsidRDefault="00E81C67" w:rsidP="008E1219">
            <w:pPr>
              <w:spacing w:after="0" w:line="240" w:lineRule="auto"/>
              <w:rPr>
                <w:rFonts w:cs="Times New Roman"/>
                <w:sz w:val="24"/>
                <w:szCs w:val="24"/>
              </w:rPr>
            </w:pPr>
          </w:p>
        </w:tc>
        <w:tc>
          <w:tcPr>
            <w:tcW w:w="1552" w:type="dxa"/>
            <w:tcBorders>
              <w:top w:val="nil"/>
              <w:left w:val="nil"/>
              <w:bottom w:val="single" w:sz="4" w:space="0" w:color="auto"/>
              <w:right w:val="single" w:sz="4" w:space="0" w:color="auto"/>
            </w:tcBorders>
          </w:tcPr>
          <w:p w14:paraId="0AA57F0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tcPr>
          <w:p w14:paraId="0A0600F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w:t>
            </w:r>
          </w:p>
        </w:tc>
        <w:tc>
          <w:tcPr>
            <w:tcW w:w="1701" w:type="dxa"/>
            <w:tcBorders>
              <w:top w:val="nil"/>
              <w:left w:val="nil"/>
              <w:bottom w:val="single" w:sz="4" w:space="0" w:color="auto"/>
              <w:right w:val="single" w:sz="4" w:space="0" w:color="auto"/>
            </w:tcBorders>
          </w:tcPr>
          <w:p w14:paraId="235FAEA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6</w:t>
            </w:r>
          </w:p>
        </w:tc>
        <w:tc>
          <w:tcPr>
            <w:tcW w:w="1715" w:type="dxa"/>
            <w:tcBorders>
              <w:top w:val="nil"/>
              <w:left w:val="nil"/>
              <w:bottom w:val="single" w:sz="4" w:space="0" w:color="auto"/>
              <w:right w:val="single" w:sz="4" w:space="0" w:color="auto"/>
            </w:tcBorders>
          </w:tcPr>
          <w:p w14:paraId="28BC8CAC"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8</w:t>
            </w:r>
          </w:p>
        </w:tc>
        <w:tc>
          <w:tcPr>
            <w:tcW w:w="3105" w:type="dxa"/>
            <w:tcBorders>
              <w:top w:val="nil"/>
              <w:left w:val="nil"/>
              <w:bottom w:val="single" w:sz="4" w:space="0" w:color="auto"/>
              <w:right w:val="single" w:sz="4" w:space="0" w:color="auto"/>
            </w:tcBorders>
          </w:tcPr>
          <w:p w14:paraId="646D5EF3"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міжнародної технічної допомоги, інноваційного розвитку та зовнішніх зносин облдержадміністрації</w:t>
            </w:r>
          </w:p>
        </w:tc>
      </w:tr>
      <w:tr w:rsidR="00554264" w:rsidRPr="00554264" w14:paraId="04BB0BBF" w14:textId="77777777" w:rsidTr="008E1219">
        <w:trPr>
          <w:trHeight w:val="483"/>
        </w:trPr>
        <w:tc>
          <w:tcPr>
            <w:tcW w:w="2835" w:type="dxa"/>
            <w:tcBorders>
              <w:top w:val="nil"/>
              <w:left w:val="single" w:sz="4" w:space="0" w:color="auto"/>
              <w:bottom w:val="single" w:sz="4" w:space="0" w:color="auto"/>
              <w:right w:val="single" w:sz="4" w:space="0" w:color="auto"/>
            </w:tcBorders>
            <w:noWrap/>
          </w:tcPr>
          <w:p w14:paraId="09AF4BE8" w14:textId="77777777" w:rsidR="00E81C67" w:rsidRPr="00554264" w:rsidRDefault="00E81C67" w:rsidP="008E1219">
            <w:pPr>
              <w:spacing w:after="0" w:line="240" w:lineRule="auto"/>
              <w:rPr>
                <w:rFonts w:cs="Times New Roman"/>
                <w:sz w:val="24"/>
                <w:szCs w:val="24"/>
              </w:rPr>
            </w:pPr>
          </w:p>
        </w:tc>
        <w:tc>
          <w:tcPr>
            <w:tcW w:w="2694" w:type="dxa"/>
            <w:tcBorders>
              <w:top w:val="nil"/>
              <w:left w:val="nil"/>
              <w:bottom w:val="single" w:sz="4" w:space="0" w:color="auto"/>
              <w:right w:val="single" w:sz="4" w:space="0" w:color="auto"/>
            </w:tcBorders>
          </w:tcPr>
          <w:p w14:paraId="24FFB1BD" w14:textId="77777777" w:rsidR="00E81C67" w:rsidRPr="00554264" w:rsidRDefault="00E81C67" w:rsidP="008E1219">
            <w:pPr>
              <w:spacing w:after="0" w:line="240" w:lineRule="auto"/>
              <w:rPr>
                <w:rFonts w:cs="Times New Roman"/>
                <w:sz w:val="24"/>
                <w:szCs w:val="24"/>
              </w:rPr>
            </w:pPr>
            <w:bookmarkStart w:id="299" w:name="_Hlk215746834"/>
            <w:r w:rsidRPr="00554264">
              <w:rPr>
                <w:rFonts w:cs="Times New Roman"/>
                <w:sz w:val="24"/>
                <w:szCs w:val="24"/>
              </w:rPr>
              <w:t>Кількість укладених меморандумів про співробітництво з міжнародними партнерами та донорськими організаціями</w:t>
            </w:r>
            <w:bookmarkEnd w:id="299"/>
          </w:p>
        </w:tc>
        <w:tc>
          <w:tcPr>
            <w:tcW w:w="1552" w:type="dxa"/>
            <w:tcBorders>
              <w:top w:val="nil"/>
              <w:left w:val="nil"/>
              <w:bottom w:val="single" w:sz="4" w:space="0" w:color="auto"/>
              <w:right w:val="single" w:sz="4" w:space="0" w:color="auto"/>
            </w:tcBorders>
          </w:tcPr>
          <w:p w14:paraId="00526AD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noWrap/>
          </w:tcPr>
          <w:p w14:paraId="74D88E8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7</w:t>
            </w:r>
          </w:p>
        </w:tc>
        <w:tc>
          <w:tcPr>
            <w:tcW w:w="1701" w:type="dxa"/>
            <w:tcBorders>
              <w:top w:val="nil"/>
              <w:left w:val="nil"/>
              <w:bottom w:val="single" w:sz="4" w:space="0" w:color="auto"/>
              <w:right w:val="single" w:sz="4" w:space="0" w:color="auto"/>
            </w:tcBorders>
            <w:noWrap/>
          </w:tcPr>
          <w:p w14:paraId="32E05FC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8</w:t>
            </w:r>
          </w:p>
        </w:tc>
        <w:tc>
          <w:tcPr>
            <w:tcW w:w="1715" w:type="dxa"/>
            <w:tcBorders>
              <w:top w:val="nil"/>
              <w:left w:val="nil"/>
              <w:bottom w:val="single" w:sz="4" w:space="0" w:color="auto"/>
              <w:right w:val="single" w:sz="4" w:space="0" w:color="auto"/>
            </w:tcBorders>
            <w:noWrap/>
          </w:tcPr>
          <w:p w14:paraId="64C841D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9</w:t>
            </w:r>
          </w:p>
        </w:tc>
        <w:tc>
          <w:tcPr>
            <w:tcW w:w="3105" w:type="dxa"/>
            <w:tcBorders>
              <w:top w:val="nil"/>
              <w:left w:val="nil"/>
              <w:bottom w:val="single" w:sz="4" w:space="0" w:color="auto"/>
              <w:right w:val="single" w:sz="4" w:space="0" w:color="auto"/>
            </w:tcBorders>
          </w:tcPr>
          <w:p w14:paraId="7191E2E9"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міжнародної технічної допомоги, інноваційного розвитку та зовнішніх зносин облдержадміністрації</w:t>
            </w:r>
          </w:p>
        </w:tc>
      </w:tr>
      <w:tr w:rsidR="00554264" w:rsidRPr="00554264" w14:paraId="385C3962" w14:textId="77777777" w:rsidTr="008E1219">
        <w:trPr>
          <w:trHeight w:val="483"/>
        </w:trPr>
        <w:tc>
          <w:tcPr>
            <w:tcW w:w="2835" w:type="dxa"/>
            <w:tcBorders>
              <w:top w:val="nil"/>
              <w:left w:val="single" w:sz="4" w:space="0" w:color="auto"/>
              <w:bottom w:val="single" w:sz="4" w:space="0" w:color="auto"/>
              <w:right w:val="single" w:sz="4" w:space="0" w:color="auto"/>
            </w:tcBorders>
            <w:noWrap/>
          </w:tcPr>
          <w:p w14:paraId="16BE3EAF" w14:textId="77777777" w:rsidR="00E81C67" w:rsidRPr="00554264" w:rsidRDefault="00E81C67" w:rsidP="008E1219">
            <w:pPr>
              <w:spacing w:after="0" w:line="240" w:lineRule="auto"/>
              <w:rPr>
                <w:rFonts w:cs="Times New Roman"/>
                <w:sz w:val="24"/>
                <w:szCs w:val="24"/>
              </w:rPr>
            </w:pPr>
          </w:p>
        </w:tc>
        <w:tc>
          <w:tcPr>
            <w:tcW w:w="2694" w:type="dxa"/>
            <w:tcBorders>
              <w:top w:val="nil"/>
              <w:left w:val="nil"/>
              <w:bottom w:val="single" w:sz="4" w:space="0" w:color="auto"/>
              <w:right w:val="single" w:sz="4" w:space="0" w:color="auto"/>
            </w:tcBorders>
          </w:tcPr>
          <w:p w14:paraId="1B777E11" w14:textId="77777777" w:rsidR="00E81C67" w:rsidRPr="00554264" w:rsidRDefault="00E81C67" w:rsidP="008E1219">
            <w:pPr>
              <w:spacing w:after="0" w:line="240" w:lineRule="auto"/>
              <w:rPr>
                <w:rFonts w:cs="Times New Roman"/>
                <w:sz w:val="24"/>
                <w:szCs w:val="24"/>
              </w:rPr>
            </w:pPr>
            <w:bookmarkStart w:id="300" w:name="_Hlk215746848"/>
            <w:r w:rsidRPr="00554264">
              <w:rPr>
                <w:rFonts w:cs="Times New Roman"/>
                <w:sz w:val="24"/>
                <w:szCs w:val="24"/>
              </w:rPr>
              <w:t>Кількість укладених Угод про співробітництво між територіальними громадами Луганщини та муніципалітетами країн-партнерів</w:t>
            </w:r>
            <w:bookmarkEnd w:id="300"/>
          </w:p>
        </w:tc>
        <w:tc>
          <w:tcPr>
            <w:tcW w:w="1552" w:type="dxa"/>
            <w:tcBorders>
              <w:top w:val="nil"/>
              <w:left w:val="nil"/>
              <w:bottom w:val="single" w:sz="4" w:space="0" w:color="auto"/>
              <w:right w:val="single" w:sz="4" w:space="0" w:color="auto"/>
            </w:tcBorders>
          </w:tcPr>
          <w:p w14:paraId="522C186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noWrap/>
          </w:tcPr>
          <w:p w14:paraId="00B0490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w:t>
            </w:r>
          </w:p>
        </w:tc>
        <w:tc>
          <w:tcPr>
            <w:tcW w:w="1701" w:type="dxa"/>
            <w:tcBorders>
              <w:top w:val="nil"/>
              <w:left w:val="nil"/>
              <w:bottom w:val="single" w:sz="4" w:space="0" w:color="auto"/>
              <w:right w:val="single" w:sz="4" w:space="0" w:color="auto"/>
            </w:tcBorders>
            <w:noWrap/>
          </w:tcPr>
          <w:p w14:paraId="05EDB0A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w:t>
            </w:r>
          </w:p>
        </w:tc>
        <w:tc>
          <w:tcPr>
            <w:tcW w:w="1715" w:type="dxa"/>
            <w:tcBorders>
              <w:top w:val="nil"/>
              <w:left w:val="nil"/>
              <w:bottom w:val="single" w:sz="4" w:space="0" w:color="auto"/>
              <w:right w:val="single" w:sz="4" w:space="0" w:color="auto"/>
            </w:tcBorders>
            <w:noWrap/>
          </w:tcPr>
          <w:p w14:paraId="0A9F228F"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w:t>
            </w:r>
          </w:p>
        </w:tc>
        <w:tc>
          <w:tcPr>
            <w:tcW w:w="3105" w:type="dxa"/>
            <w:tcBorders>
              <w:top w:val="nil"/>
              <w:left w:val="nil"/>
              <w:bottom w:val="single" w:sz="4" w:space="0" w:color="auto"/>
              <w:right w:val="single" w:sz="4" w:space="0" w:color="auto"/>
            </w:tcBorders>
          </w:tcPr>
          <w:p w14:paraId="15FD7AC9"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міжнародної технічної допомоги, інноваційного розвитку та зовнішніх зносин облдержадміністрації</w:t>
            </w:r>
          </w:p>
        </w:tc>
      </w:tr>
      <w:tr w:rsidR="00554264" w:rsidRPr="00554264" w14:paraId="45587ADF" w14:textId="77777777" w:rsidTr="008E1219">
        <w:trPr>
          <w:trHeight w:val="483"/>
        </w:trPr>
        <w:tc>
          <w:tcPr>
            <w:tcW w:w="2835" w:type="dxa"/>
            <w:tcBorders>
              <w:top w:val="nil"/>
              <w:left w:val="single" w:sz="4" w:space="0" w:color="auto"/>
              <w:bottom w:val="single" w:sz="4" w:space="0" w:color="auto"/>
              <w:right w:val="single" w:sz="4" w:space="0" w:color="auto"/>
            </w:tcBorders>
            <w:noWrap/>
          </w:tcPr>
          <w:p w14:paraId="1533F27A" w14:textId="77777777" w:rsidR="00E81C67" w:rsidRPr="00554264" w:rsidRDefault="00E81C67" w:rsidP="008E1219">
            <w:pPr>
              <w:spacing w:after="0" w:line="240" w:lineRule="auto"/>
              <w:rPr>
                <w:rFonts w:cs="Times New Roman"/>
                <w:sz w:val="24"/>
                <w:szCs w:val="24"/>
              </w:rPr>
            </w:pPr>
          </w:p>
        </w:tc>
        <w:tc>
          <w:tcPr>
            <w:tcW w:w="2694" w:type="dxa"/>
            <w:tcBorders>
              <w:top w:val="nil"/>
              <w:left w:val="nil"/>
              <w:bottom w:val="single" w:sz="4" w:space="0" w:color="auto"/>
              <w:right w:val="single" w:sz="4" w:space="0" w:color="auto"/>
            </w:tcBorders>
          </w:tcPr>
          <w:p w14:paraId="04E9DCF5"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xml:space="preserve">Кількість проведених інформаційних заходів (семінарів, </w:t>
            </w:r>
            <w:proofErr w:type="spellStart"/>
            <w:r w:rsidRPr="00554264">
              <w:rPr>
                <w:rFonts w:cs="Times New Roman"/>
                <w:sz w:val="24"/>
                <w:szCs w:val="24"/>
              </w:rPr>
              <w:t>вебінарів</w:t>
            </w:r>
            <w:proofErr w:type="spellEnd"/>
            <w:r w:rsidRPr="00554264">
              <w:rPr>
                <w:rFonts w:cs="Times New Roman"/>
                <w:sz w:val="24"/>
                <w:szCs w:val="24"/>
              </w:rPr>
              <w:t>, круглих столів) щодо наявних грантових</w:t>
            </w:r>
            <w:r w:rsidRPr="00554264">
              <w:rPr>
                <w:rFonts w:cs="Times New Roman"/>
                <w:i/>
                <w:sz w:val="24"/>
                <w:szCs w:val="24"/>
              </w:rPr>
              <w:t xml:space="preserve"> </w:t>
            </w:r>
            <w:r w:rsidRPr="00554264">
              <w:rPr>
                <w:rFonts w:cs="Times New Roman"/>
                <w:sz w:val="24"/>
                <w:szCs w:val="24"/>
              </w:rPr>
              <w:t>програм та можливостей міжнародної підтримки</w:t>
            </w:r>
          </w:p>
        </w:tc>
        <w:tc>
          <w:tcPr>
            <w:tcW w:w="1552" w:type="dxa"/>
            <w:tcBorders>
              <w:top w:val="nil"/>
              <w:left w:val="nil"/>
              <w:bottom w:val="single" w:sz="4" w:space="0" w:color="auto"/>
              <w:right w:val="single" w:sz="4" w:space="0" w:color="auto"/>
            </w:tcBorders>
          </w:tcPr>
          <w:p w14:paraId="1ACE640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од.</w:t>
            </w:r>
          </w:p>
        </w:tc>
        <w:tc>
          <w:tcPr>
            <w:tcW w:w="1566" w:type="dxa"/>
            <w:tcBorders>
              <w:top w:val="nil"/>
              <w:left w:val="nil"/>
              <w:bottom w:val="single" w:sz="4" w:space="0" w:color="auto"/>
              <w:right w:val="single" w:sz="4" w:space="0" w:color="auto"/>
            </w:tcBorders>
            <w:noWrap/>
          </w:tcPr>
          <w:p w14:paraId="7AE0C6F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18</w:t>
            </w:r>
          </w:p>
        </w:tc>
        <w:tc>
          <w:tcPr>
            <w:tcW w:w="1701" w:type="dxa"/>
            <w:tcBorders>
              <w:top w:val="nil"/>
              <w:left w:val="nil"/>
              <w:bottom w:val="single" w:sz="4" w:space="0" w:color="auto"/>
              <w:right w:val="single" w:sz="4" w:space="0" w:color="auto"/>
            </w:tcBorders>
            <w:noWrap/>
          </w:tcPr>
          <w:p w14:paraId="1C3D20A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24</w:t>
            </w:r>
          </w:p>
        </w:tc>
        <w:tc>
          <w:tcPr>
            <w:tcW w:w="1715" w:type="dxa"/>
            <w:tcBorders>
              <w:top w:val="nil"/>
              <w:left w:val="nil"/>
              <w:bottom w:val="single" w:sz="4" w:space="0" w:color="auto"/>
              <w:right w:val="single" w:sz="4" w:space="0" w:color="auto"/>
            </w:tcBorders>
            <w:noWrap/>
          </w:tcPr>
          <w:p w14:paraId="701AB8D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32</w:t>
            </w:r>
          </w:p>
        </w:tc>
        <w:tc>
          <w:tcPr>
            <w:tcW w:w="3105" w:type="dxa"/>
            <w:tcBorders>
              <w:top w:val="nil"/>
              <w:left w:val="nil"/>
              <w:bottom w:val="single" w:sz="4" w:space="0" w:color="auto"/>
              <w:right w:val="single" w:sz="4" w:space="0" w:color="auto"/>
            </w:tcBorders>
          </w:tcPr>
          <w:p w14:paraId="4C326BA5"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міжнародної технічної допомоги, інноваційного розвитку та зовнішніх зносин облдержадміністрації</w:t>
            </w:r>
          </w:p>
        </w:tc>
      </w:tr>
      <w:tr w:rsidR="00554264" w:rsidRPr="00554264" w14:paraId="36DC23D5" w14:textId="77777777" w:rsidTr="008E1219">
        <w:trPr>
          <w:trHeight w:val="833"/>
        </w:trPr>
        <w:tc>
          <w:tcPr>
            <w:tcW w:w="2835" w:type="dxa"/>
            <w:tcBorders>
              <w:top w:val="single" w:sz="4" w:space="0" w:color="auto"/>
              <w:left w:val="single" w:sz="4" w:space="0" w:color="auto"/>
              <w:bottom w:val="single" w:sz="4" w:space="0" w:color="auto"/>
              <w:right w:val="single" w:sz="4" w:space="0" w:color="auto"/>
            </w:tcBorders>
            <w:noWrap/>
            <w:hideMark/>
          </w:tcPr>
          <w:p w14:paraId="6E6EA65C" w14:textId="6C336A7D" w:rsidR="00E81C67" w:rsidRPr="00554264" w:rsidRDefault="00E81C67" w:rsidP="008E1219">
            <w:pPr>
              <w:spacing w:after="0" w:line="240" w:lineRule="auto"/>
              <w:jc w:val="both"/>
              <w:rPr>
                <w:rFonts w:eastAsia="Arial" w:cs="Times New Roman"/>
                <w:sz w:val="24"/>
                <w:szCs w:val="24"/>
              </w:rPr>
            </w:pPr>
            <w:r w:rsidRPr="00554264">
              <w:rPr>
                <w:rFonts w:eastAsia="Arial" w:cs="Times New Roman"/>
                <w:sz w:val="24"/>
                <w:szCs w:val="24"/>
              </w:rPr>
              <w:t>3.4.</w:t>
            </w:r>
            <w:r w:rsidR="009351B3">
              <w:rPr>
                <w:rFonts w:eastAsia="Arial" w:cs="Times New Roman"/>
                <w:sz w:val="24"/>
                <w:szCs w:val="24"/>
              </w:rPr>
              <w:t> </w:t>
            </w:r>
            <w:r w:rsidRPr="00554264">
              <w:rPr>
                <w:rFonts w:eastAsia="Arial" w:cs="Times New Roman"/>
                <w:sz w:val="24"/>
                <w:szCs w:val="24"/>
              </w:rPr>
              <w:t xml:space="preserve">Забезпечення ефективного планування відбудови та підготовки до </w:t>
            </w:r>
            <w:proofErr w:type="spellStart"/>
            <w:r w:rsidRPr="00554264">
              <w:rPr>
                <w:rFonts w:eastAsia="Arial" w:cs="Times New Roman"/>
                <w:sz w:val="24"/>
                <w:szCs w:val="24"/>
              </w:rPr>
              <w:t>деокупації</w:t>
            </w:r>
            <w:proofErr w:type="spellEnd"/>
          </w:p>
        </w:tc>
        <w:tc>
          <w:tcPr>
            <w:tcW w:w="2694" w:type="dxa"/>
            <w:tcBorders>
              <w:top w:val="single" w:sz="4" w:space="0" w:color="auto"/>
              <w:left w:val="single" w:sz="4" w:space="0" w:color="auto"/>
              <w:bottom w:val="single" w:sz="4" w:space="0" w:color="auto"/>
              <w:right w:val="single" w:sz="4" w:space="0" w:color="auto"/>
            </w:tcBorders>
            <w:noWrap/>
          </w:tcPr>
          <w:p w14:paraId="25F10019"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Наявність кадрового резерву для організації управління та надання базових послуг на </w:t>
            </w:r>
            <w:proofErr w:type="spellStart"/>
            <w:r w:rsidRPr="00554264">
              <w:rPr>
                <w:rFonts w:cs="Times New Roman"/>
                <w:sz w:val="24"/>
                <w:szCs w:val="24"/>
              </w:rPr>
              <w:t>деокупованих</w:t>
            </w:r>
            <w:proofErr w:type="spellEnd"/>
            <w:r w:rsidRPr="00554264">
              <w:rPr>
                <w:rFonts w:cs="Times New Roman"/>
                <w:sz w:val="24"/>
                <w:szCs w:val="24"/>
              </w:rPr>
              <w:t xml:space="preserve"> територіях</w:t>
            </w:r>
          </w:p>
        </w:tc>
        <w:tc>
          <w:tcPr>
            <w:tcW w:w="1552" w:type="dxa"/>
            <w:tcBorders>
              <w:top w:val="single" w:sz="4" w:space="0" w:color="auto"/>
              <w:left w:val="single" w:sz="4" w:space="0" w:color="auto"/>
              <w:bottom w:val="single" w:sz="4" w:space="0" w:color="auto"/>
              <w:right w:val="single" w:sz="4" w:space="0" w:color="auto"/>
            </w:tcBorders>
            <w:noWrap/>
          </w:tcPr>
          <w:p w14:paraId="299D8F7B" w14:textId="77777777" w:rsidR="00E81C67" w:rsidRPr="00AE2EA0" w:rsidRDefault="00E81C67" w:rsidP="008E1219">
            <w:pPr>
              <w:spacing w:after="0" w:line="240" w:lineRule="auto"/>
              <w:jc w:val="center"/>
              <w:rPr>
                <w:rFonts w:cs="Times New Roman"/>
                <w:sz w:val="24"/>
                <w:szCs w:val="24"/>
              </w:rPr>
            </w:pPr>
            <w:r w:rsidRPr="00AE2EA0">
              <w:rPr>
                <w:rFonts w:cs="Times New Roman"/>
                <w:sz w:val="24"/>
                <w:szCs w:val="24"/>
              </w:rPr>
              <w:t>так/ні</w:t>
            </w:r>
          </w:p>
          <w:p w14:paraId="1C9637B4" w14:textId="77777777" w:rsidR="00E81C67" w:rsidRPr="00AE2EA0" w:rsidRDefault="00E81C67" w:rsidP="008E1219">
            <w:pPr>
              <w:spacing w:after="0" w:line="240" w:lineRule="auto"/>
              <w:jc w:val="center"/>
              <w:rPr>
                <w:rFonts w:cs="Times New Roman"/>
                <w:sz w:val="24"/>
                <w:szCs w:val="24"/>
              </w:rPr>
            </w:pPr>
          </w:p>
        </w:tc>
        <w:tc>
          <w:tcPr>
            <w:tcW w:w="1566" w:type="dxa"/>
            <w:tcBorders>
              <w:top w:val="single" w:sz="4" w:space="0" w:color="auto"/>
              <w:left w:val="single" w:sz="4" w:space="0" w:color="auto"/>
              <w:bottom w:val="single" w:sz="4" w:space="0" w:color="auto"/>
              <w:right w:val="single" w:sz="4" w:space="0" w:color="auto"/>
            </w:tcBorders>
            <w:noWrap/>
          </w:tcPr>
          <w:p w14:paraId="49E3BBF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ні</w:t>
            </w:r>
          </w:p>
        </w:tc>
        <w:tc>
          <w:tcPr>
            <w:tcW w:w="1701" w:type="dxa"/>
            <w:tcBorders>
              <w:top w:val="single" w:sz="4" w:space="0" w:color="auto"/>
              <w:left w:val="single" w:sz="4" w:space="0" w:color="auto"/>
              <w:bottom w:val="single" w:sz="4" w:space="0" w:color="auto"/>
              <w:right w:val="single" w:sz="4" w:space="0" w:color="auto"/>
            </w:tcBorders>
            <w:noWrap/>
          </w:tcPr>
          <w:p w14:paraId="40AE1EA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так</w:t>
            </w:r>
          </w:p>
        </w:tc>
        <w:tc>
          <w:tcPr>
            <w:tcW w:w="1715" w:type="dxa"/>
            <w:tcBorders>
              <w:top w:val="single" w:sz="4" w:space="0" w:color="auto"/>
              <w:left w:val="single" w:sz="4" w:space="0" w:color="auto"/>
              <w:bottom w:val="single" w:sz="4" w:space="0" w:color="auto"/>
              <w:right w:val="single" w:sz="4" w:space="0" w:color="auto"/>
            </w:tcBorders>
            <w:noWrap/>
          </w:tcPr>
          <w:p w14:paraId="72DB1AE0"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так</w:t>
            </w:r>
          </w:p>
        </w:tc>
        <w:tc>
          <w:tcPr>
            <w:tcW w:w="3105" w:type="dxa"/>
            <w:tcBorders>
              <w:top w:val="single" w:sz="4" w:space="0" w:color="auto"/>
              <w:left w:val="single" w:sz="4" w:space="0" w:color="auto"/>
              <w:bottom w:val="single" w:sz="4" w:space="0" w:color="auto"/>
              <w:right w:val="single" w:sz="4" w:space="0" w:color="auto"/>
            </w:tcBorders>
          </w:tcPr>
          <w:p w14:paraId="5AA2E947"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відділ по роботі з персоналом та нагород апарату облдержадміністрації</w:t>
            </w:r>
          </w:p>
        </w:tc>
      </w:tr>
      <w:tr w:rsidR="00554264" w:rsidRPr="00554264" w14:paraId="59D5B013"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hideMark/>
          </w:tcPr>
          <w:p w14:paraId="36577075"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w:t>
            </w:r>
          </w:p>
        </w:tc>
        <w:tc>
          <w:tcPr>
            <w:tcW w:w="2694" w:type="dxa"/>
            <w:tcBorders>
              <w:top w:val="single" w:sz="4" w:space="0" w:color="auto"/>
              <w:left w:val="nil"/>
              <w:bottom w:val="single" w:sz="4" w:space="0" w:color="auto"/>
              <w:right w:val="single" w:sz="4" w:space="0" w:color="auto"/>
            </w:tcBorders>
            <w:noWrap/>
          </w:tcPr>
          <w:p w14:paraId="5381F652"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Кількість </w:t>
            </w:r>
            <w:proofErr w:type="spellStart"/>
            <w:r w:rsidRPr="00554264">
              <w:rPr>
                <w:rFonts w:cs="Times New Roman"/>
                <w:sz w:val="24"/>
                <w:szCs w:val="24"/>
              </w:rPr>
              <w:t>деокупованих</w:t>
            </w:r>
            <w:proofErr w:type="spellEnd"/>
            <w:r w:rsidRPr="00554264">
              <w:rPr>
                <w:rFonts w:cs="Times New Roman"/>
                <w:sz w:val="24"/>
                <w:szCs w:val="24"/>
              </w:rPr>
              <w:t xml:space="preserve"> населених пунктів, на території яких відновлено роботу органів публічної влади</w:t>
            </w:r>
          </w:p>
        </w:tc>
        <w:tc>
          <w:tcPr>
            <w:tcW w:w="1552" w:type="dxa"/>
            <w:tcBorders>
              <w:top w:val="single" w:sz="4" w:space="0" w:color="auto"/>
              <w:left w:val="nil"/>
              <w:bottom w:val="single" w:sz="4" w:space="0" w:color="auto"/>
              <w:right w:val="single" w:sz="4" w:space="0" w:color="auto"/>
            </w:tcBorders>
            <w:noWrap/>
          </w:tcPr>
          <w:p w14:paraId="3BD37C02" w14:textId="77777777" w:rsidR="00E81C67" w:rsidRPr="00AE2EA0" w:rsidRDefault="00E81C67" w:rsidP="008E1219">
            <w:pPr>
              <w:spacing w:after="0" w:line="240" w:lineRule="auto"/>
              <w:jc w:val="center"/>
              <w:rPr>
                <w:rFonts w:cs="Times New Roman"/>
                <w:sz w:val="24"/>
                <w:szCs w:val="24"/>
              </w:rPr>
            </w:pPr>
            <w:r w:rsidRPr="00AE2EA0">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3B4938DC"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single" w:sz="4" w:space="0" w:color="auto"/>
              <w:left w:val="nil"/>
              <w:bottom w:val="single" w:sz="4" w:space="0" w:color="auto"/>
              <w:right w:val="single" w:sz="4" w:space="0" w:color="auto"/>
            </w:tcBorders>
            <w:noWrap/>
          </w:tcPr>
          <w:p w14:paraId="03172B7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 показника</w:t>
            </w:r>
          </w:p>
        </w:tc>
        <w:tc>
          <w:tcPr>
            <w:tcW w:w="1715" w:type="dxa"/>
            <w:tcBorders>
              <w:top w:val="single" w:sz="4" w:space="0" w:color="auto"/>
              <w:left w:val="nil"/>
              <w:bottom w:val="single" w:sz="4" w:space="0" w:color="auto"/>
              <w:right w:val="single" w:sz="4" w:space="0" w:color="auto"/>
            </w:tcBorders>
            <w:noWrap/>
          </w:tcPr>
          <w:p w14:paraId="2AEC0C8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 показника</w:t>
            </w:r>
          </w:p>
        </w:tc>
        <w:tc>
          <w:tcPr>
            <w:tcW w:w="3105" w:type="dxa"/>
            <w:tcBorders>
              <w:top w:val="single" w:sz="4" w:space="0" w:color="auto"/>
              <w:left w:val="nil"/>
              <w:bottom w:val="single" w:sz="4" w:space="0" w:color="auto"/>
              <w:right w:val="single" w:sz="4" w:space="0" w:color="auto"/>
            </w:tcBorders>
          </w:tcPr>
          <w:p w14:paraId="3CA9D178"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з питань цивільного захисту, оборонної роботи та взаємодії з правоохоронними органами облдержадміністрації</w:t>
            </w:r>
          </w:p>
        </w:tc>
      </w:tr>
      <w:tr w:rsidR="00554264" w:rsidRPr="00554264" w14:paraId="0236C7C5"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75D0ADAE"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noWrap/>
          </w:tcPr>
          <w:p w14:paraId="61A3D1D0"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Кількість виявлених та притягнутих до відповідальності осіб, які брали участь у протиправних діях, спрямованих на зміну адміністративного устрою та </w:t>
            </w:r>
            <w:r w:rsidRPr="00554264">
              <w:rPr>
                <w:rFonts w:cs="Times New Roman"/>
                <w:sz w:val="24"/>
                <w:szCs w:val="24"/>
              </w:rPr>
              <w:lastRenderedPageBreak/>
              <w:t xml:space="preserve">конституційного ладу України, вчиняли воєнні злочини, кримінальні правопорушення, вели </w:t>
            </w:r>
            <w:proofErr w:type="spellStart"/>
            <w:r w:rsidRPr="00554264">
              <w:rPr>
                <w:rFonts w:cs="Times New Roman"/>
                <w:sz w:val="24"/>
                <w:szCs w:val="24"/>
              </w:rPr>
              <w:t>колабораційну</w:t>
            </w:r>
            <w:proofErr w:type="spellEnd"/>
            <w:r w:rsidRPr="00554264">
              <w:rPr>
                <w:rFonts w:cs="Times New Roman"/>
                <w:sz w:val="24"/>
                <w:szCs w:val="24"/>
              </w:rPr>
              <w:t xml:space="preserve"> діяльність, співпрацювали з окупаційними владою та військами</w:t>
            </w:r>
          </w:p>
        </w:tc>
        <w:tc>
          <w:tcPr>
            <w:tcW w:w="1552" w:type="dxa"/>
            <w:tcBorders>
              <w:top w:val="single" w:sz="4" w:space="0" w:color="auto"/>
              <w:left w:val="single" w:sz="4" w:space="0" w:color="auto"/>
              <w:bottom w:val="single" w:sz="4" w:space="0" w:color="auto"/>
              <w:right w:val="single" w:sz="4" w:space="0" w:color="auto"/>
            </w:tcBorders>
            <w:noWrap/>
          </w:tcPr>
          <w:p w14:paraId="64B4FE17" w14:textId="77777777" w:rsidR="00E81C67" w:rsidRPr="00AE2EA0" w:rsidRDefault="00E81C67" w:rsidP="008E1219">
            <w:pPr>
              <w:spacing w:after="0" w:line="240" w:lineRule="auto"/>
              <w:jc w:val="center"/>
              <w:rPr>
                <w:rFonts w:cs="Times New Roman"/>
                <w:sz w:val="24"/>
                <w:szCs w:val="24"/>
              </w:rPr>
            </w:pPr>
            <w:r w:rsidRPr="00AE2EA0">
              <w:rPr>
                <w:rFonts w:cs="Times New Roman"/>
                <w:sz w:val="24"/>
                <w:szCs w:val="24"/>
              </w:rPr>
              <w:lastRenderedPageBreak/>
              <w:t>осіб</w:t>
            </w:r>
          </w:p>
        </w:tc>
        <w:tc>
          <w:tcPr>
            <w:tcW w:w="1566" w:type="dxa"/>
            <w:tcBorders>
              <w:top w:val="single" w:sz="4" w:space="0" w:color="auto"/>
              <w:left w:val="single" w:sz="4" w:space="0" w:color="auto"/>
              <w:bottom w:val="single" w:sz="4" w:space="0" w:color="auto"/>
              <w:right w:val="single" w:sz="4" w:space="0" w:color="auto"/>
            </w:tcBorders>
            <w:noWrap/>
          </w:tcPr>
          <w:p w14:paraId="0E8496E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noWrap/>
          </w:tcPr>
          <w:p w14:paraId="0F9E71B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 показника</w:t>
            </w:r>
          </w:p>
        </w:tc>
        <w:tc>
          <w:tcPr>
            <w:tcW w:w="1715" w:type="dxa"/>
            <w:tcBorders>
              <w:top w:val="single" w:sz="4" w:space="0" w:color="auto"/>
              <w:left w:val="single" w:sz="4" w:space="0" w:color="auto"/>
              <w:bottom w:val="single" w:sz="4" w:space="0" w:color="auto"/>
              <w:right w:val="single" w:sz="4" w:space="0" w:color="auto"/>
            </w:tcBorders>
            <w:noWrap/>
          </w:tcPr>
          <w:p w14:paraId="4C7C4F3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 показника</w:t>
            </w:r>
          </w:p>
        </w:tc>
        <w:tc>
          <w:tcPr>
            <w:tcW w:w="3105" w:type="dxa"/>
            <w:tcBorders>
              <w:top w:val="single" w:sz="4" w:space="0" w:color="auto"/>
              <w:left w:val="single" w:sz="4" w:space="0" w:color="auto"/>
              <w:bottom w:val="single" w:sz="4" w:space="0" w:color="auto"/>
              <w:right w:val="single" w:sz="4" w:space="0" w:color="auto"/>
            </w:tcBorders>
          </w:tcPr>
          <w:p w14:paraId="57F8E35A"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з питань цивільного захисту, оборонної роботи та взаємодії з правоохоронними органами облдержадміністрації</w:t>
            </w:r>
          </w:p>
        </w:tc>
      </w:tr>
      <w:tr w:rsidR="00554264" w:rsidRPr="00554264" w14:paraId="4EB6A44D"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0A9A7C67"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63A338DC"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пошкоджених та зруйнованих об’єктів нерухомого майна, внесених до РПЗМ</w:t>
            </w:r>
          </w:p>
        </w:tc>
        <w:tc>
          <w:tcPr>
            <w:tcW w:w="1552" w:type="dxa"/>
            <w:tcBorders>
              <w:top w:val="single" w:sz="4" w:space="0" w:color="auto"/>
              <w:left w:val="nil"/>
              <w:bottom w:val="single" w:sz="4" w:space="0" w:color="auto"/>
              <w:right w:val="single" w:sz="4" w:space="0" w:color="auto"/>
            </w:tcBorders>
            <w:noWrap/>
          </w:tcPr>
          <w:p w14:paraId="07C93EA9" w14:textId="77777777" w:rsidR="00E81C67" w:rsidRPr="00AE2EA0" w:rsidRDefault="00E81C67" w:rsidP="008E1219">
            <w:pPr>
              <w:spacing w:after="0" w:line="240" w:lineRule="auto"/>
              <w:jc w:val="center"/>
              <w:rPr>
                <w:rFonts w:cs="Times New Roman"/>
                <w:sz w:val="24"/>
                <w:szCs w:val="24"/>
              </w:rPr>
            </w:pPr>
            <w:r w:rsidRPr="00AE2EA0">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4E758F6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38055</w:t>
            </w:r>
          </w:p>
        </w:tc>
        <w:tc>
          <w:tcPr>
            <w:tcW w:w="1701" w:type="dxa"/>
            <w:tcBorders>
              <w:top w:val="single" w:sz="4" w:space="0" w:color="auto"/>
              <w:left w:val="nil"/>
              <w:bottom w:val="single" w:sz="4" w:space="0" w:color="auto"/>
              <w:right w:val="single" w:sz="4" w:space="0" w:color="auto"/>
            </w:tcBorders>
            <w:noWrap/>
          </w:tcPr>
          <w:p w14:paraId="0F0BD44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 показника</w:t>
            </w:r>
          </w:p>
        </w:tc>
        <w:tc>
          <w:tcPr>
            <w:tcW w:w="1715" w:type="dxa"/>
            <w:tcBorders>
              <w:top w:val="single" w:sz="4" w:space="0" w:color="auto"/>
              <w:left w:val="nil"/>
              <w:bottom w:val="single" w:sz="4" w:space="0" w:color="auto"/>
              <w:right w:val="single" w:sz="4" w:space="0" w:color="auto"/>
            </w:tcBorders>
            <w:noWrap/>
          </w:tcPr>
          <w:p w14:paraId="53DBDB3F"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 показника</w:t>
            </w:r>
          </w:p>
        </w:tc>
        <w:tc>
          <w:tcPr>
            <w:tcW w:w="3105" w:type="dxa"/>
            <w:tcBorders>
              <w:top w:val="single" w:sz="4" w:space="0" w:color="auto"/>
              <w:left w:val="nil"/>
              <w:bottom w:val="single" w:sz="4" w:space="0" w:color="auto"/>
              <w:right w:val="single" w:sz="4" w:space="0" w:color="auto"/>
            </w:tcBorders>
          </w:tcPr>
          <w:p w14:paraId="3476DADA"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економічного розвитку та зовнішньоекономічної діяльності облдержадміністрації</w:t>
            </w:r>
          </w:p>
        </w:tc>
      </w:tr>
      <w:tr w:rsidR="00554264" w:rsidRPr="00554264" w14:paraId="07CC0FA2"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4FCA0646"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145F7F47"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об’єктів, щодо яких проведено обстеження  ступеню їх пошкодження з внесенням відповідного акту в РПЗМ</w:t>
            </w:r>
          </w:p>
        </w:tc>
        <w:tc>
          <w:tcPr>
            <w:tcW w:w="1552" w:type="dxa"/>
            <w:tcBorders>
              <w:top w:val="single" w:sz="4" w:space="0" w:color="auto"/>
              <w:left w:val="nil"/>
              <w:bottom w:val="single" w:sz="4" w:space="0" w:color="auto"/>
              <w:right w:val="single" w:sz="4" w:space="0" w:color="auto"/>
            </w:tcBorders>
            <w:noWrap/>
          </w:tcPr>
          <w:p w14:paraId="2EA28416" w14:textId="77777777" w:rsidR="00E81C67" w:rsidRPr="00AE2EA0" w:rsidRDefault="00E81C67" w:rsidP="008E1219">
            <w:pPr>
              <w:spacing w:after="0" w:line="240" w:lineRule="auto"/>
              <w:jc w:val="center"/>
              <w:rPr>
                <w:rFonts w:cs="Times New Roman"/>
                <w:sz w:val="24"/>
                <w:szCs w:val="24"/>
              </w:rPr>
            </w:pPr>
            <w:r w:rsidRPr="00AE2EA0">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2BB209CC"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single" w:sz="4" w:space="0" w:color="auto"/>
              <w:left w:val="nil"/>
              <w:bottom w:val="single" w:sz="4" w:space="0" w:color="auto"/>
              <w:right w:val="single" w:sz="4" w:space="0" w:color="auto"/>
            </w:tcBorders>
            <w:noWrap/>
          </w:tcPr>
          <w:p w14:paraId="682EADB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 показника</w:t>
            </w:r>
          </w:p>
        </w:tc>
        <w:tc>
          <w:tcPr>
            <w:tcW w:w="1715" w:type="dxa"/>
            <w:tcBorders>
              <w:top w:val="single" w:sz="4" w:space="0" w:color="auto"/>
              <w:left w:val="nil"/>
              <w:bottom w:val="single" w:sz="4" w:space="0" w:color="auto"/>
              <w:right w:val="single" w:sz="4" w:space="0" w:color="auto"/>
            </w:tcBorders>
            <w:noWrap/>
          </w:tcPr>
          <w:p w14:paraId="61CB918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 показника</w:t>
            </w:r>
          </w:p>
        </w:tc>
        <w:tc>
          <w:tcPr>
            <w:tcW w:w="3105" w:type="dxa"/>
            <w:tcBorders>
              <w:top w:val="single" w:sz="4" w:space="0" w:color="auto"/>
              <w:left w:val="nil"/>
              <w:bottom w:val="single" w:sz="4" w:space="0" w:color="auto"/>
              <w:right w:val="single" w:sz="4" w:space="0" w:color="auto"/>
            </w:tcBorders>
          </w:tcPr>
          <w:p w14:paraId="599A195E"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економічного розвитку та зовнішньоекономічної діяльності облдержадміністрації</w:t>
            </w:r>
          </w:p>
        </w:tc>
      </w:tr>
      <w:tr w:rsidR="00554264" w:rsidRPr="00554264" w14:paraId="5C0BD6D4" w14:textId="77777777" w:rsidTr="008E1219">
        <w:trPr>
          <w:trHeight w:val="548"/>
        </w:trPr>
        <w:tc>
          <w:tcPr>
            <w:tcW w:w="2835" w:type="dxa"/>
            <w:tcBorders>
              <w:top w:val="single" w:sz="4" w:space="0" w:color="auto"/>
              <w:left w:val="single" w:sz="4" w:space="0" w:color="auto"/>
              <w:bottom w:val="single" w:sz="4" w:space="0" w:color="auto"/>
              <w:right w:val="single" w:sz="4" w:space="0" w:color="auto"/>
            </w:tcBorders>
            <w:noWrap/>
          </w:tcPr>
          <w:p w14:paraId="3A805D38"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6984FCFE"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Питома вага оброблених інформаційних повідомлень про пошкоджене та знищене майно внаслідок бойових дій, </w:t>
            </w:r>
            <w:r w:rsidRPr="00554264">
              <w:rPr>
                <w:rFonts w:cs="Times New Roman"/>
                <w:sz w:val="24"/>
                <w:szCs w:val="24"/>
              </w:rPr>
              <w:lastRenderedPageBreak/>
              <w:t>терористичних актів, диверсій, спричинених збройною агресією російської федерації проти України, поданих до РПЗМ</w:t>
            </w:r>
          </w:p>
        </w:tc>
        <w:tc>
          <w:tcPr>
            <w:tcW w:w="1552" w:type="dxa"/>
            <w:tcBorders>
              <w:top w:val="single" w:sz="4" w:space="0" w:color="auto"/>
              <w:left w:val="nil"/>
              <w:bottom w:val="single" w:sz="4" w:space="0" w:color="auto"/>
              <w:right w:val="single" w:sz="4" w:space="0" w:color="auto"/>
            </w:tcBorders>
            <w:noWrap/>
          </w:tcPr>
          <w:p w14:paraId="2DEA7956" w14:textId="77777777" w:rsidR="00E81C67" w:rsidRPr="00AE2EA0" w:rsidRDefault="00E81C67" w:rsidP="008E1219">
            <w:pPr>
              <w:spacing w:after="0" w:line="240" w:lineRule="auto"/>
              <w:jc w:val="center"/>
              <w:rPr>
                <w:rFonts w:cs="Times New Roman"/>
                <w:sz w:val="24"/>
                <w:szCs w:val="24"/>
              </w:rPr>
            </w:pPr>
            <w:r w:rsidRPr="00AE2EA0">
              <w:rPr>
                <w:rFonts w:cs="Times New Roman"/>
                <w:sz w:val="24"/>
                <w:szCs w:val="24"/>
              </w:rPr>
              <w:lastRenderedPageBreak/>
              <w:t>%</w:t>
            </w:r>
          </w:p>
        </w:tc>
        <w:tc>
          <w:tcPr>
            <w:tcW w:w="1566" w:type="dxa"/>
            <w:tcBorders>
              <w:top w:val="single" w:sz="4" w:space="0" w:color="auto"/>
              <w:left w:val="nil"/>
              <w:bottom w:val="single" w:sz="4" w:space="0" w:color="auto"/>
              <w:right w:val="single" w:sz="4" w:space="0" w:color="auto"/>
            </w:tcBorders>
            <w:noWrap/>
          </w:tcPr>
          <w:p w14:paraId="173DA2A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94,3</w:t>
            </w:r>
          </w:p>
        </w:tc>
        <w:tc>
          <w:tcPr>
            <w:tcW w:w="1701" w:type="dxa"/>
            <w:tcBorders>
              <w:top w:val="single" w:sz="4" w:space="0" w:color="auto"/>
              <w:left w:val="nil"/>
              <w:bottom w:val="single" w:sz="4" w:space="0" w:color="auto"/>
              <w:right w:val="single" w:sz="4" w:space="0" w:color="auto"/>
            </w:tcBorders>
            <w:noWrap/>
          </w:tcPr>
          <w:p w14:paraId="32957BF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1715" w:type="dxa"/>
            <w:tcBorders>
              <w:top w:val="single" w:sz="4" w:space="0" w:color="auto"/>
              <w:left w:val="nil"/>
              <w:bottom w:val="single" w:sz="4" w:space="0" w:color="auto"/>
              <w:right w:val="single" w:sz="4" w:space="0" w:color="auto"/>
            </w:tcBorders>
            <w:noWrap/>
          </w:tcPr>
          <w:p w14:paraId="2BC0AAE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3105" w:type="dxa"/>
            <w:tcBorders>
              <w:top w:val="single" w:sz="4" w:space="0" w:color="auto"/>
              <w:left w:val="nil"/>
              <w:bottom w:val="single" w:sz="4" w:space="0" w:color="auto"/>
              <w:right w:val="single" w:sz="4" w:space="0" w:color="auto"/>
            </w:tcBorders>
          </w:tcPr>
          <w:p w14:paraId="1968943E"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економічного розвитку та зовнішньоекономічної діяльності облдержадміністрації</w:t>
            </w:r>
          </w:p>
        </w:tc>
      </w:tr>
      <w:tr w:rsidR="00554264" w:rsidRPr="00554264" w14:paraId="61BC1AD7"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4D3D67B8" w14:textId="77777777" w:rsidR="00E81C67" w:rsidRPr="00554264" w:rsidRDefault="00E81C67" w:rsidP="008E1219">
            <w:pPr>
              <w:spacing w:after="0" w:line="240" w:lineRule="auto"/>
              <w:rPr>
                <w:rFonts w:cs="Times New Roman"/>
                <w:sz w:val="24"/>
                <w:szCs w:val="24"/>
              </w:rPr>
            </w:pPr>
            <w:r w:rsidRPr="00554264">
              <w:rPr>
                <w:rFonts w:cs="Times New Roman"/>
                <w:sz w:val="24"/>
                <w:szCs w:val="24"/>
              </w:rPr>
              <w:t xml:space="preserve">   </w:t>
            </w:r>
          </w:p>
        </w:tc>
        <w:tc>
          <w:tcPr>
            <w:tcW w:w="2694" w:type="dxa"/>
            <w:tcBorders>
              <w:top w:val="single" w:sz="4" w:space="0" w:color="auto"/>
              <w:left w:val="nil"/>
              <w:bottom w:val="single" w:sz="4" w:space="0" w:color="auto"/>
              <w:right w:val="single" w:sz="4" w:space="0" w:color="auto"/>
            </w:tcBorders>
            <w:noWrap/>
          </w:tcPr>
          <w:p w14:paraId="47C0DC7A"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наданих за рік послуг працівниками ЦНАП населених пунктів області щодо подання заяв до Реєстру збитків, завданих агресією російської федерації проти України</w:t>
            </w:r>
          </w:p>
        </w:tc>
        <w:tc>
          <w:tcPr>
            <w:tcW w:w="1552" w:type="dxa"/>
            <w:tcBorders>
              <w:top w:val="single" w:sz="4" w:space="0" w:color="auto"/>
              <w:left w:val="nil"/>
              <w:bottom w:val="single" w:sz="4" w:space="0" w:color="auto"/>
              <w:right w:val="single" w:sz="4" w:space="0" w:color="auto"/>
            </w:tcBorders>
            <w:noWrap/>
          </w:tcPr>
          <w:p w14:paraId="4CD71DF8" w14:textId="77777777" w:rsidR="00E81C67" w:rsidRPr="00AE2EA0" w:rsidRDefault="00E81C67" w:rsidP="008E1219">
            <w:pPr>
              <w:spacing w:after="0" w:line="240" w:lineRule="auto"/>
              <w:jc w:val="center"/>
              <w:rPr>
                <w:rFonts w:cs="Times New Roman"/>
                <w:sz w:val="24"/>
                <w:szCs w:val="24"/>
              </w:rPr>
            </w:pPr>
            <w:r w:rsidRPr="00AE2EA0">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73A5914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4967</w:t>
            </w:r>
          </w:p>
          <w:p w14:paraId="31C336FF"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(на 01.12.2025)</w:t>
            </w:r>
          </w:p>
        </w:tc>
        <w:tc>
          <w:tcPr>
            <w:tcW w:w="1701" w:type="dxa"/>
            <w:tcBorders>
              <w:top w:val="single" w:sz="4" w:space="0" w:color="auto"/>
              <w:left w:val="nil"/>
              <w:bottom w:val="single" w:sz="4" w:space="0" w:color="auto"/>
              <w:right w:val="single" w:sz="4" w:space="0" w:color="auto"/>
            </w:tcBorders>
            <w:noWrap/>
          </w:tcPr>
          <w:p w14:paraId="2921A530"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5500</w:t>
            </w:r>
          </w:p>
        </w:tc>
        <w:tc>
          <w:tcPr>
            <w:tcW w:w="1715" w:type="dxa"/>
            <w:tcBorders>
              <w:top w:val="single" w:sz="4" w:space="0" w:color="auto"/>
              <w:left w:val="nil"/>
              <w:bottom w:val="single" w:sz="4" w:space="0" w:color="auto"/>
              <w:right w:val="single" w:sz="4" w:space="0" w:color="auto"/>
            </w:tcBorders>
            <w:noWrap/>
          </w:tcPr>
          <w:p w14:paraId="0ACAE00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6000</w:t>
            </w:r>
          </w:p>
        </w:tc>
        <w:tc>
          <w:tcPr>
            <w:tcW w:w="3105" w:type="dxa"/>
            <w:tcBorders>
              <w:top w:val="single" w:sz="4" w:space="0" w:color="auto"/>
              <w:left w:val="nil"/>
              <w:bottom w:val="single" w:sz="4" w:space="0" w:color="auto"/>
              <w:right w:val="single" w:sz="4" w:space="0" w:color="auto"/>
            </w:tcBorders>
          </w:tcPr>
          <w:p w14:paraId="24015239"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економічного розвитку та зовнішньоекономічної діяльності облдержадміністрації</w:t>
            </w:r>
          </w:p>
        </w:tc>
      </w:tr>
      <w:tr w:rsidR="00554264" w:rsidRPr="00554264" w14:paraId="47E615A4"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085E848C"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2D0FAB8E"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задоволених заяв на компенсацію за пошкоджене або знищене майно</w:t>
            </w:r>
          </w:p>
        </w:tc>
        <w:tc>
          <w:tcPr>
            <w:tcW w:w="1552" w:type="dxa"/>
            <w:tcBorders>
              <w:top w:val="single" w:sz="4" w:space="0" w:color="auto"/>
              <w:left w:val="nil"/>
              <w:bottom w:val="single" w:sz="4" w:space="0" w:color="auto"/>
              <w:right w:val="single" w:sz="4" w:space="0" w:color="auto"/>
            </w:tcBorders>
            <w:noWrap/>
          </w:tcPr>
          <w:p w14:paraId="4D351F02" w14:textId="77777777" w:rsidR="00E81C67" w:rsidRPr="00AE2EA0" w:rsidRDefault="00E81C67" w:rsidP="008E1219">
            <w:pPr>
              <w:spacing w:after="0" w:line="240" w:lineRule="auto"/>
              <w:jc w:val="center"/>
              <w:rPr>
                <w:rFonts w:cs="Times New Roman"/>
                <w:sz w:val="24"/>
                <w:szCs w:val="24"/>
              </w:rPr>
            </w:pPr>
            <w:r w:rsidRPr="00AE2EA0">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09F360F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single" w:sz="4" w:space="0" w:color="auto"/>
              <w:left w:val="nil"/>
              <w:bottom w:val="single" w:sz="4" w:space="0" w:color="auto"/>
              <w:right w:val="single" w:sz="4" w:space="0" w:color="auto"/>
            </w:tcBorders>
            <w:noWrap/>
          </w:tcPr>
          <w:p w14:paraId="58DB203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w:t>
            </w:r>
          </w:p>
        </w:tc>
        <w:tc>
          <w:tcPr>
            <w:tcW w:w="1715" w:type="dxa"/>
            <w:tcBorders>
              <w:top w:val="single" w:sz="4" w:space="0" w:color="auto"/>
              <w:left w:val="nil"/>
              <w:bottom w:val="single" w:sz="4" w:space="0" w:color="auto"/>
              <w:right w:val="single" w:sz="4" w:space="0" w:color="auto"/>
            </w:tcBorders>
            <w:noWrap/>
          </w:tcPr>
          <w:p w14:paraId="696FEB4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w:t>
            </w:r>
          </w:p>
        </w:tc>
        <w:tc>
          <w:tcPr>
            <w:tcW w:w="3105" w:type="dxa"/>
            <w:tcBorders>
              <w:top w:val="single" w:sz="4" w:space="0" w:color="auto"/>
              <w:left w:val="nil"/>
              <w:bottom w:val="single" w:sz="4" w:space="0" w:color="auto"/>
              <w:right w:val="single" w:sz="4" w:space="0" w:color="auto"/>
            </w:tcBorders>
          </w:tcPr>
          <w:p w14:paraId="05A28C1E"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економічного розвитку та зовнішньоекономічної діяльності облдержадміністрації</w:t>
            </w:r>
          </w:p>
        </w:tc>
      </w:tr>
      <w:tr w:rsidR="00554264" w:rsidRPr="00554264" w14:paraId="1C73A0EF"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60D91E00" w14:textId="77777777" w:rsidR="00E81C67" w:rsidRPr="00554264" w:rsidRDefault="00E81C67" w:rsidP="008E1219">
            <w:pPr>
              <w:spacing w:after="0" w:line="240" w:lineRule="auto"/>
              <w:rPr>
                <w:rFonts w:cs="Times New Roman"/>
                <w:sz w:val="24"/>
                <w:szCs w:val="24"/>
              </w:rPr>
            </w:pPr>
            <w:bookmarkStart w:id="301" w:name="_Hlk219126441"/>
          </w:p>
        </w:tc>
        <w:tc>
          <w:tcPr>
            <w:tcW w:w="2694" w:type="dxa"/>
            <w:tcBorders>
              <w:top w:val="single" w:sz="4" w:space="0" w:color="auto"/>
              <w:left w:val="nil"/>
              <w:bottom w:val="single" w:sz="4" w:space="0" w:color="auto"/>
              <w:right w:val="single" w:sz="4" w:space="0" w:color="auto"/>
            </w:tcBorders>
            <w:noWrap/>
          </w:tcPr>
          <w:p w14:paraId="0460D5A6" w14:textId="77777777" w:rsidR="00E81C67" w:rsidRPr="00554264" w:rsidRDefault="00E81C67" w:rsidP="008E1219">
            <w:pPr>
              <w:spacing w:after="0" w:line="240" w:lineRule="auto"/>
              <w:jc w:val="both"/>
              <w:rPr>
                <w:rFonts w:cs="Times New Roman"/>
                <w:sz w:val="24"/>
                <w:szCs w:val="24"/>
              </w:rPr>
            </w:pPr>
            <w:bookmarkStart w:id="302" w:name="_Hlk219127200"/>
            <w:r w:rsidRPr="00554264">
              <w:rPr>
                <w:rFonts w:cs="Times New Roman"/>
                <w:sz w:val="24"/>
                <w:szCs w:val="24"/>
              </w:rPr>
              <w:t xml:space="preserve">Частка прийнятих комісіями з надання компенсації за знищене майно рішень за результатами розгляду відповідних заяв (по відношенню до загальної кількості </w:t>
            </w:r>
            <w:r w:rsidRPr="00554264">
              <w:rPr>
                <w:rFonts w:cs="Times New Roman"/>
                <w:sz w:val="24"/>
                <w:szCs w:val="24"/>
              </w:rPr>
              <w:lastRenderedPageBreak/>
              <w:t>поданих заяв на компенсацію за знищене житло)</w:t>
            </w:r>
            <w:bookmarkEnd w:id="302"/>
          </w:p>
        </w:tc>
        <w:tc>
          <w:tcPr>
            <w:tcW w:w="1552" w:type="dxa"/>
            <w:tcBorders>
              <w:top w:val="single" w:sz="4" w:space="0" w:color="auto"/>
              <w:left w:val="nil"/>
              <w:bottom w:val="single" w:sz="4" w:space="0" w:color="auto"/>
              <w:right w:val="single" w:sz="4" w:space="0" w:color="auto"/>
            </w:tcBorders>
            <w:noWrap/>
          </w:tcPr>
          <w:p w14:paraId="11F0E726" w14:textId="77777777" w:rsidR="00E81C67" w:rsidRPr="00AE2EA0" w:rsidRDefault="00E81C67" w:rsidP="008E1219">
            <w:pPr>
              <w:spacing w:after="0" w:line="240" w:lineRule="auto"/>
              <w:jc w:val="center"/>
              <w:rPr>
                <w:rFonts w:cs="Times New Roman"/>
                <w:sz w:val="24"/>
                <w:szCs w:val="24"/>
              </w:rPr>
            </w:pPr>
            <w:r w:rsidRPr="00AE2EA0">
              <w:rPr>
                <w:rFonts w:cs="Times New Roman"/>
                <w:sz w:val="24"/>
                <w:szCs w:val="24"/>
              </w:rPr>
              <w:lastRenderedPageBreak/>
              <w:t>%</w:t>
            </w:r>
          </w:p>
        </w:tc>
        <w:tc>
          <w:tcPr>
            <w:tcW w:w="1566" w:type="dxa"/>
            <w:tcBorders>
              <w:top w:val="single" w:sz="4" w:space="0" w:color="auto"/>
              <w:left w:val="nil"/>
              <w:bottom w:val="single" w:sz="4" w:space="0" w:color="auto"/>
              <w:right w:val="single" w:sz="4" w:space="0" w:color="auto"/>
            </w:tcBorders>
            <w:noWrap/>
          </w:tcPr>
          <w:p w14:paraId="61E045D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single" w:sz="4" w:space="0" w:color="auto"/>
              <w:left w:val="nil"/>
              <w:bottom w:val="single" w:sz="4" w:space="0" w:color="auto"/>
              <w:right w:val="single" w:sz="4" w:space="0" w:color="auto"/>
            </w:tcBorders>
            <w:noWrap/>
          </w:tcPr>
          <w:p w14:paraId="73E51DCD"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1715" w:type="dxa"/>
            <w:tcBorders>
              <w:top w:val="single" w:sz="4" w:space="0" w:color="auto"/>
              <w:left w:val="nil"/>
              <w:bottom w:val="single" w:sz="4" w:space="0" w:color="auto"/>
              <w:right w:val="single" w:sz="4" w:space="0" w:color="auto"/>
            </w:tcBorders>
            <w:noWrap/>
          </w:tcPr>
          <w:p w14:paraId="37B53E9B"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3105" w:type="dxa"/>
            <w:tcBorders>
              <w:top w:val="single" w:sz="4" w:space="0" w:color="auto"/>
              <w:left w:val="nil"/>
              <w:bottom w:val="single" w:sz="4" w:space="0" w:color="auto"/>
              <w:right w:val="single" w:sz="4" w:space="0" w:color="auto"/>
            </w:tcBorders>
          </w:tcPr>
          <w:p w14:paraId="3F2F80F9"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економічного розвитку та зовнішньоекономічної діяльності облдержадміністрації</w:t>
            </w:r>
          </w:p>
        </w:tc>
      </w:tr>
      <w:bookmarkEnd w:id="301"/>
      <w:tr w:rsidR="00554264" w:rsidRPr="00554264" w14:paraId="6D88C97D"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1AF1A773"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43B1AA37"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Кількість розроблених Програм комплексного відновлення області та територій територіальних громад (за умови </w:t>
            </w:r>
            <w:proofErr w:type="spellStart"/>
            <w:r w:rsidRPr="00554264">
              <w:rPr>
                <w:rFonts w:cs="Times New Roman"/>
                <w:sz w:val="24"/>
                <w:szCs w:val="24"/>
              </w:rPr>
              <w:t>деокупації</w:t>
            </w:r>
            <w:proofErr w:type="spellEnd"/>
            <w:r w:rsidRPr="00554264">
              <w:rPr>
                <w:rFonts w:cs="Times New Roman"/>
                <w:sz w:val="24"/>
                <w:szCs w:val="24"/>
              </w:rPr>
              <w:t xml:space="preserve"> території області)</w:t>
            </w:r>
          </w:p>
        </w:tc>
        <w:tc>
          <w:tcPr>
            <w:tcW w:w="1552" w:type="dxa"/>
            <w:tcBorders>
              <w:top w:val="single" w:sz="4" w:space="0" w:color="auto"/>
              <w:left w:val="nil"/>
              <w:bottom w:val="single" w:sz="4" w:space="0" w:color="auto"/>
              <w:right w:val="single" w:sz="4" w:space="0" w:color="auto"/>
            </w:tcBorders>
            <w:noWrap/>
          </w:tcPr>
          <w:p w14:paraId="11DBC5BE" w14:textId="77777777" w:rsidR="00E81C67" w:rsidRPr="00AE2EA0" w:rsidRDefault="00E81C67" w:rsidP="008E1219">
            <w:pPr>
              <w:spacing w:after="0" w:line="240" w:lineRule="auto"/>
              <w:jc w:val="center"/>
              <w:rPr>
                <w:rFonts w:cs="Times New Roman"/>
                <w:sz w:val="24"/>
                <w:szCs w:val="24"/>
              </w:rPr>
            </w:pPr>
            <w:r w:rsidRPr="00AE2EA0">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373DC19F"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single" w:sz="4" w:space="0" w:color="auto"/>
              <w:left w:val="nil"/>
              <w:bottom w:val="single" w:sz="4" w:space="0" w:color="auto"/>
              <w:right w:val="single" w:sz="4" w:space="0" w:color="auto"/>
            </w:tcBorders>
            <w:noWrap/>
          </w:tcPr>
          <w:p w14:paraId="5739C20F"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w:t>
            </w:r>
          </w:p>
        </w:tc>
        <w:tc>
          <w:tcPr>
            <w:tcW w:w="1715" w:type="dxa"/>
            <w:tcBorders>
              <w:top w:val="single" w:sz="4" w:space="0" w:color="auto"/>
              <w:left w:val="nil"/>
              <w:bottom w:val="single" w:sz="4" w:space="0" w:color="auto"/>
              <w:right w:val="single" w:sz="4" w:space="0" w:color="auto"/>
            </w:tcBorders>
            <w:noWrap/>
          </w:tcPr>
          <w:p w14:paraId="5DD6965C"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5</w:t>
            </w:r>
          </w:p>
        </w:tc>
        <w:tc>
          <w:tcPr>
            <w:tcW w:w="3105" w:type="dxa"/>
            <w:tcBorders>
              <w:top w:val="single" w:sz="4" w:space="0" w:color="auto"/>
              <w:left w:val="nil"/>
              <w:bottom w:val="single" w:sz="4" w:space="0" w:color="auto"/>
              <w:right w:val="single" w:sz="4" w:space="0" w:color="auto"/>
            </w:tcBorders>
          </w:tcPr>
          <w:p w14:paraId="0C532A41"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будівництва, енергозбереження, архітектури та містобудування облдержадміністрації</w:t>
            </w:r>
          </w:p>
        </w:tc>
      </w:tr>
      <w:tr w:rsidR="00554264" w:rsidRPr="00554264" w14:paraId="23B2F399"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33A6C45C"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1FC7D251"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Кількість розроблених Комплексних планів просторового розвитку територій територіальних громад (за умови </w:t>
            </w:r>
            <w:proofErr w:type="spellStart"/>
            <w:r w:rsidRPr="00554264">
              <w:rPr>
                <w:rFonts w:cs="Times New Roman"/>
                <w:sz w:val="24"/>
                <w:szCs w:val="24"/>
              </w:rPr>
              <w:t>деокупації</w:t>
            </w:r>
            <w:proofErr w:type="spellEnd"/>
            <w:r w:rsidRPr="00554264">
              <w:rPr>
                <w:rFonts w:cs="Times New Roman"/>
                <w:sz w:val="24"/>
                <w:szCs w:val="24"/>
              </w:rPr>
              <w:t xml:space="preserve"> території області)</w:t>
            </w:r>
          </w:p>
        </w:tc>
        <w:tc>
          <w:tcPr>
            <w:tcW w:w="1552" w:type="dxa"/>
            <w:tcBorders>
              <w:top w:val="single" w:sz="4" w:space="0" w:color="auto"/>
              <w:left w:val="nil"/>
              <w:bottom w:val="single" w:sz="4" w:space="0" w:color="auto"/>
              <w:right w:val="single" w:sz="4" w:space="0" w:color="auto"/>
            </w:tcBorders>
            <w:noWrap/>
          </w:tcPr>
          <w:p w14:paraId="4FDC3F8C" w14:textId="77777777" w:rsidR="00E81C67" w:rsidRPr="00AE2EA0" w:rsidRDefault="00E81C67" w:rsidP="008E1219">
            <w:pPr>
              <w:spacing w:after="0" w:line="240" w:lineRule="auto"/>
              <w:jc w:val="center"/>
              <w:rPr>
                <w:rFonts w:cs="Times New Roman"/>
                <w:sz w:val="24"/>
                <w:szCs w:val="24"/>
              </w:rPr>
            </w:pPr>
            <w:r w:rsidRPr="00AE2EA0">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4F7EBAB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single" w:sz="4" w:space="0" w:color="auto"/>
              <w:left w:val="nil"/>
              <w:bottom w:val="single" w:sz="4" w:space="0" w:color="auto"/>
              <w:right w:val="single" w:sz="4" w:space="0" w:color="auto"/>
            </w:tcBorders>
            <w:noWrap/>
          </w:tcPr>
          <w:p w14:paraId="4BCD1A8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w:t>
            </w:r>
          </w:p>
        </w:tc>
        <w:tc>
          <w:tcPr>
            <w:tcW w:w="1715" w:type="dxa"/>
            <w:tcBorders>
              <w:top w:val="single" w:sz="4" w:space="0" w:color="auto"/>
              <w:left w:val="nil"/>
              <w:bottom w:val="single" w:sz="4" w:space="0" w:color="auto"/>
              <w:right w:val="single" w:sz="4" w:space="0" w:color="auto"/>
            </w:tcBorders>
            <w:noWrap/>
          </w:tcPr>
          <w:p w14:paraId="167F7B0C"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w:t>
            </w:r>
          </w:p>
        </w:tc>
        <w:tc>
          <w:tcPr>
            <w:tcW w:w="3105" w:type="dxa"/>
            <w:tcBorders>
              <w:top w:val="single" w:sz="4" w:space="0" w:color="auto"/>
              <w:left w:val="nil"/>
              <w:bottom w:val="single" w:sz="4" w:space="0" w:color="auto"/>
              <w:right w:val="single" w:sz="4" w:space="0" w:color="auto"/>
            </w:tcBorders>
          </w:tcPr>
          <w:p w14:paraId="33A03235"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Департамент будівництва, енергозбереження, архітектури та містобудування облдержадміністрації</w:t>
            </w:r>
          </w:p>
        </w:tc>
      </w:tr>
      <w:tr w:rsidR="00554264" w:rsidRPr="00554264" w14:paraId="16793490"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2337EDFB"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33B16EE8"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встановлених фактів заподіяння шкоди та збитків територіям та об’єктам природно-заповідного фонду</w:t>
            </w:r>
          </w:p>
        </w:tc>
        <w:tc>
          <w:tcPr>
            <w:tcW w:w="1552" w:type="dxa"/>
            <w:tcBorders>
              <w:top w:val="single" w:sz="4" w:space="0" w:color="auto"/>
              <w:left w:val="nil"/>
              <w:bottom w:val="single" w:sz="4" w:space="0" w:color="auto"/>
              <w:right w:val="single" w:sz="4" w:space="0" w:color="auto"/>
            </w:tcBorders>
            <w:noWrap/>
          </w:tcPr>
          <w:p w14:paraId="38F88104" w14:textId="77777777" w:rsidR="00E81C67" w:rsidRPr="00AE2EA0" w:rsidRDefault="00E81C67" w:rsidP="008E1219">
            <w:pPr>
              <w:spacing w:after="0" w:line="240" w:lineRule="auto"/>
              <w:jc w:val="center"/>
              <w:rPr>
                <w:rFonts w:cs="Times New Roman"/>
                <w:sz w:val="24"/>
                <w:szCs w:val="24"/>
              </w:rPr>
            </w:pPr>
            <w:r w:rsidRPr="00AE2EA0">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307A3BE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single" w:sz="4" w:space="0" w:color="auto"/>
              <w:left w:val="nil"/>
              <w:bottom w:val="single" w:sz="4" w:space="0" w:color="auto"/>
              <w:right w:val="single" w:sz="4" w:space="0" w:color="auto"/>
            </w:tcBorders>
            <w:noWrap/>
          </w:tcPr>
          <w:p w14:paraId="5C594218" w14:textId="77777777" w:rsidR="00E81C67" w:rsidRPr="00554264" w:rsidRDefault="00E81C67" w:rsidP="008E1219">
            <w:pPr>
              <w:spacing w:after="0" w:line="240" w:lineRule="auto"/>
              <w:jc w:val="center"/>
              <w:rPr>
                <w:rFonts w:cs="Times New Roman"/>
                <w:sz w:val="24"/>
                <w:szCs w:val="24"/>
                <w:highlight w:val="red"/>
              </w:rPr>
            </w:pPr>
            <w:r w:rsidRPr="00554264">
              <w:rPr>
                <w:rFonts w:cs="Times New Roman"/>
                <w:sz w:val="24"/>
                <w:szCs w:val="24"/>
              </w:rPr>
              <w:t>Тенденція до збільшення</w:t>
            </w:r>
          </w:p>
        </w:tc>
        <w:tc>
          <w:tcPr>
            <w:tcW w:w="1715" w:type="dxa"/>
            <w:tcBorders>
              <w:top w:val="single" w:sz="4" w:space="0" w:color="auto"/>
              <w:left w:val="nil"/>
              <w:bottom w:val="single" w:sz="4" w:space="0" w:color="auto"/>
              <w:right w:val="single" w:sz="4" w:space="0" w:color="auto"/>
            </w:tcBorders>
            <w:noWrap/>
          </w:tcPr>
          <w:p w14:paraId="67497480" w14:textId="77777777" w:rsidR="00E81C67" w:rsidRPr="00554264" w:rsidRDefault="00E81C67" w:rsidP="008E1219">
            <w:pPr>
              <w:spacing w:after="0" w:line="240" w:lineRule="auto"/>
              <w:jc w:val="center"/>
              <w:rPr>
                <w:rFonts w:cs="Times New Roman"/>
                <w:sz w:val="24"/>
                <w:szCs w:val="24"/>
                <w:highlight w:val="red"/>
              </w:rPr>
            </w:pPr>
            <w:r w:rsidRPr="00554264">
              <w:rPr>
                <w:rFonts w:cs="Times New Roman"/>
                <w:sz w:val="24"/>
                <w:szCs w:val="24"/>
              </w:rPr>
              <w:t>Тенденція до збільшення</w:t>
            </w:r>
          </w:p>
        </w:tc>
        <w:tc>
          <w:tcPr>
            <w:tcW w:w="3105" w:type="dxa"/>
            <w:tcBorders>
              <w:top w:val="single" w:sz="4" w:space="0" w:color="auto"/>
              <w:left w:val="nil"/>
              <w:bottom w:val="single" w:sz="4" w:space="0" w:color="auto"/>
              <w:right w:val="single" w:sz="4" w:space="0" w:color="auto"/>
            </w:tcBorders>
          </w:tcPr>
          <w:p w14:paraId="08072DEB" w14:textId="77777777" w:rsidR="00E81C67" w:rsidRPr="00554264" w:rsidRDefault="00E81C67" w:rsidP="008E1219">
            <w:pPr>
              <w:spacing w:after="0" w:line="240" w:lineRule="auto"/>
              <w:jc w:val="both"/>
              <w:rPr>
                <w:rFonts w:cs="Times New Roman"/>
                <w:sz w:val="24"/>
                <w:szCs w:val="24"/>
              </w:rPr>
            </w:pPr>
            <w:r w:rsidRPr="00554264">
              <w:rPr>
                <w:rFonts w:eastAsia="Arial" w:cs="Times New Roman"/>
                <w:sz w:val="24"/>
                <w:szCs w:val="24"/>
              </w:rPr>
              <w:t>Департамент комунальної власності, земельних, майнових відносин, екології та природних ресурсів облдержадміністрації</w:t>
            </w:r>
          </w:p>
        </w:tc>
      </w:tr>
      <w:tr w:rsidR="00554264" w:rsidRPr="00554264" w14:paraId="5843B96B" w14:textId="77777777" w:rsidTr="00297DEE">
        <w:trPr>
          <w:trHeight w:val="548"/>
        </w:trPr>
        <w:tc>
          <w:tcPr>
            <w:tcW w:w="2835" w:type="dxa"/>
            <w:tcBorders>
              <w:top w:val="single" w:sz="4" w:space="0" w:color="auto"/>
              <w:left w:val="single" w:sz="4" w:space="0" w:color="auto"/>
              <w:bottom w:val="single" w:sz="4" w:space="0" w:color="auto"/>
              <w:right w:val="single" w:sz="4" w:space="0" w:color="auto"/>
            </w:tcBorders>
            <w:noWrap/>
          </w:tcPr>
          <w:p w14:paraId="42E247E3"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7DECA58E" w14:textId="293B346C" w:rsidR="00E81C67" w:rsidRPr="00554264" w:rsidRDefault="00297DEE" w:rsidP="008E1219">
            <w:pPr>
              <w:spacing w:after="0" w:line="240" w:lineRule="auto"/>
              <w:jc w:val="both"/>
              <w:rPr>
                <w:rFonts w:cs="Times New Roman"/>
                <w:sz w:val="24"/>
                <w:szCs w:val="24"/>
              </w:rPr>
            </w:pPr>
            <w:r>
              <w:rPr>
                <w:rFonts w:cs="Times New Roman"/>
                <w:sz w:val="24"/>
                <w:szCs w:val="24"/>
              </w:rPr>
              <w:t>Обсяги</w:t>
            </w:r>
            <w:r w:rsidR="00E81C67" w:rsidRPr="00554264">
              <w:rPr>
                <w:rFonts w:cs="Times New Roman"/>
                <w:sz w:val="24"/>
                <w:szCs w:val="24"/>
              </w:rPr>
              <w:t xml:space="preserve"> завданої шкоди</w:t>
            </w:r>
            <w:r w:rsidR="00E81C67" w:rsidRPr="00554264">
              <w:rPr>
                <w:rFonts w:eastAsia="Arial" w:cs="Times New Roman"/>
                <w:i/>
                <w:iCs/>
                <w:sz w:val="24"/>
                <w:szCs w:val="24"/>
              </w:rPr>
              <w:t xml:space="preserve"> </w:t>
            </w:r>
            <w:r w:rsidR="00E81C67" w:rsidRPr="00554264">
              <w:rPr>
                <w:rFonts w:cs="Times New Roman"/>
                <w:sz w:val="24"/>
                <w:szCs w:val="24"/>
              </w:rPr>
              <w:t>та збитків територіям та об’єктам природно-заповідного фонду</w:t>
            </w:r>
          </w:p>
        </w:tc>
        <w:tc>
          <w:tcPr>
            <w:tcW w:w="1552" w:type="dxa"/>
            <w:tcBorders>
              <w:top w:val="single" w:sz="4" w:space="0" w:color="auto"/>
              <w:left w:val="nil"/>
              <w:bottom w:val="single" w:sz="4" w:space="0" w:color="auto"/>
              <w:right w:val="single" w:sz="4" w:space="0" w:color="auto"/>
            </w:tcBorders>
            <w:noWrap/>
          </w:tcPr>
          <w:p w14:paraId="7A982D79" w14:textId="77777777" w:rsidR="00E81C67" w:rsidRPr="00AE2EA0" w:rsidRDefault="00E81C67" w:rsidP="008E1219">
            <w:pPr>
              <w:spacing w:after="0" w:line="240" w:lineRule="auto"/>
              <w:jc w:val="center"/>
              <w:rPr>
                <w:rFonts w:cs="Times New Roman"/>
                <w:sz w:val="24"/>
                <w:szCs w:val="24"/>
              </w:rPr>
            </w:pPr>
            <w:r w:rsidRPr="00AE2EA0">
              <w:rPr>
                <w:rFonts w:cs="Times New Roman"/>
                <w:sz w:val="24"/>
                <w:szCs w:val="24"/>
              </w:rPr>
              <w:t>млрд грн</w:t>
            </w:r>
          </w:p>
        </w:tc>
        <w:tc>
          <w:tcPr>
            <w:tcW w:w="1566" w:type="dxa"/>
            <w:tcBorders>
              <w:top w:val="single" w:sz="4" w:space="0" w:color="auto"/>
              <w:left w:val="nil"/>
              <w:bottom w:val="single" w:sz="4" w:space="0" w:color="auto"/>
              <w:right w:val="single" w:sz="4" w:space="0" w:color="auto"/>
            </w:tcBorders>
            <w:noWrap/>
          </w:tcPr>
          <w:p w14:paraId="3B156295"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single" w:sz="4" w:space="0" w:color="auto"/>
              <w:left w:val="nil"/>
              <w:bottom w:val="single" w:sz="4" w:space="0" w:color="auto"/>
              <w:right w:val="single" w:sz="4" w:space="0" w:color="auto"/>
            </w:tcBorders>
            <w:noWrap/>
          </w:tcPr>
          <w:p w14:paraId="3E73D010" w14:textId="77777777" w:rsidR="00E81C67" w:rsidRPr="00554264" w:rsidRDefault="00E81C67" w:rsidP="008E1219">
            <w:pPr>
              <w:spacing w:after="0" w:line="240" w:lineRule="auto"/>
              <w:jc w:val="center"/>
              <w:rPr>
                <w:rFonts w:cs="Times New Roman"/>
                <w:sz w:val="24"/>
                <w:szCs w:val="24"/>
                <w:highlight w:val="red"/>
              </w:rPr>
            </w:pPr>
            <w:r w:rsidRPr="00554264">
              <w:rPr>
                <w:rFonts w:cs="Times New Roman"/>
                <w:sz w:val="24"/>
                <w:szCs w:val="24"/>
              </w:rPr>
              <w:t>Тенденція до збільшення</w:t>
            </w:r>
          </w:p>
        </w:tc>
        <w:tc>
          <w:tcPr>
            <w:tcW w:w="1715" w:type="dxa"/>
            <w:tcBorders>
              <w:top w:val="single" w:sz="4" w:space="0" w:color="auto"/>
              <w:left w:val="nil"/>
              <w:bottom w:val="single" w:sz="4" w:space="0" w:color="auto"/>
              <w:right w:val="single" w:sz="4" w:space="0" w:color="auto"/>
            </w:tcBorders>
            <w:noWrap/>
          </w:tcPr>
          <w:p w14:paraId="7C01B8CC" w14:textId="77777777" w:rsidR="00E81C67" w:rsidRPr="00554264" w:rsidRDefault="00E81C67" w:rsidP="008E1219">
            <w:pPr>
              <w:spacing w:after="0" w:line="240" w:lineRule="auto"/>
              <w:jc w:val="center"/>
              <w:rPr>
                <w:rFonts w:cs="Times New Roman"/>
                <w:sz w:val="24"/>
                <w:szCs w:val="24"/>
                <w:highlight w:val="red"/>
              </w:rPr>
            </w:pPr>
            <w:r w:rsidRPr="00554264">
              <w:rPr>
                <w:rFonts w:cs="Times New Roman"/>
                <w:sz w:val="24"/>
                <w:szCs w:val="24"/>
              </w:rPr>
              <w:t>Тенденція до збільшення</w:t>
            </w:r>
          </w:p>
        </w:tc>
        <w:tc>
          <w:tcPr>
            <w:tcW w:w="3105" w:type="dxa"/>
            <w:tcBorders>
              <w:top w:val="single" w:sz="4" w:space="0" w:color="auto"/>
              <w:left w:val="nil"/>
              <w:bottom w:val="single" w:sz="4" w:space="0" w:color="auto"/>
              <w:right w:val="single" w:sz="4" w:space="0" w:color="auto"/>
            </w:tcBorders>
          </w:tcPr>
          <w:p w14:paraId="691B52C8" w14:textId="77777777" w:rsidR="00E81C67" w:rsidRPr="00554264" w:rsidRDefault="00E81C67" w:rsidP="008E1219">
            <w:pPr>
              <w:spacing w:after="0" w:line="240" w:lineRule="auto"/>
              <w:jc w:val="both"/>
              <w:rPr>
                <w:rFonts w:cs="Times New Roman"/>
                <w:sz w:val="24"/>
                <w:szCs w:val="24"/>
              </w:rPr>
            </w:pPr>
            <w:r w:rsidRPr="00554264">
              <w:rPr>
                <w:rFonts w:eastAsia="Arial" w:cs="Times New Roman"/>
                <w:sz w:val="24"/>
                <w:szCs w:val="24"/>
              </w:rPr>
              <w:t xml:space="preserve">Департамент комунальної власності, земельних, майнових відносин, екології </w:t>
            </w:r>
            <w:r w:rsidRPr="00554264">
              <w:rPr>
                <w:rFonts w:eastAsia="Arial" w:cs="Times New Roman"/>
                <w:sz w:val="24"/>
                <w:szCs w:val="24"/>
              </w:rPr>
              <w:lastRenderedPageBreak/>
              <w:t>та природних ресурсів облдержадміністрації</w:t>
            </w:r>
          </w:p>
        </w:tc>
      </w:tr>
      <w:tr w:rsidR="00554264" w:rsidRPr="00554264" w14:paraId="01D4ED44"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392D13E4"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1160D963"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Кількість встановлених фактів заподіяння шкоди та збитків лісовому фонду (лісовій рослинності на землях лісогосподарського призначення)</w:t>
            </w:r>
          </w:p>
        </w:tc>
        <w:tc>
          <w:tcPr>
            <w:tcW w:w="1552" w:type="dxa"/>
            <w:tcBorders>
              <w:top w:val="single" w:sz="4" w:space="0" w:color="auto"/>
              <w:left w:val="nil"/>
              <w:bottom w:val="single" w:sz="4" w:space="0" w:color="auto"/>
              <w:right w:val="single" w:sz="4" w:space="0" w:color="auto"/>
            </w:tcBorders>
            <w:noWrap/>
          </w:tcPr>
          <w:p w14:paraId="4B807059" w14:textId="77777777" w:rsidR="00E81C67" w:rsidRPr="00AE2EA0" w:rsidRDefault="00E81C67" w:rsidP="008E1219">
            <w:pPr>
              <w:spacing w:after="0" w:line="240" w:lineRule="auto"/>
              <w:jc w:val="center"/>
              <w:rPr>
                <w:rFonts w:cs="Times New Roman"/>
                <w:sz w:val="24"/>
                <w:szCs w:val="24"/>
              </w:rPr>
            </w:pPr>
            <w:r w:rsidRPr="00AE2EA0">
              <w:rPr>
                <w:rFonts w:cs="Times New Roman"/>
                <w:sz w:val="24"/>
                <w:szCs w:val="24"/>
              </w:rPr>
              <w:t>од.</w:t>
            </w:r>
          </w:p>
        </w:tc>
        <w:tc>
          <w:tcPr>
            <w:tcW w:w="1566" w:type="dxa"/>
            <w:tcBorders>
              <w:top w:val="single" w:sz="4" w:space="0" w:color="auto"/>
              <w:left w:val="nil"/>
              <w:bottom w:val="single" w:sz="4" w:space="0" w:color="auto"/>
              <w:right w:val="single" w:sz="4" w:space="0" w:color="auto"/>
            </w:tcBorders>
            <w:noWrap/>
          </w:tcPr>
          <w:p w14:paraId="1962E7D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9</w:t>
            </w:r>
          </w:p>
        </w:tc>
        <w:tc>
          <w:tcPr>
            <w:tcW w:w="1701" w:type="dxa"/>
            <w:tcBorders>
              <w:top w:val="single" w:sz="4" w:space="0" w:color="auto"/>
              <w:left w:val="nil"/>
              <w:bottom w:val="single" w:sz="4" w:space="0" w:color="auto"/>
              <w:right w:val="single" w:sz="4" w:space="0" w:color="auto"/>
            </w:tcBorders>
            <w:noWrap/>
          </w:tcPr>
          <w:p w14:paraId="0263FC7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w:t>
            </w:r>
          </w:p>
        </w:tc>
        <w:tc>
          <w:tcPr>
            <w:tcW w:w="1715" w:type="dxa"/>
            <w:tcBorders>
              <w:top w:val="single" w:sz="4" w:space="0" w:color="auto"/>
              <w:left w:val="nil"/>
              <w:bottom w:val="single" w:sz="4" w:space="0" w:color="auto"/>
              <w:right w:val="single" w:sz="4" w:space="0" w:color="auto"/>
            </w:tcBorders>
            <w:noWrap/>
          </w:tcPr>
          <w:p w14:paraId="50D93C45"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Тенденція до збільшення</w:t>
            </w:r>
          </w:p>
        </w:tc>
        <w:tc>
          <w:tcPr>
            <w:tcW w:w="3105" w:type="dxa"/>
            <w:tcBorders>
              <w:top w:val="single" w:sz="4" w:space="0" w:color="auto"/>
              <w:left w:val="nil"/>
              <w:bottom w:val="single" w:sz="4" w:space="0" w:color="auto"/>
              <w:right w:val="single" w:sz="4" w:space="0" w:color="auto"/>
            </w:tcBorders>
          </w:tcPr>
          <w:p w14:paraId="38E9F125" w14:textId="77777777" w:rsidR="00E81C67" w:rsidRPr="00554264" w:rsidRDefault="00E81C67" w:rsidP="008E1219">
            <w:pPr>
              <w:spacing w:after="0" w:line="240" w:lineRule="auto"/>
              <w:jc w:val="both"/>
              <w:rPr>
                <w:rFonts w:cs="Times New Roman"/>
                <w:sz w:val="24"/>
                <w:szCs w:val="24"/>
              </w:rPr>
            </w:pPr>
            <w:r w:rsidRPr="00554264">
              <w:rPr>
                <w:rFonts w:eastAsia="Arial" w:cs="Times New Roman"/>
                <w:sz w:val="24"/>
                <w:szCs w:val="24"/>
              </w:rPr>
              <w:t>Департамент комунальної власності, земельних, майнових відносин, екології та природних ресурсів облдержадміністрації</w:t>
            </w:r>
          </w:p>
        </w:tc>
      </w:tr>
      <w:tr w:rsidR="00554264" w:rsidRPr="00554264" w14:paraId="2A0A4BBC"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609EEE7E"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4C3038BC" w14:textId="49771F0E" w:rsidR="00E81C67" w:rsidRPr="00554264" w:rsidRDefault="00297DEE" w:rsidP="008E1219">
            <w:pPr>
              <w:spacing w:after="0" w:line="240" w:lineRule="auto"/>
              <w:jc w:val="both"/>
              <w:rPr>
                <w:rFonts w:cs="Times New Roman"/>
                <w:sz w:val="24"/>
                <w:szCs w:val="24"/>
              </w:rPr>
            </w:pPr>
            <w:r>
              <w:rPr>
                <w:rFonts w:cs="Times New Roman"/>
                <w:sz w:val="24"/>
                <w:szCs w:val="24"/>
              </w:rPr>
              <w:t>Обсяги</w:t>
            </w:r>
            <w:r w:rsidR="00E81C67" w:rsidRPr="00554264">
              <w:rPr>
                <w:rFonts w:cs="Times New Roman"/>
                <w:sz w:val="24"/>
                <w:szCs w:val="24"/>
              </w:rPr>
              <w:t xml:space="preserve"> завданої шкоди та збитків лісовому фонду (лісовій рослинності на землях лісогосподарського призначення)</w:t>
            </w:r>
          </w:p>
        </w:tc>
        <w:tc>
          <w:tcPr>
            <w:tcW w:w="1552" w:type="dxa"/>
            <w:tcBorders>
              <w:top w:val="single" w:sz="4" w:space="0" w:color="auto"/>
              <w:left w:val="nil"/>
              <w:bottom w:val="single" w:sz="4" w:space="0" w:color="auto"/>
              <w:right w:val="single" w:sz="4" w:space="0" w:color="auto"/>
            </w:tcBorders>
            <w:noWrap/>
          </w:tcPr>
          <w:p w14:paraId="70FD506C" w14:textId="77777777" w:rsidR="00E81C67" w:rsidRPr="00AE2EA0" w:rsidRDefault="00E81C67" w:rsidP="008E1219">
            <w:pPr>
              <w:spacing w:after="0" w:line="240" w:lineRule="auto"/>
              <w:jc w:val="center"/>
              <w:rPr>
                <w:rFonts w:cs="Times New Roman"/>
                <w:sz w:val="24"/>
                <w:szCs w:val="24"/>
              </w:rPr>
            </w:pPr>
            <w:r w:rsidRPr="00AE2EA0">
              <w:rPr>
                <w:rFonts w:cs="Times New Roman"/>
                <w:sz w:val="24"/>
                <w:szCs w:val="24"/>
              </w:rPr>
              <w:t>млрд грн</w:t>
            </w:r>
          </w:p>
        </w:tc>
        <w:tc>
          <w:tcPr>
            <w:tcW w:w="1566" w:type="dxa"/>
            <w:tcBorders>
              <w:top w:val="single" w:sz="4" w:space="0" w:color="auto"/>
              <w:left w:val="nil"/>
              <w:bottom w:val="single" w:sz="4" w:space="0" w:color="auto"/>
              <w:right w:val="single" w:sz="4" w:space="0" w:color="auto"/>
            </w:tcBorders>
            <w:noWrap/>
          </w:tcPr>
          <w:p w14:paraId="41032E0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3,92</w:t>
            </w:r>
          </w:p>
        </w:tc>
        <w:tc>
          <w:tcPr>
            <w:tcW w:w="1701" w:type="dxa"/>
            <w:tcBorders>
              <w:top w:val="single" w:sz="4" w:space="0" w:color="auto"/>
              <w:left w:val="nil"/>
              <w:bottom w:val="single" w:sz="4" w:space="0" w:color="auto"/>
              <w:right w:val="single" w:sz="4" w:space="0" w:color="auto"/>
            </w:tcBorders>
            <w:noWrap/>
          </w:tcPr>
          <w:p w14:paraId="320A9B70" w14:textId="77777777" w:rsidR="00E81C67" w:rsidRPr="00554264" w:rsidRDefault="00E81C67" w:rsidP="008E1219">
            <w:pPr>
              <w:spacing w:after="0" w:line="240" w:lineRule="auto"/>
              <w:jc w:val="center"/>
              <w:rPr>
                <w:rFonts w:cs="Times New Roman"/>
                <w:sz w:val="24"/>
                <w:szCs w:val="24"/>
                <w:highlight w:val="red"/>
              </w:rPr>
            </w:pPr>
            <w:r w:rsidRPr="00554264">
              <w:rPr>
                <w:rFonts w:cs="Times New Roman"/>
                <w:sz w:val="24"/>
                <w:szCs w:val="24"/>
              </w:rPr>
              <w:t>Тенденція до збільшення</w:t>
            </w:r>
          </w:p>
        </w:tc>
        <w:tc>
          <w:tcPr>
            <w:tcW w:w="1715" w:type="dxa"/>
            <w:tcBorders>
              <w:top w:val="single" w:sz="4" w:space="0" w:color="auto"/>
              <w:left w:val="nil"/>
              <w:bottom w:val="single" w:sz="4" w:space="0" w:color="auto"/>
              <w:right w:val="single" w:sz="4" w:space="0" w:color="auto"/>
            </w:tcBorders>
            <w:noWrap/>
          </w:tcPr>
          <w:p w14:paraId="5BF9F50C" w14:textId="77777777" w:rsidR="00E81C67" w:rsidRPr="00554264" w:rsidRDefault="00E81C67" w:rsidP="008E1219">
            <w:pPr>
              <w:spacing w:after="0" w:line="240" w:lineRule="auto"/>
              <w:jc w:val="center"/>
              <w:rPr>
                <w:rFonts w:cs="Times New Roman"/>
                <w:sz w:val="24"/>
                <w:szCs w:val="24"/>
                <w:highlight w:val="red"/>
              </w:rPr>
            </w:pPr>
            <w:r w:rsidRPr="00554264">
              <w:rPr>
                <w:rFonts w:cs="Times New Roman"/>
                <w:sz w:val="24"/>
                <w:szCs w:val="24"/>
              </w:rPr>
              <w:t>Тенденція до збільшення</w:t>
            </w:r>
          </w:p>
        </w:tc>
        <w:tc>
          <w:tcPr>
            <w:tcW w:w="3105" w:type="dxa"/>
            <w:tcBorders>
              <w:top w:val="single" w:sz="4" w:space="0" w:color="auto"/>
              <w:left w:val="nil"/>
              <w:bottom w:val="single" w:sz="4" w:space="0" w:color="auto"/>
              <w:right w:val="single" w:sz="4" w:space="0" w:color="auto"/>
            </w:tcBorders>
          </w:tcPr>
          <w:p w14:paraId="1F3AB3A4" w14:textId="77777777" w:rsidR="00E81C67" w:rsidRPr="00554264" w:rsidRDefault="00E81C67" w:rsidP="008E1219">
            <w:pPr>
              <w:spacing w:after="0" w:line="240" w:lineRule="auto"/>
              <w:jc w:val="both"/>
              <w:rPr>
                <w:rFonts w:cs="Times New Roman"/>
                <w:sz w:val="24"/>
                <w:szCs w:val="24"/>
              </w:rPr>
            </w:pPr>
            <w:r w:rsidRPr="00554264">
              <w:rPr>
                <w:rFonts w:eastAsia="Arial" w:cs="Times New Roman"/>
                <w:sz w:val="24"/>
                <w:szCs w:val="24"/>
              </w:rPr>
              <w:t>Департамент комунальної власності, земельних, майнових відносин, екології та природних ресурсів облдержадміністрації</w:t>
            </w:r>
          </w:p>
        </w:tc>
      </w:tr>
      <w:tr w:rsidR="00554264" w:rsidRPr="00554264" w14:paraId="71FFD792"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680824C4" w14:textId="77777777" w:rsidR="00E81C67" w:rsidRPr="00554264" w:rsidRDefault="00E81C67" w:rsidP="008E1219">
            <w:pPr>
              <w:spacing w:after="0" w:line="240" w:lineRule="auto"/>
              <w:rPr>
                <w:rFonts w:cs="Times New Roman"/>
                <w:sz w:val="24"/>
                <w:szCs w:val="24"/>
              </w:rPr>
            </w:pPr>
            <w:r w:rsidRPr="00554264">
              <w:rPr>
                <w:rFonts w:eastAsia="Arial" w:cs="Times New Roman"/>
                <w:sz w:val="24"/>
                <w:szCs w:val="24"/>
              </w:rPr>
              <w:t>3.5. </w:t>
            </w:r>
            <w:r w:rsidRPr="00554264">
              <w:rPr>
                <w:rFonts w:cs="Times New Roman"/>
                <w:sz w:val="24"/>
                <w:szCs w:val="24"/>
              </w:rPr>
              <w:t>Створення сприятливого середовища для забезпечення відкритості та прозорості діяльності військових адміністрацій</w:t>
            </w:r>
          </w:p>
        </w:tc>
        <w:tc>
          <w:tcPr>
            <w:tcW w:w="2694" w:type="dxa"/>
            <w:tcBorders>
              <w:top w:val="single" w:sz="4" w:space="0" w:color="auto"/>
              <w:left w:val="nil"/>
              <w:bottom w:val="single" w:sz="4" w:space="0" w:color="auto"/>
              <w:right w:val="single" w:sz="4" w:space="0" w:color="auto"/>
            </w:tcBorders>
            <w:noWrap/>
          </w:tcPr>
          <w:p w14:paraId="1B775942"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Відсоток актів військових адміністрацій, оприлюднених на офіційних веб-ресурсах у встановлені строки</w:t>
            </w:r>
          </w:p>
        </w:tc>
        <w:tc>
          <w:tcPr>
            <w:tcW w:w="1552" w:type="dxa"/>
            <w:tcBorders>
              <w:top w:val="single" w:sz="4" w:space="0" w:color="auto"/>
              <w:left w:val="nil"/>
              <w:bottom w:val="single" w:sz="4" w:space="0" w:color="auto"/>
              <w:right w:val="single" w:sz="4" w:space="0" w:color="auto"/>
            </w:tcBorders>
            <w:noWrap/>
          </w:tcPr>
          <w:p w14:paraId="4CA7FB9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566" w:type="dxa"/>
            <w:tcBorders>
              <w:top w:val="single" w:sz="4" w:space="0" w:color="auto"/>
              <w:left w:val="nil"/>
              <w:bottom w:val="single" w:sz="4" w:space="0" w:color="auto"/>
              <w:right w:val="single" w:sz="4" w:space="0" w:color="auto"/>
            </w:tcBorders>
            <w:noWrap/>
          </w:tcPr>
          <w:p w14:paraId="636B95B0"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single" w:sz="4" w:space="0" w:color="auto"/>
              <w:left w:val="nil"/>
              <w:bottom w:val="single" w:sz="4" w:space="0" w:color="auto"/>
              <w:right w:val="single" w:sz="4" w:space="0" w:color="auto"/>
            </w:tcBorders>
            <w:noWrap/>
          </w:tcPr>
          <w:p w14:paraId="315A65DE"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1715" w:type="dxa"/>
            <w:tcBorders>
              <w:top w:val="single" w:sz="4" w:space="0" w:color="auto"/>
              <w:left w:val="nil"/>
              <w:bottom w:val="single" w:sz="4" w:space="0" w:color="auto"/>
              <w:right w:val="single" w:sz="4" w:space="0" w:color="auto"/>
            </w:tcBorders>
            <w:noWrap/>
          </w:tcPr>
          <w:p w14:paraId="7402C2D2"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3105" w:type="dxa"/>
            <w:tcBorders>
              <w:top w:val="single" w:sz="4" w:space="0" w:color="auto"/>
              <w:left w:val="nil"/>
              <w:bottom w:val="single" w:sz="4" w:space="0" w:color="auto"/>
              <w:right w:val="single" w:sz="4" w:space="0" w:color="auto"/>
            </w:tcBorders>
          </w:tcPr>
          <w:p w14:paraId="28F8F5F1"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управління з питань нормативно-правової роботи та децентралізації облдержадміністрації</w:t>
            </w:r>
          </w:p>
        </w:tc>
      </w:tr>
      <w:tr w:rsidR="00554264" w:rsidRPr="00554264" w14:paraId="0D011DED"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7EFDDEA4"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6C533B47"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 xml:space="preserve">Частка військових адміністрацій, що забезпечують систематичне та своєчасне оприлюднення </w:t>
            </w:r>
            <w:r w:rsidRPr="00554264">
              <w:rPr>
                <w:rFonts w:cs="Times New Roman"/>
                <w:sz w:val="24"/>
                <w:szCs w:val="24"/>
              </w:rPr>
              <w:lastRenderedPageBreak/>
              <w:t>прийнятих актів на офіційних веб-ресурсах</w:t>
            </w:r>
          </w:p>
        </w:tc>
        <w:tc>
          <w:tcPr>
            <w:tcW w:w="1552" w:type="dxa"/>
            <w:tcBorders>
              <w:top w:val="single" w:sz="4" w:space="0" w:color="auto"/>
              <w:left w:val="nil"/>
              <w:bottom w:val="single" w:sz="4" w:space="0" w:color="auto"/>
              <w:right w:val="single" w:sz="4" w:space="0" w:color="auto"/>
            </w:tcBorders>
            <w:noWrap/>
          </w:tcPr>
          <w:p w14:paraId="5015FCD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lastRenderedPageBreak/>
              <w:t>%</w:t>
            </w:r>
          </w:p>
        </w:tc>
        <w:tc>
          <w:tcPr>
            <w:tcW w:w="1566" w:type="dxa"/>
            <w:tcBorders>
              <w:top w:val="single" w:sz="4" w:space="0" w:color="auto"/>
              <w:left w:val="nil"/>
              <w:bottom w:val="single" w:sz="4" w:space="0" w:color="auto"/>
              <w:right w:val="single" w:sz="4" w:space="0" w:color="auto"/>
            </w:tcBorders>
            <w:noWrap/>
          </w:tcPr>
          <w:p w14:paraId="7690B8A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single" w:sz="4" w:space="0" w:color="auto"/>
              <w:left w:val="nil"/>
              <w:bottom w:val="single" w:sz="4" w:space="0" w:color="auto"/>
              <w:right w:val="single" w:sz="4" w:space="0" w:color="auto"/>
            </w:tcBorders>
            <w:noWrap/>
          </w:tcPr>
          <w:p w14:paraId="29092A5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1715" w:type="dxa"/>
            <w:tcBorders>
              <w:top w:val="single" w:sz="4" w:space="0" w:color="auto"/>
              <w:left w:val="nil"/>
              <w:bottom w:val="single" w:sz="4" w:space="0" w:color="auto"/>
              <w:right w:val="single" w:sz="4" w:space="0" w:color="auto"/>
            </w:tcBorders>
            <w:noWrap/>
          </w:tcPr>
          <w:p w14:paraId="5FA9809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3105" w:type="dxa"/>
            <w:tcBorders>
              <w:top w:val="single" w:sz="4" w:space="0" w:color="auto"/>
              <w:left w:val="nil"/>
              <w:bottom w:val="single" w:sz="4" w:space="0" w:color="auto"/>
              <w:right w:val="single" w:sz="4" w:space="0" w:color="auto"/>
            </w:tcBorders>
          </w:tcPr>
          <w:p w14:paraId="04B7749B"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управління з питань нормативно-правової роботи та децентралізації облдержадміністрації</w:t>
            </w:r>
          </w:p>
        </w:tc>
      </w:tr>
      <w:tr w:rsidR="00554264" w:rsidRPr="00554264" w14:paraId="3BC939FD"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7EE5C8BD"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5052EAFA"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Частка військових адміністрацій, які розробили та затвердили власні порядки інформування громади</w:t>
            </w:r>
          </w:p>
        </w:tc>
        <w:tc>
          <w:tcPr>
            <w:tcW w:w="1552" w:type="dxa"/>
            <w:tcBorders>
              <w:top w:val="single" w:sz="4" w:space="0" w:color="auto"/>
              <w:left w:val="nil"/>
              <w:bottom w:val="single" w:sz="4" w:space="0" w:color="auto"/>
              <w:right w:val="single" w:sz="4" w:space="0" w:color="auto"/>
            </w:tcBorders>
            <w:noWrap/>
          </w:tcPr>
          <w:p w14:paraId="180D5D7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566" w:type="dxa"/>
            <w:tcBorders>
              <w:top w:val="single" w:sz="4" w:space="0" w:color="auto"/>
              <w:left w:val="nil"/>
              <w:bottom w:val="single" w:sz="4" w:space="0" w:color="auto"/>
              <w:right w:val="single" w:sz="4" w:space="0" w:color="auto"/>
            </w:tcBorders>
            <w:noWrap/>
          </w:tcPr>
          <w:p w14:paraId="53C6DC7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single" w:sz="4" w:space="0" w:color="auto"/>
              <w:left w:val="nil"/>
              <w:bottom w:val="single" w:sz="4" w:space="0" w:color="auto"/>
              <w:right w:val="single" w:sz="4" w:space="0" w:color="auto"/>
            </w:tcBorders>
            <w:noWrap/>
          </w:tcPr>
          <w:p w14:paraId="0F03C8D3"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1715" w:type="dxa"/>
            <w:tcBorders>
              <w:top w:val="single" w:sz="4" w:space="0" w:color="auto"/>
              <w:left w:val="nil"/>
              <w:bottom w:val="single" w:sz="4" w:space="0" w:color="auto"/>
              <w:right w:val="single" w:sz="4" w:space="0" w:color="auto"/>
            </w:tcBorders>
            <w:noWrap/>
          </w:tcPr>
          <w:p w14:paraId="1F3BFE1A"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3105" w:type="dxa"/>
            <w:tcBorders>
              <w:top w:val="single" w:sz="4" w:space="0" w:color="auto"/>
              <w:left w:val="nil"/>
              <w:bottom w:val="single" w:sz="4" w:space="0" w:color="auto"/>
              <w:right w:val="single" w:sz="4" w:space="0" w:color="auto"/>
            </w:tcBorders>
          </w:tcPr>
          <w:p w14:paraId="5B8FEECE"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управління з питань нормативно-правової роботи та децентралізації облдержадміністрації</w:t>
            </w:r>
          </w:p>
        </w:tc>
      </w:tr>
      <w:tr w:rsidR="00554264" w:rsidRPr="00554264" w14:paraId="52E3A2B2" w14:textId="77777777" w:rsidTr="008E1219">
        <w:trPr>
          <w:trHeight w:val="534"/>
        </w:trPr>
        <w:tc>
          <w:tcPr>
            <w:tcW w:w="2835" w:type="dxa"/>
            <w:tcBorders>
              <w:top w:val="single" w:sz="4" w:space="0" w:color="auto"/>
              <w:left w:val="single" w:sz="4" w:space="0" w:color="auto"/>
              <w:bottom w:val="single" w:sz="4" w:space="0" w:color="auto"/>
              <w:right w:val="single" w:sz="4" w:space="0" w:color="auto"/>
            </w:tcBorders>
            <w:noWrap/>
          </w:tcPr>
          <w:p w14:paraId="31C280FE"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0DDB6133"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Частка військових адміністрацій населених пунктів, якими розроблено та прийнято нові або оновлено існуючі Статути територіальних громад</w:t>
            </w:r>
          </w:p>
        </w:tc>
        <w:tc>
          <w:tcPr>
            <w:tcW w:w="1552" w:type="dxa"/>
            <w:tcBorders>
              <w:top w:val="single" w:sz="4" w:space="0" w:color="auto"/>
              <w:left w:val="nil"/>
              <w:bottom w:val="single" w:sz="4" w:space="0" w:color="auto"/>
              <w:right w:val="single" w:sz="4" w:space="0" w:color="auto"/>
            </w:tcBorders>
            <w:noWrap/>
          </w:tcPr>
          <w:p w14:paraId="342C9B9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566" w:type="dxa"/>
            <w:tcBorders>
              <w:top w:val="single" w:sz="4" w:space="0" w:color="auto"/>
              <w:left w:val="nil"/>
              <w:bottom w:val="single" w:sz="4" w:space="0" w:color="auto"/>
              <w:right w:val="single" w:sz="4" w:space="0" w:color="auto"/>
            </w:tcBorders>
            <w:noWrap/>
          </w:tcPr>
          <w:p w14:paraId="2E5A0DA8"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single" w:sz="4" w:space="0" w:color="auto"/>
              <w:left w:val="nil"/>
              <w:bottom w:val="single" w:sz="4" w:space="0" w:color="auto"/>
              <w:right w:val="single" w:sz="4" w:space="0" w:color="auto"/>
            </w:tcBorders>
            <w:noWrap/>
          </w:tcPr>
          <w:p w14:paraId="4FCAAE0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1715" w:type="dxa"/>
            <w:tcBorders>
              <w:top w:val="single" w:sz="4" w:space="0" w:color="auto"/>
              <w:left w:val="nil"/>
              <w:bottom w:val="single" w:sz="4" w:space="0" w:color="auto"/>
              <w:right w:val="single" w:sz="4" w:space="0" w:color="auto"/>
            </w:tcBorders>
            <w:noWrap/>
          </w:tcPr>
          <w:p w14:paraId="2D837E77"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3105" w:type="dxa"/>
            <w:tcBorders>
              <w:top w:val="single" w:sz="4" w:space="0" w:color="auto"/>
              <w:left w:val="nil"/>
              <w:bottom w:val="single" w:sz="4" w:space="0" w:color="auto"/>
              <w:right w:val="single" w:sz="4" w:space="0" w:color="auto"/>
            </w:tcBorders>
          </w:tcPr>
          <w:p w14:paraId="289763FD"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управління з питань нормативно-правової роботи та децентралізації облдержадміністрації</w:t>
            </w:r>
          </w:p>
        </w:tc>
      </w:tr>
      <w:tr w:rsidR="00554264" w:rsidRPr="00554264" w14:paraId="47FB585A" w14:textId="77777777" w:rsidTr="008E1219">
        <w:trPr>
          <w:trHeight w:val="889"/>
        </w:trPr>
        <w:tc>
          <w:tcPr>
            <w:tcW w:w="2835" w:type="dxa"/>
            <w:tcBorders>
              <w:top w:val="single" w:sz="4" w:space="0" w:color="auto"/>
              <w:left w:val="single" w:sz="4" w:space="0" w:color="auto"/>
              <w:bottom w:val="single" w:sz="4" w:space="0" w:color="auto"/>
              <w:right w:val="single" w:sz="4" w:space="0" w:color="auto"/>
            </w:tcBorders>
            <w:noWrap/>
          </w:tcPr>
          <w:p w14:paraId="01E572F1" w14:textId="77777777" w:rsidR="00E81C67" w:rsidRPr="00554264" w:rsidRDefault="00E81C67" w:rsidP="008E1219">
            <w:pPr>
              <w:spacing w:after="0" w:line="240" w:lineRule="auto"/>
              <w:rPr>
                <w:rFonts w:cs="Times New Roman"/>
                <w:sz w:val="24"/>
                <w:szCs w:val="24"/>
              </w:rPr>
            </w:pPr>
          </w:p>
        </w:tc>
        <w:tc>
          <w:tcPr>
            <w:tcW w:w="2694" w:type="dxa"/>
            <w:tcBorders>
              <w:top w:val="single" w:sz="4" w:space="0" w:color="auto"/>
              <w:left w:val="nil"/>
              <w:bottom w:val="single" w:sz="4" w:space="0" w:color="auto"/>
              <w:right w:val="single" w:sz="4" w:space="0" w:color="auto"/>
            </w:tcBorders>
            <w:noWrap/>
          </w:tcPr>
          <w:p w14:paraId="5A7726B8"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Частка військових адміністрацій населених пунктів, що використовують передбачені відповідними Статутами механізми місцевої демократії</w:t>
            </w:r>
          </w:p>
        </w:tc>
        <w:tc>
          <w:tcPr>
            <w:tcW w:w="1552" w:type="dxa"/>
            <w:tcBorders>
              <w:top w:val="single" w:sz="4" w:space="0" w:color="auto"/>
              <w:left w:val="nil"/>
              <w:bottom w:val="single" w:sz="4" w:space="0" w:color="auto"/>
              <w:right w:val="single" w:sz="4" w:space="0" w:color="auto"/>
            </w:tcBorders>
            <w:noWrap/>
          </w:tcPr>
          <w:p w14:paraId="28155044"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w:t>
            </w:r>
          </w:p>
        </w:tc>
        <w:tc>
          <w:tcPr>
            <w:tcW w:w="1566" w:type="dxa"/>
            <w:tcBorders>
              <w:top w:val="single" w:sz="4" w:space="0" w:color="auto"/>
              <w:left w:val="nil"/>
              <w:bottom w:val="single" w:sz="4" w:space="0" w:color="auto"/>
              <w:right w:val="single" w:sz="4" w:space="0" w:color="auto"/>
            </w:tcBorders>
            <w:noWrap/>
          </w:tcPr>
          <w:p w14:paraId="54B50F01"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0</w:t>
            </w:r>
          </w:p>
        </w:tc>
        <w:tc>
          <w:tcPr>
            <w:tcW w:w="1701" w:type="dxa"/>
            <w:tcBorders>
              <w:top w:val="single" w:sz="4" w:space="0" w:color="auto"/>
              <w:left w:val="nil"/>
              <w:bottom w:val="single" w:sz="4" w:space="0" w:color="auto"/>
              <w:right w:val="single" w:sz="4" w:space="0" w:color="auto"/>
            </w:tcBorders>
            <w:noWrap/>
          </w:tcPr>
          <w:p w14:paraId="410D6C16"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1715" w:type="dxa"/>
            <w:tcBorders>
              <w:top w:val="single" w:sz="4" w:space="0" w:color="auto"/>
              <w:left w:val="nil"/>
              <w:bottom w:val="single" w:sz="4" w:space="0" w:color="auto"/>
              <w:right w:val="single" w:sz="4" w:space="0" w:color="auto"/>
            </w:tcBorders>
            <w:noWrap/>
          </w:tcPr>
          <w:p w14:paraId="3AF84FD9" w14:textId="77777777" w:rsidR="00E81C67" w:rsidRPr="00554264" w:rsidRDefault="00E81C67" w:rsidP="008E1219">
            <w:pPr>
              <w:spacing w:after="0" w:line="240" w:lineRule="auto"/>
              <w:jc w:val="center"/>
              <w:rPr>
                <w:rFonts w:cs="Times New Roman"/>
                <w:sz w:val="24"/>
                <w:szCs w:val="24"/>
              </w:rPr>
            </w:pPr>
            <w:r w:rsidRPr="00554264">
              <w:rPr>
                <w:rFonts w:cs="Times New Roman"/>
                <w:sz w:val="24"/>
                <w:szCs w:val="24"/>
              </w:rPr>
              <w:t>100</w:t>
            </w:r>
          </w:p>
        </w:tc>
        <w:tc>
          <w:tcPr>
            <w:tcW w:w="3105" w:type="dxa"/>
            <w:tcBorders>
              <w:top w:val="single" w:sz="4" w:space="0" w:color="auto"/>
              <w:left w:val="nil"/>
              <w:bottom w:val="single" w:sz="4" w:space="0" w:color="auto"/>
              <w:right w:val="single" w:sz="4" w:space="0" w:color="auto"/>
            </w:tcBorders>
          </w:tcPr>
          <w:p w14:paraId="631C1916" w14:textId="77777777" w:rsidR="00E81C67" w:rsidRPr="00554264" w:rsidRDefault="00E81C67" w:rsidP="008E1219">
            <w:pPr>
              <w:spacing w:after="0" w:line="240" w:lineRule="auto"/>
              <w:jc w:val="both"/>
              <w:rPr>
                <w:rFonts w:cs="Times New Roman"/>
                <w:sz w:val="24"/>
                <w:szCs w:val="24"/>
              </w:rPr>
            </w:pPr>
            <w:r w:rsidRPr="00554264">
              <w:rPr>
                <w:rFonts w:cs="Times New Roman"/>
                <w:sz w:val="24"/>
                <w:szCs w:val="24"/>
              </w:rPr>
              <w:t>управління з питань нормативно-правової роботи та децентралізації облдержадміністрації</w:t>
            </w:r>
          </w:p>
        </w:tc>
      </w:tr>
    </w:tbl>
    <w:p w14:paraId="72AD4981" w14:textId="77777777" w:rsidR="002342DD" w:rsidRPr="00C25D95" w:rsidRDefault="002342DD" w:rsidP="002342DD">
      <w:pPr>
        <w:spacing w:after="0" w:line="240" w:lineRule="auto"/>
        <w:jc w:val="both"/>
        <w:rPr>
          <w:color w:val="000000"/>
        </w:rPr>
      </w:pPr>
    </w:p>
    <w:sectPr w:rsidR="002342DD" w:rsidRPr="00C25D95" w:rsidSect="004051DB">
      <w:headerReference w:type="default" r:id="rId89"/>
      <w:footerReference w:type="default" r:id="rId90"/>
      <w:pgSz w:w="16838" w:h="11906" w:orient="landscape"/>
      <w:pgMar w:top="1701" w:right="1134" w:bottom="567" w:left="1134" w:header="425"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95E89" w14:textId="77777777" w:rsidR="003726FA" w:rsidRDefault="003726FA" w:rsidP="001F336E">
      <w:pPr>
        <w:spacing w:after="0" w:line="240" w:lineRule="auto"/>
      </w:pPr>
      <w:r>
        <w:separator/>
      </w:r>
    </w:p>
  </w:endnote>
  <w:endnote w:type="continuationSeparator" w:id="0">
    <w:p w14:paraId="5CB46E23" w14:textId="77777777" w:rsidR="003726FA" w:rsidRDefault="003726FA" w:rsidP="001F3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ntiqua">
    <w:altName w:val="Bahnschrift Light"/>
    <w:charset w:val="00"/>
    <w:family w:val="swiss"/>
    <w:pitch w:val="variable"/>
    <w:sig w:usb0="00000203" w:usb1="00000000" w:usb2="00000000" w:usb3="00000000" w:csb0="00000005" w:csb1="00000000"/>
  </w:font>
  <w:font w:name="TimesNewRomanPSMT">
    <w:altName w:val="Times New Roman"/>
    <w:panose1 w:val="00000000000000000000"/>
    <w:charset w:val="CC"/>
    <w:family w:val="auto"/>
    <w:notTrueType/>
    <w:pitch w:val="default"/>
    <w:sig w:usb0="00000201" w:usb1="00000000" w:usb2="00000000" w:usb3="00000000" w:csb0="00000005"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oboto-fallback">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006209"/>
      <w:docPartObj>
        <w:docPartGallery w:val="Page Numbers (Bottom of Page)"/>
        <w:docPartUnique/>
      </w:docPartObj>
    </w:sdtPr>
    <w:sdtEndPr/>
    <w:sdtContent>
      <w:p w14:paraId="3E3DF2D5" w14:textId="14910808" w:rsidR="00824230" w:rsidRDefault="00824230" w:rsidP="00F14F69">
        <w:pPr>
          <w:pStyle w:val="ab"/>
          <w:tabs>
            <w:tab w:val="left" w:pos="5460"/>
          </w:tabs>
          <w:jc w:val="right"/>
        </w:pPr>
        <w:r>
          <w:fldChar w:fldCharType="begin"/>
        </w:r>
        <w:r>
          <w:instrText>PAGE   \* MERGEFORMAT</w:instrText>
        </w:r>
        <w:r>
          <w:fldChar w:fldCharType="separate"/>
        </w:r>
        <w:r w:rsidR="00BF630B" w:rsidRPr="00BF630B">
          <w:rPr>
            <w:noProof/>
            <w:lang w:val="ru-RU"/>
          </w:rPr>
          <w:t>191</w:t>
        </w:r>
        <w:r>
          <w:fldChar w:fldCharType="end"/>
        </w:r>
      </w:p>
    </w:sdtContent>
  </w:sdt>
  <w:p w14:paraId="6999A241" w14:textId="77777777" w:rsidR="00824230" w:rsidRDefault="00824230">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14722"/>
      <w:docPartObj>
        <w:docPartGallery w:val="Page Numbers (Bottom of Page)"/>
        <w:docPartUnique/>
      </w:docPartObj>
    </w:sdtPr>
    <w:sdtEndPr/>
    <w:sdtContent>
      <w:p w14:paraId="044D928C" w14:textId="31A68CED" w:rsidR="00824230" w:rsidRDefault="00824230">
        <w:pPr>
          <w:pStyle w:val="ab"/>
          <w:jc w:val="right"/>
        </w:pPr>
        <w:r>
          <w:fldChar w:fldCharType="begin"/>
        </w:r>
        <w:r>
          <w:instrText>PAGE   \* MERGEFORMAT</w:instrText>
        </w:r>
        <w:r>
          <w:fldChar w:fldCharType="separate"/>
        </w:r>
        <w:r w:rsidR="00BF630B" w:rsidRPr="00BF630B">
          <w:rPr>
            <w:noProof/>
            <w:lang w:val="ru-RU"/>
          </w:rPr>
          <w:t>274</w:t>
        </w:r>
        <w:r>
          <w:fldChar w:fldCharType="end"/>
        </w:r>
      </w:p>
    </w:sdtContent>
  </w:sdt>
  <w:p w14:paraId="2EFBB590" w14:textId="77777777" w:rsidR="00824230" w:rsidRDefault="00824230">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062880"/>
      <w:docPartObj>
        <w:docPartGallery w:val="Page Numbers (Bottom of Page)"/>
        <w:docPartUnique/>
      </w:docPartObj>
    </w:sdtPr>
    <w:sdtEndPr/>
    <w:sdtContent>
      <w:p w14:paraId="75457D37" w14:textId="132CE8ED" w:rsidR="00824230" w:rsidRDefault="00824230">
        <w:pPr>
          <w:pStyle w:val="ab"/>
          <w:jc w:val="right"/>
        </w:pPr>
        <w:r>
          <w:fldChar w:fldCharType="begin"/>
        </w:r>
        <w:r>
          <w:instrText>PAGE   \* MERGEFORMAT</w:instrText>
        </w:r>
        <w:r>
          <w:fldChar w:fldCharType="separate"/>
        </w:r>
        <w:r w:rsidR="00BF630B" w:rsidRPr="00BF630B">
          <w:rPr>
            <w:noProof/>
            <w:lang w:val="ru-RU"/>
          </w:rPr>
          <w:t>314</w:t>
        </w:r>
        <w:r>
          <w:fldChar w:fldCharType="end"/>
        </w:r>
      </w:p>
    </w:sdtContent>
  </w:sdt>
  <w:p w14:paraId="6FE16BC6" w14:textId="77777777" w:rsidR="00824230" w:rsidRDefault="0082423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34E2D" w14:textId="77777777" w:rsidR="003726FA" w:rsidRDefault="003726FA" w:rsidP="001F336E">
      <w:pPr>
        <w:spacing w:after="0" w:line="240" w:lineRule="auto"/>
      </w:pPr>
      <w:r>
        <w:separator/>
      </w:r>
    </w:p>
  </w:footnote>
  <w:footnote w:type="continuationSeparator" w:id="0">
    <w:p w14:paraId="4BD03D0C" w14:textId="77777777" w:rsidR="003726FA" w:rsidRDefault="003726FA" w:rsidP="001F336E">
      <w:pPr>
        <w:spacing w:after="0" w:line="240" w:lineRule="auto"/>
      </w:pPr>
      <w:r>
        <w:continuationSeparator/>
      </w:r>
    </w:p>
  </w:footnote>
  <w:footnote w:id="1">
    <w:p w14:paraId="34901B12" w14:textId="5BE67CC3" w:rsidR="00824230" w:rsidRDefault="00824230">
      <w:pPr>
        <w:pStyle w:val="af1"/>
      </w:pPr>
      <w:r>
        <w:rPr>
          <w:rStyle w:val="af3"/>
        </w:rPr>
        <w:footnoteRef/>
      </w:r>
      <w:r>
        <w:t xml:space="preserve"> За даними Карти грнутів України </w:t>
      </w:r>
      <w:r w:rsidRPr="0078180A">
        <w:t>https://superagronom.com/karty/karta-gruntiv-ukrainy#x</w:t>
      </w:r>
    </w:p>
  </w:footnote>
  <w:footnote w:id="2">
    <w:p w14:paraId="51AE84A8" w14:textId="529E61D3" w:rsidR="00824230" w:rsidRDefault="00824230">
      <w:pPr>
        <w:pStyle w:val="af1"/>
      </w:pPr>
      <w:r>
        <w:rPr>
          <w:rStyle w:val="af3"/>
        </w:rPr>
        <w:footnoteRef/>
      </w:r>
      <w:r>
        <w:t xml:space="preserve"> За даними НСЗУ </w:t>
      </w:r>
      <w:r w:rsidRPr="00FC721B">
        <w:t>https://edata.e-health.gov.ua/e-data/dashboard/declar-stats</w:t>
      </w:r>
    </w:p>
  </w:footnote>
  <w:footnote w:id="3">
    <w:p w14:paraId="4D31BFA4" w14:textId="180C1DD9" w:rsidR="00824230" w:rsidRDefault="00824230">
      <w:pPr>
        <w:pStyle w:val="af1"/>
      </w:pPr>
      <w:r>
        <w:rPr>
          <w:rStyle w:val="af3"/>
        </w:rPr>
        <w:footnoteRef/>
      </w:r>
      <w:r>
        <w:t xml:space="preserve"> </w:t>
      </w:r>
      <w:r w:rsidRPr="00E73182">
        <w:t>https://www.ioc.gov.ua/analytics/dashboard-vpo</w:t>
      </w:r>
    </w:p>
  </w:footnote>
  <w:footnote w:id="4">
    <w:p w14:paraId="20524067" w14:textId="77777777" w:rsidR="00824230" w:rsidRPr="00A16427" w:rsidRDefault="00824230" w:rsidP="00A16427">
      <w:pPr>
        <w:pStyle w:val="af1"/>
      </w:pPr>
      <w:r w:rsidRPr="00A16427">
        <w:footnoteRef/>
      </w:r>
      <w:r>
        <w:t xml:space="preserve"> </w:t>
      </w:r>
      <w:r w:rsidRPr="00A16427">
        <w:t>Попит та пропозиція на зареєстрованому ринку праці у січні 2022 року</w:t>
      </w:r>
    </w:p>
    <w:p w14:paraId="04F9EBA2" w14:textId="40D8AC2B" w:rsidR="00824230" w:rsidRDefault="00824230">
      <w:pPr>
        <w:pStyle w:val="af1"/>
      </w:pPr>
      <w:r w:rsidRPr="00A16427">
        <w:t>https://lug.dcz.gov.ua/analitics/68</w:t>
      </w:r>
    </w:p>
  </w:footnote>
  <w:footnote w:id="5">
    <w:p w14:paraId="69AE5E5F" w14:textId="77777777" w:rsidR="00824230" w:rsidRDefault="00824230" w:rsidP="000E7791">
      <w:pPr>
        <w:pStyle w:val="af1"/>
      </w:pPr>
      <w:r>
        <w:rPr>
          <w:rStyle w:val="af3"/>
        </w:rPr>
        <w:footnoteRef/>
      </w:r>
      <w:r>
        <w:t xml:space="preserve"> Сайт Дежавної служби зайнятості України </w:t>
      </w:r>
      <w:r w:rsidRPr="00052105">
        <w:t>eyJrIjoiNDgyM2MwZjUtZTgyNy00MTU4LTljYjUtOWUwNGU1MjJjMTQyIiwidCI6IjAzOWU2MTFmLWFhODUtNDcyZS05ZTU5LTYzNDNhNWYwYzg1OCIsImMiOjl9</w:t>
      </w:r>
    </w:p>
  </w:footnote>
  <w:footnote w:id="6">
    <w:p w14:paraId="7E89599A" w14:textId="77777777" w:rsidR="00824230" w:rsidRDefault="00824230" w:rsidP="00E20A39">
      <w:pPr>
        <w:pStyle w:val="af1"/>
      </w:pPr>
      <w:r>
        <w:rPr>
          <w:rStyle w:val="af3"/>
        </w:rPr>
        <w:footnoteRef/>
      </w:r>
      <w:r>
        <w:t xml:space="preserve"> За даними МОН </w:t>
      </w:r>
      <w:r w:rsidRPr="00A3421D">
        <w:t>https://app.powerbi.com/view?r=eyJrIjoiYmE4NDExNWEtODhiZi00ODE2LWEyZmItZWEwOTA2NmYyZmViIiwidCI6IjcxNmVkNjRjLTI2ZTItNGI5ZS04Yjg4LTcyZjllZDlhNWU4MyIsImMiOjl9</w:t>
      </w:r>
    </w:p>
  </w:footnote>
  <w:footnote w:id="7">
    <w:p w14:paraId="7E6DAE77" w14:textId="77777777" w:rsidR="00824230" w:rsidRDefault="00824230" w:rsidP="00E20A39">
      <w:pPr>
        <w:pStyle w:val="af1"/>
      </w:pPr>
      <w:r>
        <w:rPr>
          <w:rStyle w:val="af3"/>
        </w:rPr>
        <w:footnoteRef/>
      </w:r>
      <w:r>
        <w:t xml:space="preserve"> За даними МОН </w:t>
      </w:r>
      <w:r w:rsidRPr="00690C49">
        <w:t>https://app.powerbi.com/view?r=eyJrIjoiYmE4NDExNWEtODhiZi00ODE2LWEyZmItZWEwOTA2NmYyZmViIiwidCI6IjcxNmVkNjRjLTI2ZTItNGI5ZS04Yjg4LTcyZjllZDlhNWU4MyIsImMiOjl9</w:t>
      </w:r>
    </w:p>
  </w:footnote>
  <w:footnote w:id="8">
    <w:p w14:paraId="3891A4BA" w14:textId="351B612A" w:rsidR="00824230" w:rsidRDefault="00824230">
      <w:pPr>
        <w:pStyle w:val="af1"/>
      </w:pPr>
      <w:r>
        <w:rPr>
          <w:rStyle w:val="af3"/>
        </w:rPr>
        <w:footnoteRef/>
      </w:r>
      <w:r>
        <w:t xml:space="preserve"> За даними НСЗУ </w:t>
      </w:r>
      <w:r w:rsidRPr="00536C83">
        <w:t>https://edata.e-health.gov.ua/e-data/dashboard/declar-stats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4069" w14:textId="4F54FC11" w:rsidR="00824230" w:rsidRPr="00FB45A7" w:rsidRDefault="00824230" w:rsidP="00FB45A7">
    <w:pPr>
      <w:pBdr>
        <w:top w:val="nil"/>
        <w:left w:val="nil"/>
        <w:bottom w:val="nil"/>
        <w:right w:val="nil"/>
        <w:between w:val="nil"/>
      </w:pBdr>
      <w:tabs>
        <w:tab w:val="center" w:pos="4819"/>
        <w:tab w:val="right" w:pos="9639"/>
      </w:tabs>
      <w:jc w:val="right"/>
      <w:rPr>
        <w:i/>
        <w:iCs/>
        <w:color w:val="538135" w:themeColor="accent6" w:themeShade="BF"/>
        <w:sz w:val="24"/>
        <w:szCs w:val="24"/>
      </w:rPr>
    </w:pPr>
    <w:r w:rsidRPr="00FB45A7">
      <w:rPr>
        <w:i/>
        <w:iCs/>
        <w:color w:val="538135" w:themeColor="accent6" w:themeShade="BF"/>
        <w:sz w:val="24"/>
        <w:szCs w:val="24"/>
        <w:highlight w:val="white"/>
      </w:rPr>
      <w:t>Стратегія розвитку Луганської області на 2021 – 2027 рок</w:t>
    </w:r>
    <w:r w:rsidRPr="00FB45A7">
      <w:rPr>
        <w:i/>
        <w:iCs/>
        <w:color w:val="538135" w:themeColor="accent6" w:themeShade="BF"/>
        <w:sz w:val="24"/>
        <w:szCs w:val="24"/>
      </w:rPr>
      <w:t>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7424A" w14:textId="77777777" w:rsidR="00824230" w:rsidRDefault="00824230">
    <w:pPr>
      <w:pBdr>
        <w:top w:val="nil"/>
        <w:left w:val="nil"/>
        <w:bottom w:val="nil"/>
        <w:right w:val="nil"/>
        <w:between w:val="nil"/>
      </w:pBdr>
      <w:spacing w:line="14"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02CB7" w14:textId="77777777" w:rsidR="00824230" w:rsidRDefault="00824230">
    <w:pPr>
      <w:pBdr>
        <w:top w:val="nil"/>
        <w:left w:val="nil"/>
        <w:bottom w:val="nil"/>
        <w:right w:val="nil"/>
        <w:between w:val="nil"/>
      </w:pBdr>
      <w:spacing w:line="14" w:lineRule="auto"/>
      <w:rPr>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67522"/>
      <w:docPartObj>
        <w:docPartGallery w:val="Page Numbers (Top of Page)"/>
        <w:docPartUnique/>
      </w:docPartObj>
    </w:sdtPr>
    <w:sdtEndPr/>
    <w:sdtContent>
      <w:p w14:paraId="291C8888" w14:textId="28113482" w:rsidR="00824230" w:rsidRDefault="00824230" w:rsidP="00A07DD1">
        <w:pPr>
          <w:pStyle w:val="a9"/>
          <w:jc w:val="right"/>
        </w:pPr>
        <w:r w:rsidRPr="002E3C35">
          <w:rPr>
            <w:color w:val="385623" w:themeColor="accent6" w:themeShade="80"/>
            <w:sz w:val="24"/>
            <w:szCs w:val="24"/>
          </w:rPr>
          <w:t xml:space="preserve">Стратегія розвитку Луганської області </w:t>
        </w:r>
        <w:r w:rsidR="00A07DD1">
          <w:rPr>
            <w:color w:val="385623" w:themeColor="accent6" w:themeShade="80"/>
            <w:sz w:val="24"/>
            <w:szCs w:val="24"/>
          </w:rPr>
          <w:t>на 2021 –</w:t>
        </w:r>
        <w:r w:rsidRPr="002E3C35">
          <w:rPr>
            <w:color w:val="385623" w:themeColor="accent6" w:themeShade="80"/>
            <w:sz w:val="24"/>
            <w:szCs w:val="24"/>
          </w:rPr>
          <w:t xml:space="preserve"> 2</w:t>
        </w:r>
        <w:r w:rsidR="00A07DD1">
          <w:rPr>
            <w:color w:val="385623" w:themeColor="accent6" w:themeShade="80"/>
            <w:sz w:val="24"/>
            <w:szCs w:val="24"/>
          </w:rPr>
          <w:t xml:space="preserve"> </w:t>
        </w:r>
        <w:r w:rsidRPr="002E3C35">
          <w:rPr>
            <w:color w:val="385623" w:themeColor="accent6" w:themeShade="80"/>
            <w:sz w:val="24"/>
            <w:szCs w:val="24"/>
          </w:rPr>
          <w:t>027 рок</w:t>
        </w:r>
        <w:r w:rsidR="00A07DD1">
          <w:rPr>
            <w:color w:val="385623" w:themeColor="accent6" w:themeShade="80"/>
            <w:sz w:val="24"/>
            <w:szCs w:val="24"/>
          </w:rPr>
          <w:t>и</w:t>
        </w:r>
      </w:p>
    </w:sdtContent>
  </w:sdt>
  <w:p w14:paraId="46AE8653" w14:textId="77777777" w:rsidR="00824230" w:rsidRPr="00C70398" w:rsidRDefault="00824230">
    <w:pPr>
      <w:pStyle w:val="a9"/>
      <w:rPr>
        <w:color w:val="538135" w:themeColor="accent6" w:themeShade="BF"/>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rPr>
      <w:id w:val="-136877237"/>
      <w:docPartObj>
        <w:docPartGallery w:val="Page Numbers (Top of Page)"/>
        <w:docPartUnique/>
      </w:docPartObj>
    </w:sdtPr>
    <w:sdtEndPr>
      <w:rPr>
        <w:i w:val="0"/>
        <w:iCs w:val="0"/>
      </w:rPr>
    </w:sdtEndPr>
    <w:sdtContent>
      <w:p w14:paraId="07BFF339" w14:textId="69901EFB" w:rsidR="00824230" w:rsidRDefault="00824230" w:rsidP="00BF54AE">
        <w:pPr>
          <w:pStyle w:val="a9"/>
          <w:jc w:val="right"/>
        </w:pPr>
        <w:r w:rsidRPr="00BF54AE">
          <w:rPr>
            <w:i/>
            <w:iCs/>
            <w:color w:val="385623" w:themeColor="accent6" w:themeShade="80"/>
            <w:sz w:val="24"/>
            <w:szCs w:val="24"/>
          </w:rPr>
          <w:t xml:space="preserve">Стратегія розвитку Луганської області на </w:t>
        </w:r>
        <w:r>
          <w:rPr>
            <w:i/>
            <w:iCs/>
            <w:color w:val="385623" w:themeColor="accent6" w:themeShade="80"/>
            <w:sz w:val="24"/>
            <w:szCs w:val="24"/>
          </w:rPr>
          <w:t>2021-</w:t>
        </w:r>
        <w:r w:rsidRPr="00BF54AE">
          <w:rPr>
            <w:i/>
            <w:iCs/>
            <w:color w:val="385623" w:themeColor="accent6" w:themeShade="80"/>
            <w:sz w:val="24"/>
            <w:szCs w:val="24"/>
          </w:rPr>
          <w:t xml:space="preserve"> 2027 рок</w:t>
        </w:r>
        <w:r>
          <w:rPr>
            <w:i/>
            <w:iCs/>
            <w:color w:val="385623" w:themeColor="accent6" w:themeShade="80"/>
            <w:sz w:val="24"/>
            <w:szCs w:val="24"/>
          </w:rPr>
          <w:t>и</w:t>
        </w:r>
        <w:r w:rsidRPr="002E3C35">
          <w:rPr>
            <w:color w:val="385623" w:themeColor="accent6" w:themeShade="80"/>
            <w:sz w:val="24"/>
            <w:szCs w:val="24"/>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3A7E"/>
    <w:multiLevelType w:val="multilevel"/>
    <w:tmpl w:val="0422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67345C"/>
    <w:multiLevelType w:val="hybridMultilevel"/>
    <w:tmpl w:val="DAF0D5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E9E0268"/>
    <w:multiLevelType w:val="hybridMultilevel"/>
    <w:tmpl w:val="1C089E0E"/>
    <w:lvl w:ilvl="0" w:tplc="3334C19C">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0FC22B7A"/>
    <w:multiLevelType w:val="hybridMultilevel"/>
    <w:tmpl w:val="464AD1E0"/>
    <w:lvl w:ilvl="0" w:tplc="8FE4BF6C">
      <w:start w:val="3"/>
      <w:numFmt w:val="bullet"/>
      <w:lvlText w:val="-"/>
      <w:lvlJc w:val="left"/>
      <w:pPr>
        <w:ind w:left="1287"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12D76D03"/>
    <w:multiLevelType w:val="hybridMultilevel"/>
    <w:tmpl w:val="B7B40E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966177F"/>
    <w:multiLevelType w:val="multilevel"/>
    <w:tmpl w:val="17E278D4"/>
    <w:lvl w:ilvl="0">
      <w:start w:val="5"/>
      <w:numFmt w:val="decimal"/>
      <w:lvlText w:val="%1."/>
      <w:lvlJc w:val="left"/>
      <w:pPr>
        <w:ind w:left="450" w:hanging="450"/>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6" w15:restartNumberingAfterBreak="0">
    <w:nsid w:val="1B9A2093"/>
    <w:multiLevelType w:val="multilevel"/>
    <w:tmpl w:val="A5B8F2A4"/>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7545DC"/>
    <w:multiLevelType w:val="hybridMultilevel"/>
    <w:tmpl w:val="759C44E0"/>
    <w:lvl w:ilvl="0" w:tplc="8FE4BF6C">
      <w:start w:val="3"/>
      <w:numFmt w:val="bullet"/>
      <w:lvlText w:val="-"/>
      <w:lvlJc w:val="left"/>
      <w:pPr>
        <w:ind w:left="1287"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1E234BCB"/>
    <w:multiLevelType w:val="multilevel"/>
    <w:tmpl w:val="B46AEAC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2444D1"/>
    <w:multiLevelType w:val="hybridMultilevel"/>
    <w:tmpl w:val="A1BAF54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4394BC7"/>
    <w:multiLevelType w:val="multilevel"/>
    <w:tmpl w:val="11403CA8"/>
    <w:numStyleLink w:val="6"/>
  </w:abstractNum>
  <w:abstractNum w:abstractNumId="11" w15:restartNumberingAfterBreak="0">
    <w:nsid w:val="25461A0C"/>
    <w:multiLevelType w:val="hybridMultilevel"/>
    <w:tmpl w:val="D60AB6D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 w15:restartNumberingAfterBreak="0">
    <w:nsid w:val="2604293B"/>
    <w:multiLevelType w:val="multilevel"/>
    <w:tmpl w:val="A05EA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6D795E"/>
    <w:multiLevelType w:val="multilevel"/>
    <w:tmpl w:val="11403CA8"/>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9E577AE"/>
    <w:multiLevelType w:val="hybridMultilevel"/>
    <w:tmpl w:val="3B4EA8CE"/>
    <w:lvl w:ilvl="0" w:tplc="8FE4BF6C">
      <w:start w:val="3"/>
      <w:numFmt w:val="bullet"/>
      <w:lvlText w:val="-"/>
      <w:lvlJc w:val="left"/>
      <w:pPr>
        <w:ind w:left="1287"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2B8C5DAF"/>
    <w:multiLevelType w:val="multilevel"/>
    <w:tmpl w:val="AE6E3188"/>
    <w:lvl w:ilvl="0">
      <w:start w:val="8"/>
      <w:numFmt w:val="decimal"/>
      <w:lvlText w:val="%1."/>
      <w:lvlJc w:val="left"/>
      <w:pPr>
        <w:ind w:left="450" w:hanging="450"/>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6" w15:restartNumberingAfterBreak="0">
    <w:nsid w:val="2D484CEB"/>
    <w:multiLevelType w:val="multilevel"/>
    <w:tmpl w:val="11403CA8"/>
    <w:styleLink w:val="6"/>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2E1B0381"/>
    <w:multiLevelType w:val="hybridMultilevel"/>
    <w:tmpl w:val="36EEA81A"/>
    <w:lvl w:ilvl="0" w:tplc="8FE4BF6C">
      <w:start w:val="3"/>
      <w:numFmt w:val="bullet"/>
      <w:lvlText w:val="-"/>
      <w:lvlJc w:val="left"/>
      <w:pPr>
        <w:ind w:left="1290"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2010" w:hanging="360"/>
      </w:pPr>
      <w:rPr>
        <w:rFonts w:ascii="Courier New" w:hAnsi="Courier New" w:cs="Courier New" w:hint="default"/>
      </w:rPr>
    </w:lvl>
    <w:lvl w:ilvl="2" w:tplc="04220005" w:tentative="1">
      <w:start w:val="1"/>
      <w:numFmt w:val="bullet"/>
      <w:lvlText w:val=""/>
      <w:lvlJc w:val="left"/>
      <w:pPr>
        <w:ind w:left="2730" w:hanging="360"/>
      </w:pPr>
      <w:rPr>
        <w:rFonts w:ascii="Wingdings" w:hAnsi="Wingdings" w:hint="default"/>
      </w:rPr>
    </w:lvl>
    <w:lvl w:ilvl="3" w:tplc="04220001" w:tentative="1">
      <w:start w:val="1"/>
      <w:numFmt w:val="bullet"/>
      <w:lvlText w:val=""/>
      <w:lvlJc w:val="left"/>
      <w:pPr>
        <w:ind w:left="3450" w:hanging="360"/>
      </w:pPr>
      <w:rPr>
        <w:rFonts w:ascii="Symbol" w:hAnsi="Symbol" w:hint="default"/>
      </w:rPr>
    </w:lvl>
    <w:lvl w:ilvl="4" w:tplc="04220003" w:tentative="1">
      <w:start w:val="1"/>
      <w:numFmt w:val="bullet"/>
      <w:lvlText w:val="o"/>
      <w:lvlJc w:val="left"/>
      <w:pPr>
        <w:ind w:left="4170" w:hanging="360"/>
      </w:pPr>
      <w:rPr>
        <w:rFonts w:ascii="Courier New" w:hAnsi="Courier New" w:cs="Courier New" w:hint="default"/>
      </w:rPr>
    </w:lvl>
    <w:lvl w:ilvl="5" w:tplc="04220005" w:tentative="1">
      <w:start w:val="1"/>
      <w:numFmt w:val="bullet"/>
      <w:lvlText w:val=""/>
      <w:lvlJc w:val="left"/>
      <w:pPr>
        <w:ind w:left="4890" w:hanging="360"/>
      </w:pPr>
      <w:rPr>
        <w:rFonts w:ascii="Wingdings" w:hAnsi="Wingdings" w:hint="default"/>
      </w:rPr>
    </w:lvl>
    <w:lvl w:ilvl="6" w:tplc="04220001" w:tentative="1">
      <w:start w:val="1"/>
      <w:numFmt w:val="bullet"/>
      <w:lvlText w:val=""/>
      <w:lvlJc w:val="left"/>
      <w:pPr>
        <w:ind w:left="5610" w:hanging="360"/>
      </w:pPr>
      <w:rPr>
        <w:rFonts w:ascii="Symbol" w:hAnsi="Symbol" w:hint="default"/>
      </w:rPr>
    </w:lvl>
    <w:lvl w:ilvl="7" w:tplc="04220003" w:tentative="1">
      <w:start w:val="1"/>
      <w:numFmt w:val="bullet"/>
      <w:lvlText w:val="o"/>
      <w:lvlJc w:val="left"/>
      <w:pPr>
        <w:ind w:left="6330" w:hanging="360"/>
      </w:pPr>
      <w:rPr>
        <w:rFonts w:ascii="Courier New" w:hAnsi="Courier New" w:cs="Courier New" w:hint="default"/>
      </w:rPr>
    </w:lvl>
    <w:lvl w:ilvl="8" w:tplc="04220005" w:tentative="1">
      <w:start w:val="1"/>
      <w:numFmt w:val="bullet"/>
      <w:lvlText w:val=""/>
      <w:lvlJc w:val="left"/>
      <w:pPr>
        <w:ind w:left="7050" w:hanging="360"/>
      </w:pPr>
      <w:rPr>
        <w:rFonts w:ascii="Wingdings" w:hAnsi="Wingdings" w:hint="default"/>
      </w:rPr>
    </w:lvl>
  </w:abstractNum>
  <w:abstractNum w:abstractNumId="18" w15:restartNumberingAfterBreak="0">
    <w:nsid w:val="30656256"/>
    <w:multiLevelType w:val="multilevel"/>
    <w:tmpl w:val="8198263C"/>
    <w:lvl w:ilvl="0">
      <w:numFmt w:val="bullet"/>
      <w:lvlText w:val="-"/>
      <w:lvlJc w:val="left"/>
      <w:pPr>
        <w:ind w:left="1440" w:hanging="360"/>
      </w:pPr>
      <w:rPr>
        <w:rFonts w:ascii="Times New Roman" w:eastAsia="Times New Roman" w:hAnsi="Times New Roman" w:cs="Times New Roman"/>
        <w:b w:val="0"/>
        <w:i w:val="0"/>
        <w:sz w:val="28"/>
        <w:szCs w:val="2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310963E1"/>
    <w:multiLevelType w:val="multilevel"/>
    <w:tmpl w:val="A05EA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0A1A56"/>
    <w:multiLevelType w:val="hybridMultilevel"/>
    <w:tmpl w:val="1ECA734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 w15:restartNumberingAfterBreak="0">
    <w:nsid w:val="337A0B75"/>
    <w:multiLevelType w:val="multilevel"/>
    <w:tmpl w:val="91225938"/>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38659A5"/>
    <w:multiLevelType w:val="hybridMultilevel"/>
    <w:tmpl w:val="9644223A"/>
    <w:lvl w:ilvl="0" w:tplc="8FE4BF6C">
      <w:start w:val="3"/>
      <w:numFmt w:val="bullet"/>
      <w:lvlText w:val="-"/>
      <w:lvlJc w:val="left"/>
      <w:pPr>
        <w:ind w:left="1287" w:hanging="360"/>
      </w:pPr>
      <w:rPr>
        <w:rFonts w:ascii="Times New Roman" w:eastAsia="Times New Roman" w:hAnsi="Times New Roman" w:cs="Times New Roman" w:hint="default"/>
        <w:color w:val="000000"/>
        <w:sz w:val="28"/>
      </w:rPr>
    </w:lvl>
    <w:lvl w:ilvl="1" w:tplc="8FE4BF6C">
      <w:start w:val="3"/>
      <w:numFmt w:val="bullet"/>
      <w:lvlText w:val="-"/>
      <w:lvlJc w:val="left"/>
      <w:pPr>
        <w:ind w:left="2007" w:hanging="360"/>
      </w:pPr>
      <w:rPr>
        <w:rFonts w:ascii="Times New Roman" w:eastAsia="Times New Roman" w:hAnsi="Times New Roman" w:cs="Times New Roman" w:hint="default"/>
        <w:color w:val="000000"/>
        <w:sz w:val="28"/>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15:restartNumberingAfterBreak="0">
    <w:nsid w:val="35780A4B"/>
    <w:multiLevelType w:val="hybridMultilevel"/>
    <w:tmpl w:val="4328B8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35DA2A9F"/>
    <w:multiLevelType w:val="hybridMultilevel"/>
    <w:tmpl w:val="23F6D5DA"/>
    <w:lvl w:ilvl="0" w:tplc="84B8EA78">
      <w:start w:val="1"/>
      <w:numFmt w:val="decimal"/>
      <w:lvlText w:val="%1."/>
      <w:lvlJc w:val="left"/>
      <w:pPr>
        <w:ind w:left="644" w:hanging="360"/>
      </w:pPr>
      <w:rPr>
        <w:sz w:val="28"/>
        <w:szCs w:val="28"/>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5" w15:restartNumberingAfterBreak="0">
    <w:nsid w:val="36CE3AC3"/>
    <w:multiLevelType w:val="hybridMultilevel"/>
    <w:tmpl w:val="1E4218B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15:restartNumberingAfterBreak="0">
    <w:nsid w:val="36F46DD8"/>
    <w:multiLevelType w:val="hybridMultilevel"/>
    <w:tmpl w:val="A836B1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375A4413"/>
    <w:multiLevelType w:val="multilevel"/>
    <w:tmpl w:val="7F56A038"/>
    <w:lvl w:ilvl="0">
      <w:start w:val="9"/>
      <w:numFmt w:val="decimal"/>
      <w:lvlText w:val="%1."/>
      <w:lvlJc w:val="left"/>
      <w:pPr>
        <w:ind w:left="450" w:hanging="450"/>
      </w:pPr>
      <w:rPr>
        <w:rFonts w:hint="default"/>
      </w:rPr>
    </w:lvl>
    <w:lvl w:ilvl="1">
      <w:start w:val="3"/>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28" w15:restartNumberingAfterBreak="0">
    <w:nsid w:val="37A45D67"/>
    <w:multiLevelType w:val="hybridMultilevel"/>
    <w:tmpl w:val="0DFCB89E"/>
    <w:lvl w:ilvl="0" w:tplc="2AAA41E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8182745"/>
    <w:multiLevelType w:val="multilevel"/>
    <w:tmpl w:val="AEE4F4A2"/>
    <w:lvl w:ilvl="0">
      <w:start w:val="1"/>
      <w:numFmt w:val="decimal"/>
      <w:lvlText w:val="%1."/>
      <w:lvlJc w:val="left"/>
      <w:pPr>
        <w:ind w:left="1287" w:hanging="360"/>
      </w:pPr>
      <w:rPr>
        <w:sz w:val="28"/>
        <w:szCs w:val="28"/>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0" w15:restartNumberingAfterBreak="0">
    <w:nsid w:val="3A9C35A4"/>
    <w:multiLevelType w:val="hybridMultilevel"/>
    <w:tmpl w:val="365CB702"/>
    <w:lvl w:ilvl="0" w:tplc="8FE4BF6C">
      <w:start w:val="3"/>
      <w:numFmt w:val="bullet"/>
      <w:lvlText w:val="-"/>
      <w:lvlJc w:val="left"/>
      <w:pPr>
        <w:ind w:left="1287"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15:restartNumberingAfterBreak="0">
    <w:nsid w:val="3C4F7052"/>
    <w:multiLevelType w:val="hybridMultilevel"/>
    <w:tmpl w:val="7FE03278"/>
    <w:lvl w:ilvl="0" w:tplc="8FE4BF6C">
      <w:start w:val="3"/>
      <w:numFmt w:val="bullet"/>
      <w:lvlText w:val="-"/>
      <w:lvlJc w:val="left"/>
      <w:pPr>
        <w:ind w:left="1287"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2" w15:restartNumberingAfterBreak="0">
    <w:nsid w:val="3D5D53CC"/>
    <w:multiLevelType w:val="multilevel"/>
    <w:tmpl w:val="89C0F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10E04BB"/>
    <w:multiLevelType w:val="multilevel"/>
    <w:tmpl w:val="75665DBC"/>
    <w:lvl w:ilvl="0">
      <w:start w:val="3"/>
      <w:numFmt w:val="bullet"/>
      <w:lvlText w:val="-"/>
      <w:lvlJc w:val="left"/>
      <w:pPr>
        <w:tabs>
          <w:tab w:val="num" w:pos="720"/>
        </w:tabs>
        <w:ind w:left="720" w:hanging="360"/>
      </w:pPr>
      <w:rPr>
        <w:rFonts w:ascii="Times New Roman" w:eastAsia="Times New Roman" w:hAnsi="Times New Roman" w:cs="Times New Roman" w:hint="default"/>
        <w:color w:val="000000"/>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001D44"/>
    <w:multiLevelType w:val="multilevel"/>
    <w:tmpl w:val="02EEB0D0"/>
    <w:lvl w:ilvl="0">
      <w:start w:val="3"/>
      <w:numFmt w:val="bullet"/>
      <w:lvlText w:val="-"/>
      <w:lvlJc w:val="left"/>
      <w:pPr>
        <w:tabs>
          <w:tab w:val="num" w:pos="720"/>
        </w:tabs>
        <w:ind w:left="720" w:hanging="360"/>
      </w:pPr>
      <w:rPr>
        <w:rFonts w:ascii="Times New Roman" w:eastAsia="Times New Roman" w:hAnsi="Times New Roman" w:cs="Times New Roman" w:hint="default"/>
        <w:color w:val="000000"/>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040992"/>
    <w:multiLevelType w:val="hybridMultilevel"/>
    <w:tmpl w:val="97E22E70"/>
    <w:lvl w:ilvl="0" w:tplc="2C90DA2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46AC6F59"/>
    <w:multiLevelType w:val="multilevel"/>
    <w:tmpl w:val="E806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31774E"/>
    <w:multiLevelType w:val="hybridMultilevel"/>
    <w:tmpl w:val="686EC5C4"/>
    <w:lvl w:ilvl="0" w:tplc="8FE4BF6C">
      <w:start w:val="3"/>
      <w:numFmt w:val="bullet"/>
      <w:lvlText w:val="-"/>
      <w:lvlJc w:val="left"/>
      <w:pPr>
        <w:ind w:left="1287"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15:restartNumberingAfterBreak="0">
    <w:nsid w:val="482E4564"/>
    <w:multiLevelType w:val="hybridMultilevel"/>
    <w:tmpl w:val="84AEA3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48604168"/>
    <w:multiLevelType w:val="hybridMultilevel"/>
    <w:tmpl w:val="8D0461C6"/>
    <w:lvl w:ilvl="0" w:tplc="A3847C46">
      <w:start w:val="1"/>
      <w:numFmt w:val="decimal"/>
      <w:pStyle w:val="3"/>
      <w:lvlText w:val="Рис %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76E356E">
      <w:start w:val="1"/>
      <w:numFmt w:val="decimal"/>
      <w:lvlText w:val="%2."/>
      <w:lvlJc w:val="left"/>
      <w:pPr>
        <w:ind w:left="2685" w:hanging="405"/>
      </w:pPr>
      <w:rPr>
        <w:rFonts w:hint="default"/>
      </w:rPr>
    </w:lvl>
    <w:lvl w:ilvl="2" w:tplc="0422001B" w:tentative="1">
      <w:start w:val="1"/>
      <w:numFmt w:val="lowerRoman"/>
      <w:lvlText w:val="%3."/>
      <w:lvlJc w:val="right"/>
      <w:pPr>
        <w:ind w:left="3360" w:hanging="180"/>
      </w:pPr>
    </w:lvl>
    <w:lvl w:ilvl="3" w:tplc="0422000F" w:tentative="1">
      <w:start w:val="1"/>
      <w:numFmt w:val="decimal"/>
      <w:lvlText w:val="%4."/>
      <w:lvlJc w:val="left"/>
      <w:pPr>
        <w:ind w:left="4080" w:hanging="360"/>
      </w:pPr>
    </w:lvl>
    <w:lvl w:ilvl="4" w:tplc="04220019" w:tentative="1">
      <w:start w:val="1"/>
      <w:numFmt w:val="lowerLetter"/>
      <w:lvlText w:val="%5."/>
      <w:lvlJc w:val="left"/>
      <w:pPr>
        <w:ind w:left="4800" w:hanging="360"/>
      </w:pPr>
    </w:lvl>
    <w:lvl w:ilvl="5" w:tplc="0422001B" w:tentative="1">
      <w:start w:val="1"/>
      <w:numFmt w:val="lowerRoman"/>
      <w:lvlText w:val="%6."/>
      <w:lvlJc w:val="right"/>
      <w:pPr>
        <w:ind w:left="5520" w:hanging="180"/>
      </w:pPr>
    </w:lvl>
    <w:lvl w:ilvl="6" w:tplc="0422000F" w:tentative="1">
      <w:start w:val="1"/>
      <w:numFmt w:val="decimal"/>
      <w:lvlText w:val="%7."/>
      <w:lvlJc w:val="left"/>
      <w:pPr>
        <w:ind w:left="6240" w:hanging="360"/>
      </w:pPr>
    </w:lvl>
    <w:lvl w:ilvl="7" w:tplc="04220019" w:tentative="1">
      <w:start w:val="1"/>
      <w:numFmt w:val="lowerLetter"/>
      <w:lvlText w:val="%8."/>
      <w:lvlJc w:val="left"/>
      <w:pPr>
        <w:ind w:left="6960" w:hanging="360"/>
      </w:pPr>
    </w:lvl>
    <w:lvl w:ilvl="8" w:tplc="0422001B" w:tentative="1">
      <w:start w:val="1"/>
      <w:numFmt w:val="lowerRoman"/>
      <w:lvlText w:val="%9."/>
      <w:lvlJc w:val="right"/>
      <w:pPr>
        <w:ind w:left="7680" w:hanging="180"/>
      </w:pPr>
    </w:lvl>
  </w:abstractNum>
  <w:abstractNum w:abstractNumId="40" w15:restartNumberingAfterBreak="0">
    <w:nsid w:val="4B5D6439"/>
    <w:multiLevelType w:val="multilevel"/>
    <w:tmpl w:val="2FAE8F06"/>
    <w:lvl w:ilvl="0">
      <w:start w:val="7"/>
      <w:numFmt w:val="decimal"/>
      <w:lvlText w:val="%1."/>
      <w:lvlJc w:val="left"/>
      <w:pPr>
        <w:ind w:left="450" w:hanging="450"/>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41" w15:restartNumberingAfterBreak="0">
    <w:nsid w:val="4D156EFC"/>
    <w:multiLevelType w:val="hybridMultilevel"/>
    <w:tmpl w:val="5DD2966E"/>
    <w:lvl w:ilvl="0" w:tplc="0422000F">
      <w:start w:val="1"/>
      <w:numFmt w:val="decimal"/>
      <w:lvlText w:val="%1."/>
      <w:lvlJc w:val="left"/>
      <w:pPr>
        <w:ind w:left="899" w:hanging="360"/>
      </w:p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42" w15:restartNumberingAfterBreak="0">
    <w:nsid w:val="4ED1649A"/>
    <w:multiLevelType w:val="hybridMultilevel"/>
    <w:tmpl w:val="FDB83E16"/>
    <w:lvl w:ilvl="0" w:tplc="E67CC3B8">
      <w:numFmt w:val="bullet"/>
      <w:lvlText w:val="–"/>
      <w:lvlJc w:val="left"/>
      <w:pPr>
        <w:ind w:left="720" w:hanging="360"/>
      </w:pPr>
      <w:rPr>
        <w:rFonts w:ascii="Times New Roman" w:eastAsia="Arial"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4FBA5D12"/>
    <w:multiLevelType w:val="hybridMultilevel"/>
    <w:tmpl w:val="09AEB97C"/>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44" w15:restartNumberingAfterBreak="0">
    <w:nsid w:val="51E762AF"/>
    <w:multiLevelType w:val="hybridMultilevel"/>
    <w:tmpl w:val="599ABF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54D53F15"/>
    <w:multiLevelType w:val="multilevel"/>
    <w:tmpl w:val="89C0F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5BA7588"/>
    <w:multiLevelType w:val="hybridMultilevel"/>
    <w:tmpl w:val="4C76C4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560B1906"/>
    <w:multiLevelType w:val="multilevel"/>
    <w:tmpl w:val="57722220"/>
    <w:lvl w:ilvl="0">
      <w:start w:val="10"/>
      <w:numFmt w:val="decimal"/>
      <w:lvlText w:val="%1."/>
      <w:lvlJc w:val="left"/>
      <w:pPr>
        <w:ind w:left="600" w:hanging="600"/>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48" w15:restartNumberingAfterBreak="0">
    <w:nsid w:val="5B2306E0"/>
    <w:multiLevelType w:val="multilevel"/>
    <w:tmpl w:val="89C0F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B51094A"/>
    <w:multiLevelType w:val="multilevel"/>
    <w:tmpl w:val="00E8337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CB7332D"/>
    <w:multiLevelType w:val="multilevel"/>
    <w:tmpl w:val="E850FE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E286DD3"/>
    <w:multiLevelType w:val="multilevel"/>
    <w:tmpl w:val="F894F176"/>
    <w:lvl w:ilvl="0">
      <w:start w:val="3"/>
      <w:numFmt w:val="bullet"/>
      <w:lvlText w:val="-"/>
      <w:lvlJc w:val="left"/>
      <w:pPr>
        <w:tabs>
          <w:tab w:val="num" w:pos="720"/>
        </w:tabs>
        <w:ind w:left="720" w:hanging="360"/>
      </w:pPr>
      <w:rPr>
        <w:rFonts w:ascii="Times New Roman" w:eastAsia="Times New Roman" w:hAnsi="Times New Roman" w:cs="Times New Roman" w:hint="default"/>
        <w:color w:val="000000"/>
        <w:sz w:val="28"/>
      </w:rPr>
    </w:lvl>
    <w:lvl w:ilvl="1">
      <w:start w:val="1"/>
      <w:numFmt w:val="decimal"/>
      <w:lvlText w:val="%2."/>
      <w:lvlJc w:val="left"/>
      <w:pPr>
        <w:ind w:left="1440" w:hanging="360"/>
      </w:pPr>
      <w:rPr>
        <w:rFonts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A77257"/>
    <w:multiLevelType w:val="hybridMultilevel"/>
    <w:tmpl w:val="3C0C0C18"/>
    <w:lvl w:ilvl="0" w:tplc="4A66AFD0">
      <w:start w:val="1"/>
      <w:numFmt w:val="decimal"/>
      <w:lvlText w:val="%1."/>
      <w:lvlJc w:val="left"/>
      <w:pPr>
        <w:ind w:left="1287" w:hanging="360"/>
      </w:pPr>
      <w:rPr>
        <w:sz w:val="28"/>
        <w:szCs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3" w15:restartNumberingAfterBreak="0">
    <w:nsid w:val="609C1B46"/>
    <w:multiLevelType w:val="multilevel"/>
    <w:tmpl w:val="21F2C5E4"/>
    <w:lvl w:ilvl="0">
      <w:start w:val="7"/>
      <w:numFmt w:val="decimal"/>
      <w:lvlText w:val="%1"/>
      <w:lvlJc w:val="left"/>
      <w:pPr>
        <w:ind w:left="525" w:hanging="525"/>
      </w:pPr>
      <w:rPr>
        <w:rFonts w:hint="default"/>
      </w:rPr>
    </w:lvl>
    <w:lvl w:ilvl="1">
      <w:start w:val="10"/>
      <w:numFmt w:val="decimal"/>
      <w:lvlText w:val="%1.%2"/>
      <w:lvlJc w:val="left"/>
      <w:pPr>
        <w:ind w:left="1260" w:hanging="52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54" w15:restartNumberingAfterBreak="0">
    <w:nsid w:val="61AF3BDC"/>
    <w:multiLevelType w:val="hybridMultilevel"/>
    <w:tmpl w:val="3F5AE780"/>
    <w:lvl w:ilvl="0" w:tplc="8FE4BF6C">
      <w:start w:val="3"/>
      <w:numFmt w:val="bullet"/>
      <w:lvlText w:val="-"/>
      <w:lvlJc w:val="left"/>
      <w:pPr>
        <w:ind w:left="1287"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5" w15:restartNumberingAfterBreak="0">
    <w:nsid w:val="64C06F4E"/>
    <w:multiLevelType w:val="hybridMultilevel"/>
    <w:tmpl w:val="F4DC25F0"/>
    <w:lvl w:ilvl="0" w:tplc="BDFA9EC2">
      <w:start w:val="1"/>
      <w:numFmt w:val="decimal"/>
      <w:pStyle w:val="1"/>
      <w:lvlText w:val="Таблиця %1."/>
      <w:lvlJc w:val="left"/>
      <w:pPr>
        <w:ind w:left="1778" w:hanging="360"/>
      </w:pPr>
      <w:rPr>
        <w:b/>
        <w:bCs/>
        <w:i w:val="0"/>
        <w:iCs w:val="0"/>
        <w:caps w:val="0"/>
        <w:smallCaps w:val="0"/>
        <w:strike w:val="0"/>
        <w:dstrike w:val="0"/>
        <w:noProof w:val="0"/>
        <w:vanish w:val="0"/>
        <w:color w:val="538135" w:themeColor="accent6" w:themeShade="BF"/>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15:restartNumberingAfterBreak="0">
    <w:nsid w:val="65857E2F"/>
    <w:multiLevelType w:val="multilevel"/>
    <w:tmpl w:val="5A6E8E9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7" w15:restartNumberingAfterBreak="0">
    <w:nsid w:val="67D81C05"/>
    <w:multiLevelType w:val="multilevel"/>
    <w:tmpl w:val="4394F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BB67B25"/>
    <w:multiLevelType w:val="hybridMultilevel"/>
    <w:tmpl w:val="40627772"/>
    <w:lvl w:ilvl="0" w:tplc="E3642112">
      <w:start w:val="1"/>
      <w:numFmt w:val="decimal"/>
      <w:pStyle w:val="2"/>
      <w:lvlText w:val="Діаграма %1."/>
      <w:lvlJc w:val="left"/>
      <w:pPr>
        <w:ind w:left="1211" w:hanging="360"/>
      </w:pPr>
      <w:rPr>
        <w:rFonts w:ascii="Times New Roman" w:hAnsi="Times New Roman" w:hint="default"/>
        <w:b/>
        <w:bCs w:val="0"/>
        <w:i w:val="0"/>
        <w:iCs w:val="0"/>
        <w:caps w:val="0"/>
        <w:smallCaps w:val="0"/>
        <w:strike w:val="0"/>
        <w:dstrike w:val="0"/>
        <w:noProof w:val="0"/>
        <w:vanish w:val="0"/>
        <w:color w:val="538135" w:themeColor="accent6" w:themeShade="BF"/>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6BD33975"/>
    <w:multiLevelType w:val="hybridMultilevel"/>
    <w:tmpl w:val="07B862D6"/>
    <w:lvl w:ilvl="0" w:tplc="8FE4BF6C">
      <w:start w:val="3"/>
      <w:numFmt w:val="bullet"/>
      <w:lvlText w:val="-"/>
      <w:lvlJc w:val="left"/>
      <w:pPr>
        <w:ind w:left="1287"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0" w15:restartNumberingAfterBreak="0">
    <w:nsid w:val="6C961174"/>
    <w:multiLevelType w:val="multilevel"/>
    <w:tmpl w:val="72EC6A84"/>
    <w:lvl w:ilvl="0">
      <w:start w:val="1"/>
      <w:numFmt w:val="bullet"/>
      <w:lvlText w:val="−"/>
      <w:lvlJc w:val="left"/>
      <w:pPr>
        <w:ind w:left="644" w:hanging="358"/>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D1A4058"/>
    <w:multiLevelType w:val="hybridMultilevel"/>
    <w:tmpl w:val="12B2ADA0"/>
    <w:lvl w:ilvl="0" w:tplc="8FE4BF6C">
      <w:start w:val="3"/>
      <w:numFmt w:val="bullet"/>
      <w:lvlText w:val="-"/>
      <w:lvlJc w:val="left"/>
      <w:pPr>
        <w:ind w:left="927"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2" w15:restartNumberingAfterBreak="0">
    <w:nsid w:val="6D521EF3"/>
    <w:multiLevelType w:val="hybridMultilevel"/>
    <w:tmpl w:val="1FDECB8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3" w15:restartNumberingAfterBreak="0">
    <w:nsid w:val="6D7869F6"/>
    <w:multiLevelType w:val="hybridMultilevel"/>
    <w:tmpl w:val="9F286A94"/>
    <w:lvl w:ilvl="0" w:tplc="161EDFBE">
      <w:start w:val="1"/>
      <w:numFmt w:val="decimal"/>
      <w:pStyle w:val="5"/>
      <w:lvlText w:val="Таблиця %1."/>
      <w:lvlJc w:val="left"/>
      <w:pPr>
        <w:ind w:left="1146" w:hanging="360"/>
      </w:pPr>
      <w:rPr>
        <w:b w:val="0"/>
        <w:bCs w:val="0"/>
        <w:i w:val="0"/>
        <w:iCs w:val="0"/>
        <w:caps w:val="0"/>
        <w:smallCaps w:val="0"/>
        <w:strike w:val="0"/>
        <w:dstrike w:val="0"/>
        <w:outline w:val="0"/>
        <w:shadow w:val="0"/>
        <w:emboss w:val="0"/>
        <w:imprint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64" w15:restartNumberingAfterBreak="0">
    <w:nsid w:val="6DF6431E"/>
    <w:multiLevelType w:val="multilevel"/>
    <w:tmpl w:val="B52E1428"/>
    <w:lvl w:ilvl="0">
      <w:start w:val="5"/>
      <w:numFmt w:val="none"/>
      <w:lvlText w:val="1."/>
      <w:lvlJc w:val="left"/>
      <w:pPr>
        <w:ind w:left="450" w:hanging="450"/>
      </w:pPr>
      <w:rPr>
        <w:rFonts w:hint="default"/>
      </w:rPr>
    </w:lvl>
    <w:lvl w:ilvl="1">
      <w:start w:val="1"/>
      <w:numFmt w:val="decimal"/>
      <w:pStyle w:val="20"/>
      <w:lvlText w:val="1.%2."/>
      <w:lvlJc w:val="left"/>
      <w:pPr>
        <w:ind w:left="1455" w:hanging="720"/>
      </w:pPr>
      <w:rPr>
        <w:rFonts w:hint="default"/>
        <w:sz w:val="28"/>
        <w:szCs w:val="28"/>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65" w15:restartNumberingAfterBreak="0">
    <w:nsid w:val="6E3835AC"/>
    <w:multiLevelType w:val="multilevel"/>
    <w:tmpl w:val="30269B96"/>
    <w:styleLink w:val="4"/>
    <w:lvl w:ilvl="0">
      <w:start w:val="1"/>
      <w:numFmt w:val="decimal"/>
      <w:lvlText w:val="Таблиця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720B5D1C"/>
    <w:multiLevelType w:val="hybridMultilevel"/>
    <w:tmpl w:val="7E9466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15:restartNumberingAfterBreak="0">
    <w:nsid w:val="723D5FF1"/>
    <w:multiLevelType w:val="multilevel"/>
    <w:tmpl w:val="2FB6E0A6"/>
    <w:lvl w:ilvl="0">
      <w:start w:val="2"/>
      <w:numFmt w:val="decimal"/>
      <w:lvlText w:val="%1."/>
      <w:lvlJc w:val="left"/>
      <w:pPr>
        <w:ind w:left="450" w:hanging="450"/>
      </w:pPr>
      <w:rPr>
        <w:rFonts w:hint="default"/>
      </w:rPr>
    </w:lvl>
    <w:lvl w:ilvl="1">
      <w:start w:val="1"/>
      <w:numFmt w:val="decimal"/>
      <w:lvlText w:val="%1.%2."/>
      <w:lvlJc w:val="left"/>
      <w:pPr>
        <w:ind w:left="2175" w:hanging="720"/>
      </w:pPr>
      <w:rPr>
        <w:rFonts w:hint="default"/>
        <w:b/>
        <w:bCs/>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530" w:hanging="180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68" w15:restartNumberingAfterBreak="0">
    <w:nsid w:val="73A419DC"/>
    <w:multiLevelType w:val="multilevel"/>
    <w:tmpl w:val="9072D95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9" w15:restartNumberingAfterBreak="0">
    <w:nsid w:val="74D73531"/>
    <w:multiLevelType w:val="multilevel"/>
    <w:tmpl w:val="A8E03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5F16282"/>
    <w:multiLevelType w:val="multilevel"/>
    <w:tmpl w:val="A05EA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98C3095"/>
    <w:multiLevelType w:val="multilevel"/>
    <w:tmpl w:val="185CEE5E"/>
    <w:lvl w:ilvl="0">
      <w:start w:val="6"/>
      <w:numFmt w:val="decimal"/>
      <w:lvlText w:val="%1."/>
      <w:lvlJc w:val="left"/>
      <w:pPr>
        <w:ind w:left="450" w:hanging="450"/>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72" w15:restartNumberingAfterBreak="0">
    <w:nsid w:val="7AC36686"/>
    <w:multiLevelType w:val="hybridMultilevel"/>
    <w:tmpl w:val="E752C0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7C017609"/>
    <w:multiLevelType w:val="multilevel"/>
    <w:tmpl w:val="3614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CB5030E"/>
    <w:multiLevelType w:val="hybridMultilevel"/>
    <w:tmpl w:val="CB82CD10"/>
    <w:lvl w:ilvl="0" w:tplc="8FE4BF6C">
      <w:start w:val="3"/>
      <w:numFmt w:val="bullet"/>
      <w:lvlText w:val="-"/>
      <w:lvlJc w:val="left"/>
      <w:pPr>
        <w:ind w:left="1287"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5" w15:restartNumberingAfterBreak="0">
    <w:nsid w:val="7EA6730A"/>
    <w:multiLevelType w:val="multilevel"/>
    <w:tmpl w:val="89C0F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FB16BF8"/>
    <w:multiLevelType w:val="hybridMultilevel"/>
    <w:tmpl w:val="305EF4C2"/>
    <w:lvl w:ilvl="0" w:tplc="0ECE36DE">
      <w:numFmt w:val="bullet"/>
      <w:lvlText w:val="-"/>
      <w:lvlJc w:val="left"/>
      <w:pPr>
        <w:ind w:left="927" w:hanging="360"/>
      </w:pPr>
      <w:rPr>
        <w:rFonts w:ascii="Times New Roman" w:eastAsia="Times New Roman" w:hAnsi="Times New Roman" w:cs="Times New Roman" w:hint="default"/>
        <w:sz w:val="28"/>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50"/>
  </w:num>
  <w:num w:numId="2">
    <w:abstractNumId w:val="36"/>
  </w:num>
  <w:num w:numId="3">
    <w:abstractNumId w:val="55"/>
  </w:num>
  <w:num w:numId="4">
    <w:abstractNumId w:val="58"/>
  </w:num>
  <w:num w:numId="5">
    <w:abstractNumId w:val="39"/>
  </w:num>
  <w:num w:numId="6">
    <w:abstractNumId w:val="49"/>
  </w:num>
  <w:num w:numId="7">
    <w:abstractNumId w:val="13"/>
  </w:num>
  <w:num w:numId="8">
    <w:abstractNumId w:val="64"/>
  </w:num>
  <w:num w:numId="9">
    <w:abstractNumId w:val="5"/>
  </w:num>
  <w:num w:numId="10">
    <w:abstractNumId w:val="71"/>
  </w:num>
  <w:num w:numId="11">
    <w:abstractNumId w:val="40"/>
  </w:num>
  <w:num w:numId="12">
    <w:abstractNumId w:val="53"/>
  </w:num>
  <w:num w:numId="13">
    <w:abstractNumId w:val="15"/>
  </w:num>
  <w:num w:numId="14">
    <w:abstractNumId w:val="27"/>
  </w:num>
  <w:num w:numId="15">
    <w:abstractNumId w:val="47"/>
  </w:num>
  <w:num w:numId="16">
    <w:abstractNumId w:val="61"/>
  </w:num>
  <w:num w:numId="17">
    <w:abstractNumId w:val="59"/>
  </w:num>
  <w:num w:numId="18">
    <w:abstractNumId w:val="51"/>
  </w:num>
  <w:num w:numId="19">
    <w:abstractNumId w:val="33"/>
  </w:num>
  <w:num w:numId="20">
    <w:abstractNumId w:val="6"/>
  </w:num>
  <w:num w:numId="21">
    <w:abstractNumId w:val="2"/>
  </w:num>
  <w:num w:numId="22">
    <w:abstractNumId w:val="34"/>
  </w:num>
  <w:num w:numId="23">
    <w:abstractNumId w:val="52"/>
  </w:num>
  <w:num w:numId="24">
    <w:abstractNumId w:val="29"/>
  </w:num>
  <w:num w:numId="25">
    <w:abstractNumId w:val="7"/>
  </w:num>
  <w:num w:numId="26">
    <w:abstractNumId w:val="54"/>
  </w:num>
  <w:num w:numId="27">
    <w:abstractNumId w:val="30"/>
  </w:num>
  <w:num w:numId="28">
    <w:abstractNumId w:val="74"/>
  </w:num>
  <w:num w:numId="29">
    <w:abstractNumId w:val="37"/>
  </w:num>
  <w:num w:numId="30">
    <w:abstractNumId w:val="31"/>
  </w:num>
  <w:num w:numId="31">
    <w:abstractNumId w:val="17"/>
  </w:num>
  <w:num w:numId="32">
    <w:abstractNumId w:val="14"/>
  </w:num>
  <w:num w:numId="33">
    <w:abstractNumId w:val="3"/>
  </w:num>
  <w:num w:numId="34">
    <w:abstractNumId w:val="22"/>
  </w:num>
  <w:num w:numId="35">
    <w:abstractNumId w:val="68"/>
  </w:num>
  <w:num w:numId="36">
    <w:abstractNumId w:val="56"/>
  </w:num>
  <w:num w:numId="37">
    <w:abstractNumId w:val="28"/>
  </w:num>
  <w:num w:numId="38">
    <w:abstractNumId w:val="60"/>
  </w:num>
  <w:num w:numId="39">
    <w:abstractNumId w:val="21"/>
  </w:num>
  <w:num w:numId="40">
    <w:abstractNumId w:val="65"/>
  </w:num>
  <w:num w:numId="41">
    <w:abstractNumId w:val="63"/>
  </w:num>
  <w:num w:numId="42">
    <w:abstractNumId w:val="69"/>
  </w:num>
  <w:num w:numId="43">
    <w:abstractNumId w:val="73"/>
  </w:num>
  <w:num w:numId="44">
    <w:abstractNumId w:val="67"/>
  </w:num>
  <w:num w:numId="45">
    <w:abstractNumId w:val="0"/>
  </w:num>
  <w:num w:numId="46">
    <w:abstractNumId w:val="43"/>
  </w:num>
  <w:num w:numId="47">
    <w:abstractNumId w:val="62"/>
  </w:num>
  <w:num w:numId="48">
    <w:abstractNumId w:val="20"/>
  </w:num>
  <w:num w:numId="49">
    <w:abstractNumId w:val="46"/>
  </w:num>
  <w:num w:numId="50">
    <w:abstractNumId w:val="26"/>
  </w:num>
  <w:num w:numId="51">
    <w:abstractNumId w:val="1"/>
  </w:num>
  <w:num w:numId="52">
    <w:abstractNumId w:val="45"/>
  </w:num>
  <w:num w:numId="53">
    <w:abstractNumId w:val="66"/>
  </w:num>
  <w:num w:numId="54">
    <w:abstractNumId w:val="70"/>
  </w:num>
  <w:num w:numId="55">
    <w:abstractNumId w:val="76"/>
  </w:num>
  <w:num w:numId="56">
    <w:abstractNumId w:val="57"/>
  </w:num>
  <w:num w:numId="57">
    <w:abstractNumId w:val="12"/>
  </w:num>
  <w:num w:numId="58">
    <w:abstractNumId w:val="16"/>
  </w:num>
  <w:num w:numId="59">
    <w:abstractNumId w:val="10"/>
  </w:num>
  <w:num w:numId="60">
    <w:abstractNumId w:val="18"/>
  </w:num>
  <w:num w:numId="61">
    <w:abstractNumId w:val="19"/>
  </w:num>
  <w:num w:numId="62">
    <w:abstractNumId w:val="8"/>
  </w:num>
  <w:num w:numId="63">
    <w:abstractNumId w:val="41"/>
  </w:num>
  <w:num w:numId="64">
    <w:abstractNumId w:val="42"/>
  </w:num>
  <w:num w:numId="65">
    <w:abstractNumId w:val="44"/>
  </w:num>
  <w:num w:numId="66">
    <w:abstractNumId w:val="72"/>
  </w:num>
  <w:num w:numId="67">
    <w:abstractNumId w:val="25"/>
  </w:num>
  <w:num w:numId="68">
    <w:abstractNumId w:val="48"/>
  </w:num>
  <w:num w:numId="69">
    <w:abstractNumId w:val="38"/>
  </w:num>
  <w:num w:numId="70">
    <w:abstractNumId w:val="35"/>
  </w:num>
  <w:num w:numId="71">
    <w:abstractNumId w:val="9"/>
  </w:num>
  <w:num w:numId="72">
    <w:abstractNumId w:val="23"/>
  </w:num>
  <w:num w:numId="73">
    <w:abstractNumId w:val="4"/>
  </w:num>
  <w:num w:numId="74">
    <w:abstractNumId w:val="24"/>
  </w:num>
  <w:num w:numId="75">
    <w:abstractNumId w:val="32"/>
  </w:num>
  <w:num w:numId="76">
    <w:abstractNumId w:val="75"/>
  </w:num>
  <w:num w:numId="77">
    <w:abstractNumId w:val="1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revisionView w:inkAnnotations="0"/>
  <w:defaultTabStop w:val="709"/>
  <w:hyphenationZone w:val="425"/>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F25"/>
    <w:rsid w:val="0000054B"/>
    <w:rsid w:val="000011BB"/>
    <w:rsid w:val="0000177D"/>
    <w:rsid w:val="000031BE"/>
    <w:rsid w:val="00003543"/>
    <w:rsid w:val="0000396A"/>
    <w:rsid w:val="0000670C"/>
    <w:rsid w:val="000100B6"/>
    <w:rsid w:val="00011011"/>
    <w:rsid w:val="00011216"/>
    <w:rsid w:val="00012EEF"/>
    <w:rsid w:val="00014079"/>
    <w:rsid w:val="00016240"/>
    <w:rsid w:val="00016F99"/>
    <w:rsid w:val="00017F61"/>
    <w:rsid w:val="00021DD9"/>
    <w:rsid w:val="00021E44"/>
    <w:rsid w:val="00027AD3"/>
    <w:rsid w:val="00032BF8"/>
    <w:rsid w:val="0003308C"/>
    <w:rsid w:val="00035966"/>
    <w:rsid w:val="00036476"/>
    <w:rsid w:val="000374AC"/>
    <w:rsid w:val="00037E59"/>
    <w:rsid w:val="000404B3"/>
    <w:rsid w:val="00042843"/>
    <w:rsid w:val="00042DD6"/>
    <w:rsid w:val="00042DEB"/>
    <w:rsid w:val="00043C6A"/>
    <w:rsid w:val="00043E32"/>
    <w:rsid w:val="000474D4"/>
    <w:rsid w:val="0005027F"/>
    <w:rsid w:val="00051747"/>
    <w:rsid w:val="00052105"/>
    <w:rsid w:val="000522DB"/>
    <w:rsid w:val="000524F0"/>
    <w:rsid w:val="00056F43"/>
    <w:rsid w:val="000575ED"/>
    <w:rsid w:val="00061BCB"/>
    <w:rsid w:val="0006367E"/>
    <w:rsid w:val="0006468B"/>
    <w:rsid w:val="000649C3"/>
    <w:rsid w:val="0006717E"/>
    <w:rsid w:val="00070109"/>
    <w:rsid w:val="00070560"/>
    <w:rsid w:val="000723CE"/>
    <w:rsid w:val="00072C66"/>
    <w:rsid w:val="000742FD"/>
    <w:rsid w:val="0007452D"/>
    <w:rsid w:val="00075710"/>
    <w:rsid w:val="0007695E"/>
    <w:rsid w:val="00077270"/>
    <w:rsid w:val="0007769F"/>
    <w:rsid w:val="00077DF6"/>
    <w:rsid w:val="0008092D"/>
    <w:rsid w:val="00081AC1"/>
    <w:rsid w:val="0008283D"/>
    <w:rsid w:val="00082D0A"/>
    <w:rsid w:val="000838BA"/>
    <w:rsid w:val="00083E86"/>
    <w:rsid w:val="00084ED4"/>
    <w:rsid w:val="000871B0"/>
    <w:rsid w:val="00091011"/>
    <w:rsid w:val="00091071"/>
    <w:rsid w:val="00092BC2"/>
    <w:rsid w:val="000942A5"/>
    <w:rsid w:val="00094C98"/>
    <w:rsid w:val="00095054"/>
    <w:rsid w:val="000953C8"/>
    <w:rsid w:val="00095836"/>
    <w:rsid w:val="0009598D"/>
    <w:rsid w:val="00096A28"/>
    <w:rsid w:val="00097351"/>
    <w:rsid w:val="00097E1A"/>
    <w:rsid w:val="000A00AD"/>
    <w:rsid w:val="000A01BD"/>
    <w:rsid w:val="000A09FD"/>
    <w:rsid w:val="000A1233"/>
    <w:rsid w:val="000A25DE"/>
    <w:rsid w:val="000A3CF3"/>
    <w:rsid w:val="000A4EFB"/>
    <w:rsid w:val="000A6138"/>
    <w:rsid w:val="000A6D2F"/>
    <w:rsid w:val="000A6EC1"/>
    <w:rsid w:val="000B0382"/>
    <w:rsid w:val="000B14E8"/>
    <w:rsid w:val="000B1A01"/>
    <w:rsid w:val="000B2880"/>
    <w:rsid w:val="000B2BCD"/>
    <w:rsid w:val="000B3995"/>
    <w:rsid w:val="000B3E57"/>
    <w:rsid w:val="000B4EFA"/>
    <w:rsid w:val="000B551B"/>
    <w:rsid w:val="000B7835"/>
    <w:rsid w:val="000C1871"/>
    <w:rsid w:val="000C394E"/>
    <w:rsid w:val="000C4185"/>
    <w:rsid w:val="000C62A3"/>
    <w:rsid w:val="000D1BB5"/>
    <w:rsid w:val="000D1E8C"/>
    <w:rsid w:val="000D3725"/>
    <w:rsid w:val="000D5336"/>
    <w:rsid w:val="000D7EB5"/>
    <w:rsid w:val="000E10E3"/>
    <w:rsid w:val="000E1DDB"/>
    <w:rsid w:val="000E2E37"/>
    <w:rsid w:val="000E33BB"/>
    <w:rsid w:val="000E5EAE"/>
    <w:rsid w:val="000E65DE"/>
    <w:rsid w:val="000E6713"/>
    <w:rsid w:val="000E689E"/>
    <w:rsid w:val="000E6DC6"/>
    <w:rsid w:val="000E7791"/>
    <w:rsid w:val="000F059B"/>
    <w:rsid w:val="000F0DB9"/>
    <w:rsid w:val="000F371D"/>
    <w:rsid w:val="000F4B13"/>
    <w:rsid w:val="000F59DC"/>
    <w:rsid w:val="000F668D"/>
    <w:rsid w:val="000F68D7"/>
    <w:rsid w:val="000F78E5"/>
    <w:rsid w:val="000F7D0F"/>
    <w:rsid w:val="0010046F"/>
    <w:rsid w:val="0010062C"/>
    <w:rsid w:val="00103B48"/>
    <w:rsid w:val="00103D46"/>
    <w:rsid w:val="00104553"/>
    <w:rsid w:val="001074E4"/>
    <w:rsid w:val="00110371"/>
    <w:rsid w:val="00111B9B"/>
    <w:rsid w:val="00111C1E"/>
    <w:rsid w:val="00112DBF"/>
    <w:rsid w:val="00113B7B"/>
    <w:rsid w:val="00115369"/>
    <w:rsid w:val="00115CC8"/>
    <w:rsid w:val="00117DA1"/>
    <w:rsid w:val="00121A82"/>
    <w:rsid w:val="00121C1E"/>
    <w:rsid w:val="001244E7"/>
    <w:rsid w:val="00124C74"/>
    <w:rsid w:val="00125597"/>
    <w:rsid w:val="00125E0E"/>
    <w:rsid w:val="0013076C"/>
    <w:rsid w:val="00131027"/>
    <w:rsid w:val="00131FC7"/>
    <w:rsid w:val="0013220F"/>
    <w:rsid w:val="00132C47"/>
    <w:rsid w:val="00135931"/>
    <w:rsid w:val="00137207"/>
    <w:rsid w:val="0013768F"/>
    <w:rsid w:val="00137C48"/>
    <w:rsid w:val="00137E0D"/>
    <w:rsid w:val="001401ED"/>
    <w:rsid w:val="00143949"/>
    <w:rsid w:val="00146B7D"/>
    <w:rsid w:val="00146FFF"/>
    <w:rsid w:val="00147D74"/>
    <w:rsid w:val="00150A83"/>
    <w:rsid w:val="001513E5"/>
    <w:rsid w:val="001519FC"/>
    <w:rsid w:val="0015255D"/>
    <w:rsid w:val="00152F93"/>
    <w:rsid w:val="001531CB"/>
    <w:rsid w:val="00155453"/>
    <w:rsid w:val="001625B8"/>
    <w:rsid w:val="00162ED9"/>
    <w:rsid w:val="001644BB"/>
    <w:rsid w:val="00165005"/>
    <w:rsid w:val="00165AC1"/>
    <w:rsid w:val="00167037"/>
    <w:rsid w:val="00170359"/>
    <w:rsid w:val="00170758"/>
    <w:rsid w:val="00170C98"/>
    <w:rsid w:val="00171050"/>
    <w:rsid w:val="00171099"/>
    <w:rsid w:val="0017317B"/>
    <w:rsid w:val="00173346"/>
    <w:rsid w:val="00173BB1"/>
    <w:rsid w:val="001742EF"/>
    <w:rsid w:val="00174336"/>
    <w:rsid w:val="00174BC3"/>
    <w:rsid w:val="00175057"/>
    <w:rsid w:val="00176313"/>
    <w:rsid w:val="001764CC"/>
    <w:rsid w:val="00177580"/>
    <w:rsid w:val="001775E8"/>
    <w:rsid w:val="00180077"/>
    <w:rsid w:val="00180ED7"/>
    <w:rsid w:val="00181765"/>
    <w:rsid w:val="00181787"/>
    <w:rsid w:val="0018275F"/>
    <w:rsid w:val="00182D1A"/>
    <w:rsid w:val="001839F7"/>
    <w:rsid w:val="00183C14"/>
    <w:rsid w:val="001858E2"/>
    <w:rsid w:val="00187DB1"/>
    <w:rsid w:val="00192728"/>
    <w:rsid w:val="001944EC"/>
    <w:rsid w:val="0019485B"/>
    <w:rsid w:val="001959B4"/>
    <w:rsid w:val="0019656B"/>
    <w:rsid w:val="00196FC8"/>
    <w:rsid w:val="001976CF"/>
    <w:rsid w:val="00197A97"/>
    <w:rsid w:val="001A0ADE"/>
    <w:rsid w:val="001A11E4"/>
    <w:rsid w:val="001A121D"/>
    <w:rsid w:val="001A132B"/>
    <w:rsid w:val="001A1795"/>
    <w:rsid w:val="001A2517"/>
    <w:rsid w:val="001A289A"/>
    <w:rsid w:val="001A2BDD"/>
    <w:rsid w:val="001A5D10"/>
    <w:rsid w:val="001A7D4E"/>
    <w:rsid w:val="001B0497"/>
    <w:rsid w:val="001B0EA0"/>
    <w:rsid w:val="001B2082"/>
    <w:rsid w:val="001B38D6"/>
    <w:rsid w:val="001B4136"/>
    <w:rsid w:val="001B4479"/>
    <w:rsid w:val="001B4670"/>
    <w:rsid w:val="001B4929"/>
    <w:rsid w:val="001B4E21"/>
    <w:rsid w:val="001B70F7"/>
    <w:rsid w:val="001C07D3"/>
    <w:rsid w:val="001C1FDE"/>
    <w:rsid w:val="001C2053"/>
    <w:rsid w:val="001C289F"/>
    <w:rsid w:val="001C297B"/>
    <w:rsid w:val="001C396F"/>
    <w:rsid w:val="001C49E8"/>
    <w:rsid w:val="001C5DD9"/>
    <w:rsid w:val="001C6157"/>
    <w:rsid w:val="001C74BE"/>
    <w:rsid w:val="001C7EA7"/>
    <w:rsid w:val="001C7EA9"/>
    <w:rsid w:val="001D1239"/>
    <w:rsid w:val="001D15AD"/>
    <w:rsid w:val="001D27E7"/>
    <w:rsid w:val="001D2CB8"/>
    <w:rsid w:val="001D3084"/>
    <w:rsid w:val="001D4AD4"/>
    <w:rsid w:val="001D536E"/>
    <w:rsid w:val="001D55C5"/>
    <w:rsid w:val="001D5CFC"/>
    <w:rsid w:val="001D749C"/>
    <w:rsid w:val="001D7F40"/>
    <w:rsid w:val="001E03AD"/>
    <w:rsid w:val="001E32FA"/>
    <w:rsid w:val="001E435E"/>
    <w:rsid w:val="001E4C48"/>
    <w:rsid w:val="001E51BA"/>
    <w:rsid w:val="001E51E4"/>
    <w:rsid w:val="001E63F3"/>
    <w:rsid w:val="001E744F"/>
    <w:rsid w:val="001E7E15"/>
    <w:rsid w:val="001F145B"/>
    <w:rsid w:val="001F14AB"/>
    <w:rsid w:val="001F1D34"/>
    <w:rsid w:val="001F1EE4"/>
    <w:rsid w:val="001F216D"/>
    <w:rsid w:val="001F336E"/>
    <w:rsid w:val="001F3EE6"/>
    <w:rsid w:val="001F6317"/>
    <w:rsid w:val="001F63C0"/>
    <w:rsid w:val="001F6707"/>
    <w:rsid w:val="00201227"/>
    <w:rsid w:val="00202AD4"/>
    <w:rsid w:val="00203270"/>
    <w:rsid w:val="002044E2"/>
    <w:rsid w:val="002046A8"/>
    <w:rsid w:val="00205B00"/>
    <w:rsid w:val="002062D8"/>
    <w:rsid w:val="00207F3C"/>
    <w:rsid w:val="00210313"/>
    <w:rsid w:val="0021236E"/>
    <w:rsid w:val="002124E7"/>
    <w:rsid w:val="0021362A"/>
    <w:rsid w:val="00213C96"/>
    <w:rsid w:val="00213F36"/>
    <w:rsid w:val="0021437E"/>
    <w:rsid w:val="00214448"/>
    <w:rsid w:val="002158CC"/>
    <w:rsid w:val="00216E67"/>
    <w:rsid w:val="002171E6"/>
    <w:rsid w:val="00217AEE"/>
    <w:rsid w:val="002205C4"/>
    <w:rsid w:val="00221B72"/>
    <w:rsid w:val="00221F25"/>
    <w:rsid w:val="00224CE4"/>
    <w:rsid w:val="0022603F"/>
    <w:rsid w:val="0022605F"/>
    <w:rsid w:val="00226528"/>
    <w:rsid w:val="00227483"/>
    <w:rsid w:val="0023028A"/>
    <w:rsid w:val="00233737"/>
    <w:rsid w:val="002342DD"/>
    <w:rsid w:val="002347A2"/>
    <w:rsid w:val="002352FA"/>
    <w:rsid w:val="002356AD"/>
    <w:rsid w:val="00236D42"/>
    <w:rsid w:val="0023755D"/>
    <w:rsid w:val="00237908"/>
    <w:rsid w:val="00240794"/>
    <w:rsid w:val="00240AA6"/>
    <w:rsid w:val="00240C25"/>
    <w:rsid w:val="00241394"/>
    <w:rsid w:val="00241476"/>
    <w:rsid w:val="00241724"/>
    <w:rsid w:val="00243D7D"/>
    <w:rsid w:val="00245354"/>
    <w:rsid w:val="00246A87"/>
    <w:rsid w:val="00250360"/>
    <w:rsid w:val="00253808"/>
    <w:rsid w:val="00253832"/>
    <w:rsid w:val="0025437F"/>
    <w:rsid w:val="00254651"/>
    <w:rsid w:val="002548CB"/>
    <w:rsid w:val="00255957"/>
    <w:rsid w:val="00255E38"/>
    <w:rsid w:val="002566F9"/>
    <w:rsid w:val="00257200"/>
    <w:rsid w:val="0025750F"/>
    <w:rsid w:val="00257A3D"/>
    <w:rsid w:val="0026153A"/>
    <w:rsid w:val="00262145"/>
    <w:rsid w:val="00263DE4"/>
    <w:rsid w:val="002643EA"/>
    <w:rsid w:val="002648FA"/>
    <w:rsid w:val="00271B42"/>
    <w:rsid w:val="00274D82"/>
    <w:rsid w:val="00275F18"/>
    <w:rsid w:val="002765C7"/>
    <w:rsid w:val="002766A1"/>
    <w:rsid w:val="002768BB"/>
    <w:rsid w:val="00276E4A"/>
    <w:rsid w:val="00280211"/>
    <w:rsid w:val="00281210"/>
    <w:rsid w:val="0028255E"/>
    <w:rsid w:val="00283431"/>
    <w:rsid w:val="002845AA"/>
    <w:rsid w:val="00287168"/>
    <w:rsid w:val="00290F26"/>
    <w:rsid w:val="00291CF9"/>
    <w:rsid w:val="00293442"/>
    <w:rsid w:val="002941DF"/>
    <w:rsid w:val="00294323"/>
    <w:rsid w:val="002957B0"/>
    <w:rsid w:val="00295B68"/>
    <w:rsid w:val="00297DEE"/>
    <w:rsid w:val="002A049E"/>
    <w:rsid w:val="002A0DE2"/>
    <w:rsid w:val="002A1CDC"/>
    <w:rsid w:val="002A20F8"/>
    <w:rsid w:val="002A3BD2"/>
    <w:rsid w:val="002A569A"/>
    <w:rsid w:val="002A68AD"/>
    <w:rsid w:val="002A68DC"/>
    <w:rsid w:val="002A69B2"/>
    <w:rsid w:val="002A78A6"/>
    <w:rsid w:val="002B0793"/>
    <w:rsid w:val="002B316C"/>
    <w:rsid w:val="002B409D"/>
    <w:rsid w:val="002B7664"/>
    <w:rsid w:val="002B774D"/>
    <w:rsid w:val="002B7E25"/>
    <w:rsid w:val="002C07C6"/>
    <w:rsid w:val="002C3983"/>
    <w:rsid w:val="002C5372"/>
    <w:rsid w:val="002C64BD"/>
    <w:rsid w:val="002C736D"/>
    <w:rsid w:val="002C7C24"/>
    <w:rsid w:val="002D0AAB"/>
    <w:rsid w:val="002D1E78"/>
    <w:rsid w:val="002D278E"/>
    <w:rsid w:val="002D46E6"/>
    <w:rsid w:val="002D4E99"/>
    <w:rsid w:val="002D624F"/>
    <w:rsid w:val="002D6B89"/>
    <w:rsid w:val="002D78B1"/>
    <w:rsid w:val="002E3C35"/>
    <w:rsid w:val="002E4007"/>
    <w:rsid w:val="002E4C13"/>
    <w:rsid w:val="002E516D"/>
    <w:rsid w:val="002E530D"/>
    <w:rsid w:val="002E5AF0"/>
    <w:rsid w:val="002E5F01"/>
    <w:rsid w:val="002E6B37"/>
    <w:rsid w:val="002E6BD5"/>
    <w:rsid w:val="002F1241"/>
    <w:rsid w:val="002F2834"/>
    <w:rsid w:val="002F3A6F"/>
    <w:rsid w:val="002F3B98"/>
    <w:rsid w:val="002F4624"/>
    <w:rsid w:val="002F5DAC"/>
    <w:rsid w:val="002F5FE8"/>
    <w:rsid w:val="002F622B"/>
    <w:rsid w:val="002F6C5B"/>
    <w:rsid w:val="002F6CEE"/>
    <w:rsid w:val="002F6EE4"/>
    <w:rsid w:val="00302170"/>
    <w:rsid w:val="003028CC"/>
    <w:rsid w:val="003048CE"/>
    <w:rsid w:val="00304F5E"/>
    <w:rsid w:val="0030653D"/>
    <w:rsid w:val="00306D7C"/>
    <w:rsid w:val="00311096"/>
    <w:rsid w:val="00313339"/>
    <w:rsid w:val="00313D22"/>
    <w:rsid w:val="003165E7"/>
    <w:rsid w:val="003168E6"/>
    <w:rsid w:val="003169E2"/>
    <w:rsid w:val="003174F3"/>
    <w:rsid w:val="0032042A"/>
    <w:rsid w:val="0032046D"/>
    <w:rsid w:val="00320A22"/>
    <w:rsid w:val="00322288"/>
    <w:rsid w:val="003228CD"/>
    <w:rsid w:val="003233DC"/>
    <w:rsid w:val="00323AF2"/>
    <w:rsid w:val="00323D77"/>
    <w:rsid w:val="00324AEA"/>
    <w:rsid w:val="003259BF"/>
    <w:rsid w:val="00325AD2"/>
    <w:rsid w:val="00325EEB"/>
    <w:rsid w:val="00326A66"/>
    <w:rsid w:val="00326A73"/>
    <w:rsid w:val="0032772E"/>
    <w:rsid w:val="003301AE"/>
    <w:rsid w:val="00331941"/>
    <w:rsid w:val="003331B2"/>
    <w:rsid w:val="003343A7"/>
    <w:rsid w:val="00337A7D"/>
    <w:rsid w:val="00337DC6"/>
    <w:rsid w:val="00340543"/>
    <w:rsid w:val="00340F9C"/>
    <w:rsid w:val="00341FBE"/>
    <w:rsid w:val="00342958"/>
    <w:rsid w:val="00342978"/>
    <w:rsid w:val="00344A7A"/>
    <w:rsid w:val="00346F41"/>
    <w:rsid w:val="0034773B"/>
    <w:rsid w:val="00347956"/>
    <w:rsid w:val="00350E11"/>
    <w:rsid w:val="00350EE9"/>
    <w:rsid w:val="00351D92"/>
    <w:rsid w:val="00352B52"/>
    <w:rsid w:val="00352C80"/>
    <w:rsid w:val="00353353"/>
    <w:rsid w:val="00353527"/>
    <w:rsid w:val="00354345"/>
    <w:rsid w:val="00356B53"/>
    <w:rsid w:val="00356F54"/>
    <w:rsid w:val="00357F8B"/>
    <w:rsid w:val="00360F59"/>
    <w:rsid w:val="00361CA2"/>
    <w:rsid w:val="00362725"/>
    <w:rsid w:val="00362D86"/>
    <w:rsid w:val="00363998"/>
    <w:rsid w:val="00364991"/>
    <w:rsid w:val="00364C6F"/>
    <w:rsid w:val="00364F48"/>
    <w:rsid w:val="00365BEB"/>
    <w:rsid w:val="00365E7D"/>
    <w:rsid w:val="00367372"/>
    <w:rsid w:val="003702AB"/>
    <w:rsid w:val="00370340"/>
    <w:rsid w:val="003717E2"/>
    <w:rsid w:val="0037206E"/>
    <w:rsid w:val="00372300"/>
    <w:rsid w:val="003726FA"/>
    <w:rsid w:val="00373098"/>
    <w:rsid w:val="00374994"/>
    <w:rsid w:val="00374FDE"/>
    <w:rsid w:val="00375517"/>
    <w:rsid w:val="00375C62"/>
    <w:rsid w:val="003775C6"/>
    <w:rsid w:val="00377F66"/>
    <w:rsid w:val="00380126"/>
    <w:rsid w:val="00380A80"/>
    <w:rsid w:val="00380E0B"/>
    <w:rsid w:val="003812CB"/>
    <w:rsid w:val="003816B6"/>
    <w:rsid w:val="00381D74"/>
    <w:rsid w:val="003822F0"/>
    <w:rsid w:val="0038297E"/>
    <w:rsid w:val="0038299E"/>
    <w:rsid w:val="003856F3"/>
    <w:rsid w:val="003863D6"/>
    <w:rsid w:val="003865D1"/>
    <w:rsid w:val="00386B3B"/>
    <w:rsid w:val="00390F03"/>
    <w:rsid w:val="0039110A"/>
    <w:rsid w:val="003914B6"/>
    <w:rsid w:val="00391E83"/>
    <w:rsid w:val="00392862"/>
    <w:rsid w:val="0039335C"/>
    <w:rsid w:val="0039568B"/>
    <w:rsid w:val="00395992"/>
    <w:rsid w:val="00396D54"/>
    <w:rsid w:val="00397139"/>
    <w:rsid w:val="003A0A76"/>
    <w:rsid w:val="003A0BAC"/>
    <w:rsid w:val="003A0D7E"/>
    <w:rsid w:val="003A0DCD"/>
    <w:rsid w:val="003A1220"/>
    <w:rsid w:val="003A1D63"/>
    <w:rsid w:val="003A2F6C"/>
    <w:rsid w:val="003A2FF5"/>
    <w:rsid w:val="003A3A4F"/>
    <w:rsid w:val="003A5F51"/>
    <w:rsid w:val="003A6D53"/>
    <w:rsid w:val="003B0173"/>
    <w:rsid w:val="003B31C7"/>
    <w:rsid w:val="003B4CFD"/>
    <w:rsid w:val="003B4F38"/>
    <w:rsid w:val="003B6B87"/>
    <w:rsid w:val="003C04BF"/>
    <w:rsid w:val="003C14FD"/>
    <w:rsid w:val="003C1A76"/>
    <w:rsid w:val="003C20C9"/>
    <w:rsid w:val="003C24E4"/>
    <w:rsid w:val="003C3F29"/>
    <w:rsid w:val="003C44EF"/>
    <w:rsid w:val="003C5178"/>
    <w:rsid w:val="003C52F2"/>
    <w:rsid w:val="003C644D"/>
    <w:rsid w:val="003C7AE9"/>
    <w:rsid w:val="003D1D41"/>
    <w:rsid w:val="003D2E39"/>
    <w:rsid w:val="003D3F6C"/>
    <w:rsid w:val="003D4CAC"/>
    <w:rsid w:val="003D523C"/>
    <w:rsid w:val="003D58A8"/>
    <w:rsid w:val="003E0BA5"/>
    <w:rsid w:val="003E0C6E"/>
    <w:rsid w:val="003E126A"/>
    <w:rsid w:val="003E18B8"/>
    <w:rsid w:val="003E1C60"/>
    <w:rsid w:val="003E1F3F"/>
    <w:rsid w:val="003E2D0A"/>
    <w:rsid w:val="003E2D41"/>
    <w:rsid w:val="003E3C21"/>
    <w:rsid w:val="003E45EE"/>
    <w:rsid w:val="003E49D9"/>
    <w:rsid w:val="003E4AB7"/>
    <w:rsid w:val="003E6BA9"/>
    <w:rsid w:val="003E6DD7"/>
    <w:rsid w:val="003E6EE3"/>
    <w:rsid w:val="003E7119"/>
    <w:rsid w:val="003F031A"/>
    <w:rsid w:val="003F1549"/>
    <w:rsid w:val="003F38F6"/>
    <w:rsid w:val="003F3BF2"/>
    <w:rsid w:val="003F3C25"/>
    <w:rsid w:val="003F3CC9"/>
    <w:rsid w:val="003F58D1"/>
    <w:rsid w:val="003F70C5"/>
    <w:rsid w:val="003F71C0"/>
    <w:rsid w:val="003F7904"/>
    <w:rsid w:val="003F7D3E"/>
    <w:rsid w:val="003F7EF0"/>
    <w:rsid w:val="00401649"/>
    <w:rsid w:val="0040172D"/>
    <w:rsid w:val="0040197F"/>
    <w:rsid w:val="004038DF"/>
    <w:rsid w:val="004051DB"/>
    <w:rsid w:val="004066D4"/>
    <w:rsid w:val="00407553"/>
    <w:rsid w:val="00407CC7"/>
    <w:rsid w:val="00410741"/>
    <w:rsid w:val="0041079E"/>
    <w:rsid w:val="00410975"/>
    <w:rsid w:val="00410FCE"/>
    <w:rsid w:val="004115AD"/>
    <w:rsid w:val="00413702"/>
    <w:rsid w:val="0041488A"/>
    <w:rsid w:val="00414936"/>
    <w:rsid w:val="00414D78"/>
    <w:rsid w:val="004170CD"/>
    <w:rsid w:val="004172CF"/>
    <w:rsid w:val="004172ED"/>
    <w:rsid w:val="0041731E"/>
    <w:rsid w:val="004174B2"/>
    <w:rsid w:val="00420A74"/>
    <w:rsid w:val="00421812"/>
    <w:rsid w:val="00423825"/>
    <w:rsid w:val="00423A63"/>
    <w:rsid w:val="00423EAE"/>
    <w:rsid w:val="00424C09"/>
    <w:rsid w:val="004259B2"/>
    <w:rsid w:val="00426531"/>
    <w:rsid w:val="004316BA"/>
    <w:rsid w:val="00431F5A"/>
    <w:rsid w:val="00434314"/>
    <w:rsid w:val="0043556B"/>
    <w:rsid w:val="00436C6A"/>
    <w:rsid w:val="00436D93"/>
    <w:rsid w:val="00437109"/>
    <w:rsid w:val="0043710D"/>
    <w:rsid w:val="0043775B"/>
    <w:rsid w:val="00440297"/>
    <w:rsid w:val="0044059B"/>
    <w:rsid w:val="00442AF5"/>
    <w:rsid w:val="00442B5F"/>
    <w:rsid w:val="00442D07"/>
    <w:rsid w:val="00442EB3"/>
    <w:rsid w:val="0044318A"/>
    <w:rsid w:val="00445855"/>
    <w:rsid w:val="00445B50"/>
    <w:rsid w:val="00446C7B"/>
    <w:rsid w:val="00447437"/>
    <w:rsid w:val="004475C6"/>
    <w:rsid w:val="004501BC"/>
    <w:rsid w:val="00450B30"/>
    <w:rsid w:val="00451152"/>
    <w:rsid w:val="0045258F"/>
    <w:rsid w:val="00452898"/>
    <w:rsid w:val="00453C51"/>
    <w:rsid w:val="00454B1B"/>
    <w:rsid w:val="00454D3C"/>
    <w:rsid w:val="00455EF8"/>
    <w:rsid w:val="00456453"/>
    <w:rsid w:val="004564A7"/>
    <w:rsid w:val="00456742"/>
    <w:rsid w:val="00456805"/>
    <w:rsid w:val="004569D8"/>
    <w:rsid w:val="0045726B"/>
    <w:rsid w:val="00457D22"/>
    <w:rsid w:val="00460BE4"/>
    <w:rsid w:val="004610D1"/>
    <w:rsid w:val="00462A7F"/>
    <w:rsid w:val="00463045"/>
    <w:rsid w:val="00465B77"/>
    <w:rsid w:val="00467046"/>
    <w:rsid w:val="0046705C"/>
    <w:rsid w:val="0046756D"/>
    <w:rsid w:val="004705FC"/>
    <w:rsid w:val="00470606"/>
    <w:rsid w:val="00472F41"/>
    <w:rsid w:val="0047381D"/>
    <w:rsid w:val="0047436F"/>
    <w:rsid w:val="00474D6F"/>
    <w:rsid w:val="00474E38"/>
    <w:rsid w:val="00477544"/>
    <w:rsid w:val="00477F66"/>
    <w:rsid w:val="0048170E"/>
    <w:rsid w:val="00483105"/>
    <w:rsid w:val="00490BE2"/>
    <w:rsid w:val="004920E6"/>
    <w:rsid w:val="004933A5"/>
    <w:rsid w:val="00494C9A"/>
    <w:rsid w:val="00494D8E"/>
    <w:rsid w:val="00494FEB"/>
    <w:rsid w:val="00496CF5"/>
    <w:rsid w:val="00497BDB"/>
    <w:rsid w:val="004A09CD"/>
    <w:rsid w:val="004A141D"/>
    <w:rsid w:val="004A30B9"/>
    <w:rsid w:val="004A3818"/>
    <w:rsid w:val="004A4416"/>
    <w:rsid w:val="004B029D"/>
    <w:rsid w:val="004B08D4"/>
    <w:rsid w:val="004B0938"/>
    <w:rsid w:val="004B1DBF"/>
    <w:rsid w:val="004B24E4"/>
    <w:rsid w:val="004B5598"/>
    <w:rsid w:val="004B60B8"/>
    <w:rsid w:val="004B6417"/>
    <w:rsid w:val="004C0124"/>
    <w:rsid w:val="004C012F"/>
    <w:rsid w:val="004C1517"/>
    <w:rsid w:val="004C18F7"/>
    <w:rsid w:val="004C2145"/>
    <w:rsid w:val="004C2ADA"/>
    <w:rsid w:val="004C36BE"/>
    <w:rsid w:val="004C36C8"/>
    <w:rsid w:val="004C40FD"/>
    <w:rsid w:val="004C4BCF"/>
    <w:rsid w:val="004C78B3"/>
    <w:rsid w:val="004C7CA6"/>
    <w:rsid w:val="004D034F"/>
    <w:rsid w:val="004D06E4"/>
    <w:rsid w:val="004D0CE3"/>
    <w:rsid w:val="004D2BF0"/>
    <w:rsid w:val="004D37DF"/>
    <w:rsid w:val="004D3A61"/>
    <w:rsid w:val="004D3A62"/>
    <w:rsid w:val="004D41F1"/>
    <w:rsid w:val="004D7409"/>
    <w:rsid w:val="004E1F00"/>
    <w:rsid w:val="004E24CB"/>
    <w:rsid w:val="004E30B6"/>
    <w:rsid w:val="004E38B3"/>
    <w:rsid w:val="004E47B1"/>
    <w:rsid w:val="004E5305"/>
    <w:rsid w:val="004E5B6C"/>
    <w:rsid w:val="004E5EFF"/>
    <w:rsid w:val="004E6495"/>
    <w:rsid w:val="004E65A5"/>
    <w:rsid w:val="004F0A96"/>
    <w:rsid w:val="004F1B40"/>
    <w:rsid w:val="004F1E4B"/>
    <w:rsid w:val="004F2D26"/>
    <w:rsid w:val="004F345F"/>
    <w:rsid w:val="004F3EF9"/>
    <w:rsid w:val="004F417F"/>
    <w:rsid w:val="004F4C1A"/>
    <w:rsid w:val="004F5025"/>
    <w:rsid w:val="004F5F41"/>
    <w:rsid w:val="004F6986"/>
    <w:rsid w:val="004F6F2B"/>
    <w:rsid w:val="004F7D11"/>
    <w:rsid w:val="005003FA"/>
    <w:rsid w:val="005006CD"/>
    <w:rsid w:val="00501FE5"/>
    <w:rsid w:val="005020F3"/>
    <w:rsid w:val="00503562"/>
    <w:rsid w:val="00504FCC"/>
    <w:rsid w:val="00504FDC"/>
    <w:rsid w:val="00505332"/>
    <w:rsid w:val="005057B3"/>
    <w:rsid w:val="00507506"/>
    <w:rsid w:val="00507937"/>
    <w:rsid w:val="00512E45"/>
    <w:rsid w:val="005140F4"/>
    <w:rsid w:val="00514200"/>
    <w:rsid w:val="005143A8"/>
    <w:rsid w:val="00514F8E"/>
    <w:rsid w:val="00515E02"/>
    <w:rsid w:val="00517D1B"/>
    <w:rsid w:val="00521CEC"/>
    <w:rsid w:val="00521ECF"/>
    <w:rsid w:val="00523465"/>
    <w:rsid w:val="005257A3"/>
    <w:rsid w:val="00525E14"/>
    <w:rsid w:val="00526ACC"/>
    <w:rsid w:val="0052743A"/>
    <w:rsid w:val="005276D6"/>
    <w:rsid w:val="00530AB4"/>
    <w:rsid w:val="0053148A"/>
    <w:rsid w:val="005314EC"/>
    <w:rsid w:val="00534A41"/>
    <w:rsid w:val="00534BA2"/>
    <w:rsid w:val="00534DE0"/>
    <w:rsid w:val="00536C83"/>
    <w:rsid w:val="00542CF2"/>
    <w:rsid w:val="005438CB"/>
    <w:rsid w:val="00547EC0"/>
    <w:rsid w:val="00550268"/>
    <w:rsid w:val="0055210F"/>
    <w:rsid w:val="005532F4"/>
    <w:rsid w:val="00553C73"/>
    <w:rsid w:val="00554264"/>
    <w:rsid w:val="00555251"/>
    <w:rsid w:val="00557841"/>
    <w:rsid w:val="00557A79"/>
    <w:rsid w:val="00560686"/>
    <w:rsid w:val="005613D6"/>
    <w:rsid w:val="0056252C"/>
    <w:rsid w:val="00562972"/>
    <w:rsid w:val="0056424A"/>
    <w:rsid w:val="005648C7"/>
    <w:rsid w:val="00564A07"/>
    <w:rsid w:val="005653E9"/>
    <w:rsid w:val="00566D8A"/>
    <w:rsid w:val="0056751C"/>
    <w:rsid w:val="0057016C"/>
    <w:rsid w:val="00570833"/>
    <w:rsid w:val="00571791"/>
    <w:rsid w:val="00571BB9"/>
    <w:rsid w:val="0057262A"/>
    <w:rsid w:val="00572665"/>
    <w:rsid w:val="0057273B"/>
    <w:rsid w:val="005731F5"/>
    <w:rsid w:val="005735B8"/>
    <w:rsid w:val="00573E1E"/>
    <w:rsid w:val="00573F25"/>
    <w:rsid w:val="005772AA"/>
    <w:rsid w:val="00577537"/>
    <w:rsid w:val="00577C52"/>
    <w:rsid w:val="00581BAD"/>
    <w:rsid w:val="00583700"/>
    <w:rsid w:val="00584045"/>
    <w:rsid w:val="00584B39"/>
    <w:rsid w:val="00584BBC"/>
    <w:rsid w:val="00586105"/>
    <w:rsid w:val="00587B6B"/>
    <w:rsid w:val="00590BE9"/>
    <w:rsid w:val="00591A49"/>
    <w:rsid w:val="00592B15"/>
    <w:rsid w:val="005930A1"/>
    <w:rsid w:val="005931FB"/>
    <w:rsid w:val="00595671"/>
    <w:rsid w:val="005963A2"/>
    <w:rsid w:val="00597395"/>
    <w:rsid w:val="00597496"/>
    <w:rsid w:val="00597748"/>
    <w:rsid w:val="00597D8B"/>
    <w:rsid w:val="00597E22"/>
    <w:rsid w:val="005A0BA4"/>
    <w:rsid w:val="005A1A12"/>
    <w:rsid w:val="005A21BE"/>
    <w:rsid w:val="005A23A9"/>
    <w:rsid w:val="005A2C50"/>
    <w:rsid w:val="005A32EC"/>
    <w:rsid w:val="005A4078"/>
    <w:rsid w:val="005A43AE"/>
    <w:rsid w:val="005A5012"/>
    <w:rsid w:val="005A52ED"/>
    <w:rsid w:val="005A6165"/>
    <w:rsid w:val="005A6582"/>
    <w:rsid w:val="005B240E"/>
    <w:rsid w:val="005B7918"/>
    <w:rsid w:val="005C0F0B"/>
    <w:rsid w:val="005C161C"/>
    <w:rsid w:val="005C460B"/>
    <w:rsid w:val="005C4BDC"/>
    <w:rsid w:val="005C4D9D"/>
    <w:rsid w:val="005C5D1A"/>
    <w:rsid w:val="005C6251"/>
    <w:rsid w:val="005C741A"/>
    <w:rsid w:val="005C7483"/>
    <w:rsid w:val="005D12CE"/>
    <w:rsid w:val="005D141C"/>
    <w:rsid w:val="005D2090"/>
    <w:rsid w:val="005D3D21"/>
    <w:rsid w:val="005D3D3E"/>
    <w:rsid w:val="005D4046"/>
    <w:rsid w:val="005D5E63"/>
    <w:rsid w:val="005D621A"/>
    <w:rsid w:val="005D7586"/>
    <w:rsid w:val="005E198A"/>
    <w:rsid w:val="005E24DB"/>
    <w:rsid w:val="005E4269"/>
    <w:rsid w:val="005E4866"/>
    <w:rsid w:val="005E5777"/>
    <w:rsid w:val="005F14A3"/>
    <w:rsid w:val="005F3324"/>
    <w:rsid w:val="005F3606"/>
    <w:rsid w:val="005F384F"/>
    <w:rsid w:val="005F5ED9"/>
    <w:rsid w:val="005F647C"/>
    <w:rsid w:val="005F65B1"/>
    <w:rsid w:val="005F7D05"/>
    <w:rsid w:val="00601223"/>
    <w:rsid w:val="00601D96"/>
    <w:rsid w:val="00602868"/>
    <w:rsid w:val="00602D98"/>
    <w:rsid w:val="006035FE"/>
    <w:rsid w:val="00603B8A"/>
    <w:rsid w:val="0060447F"/>
    <w:rsid w:val="0060460D"/>
    <w:rsid w:val="006049D4"/>
    <w:rsid w:val="006063E3"/>
    <w:rsid w:val="00606413"/>
    <w:rsid w:val="00610404"/>
    <w:rsid w:val="00612876"/>
    <w:rsid w:val="00612DB4"/>
    <w:rsid w:val="006149EF"/>
    <w:rsid w:val="00616859"/>
    <w:rsid w:val="006203DF"/>
    <w:rsid w:val="00620CB5"/>
    <w:rsid w:val="00622F01"/>
    <w:rsid w:val="00623923"/>
    <w:rsid w:val="0062432F"/>
    <w:rsid w:val="00624F30"/>
    <w:rsid w:val="00625CF9"/>
    <w:rsid w:val="0062641A"/>
    <w:rsid w:val="006274A4"/>
    <w:rsid w:val="00630858"/>
    <w:rsid w:val="00630F77"/>
    <w:rsid w:val="0063240E"/>
    <w:rsid w:val="006348C1"/>
    <w:rsid w:val="00634DBB"/>
    <w:rsid w:val="006351C4"/>
    <w:rsid w:val="006366B1"/>
    <w:rsid w:val="006375F6"/>
    <w:rsid w:val="00640441"/>
    <w:rsid w:val="00642086"/>
    <w:rsid w:val="006429EC"/>
    <w:rsid w:val="00642EEF"/>
    <w:rsid w:val="006436FA"/>
    <w:rsid w:val="0064606A"/>
    <w:rsid w:val="006460E2"/>
    <w:rsid w:val="00647DBA"/>
    <w:rsid w:val="00651FB3"/>
    <w:rsid w:val="00652928"/>
    <w:rsid w:val="00652DDE"/>
    <w:rsid w:val="0065373F"/>
    <w:rsid w:val="006543A0"/>
    <w:rsid w:val="00656300"/>
    <w:rsid w:val="006578D2"/>
    <w:rsid w:val="00660C9B"/>
    <w:rsid w:val="00662213"/>
    <w:rsid w:val="0066244D"/>
    <w:rsid w:val="0066282B"/>
    <w:rsid w:val="006629D2"/>
    <w:rsid w:val="0066464A"/>
    <w:rsid w:val="006656A8"/>
    <w:rsid w:val="006669E1"/>
    <w:rsid w:val="00667058"/>
    <w:rsid w:val="00667815"/>
    <w:rsid w:val="00670202"/>
    <w:rsid w:val="006710BA"/>
    <w:rsid w:val="00672C2A"/>
    <w:rsid w:val="00672FFD"/>
    <w:rsid w:val="006738AC"/>
    <w:rsid w:val="00675E70"/>
    <w:rsid w:val="006765FC"/>
    <w:rsid w:val="006766CE"/>
    <w:rsid w:val="0068040C"/>
    <w:rsid w:val="006806B6"/>
    <w:rsid w:val="006808C6"/>
    <w:rsid w:val="006814F1"/>
    <w:rsid w:val="00681C98"/>
    <w:rsid w:val="00681DB8"/>
    <w:rsid w:val="00685F3B"/>
    <w:rsid w:val="0068650E"/>
    <w:rsid w:val="0068706A"/>
    <w:rsid w:val="00687C35"/>
    <w:rsid w:val="00690497"/>
    <w:rsid w:val="00690C49"/>
    <w:rsid w:val="00693188"/>
    <w:rsid w:val="006933FA"/>
    <w:rsid w:val="00693AE2"/>
    <w:rsid w:val="00693B6A"/>
    <w:rsid w:val="0069441C"/>
    <w:rsid w:val="006956EB"/>
    <w:rsid w:val="00696835"/>
    <w:rsid w:val="00697DE2"/>
    <w:rsid w:val="006A0A0A"/>
    <w:rsid w:val="006A21AC"/>
    <w:rsid w:val="006A2494"/>
    <w:rsid w:val="006A30EA"/>
    <w:rsid w:val="006A5110"/>
    <w:rsid w:val="006A5C9F"/>
    <w:rsid w:val="006A69AB"/>
    <w:rsid w:val="006A7E1A"/>
    <w:rsid w:val="006B0FA6"/>
    <w:rsid w:val="006B1151"/>
    <w:rsid w:val="006B1733"/>
    <w:rsid w:val="006B2F4F"/>
    <w:rsid w:val="006B48D5"/>
    <w:rsid w:val="006B4A66"/>
    <w:rsid w:val="006B52CC"/>
    <w:rsid w:val="006B5CCD"/>
    <w:rsid w:val="006C1933"/>
    <w:rsid w:val="006C2322"/>
    <w:rsid w:val="006C23E0"/>
    <w:rsid w:val="006C25DB"/>
    <w:rsid w:val="006C405D"/>
    <w:rsid w:val="006C4180"/>
    <w:rsid w:val="006C6F2B"/>
    <w:rsid w:val="006C7A55"/>
    <w:rsid w:val="006D0039"/>
    <w:rsid w:val="006D0DB2"/>
    <w:rsid w:val="006D0EEF"/>
    <w:rsid w:val="006D1A5F"/>
    <w:rsid w:val="006D2442"/>
    <w:rsid w:val="006D2CBB"/>
    <w:rsid w:val="006D35AD"/>
    <w:rsid w:val="006D3722"/>
    <w:rsid w:val="006D759D"/>
    <w:rsid w:val="006D7A9E"/>
    <w:rsid w:val="006E2690"/>
    <w:rsid w:val="006E2CDF"/>
    <w:rsid w:val="006E3ACD"/>
    <w:rsid w:val="006E73E9"/>
    <w:rsid w:val="006E7939"/>
    <w:rsid w:val="006F0845"/>
    <w:rsid w:val="006F1BB4"/>
    <w:rsid w:val="006F1C44"/>
    <w:rsid w:val="006F387A"/>
    <w:rsid w:val="006F4796"/>
    <w:rsid w:val="006F4870"/>
    <w:rsid w:val="006F4A60"/>
    <w:rsid w:val="006F50AB"/>
    <w:rsid w:val="006F66F2"/>
    <w:rsid w:val="006F6AFD"/>
    <w:rsid w:val="006F7299"/>
    <w:rsid w:val="006F7DE0"/>
    <w:rsid w:val="006F7F22"/>
    <w:rsid w:val="007017AF"/>
    <w:rsid w:val="0070237B"/>
    <w:rsid w:val="0070313D"/>
    <w:rsid w:val="00705AC1"/>
    <w:rsid w:val="007068BB"/>
    <w:rsid w:val="00706971"/>
    <w:rsid w:val="00707776"/>
    <w:rsid w:val="00707854"/>
    <w:rsid w:val="00707F1E"/>
    <w:rsid w:val="00711312"/>
    <w:rsid w:val="00711C2D"/>
    <w:rsid w:val="00712492"/>
    <w:rsid w:val="00712CA5"/>
    <w:rsid w:val="00713CE4"/>
    <w:rsid w:val="00714409"/>
    <w:rsid w:val="007168E0"/>
    <w:rsid w:val="00721D4D"/>
    <w:rsid w:val="00721DC3"/>
    <w:rsid w:val="00722449"/>
    <w:rsid w:val="00725AED"/>
    <w:rsid w:val="00725C95"/>
    <w:rsid w:val="0072692A"/>
    <w:rsid w:val="007269F2"/>
    <w:rsid w:val="00726C8B"/>
    <w:rsid w:val="0072731D"/>
    <w:rsid w:val="00727542"/>
    <w:rsid w:val="00727B6F"/>
    <w:rsid w:val="00730614"/>
    <w:rsid w:val="00730745"/>
    <w:rsid w:val="00730812"/>
    <w:rsid w:val="00730FFE"/>
    <w:rsid w:val="00732093"/>
    <w:rsid w:val="00733E7A"/>
    <w:rsid w:val="00733EC4"/>
    <w:rsid w:val="00734521"/>
    <w:rsid w:val="007345E0"/>
    <w:rsid w:val="00734C8A"/>
    <w:rsid w:val="00735670"/>
    <w:rsid w:val="00735F57"/>
    <w:rsid w:val="007360A7"/>
    <w:rsid w:val="007363C0"/>
    <w:rsid w:val="007367EE"/>
    <w:rsid w:val="00736954"/>
    <w:rsid w:val="00736A24"/>
    <w:rsid w:val="0073703C"/>
    <w:rsid w:val="00737DBD"/>
    <w:rsid w:val="00741E25"/>
    <w:rsid w:val="007425B6"/>
    <w:rsid w:val="007427F7"/>
    <w:rsid w:val="00742DE0"/>
    <w:rsid w:val="00743574"/>
    <w:rsid w:val="007445C5"/>
    <w:rsid w:val="007449F2"/>
    <w:rsid w:val="00747AE5"/>
    <w:rsid w:val="00747BEA"/>
    <w:rsid w:val="00750B5D"/>
    <w:rsid w:val="0075178E"/>
    <w:rsid w:val="007529F0"/>
    <w:rsid w:val="00752D3A"/>
    <w:rsid w:val="00753676"/>
    <w:rsid w:val="007536A6"/>
    <w:rsid w:val="007538DE"/>
    <w:rsid w:val="007556E1"/>
    <w:rsid w:val="007577CD"/>
    <w:rsid w:val="00760214"/>
    <w:rsid w:val="00760A55"/>
    <w:rsid w:val="00760FC6"/>
    <w:rsid w:val="00761890"/>
    <w:rsid w:val="00761E10"/>
    <w:rsid w:val="00761E95"/>
    <w:rsid w:val="0076597F"/>
    <w:rsid w:val="00766FAB"/>
    <w:rsid w:val="00767005"/>
    <w:rsid w:val="0076716A"/>
    <w:rsid w:val="00767644"/>
    <w:rsid w:val="00773185"/>
    <w:rsid w:val="00774BF0"/>
    <w:rsid w:val="00780A38"/>
    <w:rsid w:val="007816E0"/>
    <w:rsid w:val="0078180A"/>
    <w:rsid w:val="00782527"/>
    <w:rsid w:val="00782607"/>
    <w:rsid w:val="007826C5"/>
    <w:rsid w:val="00782B34"/>
    <w:rsid w:val="00783578"/>
    <w:rsid w:val="00783731"/>
    <w:rsid w:val="0078399B"/>
    <w:rsid w:val="00790F70"/>
    <w:rsid w:val="00791476"/>
    <w:rsid w:val="0079205D"/>
    <w:rsid w:val="007920E8"/>
    <w:rsid w:val="00793CB2"/>
    <w:rsid w:val="007953DC"/>
    <w:rsid w:val="007959E0"/>
    <w:rsid w:val="007964BB"/>
    <w:rsid w:val="00796E9F"/>
    <w:rsid w:val="00796F7A"/>
    <w:rsid w:val="00797051"/>
    <w:rsid w:val="00797A61"/>
    <w:rsid w:val="007A000A"/>
    <w:rsid w:val="007A06E1"/>
    <w:rsid w:val="007A079C"/>
    <w:rsid w:val="007A131A"/>
    <w:rsid w:val="007A1C31"/>
    <w:rsid w:val="007A21B4"/>
    <w:rsid w:val="007A2B6B"/>
    <w:rsid w:val="007A2D6F"/>
    <w:rsid w:val="007A4D34"/>
    <w:rsid w:val="007A528B"/>
    <w:rsid w:val="007A5AC1"/>
    <w:rsid w:val="007A5BE1"/>
    <w:rsid w:val="007A6000"/>
    <w:rsid w:val="007A7EF4"/>
    <w:rsid w:val="007B052E"/>
    <w:rsid w:val="007B0A95"/>
    <w:rsid w:val="007B1B9A"/>
    <w:rsid w:val="007B1E6A"/>
    <w:rsid w:val="007B26DB"/>
    <w:rsid w:val="007B4628"/>
    <w:rsid w:val="007B55A0"/>
    <w:rsid w:val="007B5FFD"/>
    <w:rsid w:val="007B6F7F"/>
    <w:rsid w:val="007B6FBA"/>
    <w:rsid w:val="007B7114"/>
    <w:rsid w:val="007B7240"/>
    <w:rsid w:val="007C0301"/>
    <w:rsid w:val="007C043B"/>
    <w:rsid w:val="007C0CDE"/>
    <w:rsid w:val="007C16F3"/>
    <w:rsid w:val="007C3490"/>
    <w:rsid w:val="007C783E"/>
    <w:rsid w:val="007C7F6A"/>
    <w:rsid w:val="007D4941"/>
    <w:rsid w:val="007D54BF"/>
    <w:rsid w:val="007D6415"/>
    <w:rsid w:val="007E2857"/>
    <w:rsid w:val="007E31C4"/>
    <w:rsid w:val="007E5798"/>
    <w:rsid w:val="007E623D"/>
    <w:rsid w:val="007E6D87"/>
    <w:rsid w:val="007F0B66"/>
    <w:rsid w:val="007F1BB0"/>
    <w:rsid w:val="007F24F2"/>
    <w:rsid w:val="007F73CE"/>
    <w:rsid w:val="0080032A"/>
    <w:rsid w:val="00801A54"/>
    <w:rsid w:val="00802CAA"/>
    <w:rsid w:val="00804E94"/>
    <w:rsid w:val="008057F1"/>
    <w:rsid w:val="0080745C"/>
    <w:rsid w:val="008103B2"/>
    <w:rsid w:val="0081066C"/>
    <w:rsid w:val="00812A37"/>
    <w:rsid w:val="00814878"/>
    <w:rsid w:val="008153B2"/>
    <w:rsid w:val="00820773"/>
    <w:rsid w:val="0082129B"/>
    <w:rsid w:val="008214C4"/>
    <w:rsid w:val="00822E8D"/>
    <w:rsid w:val="00824230"/>
    <w:rsid w:val="0082479D"/>
    <w:rsid w:val="0082490F"/>
    <w:rsid w:val="00825246"/>
    <w:rsid w:val="00826554"/>
    <w:rsid w:val="00826E40"/>
    <w:rsid w:val="00827C30"/>
    <w:rsid w:val="00830704"/>
    <w:rsid w:val="00831650"/>
    <w:rsid w:val="00831AF2"/>
    <w:rsid w:val="00831DC1"/>
    <w:rsid w:val="00831E99"/>
    <w:rsid w:val="0083241D"/>
    <w:rsid w:val="008325FE"/>
    <w:rsid w:val="00834715"/>
    <w:rsid w:val="00836ED4"/>
    <w:rsid w:val="00840FAA"/>
    <w:rsid w:val="008410C7"/>
    <w:rsid w:val="0084117E"/>
    <w:rsid w:val="008415EF"/>
    <w:rsid w:val="00842948"/>
    <w:rsid w:val="008432C7"/>
    <w:rsid w:val="00844BB0"/>
    <w:rsid w:val="00846610"/>
    <w:rsid w:val="008468B2"/>
    <w:rsid w:val="00846FEF"/>
    <w:rsid w:val="00847243"/>
    <w:rsid w:val="008472BB"/>
    <w:rsid w:val="00851DF0"/>
    <w:rsid w:val="008558D6"/>
    <w:rsid w:val="00855BB2"/>
    <w:rsid w:val="00860826"/>
    <w:rsid w:val="00862142"/>
    <w:rsid w:val="0086232B"/>
    <w:rsid w:val="00862B09"/>
    <w:rsid w:val="008632FF"/>
    <w:rsid w:val="00864896"/>
    <w:rsid w:val="00865756"/>
    <w:rsid w:val="008671F0"/>
    <w:rsid w:val="008701E2"/>
    <w:rsid w:val="00870705"/>
    <w:rsid w:val="008709E0"/>
    <w:rsid w:val="008709E1"/>
    <w:rsid w:val="00871EA3"/>
    <w:rsid w:val="00871F25"/>
    <w:rsid w:val="008746FD"/>
    <w:rsid w:val="00874F83"/>
    <w:rsid w:val="00877BCA"/>
    <w:rsid w:val="00877FA2"/>
    <w:rsid w:val="00880CCC"/>
    <w:rsid w:val="00882773"/>
    <w:rsid w:val="00882F50"/>
    <w:rsid w:val="008841F7"/>
    <w:rsid w:val="00884223"/>
    <w:rsid w:val="00884A60"/>
    <w:rsid w:val="00884DF9"/>
    <w:rsid w:val="00884E26"/>
    <w:rsid w:val="00885819"/>
    <w:rsid w:val="00886542"/>
    <w:rsid w:val="00887D1A"/>
    <w:rsid w:val="00887EB1"/>
    <w:rsid w:val="00894E12"/>
    <w:rsid w:val="00896208"/>
    <w:rsid w:val="008A14B9"/>
    <w:rsid w:val="008A20F5"/>
    <w:rsid w:val="008A32DF"/>
    <w:rsid w:val="008A4B81"/>
    <w:rsid w:val="008A512C"/>
    <w:rsid w:val="008B3706"/>
    <w:rsid w:val="008B394F"/>
    <w:rsid w:val="008B3EB9"/>
    <w:rsid w:val="008B4A65"/>
    <w:rsid w:val="008C1C54"/>
    <w:rsid w:val="008C2112"/>
    <w:rsid w:val="008C2B91"/>
    <w:rsid w:val="008C4A9F"/>
    <w:rsid w:val="008D065A"/>
    <w:rsid w:val="008D1EA4"/>
    <w:rsid w:val="008D2DEC"/>
    <w:rsid w:val="008D3B21"/>
    <w:rsid w:val="008D3C91"/>
    <w:rsid w:val="008D3F69"/>
    <w:rsid w:val="008D43D3"/>
    <w:rsid w:val="008D4682"/>
    <w:rsid w:val="008D4EFB"/>
    <w:rsid w:val="008D540B"/>
    <w:rsid w:val="008D56E1"/>
    <w:rsid w:val="008E1110"/>
    <w:rsid w:val="008E3211"/>
    <w:rsid w:val="008E3541"/>
    <w:rsid w:val="008E44F1"/>
    <w:rsid w:val="008E53C0"/>
    <w:rsid w:val="008E53F1"/>
    <w:rsid w:val="008E5B7E"/>
    <w:rsid w:val="008E71A0"/>
    <w:rsid w:val="008E7FE9"/>
    <w:rsid w:val="008F22BE"/>
    <w:rsid w:val="008F2FAC"/>
    <w:rsid w:val="008F758B"/>
    <w:rsid w:val="008F78E9"/>
    <w:rsid w:val="008F7C93"/>
    <w:rsid w:val="00901A42"/>
    <w:rsid w:val="00902D03"/>
    <w:rsid w:val="00904A35"/>
    <w:rsid w:val="00904D76"/>
    <w:rsid w:val="009072FD"/>
    <w:rsid w:val="00907E40"/>
    <w:rsid w:val="009129AA"/>
    <w:rsid w:val="0091322A"/>
    <w:rsid w:val="00914F49"/>
    <w:rsid w:val="00916754"/>
    <w:rsid w:val="00916E6B"/>
    <w:rsid w:val="0092005C"/>
    <w:rsid w:val="009233C7"/>
    <w:rsid w:val="00925CF0"/>
    <w:rsid w:val="00927CB2"/>
    <w:rsid w:val="009301F4"/>
    <w:rsid w:val="00931876"/>
    <w:rsid w:val="00932540"/>
    <w:rsid w:val="00934021"/>
    <w:rsid w:val="00934E3B"/>
    <w:rsid w:val="009351B3"/>
    <w:rsid w:val="00936F94"/>
    <w:rsid w:val="00937084"/>
    <w:rsid w:val="009407A4"/>
    <w:rsid w:val="00940E3A"/>
    <w:rsid w:val="0094336A"/>
    <w:rsid w:val="00943C0E"/>
    <w:rsid w:val="00944E64"/>
    <w:rsid w:val="00944ED9"/>
    <w:rsid w:val="00944F8C"/>
    <w:rsid w:val="00945117"/>
    <w:rsid w:val="009451B4"/>
    <w:rsid w:val="00945362"/>
    <w:rsid w:val="009467B8"/>
    <w:rsid w:val="009473A8"/>
    <w:rsid w:val="009517EC"/>
    <w:rsid w:val="00951E66"/>
    <w:rsid w:val="009529D6"/>
    <w:rsid w:val="0095420D"/>
    <w:rsid w:val="00955774"/>
    <w:rsid w:val="0095746A"/>
    <w:rsid w:val="009621CB"/>
    <w:rsid w:val="009628BC"/>
    <w:rsid w:val="00963D1F"/>
    <w:rsid w:val="00965D68"/>
    <w:rsid w:val="00966A47"/>
    <w:rsid w:val="00967DA4"/>
    <w:rsid w:val="00970CFF"/>
    <w:rsid w:val="00970D3F"/>
    <w:rsid w:val="00971F38"/>
    <w:rsid w:val="00972CD1"/>
    <w:rsid w:val="00973C07"/>
    <w:rsid w:val="00974160"/>
    <w:rsid w:val="00975964"/>
    <w:rsid w:val="00975985"/>
    <w:rsid w:val="00975AD3"/>
    <w:rsid w:val="0097608B"/>
    <w:rsid w:val="009762C2"/>
    <w:rsid w:val="0097642D"/>
    <w:rsid w:val="00977A10"/>
    <w:rsid w:val="00977CB5"/>
    <w:rsid w:val="00981100"/>
    <w:rsid w:val="009813C7"/>
    <w:rsid w:val="00981B09"/>
    <w:rsid w:val="009825FA"/>
    <w:rsid w:val="0098434C"/>
    <w:rsid w:val="00984AAA"/>
    <w:rsid w:val="00984CB0"/>
    <w:rsid w:val="00984E15"/>
    <w:rsid w:val="00984FCB"/>
    <w:rsid w:val="00986D7C"/>
    <w:rsid w:val="00986FA5"/>
    <w:rsid w:val="00987D32"/>
    <w:rsid w:val="0099007A"/>
    <w:rsid w:val="00990FF1"/>
    <w:rsid w:val="00991851"/>
    <w:rsid w:val="00995718"/>
    <w:rsid w:val="00997855"/>
    <w:rsid w:val="009A0A0A"/>
    <w:rsid w:val="009A1265"/>
    <w:rsid w:val="009A1856"/>
    <w:rsid w:val="009A2233"/>
    <w:rsid w:val="009A2722"/>
    <w:rsid w:val="009A2B75"/>
    <w:rsid w:val="009A2E7B"/>
    <w:rsid w:val="009A32E9"/>
    <w:rsid w:val="009A533C"/>
    <w:rsid w:val="009A673F"/>
    <w:rsid w:val="009A68D0"/>
    <w:rsid w:val="009A6D8F"/>
    <w:rsid w:val="009A7345"/>
    <w:rsid w:val="009B05F5"/>
    <w:rsid w:val="009B103F"/>
    <w:rsid w:val="009B1C5F"/>
    <w:rsid w:val="009B1E19"/>
    <w:rsid w:val="009B35B3"/>
    <w:rsid w:val="009B395F"/>
    <w:rsid w:val="009B3DA8"/>
    <w:rsid w:val="009B491C"/>
    <w:rsid w:val="009B68A6"/>
    <w:rsid w:val="009B77A7"/>
    <w:rsid w:val="009C051E"/>
    <w:rsid w:val="009C0BE1"/>
    <w:rsid w:val="009C2105"/>
    <w:rsid w:val="009C2A04"/>
    <w:rsid w:val="009C6017"/>
    <w:rsid w:val="009C79F1"/>
    <w:rsid w:val="009D0C8B"/>
    <w:rsid w:val="009D155F"/>
    <w:rsid w:val="009D2F46"/>
    <w:rsid w:val="009D4A67"/>
    <w:rsid w:val="009D4D83"/>
    <w:rsid w:val="009D5606"/>
    <w:rsid w:val="009D657E"/>
    <w:rsid w:val="009D6601"/>
    <w:rsid w:val="009D7A39"/>
    <w:rsid w:val="009D7A7F"/>
    <w:rsid w:val="009E1022"/>
    <w:rsid w:val="009E2C6F"/>
    <w:rsid w:val="009E3CD1"/>
    <w:rsid w:val="009E41E7"/>
    <w:rsid w:val="009E53F2"/>
    <w:rsid w:val="009E5876"/>
    <w:rsid w:val="009E7224"/>
    <w:rsid w:val="009F00B2"/>
    <w:rsid w:val="009F0166"/>
    <w:rsid w:val="009F0438"/>
    <w:rsid w:val="009F0EF3"/>
    <w:rsid w:val="009F26EB"/>
    <w:rsid w:val="009F3AC8"/>
    <w:rsid w:val="009F69E1"/>
    <w:rsid w:val="009F77EC"/>
    <w:rsid w:val="00A00DF2"/>
    <w:rsid w:val="00A00F49"/>
    <w:rsid w:val="00A02074"/>
    <w:rsid w:val="00A031BF"/>
    <w:rsid w:val="00A044C7"/>
    <w:rsid w:val="00A059CD"/>
    <w:rsid w:val="00A05AA8"/>
    <w:rsid w:val="00A06502"/>
    <w:rsid w:val="00A0680F"/>
    <w:rsid w:val="00A06ACC"/>
    <w:rsid w:val="00A072D6"/>
    <w:rsid w:val="00A07DD1"/>
    <w:rsid w:val="00A106A3"/>
    <w:rsid w:val="00A116F5"/>
    <w:rsid w:val="00A12BC4"/>
    <w:rsid w:val="00A14007"/>
    <w:rsid w:val="00A15C6C"/>
    <w:rsid w:val="00A16427"/>
    <w:rsid w:val="00A20DFB"/>
    <w:rsid w:val="00A20E60"/>
    <w:rsid w:val="00A218F9"/>
    <w:rsid w:val="00A22876"/>
    <w:rsid w:val="00A2296C"/>
    <w:rsid w:val="00A22EB9"/>
    <w:rsid w:val="00A22EC1"/>
    <w:rsid w:val="00A23665"/>
    <w:rsid w:val="00A24063"/>
    <w:rsid w:val="00A24231"/>
    <w:rsid w:val="00A247EE"/>
    <w:rsid w:val="00A24BA1"/>
    <w:rsid w:val="00A250C2"/>
    <w:rsid w:val="00A25161"/>
    <w:rsid w:val="00A262A2"/>
    <w:rsid w:val="00A26C0A"/>
    <w:rsid w:val="00A3010E"/>
    <w:rsid w:val="00A30825"/>
    <w:rsid w:val="00A32AA6"/>
    <w:rsid w:val="00A32B38"/>
    <w:rsid w:val="00A32EDA"/>
    <w:rsid w:val="00A332C8"/>
    <w:rsid w:val="00A3421D"/>
    <w:rsid w:val="00A34876"/>
    <w:rsid w:val="00A34DDE"/>
    <w:rsid w:val="00A3620F"/>
    <w:rsid w:val="00A37ADF"/>
    <w:rsid w:val="00A412A5"/>
    <w:rsid w:val="00A43916"/>
    <w:rsid w:val="00A43EDF"/>
    <w:rsid w:val="00A44C6E"/>
    <w:rsid w:val="00A44D5F"/>
    <w:rsid w:val="00A470F0"/>
    <w:rsid w:val="00A4721C"/>
    <w:rsid w:val="00A510BF"/>
    <w:rsid w:val="00A5149C"/>
    <w:rsid w:val="00A51570"/>
    <w:rsid w:val="00A51E18"/>
    <w:rsid w:val="00A52164"/>
    <w:rsid w:val="00A522D2"/>
    <w:rsid w:val="00A522F6"/>
    <w:rsid w:val="00A52A31"/>
    <w:rsid w:val="00A535E1"/>
    <w:rsid w:val="00A54D69"/>
    <w:rsid w:val="00A558BF"/>
    <w:rsid w:val="00A56302"/>
    <w:rsid w:val="00A563FD"/>
    <w:rsid w:val="00A574A2"/>
    <w:rsid w:val="00A57AC3"/>
    <w:rsid w:val="00A60F78"/>
    <w:rsid w:val="00A61175"/>
    <w:rsid w:val="00A62BFA"/>
    <w:rsid w:val="00A644BB"/>
    <w:rsid w:val="00A644D7"/>
    <w:rsid w:val="00A64816"/>
    <w:rsid w:val="00A64C22"/>
    <w:rsid w:val="00A650C7"/>
    <w:rsid w:val="00A65AB3"/>
    <w:rsid w:val="00A67B81"/>
    <w:rsid w:val="00A71C62"/>
    <w:rsid w:val="00A735C4"/>
    <w:rsid w:val="00A73A64"/>
    <w:rsid w:val="00A73B7D"/>
    <w:rsid w:val="00A74A5A"/>
    <w:rsid w:val="00A74AA4"/>
    <w:rsid w:val="00A760B2"/>
    <w:rsid w:val="00A7663C"/>
    <w:rsid w:val="00A766B1"/>
    <w:rsid w:val="00A76862"/>
    <w:rsid w:val="00A76A9C"/>
    <w:rsid w:val="00A76D1C"/>
    <w:rsid w:val="00A773B6"/>
    <w:rsid w:val="00A80087"/>
    <w:rsid w:val="00A80097"/>
    <w:rsid w:val="00A820D4"/>
    <w:rsid w:val="00A8241E"/>
    <w:rsid w:val="00A8298D"/>
    <w:rsid w:val="00A8547C"/>
    <w:rsid w:val="00A87CA5"/>
    <w:rsid w:val="00A908AC"/>
    <w:rsid w:val="00A909A8"/>
    <w:rsid w:val="00A9221A"/>
    <w:rsid w:val="00A94685"/>
    <w:rsid w:val="00A955A7"/>
    <w:rsid w:val="00A956FE"/>
    <w:rsid w:val="00A95E16"/>
    <w:rsid w:val="00A96525"/>
    <w:rsid w:val="00AA13F4"/>
    <w:rsid w:val="00AA20FC"/>
    <w:rsid w:val="00AA210E"/>
    <w:rsid w:val="00AA4118"/>
    <w:rsid w:val="00AA42D8"/>
    <w:rsid w:val="00AA4E3A"/>
    <w:rsid w:val="00AA605E"/>
    <w:rsid w:val="00AA7C33"/>
    <w:rsid w:val="00AA7E3A"/>
    <w:rsid w:val="00AB05CB"/>
    <w:rsid w:val="00AB142F"/>
    <w:rsid w:val="00AB1915"/>
    <w:rsid w:val="00AB375C"/>
    <w:rsid w:val="00AB3A8F"/>
    <w:rsid w:val="00AB57B7"/>
    <w:rsid w:val="00AB5E2F"/>
    <w:rsid w:val="00AB7C4C"/>
    <w:rsid w:val="00AC23B8"/>
    <w:rsid w:val="00AC2B36"/>
    <w:rsid w:val="00AC4617"/>
    <w:rsid w:val="00AC4D80"/>
    <w:rsid w:val="00AC4F23"/>
    <w:rsid w:val="00AC5C8F"/>
    <w:rsid w:val="00AC5D84"/>
    <w:rsid w:val="00AC7038"/>
    <w:rsid w:val="00AC798D"/>
    <w:rsid w:val="00AC7996"/>
    <w:rsid w:val="00AC7E44"/>
    <w:rsid w:val="00AD020E"/>
    <w:rsid w:val="00AD029D"/>
    <w:rsid w:val="00AD0BF0"/>
    <w:rsid w:val="00AD3923"/>
    <w:rsid w:val="00AD4358"/>
    <w:rsid w:val="00AD54D9"/>
    <w:rsid w:val="00AD78F6"/>
    <w:rsid w:val="00AE147D"/>
    <w:rsid w:val="00AE2822"/>
    <w:rsid w:val="00AE28E2"/>
    <w:rsid w:val="00AE2C03"/>
    <w:rsid w:val="00AE2EA0"/>
    <w:rsid w:val="00AE3CC2"/>
    <w:rsid w:val="00AE7A5F"/>
    <w:rsid w:val="00AE7D3F"/>
    <w:rsid w:val="00AF06FC"/>
    <w:rsid w:val="00AF22C3"/>
    <w:rsid w:val="00AF2986"/>
    <w:rsid w:val="00AF2C4E"/>
    <w:rsid w:val="00AF3864"/>
    <w:rsid w:val="00AF67E5"/>
    <w:rsid w:val="00AF6E4C"/>
    <w:rsid w:val="00AF6E87"/>
    <w:rsid w:val="00AF7BA6"/>
    <w:rsid w:val="00B00B88"/>
    <w:rsid w:val="00B04946"/>
    <w:rsid w:val="00B053F0"/>
    <w:rsid w:val="00B05FC0"/>
    <w:rsid w:val="00B06269"/>
    <w:rsid w:val="00B06EB7"/>
    <w:rsid w:val="00B06FDB"/>
    <w:rsid w:val="00B10BC8"/>
    <w:rsid w:val="00B11BED"/>
    <w:rsid w:val="00B12BA7"/>
    <w:rsid w:val="00B134B8"/>
    <w:rsid w:val="00B13DA0"/>
    <w:rsid w:val="00B1486F"/>
    <w:rsid w:val="00B1539D"/>
    <w:rsid w:val="00B15C5C"/>
    <w:rsid w:val="00B169E0"/>
    <w:rsid w:val="00B16D36"/>
    <w:rsid w:val="00B17213"/>
    <w:rsid w:val="00B20BFD"/>
    <w:rsid w:val="00B21536"/>
    <w:rsid w:val="00B219A1"/>
    <w:rsid w:val="00B22196"/>
    <w:rsid w:val="00B225E9"/>
    <w:rsid w:val="00B24D83"/>
    <w:rsid w:val="00B2732C"/>
    <w:rsid w:val="00B303FB"/>
    <w:rsid w:val="00B311F7"/>
    <w:rsid w:val="00B319F5"/>
    <w:rsid w:val="00B32B3F"/>
    <w:rsid w:val="00B341CE"/>
    <w:rsid w:val="00B34B3F"/>
    <w:rsid w:val="00B362F9"/>
    <w:rsid w:val="00B36ADA"/>
    <w:rsid w:val="00B3773E"/>
    <w:rsid w:val="00B41804"/>
    <w:rsid w:val="00B43B6E"/>
    <w:rsid w:val="00B44D68"/>
    <w:rsid w:val="00B46E97"/>
    <w:rsid w:val="00B4744C"/>
    <w:rsid w:val="00B500C4"/>
    <w:rsid w:val="00B50373"/>
    <w:rsid w:val="00B50BA2"/>
    <w:rsid w:val="00B510CD"/>
    <w:rsid w:val="00B518B6"/>
    <w:rsid w:val="00B52161"/>
    <w:rsid w:val="00B52A41"/>
    <w:rsid w:val="00B53759"/>
    <w:rsid w:val="00B54E7C"/>
    <w:rsid w:val="00B550A4"/>
    <w:rsid w:val="00B550D2"/>
    <w:rsid w:val="00B55B40"/>
    <w:rsid w:val="00B55C7C"/>
    <w:rsid w:val="00B60692"/>
    <w:rsid w:val="00B606E8"/>
    <w:rsid w:val="00B61B0F"/>
    <w:rsid w:val="00B62A0B"/>
    <w:rsid w:val="00B63FE0"/>
    <w:rsid w:val="00B64EB9"/>
    <w:rsid w:val="00B66BC4"/>
    <w:rsid w:val="00B66CAE"/>
    <w:rsid w:val="00B71567"/>
    <w:rsid w:val="00B71FD9"/>
    <w:rsid w:val="00B72C31"/>
    <w:rsid w:val="00B730D1"/>
    <w:rsid w:val="00B74288"/>
    <w:rsid w:val="00B76645"/>
    <w:rsid w:val="00B76D0D"/>
    <w:rsid w:val="00B8029D"/>
    <w:rsid w:val="00B8032B"/>
    <w:rsid w:val="00B8060F"/>
    <w:rsid w:val="00B80A10"/>
    <w:rsid w:val="00B82F21"/>
    <w:rsid w:val="00B82F7C"/>
    <w:rsid w:val="00B83620"/>
    <w:rsid w:val="00B84006"/>
    <w:rsid w:val="00B862AE"/>
    <w:rsid w:val="00B91085"/>
    <w:rsid w:val="00B92652"/>
    <w:rsid w:val="00B92950"/>
    <w:rsid w:val="00B93642"/>
    <w:rsid w:val="00B93CE7"/>
    <w:rsid w:val="00B96249"/>
    <w:rsid w:val="00B96EFE"/>
    <w:rsid w:val="00B977AC"/>
    <w:rsid w:val="00B97CB0"/>
    <w:rsid w:val="00BA000E"/>
    <w:rsid w:val="00BA08AB"/>
    <w:rsid w:val="00BA15BC"/>
    <w:rsid w:val="00BA23F9"/>
    <w:rsid w:val="00BA5A94"/>
    <w:rsid w:val="00BA6390"/>
    <w:rsid w:val="00BA65F5"/>
    <w:rsid w:val="00BA6E6E"/>
    <w:rsid w:val="00BA7659"/>
    <w:rsid w:val="00BB0801"/>
    <w:rsid w:val="00BB1A71"/>
    <w:rsid w:val="00BB389B"/>
    <w:rsid w:val="00BB3F0A"/>
    <w:rsid w:val="00BB50D5"/>
    <w:rsid w:val="00BB7A9E"/>
    <w:rsid w:val="00BC072B"/>
    <w:rsid w:val="00BC09CB"/>
    <w:rsid w:val="00BC17AA"/>
    <w:rsid w:val="00BC20A3"/>
    <w:rsid w:val="00BC2857"/>
    <w:rsid w:val="00BC2D42"/>
    <w:rsid w:val="00BC3202"/>
    <w:rsid w:val="00BC57FA"/>
    <w:rsid w:val="00BC6086"/>
    <w:rsid w:val="00BC690C"/>
    <w:rsid w:val="00BC7174"/>
    <w:rsid w:val="00BC7A88"/>
    <w:rsid w:val="00BD0220"/>
    <w:rsid w:val="00BD1A03"/>
    <w:rsid w:val="00BD2A5E"/>
    <w:rsid w:val="00BD39BE"/>
    <w:rsid w:val="00BD3B22"/>
    <w:rsid w:val="00BD3F25"/>
    <w:rsid w:val="00BD4350"/>
    <w:rsid w:val="00BD4608"/>
    <w:rsid w:val="00BD480E"/>
    <w:rsid w:val="00BD52CF"/>
    <w:rsid w:val="00BD6A15"/>
    <w:rsid w:val="00BD73E8"/>
    <w:rsid w:val="00BE004A"/>
    <w:rsid w:val="00BE2ED1"/>
    <w:rsid w:val="00BE3654"/>
    <w:rsid w:val="00BE44D7"/>
    <w:rsid w:val="00BE588B"/>
    <w:rsid w:val="00BE6294"/>
    <w:rsid w:val="00BF4711"/>
    <w:rsid w:val="00BF5362"/>
    <w:rsid w:val="00BF54AE"/>
    <w:rsid w:val="00BF55B8"/>
    <w:rsid w:val="00BF630B"/>
    <w:rsid w:val="00BF68BA"/>
    <w:rsid w:val="00BF7B15"/>
    <w:rsid w:val="00C01656"/>
    <w:rsid w:val="00C01A8B"/>
    <w:rsid w:val="00C02718"/>
    <w:rsid w:val="00C03F23"/>
    <w:rsid w:val="00C0447A"/>
    <w:rsid w:val="00C058F4"/>
    <w:rsid w:val="00C05EAC"/>
    <w:rsid w:val="00C07361"/>
    <w:rsid w:val="00C10075"/>
    <w:rsid w:val="00C102AA"/>
    <w:rsid w:val="00C1034E"/>
    <w:rsid w:val="00C120F0"/>
    <w:rsid w:val="00C12C6D"/>
    <w:rsid w:val="00C1334E"/>
    <w:rsid w:val="00C134B1"/>
    <w:rsid w:val="00C1394B"/>
    <w:rsid w:val="00C147A2"/>
    <w:rsid w:val="00C153A2"/>
    <w:rsid w:val="00C17447"/>
    <w:rsid w:val="00C2143A"/>
    <w:rsid w:val="00C21BF1"/>
    <w:rsid w:val="00C228A9"/>
    <w:rsid w:val="00C23F42"/>
    <w:rsid w:val="00C242DD"/>
    <w:rsid w:val="00C26B34"/>
    <w:rsid w:val="00C3013F"/>
    <w:rsid w:val="00C33A9B"/>
    <w:rsid w:val="00C34DD6"/>
    <w:rsid w:val="00C35734"/>
    <w:rsid w:val="00C3625F"/>
    <w:rsid w:val="00C36C0E"/>
    <w:rsid w:val="00C37897"/>
    <w:rsid w:val="00C378C5"/>
    <w:rsid w:val="00C40748"/>
    <w:rsid w:val="00C40A85"/>
    <w:rsid w:val="00C410FF"/>
    <w:rsid w:val="00C419EC"/>
    <w:rsid w:val="00C42ECB"/>
    <w:rsid w:val="00C438F0"/>
    <w:rsid w:val="00C44025"/>
    <w:rsid w:val="00C447A3"/>
    <w:rsid w:val="00C50190"/>
    <w:rsid w:val="00C50529"/>
    <w:rsid w:val="00C508AA"/>
    <w:rsid w:val="00C5162E"/>
    <w:rsid w:val="00C51A47"/>
    <w:rsid w:val="00C521C2"/>
    <w:rsid w:val="00C53BD2"/>
    <w:rsid w:val="00C56078"/>
    <w:rsid w:val="00C564C3"/>
    <w:rsid w:val="00C5706C"/>
    <w:rsid w:val="00C6208A"/>
    <w:rsid w:val="00C63A35"/>
    <w:rsid w:val="00C63F2A"/>
    <w:rsid w:val="00C65631"/>
    <w:rsid w:val="00C658DE"/>
    <w:rsid w:val="00C67071"/>
    <w:rsid w:val="00C679D5"/>
    <w:rsid w:val="00C70398"/>
    <w:rsid w:val="00C70A5B"/>
    <w:rsid w:val="00C70BD0"/>
    <w:rsid w:val="00C71027"/>
    <w:rsid w:val="00C710D3"/>
    <w:rsid w:val="00C72020"/>
    <w:rsid w:val="00C724A7"/>
    <w:rsid w:val="00C72E1B"/>
    <w:rsid w:val="00C770D3"/>
    <w:rsid w:val="00C77AA2"/>
    <w:rsid w:val="00C800EC"/>
    <w:rsid w:val="00C80E3F"/>
    <w:rsid w:val="00C81DE6"/>
    <w:rsid w:val="00C81FB2"/>
    <w:rsid w:val="00C82762"/>
    <w:rsid w:val="00C82ED3"/>
    <w:rsid w:val="00C83003"/>
    <w:rsid w:val="00C832EB"/>
    <w:rsid w:val="00C84603"/>
    <w:rsid w:val="00C84DCA"/>
    <w:rsid w:val="00C8503D"/>
    <w:rsid w:val="00C85B93"/>
    <w:rsid w:val="00C87754"/>
    <w:rsid w:val="00C90362"/>
    <w:rsid w:val="00C9079E"/>
    <w:rsid w:val="00C909A6"/>
    <w:rsid w:val="00C90E40"/>
    <w:rsid w:val="00C91400"/>
    <w:rsid w:val="00C9275D"/>
    <w:rsid w:val="00C92DC1"/>
    <w:rsid w:val="00C935D4"/>
    <w:rsid w:val="00C93C39"/>
    <w:rsid w:val="00C9441E"/>
    <w:rsid w:val="00C95BBC"/>
    <w:rsid w:val="00C968FD"/>
    <w:rsid w:val="00CA048D"/>
    <w:rsid w:val="00CA348B"/>
    <w:rsid w:val="00CA47BA"/>
    <w:rsid w:val="00CA567E"/>
    <w:rsid w:val="00CA5BA4"/>
    <w:rsid w:val="00CA7A9E"/>
    <w:rsid w:val="00CB0C93"/>
    <w:rsid w:val="00CB20B1"/>
    <w:rsid w:val="00CB2A09"/>
    <w:rsid w:val="00CB2BC0"/>
    <w:rsid w:val="00CB3B91"/>
    <w:rsid w:val="00CB4077"/>
    <w:rsid w:val="00CB41AD"/>
    <w:rsid w:val="00CB4DD5"/>
    <w:rsid w:val="00CB6751"/>
    <w:rsid w:val="00CB7AF8"/>
    <w:rsid w:val="00CC103E"/>
    <w:rsid w:val="00CC1551"/>
    <w:rsid w:val="00CC1B4E"/>
    <w:rsid w:val="00CC1C87"/>
    <w:rsid w:val="00CC360E"/>
    <w:rsid w:val="00CC49C6"/>
    <w:rsid w:val="00CC5BF9"/>
    <w:rsid w:val="00CC69B5"/>
    <w:rsid w:val="00CC7EEC"/>
    <w:rsid w:val="00CD009E"/>
    <w:rsid w:val="00CD0388"/>
    <w:rsid w:val="00CD169A"/>
    <w:rsid w:val="00CD17E3"/>
    <w:rsid w:val="00CD20BB"/>
    <w:rsid w:val="00CD215E"/>
    <w:rsid w:val="00CD38C9"/>
    <w:rsid w:val="00CD3C73"/>
    <w:rsid w:val="00CD4A9D"/>
    <w:rsid w:val="00CD4C52"/>
    <w:rsid w:val="00CD4CB3"/>
    <w:rsid w:val="00CD505C"/>
    <w:rsid w:val="00CD6E89"/>
    <w:rsid w:val="00CE097B"/>
    <w:rsid w:val="00CE0AC0"/>
    <w:rsid w:val="00CE0F6A"/>
    <w:rsid w:val="00CE1450"/>
    <w:rsid w:val="00CE2289"/>
    <w:rsid w:val="00CE3315"/>
    <w:rsid w:val="00CE371B"/>
    <w:rsid w:val="00CE4326"/>
    <w:rsid w:val="00CE60C0"/>
    <w:rsid w:val="00CE655D"/>
    <w:rsid w:val="00CF1CF2"/>
    <w:rsid w:val="00CF26BF"/>
    <w:rsid w:val="00CF2E06"/>
    <w:rsid w:val="00CF3BD9"/>
    <w:rsid w:val="00CF3FB6"/>
    <w:rsid w:val="00CF42FE"/>
    <w:rsid w:val="00CF50A3"/>
    <w:rsid w:val="00CF5482"/>
    <w:rsid w:val="00CF616E"/>
    <w:rsid w:val="00CF7362"/>
    <w:rsid w:val="00D0042F"/>
    <w:rsid w:val="00D007CD"/>
    <w:rsid w:val="00D00A3E"/>
    <w:rsid w:val="00D02DB5"/>
    <w:rsid w:val="00D06517"/>
    <w:rsid w:val="00D06AA2"/>
    <w:rsid w:val="00D06B7C"/>
    <w:rsid w:val="00D10E22"/>
    <w:rsid w:val="00D12AE6"/>
    <w:rsid w:val="00D136EB"/>
    <w:rsid w:val="00D13A7A"/>
    <w:rsid w:val="00D20CAD"/>
    <w:rsid w:val="00D2743F"/>
    <w:rsid w:val="00D3028E"/>
    <w:rsid w:val="00D312BE"/>
    <w:rsid w:val="00D314C9"/>
    <w:rsid w:val="00D335D9"/>
    <w:rsid w:val="00D33FA5"/>
    <w:rsid w:val="00D366AF"/>
    <w:rsid w:val="00D40712"/>
    <w:rsid w:val="00D41C82"/>
    <w:rsid w:val="00D42074"/>
    <w:rsid w:val="00D435B6"/>
    <w:rsid w:val="00D43ECF"/>
    <w:rsid w:val="00D44378"/>
    <w:rsid w:val="00D44BCE"/>
    <w:rsid w:val="00D451EB"/>
    <w:rsid w:val="00D46112"/>
    <w:rsid w:val="00D462F6"/>
    <w:rsid w:val="00D479A1"/>
    <w:rsid w:val="00D50FD4"/>
    <w:rsid w:val="00D5157A"/>
    <w:rsid w:val="00D52498"/>
    <w:rsid w:val="00D52BF4"/>
    <w:rsid w:val="00D52E4D"/>
    <w:rsid w:val="00D5461E"/>
    <w:rsid w:val="00D5472B"/>
    <w:rsid w:val="00D55C4F"/>
    <w:rsid w:val="00D5616B"/>
    <w:rsid w:val="00D56449"/>
    <w:rsid w:val="00D5778F"/>
    <w:rsid w:val="00D577B3"/>
    <w:rsid w:val="00D57988"/>
    <w:rsid w:val="00D604C6"/>
    <w:rsid w:val="00D60857"/>
    <w:rsid w:val="00D61146"/>
    <w:rsid w:val="00D64830"/>
    <w:rsid w:val="00D6646F"/>
    <w:rsid w:val="00D73536"/>
    <w:rsid w:val="00D740CA"/>
    <w:rsid w:val="00D7595C"/>
    <w:rsid w:val="00D76348"/>
    <w:rsid w:val="00D77080"/>
    <w:rsid w:val="00D77577"/>
    <w:rsid w:val="00D779E0"/>
    <w:rsid w:val="00D811B9"/>
    <w:rsid w:val="00D8154F"/>
    <w:rsid w:val="00D82664"/>
    <w:rsid w:val="00D82B54"/>
    <w:rsid w:val="00D83072"/>
    <w:rsid w:val="00D862DD"/>
    <w:rsid w:val="00D904B8"/>
    <w:rsid w:val="00D91292"/>
    <w:rsid w:val="00D913BB"/>
    <w:rsid w:val="00D91BA9"/>
    <w:rsid w:val="00D92D18"/>
    <w:rsid w:val="00D95471"/>
    <w:rsid w:val="00D9653F"/>
    <w:rsid w:val="00DA1614"/>
    <w:rsid w:val="00DA1A0B"/>
    <w:rsid w:val="00DA360F"/>
    <w:rsid w:val="00DA38E9"/>
    <w:rsid w:val="00DA45C5"/>
    <w:rsid w:val="00DA4E30"/>
    <w:rsid w:val="00DB0A46"/>
    <w:rsid w:val="00DB200B"/>
    <w:rsid w:val="00DB21FB"/>
    <w:rsid w:val="00DB37D3"/>
    <w:rsid w:val="00DB4360"/>
    <w:rsid w:val="00DB46C6"/>
    <w:rsid w:val="00DB4A77"/>
    <w:rsid w:val="00DB50D2"/>
    <w:rsid w:val="00DB54F4"/>
    <w:rsid w:val="00DB561F"/>
    <w:rsid w:val="00DB6021"/>
    <w:rsid w:val="00DC2EF9"/>
    <w:rsid w:val="00DC3AA2"/>
    <w:rsid w:val="00DC53AD"/>
    <w:rsid w:val="00DC6A18"/>
    <w:rsid w:val="00DC780A"/>
    <w:rsid w:val="00DD1113"/>
    <w:rsid w:val="00DD1AB5"/>
    <w:rsid w:val="00DD2905"/>
    <w:rsid w:val="00DD388B"/>
    <w:rsid w:val="00DD4B98"/>
    <w:rsid w:val="00DD4EC4"/>
    <w:rsid w:val="00DD537F"/>
    <w:rsid w:val="00DD5BD5"/>
    <w:rsid w:val="00DE05CA"/>
    <w:rsid w:val="00DE0DC2"/>
    <w:rsid w:val="00DE0DCD"/>
    <w:rsid w:val="00DE118E"/>
    <w:rsid w:val="00DE13A4"/>
    <w:rsid w:val="00DE16D2"/>
    <w:rsid w:val="00DE187F"/>
    <w:rsid w:val="00DE2FA0"/>
    <w:rsid w:val="00DE6670"/>
    <w:rsid w:val="00DE7BDB"/>
    <w:rsid w:val="00DF362D"/>
    <w:rsid w:val="00DF3B25"/>
    <w:rsid w:val="00DF5EBE"/>
    <w:rsid w:val="00DF6F39"/>
    <w:rsid w:val="00DF7350"/>
    <w:rsid w:val="00DF76C2"/>
    <w:rsid w:val="00DF7F7E"/>
    <w:rsid w:val="00E01BE9"/>
    <w:rsid w:val="00E03BC2"/>
    <w:rsid w:val="00E03D10"/>
    <w:rsid w:val="00E04576"/>
    <w:rsid w:val="00E05227"/>
    <w:rsid w:val="00E1075C"/>
    <w:rsid w:val="00E118D0"/>
    <w:rsid w:val="00E11F99"/>
    <w:rsid w:val="00E12BE6"/>
    <w:rsid w:val="00E13AE4"/>
    <w:rsid w:val="00E14BF5"/>
    <w:rsid w:val="00E17BD4"/>
    <w:rsid w:val="00E20A39"/>
    <w:rsid w:val="00E21F4A"/>
    <w:rsid w:val="00E225B0"/>
    <w:rsid w:val="00E227C8"/>
    <w:rsid w:val="00E22BFA"/>
    <w:rsid w:val="00E23B94"/>
    <w:rsid w:val="00E245DF"/>
    <w:rsid w:val="00E25BC4"/>
    <w:rsid w:val="00E25BE3"/>
    <w:rsid w:val="00E27B89"/>
    <w:rsid w:val="00E30167"/>
    <w:rsid w:val="00E3019D"/>
    <w:rsid w:val="00E31833"/>
    <w:rsid w:val="00E3189E"/>
    <w:rsid w:val="00E31958"/>
    <w:rsid w:val="00E326F5"/>
    <w:rsid w:val="00E345CC"/>
    <w:rsid w:val="00E348AE"/>
    <w:rsid w:val="00E35E05"/>
    <w:rsid w:val="00E36165"/>
    <w:rsid w:val="00E3722E"/>
    <w:rsid w:val="00E374AA"/>
    <w:rsid w:val="00E37B28"/>
    <w:rsid w:val="00E411D9"/>
    <w:rsid w:val="00E414F5"/>
    <w:rsid w:val="00E42945"/>
    <w:rsid w:val="00E435BC"/>
    <w:rsid w:val="00E435CA"/>
    <w:rsid w:val="00E4443B"/>
    <w:rsid w:val="00E44B0D"/>
    <w:rsid w:val="00E45FDC"/>
    <w:rsid w:val="00E47993"/>
    <w:rsid w:val="00E5127D"/>
    <w:rsid w:val="00E524DB"/>
    <w:rsid w:val="00E5363F"/>
    <w:rsid w:val="00E564B0"/>
    <w:rsid w:val="00E56615"/>
    <w:rsid w:val="00E60040"/>
    <w:rsid w:val="00E620D8"/>
    <w:rsid w:val="00E63B4D"/>
    <w:rsid w:val="00E6492F"/>
    <w:rsid w:val="00E64FFF"/>
    <w:rsid w:val="00E657EF"/>
    <w:rsid w:val="00E67C0E"/>
    <w:rsid w:val="00E72011"/>
    <w:rsid w:val="00E73182"/>
    <w:rsid w:val="00E738A5"/>
    <w:rsid w:val="00E73BC0"/>
    <w:rsid w:val="00E746F4"/>
    <w:rsid w:val="00E75DE5"/>
    <w:rsid w:val="00E769B7"/>
    <w:rsid w:val="00E77C4C"/>
    <w:rsid w:val="00E81C67"/>
    <w:rsid w:val="00E83337"/>
    <w:rsid w:val="00E84E3B"/>
    <w:rsid w:val="00E85D96"/>
    <w:rsid w:val="00E85F49"/>
    <w:rsid w:val="00E85FF0"/>
    <w:rsid w:val="00E860C7"/>
    <w:rsid w:val="00E872FF"/>
    <w:rsid w:val="00E90E25"/>
    <w:rsid w:val="00E92D53"/>
    <w:rsid w:val="00E9563A"/>
    <w:rsid w:val="00E95CEB"/>
    <w:rsid w:val="00E96037"/>
    <w:rsid w:val="00E97B94"/>
    <w:rsid w:val="00EA0183"/>
    <w:rsid w:val="00EA0C9C"/>
    <w:rsid w:val="00EA1C85"/>
    <w:rsid w:val="00EB0720"/>
    <w:rsid w:val="00EB0ADB"/>
    <w:rsid w:val="00EB2E41"/>
    <w:rsid w:val="00EB5165"/>
    <w:rsid w:val="00EB6241"/>
    <w:rsid w:val="00EB73C0"/>
    <w:rsid w:val="00EC1D20"/>
    <w:rsid w:val="00EC37BA"/>
    <w:rsid w:val="00EC3DD5"/>
    <w:rsid w:val="00EC5239"/>
    <w:rsid w:val="00EC52A6"/>
    <w:rsid w:val="00EC6558"/>
    <w:rsid w:val="00EC6F0D"/>
    <w:rsid w:val="00ED077F"/>
    <w:rsid w:val="00ED0F49"/>
    <w:rsid w:val="00ED2071"/>
    <w:rsid w:val="00ED25A2"/>
    <w:rsid w:val="00ED292D"/>
    <w:rsid w:val="00ED2B8E"/>
    <w:rsid w:val="00ED3AB6"/>
    <w:rsid w:val="00ED5389"/>
    <w:rsid w:val="00ED6B00"/>
    <w:rsid w:val="00ED7396"/>
    <w:rsid w:val="00ED752E"/>
    <w:rsid w:val="00ED7F27"/>
    <w:rsid w:val="00ED7F47"/>
    <w:rsid w:val="00EE084E"/>
    <w:rsid w:val="00EE1EDE"/>
    <w:rsid w:val="00EE3B22"/>
    <w:rsid w:val="00EE4737"/>
    <w:rsid w:val="00EF00D4"/>
    <w:rsid w:val="00EF028D"/>
    <w:rsid w:val="00EF0B7C"/>
    <w:rsid w:val="00EF2823"/>
    <w:rsid w:val="00EF3868"/>
    <w:rsid w:val="00EF40DD"/>
    <w:rsid w:val="00EF6492"/>
    <w:rsid w:val="00EF7060"/>
    <w:rsid w:val="00EF736E"/>
    <w:rsid w:val="00F00ACC"/>
    <w:rsid w:val="00F01528"/>
    <w:rsid w:val="00F02594"/>
    <w:rsid w:val="00F033D7"/>
    <w:rsid w:val="00F05459"/>
    <w:rsid w:val="00F056B5"/>
    <w:rsid w:val="00F0653E"/>
    <w:rsid w:val="00F073FD"/>
    <w:rsid w:val="00F07CA1"/>
    <w:rsid w:val="00F07E99"/>
    <w:rsid w:val="00F10B9B"/>
    <w:rsid w:val="00F110D4"/>
    <w:rsid w:val="00F13137"/>
    <w:rsid w:val="00F14158"/>
    <w:rsid w:val="00F1427E"/>
    <w:rsid w:val="00F144D8"/>
    <w:rsid w:val="00F14F69"/>
    <w:rsid w:val="00F15312"/>
    <w:rsid w:val="00F172EB"/>
    <w:rsid w:val="00F22891"/>
    <w:rsid w:val="00F228CC"/>
    <w:rsid w:val="00F2349A"/>
    <w:rsid w:val="00F24BB4"/>
    <w:rsid w:val="00F265CF"/>
    <w:rsid w:val="00F278B3"/>
    <w:rsid w:val="00F30589"/>
    <w:rsid w:val="00F311E4"/>
    <w:rsid w:val="00F3176C"/>
    <w:rsid w:val="00F33345"/>
    <w:rsid w:val="00F3702E"/>
    <w:rsid w:val="00F378D2"/>
    <w:rsid w:val="00F41C6C"/>
    <w:rsid w:val="00F46164"/>
    <w:rsid w:val="00F46B93"/>
    <w:rsid w:val="00F46C78"/>
    <w:rsid w:val="00F46D27"/>
    <w:rsid w:val="00F47B60"/>
    <w:rsid w:val="00F50C62"/>
    <w:rsid w:val="00F52DD1"/>
    <w:rsid w:val="00F52EA6"/>
    <w:rsid w:val="00F54210"/>
    <w:rsid w:val="00F56056"/>
    <w:rsid w:val="00F56228"/>
    <w:rsid w:val="00F570EE"/>
    <w:rsid w:val="00F60B34"/>
    <w:rsid w:val="00F6435B"/>
    <w:rsid w:val="00F65A2B"/>
    <w:rsid w:val="00F67400"/>
    <w:rsid w:val="00F6794F"/>
    <w:rsid w:val="00F73CD7"/>
    <w:rsid w:val="00F75769"/>
    <w:rsid w:val="00F76F5D"/>
    <w:rsid w:val="00F77686"/>
    <w:rsid w:val="00F80CC1"/>
    <w:rsid w:val="00F81DDD"/>
    <w:rsid w:val="00F8277A"/>
    <w:rsid w:val="00F8342A"/>
    <w:rsid w:val="00F84D0B"/>
    <w:rsid w:val="00F857A8"/>
    <w:rsid w:val="00F85B49"/>
    <w:rsid w:val="00F85B4A"/>
    <w:rsid w:val="00F8730D"/>
    <w:rsid w:val="00F936DB"/>
    <w:rsid w:val="00F93C89"/>
    <w:rsid w:val="00F941BA"/>
    <w:rsid w:val="00F94C9E"/>
    <w:rsid w:val="00F95A27"/>
    <w:rsid w:val="00F977B1"/>
    <w:rsid w:val="00F97AA3"/>
    <w:rsid w:val="00FA0379"/>
    <w:rsid w:val="00FA04E9"/>
    <w:rsid w:val="00FA14A6"/>
    <w:rsid w:val="00FA221C"/>
    <w:rsid w:val="00FA34DC"/>
    <w:rsid w:val="00FA45D2"/>
    <w:rsid w:val="00FA4E20"/>
    <w:rsid w:val="00FA4F32"/>
    <w:rsid w:val="00FA5EFB"/>
    <w:rsid w:val="00FA65A2"/>
    <w:rsid w:val="00FA6636"/>
    <w:rsid w:val="00FA69A8"/>
    <w:rsid w:val="00FA7BB5"/>
    <w:rsid w:val="00FB02B2"/>
    <w:rsid w:val="00FB3513"/>
    <w:rsid w:val="00FB45A7"/>
    <w:rsid w:val="00FB4D28"/>
    <w:rsid w:val="00FB5717"/>
    <w:rsid w:val="00FB5C16"/>
    <w:rsid w:val="00FB6467"/>
    <w:rsid w:val="00FB6B9D"/>
    <w:rsid w:val="00FB6EBA"/>
    <w:rsid w:val="00FC13D0"/>
    <w:rsid w:val="00FC334F"/>
    <w:rsid w:val="00FC3F31"/>
    <w:rsid w:val="00FC5061"/>
    <w:rsid w:val="00FC644B"/>
    <w:rsid w:val="00FC721B"/>
    <w:rsid w:val="00FC735B"/>
    <w:rsid w:val="00FD0C3B"/>
    <w:rsid w:val="00FD0E33"/>
    <w:rsid w:val="00FD16D4"/>
    <w:rsid w:val="00FD17B7"/>
    <w:rsid w:val="00FD26D9"/>
    <w:rsid w:val="00FD2990"/>
    <w:rsid w:val="00FD372B"/>
    <w:rsid w:val="00FD5A43"/>
    <w:rsid w:val="00FD7304"/>
    <w:rsid w:val="00FE07F8"/>
    <w:rsid w:val="00FE1E3E"/>
    <w:rsid w:val="00FE5CED"/>
    <w:rsid w:val="00FE5D16"/>
    <w:rsid w:val="00FE6D8B"/>
    <w:rsid w:val="00FE6F5C"/>
    <w:rsid w:val="00FE7838"/>
    <w:rsid w:val="00FF03E0"/>
    <w:rsid w:val="00FF1575"/>
    <w:rsid w:val="00FF20B0"/>
    <w:rsid w:val="00FF225B"/>
    <w:rsid w:val="00FF2B68"/>
    <w:rsid w:val="00FF2CED"/>
    <w:rsid w:val="00FF38F4"/>
    <w:rsid w:val="00FF485B"/>
    <w:rsid w:val="00FF4EF2"/>
    <w:rsid w:val="00FF553C"/>
    <w:rsid w:val="00FF5E70"/>
    <w:rsid w:val="00FF668F"/>
    <w:rsid w:val="00FF7AC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584537C"/>
  <w15:docId w15:val="{B6AE2CCD-7959-4F61-A43B-F4D2C44FD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HAnsi"/>
        <w:sz w:val="28"/>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4136"/>
  </w:style>
  <w:style w:type="paragraph" w:styleId="10">
    <w:name w:val="heading 1"/>
    <w:basedOn w:val="a"/>
    <w:next w:val="a"/>
    <w:link w:val="11"/>
    <w:qFormat/>
    <w:rsid w:val="00313339"/>
    <w:pPr>
      <w:keepNext/>
      <w:keepLines/>
      <w:shd w:val="clear" w:color="auto" w:fill="538135" w:themeFill="accent6" w:themeFillShade="BF"/>
      <w:spacing w:before="480" w:after="0"/>
      <w:outlineLvl w:val="0"/>
    </w:pPr>
    <w:rPr>
      <w:rFonts w:eastAsia="Times New Roman" w:cstheme="majorBidi"/>
      <w:b/>
      <w:bCs/>
      <w:color w:val="FFFFFF" w:themeColor="background1"/>
      <w:szCs w:val="28"/>
      <w:lang w:eastAsia="uk-UA"/>
    </w:rPr>
  </w:style>
  <w:style w:type="paragraph" w:styleId="20">
    <w:name w:val="heading 2"/>
    <w:basedOn w:val="a"/>
    <w:next w:val="a"/>
    <w:link w:val="21"/>
    <w:unhideWhenUsed/>
    <w:qFormat/>
    <w:rsid w:val="000742FD"/>
    <w:pPr>
      <w:keepNext/>
      <w:keepLines/>
      <w:numPr>
        <w:ilvl w:val="1"/>
        <w:numId w:val="8"/>
      </w:numPr>
      <w:shd w:val="clear" w:color="auto" w:fill="A8D08D" w:themeFill="accent6" w:themeFillTint="99"/>
      <w:spacing w:after="0"/>
      <w:outlineLvl w:val="1"/>
    </w:pPr>
    <w:rPr>
      <w:rFonts w:eastAsia="Times New Roman" w:cstheme="majorBidi"/>
      <w:b/>
      <w:bCs/>
      <w:color w:val="000000" w:themeColor="text1"/>
      <w:szCs w:val="26"/>
      <w:lang w:eastAsia="uk-UA"/>
    </w:rPr>
  </w:style>
  <w:style w:type="paragraph" w:styleId="30">
    <w:name w:val="heading 3"/>
    <w:basedOn w:val="a"/>
    <w:next w:val="a"/>
    <w:link w:val="31"/>
    <w:unhideWhenUsed/>
    <w:qFormat/>
    <w:rsid w:val="007F24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0">
    <w:name w:val="heading 4"/>
    <w:basedOn w:val="a"/>
    <w:link w:val="41"/>
    <w:qFormat/>
    <w:rsid w:val="00573F25"/>
    <w:pPr>
      <w:spacing w:before="100" w:beforeAutospacing="1" w:after="100" w:afterAutospacing="1" w:line="240" w:lineRule="auto"/>
      <w:outlineLvl w:val="3"/>
    </w:pPr>
    <w:rPr>
      <w:rFonts w:eastAsia="Times New Roman" w:cs="Times New Roman"/>
      <w:b/>
      <w:bCs/>
      <w:sz w:val="24"/>
      <w:szCs w:val="24"/>
      <w:lang w:eastAsia="uk-UA"/>
    </w:rPr>
  </w:style>
  <w:style w:type="paragraph" w:styleId="50">
    <w:name w:val="heading 5"/>
    <w:basedOn w:val="a"/>
    <w:next w:val="a"/>
    <w:link w:val="51"/>
    <w:rsid w:val="003F3C25"/>
    <w:pPr>
      <w:keepNext/>
      <w:keepLines/>
      <w:widowControl w:val="0"/>
      <w:spacing w:before="220" w:after="40" w:line="240" w:lineRule="auto"/>
      <w:outlineLvl w:val="4"/>
    </w:pPr>
    <w:rPr>
      <w:rFonts w:eastAsia="Times New Roman" w:cs="Times New Roman"/>
      <w:b/>
      <w:sz w:val="22"/>
      <w:lang w:eastAsia="uk-UA"/>
    </w:rPr>
  </w:style>
  <w:style w:type="paragraph" w:styleId="60">
    <w:name w:val="heading 6"/>
    <w:basedOn w:val="a"/>
    <w:next w:val="a"/>
    <w:link w:val="61"/>
    <w:rsid w:val="003F3C25"/>
    <w:pPr>
      <w:keepNext/>
      <w:keepLines/>
      <w:widowControl w:val="0"/>
      <w:spacing w:before="200" w:after="40" w:line="240" w:lineRule="auto"/>
      <w:outlineLvl w:val="5"/>
    </w:pPr>
    <w:rPr>
      <w:rFonts w:eastAsia="Times New Roman" w:cs="Times New Roman"/>
      <w:b/>
      <w:sz w:val="20"/>
      <w:szCs w:val="20"/>
      <w:lang w:eastAsia="uk-UA"/>
    </w:rPr>
  </w:style>
  <w:style w:type="paragraph" w:styleId="8">
    <w:name w:val="heading 8"/>
    <w:basedOn w:val="a"/>
    <w:next w:val="a"/>
    <w:link w:val="80"/>
    <w:uiPriority w:val="9"/>
    <w:semiHidden/>
    <w:unhideWhenUsed/>
    <w:qFormat/>
    <w:rsid w:val="0019485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1">
    <w:name w:val="Заголовок 4 Знак"/>
    <w:basedOn w:val="a0"/>
    <w:link w:val="40"/>
    <w:rsid w:val="00573F25"/>
    <w:rPr>
      <w:rFonts w:eastAsia="Times New Roman" w:cs="Times New Roman"/>
      <w:b/>
      <w:bCs/>
      <w:sz w:val="24"/>
      <w:szCs w:val="24"/>
      <w:lang w:eastAsia="uk-UA"/>
    </w:rPr>
  </w:style>
  <w:style w:type="paragraph" w:customStyle="1" w:styleId="msonormal0">
    <w:name w:val="msonormal"/>
    <w:basedOn w:val="a"/>
    <w:rsid w:val="00573F25"/>
    <w:pPr>
      <w:spacing w:before="100" w:beforeAutospacing="1" w:after="100" w:afterAutospacing="1" w:line="240" w:lineRule="auto"/>
    </w:pPr>
    <w:rPr>
      <w:rFonts w:eastAsia="Times New Roman" w:cs="Times New Roman"/>
      <w:sz w:val="24"/>
      <w:szCs w:val="24"/>
      <w:lang w:eastAsia="uk-UA"/>
    </w:rPr>
  </w:style>
  <w:style w:type="paragraph" w:styleId="a3">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4"/>
    <w:uiPriority w:val="99"/>
    <w:unhideWhenUsed/>
    <w:qFormat/>
    <w:rsid w:val="00573F25"/>
    <w:pPr>
      <w:spacing w:before="100" w:beforeAutospacing="1" w:after="100" w:afterAutospacing="1" w:line="240" w:lineRule="auto"/>
    </w:pPr>
    <w:rPr>
      <w:rFonts w:eastAsia="Times New Roman" w:cs="Times New Roman"/>
      <w:sz w:val="24"/>
      <w:szCs w:val="24"/>
      <w:lang w:eastAsia="uk-UA"/>
    </w:rPr>
  </w:style>
  <w:style w:type="character" w:styleId="a5">
    <w:name w:val="Hyperlink"/>
    <w:basedOn w:val="a0"/>
    <w:uiPriority w:val="99"/>
    <w:unhideWhenUsed/>
    <w:rsid w:val="00573F25"/>
    <w:rPr>
      <w:color w:val="0000FF"/>
      <w:u w:val="single"/>
    </w:rPr>
  </w:style>
  <w:style w:type="character" w:styleId="a6">
    <w:name w:val="FollowedHyperlink"/>
    <w:basedOn w:val="a0"/>
    <w:uiPriority w:val="99"/>
    <w:semiHidden/>
    <w:unhideWhenUsed/>
    <w:rsid w:val="00573F25"/>
    <w:rPr>
      <w:color w:val="800080"/>
      <w:u w:val="single"/>
    </w:rPr>
  </w:style>
  <w:style w:type="character" w:customStyle="1" w:styleId="apple-tab-span">
    <w:name w:val="apple-tab-span"/>
    <w:basedOn w:val="a0"/>
    <w:rsid w:val="00573F25"/>
  </w:style>
  <w:style w:type="paragraph" w:styleId="a7">
    <w:name w:val="Balloon Text"/>
    <w:basedOn w:val="a"/>
    <w:link w:val="a8"/>
    <w:uiPriority w:val="99"/>
    <w:semiHidden/>
    <w:unhideWhenUsed/>
    <w:rsid w:val="001F336E"/>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1F336E"/>
    <w:rPr>
      <w:rFonts w:ascii="Tahoma" w:hAnsi="Tahoma" w:cs="Tahoma"/>
      <w:sz w:val="16"/>
      <w:szCs w:val="16"/>
    </w:rPr>
  </w:style>
  <w:style w:type="paragraph" w:styleId="a9">
    <w:name w:val="header"/>
    <w:basedOn w:val="a"/>
    <w:link w:val="aa"/>
    <w:uiPriority w:val="99"/>
    <w:unhideWhenUsed/>
    <w:rsid w:val="001F336E"/>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1F336E"/>
  </w:style>
  <w:style w:type="paragraph" w:styleId="ab">
    <w:name w:val="footer"/>
    <w:basedOn w:val="a"/>
    <w:link w:val="ac"/>
    <w:uiPriority w:val="99"/>
    <w:unhideWhenUsed/>
    <w:rsid w:val="001F336E"/>
    <w:pPr>
      <w:tabs>
        <w:tab w:val="center" w:pos="4819"/>
        <w:tab w:val="right" w:pos="9639"/>
      </w:tabs>
      <w:spacing w:after="0" w:line="240" w:lineRule="auto"/>
    </w:pPr>
  </w:style>
  <w:style w:type="character" w:customStyle="1" w:styleId="ac">
    <w:name w:val="Нижній колонтитул Знак"/>
    <w:basedOn w:val="a0"/>
    <w:link w:val="ab"/>
    <w:uiPriority w:val="99"/>
    <w:rsid w:val="001F336E"/>
  </w:style>
  <w:style w:type="paragraph" w:styleId="ad">
    <w:name w:val="List Paragraph"/>
    <w:aliases w:val="List_Paragraph,Multilevel para_II,Akapit z listą BS,Bullet1,Main numbered paragraph,Numbered List Paragraph,List Paragraph11,List Paragraph (numbered (a)),Use Case List Paragraph,Bullets,Bullet Answer,IFCL - List Paragraph,3,Dot pt,Bullet 1"/>
    <w:basedOn w:val="a"/>
    <w:link w:val="ae"/>
    <w:uiPriority w:val="1"/>
    <w:qFormat/>
    <w:rsid w:val="002F622B"/>
    <w:pPr>
      <w:ind w:left="720"/>
      <w:contextualSpacing/>
    </w:pPr>
  </w:style>
  <w:style w:type="character" w:customStyle="1" w:styleId="11">
    <w:name w:val="Заголовок 1 Знак"/>
    <w:basedOn w:val="a0"/>
    <w:link w:val="10"/>
    <w:rsid w:val="00313339"/>
    <w:rPr>
      <w:rFonts w:eastAsia="Times New Roman" w:cstheme="majorBidi"/>
      <w:b/>
      <w:bCs/>
      <w:color w:val="FFFFFF" w:themeColor="background1"/>
      <w:szCs w:val="28"/>
      <w:shd w:val="clear" w:color="auto" w:fill="538135" w:themeFill="accent6" w:themeFillShade="BF"/>
      <w:lang w:eastAsia="uk-UA"/>
    </w:rPr>
  </w:style>
  <w:style w:type="paragraph" w:styleId="af">
    <w:name w:val="TOC Heading"/>
    <w:basedOn w:val="10"/>
    <w:next w:val="a"/>
    <w:uiPriority w:val="39"/>
    <w:unhideWhenUsed/>
    <w:qFormat/>
    <w:rsid w:val="00E3722E"/>
    <w:pPr>
      <w:spacing w:line="276" w:lineRule="auto"/>
      <w:outlineLvl w:val="9"/>
    </w:pPr>
  </w:style>
  <w:style w:type="character" w:customStyle="1" w:styleId="21">
    <w:name w:val="Заголовок 2 Знак"/>
    <w:basedOn w:val="a0"/>
    <w:link w:val="20"/>
    <w:rsid w:val="000742FD"/>
    <w:rPr>
      <w:rFonts w:eastAsia="Times New Roman" w:cstheme="majorBidi"/>
      <w:b/>
      <w:bCs/>
      <w:color w:val="000000" w:themeColor="text1"/>
      <w:szCs w:val="26"/>
      <w:shd w:val="clear" w:color="auto" w:fill="A8D08D" w:themeFill="accent6" w:themeFillTint="99"/>
      <w:lang w:eastAsia="uk-UA"/>
    </w:rPr>
  </w:style>
  <w:style w:type="paragraph" w:styleId="12">
    <w:name w:val="toc 1"/>
    <w:basedOn w:val="a"/>
    <w:next w:val="a"/>
    <w:autoRedefine/>
    <w:uiPriority w:val="39"/>
    <w:unhideWhenUsed/>
    <w:qFormat/>
    <w:rsid w:val="00181787"/>
    <w:pPr>
      <w:tabs>
        <w:tab w:val="left" w:pos="993"/>
        <w:tab w:val="left" w:pos="1540"/>
        <w:tab w:val="right" w:leader="dot" w:pos="9628"/>
      </w:tabs>
      <w:spacing w:after="0" w:line="240" w:lineRule="auto"/>
      <w:ind w:left="993" w:hanging="993"/>
      <w:jc w:val="both"/>
    </w:pPr>
  </w:style>
  <w:style w:type="paragraph" w:styleId="22">
    <w:name w:val="toc 2"/>
    <w:basedOn w:val="a"/>
    <w:next w:val="a"/>
    <w:autoRedefine/>
    <w:uiPriority w:val="39"/>
    <w:unhideWhenUsed/>
    <w:qFormat/>
    <w:rsid w:val="00381D74"/>
    <w:pPr>
      <w:tabs>
        <w:tab w:val="left" w:pos="1134"/>
        <w:tab w:val="right" w:leader="dot" w:pos="9497"/>
      </w:tabs>
      <w:spacing w:after="0" w:line="240" w:lineRule="auto"/>
      <w:ind w:left="567"/>
    </w:pPr>
  </w:style>
  <w:style w:type="paragraph" w:styleId="32">
    <w:name w:val="toc 3"/>
    <w:basedOn w:val="a"/>
    <w:next w:val="a"/>
    <w:autoRedefine/>
    <w:uiPriority w:val="39"/>
    <w:unhideWhenUsed/>
    <w:qFormat/>
    <w:rsid w:val="00CE1450"/>
    <w:pPr>
      <w:spacing w:after="100" w:line="276" w:lineRule="auto"/>
      <w:ind w:left="440"/>
    </w:pPr>
    <w:rPr>
      <w:rFonts w:asciiTheme="minorHAnsi" w:eastAsiaTheme="minorEastAsia" w:hAnsiTheme="minorHAnsi" w:cstheme="minorBidi"/>
      <w:sz w:val="22"/>
      <w:lang w:eastAsia="uk-UA"/>
    </w:rPr>
  </w:style>
  <w:style w:type="paragraph" w:customStyle="1" w:styleId="1">
    <w:name w:val="Стиль1"/>
    <w:basedOn w:val="a"/>
    <w:link w:val="13"/>
    <w:qFormat/>
    <w:rsid w:val="00534A41"/>
    <w:pPr>
      <w:numPr>
        <w:numId w:val="3"/>
      </w:numPr>
      <w:tabs>
        <w:tab w:val="left" w:pos="1701"/>
      </w:tabs>
      <w:spacing w:after="0"/>
      <w:ind w:left="1418" w:hanging="1418"/>
      <w:jc w:val="both"/>
    </w:pPr>
    <w:rPr>
      <w:b/>
      <w:color w:val="538135" w:themeColor="accent6" w:themeShade="BF"/>
      <w:szCs w:val="28"/>
      <w:lang w:eastAsia="uk-UA"/>
    </w:rPr>
  </w:style>
  <w:style w:type="paragraph" w:styleId="af0">
    <w:name w:val="table of figures"/>
    <w:basedOn w:val="a"/>
    <w:next w:val="a"/>
    <w:uiPriority w:val="99"/>
    <w:unhideWhenUsed/>
    <w:rsid w:val="00A52A31"/>
    <w:pPr>
      <w:spacing w:after="0"/>
    </w:pPr>
  </w:style>
  <w:style w:type="paragraph" w:customStyle="1" w:styleId="2">
    <w:name w:val="Стиль2"/>
    <w:basedOn w:val="ad"/>
    <w:link w:val="23"/>
    <w:qFormat/>
    <w:rsid w:val="006765FC"/>
    <w:pPr>
      <w:numPr>
        <w:numId w:val="4"/>
      </w:numPr>
      <w:spacing w:after="0" w:line="240" w:lineRule="auto"/>
      <w:ind w:left="1560" w:hanging="1560"/>
    </w:pPr>
    <w:rPr>
      <w:rFonts w:eastAsia="Times New Roman" w:cs="Times New Roman"/>
      <w:b/>
      <w:bCs/>
      <w:color w:val="538135" w:themeColor="accent6" w:themeShade="BF"/>
      <w:szCs w:val="28"/>
      <w:lang w:eastAsia="uk-UA"/>
    </w:rPr>
  </w:style>
  <w:style w:type="character" w:customStyle="1" w:styleId="13">
    <w:name w:val="Стиль1 Знак"/>
    <w:basedOn w:val="a0"/>
    <w:link w:val="1"/>
    <w:rsid w:val="00534A41"/>
    <w:rPr>
      <w:b/>
      <w:color w:val="538135" w:themeColor="accent6" w:themeShade="BF"/>
      <w:szCs w:val="28"/>
      <w:lang w:eastAsia="uk-UA"/>
    </w:rPr>
  </w:style>
  <w:style w:type="paragraph" w:styleId="af1">
    <w:name w:val="footnote text"/>
    <w:basedOn w:val="a"/>
    <w:link w:val="af2"/>
    <w:uiPriority w:val="99"/>
    <w:semiHidden/>
    <w:unhideWhenUsed/>
    <w:rsid w:val="00F56228"/>
    <w:pPr>
      <w:spacing w:after="0" w:line="240" w:lineRule="auto"/>
    </w:pPr>
    <w:rPr>
      <w:sz w:val="20"/>
      <w:szCs w:val="20"/>
    </w:rPr>
  </w:style>
  <w:style w:type="character" w:customStyle="1" w:styleId="ae">
    <w:name w:val="Абзац списку Знак"/>
    <w:aliases w:val="List_Paragraph Знак,Multilevel para_II Знак,Akapit z listą BS Знак,Bullet1 Знак,Main numbered paragraph Знак,Numbered List Paragraph Знак,List Paragraph11 Знак,List Paragraph (numbered (a)) Знак,Use Case List Paragraph Знак,3 Знак"/>
    <w:basedOn w:val="a0"/>
    <w:link w:val="ad"/>
    <w:uiPriority w:val="34"/>
    <w:qFormat/>
    <w:rsid w:val="008F7C93"/>
  </w:style>
  <w:style w:type="character" w:customStyle="1" w:styleId="23">
    <w:name w:val="Стиль2 Знак"/>
    <w:basedOn w:val="ae"/>
    <w:link w:val="2"/>
    <w:rsid w:val="006765FC"/>
    <w:rPr>
      <w:rFonts w:eastAsia="Times New Roman" w:cs="Times New Roman"/>
      <w:b/>
      <w:bCs/>
      <w:color w:val="538135" w:themeColor="accent6" w:themeShade="BF"/>
      <w:szCs w:val="28"/>
      <w:lang w:eastAsia="uk-UA"/>
    </w:rPr>
  </w:style>
  <w:style w:type="character" w:customStyle="1" w:styleId="af2">
    <w:name w:val="Текст виноски Знак"/>
    <w:basedOn w:val="a0"/>
    <w:link w:val="af1"/>
    <w:uiPriority w:val="99"/>
    <w:semiHidden/>
    <w:rsid w:val="00F56228"/>
    <w:rPr>
      <w:sz w:val="20"/>
      <w:szCs w:val="20"/>
    </w:rPr>
  </w:style>
  <w:style w:type="character" w:styleId="af3">
    <w:name w:val="footnote reference"/>
    <w:basedOn w:val="a0"/>
    <w:uiPriority w:val="99"/>
    <w:semiHidden/>
    <w:unhideWhenUsed/>
    <w:rsid w:val="00F56228"/>
    <w:rPr>
      <w:vertAlign w:val="superscript"/>
    </w:rPr>
  </w:style>
  <w:style w:type="paragraph" w:customStyle="1" w:styleId="3">
    <w:name w:val="Стиль3"/>
    <w:basedOn w:val="2"/>
    <w:link w:val="33"/>
    <w:qFormat/>
    <w:rsid w:val="00FF38F4"/>
    <w:pPr>
      <w:numPr>
        <w:numId w:val="5"/>
      </w:numPr>
      <w:tabs>
        <w:tab w:val="left" w:pos="993"/>
      </w:tabs>
    </w:pPr>
    <w:rPr>
      <w:rFonts w:eastAsia="Calibri"/>
      <w:noProof/>
      <w:szCs w:val="24"/>
    </w:rPr>
  </w:style>
  <w:style w:type="character" w:styleId="af4">
    <w:name w:val="Strong"/>
    <w:basedOn w:val="a0"/>
    <w:uiPriority w:val="22"/>
    <w:qFormat/>
    <w:rsid w:val="00243D7D"/>
    <w:rPr>
      <w:b/>
      <w:bCs/>
    </w:rPr>
  </w:style>
  <w:style w:type="character" w:customStyle="1" w:styleId="33">
    <w:name w:val="Стиль3 Знак"/>
    <w:basedOn w:val="23"/>
    <w:link w:val="3"/>
    <w:rsid w:val="00FF38F4"/>
    <w:rPr>
      <w:rFonts w:eastAsia="Calibri" w:cs="Times New Roman"/>
      <w:b/>
      <w:bCs/>
      <w:noProof/>
      <w:color w:val="538135" w:themeColor="accent6" w:themeShade="BF"/>
      <w:szCs w:val="24"/>
      <w:lang w:eastAsia="uk-UA"/>
    </w:rPr>
  </w:style>
  <w:style w:type="character" w:customStyle="1" w:styleId="31">
    <w:name w:val="Заголовок 3 Знак"/>
    <w:basedOn w:val="a0"/>
    <w:link w:val="30"/>
    <w:rsid w:val="007F24F2"/>
    <w:rPr>
      <w:rFonts w:asciiTheme="majorHAnsi" w:eastAsiaTheme="majorEastAsia" w:hAnsiTheme="majorHAnsi" w:cstheme="majorBidi"/>
      <w:color w:val="1F3763" w:themeColor="accent1" w:themeShade="7F"/>
      <w:sz w:val="24"/>
      <w:szCs w:val="24"/>
    </w:rPr>
  </w:style>
  <w:style w:type="numbering" w:customStyle="1" w:styleId="14">
    <w:name w:val="Нет списка1"/>
    <w:next w:val="a2"/>
    <w:uiPriority w:val="99"/>
    <w:semiHidden/>
    <w:unhideWhenUsed/>
    <w:rsid w:val="00BA6390"/>
  </w:style>
  <w:style w:type="paragraph" w:customStyle="1" w:styleId="fs16">
    <w:name w:val="fs16"/>
    <w:basedOn w:val="a"/>
    <w:rsid w:val="00BA6390"/>
    <w:pPr>
      <w:spacing w:before="100" w:beforeAutospacing="1" w:after="100" w:afterAutospacing="1" w:line="240" w:lineRule="auto"/>
    </w:pPr>
    <w:rPr>
      <w:rFonts w:eastAsia="Times New Roman" w:cs="Times New Roman"/>
      <w:sz w:val="24"/>
      <w:szCs w:val="24"/>
      <w:lang w:eastAsia="uk-UA"/>
    </w:rPr>
  </w:style>
  <w:style w:type="table" w:styleId="af5">
    <w:name w:val="Table Grid"/>
    <w:basedOn w:val="a1"/>
    <w:uiPriority w:val="39"/>
    <w:rsid w:val="00CE3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0"/>
    <w:link w:val="8"/>
    <w:uiPriority w:val="9"/>
    <w:semiHidden/>
    <w:qFormat/>
    <w:rsid w:val="0019485B"/>
    <w:rPr>
      <w:rFonts w:asciiTheme="majorHAnsi" w:eastAsiaTheme="majorEastAsia" w:hAnsiTheme="majorHAnsi" w:cstheme="majorBidi"/>
      <w:color w:val="272727" w:themeColor="text1" w:themeTint="D8"/>
      <w:sz w:val="21"/>
      <w:szCs w:val="21"/>
    </w:rPr>
  </w:style>
  <w:style w:type="character" w:customStyle="1" w:styleId="a4">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3"/>
    <w:uiPriority w:val="99"/>
    <w:locked/>
    <w:rsid w:val="006035FE"/>
    <w:rPr>
      <w:rFonts w:eastAsia="Times New Roman" w:cs="Times New Roman"/>
      <w:sz w:val="24"/>
      <w:szCs w:val="24"/>
      <w:lang w:eastAsia="uk-UA"/>
    </w:rPr>
  </w:style>
  <w:style w:type="paragraph" w:styleId="af6">
    <w:name w:val="endnote text"/>
    <w:basedOn w:val="a"/>
    <w:link w:val="af7"/>
    <w:uiPriority w:val="99"/>
    <w:semiHidden/>
    <w:unhideWhenUsed/>
    <w:rsid w:val="00E73182"/>
    <w:pPr>
      <w:spacing w:after="0" w:line="240" w:lineRule="auto"/>
    </w:pPr>
    <w:rPr>
      <w:sz w:val="20"/>
      <w:szCs w:val="20"/>
    </w:rPr>
  </w:style>
  <w:style w:type="character" w:customStyle="1" w:styleId="af7">
    <w:name w:val="Текст кінцевої виноски Знак"/>
    <w:basedOn w:val="a0"/>
    <w:link w:val="af6"/>
    <w:uiPriority w:val="99"/>
    <w:semiHidden/>
    <w:rsid w:val="00E73182"/>
    <w:rPr>
      <w:sz w:val="20"/>
      <w:szCs w:val="20"/>
    </w:rPr>
  </w:style>
  <w:style w:type="character" w:styleId="af8">
    <w:name w:val="endnote reference"/>
    <w:basedOn w:val="a0"/>
    <w:uiPriority w:val="99"/>
    <w:semiHidden/>
    <w:unhideWhenUsed/>
    <w:rsid w:val="00E73182"/>
    <w:rPr>
      <w:vertAlign w:val="superscript"/>
    </w:rPr>
  </w:style>
  <w:style w:type="paragraph" w:styleId="42">
    <w:name w:val="toc 4"/>
    <w:basedOn w:val="a"/>
    <w:next w:val="a"/>
    <w:autoRedefine/>
    <w:uiPriority w:val="39"/>
    <w:unhideWhenUsed/>
    <w:rsid w:val="00DE16D2"/>
    <w:pPr>
      <w:spacing w:after="100"/>
      <w:ind w:left="660"/>
    </w:pPr>
    <w:rPr>
      <w:rFonts w:asciiTheme="minorHAnsi" w:eastAsiaTheme="minorEastAsia" w:hAnsiTheme="minorHAnsi" w:cstheme="minorBidi"/>
      <w:sz w:val="22"/>
      <w:lang w:eastAsia="uk-UA"/>
    </w:rPr>
  </w:style>
  <w:style w:type="paragraph" w:styleId="52">
    <w:name w:val="toc 5"/>
    <w:basedOn w:val="a"/>
    <w:next w:val="a"/>
    <w:autoRedefine/>
    <w:uiPriority w:val="39"/>
    <w:unhideWhenUsed/>
    <w:rsid w:val="00DE16D2"/>
    <w:pPr>
      <w:spacing w:after="100"/>
      <w:ind w:left="880"/>
    </w:pPr>
    <w:rPr>
      <w:rFonts w:asciiTheme="minorHAnsi" w:eastAsiaTheme="minorEastAsia" w:hAnsiTheme="minorHAnsi" w:cstheme="minorBidi"/>
      <w:sz w:val="22"/>
      <w:lang w:eastAsia="uk-UA"/>
    </w:rPr>
  </w:style>
  <w:style w:type="paragraph" w:styleId="62">
    <w:name w:val="toc 6"/>
    <w:basedOn w:val="a"/>
    <w:next w:val="a"/>
    <w:autoRedefine/>
    <w:uiPriority w:val="39"/>
    <w:unhideWhenUsed/>
    <w:rsid w:val="00DE16D2"/>
    <w:pPr>
      <w:spacing w:after="100"/>
      <w:ind w:left="1100"/>
    </w:pPr>
    <w:rPr>
      <w:rFonts w:asciiTheme="minorHAnsi" w:eastAsiaTheme="minorEastAsia" w:hAnsiTheme="minorHAnsi" w:cstheme="minorBidi"/>
      <w:sz w:val="22"/>
      <w:lang w:eastAsia="uk-UA"/>
    </w:rPr>
  </w:style>
  <w:style w:type="paragraph" w:styleId="7">
    <w:name w:val="toc 7"/>
    <w:basedOn w:val="a"/>
    <w:next w:val="a"/>
    <w:autoRedefine/>
    <w:uiPriority w:val="39"/>
    <w:unhideWhenUsed/>
    <w:rsid w:val="00DE16D2"/>
    <w:pPr>
      <w:spacing w:after="100"/>
      <w:ind w:left="1320"/>
    </w:pPr>
    <w:rPr>
      <w:rFonts w:asciiTheme="minorHAnsi" w:eastAsiaTheme="minorEastAsia" w:hAnsiTheme="minorHAnsi" w:cstheme="minorBidi"/>
      <w:sz w:val="22"/>
      <w:lang w:eastAsia="uk-UA"/>
    </w:rPr>
  </w:style>
  <w:style w:type="paragraph" w:styleId="81">
    <w:name w:val="toc 8"/>
    <w:basedOn w:val="a"/>
    <w:next w:val="a"/>
    <w:autoRedefine/>
    <w:uiPriority w:val="39"/>
    <w:unhideWhenUsed/>
    <w:rsid w:val="00DE16D2"/>
    <w:pPr>
      <w:spacing w:after="100"/>
      <w:ind w:left="1540"/>
    </w:pPr>
    <w:rPr>
      <w:rFonts w:asciiTheme="minorHAnsi" w:eastAsiaTheme="minorEastAsia" w:hAnsiTheme="minorHAnsi" w:cstheme="minorBidi"/>
      <w:sz w:val="22"/>
      <w:lang w:eastAsia="uk-UA"/>
    </w:rPr>
  </w:style>
  <w:style w:type="paragraph" w:styleId="9">
    <w:name w:val="toc 9"/>
    <w:basedOn w:val="a"/>
    <w:next w:val="a"/>
    <w:autoRedefine/>
    <w:uiPriority w:val="39"/>
    <w:unhideWhenUsed/>
    <w:rsid w:val="00DE16D2"/>
    <w:pPr>
      <w:spacing w:after="100"/>
      <w:ind w:left="1760"/>
    </w:pPr>
    <w:rPr>
      <w:rFonts w:asciiTheme="minorHAnsi" w:eastAsiaTheme="minorEastAsia" w:hAnsiTheme="minorHAnsi" w:cstheme="minorBidi"/>
      <w:sz w:val="22"/>
      <w:lang w:eastAsia="uk-UA"/>
    </w:rPr>
  </w:style>
  <w:style w:type="character" w:customStyle="1" w:styleId="51">
    <w:name w:val="Заголовок 5 Знак"/>
    <w:basedOn w:val="a0"/>
    <w:link w:val="50"/>
    <w:rsid w:val="003F3C25"/>
    <w:rPr>
      <w:rFonts w:eastAsia="Times New Roman" w:cs="Times New Roman"/>
      <w:b/>
      <w:sz w:val="22"/>
      <w:lang w:eastAsia="uk-UA"/>
    </w:rPr>
  </w:style>
  <w:style w:type="character" w:customStyle="1" w:styleId="61">
    <w:name w:val="Заголовок 6 Знак"/>
    <w:basedOn w:val="a0"/>
    <w:link w:val="60"/>
    <w:rsid w:val="003F3C25"/>
    <w:rPr>
      <w:rFonts w:eastAsia="Times New Roman" w:cs="Times New Roman"/>
      <w:b/>
      <w:sz w:val="20"/>
      <w:szCs w:val="20"/>
      <w:lang w:eastAsia="uk-UA"/>
    </w:rPr>
  </w:style>
  <w:style w:type="table" w:customStyle="1" w:styleId="TableNormal">
    <w:name w:val="Table Normal"/>
    <w:rsid w:val="003F3C25"/>
    <w:pPr>
      <w:widowControl w:val="0"/>
      <w:spacing w:after="0" w:line="240" w:lineRule="auto"/>
    </w:pPr>
    <w:rPr>
      <w:rFonts w:eastAsia="Times New Roman" w:cs="Times New Roman"/>
      <w:sz w:val="22"/>
      <w:lang w:eastAsia="uk-UA"/>
    </w:rPr>
    <w:tblPr>
      <w:tblCellMar>
        <w:top w:w="0" w:type="dxa"/>
        <w:left w:w="0" w:type="dxa"/>
        <w:bottom w:w="0" w:type="dxa"/>
        <w:right w:w="0" w:type="dxa"/>
      </w:tblCellMar>
    </w:tblPr>
  </w:style>
  <w:style w:type="paragraph" w:styleId="af9">
    <w:name w:val="Title"/>
    <w:basedOn w:val="a"/>
    <w:next w:val="a"/>
    <w:link w:val="afa"/>
    <w:rsid w:val="003F3C25"/>
    <w:pPr>
      <w:widowControl w:val="0"/>
      <w:spacing w:after="0" w:line="240" w:lineRule="auto"/>
      <w:ind w:left="2406" w:right="957" w:hanging="1443"/>
    </w:pPr>
    <w:rPr>
      <w:rFonts w:eastAsia="Times New Roman" w:cs="Times New Roman"/>
      <w:b/>
      <w:sz w:val="32"/>
      <w:szCs w:val="32"/>
      <w:lang w:eastAsia="uk-UA"/>
    </w:rPr>
  </w:style>
  <w:style w:type="character" w:customStyle="1" w:styleId="afa">
    <w:name w:val="Назва Знак"/>
    <w:basedOn w:val="a0"/>
    <w:link w:val="af9"/>
    <w:rsid w:val="003F3C25"/>
    <w:rPr>
      <w:rFonts w:eastAsia="Times New Roman" w:cs="Times New Roman"/>
      <w:b/>
      <w:sz w:val="32"/>
      <w:szCs w:val="32"/>
      <w:lang w:eastAsia="uk-UA"/>
    </w:rPr>
  </w:style>
  <w:style w:type="paragraph" w:styleId="afb">
    <w:name w:val="Subtitle"/>
    <w:basedOn w:val="a"/>
    <w:next w:val="a"/>
    <w:link w:val="afc"/>
    <w:rsid w:val="003F3C25"/>
    <w:pPr>
      <w:keepNext/>
      <w:keepLines/>
      <w:widowControl w:val="0"/>
      <w:spacing w:before="360" w:after="80" w:line="240" w:lineRule="auto"/>
    </w:pPr>
    <w:rPr>
      <w:rFonts w:ascii="Georgia" w:eastAsia="Georgia" w:hAnsi="Georgia" w:cs="Georgia"/>
      <w:i/>
      <w:color w:val="666666"/>
      <w:sz w:val="48"/>
      <w:szCs w:val="48"/>
      <w:lang w:eastAsia="uk-UA"/>
    </w:rPr>
  </w:style>
  <w:style w:type="character" w:customStyle="1" w:styleId="afc">
    <w:name w:val="Підзаголовок Знак"/>
    <w:basedOn w:val="a0"/>
    <w:link w:val="afb"/>
    <w:rsid w:val="003F3C25"/>
    <w:rPr>
      <w:rFonts w:ascii="Georgia" w:eastAsia="Georgia" w:hAnsi="Georgia" w:cs="Georgia"/>
      <w:i/>
      <w:color w:val="666666"/>
      <w:sz w:val="48"/>
      <w:szCs w:val="48"/>
      <w:lang w:eastAsia="uk-UA"/>
    </w:rPr>
  </w:style>
  <w:style w:type="paragraph" w:styleId="afd">
    <w:name w:val="Body Text"/>
    <w:basedOn w:val="a"/>
    <w:link w:val="afe"/>
    <w:uiPriority w:val="1"/>
    <w:qFormat/>
    <w:rsid w:val="003F3C25"/>
    <w:pPr>
      <w:widowControl w:val="0"/>
      <w:autoSpaceDE w:val="0"/>
      <w:autoSpaceDN w:val="0"/>
      <w:spacing w:after="0" w:line="240" w:lineRule="auto"/>
      <w:ind w:left="100"/>
      <w:jc w:val="both"/>
    </w:pPr>
    <w:rPr>
      <w:rFonts w:eastAsia="Times New Roman" w:cs="Times New Roman"/>
      <w:szCs w:val="28"/>
    </w:rPr>
  </w:style>
  <w:style w:type="character" w:customStyle="1" w:styleId="afe">
    <w:name w:val="Основний текст Знак"/>
    <w:basedOn w:val="a0"/>
    <w:link w:val="afd"/>
    <w:uiPriority w:val="1"/>
    <w:rsid w:val="003F3C25"/>
    <w:rPr>
      <w:rFonts w:eastAsia="Times New Roman" w:cs="Times New Roman"/>
      <w:szCs w:val="28"/>
    </w:rPr>
  </w:style>
  <w:style w:type="character" w:styleId="aff">
    <w:name w:val="annotation reference"/>
    <w:basedOn w:val="a0"/>
    <w:uiPriority w:val="99"/>
    <w:semiHidden/>
    <w:unhideWhenUsed/>
    <w:rsid w:val="003F3C25"/>
    <w:rPr>
      <w:sz w:val="16"/>
      <w:szCs w:val="16"/>
    </w:rPr>
  </w:style>
  <w:style w:type="paragraph" w:styleId="aff0">
    <w:name w:val="annotation text"/>
    <w:basedOn w:val="a"/>
    <w:link w:val="aff1"/>
    <w:uiPriority w:val="99"/>
    <w:semiHidden/>
    <w:unhideWhenUsed/>
    <w:rsid w:val="003F3C25"/>
    <w:pPr>
      <w:widowControl w:val="0"/>
      <w:autoSpaceDE w:val="0"/>
      <w:autoSpaceDN w:val="0"/>
      <w:spacing w:after="0" w:line="240" w:lineRule="auto"/>
    </w:pPr>
    <w:rPr>
      <w:rFonts w:ascii="Arial" w:eastAsia="Arial" w:hAnsi="Arial" w:cs="Arial"/>
      <w:sz w:val="20"/>
      <w:szCs w:val="20"/>
    </w:rPr>
  </w:style>
  <w:style w:type="character" w:customStyle="1" w:styleId="aff1">
    <w:name w:val="Текст примітки Знак"/>
    <w:basedOn w:val="a0"/>
    <w:link w:val="aff0"/>
    <w:uiPriority w:val="99"/>
    <w:semiHidden/>
    <w:rsid w:val="003F3C25"/>
    <w:rPr>
      <w:rFonts w:ascii="Arial" w:eastAsia="Arial" w:hAnsi="Arial" w:cs="Arial"/>
      <w:sz w:val="20"/>
      <w:szCs w:val="20"/>
    </w:rPr>
  </w:style>
  <w:style w:type="paragraph" w:customStyle="1" w:styleId="TableParagraph">
    <w:name w:val="Table Paragraph"/>
    <w:basedOn w:val="a"/>
    <w:uiPriority w:val="1"/>
    <w:qFormat/>
    <w:rsid w:val="003F3C25"/>
    <w:pPr>
      <w:widowControl w:val="0"/>
      <w:autoSpaceDE w:val="0"/>
      <w:autoSpaceDN w:val="0"/>
      <w:spacing w:after="0" w:line="240" w:lineRule="auto"/>
    </w:pPr>
    <w:rPr>
      <w:rFonts w:ascii="Arial" w:eastAsia="Arial" w:hAnsi="Arial" w:cs="Arial"/>
      <w:sz w:val="22"/>
    </w:rPr>
  </w:style>
  <w:style w:type="paragraph" w:customStyle="1" w:styleId="rvps2">
    <w:name w:val="rvps2"/>
    <w:basedOn w:val="a"/>
    <w:rsid w:val="003F3C25"/>
    <w:pPr>
      <w:spacing w:before="100" w:beforeAutospacing="1" w:after="100" w:afterAutospacing="1" w:line="240" w:lineRule="auto"/>
    </w:pPr>
    <w:rPr>
      <w:rFonts w:eastAsia="Times New Roman" w:cs="Times New Roman"/>
      <w:sz w:val="24"/>
      <w:szCs w:val="24"/>
      <w:lang w:val="ru-RU" w:eastAsia="ru-RU"/>
    </w:rPr>
  </w:style>
  <w:style w:type="paragraph" w:customStyle="1" w:styleId="docdata">
    <w:name w:val="docdata"/>
    <w:aliases w:val="docy,v5,2440,baiaagaaboqcaaadjquaaawbbqaaaaaaaaaaaaaaaaaaaaaaaaaaaaaaaaaaaaaaaaaaaaaaaaaaaaaaaaaaaaaaaaaaaaaaaaaaaaaaaaaaaaaaaaaaaaaaaaaaaaaaaaaaaaaaaaaaaaaaaaaaaaaaaaaaaaaaaaaaaaaaaaaaaaaaaaaaaaaaaaaaaaaaaaaaaaaaaaaaaaaaaaaaaaaaaaaaaaaaaaaaaaaa"/>
    <w:basedOn w:val="a"/>
    <w:rsid w:val="003F3C25"/>
    <w:pPr>
      <w:spacing w:before="100" w:beforeAutospacing="1" w:after="100" w:afterAutospacing="1" w:line="240" w:lineRule="auto"/>
    </w:pPr>
    <w:rPr>
      <w:rFonts w:eastAsia="Times New Roman" w:cs="Times New Roman"/>
      <w:sz w:val="24"/>
      <w:szCs w:val="24"/>
      <w:lang w:eastAsia="uk-UA"/>
    </w:rPr>
  </w:style>
  <w:style w:type="paragraph" w:styleId="aff2">
    <w:name w:val="caption"/>
    <w:basedOn w:val="a"/>
    <w:next w:val="a"/>
    <w:uiPriority w:val="35"/>
    <w:unhideWhenUsed/>
    <w:qFormat/>
    <w:rsid w:val="003F3C25"/>
    <w:pPr>
      <w:widowControl w:val="0"/>
      <w:spacing w:after="200" w:line="240" w:lineRule="auto"/>
    </w:pPr>
    <w:rPr>
      <w:rFonts w:eastAsia="Times New Roman" w:cs="Times New Roman"/>
      <w:i/>
      <w:iCs/>
      <w:color w:val="44546A" w:themeColor="text2"/>
      <w:sz w:val="18"/>
      <w:szCs w:val="18"/>
      <w:lang w:eastAsia="uk-UA"/>
    </w:rPr>
  </w:style>
  <w:style w:type="numbering" w:customStyle="1" w:styleId="4">
    <w:name w:val="Стиль4"/>
    <w:uiPriority w:val="99"/>
    <w:rsid w:val="003F3C25"/>
    <w:pPr>
      <w:numPr>
        <w:numId w:val="40"/>
      </w:numPr>
    </w:pPr>
  </w:style>
  <w:style w:type="paragraph" w:customStyle="1" w:styleId="5">
    <w:name w:val="Стиль5"/>
    <w:basedOn w:val="2"/>
    <w:link w:val="53"/>
    <w:qFormat/>
    <w:rsid w:val="003F3C25"/>
    <w:pPr>
      <w:numPr>
        <w:numId w:val="41"/>
      </w:numPr>
      <w:pBdr>
        <w:top w:val="nil"/>
        <w:left w:val="nil"/>
        <w:bottom w:val="nil"/>
        <w:right w:val="nil"/>
        <w:between w:val="nil"/>
      </w:pBdr>
      <w:shd w:val="clear" w:color="auto" w:fill="FFFFFF"/>
      <w:contextualSpacing w:val="0"/>
    </w:pPr>
    <w:rPr>
      <w:rFonts w:ascii="Arial" w:eastAsia="Arial" w:hAnsi="Arial" w:cs="Arial"/>
      <w:bCs w:val="0"/>
      <w:color w:val="1C4587"/>
      <w:sz w:val="22"/>
      <w:szCs w:val="26"/>
    </w:rPr>
  </w:style>
  <w:style w:type="character" w:customStyle="1" w:styleId="53">
    <w:name w:val="Стиль5 Знак"/>
    <w:basedOn w:val="23"/>
    <w:link w:val="5"/>
    <w:rsid w:val="003F3C25"/>
    <w:rPr>
      <w:rFonts w:ascii="Arial" w:eastAsia="Arial" w:hAnsi="Arial" w:cs="Arial"/>
      <w:b/>
      <w:bCs w:val="0"/>
      <w:color w:val="1C4587"/>
      <w:sz w:val="22"/>
      <w:szCs w:val="26"/>
      <w:shd w:val="clear" w:color="auto" w:fill="FFFFFF"/>
      <w:lang w:eastAsia="uk-UA"/>
    </w:rPr>
  </w:style>
  <w:style w:type="paragraph" w:styleId="34">
    <w:name w:val="Body Text 3"/>
    <w:basedOn w:val="a"/>
    <w:link w:val="35"/>
    <w:uiPriority w:val="99"/>
    <w:unhideWhenUsed/>
    <w:rsid w:val="003F3C25"/>
    <w:pPr>
      <w:spacing w:after="120" w:line="240" w:lineRule="auto"/>
      <w:ind w:firstLine="567"/>
      <w:jc w:val="both"/>
    </w:pPr>
    <w:rPr>
      <w:rFonts w:ascii="Calibri" w:eastAsia="Calibri" w:hAnsi="Calibri" w:cs="Calibri"/>
      <w:sz w:val="16"/>
      <w:szCs w:val="16"/>
      <w:lang w:eastAsia="ru-RU"/>
    </w:rPr>
  </w:style>
  <w:style w:type="character" w:customStyle="1" w:styleId="35">
    <w:name w:val="Основний текст 3 Знак"/>
    <w:basedOn w:val="a0"/>
    <w:link w:val="34"/>
    <w:uiPriority w:val="99"/>
    <w:rsid w:val="003F3C25"/>
    <w:rPr>
      <w:rFonts w:ascii="Calibri" w:eastAsia="Calibri" w:hAnsi="Calibri" w:cs="Calibri"/>
      <w:sz w:val="16"/>
      <w:szCs w:val="16"/>
      <w:lang w:eastAsia="ru-RU"/>
    </w:rPr>
  </w:style>
  <w:style w:type="paragraph" w:customStyle="1" w:styleId="15">
    <w:name w:val="Звичайний1"/>
    <w:rsid w:val="003F3C25"/>
    <w:pPr>
      <w:spacing w:after="0" w:line="240" w:lineRule="auto"/>
      <w:ind w:left="141" w:firstLine="567"/>
      <w:jc w:val="both"/>
    </w:pPr>
    <w:rPr>
      <w:rFonts w:eastAsia="Calibri" w:cs="Times New Roman"/>
      <w:szCs w:val="28"/>
      <w:lang w:eastAsia="ru-RU"/>
    </w:rPr>
  </w:style>
  <w:style w:type="paragraph" w:customStyle="1" w:styleId="font5">
    <w:name w:val="font5"/>
    <w:basedOn w:val="a"/>
    <w:rsid w:val="003F3C25"/>
    <w:pPr>
      <w:spacing w:before="100" w:beforeAutospacing="1" w:after="100" w:afterAutospacing="1" w:line="240" w:lineRule="auto"/>
    </w:pPr>
    <w:rPr>
      <w:rFonts w:eastAsia="Times New Roman" w:cs="Times New Roman"/>
      <w:sz w:val="20"/>
      <w:szCs w:val="20"/>
      <w:lang w:eastAsia="uk-UA"/>
    </w:rPr>
  </w:style>
  <w:style w:type="paragraph" w:customStyle="1" w:styleId="xl65">
    <w:name w:val="xl65"/>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24"/>
      <w:szCs w:val="24"/>
      <w:lang w:eastAsia="uk-UA"/>
    </w:rPr>
  </w:style>
  <w:style w:type="paragraph" w:customStyle="1" w:styleId="xl66">
    <w:name w:val="xl66"/>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color w:val="000000"/>
      <w:sz w:val="24"/>
      <w:szCs w:val="24"/>
      <w:lang w:eastAsia="uk-UA"/>
    </w:rPr>
  </w:style>
  <w:style w:type="paragraph" w:customStyle="1" w:styleId="xl67">
    <w:name w:val="xl67"/>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uk-UA"/>
    </w:rPr>
  </w:style>
  <w:style w:type="paragraph" w:customStyle="1" w:styleId="xl68">
    <w:name w:val="xl68"/>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uk-UA"/>
    </w:rPr>
  </w:style>
  <w:style w:type="paragraph" w:customStyle="1" w:styleId="xl69">
    <w:name w:val="xl69"/>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70">
    <w:name w:val="xl70"/>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71">
    <w:name w:val="xl71"/>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72">
    <w:name w:val="xl72"/>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uk-UA"/>
    </w:rPr>
  </w:style>
  <w:style w:type="paragraph" w:customStyle="1" w:styleId="xl73">
    <w:name w:val="xl73"/>
    <w:basedOn w:val="a"/>
    <w:rsid w:val="003F3C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74">
    <w:name w:val="xl74"/>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uk-UA"/>
    </w:rPr>
  </w:style>
  <w:style w:type="paragraph" w:customStyle="1" w:styleId="xl75">
    <w:name w:val="xl75"/>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uk-UA"/>
    </w:rPr>
  </w:style>
  <w:style w:type="paragraph" w:customStyle="1" w:styleId="xl76">
    <w:name w:val="xl76"/>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FF0000"/>
      <w:sz w:val="24"/>
      <w:szCs w:val="24"/>
      <w:lang w:eastAsia="uk-UA"/>
    </w:rPr>
  </w:style>
  <w:style w:type="paragraph" w:customStyle="1" w:styleId="xl77">
    <w:name w:val="xl77"/>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24"/>
      <w:szCs w:val="24"/>
      <w:lang w:eastAsia="uk-UA"/>
    </w:rPr>
  </w:style>
  <w:style w:type="paragraph" w:customStyle="1" w:styleId="xl78">
    <w:name w:val="xl78"/>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uk-UA"/>
    </w:rPr>
  </w:style>
  <w:style w:type="paragraph" w:customStyle="1" w:styleId="xl79">
    <w:name w:val="xl79"/>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24"/>
      <w:szCs w:val="24"/>
      <w:lang w:eastAsia="uk-UA"/>
    </w:rPr>
  </w:style>
  <w:style w:type="paragraph" w:customStyle="1" w:styleId="xl80">
    <w:name w:val="xl80"/>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cs="Times New Roman"/>
      <w:color w:val="000000"/>
      <w:sz w:val="24"/>
      <w:szCs w:val="24"/>
      <w:lang w:eastAsia="uk-UA"/>
    </w:rPr>
  </w:style>
  <w:style w:type="paragraph" w:customStyle="1" w:styleId="xl81">
    <w:name w:val="xl81"/>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82">
    <w:name w:val="xl82"/>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sz w:val="24"/>
      <w:szCs w:val="24"/>
      <w:lang w:eastAsia="uk-UA"/>
    </w:rPr>
  </w:style>
  <w:style w:type="paragraph" w:customStyle="1" w:styleId="xl83">
    <w:name w:val="xl83"/>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sz w:val="24"/>
      <w:szCs w:val="24"/>
      <w:lang w:eastAsia="uk-UA"/>
    </w:rPr>
  </w:style>
  <w:style w:type="paragraph" w:customStyle="1" w:styleId="xl84">
    <w:name w:val="xl84"/>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sz w:val="24"/>
      <w:szCs w:val="24"/>
      <w:lang w:eastAsia="uk-UA"/>
    </w:rPr>
  </w:style>
  <w:style w:type="paragraph" w:customStyle="1" w:styleId="xl85">
    <w:name w:val="xl85"/>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uk-UA"/>
    </w:rPr>
  </w:style>
  <w:style w:type="paragraph" w:customStyle="1" w:styleId="xl86">
    <w:name w:val="xl86"/>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color w:val="000000"/>
      <w:sz w:val="24"/>
      <w:szCs w:val="24"/>
      <w:lang w:eastAsia="uk-UA"/>
    </w:rPr>
  </w:style>
  <w:style w:type="paragraph" w:customStyle="1" w:styleId="xl87">
    <w:name w:val="xl87"/>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88">
    <w:name w:val="xl88"/>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89">
    <w:name w:val="xl89"/>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uk-UA"/>
    </w:rPr>
  </w:style>
  <w:style w:type="paragraph" w:customStyle="1" w:styleId="xl90">
    <w:name w:val="xl90"/>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91">
    <w:name w:val="xl91"/>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92">
    <w:name w:val="xl92"/>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93">
    <w:name w:val="xl93"/>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uk-UA"/>
    </w:rPr>
  </w:style>
  <w:style w:type="paragraph" w:customStyle="1" w:styleId="xl94">
    <w:name w:val="xl94"/>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uk-UA"/>
    </w:rPr>
  </w:style>
  <w:style w:type="paragraph" w:customStyle="1" w:styleId="xl95">
    <w:name w:val="xl95"/>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uk-UA"/>
    </w:rPr>
  </w:style>
  <w:style w:type="paragraph" w:customStyle="1" w:styleId="xl96">
    <w:name w:val="xl96"/>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uk-UA"/>
    </w:rPr>
  </w:style>
  <w:style w:type="paragraph" w:customStyle="1" w:styleId="xl97">
    <w:name w:val="xl97"/>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uk-UA"/>
    </w:rPr>
  </w:style>
  <w:style w:type="paragraph" w:customStyle="1" w:styleId="xl98">
    <w:name w:val="xl98"/>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uk-UA"/>
    </w:rPr>
  </w:style>
  <w:style w:type="paragraph" w:customStyle="1" w:styleId="xl99">
    <w:name w:val="xl99"/>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uk-UA"/>
    </w:rPr>
  </w:style>
  <w:style w:type="paragraph" w:customStyle="1" w:styleId="xl100">
    <w:name w:val="xl100"/>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101">
    <w:name w:val="xl101"/>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02">
    <w:name w:val="xl102"/>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uk-UA"/>
    </w:rPr>
  </w:style>
  <w:style w:type="paragraph" w:customStyle="1" w:styleId="xl103">
    <w:name w:val="xl103"/>
    <w:basedOn w:val="a"/>
    <w:rsid w:val="003F3C2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uk-UA"/>
    </w:rPr>
  </w:style>
  <w:style w:type="paragraph" w:customStyle="1" w:styleId="xl104">
    <w:name w:val="xl104"/>
    <w:basedOn w:val="a"/>
    <w:rsid w:val="003F3C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105">
    <w:name w:val="xl105"/>
    <w:basedOn w:val="a"/>
    <w:rsid w:val="003F3C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06">
    <w:name w:val="xl106"/>
    <w:basedOn w:val="a"/>
    <w:rsid w:val="003F3C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07">
    <w:name w:val="xl107"/>
    <w:basedOn w:val="a"/>
    <w:rsid w:val="003F3C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08">
    <w:name w:val="xl108"/>
    <w:basedOn w:val="a"/>
    <w:rsid w:val="003F3C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09">
    <w:name w:val="xl109"/>
    <w:basedOn w:val="a"/>
    <w:rsid w:val="003F3C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10">
    <w:name w:val="xl110"/>
    <w:basedOn w:val="a"/>
    <w:rsid w:val="003F3C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11">
    <w:name w:val="xl111"/>
    <w:basedOn w:val="a"/>
    <w:rsid w:val="003F3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12">
    <w:name w:val="xl112"/>
    <w:basedOn w:val="a"/>
    <w:rsid w:val="003F3C2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color w:val="000000"/>
      <w:sz w:val="24"/>
      <w:szCs w:val="24"/>
      <w:lang w:eastAsia="uk-UA"/>
    </w:rPr>
  </w:style>
  <w:style w:type="paragraph" w:customStyle="1" w:styleId="xl113">
    <w:name w:val="xl113"/>
    <w:basedOn w:val="a"/>
    <w:rsid w:val="003F3C2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24"/>
      <w:szCs w:val="24"/>
      <w:lang w:eastAsia="uk-UA"/>
    </w:rPr>
  </w:style>
  <w:style w:type="paragraph" w:customStyle="1" w:styleId="xl114">
    <w:name w:val="xl114"/>
    <w:basedOn w:val="a"/>
    <w:rsid w:val="003F3C25"/>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115">
    <w:name w:val="xl115"/>
    <w:basedOn w:val="a"/>
    <w:rsid w:val="003F3C25"/>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s="Times New Roman"/>
      <w:color w:val="000000"/>
      <w:sz w:val="24"/>
      <w:szCs w:val="24"/>
      <w:lang w:eastAsia="uk-UA"/>
    </w:rPr>
  </w:style>
  <w:style w:type="paragraph" w:customStyle="1" w:styleId="xl116">
    <w:name w:val="xl116"/>
    <w:basedOn w:val="a"/>
    <w:rsid w:val="003F3C2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uk-UA"/>
    </w:rPr>
  </w:style>
  <w:style w:type="paragraph" w:customStyle="1" w:styleId="xl117">
    <w:name w:val="xl117"/>
    <w:basedOn w:val="a"/>
    <w:rsid w:val="003F3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118">
    <w:name w:val="xl118"/>
    <w:basedOn w:val="a"/>
    <w:rsid w:val="003F3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119">
    <w:name w:val="xl119"/>
    <w:basedOn w:val="a"/>
    <w:rsid w:val="003F3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eastAsia="Times New Roman" w:cs="Times New Roman"/>
      <w:sz w:val="24"/>
      <w:szCs w:val="24"/>
      <w:lang w:eastAsia="uk-UA"/>
    </w:rPr>
  </w:style>
  <w:style w:type="paragraph" w:customStyle="1" w:styleId="xl120">
    <w:name w:val="xl120"/>
    <w:basedOn w:val="a"/>
    <w:rsid w:val="003F3C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21">
    <w:name w:val="xl121"/>
    <w:basedOn w:val="a"/>
    <w:rsid w:val="003F3C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22">
    <w:name w:val="xl122"/>
    <w:basedOn w:val="a"/>
    <w:rsid w:val="003F3C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sz w:val="24"/>
      <w:szCs w:val="24"/>
      <w:lang w:eastAsia="uk-UA"/>
    </w:rPr>
  </w:style>
  <w:style w:type="paragraph" w:customStyle="1" w:styleId="xl123">
    <w:name w:val="xl123"/>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uk-UA"/>
    </w:rPr>
  </w:style>
  <w:style w:type="paragraph" w:customStyle="1" w:styleId="xl124">
    <w:name w:val="xl124"/>
    <w:basedOn w:val="a"/>
    <w:rsid w:val="003F3C25"/>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eastAsia="Times New Roman" w:cs="Times New Roman"/>
      <w:color w:val="000000"/>
      <w:sz w:val="24"/>
      <w:szCs w:val="24"/>
      <w:lang w:eastAsia="uk-UA"/>
    </w:rPr>
  </w:style>
  <w:style w:type="paragraph" w:customStyle="1" w:styleId="xl125">
    <w:name w:val="xl125"/>
    <w:basedOn w:val="a"/>
    <w:rsid w:val="003F3C25"/>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eastAsia="Times New Roman" w:cs="Times New Roman"/>
      <w:color w:val="000000"/>
      <w:sz w:val="24"/>
      <w:szCs w:val="24"/>
      <w:lang w:eastAsia="uk-UA"/>
    </w:rPr>
  </w:style>
  <w:style w:type="paragraph" w:customStyle="1" w:styleId="xl126">
    <w:name w:val="xl126"/>
    <w:basedOn w:val="a"/>
    <w:rsid w:val="003F3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27">
    <w:name w:val="xl127"/>
    <w:basedOn w:val="a"/>
    <w:rsid w:val="003F3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lang w:eastAsia="uk-UA"/>
    </w:rPr>
  </w:style>
  <w:style w:type="paragraph" w:customStyle="1" w:styleId="xl128">
    <w:name w:val="xl128"/>
    <w:basedOn w:val="a"/>
    <w:rsid w:val="003F3C2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color w:val="000000"/>
      <w:sz w:val="24"/>
      <w:szCs w:val="24"/>
      <w:lang w:eastAsia="uk-UA"/>
    </w:rPr>
  </w:style>
  <w:style w:type="paragraph" w:customStyle="1" w:styleId="xl129">
    <w:name w:val="xl129"/>
    <w:basedOn w:val="a"/>
    <w:rsid w:val="003F3C25"/>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uk-UA"/>
    </w:rPr>
  </w:style>
  <w:style w:type="paragraph" w:customStyle="1" w:styleId="xl130">
    <w:name w:val="xl130"/>
    <w:basedOn w:val="a"/>
    <w:rsid w:val="003F3C25"/>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top"/>
    </w:pPr>
    <w:rPr>
      <w:rFonts w:eastAsia="Times New Roman" w:cs="Times New Roman"/>
      <w:color w:val="000000"/>
      <w:sz w:val="24"/>
      <w:szCs w:val="24"/>
      <w:lang w:eastAsia="uk-UA"/>
    </w:rPr>
  </w:style>
  <w:style w:type="paragraph" w:customStyle="1" w:styleId="xl131">
    <w:name w:val="xl131"/>
    <w:basedOn w:val="a"/>
    <w:rsid w:val="003F3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24"/>
      <w:szCs w:val="24"/>
      <w:lang w:eastAsia="uk-UA"/>
    </w:rPr>
  </w:style>
  <w:style w:type="paragraph" w:customStyle="1" w:styleId="xl132">
    <w:name w:val="xl132"/>
    <w:basedOn w:val="a"/>
    <w:rsid w:val="003F3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24"/>
      <w:szCs w:val="24"/>
      <w:lang w:eastAsia="uk-UA"/>
    </w:rPr>
  </w:style>
  <w:style w:type="paragraph" w:customStyle="1" w:styleId="xl133">
    <w:name w:val="xl133"/>
    <w:basedOn w:val="a"/>
    <w:rsid w:val="003F3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134">
    <w:name w:val="xl134"/>
    <w:basedOn w:val="a"/>
    <w:rsid w:val="003F3C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135">
    <w:name w:val="xl135"/>
    <w:basedOn w:val="a"/>
    <w:rsid w:val="003F3C2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uk-UA"/>
    </w:rPr>
  </w:style>
  <w:style w:type="paragraph" w:customStyle="1" w:styleId="xl136">
    <w:name w:val="xl136"/>
    <w:basedOn w:val="a"/>
    <w:rsid w:val="003F3C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137">
    <w:name w:val="xl137"/>
    <w:basedOn w:val="a"/>
    <w:rsid w:val="003F3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24"/>
      <w:szCs w:val="24"/>
      <w:lang w:eastAsia="uk-UA"/>
    </w:rPr>
  </w:style>
  <w:style w:type="paragraph" w:customStyle="1" w:styleId="xl138">
    <w:name w:val="xl138"/>
    <w:basedOn w:val="a"/>
    <w:rsid w:val="003F3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24"/>
      <w:szCs w:val="24"/>
      <w:lang w:eastAsia="uk-UA"/>
    </w:rPr>
  </w:style>
  <w:style w:type="paragraph" w:customStyle="1" w:styleId="xl139">
    <w:name w:val="xl139"/>
    <w:basedOn w:val="a"/>
    <w:rsid w:val="003F3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lang w:eastAsia="uk-UA"/>
    </w:rPr>
  </w:style>
  <w:style w:type="paragraph" w:customStyle="1" w:styleId="xl140">
    <w:name w:val="xl140"/>
    <w:basedOn w:val="a"/>
    <w:rsid w:val="003F3C2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uk-UA"/>
    </w:rPr>
  </w:style>
  <w:style w:type="paragraph" w:customStyle="1" w:styleId="xl141">
    <w:name w:val="xl141"/>
    <w:basedOn w:val="a"/>
    <w:rsid w:val="003F3C25"/>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i/>
      <w:iCs/>
      <w:sz w:val="24"/>
      <w:szCs w:val="24"/>
      <w:lang w:eastAsia="uk-UA"/>
    </w:rPr>
  </w:style>
  <w:style w:type="paragraph" w:customStyle="1" w:styleId="xl142">
    <w:name w:val="xl142"/>
    <w:basedOn w:val="a"/>
    <w:rsid w:val="003F3C25"/>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24"/>
      <w:szCs w:val="24"/>
      <w:lang w:eastAsia="uk-UA"/>
    </w:rPr>
  </w:style>
  <w:style w:type="paragraph" w:customStyle="1" w:styleId="xl143">
    <w:name w:val="xl143"/>
    <w:basedOn w:val="a"/>
    <w:rsid w:val="003F3C2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color w:val="000000"/>
      <w:sz w:val="24"/>
      <w:szCs w:val="24"/>
      <w:lang w:eastAsia="uk-UA"/>
    </w:rPr>
  </w:style>
  <w:style w:type="paragraph" w:customStyle="1" w:styleId="xl144">
    <w:name w:val="xl144"/>
    <w:basedOn w:val="a"/>
    <w:rsid w:val="003F3C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145">
    <w:name w:val="xl145"/>
    <w:basedOn w:val="a"/>
    <w:rsid w:val="003F3C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46">
    <w:name w:val="xl146"/>
    <w:basedOn w:val="a"/>
    <w:rsid w:val="003F3C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47">
    <w:name w:val="xl147"/>
    <w:basedOn w:val="a"/>
    <w:rsid w:val="003F3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24"/>
      <w:szCs w:val="24"/>
      <w:lang w:eastAsia="uk-UA"/>
    </w:rPr>
  </w:style>
  <w:style w:type="paragraph" w:customStyle="1" w:styleId="xl148">
    <w:name w:val="xl148"/>
    <w:basedOn w:val="a"/>
    <w:rsid w:val="003F3C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color w:val="000000"/>
      <w:sz w:val="24"/>
      <w:szCs w:val="24"/>
      <w:lang w:eastAsia="uk-UA"/>
    </w:rPr>
  </w:style>
  <w:style w:type="paragraph" w:customStyle="1" w:styleId="xl149">
    <w:name w:val="xl149"/>
    <w:basedOn w:val="a"/>
    <w:rsid w:val="003F3C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150">
    <w:name w:val="xl150"/>
    <w:basedOn w:val="a"/>
    <w:rsid w:val="003F3C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51">
    <w:name w:val="xl151"/>
    <w:basedOn w:val="a"/>
    <w:rsid w:val="003F3C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52">
    <w:name w:val="xl152"/>
    <w:basedOn w:val="a"/>
    <w:rsid w:val="003F3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eastAsia="Times New Roman" w:cs="Times New Roman"/>
      <w:color w:val="000000"/>
      <w:sz w:val="24"/>
      <w:szCs w:val="24"/>
      <w:lang w:eastAsia="uk-UA"/>
    </w:rPr>
  </w:style>
  <w:style w:type="paragraph" w:customStyle="1" w:styleId="xl153">
    <w:name w:val="xl153"/>
    <w:basedOn w:val="a"/>
    <w:rsid w:val="003F3C25"/>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both"/>
      <w:textAlignment w:val="center"/>
    </w:pPr>
    <w:rPr>
      <w:rFonts w:eastAsia="Times New Roman" w:cs="Times New Roman"/>
      <w:sz w:val="24"/>
      <w:szCs w:val="24"/>
      <w:lang w:eastAsia="uk-UA"/>
    </w:rPr>
  </w:style>
  <w:style w:type="paragraph" w:customStyle="1" w:styleId="xl154">
    <w:name w:val="xl154"/>
    <w:basedOn w:val="a"/>
    <w:rsid w:val="003F3C25"/>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uk-UA"/>
    </w:rPr>
  </w:style>
  <w:style w:type="paragraph" w:customStyle="1" w:styleId="xl155">
    <w:name w:val="xl155"/>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uk-UA"/>
    </w:rPr>
  </w:style>
  <w:style w:type="paragraph" w:customStyle="1" w:styleId="xl156">
    <w:name w:val="xl156"/>
    <w:basedOn w:val="a"/>
    <w:rsid w:val="003F3C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157">
    <w:name w:val="xl157"/>
    <w:basedOn w:val="a"/>
    <w:rsid w:val="003F3C2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sz w:val="24"/>
      <w:szCs w:val="24"/>
      <w:lang w:eastAsia="uk-UA"/>
    </w:rPr>
  </w:style>
  <w:style w:type="paragraph" w:customStyle="1" w:styleId="xl158">
    <w:name w:val="xl158"/>
    <w:basedOn w:val="a"/>
    <w:rsid w:val="003F3C2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color w:val="548235"/>
      <w:sz w:val="24"/>
      <w:szCs w:val="24"/>
      <w:lang w:eastAsia="uk-UA"/>
    </w:rPr>
  </w:style>
  <w:style w:type="paragraph" w:customStyle="1" w:styleId="xl159">
    <w:name w:val="xl159"/>
    <w:basedOn w:val="a"/>
    <w:rsid w:val="003F3C25"/>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4"/>
      <w:szCs w:val="24"/>
      <w:lang w:eastAsia="uk-UA"/>
    </w:rPr>
  </w:style>
  <w:style w:type="paragraph" w:customStyle="1" w:styleId="xl160">
    <w:name w:val="xl160"/>
    <w:basedOn w:val="a"/>
    <w:rsid w:val="003F3C2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uk-UA"/>
    </w:rPr>
  </w:style>
  <w:style w:type="paragraph" w:customStyle="1" w:styleId="xl161">
    <w:name w:val="xl161"/>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uk-UA"/>
    </w:rPr>
  </w:style>
  <w:style w:type="paragraph" w:customStyle="1" w:styleId="xl162">
    <w:name w:val="xl162"/>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63">
    <w:name w:val="xl163"/>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uk-UA"/>
    </w:rPr>
  </w:style>
  <w:style w:type="paragraph" w:customStyle="1" w:styleId="xl164">
    <w:name w:val="xl164"/>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uk-UA"/>
    </w:rPr>
  </w:style>
  <w:style w:type="paragraph" w:customStyle="1" w:styleId="xl165">
    <w:name w:val="xl165"/>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b/>
      <w:bCs/>
      <w:i/>
      <w:iCs/>
      <w:sz w:val="24"/>
      <w:szCs w:val="24"/>
      <w:lang w:eastAsia="uk-UA"/>
    </w:rPr>
  </w:style>
  <w:style w:type="paragraph" w:customStyle="1" w:styleId="xl166">
    <w:name w:val="xl166"/>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cs="Times New Roman"/>
      <w:sz w:val="24"/>
      <w:szCs w:val="24"/>
      <w:lang w:eastAsia="uk-UA"/>
    </w:rPr>
  </w:style>
  <w:style w:type="paragraph" w:customStyle="1" w:styleId="xl167">
    <w:name w:val="xl167"/>
    <w:basedOn w:val="a"/>
    <w:rsid w:val="003F3C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cs="Times New Roman"/>
      <w:sz w:val="24"/>
      <w:szCs w:val="24"/>
      <w:lang w:eastAsia="uk-UA"/>
    </w:rPr>
  </w:style>
  <w:style w:type="paragraph" w:customStyle="1" w:styleId="xl168">
    <w:name w:val="xl168"/>
    <w:basedOn w:val="a"/>
    <w:rsid w:val="003F3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color w:val="000000"/>
      <w:sz w:val="24"/>
      <w:szCs w:val="24"/>
      <w:lang w:eastAsia="uk-UA"/>
    </w:rPr>
  </w:style>
  <w:style w:type="character" w:customStyle="1" w:styleId="relative">
    <w:name w:val="relative"/>
    <w:basedOn w:val="a0"/>
    <w:rsid w:val="003F3C25"/>
  </w:style>
  <w:style w:type="paragraph" w:customStyle="1" w:styleId="not-prose">
    <w:name w:val="not-prose"/>
    <w:basedOn w:val="a"/>
    <w:rsid w:val="003F3C25"/>
    <w:pPr>
      <w:spacing w:before="100" w:beforeAutospacing="1" w:after="100" w:afterAutospacing="1" w:line="240" w:lineRule="auto"/>
    </w:pPr>
    <w:rPr>
      <w:rFonts w:eastAsia="Times New Roman" w:cs="Times New Roman"/>
      <w:sz w:val="24"/>
      <w:szCs w:val="24"/>
      <w:lang w:eastAsia="uk-UA"/>
    </w:rPr>
  </w:style>
  <w:style w:type="paragraph" w:customStyle="1" w:styleId="ds-markdown-paragraph">
    <w:name w:val="ds-markdown-paragraph"/>
    <w:basedOn w:val="a"/>
    <w:rsid w:val="003F3C25"/>
    <w:pPr>
      <w:spacing w:before="100" w:beforeAutospacing="1" w:after="100" w:afterAutospacing="1" w:line="240" w:lineRule="auto"/>
    </w:pPr>
    <w:rPr>
      <w:rFonts w:eastAsia="Times New Roman" w:cs="Times New Roman"/>
      <w:sz w:val="24"/>
      <w:szCs w:val="24"/>
      <w:lang w:eastAsia="uk-UA"/>
    </w:rPr>
  </w:style>
  <w:style w:type="character" w:styleId="aff3">
    <w:name w:val="Emphasis"/>
    <w:basedOn w:val="a0"/>
    <w:uiPriority w:val="20"/>
    <w:qFormat/>
    <w:rsid w:val="003F3C25"/>
    <w:rPr>
      <w:i/>
      <w:iCs/>
    </w:rPr>
  </w:style>
  <w:style w:type="character" w:customStyle="1" w:styleId="uv3um">
    <w:name w:val="uv3um"/>
    <w:basedOn w:val="a0"/>
    <w:rsid w:val="003F3C25"/>
  </w:style>
  <w:style w:type="paragraph" w:styleId="aff4">
    <w:name w:val="annotation subject"/>
    <w:basedOn w:val="aff0"/>
    <w:next w:val="aff0"/>
    <w:link w:val="aff5"/>
    <w:uiPriority w:val="99"/>
    <w:semiHidden/>
    <w:unhideWhenUsed/>
    <w:rsid w:val="003F3C25"/>
    <w:pPr>
      <w:widowControl/>
      <w:autoSpaceDE/>
      <w:autoSpaceDN/>
      <w:spacing w:after="160"/>
    </w:pPr>
    <w:rPr>
      <w:rFonts w:ascii="Times New Roman" w:eastAsiaTheme="minorHAnsi" w:hAnsi="Times New Roman" w:cstheme="minorHAnsi"/>
      <w:b/>
      <w:bCs/>
    </w:rPr>
  </w:style>
  <w:style w:type="character" w:customStyle="1" w:styleId="aff5">
    <w:name w:val="Тема примітки Знак"/>
    <w:basedOn w:val="aff1"/>
    <w:link w:val="aff4"/>
    <w:uiPriority w:val="99"/>
    <w:semiHidden/>
    <w:rsid w:val="003F3C25"/>
    <w:rPr>
      <w:rFonts w:ascii="Arial" w:eastAsia="Arial" w:hAnsi="Arial" w:cs="Arial"/>
      <w:b/>
      <w:bCs/>
      <w:sz w:val="20"/>
      <w:szCs w:val="20"/>
    </w:rPr>
  </w:style>
  <w:style w:type="paragraph" w:styleId="aff6">
    <w:name w:val="Revision"/>
    <w:hidden/>
    <w:uiPriority w:val="99"/>
    <w:semiHidden/>
    <w:rsid w:val="003F3C25"/>
    <w:pPr>
      <w:spacing w:after="0" w:line="240" w:lineRule="auto"/>
    </w:pPr>
  </w:style>
  <w:style w:type="character" w:customStyle="1" w:styleId="16">
    <w:name w:val="Незакрита згадка1"/>
    <w:basedOn w:val="a0"/>
    <w:uiPriority w:val="99"/>
    <w:semiHidden/>
    <w:unhideWhenUsed/>
    <w:rsid w:val="00FB45A7"/>
    <w:rPr>
      <w:color w:val="605E5C"/>
      <w:shd w:val="clear" w:color="auto" w:fill="E1DFDD"/>
    </w:rPr>
  </w:style>
  <w:style w:type="paragraph" w:customStyle="1" w:styleId="rvps7">
    <w:name w:val="rvps7"/>
    <w:basedOn w:val="a"/>
    <w:rsid w:val="00D2743F"/>
    <w:pPr>
      <w:spacing w:before="100" w:beforeAutospacing="1" w:after="100" w:afterAutospacing="1" w:line="240" w:lineRule="auto"/>
    </w:pPr>
    <w:rPr>
      <w:rFonts w:eastAsia="Times New Roman" w:cs="Times New Roman"/>
      <w:sz w:val="24"/>
      <w:szCs w:val="24"/>
      <w:lang w:eastAsia="uk-UA"/>
    </w:rPr>
  </w:style>
  <w:style w:type="character" w:customStyle="1" w:styleId="rvts9">
    <w:name w:val="rvts9"/>
    <w:basedOn w:val="a0"/>
    <w:rsid w:val="00D2743F"/>
  </w:style>
  <w:style w:type="paragraph" w:customStyle="1" w:styleId="rvps6">
    <w:name w:val="rvps6"/>
    <w:basedOn w:val="a"/>
    <w:rsid w:val="00D2743F"/>
    <w:pPr>
      <w:spacing w:before="100" w:beforeAutospacing="1" w:after="100" w:afterAutospacing="1" w:line="240" w:lineRule="auto"/>
    </w:pPr>
    <w:rPr>
      <w:rFonts w:eastAsia="Times New Roman" w:cs="Times New Roman"/>
      <w:sz w:val="24"/>
      <w:szCs w:val="24"/>
      <w:lang w:eastAsia="uk-UA"/>
    </w:rPr>
  </w:style>
  <w:style w:type="character" w:customStyle="1" w:styleId="rvts23">
    <w:name w:val="rvts23"/>
    <w:basedOn w:val="a0"/>
    <w:rsid w:val="00D2743F"/>
  </w:style>
  <w:style w:type="numbering" w:customStyle="1" w:styleId="6">
    <w:name w:val="Стиль6"/>
    <w:uiPriority w:val="99"/>
    <w:rsid w:val="00DA360F"/>
    <w:pPr>
      <w:numPr>
        <w:numId w:val="58"/>
      </w:numPr>
    </w:pPr>
  </w:style>
  <w:style w:type="paragraph" w:customStyle="1" w:styleId="17">
    <w:name w:val="Стиль 1"/>
    <w:basedOn w:val="10"/>
    <w:next w:val="20"/>
    <w:link w:val="18"/>
    <w:autoRedefine/>
    <w:qFormat/>
    <w:rsid w:val="0044318A"/>
    <w:pPr>
      <w:keepNext w:val="0"/>
      <w:keepLines w:val="0"/>
      <w:widowControl w:val="0"/>
      <w:shd w:val="clear" w:color="auto" w:fill="FFE599" w:themeFill="accent4" w:themeFillTint="66"/>
      <w:tabs>
        <w:tab w:val="left" w:pos="426"/>
        <w:tab w:val="left" w:pos="10351"/>
      </w:tabs>
      <w:spacing w:before="167" w:after="160" w:line="240" w:lineRule="auto"/>
      <w:contextualSpacing/>
      <w:jc w:val="center"/>
    </w:pPr>
    <w:rPr>
      <w:rFonts w:ascii="Arial" w:eastAsia="Calibri" w:hAnsi="Arial" w:cs="Arial"/>
      <w:bCs w:val="0"/>
      <w:color w:val="2F5496" w:themeColor="accent1" w:themeShade="BF"/>
      <w:sz w:val="32"/>
      <w:szCs w:val="24"/>
    </w:rPr>
  </w:style>
  <w:style w:type="character" w:customStyle="1" w:styleId="18">
    <w:name w:val="Стиль 1 Знак"/>
    <w:basedOn w:val="11"/>
    <w:link w:val="17"/>
    <w:rsid w:val="0044318A"/>
    <w:rPr>
      <w:rFonts w:ascii="Arial" w:eastAsia="Calibri" w:hAnsi="Arial" w:cs="Arial"/>
      <w:b/>
      <w:bCs w:val="0"/>
      <w:color w:val="2F5496" w:themeColor="accent1" w:themeShade="BF"/>
      <w:sz w:val="32"/>
      <w:szCs w:val="24"/>
      <w:shd w:val="clear" w:color="auto" w:fill="FFE599" w:themeFill="accent4" w:themeFillTint="66"/>
      <w:lang w:eastAsia="uk-UA"/>
    </w:rPr>
  </w:style>
  <w:style w:type="paragraph" w:styleId="HTML">
    <w:name w:val="HTML Preformatted"/>
    <w:basedOn w:val="a"/>
    <w:link w:val="HTML0"/>
    <w:rsid w:val="0082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rsid w:val="00827C30"/>
    <w:rPr>
      <w:rFonts w:ascii="Courier New" w:eastAsia="Times New Roman" w:hAnsi="Courier New" w:cs="Courier New"/>
      <w:sz w:val="20"/>
      <w:szCs w:val="20"/>
      <w:lang w:val="ru-RU" w:eastAsia="ru-RU"/>
    </w:rPr>
  </w:style>
  <w:style w:type="character" w:customStyle="1" w:styleId="24">
    <w:name w:val="Незакрита згадка2"/>
    <w:basedOn w:val="a0"/>
    <w:uiPriority w:val="99"/>
    <w:semiHidden/>
    <w:unhideWhenUsed/>
    <w:rsid w:val="00E90E25"/>
    <w:rPr>
      <w:color w:val="605E5C"/>
      <w:shd w:val="clear" w:color="auto" w:fill="E1DFDD"/>
    </w:rPr>
  </w:style>
  <w:style w:type="character" w:styleId="aff7">
    <w:name w:val="Unresolved Mention"/>
    <w:basedOn w:val="a0"/>
    <w:uiPriority w:val="99"/>
    <w:semiHidden/>
    <w:unhideWhenUsed/>
    <w:rsid w:val="00E81C67"/>
    <w:rPr>
      <w:color w:val="605E5C"/>
      <w:shd w:val="clear" w:color="auto" w:fill="E1DFDD"/>
    </w:rPr>
  </w:style>
  <w:style w:type="paragraph" w:customStyle="1" w:styleId="aff8">
    <w:name w:val="Нормальний текст"/>
    <w:basedOn w:val="a"/>
    <w:rsid w:val="00111C1E"/>
    <w:pPr>
      <w:spacing w:before="120" w:after="0" w:line="240" w:lineRule="auto"/>
      <w:ind w:firstLine="567"/>
    </w:pPr>
    <w:rPr>
      <w:rFonts w:ascii="Antiqua" w:eastAsia="Calibri" w:hAnsi="Antiqua" w:cs="Times New Roman"/>
      <w:sz w:val="26"/>
      <w:szCs w:val="20"/>
      <w:lang w:eastAsia="ru-RU"/>
    </w:rPr>
  </w:style>
  <w:style w:type="paragraph" w:customStyle="1" w:styleId="19">
    <w:name w:val="Без інтервалів1"/>
    <w:rsid w:val="00B053F0"/>
    <w:pPr>
      <w:spacing w:after="0" w:line="240" w:lineRule="auto"/>
    </w:pPr>
    <w:rPr>
      <w:rFonts w:ascii="Calibri" w:eastAsia="Calibri" w:hAnsi="Calibri" w:cs="Calibri"/>
      <w:sz w:val="22"/>
      <w:lang w:val="ru-RU" w:eastAsia="ru-RU"/>
    </w:rPr>
  </w:style>
  <w:style w:type="paragraph" w:styleId="aff9">
    <w:name w:val="No Spacing"/>
    <w:uiPriority w:val="1"/>
    <w:qFormat/>
    <w:rsid w:val="00B053F0"/>
    <w:pPr>
      <w:spacing w:after="0" w:line="240" w:lineRule="auto"/>
    </w:pPr>
    <w:rPr>
      <w:rFonts w:ascii="Calibri" w:eastAsia="Times New Roman" w:hAnsi="Calibri" w:cs="Times New Roman"/>
      <w:sz w:val="22"/>
      <w:lang w:val="ru-RU" w:eastAsia="ru-RU"/>
    </w:rPr>
  </w:style>
  <w:style w:type="character" w:customStyle="1" w:styleId="fontstyle01">
    <w:name w:val="fontstyle01"/>
    <w:basedOn w:val="a0"/>
    <w:rsid w:val="00BD3F25"/>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7228">
      <w:bodyDiv w:val="1"/>
      <w:marLeft w:val="0"/>
      <w:marRight w:val="0"/>
      <w:marTop w:val="0"/>
      <w:marBottom w:val="0"/>
      <w:divBdr>
        <w:top w:val="none" w:sz="0" w:space="0" w:color="auto"/>
        <w:left w:val="none" w:sz="0" w:space="0" w:color="auto"/>
        <w:bottom w:val="none" w:sz="0" w:space="0" w:color="auto"/>
        <w:right w:val="none" w:sz="0" w:space="0" w:color="auto"/>
      </w:divBdr>
    </w:div>
    <w:div w:id="34626973">
      <w:bodyDiv w:val="1"/>
      <w:marLeft w:val="0"/>
      <w:marRight w:val="0"/>
      <w:marTop w:val="0"/>
      <w:marBottom w:val="0"/>
      <w:divBdr>
        <w:top w:val="none" w:sz="0" w:space="0" w:color="auto"/>
        <w:left w:val="none" w:sz="0" w:space="0" w:color="auto"/>
        <w:bottom w:val="none" w:sz="0" w:space="0" w:color="auto"/>
        <w:right w:val="none" w:sz="0" w:space="0" w:color="auto"/>
      </w:divBdr>
      <w:divsChild>
        <w:div w:id="1173881226">
          <w:marLeft w:val="0"/>
          <w:marRight w:val="0"/>
          <w:marTop w:val="60"/>
          <w:marBottom w:val="60"/>
          <w:divBdr>
            <w:top w:val="none" w:sz="0" w:space="0" w:color="auto"/>
            <w:left w:val="none" w:sz="0" w:space="0" w:color="auto"/>
            <w:bottom w:val="single" w:sz="8" w:space="2" w:color="A2A9B1"/>
            <w:right w:val="none" w:sz="0" w:space="0" w:color="auto"/>
          </w:divBdr>
        </w:div>
      </w:divsChild>
    </w:div>
    <w:div w:id="39213335">
      <w:bodyDiv w:val="1"/>
      <w:marLeft w:val="0"/>
      <w:marRight w:val="0"/>
      <w:marTop w:val="0"/>
      <w:marBottom w:val="0"/>
      <w:divBdr>
        <w:top w:val="none" w:sz="0" w:space="0" w:color="auto"/>
        <w:left w:val="none" w:sz="0" w:space="0" w:color="auto"/>
        <w:bottom w:val="none" w:sz="0" w:space="0" w:color="auto"/>
        <w:right w:val="none" w:sz="0" w:space="0" w:color="auto"/>
      </w:divBdr>
    </w:div>
    <w:div w:id="43675443">
      <w:bodyDiv w:val="1"/>
      <w:marLeft w:val="0"/>
      <w:marRight w:val="0"/>
      <w:marTop w:val="0"/>
      <w:marBottom w:val="0"/>
      <w:divBdr>
        <w:top w:val="none" w:sz="0" w:space="0" w:color="auto"/>
        <w:left w:val="none" w:sz="0" w:space="0" w:color="auto"/>
        <w:bottom w:val="none" w:sz="0" w:space="0" w:color="auto"/>
        <w:right w:val="none" w:sz="0" w:space="0" w:color="auto"/>
      </w:divBdr>
      <w:divsChild>
        <w:div w:id="2078743087">
          <w:marLeft w:val="0"/>
          <w:marRight w:val="0"/>
          <w:marTop w:val="0"/>
          <w:marBottom w:val="150"/>
          <w:divBdr>
            <w:top w:val="none" w:sz="0" w:space="0" w:color="auto"/>
            <w:left w:val="none" w:sz="0" w:space="0" w:color="auto"/>
            <w:bottom w:val="none" w:sz="0" w:space="0" w:color="auto"/>
            <w:right w:val="none" w:sz="0" w:space="0" w:color="auto"/>
          </w:divBdr>
        </w:div>
      </w:divsChild>
    </w:div>
    <w:div w:id="105084371">
      <w:bodyDiv w:val="1"/>
      <w:marLeft w:val="0"/>
      <w:marRight w:val="0"/>
      <w:marTop w:val="0"/>
      <w:marBottom w:val="0"/>
      <w:divBdr>
        <w:top w:val="none" w:sz="0" w:space="0" w:color="auto"/>
        <w:left w:val="none" w:sz="0" w:space="0" w:color="auto"/>
        <w:bottom w:val="none" w:sz="0" w:space="0" w:color="auto"/>
        <w:right w:val="none" w:sz="0" w:space="0" w:color="auto"/>
      </w:divBdr>
    </w:div>
    <w:div w:id="131750539">
      <w:bodyDiv w:val="1"/>
      <w:marLeft w:val="0"/>
      <w:marRight w:val="0"/>
      <w:marTop w:val="0"/>
      <w:marBottom w:val="0"/>
      <w:divBdr>
        <w:top w:val="none" w:sz="0" w:space="0" w:color="auto"/>
        <w:left w:val="none" w:sz="0" w:space="0" w:color="auto"/>
        <w:bottom w:val="none" w:sz="0" w:space="0" w:color="auto"/>
        <w:right w:val="none" w:sz="0" w:space="0" w:color="auto"/>
      </w:divBdr>
    </w:div>
    <w:div w:id="161356712">
      <w:bodyDiv w:val="1"/>
      <w:marLeft w:val="0"/>
      <w:marRight w:val="0"/>
      <w:marTop w:val="0"/>
      <w:marBottom w:val="0"/>
      <w:divBdr>
        <w:top w:val="none" w:sz="0" w:space="0" w:color="auto"/>
        <w:left w:val="none" w:sz="0" w:space="0" w:color="auto"/>
        <w:bottom w:val="none" w:sz="0" w:space="0" w:color="auto"/>
        <w:right w:val="none" w:sz="0" w:space="0" w:color="auto"/>
      </w:divBdr>
      <w:divsChild>
        <w:div w:id="216816516">
          <w:marLeft w:val="0"/>
          <w:marRight w:val="0"/>
          <w:marTop w:val="0"/>
          <w:marBottom w:val="0"/>
          <w:divBdr>
            <w:top w:val="none" w:sz="0" w:space="0" w:color="auto"/>
            <w:left w:val="none" w:sz="0" w:space="0" w:color="auto"/>
            <w:bottom w:val="none" w:sz="0" w:space="0" w:color="auto"/>
            <w:right w:val="none" w:sz="0" w:space="0" w:color="auto"/>
          </w:divBdr>
          <w:divsChild>
            <w:div w:id="622152259">
              <w:marLeft w:val="0"/>
              <w:marRight w:val="0"/>
              <w:marTop w:val="0"/>
              <w:marBottom w:val="0"/>
              <w:divBdr>
                <w:top w:val="none" w:sz="0" w:space="0" w:color="auto"/>
                <w:left w:val="none" w:sz="0" w:space="0" w:color="auto"/>
                <w:bottom w:val="none" w:sz="0" w:space="0" w:color="auto"/>
                <w:right w:val="none" w:sz="0" w:space="0" w:color="auto"/>
              </w:divBdr>
            </w:div>
          </w:divsChild>
        </w:div>
        <w:div w:id="822698675">
          <w:marLeft w:val="0"/>
          <w:marRight w:val="0"/>
          <w:marTop w:val="0"/>
          <w:marBottom w:val="0"/>
          <w:divBdr>
            <w:top w:val="none" w:sz="0" w:space="0" w:color="auto"/>
            <w:left w:val="none" w:sz="0" w:space="0" w:color="auto"/>
            <w:bottom w:val="none" w:sz="0" w:space="0" w:color="auto"/>
            <w:right w:val="none" w:sz="0" w:space="0" w:color="auto"/>
          </w:divBdr>
          <w:divsChild>
            <w:div w:id="1766030299">
              <w:marLeft w:val="0"/>
              <w:marRight w:val="0"/>
              <w:marTop w:val="0"/>
              <w:marBottom w:val="0"/>
              <w:divBdr>
                <w:top w:val="none" w:sz="0" w:space="0" w:color="auto"/>
                <w:left w:val="none" w:sz="0" w:space="0" w:color="auto"/>
                <w:bottom w:val="none" w:sz="0" w:space="0" w:color="auto"/>
                <w:right w:val="none" w:sz="0" w:space="0" w:color="auto"/>
              </w:divBdr>
              <w:divsChild>
                <w:div w:id="183116917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55079818">
          <w:marLeft w:val="0"/>
          <w:marRight w:val="0"/>
          <w:marTop w:val="0"/>
          <w:marBottom w:val="0"/>
          <w:divBdr>
            <w:top w:val="none" w:sz="0" w:space="0" w:color="auto"/>
            <w:left w:val="none" w:sz="0" w:space="0" w:color="auto"/>
            <w:bottom w:val="none" w:sz="0" w:space="0" w:color="auto"/>
            <w:right w:val="none" w:sz="0" w:space="0" w:color="auto"/>
          </w:divBdr>
          <w:divsChild>
            <w:div w:id="747462951">
              <w:marLeft w:val="0"/>
              <w:marRight w:val="0"/>
              <w:marTop w:val="0"/>
              <w:marBottom w:val="0"/>
              <w:divBdr>
                <w:top w:val="none" w:sz="0" w:space="0" w:color="auto"/>
                <w:left w:val="none" w:sz="0" w:space="0" w:color="auto"/>
                <w:bottom w:val="none" w:sz="0" w:space="0" w:color="auto"/>
                <w:right w:val="none" w:sz="0" w:space="0" w:color="auto"/>
              </w:divBdr>
              <w:divsChild>
                <w:div w:id="3913192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90002639">
          <w:marLeft w:val="0"/>
          <w:marRight w:val="0"/>
          <w:marTop w:val="0"/>
          <w:marBottom w:val="0"/>
          <w:divBdr>
            <w:top w:val="none" w:sz="0" w:space="0" w:color="auto"/>
            <w:left w:val="none" w:sz="0" w:space="0" w:color="auto"/>
            <w:bottom w:val="none" w:sz="0" w:space="0" w:color="auto"/>
            <w:right w:val="none" w:sz="0" w:space="0" w:color="auto"/>
          </w:divBdr>
          <w:divsChild>
            <w:div w:id="1791825583">
              <w:marLeft w:val="0"/>
              <w:marRight w:val="0"/>
              <w:marTop w:val="0"/>
              <w:marBottom w:val="0"/>
              <w:divBdr>
                <w:top w:val="none" w:sz="0" w:space="0" w:color="auto"/>
                <w:left w:val="none" w:sz="0" w:space="0" w:color="auto"/>
                <w:bottom w:val="none" w:sz="0" w:space="0" w:color="auto"/>
                <w:right w:val="none" w:sz="0" w:space="0" w:color="auto"/>
              </w:divBdr>
              <w:divsChild>
                <w:div w:id="7649646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4842636">
          <w:marLeft w:val="0"/>
          <w:marRight w:val="0"/>
          <w:marTop w:val="0"/>
          <w:marBottom w:val="0"/>
          <w:divBdr>
            <w:top w:val="none" w:sz="0" w:space="0" w:color="auto"/>
            <w:left w:val="none" w:sz="0" w:space="0" w:color="auto"/>
            <w:bottom w:val="none" w:sz="0" w:space="0" w:color="auto"/>
            <w:right w:val="none" w:sz="0" w:space="0" w:color="auto"/>
          </w:divBdr>
          <w:divsChild>
            <w:div w:id="1906138411">
              <w:marLeft w:val="0"/>
              <w:marRight w:val="0"/>
              <w:marTop w:val="0"/>
              <w:marBottom w:val="0"/>
              <w:divBdr>
                <w:top w:val="none" w:sz="0" w:space="0" w:color="auto"/>
                <w:left w:val="none" w:sz="0" w:space="0" w:color="auto"/>
                <w:bottom w:val="none" w:sz="0" w:space="0" w:color="auto"/>
                <w:right w:val="none" w:sz="0" w:space="0" w:color="auto"/>
              </w:divBdr>
              <w:divsChild>
                <w:div w:id="316956202">
                  <w:marLeft w:val="0"/>
                  <w:marRight w:val="0"/>
                  <w:marTop w:val="0"/>
                  <w:marBottom w:val="0"/>
                  <w:divBdr>
                    <w:top w:val="none" w:sz="0" w:space="0" w:color="auto"/>
                    <w:left w:val="none" w:sz="0" w:space="0" w:color="auto"/>
                    <w:bottom w:val="none" w:sz="0" w:space="0" w:color="auto"/>
                    <w:right w:val="none" w:sz="0" w:space="0" w:color="auto"/>
                  </w:divBdr>
                  <w:divsChild>
                    <w:div w:id="1527324544">
                      <w:marLeft w:val="0"/>
                      <w:marRight w:val="0"/>
                      <w:marTop w:val="0"/>
                      <w:marBottom w:val="0"/>
                      <w:divBdr>
                        <w:top w:val="none" w:sz="0" w:space="0" w:color="auto"/>
                        <w:left w:val="none" w:sz="0" w:space="0" w:color="auto"/>
                        <w:bottom w:val="none" w:sz="0" w:space="0" w:color="auto"/>
                        <w:right w:val="none" w:sz="0" w:space="0" w:color="auto"/>
                      </w:divBdr>
                      <w:divsChild>
                        <w:div w:id="2021156466">
                          <w:marLeft w:val="0"/>
                          <w:marRight w:val="0"/>
                          <w:marTop w:val="0"/>
                          <w:marBottom w:val="0"/>
                          <w:divBdr>
                            <w:top w:val="none" w:sz="0" w:space="0" w:color="auto"/>
                            <w:left w:val="none" w:sz="0" w:space="0" w:color="auto"/>
                            <w:bottom w:val="none" w:sz="0" w:space="0" w:color="auto"/>
                            <w:right w:val="none" w:sz="0" w:space="0" w:color="auto"/>
                          </w:divBdr>
                          <w:divsChild>
                            <w:div w:id="199589093">
                              <w:marLeft w:val="0"/>
                              <w:marRight w:val="0"/>
                              <w:marTop w:val="0"/>
                              <w:marBottom w:val="0"/>
                              <w:divBdr>
                                <w:top w:val="none" w:sz="0" w:space="0" w:color="auto"/>
                                <w:left w:val="none" w:sz="0" w:space="0" w:color="auto"/>
                                <w:bottom w:val="none" w:sz="0" w:space="0" w:color="auto"/>
                                <w:right w:val="none" w:sz="0" w:space="0" w:color="auto"/>
                              </w:divBdr>
                            </w:div>
                            <w:div w:id="19054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50649">
                  <w:marLeft w:val="0"/>
                  <w:marRight w:val="0"/>
                  <w:marTop w:val="0"/>
                  <w:marBottom w:val="0"/>
                  <w:divBdr>
                    <w:top w:val="none" w:sz="0" w:space="0" w:color="auto"/>
                    <w:left w:val="none" w:sz="0" w:space="0" w:color="auto"/>
                    <w:bottom w:val="none" w:sz="0" w:space="0" w:color="auto"/>
                    <w:right w:val="none" w:sz="0" w:space="0" w:color="auto"/>
                  </w:divBdr>
                  <w:divsChild>
                    <w:div w:id="1571966120">
                      <w:marLeft w:val="0"/>
                      <w:marRight w:val="0"/>
                      <w:marTop w:val="0"/>
                      <w:marBottom w:val="0"/>
                      <w:divBdr>
                        <w:top w:val="none" w:sz="0" w:space="0" w:color="auto"/>
                        <w:left w:val="none" w:sz="0" w:space="0" w:color="auto"/>
                        <w:bottom w:val="none" w:sz="0" w:space="0" w:color="auto"/>
                        <w:right w:val="none" w:sz="0" w:space="0" w:color="auto"/>
                      </w:divBdr>
                      <w:divsChild>
                        <w:div w:id="1712070077">
                          <w:marLeft w:val="0"/>
                          <w:marRight w:val="0"/>
                          <w:marTop w:val="0"/>
                          <w:marBottom w:val="0"/>
                          <w:divBdr>
                            <w:top w:val="none" w:sz="0" w:space="0" w:color="auto"/>
                            <w:left w:val="none" w:sz="0" w:space="0" w:color="auto"/>
                            <w:bottom w:val="none" w:sz="0" w:space="0" w:color="auto"/>
                            <w:right w:val="none" w:sz="0" w:space="0" w:color="auto"/>
                          </w:divBdr>
                          <w:divsChild>
                            <w:div w:id="442113566">
                              <w:marLeft w:val="0"/>
                              <w:marRight w:val="0"/>
                              <w:marTop w:val="0"/>
                              <w:marBottom w:val="0"/>
                              <w:divBdr>
                                <w:top w:val="none" w:sz="0" w:space="0" w:color="auto"/>
                                <w:left w:val="none" w:sz="0" w:space="0" w:color="auto"/>
                                <w:bottom w:val="none" w:sz="0" w:space="0" w:color="auto"/>
                                <w:right w:val="none" w:sz="0" w:space="0" w:color="auto"/>
                              </w:divBdr>
                            </w:div>
                            <w:div w:id="17266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468717">
                  <w:marLeft w:val="0"/>
                  <w:marRight w:val="0"/>
                  <w:marTop w:val="0"/>
                  <w:marBottom w:val="0"/>
                  <w:divBdr>
                    <w:top w:val="none" w:sz="0" w:space="0" w:color="auto"/>
                    <w:left w:val="none" w:sz="0" w:space="0" w:color="auto"/>
                    <w:bottom w:val="none" w:sz="0" w:space="0" w:color="auto"/>
                    <w:right w:val="none" w:sz="0" w:space="0" w:color="auto"/>
                  </w:divBdr>
                  <w:divsChild>
                    <w:div w:id="490799540">
                      <w:marLeft w:val="0"/>
                      <w:marRight w:val="0"/>
                      <w:marTop w:val="0"/>
                      <w:marBottom w:val="0"/>
                      <w:divBdr>
                        <w:top w:val="none" w:sz="0" w:space="0" w:color="auto"/>
                        <w:left w:val="none" w:sz="0" w:space="0" w:color="auto"/>
                        <w:bottom w:val="none" w:sz="0" w:space="0" w:color="auto"/>
                        <w:right w:val="none" w:sz="0" w:space="0" w:color="auto"/>
                      </w:divBdr>
                      <w:divsChild>
                        <w:div w:id="267540904">
                          <w:marLeft w:val="0"/>
                          <w:marRight w:val="0"/>
                          <w:marTop w:val="0"/>
                          <w:marBottom w:val="0"/>
                          <w:divBdr>
                            <w:top w:val="none" w:sz="0" w:space="0" w:color="auto"/>
                            <w:left w:val="none" w:sz="0" w:space="0" w:color="auto"/>
                            <w:bottom w:val="none" w:sz="0" w:space="0" w:color="auto"/>
                            <w:right w:val="none" w:sz="0" w:space="0" w:color="auto"/>
                          </w:divBdr>
                          <w:divsChild>
                            <w:div w:id="304357878">
                              <w:marLeft w:val="0"/>
                              <w:marRight w:val="0"/>
                              <w:marTop w:val="0"/>
                              <w:marBottom w:val="0"/>
                              <w:divBdr>
                                <w:top w:val="none" w:sz="0" w:space="0" w:color="auto"/>
                                <w:left w:val="none" w:sz="0" w:space="0" w:color="auto"/>
                                <w:bottom w:val="none" w:sz="0" w:space="0" w:color="auto"/>
                                <w:right w:val="none" w:sz="0" w:space="0" w:color="auto"/>
                              </w:divBdr>
                            </w:div>
                            <w:div w:id="21020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8285">
                  <w:marLeft w:val="0"/>
                  <w:marRight w:val="0"/>
                  <w:marTop w:val="0"/>
                  <w:marBottom w:val="0"/>
                  <w:divBdr>
                    <w:top w:val="none" w:sz="0" w:space="0" w:color="auto"/>
                    <w:left w:val="none" w:sz="0" w:space="0" w:color="auto"/>
                    <w:bottom w:val="none" w:sz="0" w:space="0" w:color="auto"/>
                    <w:right w:val="none" w:sz="0" w:space="0" w:color="auto"/>
                  </w:divBdr>
                  <w:divsChild>
                    <w:div w:id="1525362568">
                      <w:marLeft w:val="0"/>
                      <w:marRight w:val="0"/>
                      <w:marTop w:val="0"/>
                      <w:marBottom w:val="0"/>
                      <w:divBdr>
                        <w:top w:val="none" w:sz="0" w:space="0" w:color="auto"/>
                        <w:left w:val="none" w:sz="0" w:space="0" w:color="auto"/>
                        <w:bottom w:val="none" w:sz="0" w:space="0" w:color="auto"/>
                        <w:right w:val="none" w:sz="0" w:space="0" w:color="auto"/>
                      </w:divBdr>
                      <w:divsChild>
                        <w:div w:id="1284069988">
                          <w:marLeft w:val="0"/>
                          <w:marRight w:val="0"/>
                          <w:marTop w:val="0"/>
                          <w:marBottom w:val="0"/>
                          <w:divBdr>
                            <w:top w:val="none" w:sz="0" w:space="0" w:color="auto"/>
                            <w:left w:val="none" w:sz="0" w:space="0" w:color="auto"/>
                            <w:bottom w:val="none" w:sz="0" w:space="0" w:color="auto"/>
                            <w:right w:val="none" w:sz="0" w:space="0" w:color="auto"/>
                          </w:divBdr>
                          <w:divsChild>
                            <w:div w:id="322199217">
                              <w:marLeft w:val="0"/>
                              <w:marRight w:val="0"/>
                              <w:marTop w:val="0"/>
                              <w:marBottom w:val="0"/>
                              <w:divBdr>
                                <w:top w:val="none" w:sz="0" w:space="0" w:color="auto"/>
                                <w:left w:val="none" w:sz="0" w:space="0" w:color="auto"/>
                                <w:bottom w:val="none" w:sz="0" w:space="0" w:color="auto"/>
                                <w:right w:val="none" w:sz="0" w:space="0" w:color="auto"/>
                              </w:divBdr>
                            </w:div>
                            <w:div w:id="163625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276826">
          <w:marLeft w:val="0"/>
          <w:marRight w:val="0"/>
          <w:marTop w:val="0"/>
          <w:marBottom w:val="0"/>
          <w:divBdr>
            <w:top w:val="none" w:sz="0" w:space="0" w:color="auto"/>
            <w:left w:val="none" w:sz="0" w:space="0" w:color="auto"/>
            <w:bottom w:val="none" w:sz="0" w:space="0" w:color="auto"/>
            <w:right w:val="none" w:sz="0" w:space="0" w:color="auto"/>
          </w:divBdr>
          <w:divsChild>
            <w:div w:id="1831484934">
              <w:marLeft w:val="0"/>
              <w:marRight w:val="0"/>
              <w:marTop w:val="0"/>
              <w:marBottom w:val="0"/>
              <w:divBdr>
                <w:top w:val="none" w:sz="0" w:space="0" w:color="auto"/>
                <w:left w:val="none" w:sz="0" w:space="0" w:color="auto"/>
                <w:bottom w:val="none" w:sz="0" w:space="0" w:color="auto"/>
                <w:right w:val="none" w:sz="0" w:space="0" w:color="auto"/>
              </w:divBdr>
              <w:divsChild>
                <w:div w:id="3947784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80946128">
      <w:bodyDiv w:val="1"/>
      <w:marLeft w:val="0"/>
      <w:marRight w:val="0"/>
      <w:marTop w:val="0"/>
      <w:marBottom w:val="0"/>
      <w:divBdr>
        <w:top w:val="none" w:sz="0" w:space="0" w:color="auto"/>
        <w:left w:val="none" w:sz="0" w:space="0" w:color="auto"/>
        <w:bottom w:val="none" w:sz="0" w:space="0" w:color="auto"/>
        <w:right w:val="none" w:sz="0" w:space="0" w:color="auto"/>
      </w:divBdr>
    </w:div>
    <w:div w:id="220601852">
      <w:bodyDiv w:val="1"/>
      <w:marLeft w:val="0"/>
      <w:marRight w:val="0"/>
      <w:marTop w:val="0"/>
      <w:marBottom w:val="0"/>
      <w:divBdr>
        <w:top w:val="none" w:sz="0" w:space="0" w:color="auto"/>
        <w:left w:val="none" w:sz="0" w:space="0" w:color="auto"/>
        <w:bottom w:val="none" w:sz="0" w:space="0" w:color="auto"/>
        <w:right w:val="none" w:sz="0" w:space="0" w:color="auto"/>
      </w:divBdr>
    </w:div>
    <w:div w:id="252053042">
      <w:bodyDiv w:val="1"/>
      <w:marLeft w:val="0"/>
      <w:marRight w:val="0"/>
      <w:marTop w:val="0"/>
      <w:marBottom w:val="0"/>
      <w:divBdr>
        <w:top w:val="none" w:sz="0" w:space="0" w:color="auto"/>
        <w:left w:val="none" w:sz="0" w:space="0" w:color="auto"/>
        <w:bottom w:val="none" w:sz="0" w:space="0" w:color="auto"/>
        <w:right w:val="none" w:sz="0" w:space="0" w:color="auto"/>
      </w:divBdr>
      <w:divsChild>
        <w:div w:id="677121186">
          <w:marLeft w:val="0"/>
          <w:marRight w:val="0"/>
          <w:marTop w:val="0"/>
          <w:marBottom w:val="0"/>
          <w:divBdr>
            <w:top w:val="none" w:sz="0" w:space="0" w:color="auto"/>
            <w:left w:val="none" w:sz="0" w:space="0" w:color="auto"/>
            <w:bottom w:val="none" w:sz="0" w:space="0" w:color="auto"/>
            <w:right w:val="none" w:sz="0" w:space="0" w:color="auto"/>
          </w:divBdr>
          <w:divsChild>
            <w:div w:id="1799496400">
              <w:marLeft w:val="0"/>
              <w:marRight w:val="0"/>
              <w:marTop w:val="0"/>
              <w:marBottom w:val="0"/>
              <w:divBdr>
                <w:top w:val="none" w:sz="0" w:space="0" w:color="auto"/>
                <w:left w:val="none" w:sz="0" w:space="0" w:color="auto"/>
                <w:bottom w:val="none" w:sz="0" w:space="0" w:color="auto"/>
                <w:right w:val="none" w:sz="0" w:space="0" w:color="auto"/>
              </w:divBdr>
              <w:divsChild>
                <w:div w:id="179544660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53425905">
          <w:marLeft w:val="0"/>
          <w:marRight w:val="0"/>
          <w:marTop w:val="0"/>
          <w:marBottom w:val="0"/>
          <w:divBdr>
            <w:top w:val="none" w:sz="0" w:space="0" w:color="auto"/>
            <w:left w:val="none" w:sz="0" w:space="0" w:color="auto"/>
            <w:bottom w:val="none" w:sz="0" w:space="0" w:color="auto"/>
            <w:right w:val="none" w:sz="0" w:space="0" w:color="auto"/>
          </w:divBdr>
          <w:divsChild>
            <w:div w:id="960503399">
              <w:marLeft w:val="0"/>
              <w:marRight w:val="0"/>
              <w:marTop w:val="0"/>
              <w:marBottom w:val="0"/>
              <w:divBdr>
                <w:top w:val="none" w:sz="0" w:space="0" w:color="auto"/>
                <w:left w:val="none" w:sz="0" w:space="0" w:color="auto"/>
                <w:bottom w:val="none" w:sz="0" w:space="0" w:color="auto"/>
                <w:right w:val="none" w:sz="0" w:space="0" w:color="auto"/>
              </w:divBdr>
              <w:divsChild>
                <w:div w:id="11196475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71705366">
          <w:marLeft w:val="0"/>
          <w:marRight w:val="0"/>
          <w:marTop w:val="0"/>
          <w:marBottom w:val="0"/>
          <w:divBdr>
            <w:top w:val="none" w:sz="0" w:space="0" w:color="auto"/>
            <w:left w:val="none" w:sz="0" w:space="0" w:color="auto"/>
            <w:bottom w:val="none" w:sz="0" w:space="0" w:color="auto"/>
            <w:right w:val="none" w:sz="0" w:space="0" w:color="auto"/>
          </w:divBdr>
          <w:divsChild>
            <w:div w:id="923958320">
              <w:marLeft w:val="0"/>
              <w:marRight w:val="0"/>
              <w:marTop w:val="0"/>
              <w:marBottom w:val="0"/>
              <w:divBdr>
                <w:top w:val="none" w:sz="0" w:space="0" w:color="auto"/>
                <w:left w:val="none" w:sz="0" w:space="0" w:color="auto"/>
                <w:bottom w:val="none" w:sz="0" w:space="0" w:color="auto"/>
                <w:right w:val="none" w:sz="0" w:space="0" w:color="auto"/>
              </w:divBdr>
              <w:divsChild>
                <w:div w:id="1275036">
                  <w:marLeft w:val="0"/>
                  <w:marRight w:val="0"/>
                  <w:marTop w:val="0"/>
                  <w:marBottom w:val="0"/>
                  <w:divBdr>
                    <w:top w:val="none" w:sz="0" w:space="0" w:color="auto"/>
                    <w:left w:val="none" w:sz="0" w:space="0" w:color="auto"/>
                    <w:bottom w:val="none" w:sz="0" w:space="0" w:color="auto"/>
                    <w:right w:val="none" w:sz="0" w:space="0" w:color="auto"/>
                  </w:divBdr>
                  <w:divsChild>
                    <w:div w:id="1765953535">
                      <w:marLeft w:val="0"/>
                      <w:marRight w:val="0"/>
                      <w:marTop w:val="0"/>
                      <w:marBottom w:val="0"/>
                      <w:divBdr>
                        <w:top w:val="none" w:sz="0" w:space="0" w:color="auto"/>
                        <w:left w:val="none" w:sz="0" w:space="0" w:color="auto"/>
                        <w:bottom w:val="none" w:sz="0" w:space="0" w:color="auto"/>
                        <w:right w:val="none" w:sz="0" w:space="0" w:color="auto"/>
                      </w:divBdr>
                      <w:divsChild>
                        <w:div w:id="1628780751">
                          <w:marLeft w:val="0"/>
                          <w:marRight w:val="0"/>
                          <w:marTop w:val="0"/>
                          <w:marBottom w:val="0"/>
                          <w:divBdr>
                            <w:top w:val="none" w:sz="0" w:space="0" w:color="auto"/>
                            <w:left w:val="none" w:sz="0" w:space="0" w:color="auto"/>
                            <w:bottom w:val="none" w:sz="0" w:space="0" w:color="auto"/>
                            <w:right w:val="none" w:sz="0" w:space="0" w:color="auto"/>
                          </w:divBdr>
                          <w:divsChild>
                            <w:div w:id="3745315">
                              <w:marLeft w:val="0"/>
                              <w:marRight w:val="0"/>
                              <w:marTop w:val="0"/>
                              <w:marBottom w:val="0"/>
                              <w:divBdr>
                                <w:top w:val="none" w:sz="0" w:space="0" w:color="auto"/>
                                <w:left w:val="none" w:sz="0" w:space="0" w:color="auto"/>
                                <w:bottom w:val="none" w:sz="0" w:space="0" w:color="auto"/>
                                <w:right w:val="none" w:sz="0" w:space="0" w:color="auto"/>
                              </w:divBdr>
                            </w:div>
                            <w:div w:id="2290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0656">
                  <w:marLeft w:val="0"/>
                  <w:marRight w:val="0"/>
                  <w:marTop w:val="0"/>
                  <w:marBottom w:val="0"/>
                  <w:divBdr>
                    <w:top w:val="none" w:sz="0" w:space="0" w:color="auto"/>
                    <w:left w:val="none" w:sz="0" w:space="0" w:color="auto"/>
                    <w:bottom w:val="none" w:sz="0" w:space="0" w:color="auto"/>
                    <w:right w:val="none" w:sz="0" w:space="0" w:color="auto"/>
                  </w:divBdr>
                  <w:divsChild>
                    <w:div w:id="1973562464">
                      <w:marLeft w:val="0"/>
                      <w:marRight w:val="0"/>
                      <w:marTop w:val="0"/>
                      <w:marBottom w:val="0"/>
                      <w:divBdr>
                        <w:top w:val="none" w:sz="0" w:space="0" w:color="auto"/>
                        <w:left w:val="none" w:sz="0" w:space="0" w:color="auto"/>
                        <w:bottom w:val="none" w:sz="0" w:space="0" w:color="auto"/>
                        <w:right w:val="none" w:sz="0" w:space="0" w:color="auto"/>
                      </w:divBdr>
                      <w:divsChild>
                        <w:div w:id="1999073761">
                          <w:marLeft w:val="0"/>
                          <w:marRight w:val="0"/>
                          <w:marTop w:val="0"/>
                          <w:marBottom w:val="0"/>
                          <w:divBdr>
                            <w:top w:val="none" w:sz="0" w:space="0" w:color="auto"/>
                            <w:left w:val="none" w:sz="0" w:space="0" w:color="auto"/>
                            <w:bottom w:val="none" w:sz="0" w:space="0" w:color="auto"/>
                            <w:right w:val="none" w:sz="0" w:space="0" w:color="auto"/>
                          </w:divBdr>
                          <w:divsChild>
                            <w:div w:id="1771662824">
                              <w:marLeft w:val="0"/>
                              <w:marRight w:val="0"/>
                              <w:marTop w:val="0"/>
                              <w:marBottom w:val="0"/>
                              <w:divBdr>
                                <w:top w:val="none" w:sz="0" w:space="0" w:color="auto"/>
                                <w:left w:val="none" w:sz="0" w:space="0" w:color="auto"/>
                                <w:bottom w:val="none" w:sz="0" w:space="0" w:color="auto"/>
                                <w:right w:val="none" w:sz="0" w:space="0" w:color="auto"/>
                              </w:divBdr>
                            </w:div>
                            <w:div w:id="18779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15893">
                  <w:marLeft w:val="0"/>
                  <w:marRight w:val="0"/>
                  <w:marTop w:val="0"/>
                  <w:marBottom w:val="0"/>
                  <w:divBdr>
                    <w:top w:val="none" w:sz="0" w:space="0" w:color="auto"/>
                    <w:left w:val="none" w:sz="0" w:space="0" w:color="auto"/>
                    <w:bottom w:val="none" w:sz="0" w:space="0" w:color="auto"/>
                    <w:right w:val="none" w:sz="0" w:space="0" w:color="auto"/>
                  </w:divBdr>
                  <w:divsChild>
                    <w:div w:id="39136787">
                      <w:marLeft w:val="0"/>
                      <w:marRight w:val="0"/>
                      <w:marTop w:val="0"/>
                      <w:marBottom w:val="0"/>
                      <w:divBdr>
                        <w:top w:val="none" w:sz="0" w:space="0" w:color="auto"/>
                        <w:left w:val="none" w:sz="0" w:space="0" w:color="auto"/>
                        <w:bottom w:val="none" w:sz="0" w:space="0" w:color="auto"/>
                        <w:right w:val="none" w:sz="0" w:space="0" w:color="auto"/>
                      </w:divBdr>
                      <w:divsChild>
                        <w:div w:id="521013405">
                          <w:marLeft w:val="0"/>
                          <w:marRight w:val="0"/>
                          <w:marTop w:val="0"/>
                          <w:marBottom w:val="0"/>
                          <w:divBdr>
                            <w:top w:val="none" w:sz="0" w:space="0" w:color="auto"/>
                            <w:left w:val="none" w:sz="0" w:space="0" w:color="auto"/>
                            <w:bottom w:val="none" w:sz="0" w:space="0" w:color="auto"/>
                            <w:right w:val="none" w:sz="0" w:space="0" w:color="auto"/>
                          </w:divBdr>
                          <w:divsChild>
                            <w:div w:id="11340672">
                              <w:marLeft w:val="0"/>
                              <w:marRight w:val="0"/>
                              <w:marTop w:val="0"/>
                              <w:marBottom w:val="0"/>
                              <w:divBdr>
                                <w:top w:val="none" w:sz="0" w:space="0" w:color="auto"/>
                                <w:left w:val="none" w:sz="0" w:space="0" w:color="auto"/>
                                <w:bottom w:val="none" w:sz="0" w:space="0" w:color="auto"/>
                                <w:right w:val="none" w:sz="0" w:space="0" w:color="auto"/>
                              </w:divBdr>
                            </w:div>
                            <w:div w:id="88711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87175">
                  <w:marLeft w:val="0"/>
                  <w:marRight w:val="0"/>
                  <w:marTop w:val="0"/>
                  <w:marBottom w:val="0"/>
                  <w:divBdr>
                    <w:top w:val="none" w:sz="0" w:space="0" w:color="auto"/>
                    <w:left w:val="none" w:sz="0" w:space="0" w:color="auto"/>
                    <w:bottom w:val="none" w:sz="0" w:space="0" w:color="auto"/>
                    <w:right w:val="none" w:sz="0" w:space="0" w:color="auto"/>
                  </w:divBdr>
                  <w:divsChild>
                    <w:div w:id="1411853581">
                      <w:marLeft w:val="0"/>
                      <w:marRight w:val="0"/>
                      <w:marTop w:val="0"/>
                      <w:marBottom w:val="0"/>
                      <w:divBdr>
                        <w:top w:val="none" w:sz="0" w:space="0" w:color="auto"/>
                        <w:left w:val="none" w:sz="0" w:space="0" w:color="auto"/>
                        <w:bottom w:val="none" w:sz="0" w:space="0" w:color="auto"/>
                        <w:right w:val="none" w:sz="0" w:space="0" w:color="auto"/>
                      </w:divBdr>
                      <w:divsChild>
                        <w:div w:id="1036002178">
                          <w:marLeft w:val="0"/>
                          <w:marRight w:val="0"/>
                          <w:marTop w:val="0"/>
                          <w:marBottom w:val="0"/>
                          <w:divBdr>
                            <w:top w:val="none" w:sz="0" w:space="0" w:color="auto"/>
                            <w:left w:val="none" w:sz="0" w:space="0" w:color="auto"/>
                            <w:bottom w:val="none" w:sz="0" w:space="0" w:color="auto"/>
                            <w:right w:val="none" w:sz="0" w:space="0" w:color="auto"/>
                          </w:divBdr>
                          <w:divsChild>
                            <w:div w:id="1724327006">
                              <w:marLeft w:val="0"/>
                              <w:marRight w:val="0"/>
                              <w:marTop w:val="0"/>
                              <w:marBottom w:val="0"/>
                              <w:divBdr>
                                <w:top w:val="none" w:sz="0" w:space="0" w:color="auto"/>
                                <w:left w:val="none" w:sz="0" w:space="0" w:color="auto"/>
                                <w:bottom w:val="none" w:sz="0" w:space="0" w:color="auto"/>
                                <w:right w:val="none" w:sz="0" w:space="0" w:color="auto"/>
                              </w:divBdr>
                            </w:div>
                            <w:div w:id="19192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323834">
                  <w:marLeft w:val="0"/>
                  <w:marRight w:val="0"/>
                  <w:marTop w:val="0"/>
                  <w:marBottom w:val="0"/>
                  <w:divBdr>
                    <w:top w:val="none" w:sz="0" w:space="0" w:color="auto"/>
                    <w:left w:val="none" w:sz="0" w:space="0" w:color="auto"/>
                    <w:bottom w:val="none" w:sz="0" w:space="0" w:color="auto"/>
                    <w:right w:val="none" w:sz="0" w:space="0" w:color="auto"/>
                  </w:divBdr>
                  <w:divsChild>
                    <w:div w:id="1724987448">
                      <w:marLeft w:val="0"/>
                      <w:marRight w:val="0"/>
                      <w:marTop w:val="0"/>
                      <w:marBottom w:val="0"/>
                      <w:divBdr>
                        <w:top w:val="none" w:sz="0" w:space="0" w:color="auto"/>
                        <w:left w:val="none" w:sz="0" w:space="0" w:color="auto"/>
                        <w:bottom w:val="none" w:sz="0" w:space="0" w:color="auto"/>
                        <w:right w:val="none" w:sz="0" w:space="0" w:color="auto"/>
                      </w:divBdr>
                      <w:divsChild>
                        <w:div w:id="86655977">
                          <w:marLeft w:val="0"/>
                          <w:marRight w:val="0"/>
                          <w:marTop w:val="0"/>
                          <w:marBottom w:val="0"/>
                          <w:divBdr>
                            <w:top w:val="none" w:sz="0" w:space="0" w:color="auto"/>
                            <w:left w:val="none" w:sz="0" w:space="0" w:color="auto"/>
                            <w:bottom w:val="none" w:sz="0" w:space="0" w:color="auto"/>
                            <w:right w:val="none" w:sz="0" w:space="0" w:color="auto"/>
                          </w:divBdr>
                          <w:divsChild>
                            <w:div w:id="626815873">
                              <w:marLeft w:val="0"/>
                              <w:marRight w:val="0"/>
                              <w:marTop w:val="0"/>
                              <w:marBottom w:val="0"/>
                              <w:divBdr>
                                <w:top w:val="none" w:sz="0" w:space="0" w:color="auto"/>
                                <w:left w:val="none" w:sz="0" w:space="0" w:color="auto"/>
                                <w:bottom w:val="none" w:sz="0" w:space="0" w:color="auto"/>
                                <w:right w:val="none" w:sz="0" w:space="0" w:color="auto"/>
                              </w:divBdr>
                            </w:div>
                            <w:div w:id="97553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758304">
      <w:bodyDiv w:val="1"/>
      <w:marLeft w:val="0"/>
      <w:marRight w:val="0"/>
      <w:marTop w:val="0"/>
      <w:marBottom w:val="0"/>
      <w:divBdr>
        <w:top w:val="none" w:sz="0" w:space="0" w:color="auto"/>
        <w:left w:val="none" w:sz="0" w:space="0" w:color="auto"/>
        <w:bottom w:val="none" w:sz="0" w:space="0" w:color="auto"/>
        <w:right w:val="none" w:sz="0" w:space="0" w:color="auto"/>
      </w:divBdr>
    </w:div>
    <w:div w:id="313069616">
      <w:bodyDiv w:val="1"/>
      <w:marLeft w:val="0"/>
      <w:marRight w:val="0"/>
      <w:marTop w:val="0"/>
      <w:marBottom w:val="0"/>
      <w:divBdr>
        <w:top w:val="none" w:sz="0" w:space="0" w:color="auto"/>
        <w:left w:val="none" w:sz="0" w:space="0" w:color="auto"/>
        <w:bottom w:val="none" w:sz="0" w:space="0" w:color="auto"/>
        <w:right w:val="none" w:sz="0" w:space="0" w:color="auto"/>
      </w:divBdr>
    </w:div>
    <w:div w:id="316544380">
      <w:bodyDiv w:val="1"/>
      <w:marLeft w:val="0"/>
      <w:marRight w:val="0"/>
      <w:marTop w:val="0"/>
      <w:marBottom w:val="0"/>
      <w:divBdr>
        <w:top w:val="none" w:sz="0" w:space="0" w:color="auto"/>
        <w:left w:val="none" w:sz="0" w:space="0" w:color="auto"/>
        <w:bottom w:val="none" w:sz="0" w:space="0" w:color="auto"/>
        <w:right w:val="none" w:sz="0" w:space="0" w:color="auto"/>
      </w:divBdr>
    </w:div>
    <w:div w:id="332294888">
      <w:bodyDiv w:val="1"/>
      <w:marLeft w:val="0"/>
      <w:marRight w:val="0"/>
      <w:marTop w:val="0"/>
      <w:marBottom w:val="0"/>
      <w:divBdr>
        <w:top w:val="none" w:sz="0" w:space="0" w:color="auto"/>
        <w:left w:val="none" w:sz="0" w:space="0" w:color="auto"/>
        <w:bottom w:val="none" w:sz="0" w:space="0" w:color="auto"/>
        <w:right w:val="none" w:sz="0" w:space="0" w:color="auto"/>
      </w:divBdr>
    </w:div>
    <w:div w:id="336422411">
      <w:bodyDiv w:val="1"/>
      <w:marLeft w:val="0"/>
      <w:marRight w:val="0"/>
      <w:marTop w:val="0"/>
      <w:marBottom w:val="0"/>
      <w:divBdr>
        <w:top w:val="none" w:sz="0" w:space="0" w:color="auto"/>
        <w:left w:val="none" w:sz="0" w:space="0" w:color="auto"/>
        <w:bottom w:val="none" w:sz="0" w:space="0" w:color="auto"/>
        <w:right w:val="none" w:sz="0" w:space="0" w:color="auto"/>
      </w:divBdr>
    </w:div>
    <w:div w:id="341394165">
      <w:bodyDiv w:val="1"/>
      <w:marLeft w:val="0"/>
      <w:marRight w:val="0"/>
      <w:marTop w:val="0"/>
      <w:marBottom w:val="0"/>
      <w:divBdr>
        <w:top w:val="none" w:sz="0" w:space="0" w:color="auto"/>
        <w:left w:val="none" w:sz="0" w:space="0" w:color="auto"/>
        <w:bottom w:val="none" w:sz="0" w:space="0" w:color="auto"/>
        <w:right w:val="none" w:sz="0" w:space="0" w:color="auto"/>
      </w:divBdr>
    </w:div>
    <w:div w:id="343166525">
      <w:bodyDiv w:val="1"/>
      <w:marLeft w:val="0"/>
      <w:marRight w:val="0"/>
      <w:marTop w:val="0"/>
      <w:marBottom w:val="0"/>
      <w:divBdr>
        <w:top w:val="none" w:sz="0" w:space="0" w:color="auto"/>
        <w:left w:val="none" w:sz="0" w:space="0" w:color="auto"/>
        <w:bottom w:val="none" w:sz="0" w:space="0" w:color="auto"/>
        <w:right w:val="none" w:sz="0" w:space="0" w:color="auto"/>
      </w:divBdr>
    </w:div>
    <w:div w:id="348024679">
      <w:bodyDiv w:val="1"/>
      <w:marLeft w:val="0"/>
      <w:marRight w:val="0"/>
      <w:marTop w:val="0"/>
      <w:marBottom w:val="0"/>
      <w:divBdr>
        <w:top w:val="none" w:sz="0" w:space="0" w:color="auto"/>
        <w:left w:val="none" w:sz="0" w:space="0" w:color="auto"/>
        <w:bottom w:val="none" w:sz="0" w:space="0" w:color="auto"/>
        <w:right w:val="none" w:sz="0" w:space="0" w:color="auto"/>
      </w:divBdr>
      <w:divsChild>
        <w:div w:id="976295708">
          <w:marLeft w:val="0"/>
          <w:marRight w:val="0"/>
          <w:marTop w:val="0"/>
          <w:marBottom w:val="0"/>
          <w:divBdr>
            <w:top w:val="none" w:sz="0" w:space="0" w:color="auto"/>
            <w:left w:val="none" w:sz="0" w:space="0" w:color="auto"/>
            <w:bottom w:val="none" w:sz="0" w:space="0" w:color="auto"/>
            <w:right w:val="none" w:sz="0" w:space="0" w:color="auto"/>
          </w:divBdr>
          <w:divsChild>
            <w:div w:id="1528986000">
              <w:marLeft w:val="0"/>
              <w:marRight w:val="0"/>
              <w:marTop w:val="0"/>
              <w:marBottom w:val="0"/>
              <w:divBdr>
                <w:top w:val="none" w:sz="0" w:space="0" w:color="auto"/>
                <w:left w:val="none" w:sz="0" w:space="0" w:color="auto"/>
                <w:bottom w:val="none" w:sz="0" w:space="0" w:color="auto"/>
                <w:right w:val="none" w:sz="0" w:space="0" w:color="auto"/>
              </w:divBdr>
              <w:divsChild>
                <w:div w:id="1684743239">
                  <w:marLeft w:val="0"/>
                  <w:marRight w:val="0"/>
                  <w:marTop w:val="0"/>
                  <w:marBottom w:val="0"/>
                  <w:divBdr>
                    <w:top w:val="none" w:sz="0" w:space="0" w:color="auto"/>
                    <w:left w:val="none" w:sz="0" w:space="0" w:color="auto"/>
                    <w:bottom w:val="none" w:sz="0" w:space="0" w:color="auto"/>
                    <w:right w:val="none" w:sz="0" w:space="0" w:color="auto"/>
                  </w:divBdr>
                  <w:divsChild>
                    <w:div w:id="162665136">
                      <w:marLeft w:val="0"/>
                      <w:marRight w:val="0"/>
                      <w:marTop w:val="0"/>
                      <w:marBottom w:val="0"/>
                      <w:divBdr>
                        <w:top w:val="none" w:sz="0" w:space="0" w:color="auto"/>
                        <w:left w:val="none" w:sz="0" w:space="0" w:color="auto"/>
                        <w:bottom w:val="none" w:sz="0" w:space="0" w:color="auto"/>
                        <w:right w:val="none" w:sz="0" w:space="0" w:color="auto"/>
                      </w:divBdr>
                      <w:divsChild>
                        <w:div w:id="91706301">
                          <w:marLeft w:val="0"/>
                          <w:marRight w:val="0"/>
                          <w:marTop w:val="0"/>
                          <w:marBottom w:val="0"/>
                          <w:divBdr>
                            <w:top w:val="none" w:sz="0" w:space="0" w:color="auto"/>
                            <w:left w:val="none" w:sz="0" w:space="0" w:color="auto"/>
                            <w:bottom w:val="none" w:sz="0" w:space="0" w:color="auto"/>
                            <w:right w:val="none" w:sz="0" w:space="0" w:color="auto"/>
                          </w:divBdr>
                          <w:divsChild>
                            <w:div w:id="333336425">
                              <w:marLeft w:val="0"/>
                              <w:marRight w:val="0"/>
                              <w:marTop w:val="0"/>
                              <w:marBottom w:val="0"/>
                              <w:divBdr>
                                <w:top w:val="none" w:sz="0" w:space="0" w:color="auto"/>
                                <w:left w:val="none" w:sz="0" w:space="0" w:color="auto"/>
                                <w:bottom w:val="none" w:sz="0" w:space="0" w:color="auto"/>
                                <w:right w:val="none" w:sz="0" w:space="0" w:color="auto"/>
                              </w:divBdr>
                              <w:divsChild>
                                <w:div w:id="2009483043">
                                  <w:marLeft w:val="0"/>
                                  <w:marRight w:val="0"/>
                                  <w:marTop w:val="0"/>
                                  <w:marBottom w:val="0"/>
                                  <w:divBdr>
                                    <w:top w:val="none" w:sz="0" w:space="0" w:color="auto"/>
                                    <w:left w:val="none" w:sz="0" w:space="0" w:color="auto"/>
                                    <w:bottom w:val="none" w:sz="0" w:space="0" w:color="auto"/>
                                    <w:right w:val="none" w:sz="0" w:space="0" w:color="auto"/>
                                  </w:divBdr>
                                  <w:divsChild>
                                    <w:div w:id="798769233">
                                      <w:marLeft w:val="0"/>
                                      <w:marRight w:val="0"/>
                                      <w:marTop w:val="0"/>
                                      <w:marBottom w:val="0"/>
                                      <w:divBdr>
                                        <w:top w:val="none" w:sz="0" w:space="0" w:color="auto"/>
                                        <w:left w:val="none" w:sz="0" w:space="0" w:color="auto"/>
                                        <w:bottom w:val="none" w:sz="0" w:space="0" w:color="auto"/>
                                        <w:right w:val="none" w:sz="0" w:space="0" w:color="auto"/>
                                      </w:divBdr>
                                      <w:divsChild>
                                        <w:div w:id="1835994704">
                                          <w:marLeft w:val="0"/>
                                          <w:marRight w:val="0"/>
                                          <w:marTop w:val="0"/>
                                          <w:marBottom w:val="0"/>
                                          <w:divBdr>
                                            <w:top w:val="none" w:sz="0" w:space="0" w:color="auto"/>
                                            <w:left w:val="none" w:sz="0" w:space="0" w:color="auto"/>
                                            <w:bottom w:val="none" w:sz="0" w:space="0" w:color="auto"/>
                                            <w:right w:val="none" w:sz="0" w:space="0" w:color="auto"/>
                                          </w:divBdr>
                                          <w:divsChild>
                                            <w:div w:id="8957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24809">
          <w:marLeft w:val="0"/>
          <w:marRight w:val="0"/>
          <w:marTop w:val="0"/>
          <w:marBottom w:val="0"/>
          <w:divBdr>
            <w:top w:val="none" w:sz="0" w:space="0" w:color="auto"/>
            <w:left w:val="none" w:sz="0" w:space="0" w:color="auto"/>
            <w:bottom w:val="none" w:sz="0" w:space="0" w:color="auto"/>
            <w:right w:val="none" w:sz="0" w:space="0" w:color="auto"/>
          </w:divBdr>
          <w:divsChild>
            <w:div w:id="641883616">
              <w:marLeft w:val="0"/>
              <w:marRight w:val="0"/>
              <w:marTop w:val="0"/>
              <w:marBottom w:val="0"/>
              <w:divBdr>
                <w:top w:val="none" w:sz="0" w:space="0" w:color="auto"/>
                <w:left w:val="none" w:sz="0" w:space="0" w:color="auto"/>
                <w:bottom w:val="none" w:sz="0" w:space="0" w:color="auto"/>
                <w:right w:val="none" w:sz="0" w:space="0" w:color="auto"/>
              </w:divBdr>
              <w:divsChild>
                <w:div w:id="1993826435">
                  <w:marLeft w:val="0"/>
                  <w:marRight w:val="0"/>
                  <w:marTop w:val="0"/>
                  <w:marBottom w:val="0"/>
                  <w:divBdr>
                    <w:top w:val="none" w:sz="0" w:space="0" w:color="auto"/>
                    <w:left w:val="none" w:sz="0" w:space="0" w:color="auto"/>
                    <w:bottom w:val="none" w:sz="0" w:space="0" w:color="auto"/>
                    <w:right w:val="none" w:sz="0" w:space="0" w:color="auto"/>
                  </w:divBdr>
                  <w:divsChild>
                    <w:div w:id="785083589">
                      <w:marLeft w:val="0"/>
                      <w:marRight w:val="0"/>
                      <w:marTop w:val="0"/>
                      <w:marBottom w:val="0"/>
                      <w:divBdr>
                        <w:top w:val="none" w:sz="0" w:space="0" w:color="auto"/>
                        <w:left w:val="none" w:sz="0" w:space="0" w:color="auto"/>
                        <w:bottom w:val="none" w:sz="0" w:space="0" w:color="auto"/>
                        <w:right w:val="none" w:sz="0" w:space="0" w:color="auto"/>
                      </w:divBdr>
                      <w:divsChild>
                        <w:div w:id="1697458740">
                          <w:marLeft w:val="0"/>
                          <w:marRight w:val="0"/>
                          <w:marTop w:val="0"/>
                          <w:marBottom w:val="0"/>
                          <w:divBdr>
                            <w:top w:val="none" w:sz="0" w:space="0" w:color="auto"/>
                            <w:left w:val="none" w:sz="0" w:space="0" w:color="auto"/>
                            <w:bottom w:val="none" w:sz="0" w:space="0" w:color="auto"/>
                            <w:right w:val="none" w:sz="0" w:space="0" w:color="auto"/>
                          </w:divBdr>
                          <w:divsChild>
                            <w:div w:id="1342732693">
                              <w:marLeft w:val="0"/>
                              <w:marRight w:val="0"/>
                              <w:marTop w:val="0"/>
                              <w:marBottom w:val="0"/>
                              <w:divBdr>
                                <w:top w:val="none" w:sz="0" w:space="0" w:color="auto"/>
                                <w:left w:val="none" w:sz="0" w:space="0" w:color="auto"/>
                                <w:bottom w:val="none" w:sz="0" w:space="0" w:color="auto"/>
                                <w:right w:val="none" w:sz="0" w:space="0" w:color="auto"/>
                              </w:divBdr>
                              <w:divsChild>
                                <w:div w:id="404844751">
                                  <w:marLeft w:val="0"/>
                                  <w:marRight w:val="0"/>
                                  <w:marTop w:val="0"/>
                                  <w:marBottom w:val="0"/>
                                  <w:divBdr>
                                    <w:top w:val="none" w:sz="0" w:space="0" w:color="auto"/>
                                    <w:left w:val="none" w:sz="0" w:space="0" w:color="auto"/>
                                    <w:bottom w:val="none" w:sz="0" w:space="0" w:color="auto"/>
                                    <w:right w:val="none" w:sz="0" w:space="0" w:color="auto"/>
                                  </w:divBdr>
                                  <w:divsChild>
                                    <w:div w:id="2031032092">
                                      <w:marLeft w:val="0"/>
                                      <w:marRight w:val="0"/>
                                      <w:marTop w:val="0"/>
                                      <w:marBottom w:val="0"/>
                                      <w:divBdr>
                                        <w:top w:val="none" w:sz="0" w:space="0" w:color="auto"/>
                                        <w:left w:val="none" w:sz="0" w:space="0" w:color="auto"/>
                                        <w:bottom w:val="none" w:sz="0" w:space="0" w:color="auto"/>
                                        <w:right w:val="none" w:sz="0" w:space="0" w:color="auto"/>
                                      </w:divBdr>
                                      <w:divsChild>
                                        <w:div w:id="4687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630160">
      <w:bodyDiv w:val="1"/>
      <w:marLeft w:val="0"/>
      <w:marRight w:val="0"/>
      <w:marTop w:val="0"/>
      <w:marBottom w:val="0"/>
      <w:divBdr>
        <w:top w:val="none" w:sz="0" w:space="0" w:color="auto"/>
        <w:left w:val="none" w:sz="0" w:space="0" w:color="auto"/>
        <w:bottom w:val="none" w:sz="0" w:space="0" w:color="auto"/>
        <w:right w:val="none" w:sz="0" w:space="0" w:color="auto"/>
      </w:divBdr>
    </w:div>
    <w:div w:id="375007164">
      <w:bodyDiv w:val="1"/>
      <w:marLeft w:val="0"/>
      <w:marRight w:val="0"/>
      <w:marTop w:val="0"/>
      <w:marBottom w:val="0"/>
      <w:divBdr>
        <w:top w:val="none" w:sz="0" w:space="0" w:color="auto"/>
        <w:left w:val="none" w:sz="0" w:space="0" w:color="auto"/>
        <w:bottom w:val="none" w:sz="0" w:space="0" w:color="auto"/>
        <w:right w:val="none" w:sz="0" w:space="0" w:color="auto"/>
      </w:divBdr>
    </w:div>
    <w:div w:id="383063467">
      <w:bodyDiv w:val="1"/>
      <w:marLeft w:val="0"/>
      <w:marRight w:val="0"/>
      <w:marTop w:val="0"/>
      <w:marBottom w:val="0"/>
      <w:divBdr>
        <w:top w:val="none" w:sz="0" w:space="0" w:color="auto"/>
        <w:left w:val="none" w:sz="0" w:space="0" w:color="auto"/>
        <w:bottom w:val="none" w:sz="0" w:space="0" w:color="auto"/>
        <w:right w:val="none" w:sz="0" w:space="0" w:color="auto"/>
      </w:divBdr>
    </w:div>
    <w:div w:id="461115009">
      <w:bodyDiv w:val="1"/>
      <w:marLeft w:val="0"/>
      <w:marRight w:val="0"/>
      <w:marTop w:val="0"/>
      <w:marBottom w:val="0"/>
      <w:divBdr>
        <w:top w:val="none" w:sz="0" w:space="0" w:color="auto"/>
        <w:left w:val="none" w:sz="0" w:space="0" w:color="auto"/>
        <w:bottom w:val="none" w:sz="0" w:space="0" w:color="auto"/>
        <w:right w:val="none" w:sz="0" w:space="0" w:color="auto"/>
      </w:divBdr>
    </w:div>
    <w:div w:id="461774521">
      <w:bodyDiv w:val="1"/>
      <w:marLeft w:val="0"/>
      <w:marRight w:val="0"/>
      <w:marTop w:val="0"/>
      <w:marBottom w:val="0"/>
      <w:divBdr>
        <w:top w:val="none" w:sz="0" w:space="0" w:color="auto"/>
        <w:left w:val="none" w:sz="0" w:space="0" w:color="auto"/>
        <w:bottom w:val="none" w:sz="0" w:space="0" w:color="auto"/>
        <w:right w:val="none" w:sz="0" w:space="0" w:color="auto"/>
      </w:divBdr>
    </w:div>
    <w:div w:id="517810916">
      <w:bodyDiv w:val="1"/>
      <w:marLeft w:val="0"/>
      <w:marRight w:val="0"/>
      <w:marTop w:val="0"/>
      <w:marBottom w:val="0"/>
      <w:divBdr>
        <w:top w:val="none" w:sz="0" w:space="0" w:color="auto"/>
        <w:left w:val="none" w:sz="0" w:space="0" w:color="auto"/>
        <w:bottom w:val="none" w:sz="0" w:space="0" w:color="auto"/>
        <w:right w:val="none" w:sz="0" w:space="0" w:color="auto"/>
      </w:divBdr>
    </w:div>
    <w:div w:id="536701379">
      <w:bodyDiv w:val="1"/>
      <w:marLeft w:val="0"/>
      <w:marRight w:val="0"/>
      <w:marTop w:val="0"/>
      <w:marBottom w:val="0"/>
      <w:divBdr>
        <w:top w:val="none" w:sz="0" w:space="0" w:color="auto"/>
        <w:left w:val="none" w:sz="0" w:space="0" w:color="auto"/>
        <w:bottom w:val="none" w:sz="0" w:space="0" w:color="auto"/>
        <w:right w:val="none" w:sz="0" w:space="0" w:color="auto"/>
      </w:divBdr>
    </w:div>
    <w:div w:id="605230993">
      <w:bodyDiv w:val="1"/>
      <w:marLeft w:val="0"/>
      <w:marRight w:val="0"/>
      <w:marTop w:val="0"/>
      <w:marBottom w:val="0"/>
      <w:divBdr>
        <w:top w:val="none" w:sz="0" w:space="0" w:color="auto"/>
        <w:left w:val="none" w:sz="0" w:space="0" w:color="auto"/>
        <w:bottom w:val="none" w:sz="0" w:space="0" w:color="auto"/>
        <w:right w:val="none" w:sz="0" w:space="0" w:color="auto"/>
      </w:divBdr>
    </w:div>
    <w:div w:id="606472449">
      <w:bodyDiv w:val="1"/>
      <w:marLeft w:val="0"/>
      <w:marRight w:val="0"/>
      <w:marTop w:val="0"/>
      <w:marBottom w:val="0"/>
      <w:divBdr>
        <w:top w:val="none" w:sz="0" w:space="0" w:color="auto"/>
        <w:left w:val="none" w:sz="0" w:space="0" w:color="auto"/>
        <w:bottom w:val="none" w:sz="0" w:space="0" w:color="auto"/>
        <w:right w:val="none" w:sz="0" w:space="0" w:color="auto"/>
      </w:divBdr>
    </w:div>
    <w:div w:id="619846936">
      <w:bodyDiv w:val="1"/>
      <w:marLeft w:val="0"/>
      <w:marRight w:val="0"/>
      <w:marTop w:val="0"/>
      <w:marBottom w:val="0"/>
      <w:divBdr>
        <w:top w:val="none" w:sz="0" w:space="0" w:color="auto"/>
        <w:left w:val="none" w:sz="0" w:space="0" w:color="auto"/>
        <w:bottom w:val="none" w:sz="0" w:space="0" w:color="auto"/>
        <w:right w:val="none" w:sz="0" w:space="0" w:color="auto"/>
      </w:divBdr>
    </w:div>
    <w:div w:id="680088914">
      <w:bodyDiv w:val="1"/>
      <w:marLeft w:val="0"/>
      <w:marRight w:val="0"/>
      <w:marTop w:val="0"/>
      <w:marBottom w:val="0"/>
      <w:divBdr>
        <w:top w:val="none" w:sz="0" w:space="0" w:color="auto"/>
        <w:left w:val="none" w:sz="0" w:space="0" w:color="auto"/>
        <w:bottom w:val="none" w:sz="0" w:space="0" w:color="auto"/>
        <w:right w:val="none" w:sz="0" w:space="0" w:color="auto"/>
      </w:divBdr>
    </w:div>
    <w:div w:id="706369247">
      <w:bodyDiv w:val="1"/>
      <w:marLeft w:val="0"/>
      <w:marRight w:val="0"/>
      <w:marTop w:val="0"/>
      <w:marBottom w:val="0"/>
      <w:divBdr>
        <w:top w:val="none" w:sz="0" w:space="0" w:color="auto"/>
        <w:left w:val="none" w:sz="0" w:space="0" w:color="auto"/>
        <w:bottom w:val="none" w:sz="0" w:space="0" w:color="auto"/>
        <w:right w:val="none" w:sz="0" w:space="0" w:color="auto"/>
      </w:divBdr>
    </w:div>
    <w:div w:id="707607023">
      <w:bodyDiv w:val="1"/>
      <w:marLeft w:val="0"/>
      <w:marRight w:val="0"/>
      <w:marTop w:val="0"/>
      <w:marBottom w:val="0"/>
      <w:divBdr>
        <w:top w:val="none" w:sz="0" w:space="0" w:color="auto"/>
        <w:left w:val="none" w:sz="0" w:space="0" w:color="auto"/>
        <w:bottom w:val="none" w:sz="0" w:space="0" w:color="auto"/>
        <w:right w:val="none" w:sz="0" w:space="0" w:color="auto"/>
      </w:divBdr>
    </w:div>
    <w:div w:id="727458278">
      <w:bodyDiv w:val="1"/>
      <w:marLeft w:val="0"/>
      <w:marRight w:val="0"/>
      <w:marTop w:val="0"/>
      <w:marBottom w:val="0"/>
      <w:divBdr>
        <w:top w:val="none" w:sz="0" w:space="0" w:color="auto"/>
        <w:left w:val="none" w:sz="0" w:space="0" w:color="auto"/>
        <w:bottom w:val="none" w:sz="0" w:space="0" w:color="auto"/>
        <w:right w:val="none" w:sz="0" w:space="0" w:color="auto"/>
      </w:divBdr>
    </w:div>
    <w:div w:id="757139300">
      <w:bodyDiv w:val="1"/>
      <w:marLeft w:val="0"/>
      <w:marRight w:val="0"/>
      <w:marTop w:val="0"/>
      <w:marBottom w:val="0"/>
      <w:divBdr>
        <w:top w:val="none" w:sz="0" w:space="0" w:color="auto"/>
        <w:left w:val="none" w:sz="0" w:space="0" w:color="auto"/>
        <w:bottom w:val="none" w:sz="0" w:space="0" w:color="auto"/>
        <w:right w:val="none" w:sz="0" w:space="0" w:color="auto"/>
      </w:divBdr>
    </w:div>
    <w:div w:id="774598441">
      <w:bodyDiv w:val="1"/>
      <w:marLeft w:val="0"/>
      <w:marRight w:val="0"/>
      <w:marTop w:val="0"/>
      <w:marBottom w:val="0"/>
      <w:divBdr>
        <w:top w:val="none" w:sz="0" w:space="0" w:color="auto"/>
        <w:left w:val="none" w:sz="0" w:space="0" w:color="auto"/>
        <w:bottom w:val="none" w:sz="0" w:space="0" w:color="auto"/>
        <w:right w:val="none" w:sz="0" w:space="0" w:color="auto"/>
      </w:divBdr>
    </w:div>
    <w:div w:id="799037663">
      <w:bodyDiv w:val="1"/>
      <w:marLeft w:val="0"/>
      <w:marRight w:val="0"/>
      <w:marTop w:val="0"/>
      <w:marBottom w:val="0"/>
      <w:divBdr>
        <w:top w:val="none" w:sz="0" w:space="0" w:color="auto"/>
        <w:left w:val="none" w:sz="0" w:space="0" w:color="auto"/>
        <w:bottom w:val="none" w:sz="0" w:space="0" w:color="auto"/>
        <w:right w:val="none" w:sz="0" w:space="0" w:color="auto"/>
      </w:divBdr>
    </w:div>
    <w:div w:id="809401588">
      <w:bodyDiv w:val="1"/>
      <w:marLeft w:val="0"/>
      <w:marRight w:val="0"/>
      <w:marTop w:val="0"/>
      <w:marBottom w:val="0"/>
      <w:divBdr>
        <w:top w:val="none" w:sz="0" w:space="0" w:color="auto"/>
        <w:left w:val="none" w:sz="0" w:space="0" w:color="auto"/>
        <w:bottom w:val="none" w:sz="0" w:space="0" w:color="auto"/>
        <w:right w:val="none" w:sz="0" w:space="0" w:color="auto"/>
      </w:divBdr>
    </w:div>
    <w:div w:id="822507593">
      <w:bodyDiv w:val="1"/>
      <w:marLeft w:val="0"/>
      <w:marRight w:val="0"/>
      <w:marTop w:val="0"/>
      <w:marBottom w:val="0"/>
      <w:divBdr>
        <w:top w:val="none" w:sz="0" w:space="0" w:color="auto"/>
        <w:left w:val="none" w:sz="0" w:space="0" w:color="auto"/>
        <w:bottom w:val="none" w:sz="0" w:space="0" w:color="auto"/>
        <w:right w:val="none" w:sz="0" w:space="0" w:color="auto"/>
      </w:divBdr>
    </w:div>
    <w:div w:id="864824989">
      <w:bodyDiv w:val="1"/>
      <w:marLeft w:val="0"/>
      <w:marRight w:val="0"/>
      <w:marTop w:val="0"/>
      <w:marBottom w:val="0"/>
      <w:divBdr>
        <w:top w:val="none" w:sz="0" w:space="0" w:color="auto"/>
        <w:left w:val="none" w:sz="0" w:space="0" w:color="auto"/>
        <w:bottom w:val="none" w:sz="0" w:space="0" w:color="auto"/>
        <w:right w:val="none" w:sz="0" w:space="0" w:color="auto"/>
      </w:divBdr>
    </w:div>
    <w:div w:id="870385487">
      <w:bodyDiv w:val="1"/>
      <w:marLeft w:val="0"/>
      <w:marRight w:val="0"/>
      <w:marTop w:val="0"/>
      <w:marBottom w:val="0"/>
      <w:divBdr>
        <w:top w:val="none" w:sz="0" w:space="0" w:color="auto"/>
        <w:left w:val="none" w:sz="0" w:space="0" w:color="auto"/>
        <w:bottom w:val="none" w:sz="0" w:space="0" w:color="auto"/>
        <w:right w:val="none" w:sz="0" w:space="0" w:color="auto"/>
      </w:divBdr>
    </w:div>
    <w:div w:id="896161147">
      <w:bodyDiv w:val="1"/>
      <w:marLeft w:val="0"/>
      <w:marRight w:val="0"/>
      <w:marTop w:val="0"/>
      <w:marBottom w:val="0"/>
      <w:divBdr>
        <w:top w:val="none" w:sz="0" w:space="0" w:color="auto"/>
        <w:left w:val="none" w:sz="0" w:space="0" w:color="auto"/>
        <w:bottom w:val="none" w:sz="0" w:space="0" w:color="auto"/>
        <w:right w:val="none" w:sz="0" w:space="0" w:color="auto"/>
      </w:divBdr>
      <w:divsChild>
        <w:div w:id="387798784">
          <w:marLeft w:val="0"/>
          <w:marRight w:val="0"/>
          <w:marTop w:val="0"/>
          <w:marBottom w:val="0"/>
          <w:divBdr>
            <w:top w:val="none" w:sz="0" w:space="0" w:color="auto"/>
            <w:left w:val="none" w:sz="0" w:space="0" w:color="auto"/>
            <w:bottom w:val="none" w:sz="0" w:space="0" w:color="auto"/>
            <w:right w:val="none" w:sz="0" w:space="0" w:color="auto"/>
          </w:divBdr>
          <w:divsChild>
            <w:div w:id="433525024">
              <w:marLeft w:val="0"/>
              <w:marRight w:val="0"/>
              <w:marTop w:val="0"/>
              <w:marBottom w:val="0"/>
              <w:divBdr>
                <w:top w:val="none" w:sz="0" w:space="0" w:color="auto"/>
                <w:left w:val="none" w:sz="0" w:space="0" w:color="auto"/>
                <w:bottom w:val="none" w:sz="0" w:space="0" w:color="auto"/>
                <w:right w:val="none" w:sz="0" w:space="0" w:color="auto"/>
              </w:divBdr>
              <w:divsChild>
                <w:div w:id="446975330">
                  <w:marLeft w:val="-75"/>
                  <w:marRight w:val="0"/>
                  <w:marTop w:val="300"/>
                  <w:marBottom w:val="300"/>
                  <w:divBdr>
                    <w:top w:val="none" w:sz="0" w:space="0" w:color="auto"/>
                    <w:left w:val="none" w:sz="0" w:space="0" w:color="auto"/>
                    <w:bottom w:val="none" w:sz="0" w:space="0" w:color="auto"/>
                    <w:right w:val="none" w:sz="0" w:space="0" w:color="auto"/>
                  </w:divBdr>
                  <w:divsChild>
                    <w:div w:id="2040815056">
                      <w:marLeft w:val="0"/>
                      <w:marRight w:val="0"/>
                      <w:marTop w:val="0"/>
                      <w:marBottom w:val="0"/>
                      <w:divBdr>
                        <w:top w:val="none" w:sz="0" w:space="0" w:color="auto"/>
                        <w:left w:val="none" w:sz="0" w:space="0" w:color="auto"/>
                        <w:bottom w:val="none" w:sz="0" w:space="0" w:color="auto"/>
                        <w:right w:val="none" w:sz="0" w:space="0" w:color="auto"/>
                      </w:divBdr>
                      <w:divsChild>
                        <w:div w:id="1818061795">
                          <w:marLeft w:val="0"/>
                          <w:marRight w:val="0"/>
                          <w:marTop w:val="0"/>
                          <w:marBottom w:val="0"/>
                          <w:divBdr>
                            <w:top w:val="none" w:sz="0" w:space="0" w:color="auto"/>
                            <w:left w:val="none" w:sz="0" w:space="0" w:color="auto"/>
                            <w:bottom w:val="none" w:sz="0" w:space="0" w:color="auto"/>
                            <w:right w:val="none" w:sz="0" w:space="0" w:color="auto"/>
                          </w:divBdr>
                          <w:divsChild>
                            <w:div w:id="698045625">
                              <w:marLeft w:val="0"/>
                              <w:marRight w:val="0"/>
                              <w:marTop w:val="0"/>
                              <w:marBottom w:val="0"/>
                              <w:divBdr>
                                <w:top w:val="none" w:sz="0" w:space="0" w:color="auto"/>
                                <w:left w:val="none" w:sz="0" w:space="0" w:color="auto"/>
                                <w:bottom w:val="none" w:sz="0" w:space="0" w:color="auto"/>
                                <w:right w:val="none" w:sz="0" w:space="0" w:color="auto"/>
                              </w:divBdr>
                              <w:divsChild>
                                <w:div w:id="293485211">
                                  <w:marLeft w:val="0"/>
                                  <w:marRight w:val="0"/>
                                  <w:marTop w:val="0"/>
                                  <w:marBottom w:val="0"/>
                                  <w:divBdr>
                                    <w:top w:val="none" w:sz="0" w:space="0" w:color="auto"/>
                                    <w:left w:val="none" w:sz="0" w:space="0" w:color="auto"/>
                                    <w:bottom w:val="none" w:sz="0" w:space="0" w:color="auto"/>
                                    <w:right w:val="none" w:sz="0" w:space="0" w:color="auto"/>
                                  </w:divBdr>
                                  <w:divsChild>
                                    <w:div w:id="139736362">
                                      <w:marLeft w:val="0"/>
                                      <w:marRight w:val="0"/>
                                      <w:marTop w:val="0"/>
                                      <w:marBottom w:val="0"/>
                                      <w:divBdr>
                                        <w:top w:val="none" w:sz="0" w:space="0" w:color="auto"/>
                                        <w:left w:val="none" w:sz="0" w:space="0" w:color="auto"/>
                                        <w:bottom w:val="none" w:sz="0" w:space="0" w:color="auto"/>
                                        <w:right w:val="none" w:sz="0" w:space="0" w:color="auto"/>
                                      </w:divBdr>
                                      <w:divsChild>
                                        <w:div w:id="590553425">
                                          <w:marLeft w:val="-150"/>
                                          <w:marRight w:val="-150"/>
                                          <w:marTop w:val="0"/>
                                          <w:marBottom w:val="150"/>
                                          <w:divBdr>
                                            <w:top w:val="none" w:sz="0" w:space="0" w:color="auto"/>
                                            <w:left w:val="none" w:sz="0" w:space="0" w:color="auto"/>
                                            <w:bottom w:val="none" w:sz="0" w:space="0" w:color="auto"/>
                                            <w:right w:val="none" w:sz="0" w:space="0" w:color="auto"/>
                                          </w:divBdr>
                                        </w:div>
                                        <w:div w:id="1050418639">
                                          <w:marLeft w:val="-150"/>
                                          <w:marRight w:val="-150"/>
                                          <w:marTop w:val="0"/>
                                          <w:marBottom w:val="150"/>
                                          <w:divBdr>
                                            <w:top w:val="none" w:sz="0" w:space="0" w:color="auto"/>
                                            <w:left w:val="none" w:sz="0" w:space="0" w:color="auto"/>
                                            <w:bottom w:val="none" w:sz="0" w:space="0" w:color="auto"/>
                                            <w:right w:val="none" w:sz="0" w:space="0" w:color="auto"/>
                                          </w:divBdr>
                                        </w:div>
                                        <w:div w:id="1373266324">
                                          <w:marLeft w:val="-150"/>
                                          <w:marRight w:val="-150"/>
                                          <w:marTop w:val="0"/>
                                          <w:marBottom w:val="150"/>
                                          <w:divBdr>
                                            <w:top w:val="none" w:sz="0" w:space="0" w:color="auto"/>
                                            <w:left w:val="none" w:sz="0" w:space="0" w:color="auto"/>
                                            <w:bottom w:val="none" w:sz="0" w:space="0" w:color="auto"/>
                                            <w:right w:val="none" w:sz="0" w:space="0" w:color="auto"/>
                                          </w:divBdr>
                                          <w:divsChild>
                                            <w:div w:id="703604057">
                                              <w:marLeft w:val="0"/>
                                              <w:marRight w:val="0"/>
                                              <w:marTop w:val="0"/>
                                              <w:marBottom w:val="0"/>
                                              <w:divBdr>
                                                <w:top w:val="none" w:sz="0" w:space="0" w:color="auto"/>
                                                <w:left w:val="none" w:sz="0" w:space="0" w:color="auto"/>
                                                <w:bottom w:val="none" w:sz="0" w:space="0" w:color="auto"/>
                                                <w:right w:val="none" w:sz="0" w:space="0" w:color="auto"/>
                                              </w:divBdr>
                                              <w:divsChild>
                                                <w:div w:id="435292139">
                                                  <w:marLeft w:val="0"/>
                                                  <w:marRight w:val="0"/>
                                                  <w:marTop w:val="0"/>
                                                  <w:marBottom w:val="0"/>
                                                  <w:divBdr>
                                                    <w:top w:val="none" w:sz="0" w:space="0" w:color="auto"/>
                                                    <w:left w:val="none" w:sz="0" w:space="0" w:color="auto"/>
                                                    <w:bottom w:val="none" w:sz="0" w:space="0" w:color="auto"/>
                                                    <w:right w:val="none" w:sz="0" w:space="0" w:color="auto"/>
                                                  </w:divBdr>
                                                </w:div>
                                                <w:div w:id="1015114444">
                                                  <w:marLeft w:val="105"/>
                                                  <w:marRight w:val="105"/>
                                                  <w:marTop w:val="0"/>
                                                  <w:marBottom w:val="0"/>
                                                  <w:divBdr>
                                                    <w:top w:val="none" w:sz="0" w:space="0" w:color="auto"/>
                                                    <w:left w:val="none" w:sz="0" w:space="0" w:color="auto"/>
                                                    <w:bottom w:val="none" w:sz="0" w:space="0" w:color="auto"/>
                                                    <w:right w:val="none" w:sz="0" w:space="0" w:color="auto"/>
                                                  </w:divBdr>
                                                  <w:divsChild>
                                                    <w:div w:id="1286500098">
                                                      <w:marLeft w:val="0"/>
                                                      <w:marRight w:val="0"/>
                                                      <w:marTop w:val="0"/>
                                                      <w:marBottom w:val="0"/>
                                                      <w:divBdr>
                                                        <w:top w:val="none" w:sz="0" w:space="0" w:color="auto"/>
                                                        <w:left w:val="none" w:sz="0" w:space="0" w:color="auto"/>
                                                        <w:bottom w:val="none" w:sz="0" w:space="0" w:color="auto"/>
                                                        <w:right w:val="none" w:sz="0" w:space="0" w:color="auto"/>
                                                      </w:divBdr>
                                                      <w:divsChild>
                                                        <w:div w:id="649284098">
                                                          <w:marLeft w:val="0"/>
                                                          <w:marRight w:val="0"/>
                                                          <w:marTop w:val="0"/>
                                                          <w:marBottom w:val="0"/>
                                                          <w:divBdr>
                                                            <w:top w:val="none" w:sz="0" w:space="0" w:color="auto"/>
                                                            <w:left w:val="none" w:sz="0" w:space="0" w:color="auto"/>
                                                            <w:bottom w:val="none" w:sz="0" w:space="0" w:color="auto"/>
                                                            <w:right w:val="none" w:sz="0" w:space="0" w:color="auto"/>
                                                          </w:divBdr>
                                                          <w:divsChild>
                                                            <w:div w:id="127479318">
                                                              <w:marLeft w:val="0"/>
                                                              <w:marRight w:val="0"/>
                                                              <w:marTop w:val="0"/>
                                                              <w:marBottom w:val="0"/>
                                                              <w:divBdr>
                                                                <w:top w:val="none" w:sz="0" w:space="0" w:color="auto"/>
                                                                <w:left w:val="none" w:sz="0" w:space="0" w:color="auto"/>
                                                                <w:bottom w:val="none" w:sz="0" w:space="0" w:color="auto"/>
                                                                <w:right w:val="none" w:sz="0" w:space="0" w:color="auto"/>
                                                              </w:divBdr>
                                                              <w:divsChild>
                                                                <w:div w:id="879781098">
                                                                  <w:marLeft w:val="0"/>
                                                                  <w:marRight w:val="0"/>
                                                                  <w:marTop w:val="0"/>
                                                                  <w:marBottom w:val="0"/>
                                                                  <w:divBdr>
                                                                    <w:top w:val="none" w:sz="0" w:space="0" w:color="auto"/>
                                                                    <w:left w:val="none" w:sz="0" w:space="0" w:color="auto"/>
                                                                    <w:bottom w:val="none" w:sz="0" w:space="0" w:color="auto"/>
                                                                    <w:right w:val="none" w:sz="0" w:space="0" w:color="auto"/>
                                                                  </w:divBdr>
                                                                  <w:divsChild>
                                                                    <w:div w:id="123357578">
                                                                      <w:marLeft w:val="0"/>
                                                                      <w:marRight w:val="0"/>
                                                                      <w:marTop w:val="75"/>
                                                                      <w:marBottom w:val="75"/>
                                                                      <w:divBdr>
                                                                        <w:top w:val="none" w:sz="0" w:space="0" w:color="auto"/>
                                                                        <w:left w:val="none" w:sz="0" w:space="0" w:color="auto"/>
                                                                        <w:bottom w:val="none" w:sz="0" w:space="0" w:color="auto"/>
                                                                        <w:right w:val="none" w:sz="0" w:space="0" w:color="auto"/>
                                                                      </w:divBdr>
                                                                      <w:divsChild>
                                                                        <w:div w:id="1898544671">
                                                                          <w:marLeft w:val="0"/>
                                                                          <w:marRight w:val="0"/>
                                                                          <w:marTop w:val="0"/>
                                                                          <w:marBottom w:val="0"/>
                                                                          <w:divBdr>
                                                                            <w:top w:val="none" w:sz="0" w:space="0" w:color="auto"/>
                                                                            <w:left w:val="none" w:sz="0" w:space="0" w:color="auto"/>
                                                                            <w:bottom w:val="none" w:sz="0" w:space="0" w:color="auto"/>
                                                                            <w:right w:val="none" w:sz="0" w:space="0" w:color="auto"/>
                                                                          </w:divBdr>
                                                                        </w:div>
                                                                      </w:divsChild>
                                                                    </w:div>
                                                                    <w:div w:id="127941800">
                                                                      <w:marLeft w:val="0"/>
                                                                      <w:marRight w:val="0"/>
                                                                      <w:marTop w:val="75"/>
                                                                      <w:marBottom w:val="75"/>
                                                                      <w:divBdr>
                                                                        <w:top w:val="none" w:sz="0" w:space="0" w:color="auto"/>
                                                                        <w:left w:val="none" w:sz="0" w:space="0" w:color="auto"/>
                                                                        <w:bottom w:val="none" w:sz="0" w:space="0" w:color="auto"/>
                                                                        <w:right w:val="none" w:sz="0" w:space="0" w:color="auto"/>
                                                                      </w:divBdr>
                                                                      <w:divsChild>
                                                                        <w:div w:id="1782410007">
                                                                          <w:marLeft w:val="0"/>
                                                                          <w:marRight w:val="0"/>
                                                                          <w:marTop w:val="0"/>
                                                                          <w:marBottom w:val="0"/>
                                                                          <w:divBdr>
                                                                            <w:top w:val="none" w:sz="0" w:space="0" w:color="auto"/>
                                                                            <w:left w:val="none" w:sz="0" w:space="0" w:color="auto"/>
                                                                            <w:bottom w:val="none" w:sz="0" w:space="0" w:color="auto"/>
                                                                            <w:right w:val="none" w:sz="0" w:space="0" w:color="auto"/>
                                                                          </w:divBdr>
                                                                        </w:div>
                                                                      </w:divsChild>
                                                                    </w:div>
                                                                    <w:div w:id="229115629">
                                                                      <w:marLeft w:val="0"/>
                                                                      <w:marRight w:val="0"/>
                                                                      <w:marTop w:val="75"/>
                                                                      <w:marBottom w:val="75"/>
                                                                      <w:divBdr>
                                                                        <w:top w:val="none" w:sz="0" w:space="0" w:color="auto"/>
                                                                        <w:left w:val="none" w:sz="0" w:space="0" w:color="auto"/>
                                                                        <w:bottom w:val="none" w:sz="0" w:space="0" w:color="auto"/>
                                                                        <w:right w:val="none" w:sz="0" w:space="0" w:color="auto"/>
                                                                      </w:divBdr>
                                                                      <w:divsChild>
                                                                        <w:div w:id="1283733261">
                                                                          <w:marLeft w:val="0"/>
                                                                          <w:marRight w:val="0"/>
                                                                          <w:marTop w:val="0"/>
                                                                          <w:marBottom w:val="0"/>
                                                                          <w:divBdr>
                                                                            <w:top w:val="none" w:sz="0" w:space="0" w:color="auto"/>
                                                                            <w:left w:val="none" w:sz="0" w:space="0" w:color="auto"/>
                                                                            <w:bottom w:val="none" w:sz="0" w:space="0" w:color="auto"/>
                                                                            <w:right w:val="none" w:sz="0" w:space="0" w:color="auto"/>
                                                                          </w:divBdr>
                                                                        </w:div>
                                                                      </w:divsChild>
                                                                    </w:div>
                                                                    <w:div w:id="234362158">
                                                                      <w:marLeft w:val="0"/>
                                                                      <w:marRight w:val="0"/>
                                                                      <w:marTop w:val="75"/>
                                                                      <w:marBottom w:val="75"/>
                                                                      <w:divBdr>
                                                                        <w:top w:val="none" w:sz="0" w:space="0" w:color="auto"/>
                                                                        <w:left w:val="none" w:sz="0" w:space="0" w:color="auto"/>
                                                                        <w:bottom w:val="none" w:sz="0" w:space="0" w:color="auto"/>
                                                                        <w:right w:val="none" w:sz="0" w:space="0" w:color="auto"/>
                                                                      </w:divBdr>
                                                                      <w:divsChild>
                                                                        <w:div w:id="2031494594">
                                                                          <w:marLeft w:val="0"/>
                                                                          <w:marRight w:val="0"/>
                                                                          <w:marTop w:val="0"/>
                                                                          <w:marBottom w:val="0"/>
                                                                          <w:divBdr>
                                                                            <w:top w:val="none" w:sz="0" w:space="0" w:color="auto"/>
                                                                            <w:left w:val="none" w:sz="0" w:space="0" w:color="auto"/>
                                                                            <w:bottom w:val="none" w:sz="0" w:space="0" w:color="auto"/>
                                                                            <w:right w:val="none" w:sz="0" w:space="0" w:color="auto"/>
                                                                          </w:divBdr>
                                                                        </w:div>
                                                                      </w:divsChild>
                                                                    </w:div>
                                                                    <w:div w:id="242953237">
                                                                      <w:marLeft w:val="0"/>
                                                                      <w:marRight w:val="0"/>
                                                                      <w:marTop w:val="75"/>
                                                                      <w:marBottom w:val="75"/>
                                                                      <w:divBdr>
                                                                        <w:top w:val="none" w:sz="0" w:space="0" w:color="auto"/>
                                                                        <w:left w:val="none" w:sz="0" w:space="0" w:color="auto"/>
                                                                        <w:bottom w:val="none" w:sz="0" w:space="0" w:color="auto"/>
                                                                        <w:right w:val="none" w:sz="0" w:space="0" w:color="auto"/>
                                                                      </w:divBdr>
                                                                      <w:divsChild>
                                                                        <w:div w:id="727455939">
                                                                          <w:marLeft w:val="0"/>
                                                                          <w:marRight w:val="0"/>
                                                                          <w:marTop w:val="0"/>
                                                                          <w:marBottom w:val="0"/>
                                                                          <w:divBdr>
                                                                            <w:top w:val="none" w:sz="0" w:space="0" w:color="auto"/>
                                                                            <w:left w:val="none" w:sz="0" w:space="0" w:color="auto"/>
                                                                            <w:bottom w:val="none" w:sz="0" w:space="0" w:color="auto"/>
                                                                            <w:right w:val="none" w:sz="0" w:space="0" w:color="auto"/>
                                                                          </w:divBdr>
                                                                        </w:div>
                                                                      </w:divsChild>
                                                                    </w:div>
                                                                    <w:div w:id="451481226">
                                                                      <w:marLeft w:val="0"/>
                                                                      <w:marRight w:val="0"/>
                                                                      <w:marTop w:val="75"/>
                                                                      <w:marBottom w:val="75"/>
                                                                      <w:divBdr>
                                                                        <w:top w:val="none" w:sz="0" w:space="0" w:color="auto"/>
                                                                        <w:left w:val="none" w:sz="0" w:space="0" w:color="auto"/>
                                                                        <w:bottom w:val="none" w:sz="0" w:space="0" w:color="auto"/>
                                                                        <w:right w:val="none" w:sz="0" w:space="0" w:color="auto"/>
                                                                      </w:divBdr>
                                                                      <w:divsChild>
                                                                        <w:div w:id="595095807">
                                                                          <w:marLeft w:val="0"/>
                                                                          <w:marRight w:val="0"/>
                                                                          <w:marTop w:val="0"/>
                                                                          <w:marBottom w:val="0"/>
                                                                          <w:divBdr>
                                                                            <w:top w:val="none" w:sz="0" w:space="0" w:color="auto"/>
                                                                            <w:left w:val="none" w:sz="0" w:space="0" w:color="auto"/>
                                                                            <w:bottom w:val="none" w:sz="0" w:space="0" w:color="auto"/>
                                                                            <w:right w:val="none" w:sz="0" w:space="0" w:color="auto"/>
                                                                          </w:divBdr>
                                                                        </w:div>
                                                                      </w:divsChild>
                                                                    </w:div>
                                                                    <w:div w:id="454831290">
                                                                      <w:marLeft w:val="0"/>
                                                                      <w:marRight w:val="0"/>
                                                                      <w:marTop w:val="75"/>
                                                                      <w:marBottom w:val="75"/>
                                                                      <w:divBdr>
                                                                        <w:top w:val="none" w:sz="0" w:space="0" w:color="auto"/>
                                                                        <w:left w:val="none" w:sz="0" w:space="0" w:color="auto"/>
                                                                        <w:bottom w:val="none" w:sz="0" w:space="0" w:color="auto"/>
                                                                        <w:right w:val="none" w:sz="0" w:space="0" w:color="auto"/>
                                                                      </w:divBdr>
                                                                      <w:divsChild>
                                                                        <w:div w:id="919799769">
                                                                          <w:marLeft w:val="0"/>
                                                                          <w:marRight w:val="0"/>
                                                                          <w:marTop w:val="0"/>
                                                                          <w:marBottom w:val="0"/>
                                                                          <w:divBdr>
                                                                            <w:top w:val="none" w:sz="0" w:space="0" w:color="auto"/>
                                                                            <w:left w:val="none" w:sz="0" w:space="0" w:color="auto"/>
                                                                            <w:bottom w:val="none" w:sz="0" w:space="0" w:color="auto"/>
                                                                            <w:right w:val="none" w:sz="0" w:space="0" w:color="auto"/>
                                                                          </w:divBdr>
                                                                        </w:div>
                                                                      </w:divsChild>
                                                                    </w:div>
                                                                    <w:div w:id="788478460">
                                                                      <w:marLeft w:val="0"/>
                                                                      <w:marRight w:val="0"/>
                                                                      <w:marTop w:val="75"/>
                                                                      <w:marBottom w:val="75"/>
                                                                      <w:divBdr>
                                                                        <w:top w:val="none" w:sz="0" w:space="0" w:color="auto"/>
                                                                        <w:left w:val="none" w:sz="0" w:space="0" w:color="auto"/>
                                                                        <w:bottom w:val="none" w:sz="0" w:space="0" w:color="auto"/>
                                                                        <w:right w:val="none" w:sz="0" w:space="0" w:color="auto"/>
                                                                      </w:divBdr>
                                                                      <w:divsChild>
                                                                        <w:div w:id="1710254996">
                                                                          <w:marLeft w:val="0"/>
                                                                          <w:marRight w:val="0"/>
                                                                          <w:marTop w:val="0"/>
                                                                          <w:marBottom w:val="0"/>
                                                                          <w:divBdr>
                                                                            <w:top w:val="none" w:sz="0" w:space="0" w:color="auto"/>
                                                                            <w:left w:val="none" w:sz="0" w:space="0" w:color="auto"/>
                                                                            <w:bottom w:val="none" w:sz="0" w:space="0" w:color="auto"/>
                                                                            <w:right w:val="none" w:sz="0" w:space="0" w:color="auto"/>
                                                                          </w:divBdr>
                                                                        </w:div>
                                                                      </w:divsChild>
                                                                    </w:div>
                                                                    <w:div w:id="821702828">
                                                                      <w:marLeft w:val="0"/>
                                                                      <w:marRight w:val="0"/>
                                                                      <w:marTop w:val="75"/>
                                                                      <w:marBottom w:val="75"/>
                                                                      <w:divBdr>
                                                                        <w:top w:val="none" w:sz="0" w:space="0" w:color="auto"/>
                                                                        <w:left w:val="none" w:sz="0" w:space="0" w:color="auto"/>
                                                                        <w:bottom w:val="none" w:sz="0" w:space="0" w:color="auto"/>
                                                                        <w:right w:val="none" w:sz="0" w:space="0" w:color="auto"/>
                                                                      </w:divBdr>
                                                                      <w:divsChild>
                                                                        <w:div w:id="1474522374">
                                                                          <w:marLeft w:val="0"/>
                                                                          <w:marRight w:val="0"/>
                                                                          <w:marTop w:val="0"/>
                                                                          <w:marBottom w:val="0"/>
                                                                          <w:divBdr>
                                                                            <w:top w:val="none" w:sz="0" w:space="0" w:color="auto"/>
                                                                            <w:left w:val="none" w:sz="0" w:space="0" w:color="auto"/>
                                                                            <w:bottom w:val="none" w:sz="0" w:space="0" w:color="auto"/>
                                                                            <w:right w:val="none" w:sz="0" w:space="0" w:color="auto"/>
                                                                          </w:divBdr>
                                                                        </w:div>
                                                                      </w:divsChild>
                                                                    </w:div>
                                                                    <w:div w:id="833880620">
                                                                      <w:marLeft w:val="0"/>
                                                                      <w:marRight w:val="0"/>
                                                                      <w:marTop w:val="75"/>
                                                                      <w:marBottom w:val="75"/>
                                                                      <w:divBdr>
                                                                        <w:top w:val="none" w:sz="0" w:space="0" w:color="auto"/>
                                                                        <w:left w:val="none" w:sz="0" w:space="0" w:color="auto"/>
                                                                        <w:bottom w:val="none" w:sz="0" w:space="0" w:color="auto"/>
                                                                        <w:right w:val="none" w:sz="0" w:space="0" w:color="auto"/>
                                                                      </w:divBdr>
                                                                      <w:divsChild>
                                                                        <w:div w:id="878738058">
                                                                          <w:marLeft w:val="0"/>
                                                                          <w:marRight w:val="0"/>
                                                                          <w:marTop w:val="0"/>
                                                                          <w:marBottom w:val="0"/>
                                                                          <w:divBdr>
                                                                            <w:top w:val="none" w:sz="0" w:space="0" w:color="auto"/>
                                                                            <w:left w:val="none" w:sz="0" w:space="0" w:color="auto"/>
                                                                            <w:bottom w:val="none" w:sz="0" w:space="0" w:color="auto"/>
                                                                            <w:right w:val="none" w:sz="0" w:space="0" w:color="auto"/>
                                                                          </w:divBdr>
                                                                        </w:div>
                                                                      </w:divsChild>
                                                                    </w:div>
                                                                    <w:div w:id="997077140">
                                                                      <w:marLeft w:val="0"/>
                                                                      <w:marRight w:val="0"/>
                                                                      <w:marTop w:val="75"/>
                                                                      <w:marBottom w:val="75"/>
                                                                      <w:divBdr>
                                                                        <w:top w:val="none" w:sz="0" w:space="0" w:color="auto"/>
                                                                        <w:left w:val="none" w:sz="0" w:space="0" w:color="auto"/>
                                                                        <w:bottom w:val="none" w:sz="0" w:space="0" w:color="auto"/>
                                                                        <w:right w:val="none" w:sz="0" w:space="0" w:color="auto"/>
                                                                      </w:divBdr>
                                                                      <w:divsChild>
                                                                        <w:div w:id="415782149">
                                                                          <w:marLeft w:val="0"/>
                                                                          <w:marRight w:val="0"/>
                                                                          <w:marTop w:val="0"/>
                                                                          <w:marBottom w:val="0"/>
                                                                          <w:divBdr>
                                                                            <w:top w:val="none" w:sz="0" w:space="0" w:color="auto"/>
                                                                            <w:left w:val="none" w:sz="0" w:space="0" w:color="auto"/>
                                                                            <w:bottom w:val="none" w:sz="0" w:space="0" w:color="auto"/>
                                                                            <w:right w:val="none" w:sz="0" w:space="0" w:color="auto"/>
                                                                          </w:divBdr>
                                                                        </w:div>
                                                                      </w:divsChild>
                                                                    </w:div>
                                                                    <w:div w:id="1373647804">
                                                                      <w:marLeft w:val="0"/>
                                                                      <w:marRight w:val="0"/>
                                                                      <w:marTop w:val="75"/>
                                                                      <w:marBottom w:val="75"/>
                                                                      <w:divBdr>
                                                                        <w:top w:val="none" w:sz="0" w:space="0" w:color="auto"/>
                                                                        <w:left w:val="none" w:sz="0" w:space="0" w:color="auto"/>
                                                                        <w:bottom w:val="none" w:sz="0" w:space="0" w:color="auto"/>
                                                                        <w:right w:val="none" w:sz="0" w:space="0" w:color="auto"/>
                                                                      </w:divBdr>
                                                                      <w:divsChild>
                                                                        <w:div w:id="2135711599">
                                                                          <w:marLeft w:val="0"/>
                                                                          <w:marRight w:val="0"/>
                                                                          <w:marTop w:val="0"/>
                                                                          <w:marBottom w:val="0"/>
                                                                          <w:divBdr>
                                                                            <w:top w:val="none" w:sz="0" w:space="0" w:color="auto"/>
                                                                            <w:left w:val="none" w:sz="0" w:space="0" w:color="auto"/>
                                                                            <w:bottom w:val="none" w:sz="0" w:space="0" w:color="auto"/>
                                                                            <w:right w:val="none" w:sz="0" w:space="0" w:color="auto"/>
                                                                          </w:divBdr>
                                                                        </w:div>
                                                                      </w:divsChild>
                                                                    </w:div>
                                                                    <w:div w:id="1422482428">
                                                                      <w:marLeft w:val="0"/>
                                                                      <w:marRight w:val="0"/>
                                                                      <w:marTop w:val="75"/>
                                                                      <w:marBottom w:val="75"/>
                                                                      <w:divBdr>
                                                                        <w:top w:val="none" w:sz="0" w:space="0" w:color="auto"/>
                                                                        <w:left w:val="none" w:sz="0" w:space="0" w:color="auto"/>
                                                                        <w:bottom w:val="none" w:sz="0" w:space="0" w:color="auto"/>
                                                                        <w:right w:val="none" w:sz="0" w:space="0" w:color="auto"/>
                                                                      </w:divBdr>
                                                                      <w:divsChild>
                                                                        <w:div w:id="989212661">
                                                                          <w:marLeft w:val="0"/>
                                                                          <w:marRight w:val="0"/>
                                                                          <w:marTop w:val="0"/>
                                                                          <w:marBottom w:val="0"/>
                                                                          <w:divBdr>
                                                                            <w:top w:val="none" w:sz="0" w:space="0" w:color="auto"/>
                                                                            <w:left w:val="none" w:sz="0" w:space="0" w:color="auto"/>
                                                                            <w:bottom w:val="none" w:sz="0" w:space="0" w:color="auto"/>
                                                                            <w:right w:val="none" w:sz="0" w:space="0" w:color="auto"/>
                                                                          </w:divBdr>
                                                                        </w:div>
                                                                      </w:divsChild>
                                                                    </w:div>
                                                                    <w:div w:id="1460804411">
                                                                      <w:marLeft w:val="0"/>
                                                                      <w:marRight w:val="0"/>
                                                                      <w:marTop w:val="75"/>
                                                                      <w:marBottom w:val="75"/>
                                                                      <w:divBdr>
                                                                        <w:top w:val="none" w:sz="0" w:space="0" w:color="auto"/>
                                                                        <w:left w:val="none" w:sz="0" w:space="0" w:color="auto"/>
                                                                        <w:bottom w:val="none" w:sz="0" w:space="0" w:color="auto"/>
                                                                        <w:right w:val="none" w:sz="0" w:space="0" w:color="auto"/>
                                                                      </w:divBdr>
                                                                      <w:divsChild>
                                                                        <w:div w:id="472405324">
                                                                          <w:marLeft w:val="0"/>
                                                                          <w:marRight w:val="0"/>
                                                                          <w:marTop w:val="0"/>
                                                                          <w:marBottom w:val="0"/>
                                                                          <w:divBdr>
                                                                            <w:top w:val="none" w:sz="0" w:space="0" w:color="auto"/>
                                                                            <w:left w:val="none" w:sz="0" w:space="0" w:color="auto"/>
                                                                            <w:bottom w:val="none" w:sz="0" w:space="0" w:color="auto"/>
                                                                            <w:right w:val="none" w:sz="0" w:space="0" w:color="auto"/>
                                                                          </w:divBdr>
                                                                        </w:div>
                                                                      </w:divsChild>
                                                                    </w:div>
                                                                    <w:div w:id="1634678358">
                                                                      <w:marLeft w:val="0"/>
                                                                      <w:marRight w:val="0"/>
                                                                      <w:marTop w:val="75"/>
                                                                      <w:marBottom w:val="75"/>
                                                                      <w:divBdr>
                                                                        <w:top w:val="none" w:sz="0" w:space="0" w:color="auto"/>
                                                                        <w:left w:val="none" w:sz="0" w:space="0" w:color="auto"/>
                                                                        <w:bottom w:val="none" w:sz="0" w:space="0" w:color="auto"/>
                                                                        <w:right w:val="none" w:sz="0" w:space="0" w:color="auto"/>
                                                                      </w:divBdr>
                                                                      <w:divsChild>
                                                                        <w:div w:id="1168059297">
                                                                          <w:marLeft w:val="0"/>
                                                                          <w:marRight w:val="0"/>
                                                                          <w:marTop w:val="0"/>
                                                                          <w:marBottom w:val="0"/>
                                                                          <w:divBdr>
                                                                            <w:top w:val="none" w:sz="0" w:space="0" w:color="auto"/>
                                                                            <w:left w:val="none" w:sz="0" w:space="0" w:color="auto"/>
                                                                            <w:bottom w:val="none" w:sz="0" w:space="0" w:color="auto"/>
                                                                            <w:right w:val="none" w:sz="0" w:space="0" w:color="auto"/>
                                                                          </w:divBdr>
                                                                        </w:div>
                                                                      </w:divsChild>
                                                                    </w:div>
                                                                    <w:div w:id="2048093242">
                                                                      <w:marLeft w:val="0"/>
                                                                      <w:marRight w:val="0"/>
                                                                      <w:marTop w:val="75"/>
                                                                      <w:marBottom w:val="75"/>
                                                                      <w:divBdr>
                                                                        <w:top w:val="none" w:sz="0" w:space="0" w:color="auto"/>
                                                                        <w:left w:val="none" w:sz="0" w:space="0" w:color="auto"/>
                                                                        <w:bottom w:val="none" w:sz="0" w:space="0" w:color="auto"/>
                                                                        <w:right w:val="none" w:sz="0" w:space="0" w:color="auto"/>
                                                                      </w:divBdr>
                                                                      <w:divsChild>
                                                                        <w:div w:id="318314808">
                                                                          <w:marLeft w:val="0"/>
                                                                          <w:marRight w:val="0"/>
                                                                          <w:marTop w:val="0"/>
                                                                          <w:marBottom w:val="0"/>
                                                                          <w:divBdr>
                                                                            <w:top w:val="none" w:sz="0" w:space="0" w:color="auto"/>
                                                                            <w:left w:val="none" w:sz="0" w:space="0" w:color="auto"/>
                                                                            <w:bottom w:val="none" w:sz="0" w:space="0" w:color="auto"/>
                                                                            <w:right w:val="none" w:sz="0" w:space="0" w:color="auto"/>
                                                                          </w:divBdr>
                                                                        </w:div>
                                                                      </w:divsChild>
                                                                    </w:div>
                                                                    <w:div w:id="2140567220">
                                                                      <w:marLeft w:val="0"/>
                                                                      <w:marRight w:val="0"/>
                                                                      <w:marTop w:val="75"/>
                                                                      <w:marBottom w:val="75"/>
                                                                      <w:divBdr>
                                                                        <w:top w:val="none" w:sz="0" w:space="0" w:color="auto"/>
                                                                        <w:left w:val="none" w:sz="0" w:space="0" w:color="auto"/>
                                                                        <w:bottom w:val="none" w:sz="0" w:space="0" w:color="auto"/>
                                                                        <w:right w:val="none" w:sz="0" w:space="0" w:color="auto"/>
                                                                      </w:divBdr>
                                                                      <w:divsChild>
                                                                        <w:div w:id="14561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2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447568">
                                  <w:marLeft w:val="0"/>
                                  <w:marRight w:val="0"/>
                                  <w:marTop w:val="0"/>
                                  <w:marBottom w:val="0"/>
                                  <w:divBdr>
                                    <w:top w:val="none" w:sz="0" w:space="0" w:color="auto"/>
                                    <w:left w:val="none" w:sz="0" w:space="0" w:color="auto"/>
                                    <w:bottom w:val="none" w:sz="0" w:space="0" w:color="auto"/>
                                    <w:right w:val="none" w:sz="0" w:space="0" w:color="auto"/>
                                  </w:divBdr>
                                  <w:divsChild>
                                    <w:div w:id="1384479291">
                                      <w:marLeft w:val="0"/>
                                      <w:marRight w:val="0"/>
                                      <w:marTop w:val="0"/>
                                      <w:marBottom w:val="0"/>
                                      <w:divBdr>
                                        <w:top w:val="none" w:sz="0" w:space="0" w:color="auto"/>
                                        <w:left w:val="none" w:sz="0" w:space="0" w:color="auto"/>
                                        <w:bottom w:val="none" w:sz="0" w:space="0" w:color="auto"/>
                                        <w:right w:val="none" w:sz="0" w:space="0" w:color="auto"/>
                                      </w:divBdr>
                                      <w:divsChild>
                                        <w:div w:id="184130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434234">
                  <w:marLeft w:val="0"/>
                  <w:marRight w:val="0"/>
                  <w:marTop w:val="0"/>
                  <w:marBottom w:val="0"/>
                  <w:divBdr>
                    <w:top w:val="none" w:sz="0" w:space="0" w:color="auto"/>
                    <w:left w:val="none" w:sz="0" w:space="0" w:color="auto"/>
                    <w:bottom w:val="none" w:sz="0" w:space="0" w:color="auto"/>
                    <w:right w:val="none" w:sz="0" w:space="0" w:color="auto"/>
                  </w:divBdr>
                  <w:divsChild>
                    <w:div w:id="961033272">
                      <w:marLeft w:val="0"/>
                      <w:marRight w:val="0"/>
                      <w:marTop w:val="0"/>
                      <w:marBottom w:val="300"/>
                      <w:divBdr>
                        <w:top w:val="none" w:sz="0" w:space="0" w:color="auto"/>
                        <w:left w:val="none" w:sz="0" w:space="0" w:color="auto"/>
                        <w:bottom w:val="none" w:sz="0" w:space="0" w:color="auto"/>
                        <w:right w:val="none" w:sz="0" w:space="0" w:color="auto"/>
                      </w:divBdr>
                      <w:divsChild>
                        <w:div w:id="227110010">
                          <w:marLeft w:val="0"/>
                          <w:marRight w:val="0"/>
                          <w:marTop w:val="150"/>
                          <w:marBottom w:val="150"/>
                          <w:divBdr>
                            <w:top w:val="none" w:sz="0" w:space="0" w:color="auto"/>
                            <w:left w:val="none" w:sz="0" w:space="0" w:color="auto"/>
                            <w:bottom w:val="none" w:sz="0" w:space="0" w:color="auto"/>
                            <w:right w:val="none" w:sz="0" w:space="0" w:color="auto"/>
                          </w:divBdr>
                        </w:div>
                        <w:div w:id="1043018055">
                          <w:marLeft w:val="0"/>
                          <w:marRight w:val="0"/>
                          <w:marTop w:val="150"/>
                          <w:marBottom w:val="150"/>
                          <w:divBdr>
                            <w:top w:val="none" w:sz="0" w:space="0" w:color="auto"/>
                            <w:left w:val="none" w:sz="0" w:space="0" w:color="auto"/>
                            <w:bottom w:val="none" w:sz="0" w:space="0" w:color="auto"/>
                            <w:right w:val="none" w:sz="0" w:space="0" w:color="auto"/>
                          </w:divBdr>
                        </w:div>
                        <w:div w:id="1424178433">
                          <w:marLeft w:val="0"/>
                          <w:marRight w:val="0"/>
                          <w:marTop w:val="150"/>
                          <w:marBottom w:val="150"/>
                          <w:divBdr>
                            <w:top w:val="none" w:sz="0" w:space="0" w:color="auto"/>
                            <w:left w:val="none" w:sz="0" w:space="0" w:color="auto"/>
                            <w:bottom w:val="none" w:sz="0" w:space="0" w:color="auto"/>
                            <w:right w:val="none" w:sz="0" w:space="0" w:color="auto"/>
                          </w:divBdr>
                        </w:div>
                        <w:div w:id="15327677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31842585">
          <w:marLeft w:val="0"/>
          <w:marRight w:val="0"/>
          <w:marTop w:val="0"/>
          <w:marBottom w:val="0"/>
          <w:divBdr>
            <w:top w:val="none" w:sz="0" w:space="0" w:color="auto"/>
            <w:left w:val="none" w:sz="0" w:space="0" w:color="auto"/>
            <w:bottom w:val="none" w:sz="0" w:space="0" w:color="auto"/>
            <w:right w:val="none" w:sz="0" w:space="0" w:color="auto"/>
          </w:divBdr>
          <w:divsChild>
            <w:div w:id="1239902033">
              <w:marLeft w:val="0"/>
              <w:marRight w:val="0"/>
              <w:marTop w:val="0"/>
              <w:marBottom w:val="0"/>
              <w:divBdr>
                <w:top w:val="none" w:sz="0" w:space="0" w:color="auto"/>
                <w:left w:val="none" w:sz="0" w:space="0" w:color="auto"/>
                <w:bottom w:val="none" w:sz="0" w:space="0" w:color="auto"/>
                <w:right w:val="none" w:sz="0" w:space="0" w:color="auto"/>
              </w:divBdr>
            </w:div>
            <w:div w:id="175146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3004">
      <w:bodyDiv w:val="1"/>
      <w:marLeft w:val="0"/>
      <w:marRight w:val="0"/>
      <w:marTop w:val="0"/>
      <w:marBottom w:val="0"/>
      <w:divBdr>
        <w:top w:val="none" w:sz="0" w:space="0" w:color="auto"/>
        <w:left w:val="none" w:sz="0" w:space="0" w:color="auto"/>
        <w:bottom w:val="none" w:sz="0" w:space="0" w:color="auto"/>
        <w:right w:val="none" w:sz="0" w:space="0" w:color="auto"/>
      </w:divBdr>
    </w:div>
    <w:div w:id="901329937">
      <w:bodyDiv w:val="1"/>
      <w:marLeft w:val="0"/>
      <w:marRight w:val="0"/>
      <w:marTop w:val="0"/>
      <w:marBottom w:val="0"/>
      <w:divBdr>
        <w:top w:val="none" w:sz="0" w:space="0" w:color="auto"/>
        <w:left w:val="none" w:sz="0" w:space="0" w:color="auto"/>
        <w:bottom w:val="none" w:sz="0" w:space="0" w:color="auto"/>
        <w:right w:val="none" w:sz="0" w:space="0" w:color="auto"/>
      </w:divBdr>
    </w:div>
    <w:div w:id="955405402">
      <w:bodyDiv w:val="1"/>
      <w:marLeft w:val="0"/>
      <w:marRight w:val="0"/>
      <w:marTop w:val="0"/>
      <w:marBottom w:val="0"/>
      <w:divBdr>
        <w:top w:val="none" w:sz="0" w:space="0" w:color="auto"/>
        <w:left w:val="none" w:sz="0" w:space="0" w:color="auto"/>
        <w:bottom w:val="none" w:sz="0" w:space="0" w:color="auto"/>
        <w:right w:val="none" w:sz="0" w:space="0" w:color="auto"/>
      </w:divBdr>
    </w:div>
    <w:div w:id="985548955">
      <w:bodyDiv w:val="1"/>
      <w:marLeft w:val="0"/>
      <w:marRight w:val="0"/>
      <w:marTop w:val="0"/>
      <w:marBottom w:val="0"/>
      <w:divBdr>
        <w:top w:val="none" w:sz="0" w:space="0" w:color="auto"/>
        <w:left w:val="none" w:sz="0" w:space="0" w:color="auto"/>
        <w:bottom w:val="none" w:sz="0" w:space="0" w:color="auto"/>
        <w:right w:val="none" w:sz="0" w:space="0" w:color="auto"/>
      </w:divBdr>
    </w:div>
    <w:div w:id="1013802175">
      <w:bodyDiv w:val="1"/>
      <w:marLeft w:val="0"/>
      <w:marRight w:val="0"/>
      <w:marTop w:val="0"/>
      <w:marBottom w:val="0"/>
      <w:divBdr>
        <w:top w:val="none" w:sz="0" w:space="0" w:color="auto"/>
        <w:left w:val="none" w:sz="0" w:space="0" w:color="auto"/>
        <w:bottom w:val="none" w:sz="0" w:space="0" w:color="auto"/>
        <w:right w:val="none" w:sz="0" w:space="0" w:color="auto"/>
      </w:divBdr>
    </w:div>
    <w:div w:id="1045956178">
      <w:bodyDiv w:val="1"/>
      <w:marLeft w:val="0"/>
      <w:marRight w:val="0"/>
      <w:marTop w:val="0"/>
      <w:marBottom w:val="0"/>
      <w:divBdr>
        <w:top w:val="none" w:sz="0" w:space="0" w:color="auto"/>
        <w:left w:val="none" w:sz="0" w:space="0" w:color="auto"/>
        <w:bottom w:val="none" w:sz="0" w:space="0" w:color="auto"/>
        <w:right w:val="none" w:sz="0" w:space="0" w:color="auto"/>
      </w:divBdr>
    </w:div>
    <w:div w:id="1052189721">
      <w:bodyDiv w:val="1"/>
      <w:marLeft w:val="0"/>
      <w:marRight w:val="0"/>
      <w:marTop w:val="0"/>
      <w:marBottom w:val="0"/>
      <w:divBdr>
        <w:top w:val="none" w:sz="0" w:space="0" w:color="auto"/>
        <w:left w:val="none" w:sz="0" w:space="0" w:color="auto"/>
        <w:bottom w:val="none" w:sz="0" w:space="0" w:color="auto"/>
        <w:right w:val="none" w:sz="0" w:space="0" w:color="auto"/>
      </w:divBdr>
    </w:div>
    <w:div w:id="1073431753">
      <w:bodyDiv w:val="1"/>
      <w:marLeft w:val="0"/>
      <w:marRight w:val="0"/>
      <w:marTop w:val="0"/>
      <w:marBottom w:val="0"/>
      <w:divBdr>
        <w:top w:val="none" w:sz="0" w:space="0" w:color="auto"/>
        <w:left w:val="none" w:sz="0" w:space="0" w:color="auto"/>
        <w:bottom w:val="none" w:sz="0" w:space="0" w:color="auto"/>
        <w:right w:val="none" w:sz="0" w:space="0" w:color="auto"/>
      </w:divBdr>
    </w:div>
    <w:div w:id="1074475737">
      <w:bodyDiv w:val="1"/>
      <w:marLeft w:val="0"/>
      <w:marRight w:val="0"/>
      <w:marTop w:val="0"/>
      <w:marBottom w:val="0"/>
      <w:divBdr>
        <w:top w:val="none" w:sz="0" w:space="0" w:color="auto"/>
        <w:left w:val="none" w:sz="0" w:space="0" w:color="auto"/>
        <w:bottom w:val="none" w:sz="0" w:space="0" w:color="auto"/>
        <w:right w:val="none" w:sz="0" w:space="0" w:color="auto"/>
      </w:divBdr>
    </w:div>
    <w:div w:id="1106121842">
      <w:bodyDiv w:val="1"/>
      <w:marLeft w:val="0"/>
      <w:marRight w:val="0"/>
      <w:marTop w:val="0"/>
      <w:marBottom w:val="0"/>
      <w:divBdr>
        <w:top w:val="none" w:sz="0" w:space="0" w:color="auto"/>
        <w:left w:val="none" w:sz="0" w:space="0" w:color="auto"/>
        <w:bottom w:val="none" w:sz="0" w:space="0" w:color="auto"/>
        <w:right w:val="none" w:sz="0" w:space="0" w:color="auto"/>
      </w:divBdr>
    </w:div>
    <w:div w:id="1140686800">
      <w:bodyDiv w:val="1"/>
      <w:marLeft w:val="0"/>
      <w:marRight w:val="0"/>
      <w:marTop w:val="0"/>
      <w:marBottom w:val="0"/>
      <w:divBdr>
        <w:top w:val="none" w:sz="0" w:space="0" w:color="auto"/>
        <w:left w:val="none" w:sz="0" w:space="0" w:color="auto"/>
        <w:bottom w:val="none" w:sz="0" w:space="0" w:color="auto"/>
        <w:right w:val="none" w:sz="0" w:space="0" w:color="auto"/>
      </w:divBdr>
      <w:divsChild>
        <w:div w:id="1454598511">
          <w:marLeft w:val="0"/>
          <w:marRight w:val="0"/>
          <w:marTop w:val="0"/>
          <w:marBottom w:val="0"/>
          <w:divBdr>
            <w:top w:val="none" w:sz="0" w:space="0" w:color="auto"/>
            <w:left w:val="none" w:sz="0" w:space="0" w:color="auto"/>
            <w:bottom w:val="none" w:sz="0" w:space="0" w:color="auto"/>
            <w:right w:val="none" w:sz="0" w:space="0" w:color="auto"/>
          </w:divBdr>
          <w:divsChild>
            <w:div w:id="280496074">
              <w:marLeft w:val="0"/>
              <w:marRight w:val="0"/>
              <w:marTop w:val="0"/>
              <w:marBottom w:val="0"/>
              <w:divBdr>
                <w:top w:val="none" w:sz="0" w:space="0" w:color="auto"/>
                <w:left w:val="none" w:sz="0" w:space="0" w:color="auto"/>
                <w:bottom w:val="none" w:sz="0" w:space="0" w:color="auto"/>
                <w:right w:val="none" w:sz="0" w:space="0" w:color="auto"/>
              </w:divBdr>
              <w:divsChild>
                <w:div w:id="2041934993">
                  <w:marLeft w:val="0"/>
                  <w:marRight w:val="0"/>
                  <w:marTop w:val="0"/>
                  <w:marBottom w:val="0"/>
                  <w:divBdr>
                    <w:top w:val="none" w:sz="0" w:space="0" w:color="auto"/>
                    <w:left w:val="none" w:sz="0" w:space="0" w:color="auto"/>
                    <w:bottom w:val="none" w:sz="0" w:space="0" w:color="auto"/>
                    <w:right w:val="none" w:sz="0" w:space="0" w:color="auto"/>
                  </w:divBdr>
                  <w:divsChild>
                    <w:div w:id="1118183496">
                      <w:marLeft w:val="0"/>
                      <w:marRight w:val="0"/>
                      <w:marTop w:val="0"/>
                      <w:marBottom w:val="300"/>
                      <w:divBdr>
                        <w:top w:val="none" w:sz="0" w:space="0" w:color="auto"/>
                        <w:left w:val="none" w:sz="0" w:space="0" w:color="auto"/>
                        <w:bottom w:val="none" w:sz="0" w:space="0" w:color="auto"/>
                        <w:right w:val="none" w:sz="0" w:space="0" w:color="auto"/>
                      </w:divBdr>
                      <w:divsChild>
                        <w:div w:id="240338308">
                          <w:marLeft w:val="0"/>
                          <w:marRight w:val="0"/>
                          <w:marTop w:val="150"/>
                          <w:marBottom w:val="150"/>
                          <w:divBdr>
                            <w:top w:val="none" w:sz="0" w:space="0" w:color="auto"/>
                            <w:left w:val="none" w:sz="0" w:space="0" w:color="auto"/>
                            <w:bottom w:val="none" w:sz="0" w:space="0" w:color="auto"/>
                            <w:right w:val="none" w:sz="0" w:space="0" w:color="auto"/>
                          </w:divBdr>
                        </w:div>
                        <w:div w:id="685861654">
                          <w:marLeft w:val="0"/>
                          <w:marRight w:val="0"/>
                          <w:marTop w:val="150"/>
                          <w:marBottom w:val="150"/>
                          <w:divBdr>
                            <w:top w:val="none" w:sz="0" w:space="0" w:color="auto"/>
                            <w:left w:val="none" w:sz="0" w:space="0" w:color="auto"/>
                            <w:bottom w:val="none" w:sz="0" w:space="0" w:color="auto"/>
                            <w:right w:val="none" w:sz="0" w:space="0" w:color="auto"/>
                          </w:divBdr>
                        </w:div>
                        <w:div w:id="851575945">
                          <w:marLeft w:val="0"/>
                          <w:marRight w:val="0"/>
                          <w:marTop w:val="150"/>
                          <w:marBottom w:val="150"/>
                          <w:divBdr>
                            <w:top w:val="none" w:sz="0" w:space="0" w:color="auto"/>
                            <w:left w:val="none" w:sz="0" w:space="0" w:color="auto"/>
                            <w:bottom w:val="none" w:sz="0" w:space="0" w:color="auto"/>
                            <w:right w:val="none" w:sz="0" w:space="0" w:color="auto"/>
                          </w:divBdr>
                        </w:div>
                        <w:div w:id="907766172">
                          <w:marLeft w:val="0"/>
                          <w:marRight w:val="0"/>
                          <w:marTop w:val="150"/>
                          <w:marBottom w:val="150"/>
                          <w:divBdr>
                            <w:top w:val="none" w:sz="0" w:space="0" w:color="auto"/>
                            <w:left w:val="none" w:sz="0" w:space="0" w:color="auto"/>
                            <w:bottom w:val="none" w:sz="0" w:space="0" w:color="auto"/>
                            <w:right w:val="none" w:sz="0" w:space="0" w:color="auto"/>
                          </w:divBdr>
                        </w:div>
                        <w:div w:id="1237320749">
                          <w:marLeft w:val="0"/>
                          <w:marRight w:val="0"/>
                          <w:marTop w:val="150"/>
                          <w:marBottom w:val="150"/>
                          <w:divBdr>
                            <w:top w:val="none" w:sz="0" w:space="0" w:color="auto"/>
                            <w:left w:val="none" w:sz="0" w:space="0" w:color="auto"/>
                            <w:bottom w:val="none" w:sz="0" w:space="0" w:color="auto"/>
                            <w:right w:val="none" w:sz="0" w:space="0" w:color="auto"/>
                          </w:divBdr>
                        </w:div>
                        <w:div w:id="1508133720">
                          <w:marLeft w:val="0"/>
                          <w:marRight w:val="0"/>
                          <w:marTop w:val="150"/>
                          <w:marBottom w:val="150"/>
                          <w:divBdr>
                            <w:top w:val="none" w:sz="0" w:space="0" w:color="auto"/>
                            <w:left w:val="none" w:sz="0" w:space="0" w:color="auto"/>
                            <w:bottom w:val="none" w:sz="0" w:space="0" w:color="auto"/>
                            <w:right w:val="none" w:sz="0" w:space="0" w:color="auto"/>
                          </w:divBdr>
                        </w:div>
                        <w:div w:id="18901485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41460056">
      <w:bodyDiv w:val="1"/>
      <w:marLeft w:val="0"/>
      <w:marRight w:val="0"/>
      <w:marTop w:val="0"/>
      <w:marBottom w:val="0"/>
      <w:divBdr>
        <w:top w:val="none" w:sz="0" w:space="0" w:color="auto"/>
        <w:left w:val="none" w:sz="0" w:space="0" w:color="auto"/>
        <w:bottom w:val="none" w:sz="0" w:space="0" w:color="auto"/>
        <w:right w:val="none" w:sz="0" w:space="0" w:color="auto"/>
      </w:divBdr>
    </w:div>
    <w:div w:id="1156989465">
      <w:bodyDiv w:val="1"/>
      <w:marLeft w:val="0"/>
      <w:marRight w:val="0"/>
      <w:marTop w:val="0"/>
      <w:marBottom w:val="0"/>
      <w:divBdr>
        <w:top w:val="none" w:sz="0" w:space="0" w:color="auto"/>
        <w:left w:val="none" w:sz="0" w:space="0" w:color="auto"/>
        <w:bottom w:val="none" w:sz="0" w:space="0" w:color="auto"/>
        <w:right w:val="none" w:sz="0" w:space="0" w:color="auto"/>
      </w:divBdr>
    </w:div>
    <w:div w:id="1168329698">
      <w:bodyDiv w:val="1"/>
      <w:marLeft w:val="0"/>
      <w:marRight w:val="0"/>
      <w:marTop w:val="0"/>
      <w:marBottom w:val="0"/>
      <w:divBdr>
        <w:top w:val="none" w:sz="0" w:space="0" w:color="auto"/>
        <w:left w:val="none" w:sz="0" w:space="0" w:color="auto"/>
        <w:bottom w:val="none" w:sz="0" w:space="0" w:color="auto"/>
        <w:right w:val="none" w:sz="0" w:space="0" w:color="auto"/>
      </w:divBdr>
    </w:div>
    <w:div w:id="1173034216">
      <w:bodyDiv w:val="1"/>
      <w:marLeft w:val="0"/>
      <w:marRight w:val="0"/>
      <w:marTop w:val="0"/>
      <w:marBottom w:val="0"/>
      <w:divBdr>
        <w:top w:val="none" w:sz="0" w:space="0" w:color="auto"/>
        <w:left w:val="none" w:sz="0" w:space="0" w:color="auto"/>
        <w:bottom w:val="none" w:sz="0" w:space="0" w:color="auto"/>
        <w:right w:val="none" w:sz="0" w:space="0" w:color="auto"/>
      </w:divBdr>
    </w:div>
    <w:div w:id="1195923918">
      <w:bodyDiv w:val="1"/>
      <w:marLeft w:val="0"/>
      <w:marRight w:val="0"/>
      <w:marTop w:val="0"/>
      <w:marBottom w:val="0"/>
      <w:divBdr>
        <w:top w:val="none" w:sz="0" w:space="0" w:color="auto"/>
        <w:left w:val="none" w:sz="0" w:space="0" w:color="auto"/>
        <w:bottom w:val="none" w:sz="0" w:space="0" w:color="auto"/>
        <w:right w:val="none" w:sz="0" w:space="0" w:color="auto"/>
      </w:divBdr>
      <w:divsChild>
        <w:div w:id="186526272">
          <w:marLeft w:val="0"/>
          <w:marRight w:val="0"/>
          <w:marTop w:val="0"/>
          <w:marBottom w:val="0"/>
          <w:divBdr>
            <w:top w:val="none" w:sz="0" w:space="0" w:color="auto"/>
            <w:left w:val="none" w:sz="0" w:space="0" w:color="auto"/>
            <w:bottom w:val="none" w:sz="0" w:space="0" w:color="auto"/>
            <w:right w:val="none" w:sz="0" w:space="0" w:color="auto"/>
          </w:divBdr>
          <w:divsChild>
            <w:div w:id="1822967399">
              <w:marLeft w:val="0"/>
              <w:marRight w:val="0"/>
              <w:marTop w:val="0"/>
              <w:marBottom w:val="0"/>
              <w:divBdr>
                <w:top w:val="none" w:sz="0" w:space="0" w:color="auto"/>
                <w:left w:val="none" w:sz="0" w:space="0" w:color="auto"/>
                <w:bottom w:val="none" w:sz="0" w:space="0" w:color="auto"/>
                <w:right w:val="none" w:sz="0" w:space="0" w:color="auto"/>
              </w:divBdr>
              <w:divsChild>
                <w:div w:id="19295355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2337107">
          <w:marLeft w:val="0"/>
          <w:marRight w:val="0"/>
          <w:marTop w:val="0"/>
          <w:marBottom w:val="0"/>
          <w:divBdr>
            <w:top w:val="none" w:sz="0" w:space="0" w:color="auto"/>
            <w:left w:val="none" w:sz="0" w:space="0" w:color="auto"/>
            <w:bottom w:val="none" w:sz="0" w:space="0" w:color="auto"/>
            <w:right w:val="none" w:sz="0" w:space="0" w:color="auto"/>
          </w:divBdr>
          <w:divsChild>
            <w:div w:id="1341204420">
              <w:marLeft w:val="0"/>
              <w:marRight w:val="0"/>
              <w:marTop w:val="0"/>
              <w:marBottom w:val="0"/>
              <w:divBdr>
                <w:top w:val="none" w:sz="0" w:space="0" w:color="auto"/>
                <w:left w:val="none" w:sz="0" w:space="0" w:color="auto"/>
                <w:bottom w:val="none" w:sz="0" w:space="0" w:color="auto"/>
                <w:right w:val="none" w:sz="0" w:space="0" w:color="auto"/>
              </w:divBdr>
            </w:div>
          </w:divsChild>
        </w:div>
        <w:div w:id="548297644">
          <w:marLeft w:val="0"/>
          <w:marRight w:val="0"/>
          <w:marTop w:val="0"/>
          <w:marBottom w:val="0"/>
          <w:divBdr>
            <w:top w:val="none" w:sz="0" w:space="0" w:color="auto"/>
            <w:left w:val="none" w:sz="0" w:space="0" w:color="auto"/>
            <w:bottom w:val="none" w:sz="0" w:space="0" w:color="auto"/>
            <w:right w:val="none" w:sz="0" w:space="0" w:color="auto"/>
          </w:divBdr>
          <w:divsChild>
            <w:div w:id="1816794251">
              <w:marLeft w:val="0"/>
              <w:marRight w:val="0"/>
              <w:marTop w:val="0"/>
              <w:marBottom w:val="0"/>
              <w:divBdr>
                <w:top w:val="none" w:sz="0" w:space="0" w:color="auto"/>
                <w:left w:val="none" w:sz="0" w:space="0" w:color="auto"/>
                <w:bottom w:val="none" w:sz="0" w:space="0" w:color="auto"/>
                <w:right w:val="none" w:sz="0" w:space="0" w:color="auto"/>
              </w:divBdr>
              <w:divsChild>
                <w:div w:id="15861859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27081595">
          <w:marLeft w:val="0"/>
          <w:marRight w:val="0"/>
          <w:marTop w:val="0"/>
          <w:marBottom w:val="0"/>
          <w:divBdr>
            <w:top w:val="none" w:sz="0" w:space="0" w:color="auto"/>
            <w:left w:val="none" w:sz="0" w:space="0" w:color="auto"/>
            <w:bottom w:val="none" w:sz="0" w:space="0" w:color="auto"/>
            <w:right w:val="none" w:sz="0" w:space="0" w:color="auto"/>
          </w:divBdr>
          <w:divsChild>
            <w:div w:id="1290477982">
              <w:marLeft w:val="0"/>
              <w:marRight w:val="0"/>
              <w:marTop w:val="0"/>
              <w:marBottom w:val="0"/>
              <w:divBdr>
                <w:top w:val="none" w:sz="0" w:space="0" w:color="auto"/>
                <w:left w:val="none" w:sz="0" w:space="0" w:color="auto"/>
                <w:bottom w:val="none" w:sz="0" w:space="0" w:color="auto"/>
                <w:right w:val="none" w:sz="0" w:space="0" w:color="auto"/>
              </w:divBdr>
              <w:divsChild>
                <w:div w:id="183949521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82308726">
          <w:marLeft w:val="0"/>
          <w:marRight w:val="0"/>
          <w:marTop w:val="0"/>
          <w:marBottom w:val="0"/>
          <w:divBdr>
            <w:top w:val="none" w:sz="0" w:space="0" w:color="auto"/>
            <w:left w:val="none" w:sz="0" w:space="0" w:color="auto"/>
            <w:bottom w:val="none" w:sz="0" w:space="0" w:color="auto"/>
            <w:right w:val="none" w:sz="0" w:space="0" w:color="auto"/>
          </w:divBdr>
          <w:divsChild>
            <w:div w:id="2083289402">
              <w:marLeft w:val="0"/>
              <w:marRight w:val="0"/>
              <w:marTop w:val="0"/>
              <w:marBottom w:val="0"/>
              <w:divBdr>
                <w:top w:val="none" w:sz="0" w:space="0" w:color="auto"/>
                <w:left w:val="none" w:sz="0" w:space="0" w:color="auto"/>
                <w:bottom w:val="none" w:sz="0" w:space="0" w:color="auto"/>
                <w:right w:val="none" w:sz="0" w:space="0" w:color="auto"/>
              </w:divBdr>
              <w:divsChild>
                <w:div w:id="165706484">
                  <w:marLeft w:val="0"/>
                  <w:marRight w:val="0"/>
                  <w:marTop w:val="0"/>
                  <w:marBottom w:val="0"/>
                  <w:divBdr>
                    <w:top w:val="none" w:sz="0" w:space="0" w:color="auto"/>
                    <w:left w:val="none" w:sz="0" w:space="0" w:color="auto"/>
                    <w:bottom w:val="none" w:sz="0" w:space="0" w:color="auto"/>
                    <w:right w:val="none" w:sz="0" w:space="0" w:color="auto"/>
                  </w:divBdr>
                  <w:divsChild>
                    <w:div w:id="447743263">
                      <w:marLeft w:val="0"/>
                      <w:marRight w:val="0"/>
                      <w:marTop w:val="0"/>
                      <w:marBottom w:val="0"/>
                      <w:divBdr>
                        <w:top w:val="none" w:sz="0" w:space="0" w:color="auto"/>
                        <w:left w:val="none" w:sz="0" w:space="0" w:color="auto"/>
                        <w:bottom w:val="none" w:sz="0" w:space="0" w:color="auto"/>
                        <w:right w:val="none" w:sz="0" w:space="0" w:color="auto"/>
                      </w:divBdr>
                      <w:divsChild>
                        <w:div w:id="455559858">
                          <w:marLeft w:val="0"/>
                          <w:marRight w:val="0"/>
                          <w:marTop w:val="0"/>
                          <w:marBottom w:val="0"/>
                          <w:divBdr>
                            <w:top w:val="none" w:sz="0" w:space="0" w:color="auto"/>
                            <w:left w:val="none" w:sz="0" w:space="0" w:color="auto"/>
                            <w:bottom w:val="none" w:sz="0" w:space="0" w:color="auto"/>
                            <w:right w:val="none" w:sz="0" w:space="0" w:color="auto"/>
                          </w:divBdr>
                          <w:divsChild>
                            <w:div w:id="308630204">
                              <w:marLeft w:val="0"/>
                              <w:marRight w:val="0"/>
                              <w:marTop w:val="0"/>
                              <w:marBottom w:val="0"/>
                              <w:divBdr>
                                <w:top w:val="none" w:sz="0" w:space="0" w:color="auto"/>
                                <w:left w:val="none" w:sz="0" w:space="0" w:color="auto"/>
                                <w:bottom w:val="none" w:sz="0" w:space="0" w:color="auto"/>
                                <w:right w:val="none" w:sz="0" w:space="0" w:color="auto"/>
                              </w:divBdr>
                            </w:div>
                            <w:div w:id="157196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80793">
                  <w:marLeft w:val="0"/>
                  <w:marRight w:val="0"/>
                  <w:marTop w:val="0"/>
                  <w:marBottom w:val="0"/>
                  <w:divBdr>
                    <w:top w:val="none" w:sz="0" w:space="0" w:color="auto"/>
                    <w:left w:val="none" w:sz="0" w:space="0" w:color="auto"/>
                    <w:bottom w:val="none" w:sz="0" w:space="0" w:color="auto"/>
                    <w:right w:val="none" w:sz="0" w:space="0" w:color="auto"/>
                  </w:divBdr>
                  <w:divsChild>
                    <w:div w:id="527450668">
                      <w:marLeft w:val="0"/>
                      <w:marRight w:val="0"/>
                      <w:marTop w:val="0"/>
                      <w:marBottom w:val="0"/>
                      <w:divBdr>
                        <w:top w:val="none" w:sz="0" w:space="0" w:color="auto"/>
                        <w:left w:val="none" w:sz="0" w:space="0" w:color="auto"/>
                        <w:bottom w:val="none" w:sz="0" w:space="0" w:color="auto"/>
                        <w:right w:val="none" w:sz="0" w:space="0" w:color="auto"/>
                      </w:divBdr>
                      <w:divsChild>
                        <w:div w:id="986544958">
                          <w:marLeft w:val="0"/>
                          <w:marRight w:val="0"/>
                          <w:marTop w:val="0"/>
                          <w:marBottom w:val="0"/>
                          <w:divBdr>
                            <w:top w:val="none" w:sz="0" w:space="0" w:color="auto"/>
                            <w:left w:val="none" w:sz="0" w:space="0" w:color="auto"/>
                            <w:bottom w:val="none" w:sz="0" w:space="0" w:color="auto"/>
                            <w:right w:val="none" w:sz="0" w:space="0" w:color="auto"/>
                          </w:divBdr>
                          <w:divsChild>
                            <w:div w:id="979109955">
                              <w:marLeft w:val="0"/>
                              <w:marRight w:val="0"/>
                              <w:marTop w:val="0"/>
                              <w:marBottom w:val="0"/>
                              <w:divBdr>
                                <w:top w:val="none" w:sz="0" w:space="0" w:color="auto"/>
                                <w:left w:val="none" w:sz="0" w:space="0" w:color="auto"/>
                                <w:bottom w:val="none" w:sz="0" w:space="0" w:color="auto"/>
                                <w:right w:val="none" w:sz="0" w:space="0" w:color="auto"/>
                              </w:divBdr>
                            </w:div>
                            <w:div w:id="20319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3331">
                  <w:marLeft w:val="0"/>
                  <w:marRight w:val="0"/>
                  <w:marTop w:val="0"/>
                  <w:marBottom w:val="0"/>
                  <w:divBdr>
                    <w:top w:val="none" w:sz="0" w:space="0" w:color="auto"/>
                    <w:left w:val="none" w:sz="0" w:space="0" w:color="auto"/>
                    <w:bottom w:val="none" w:sz="0" w:space="0" w:color="auto"/>
                    <w:right w:val="none" w:sz="0" w:space="0" w:color="auto"/>
                  </w:divBdr>
                  <w:divsChild>
                    <w:div w:id="1606158605">
                      <w:marLeft w:val="0"/>
                      <w:marRight w:val="0"/>
                      <w:marTop w:val="0"/>
                      <w:marBottom w:val="0"/>
                      <w:divBdr>
                        <w:top w:val="none" w:sz="0" w:space="0" w:color="auto"/>
                        <w:left w:val="none" w:sz="0" w:space="0" w:color="auto"/>
                        <w:bottom w:val="none" w:sz="0" w:space="0" w:color="auto"/>
                        <w:right w:val="none" w:sz="0" w:space="0" w:color="auto"/>
                      </w:divBdr>
                      <w:divsChild>
                        <w:div w:id="1015618374">
                          <w:marLeft w:val="0"/>
                          <w:marRight w:val="0"/>
                          <w:marTop w:val="0"/>
                          <w:marBottom w:val="0"/>
                          <w:divBdr>
                            <w:top w:val="none" w:sz="0" w:space="0" w:color="auto"/>
                            <w:left w:val="none" w:sz="0" w:space="0" w:color="auto"/>
                            <w:bottom w:val="none" w:sz="0" w:space="0" w:color="auto"/>
                            <w:right w:val="none" w:sz="0" w:space="0" w:color="auto"/>
                          </w:divBdr>
                          <w:divsChild>
                            <w:div w:id="350113425">
                              <w:marLeft w:val="0"/>
                              <w:marRight w:val="0"/>
                              <w:marTop w:val="0"/>
                              <w:marBottom w:val="0"/>
                              <w:divBdr>
                                <w:top w:val="none" w:sz="0" w:space="0" w:color="auto"/>
                                <w:left w:val="none" w:sz="0" w:space="0" w:color="auto"/>
                                <w:bottom w:val="none" w:sz="0" w:space="0" w:color="auto"/>
                                <w:right w:val="none" w:sz="0" w:space="0" w:color="auto"/>
                              </w:divBdr>
                            </w:div>
                            <w:div w:id="88094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067616">
          <w:marLeft w:val="0"/>
          <w:marRight w:val="0"/>
          <w:marTop w:val="0"/>
          <w:marBottom w:val="0"/>
          <w:divBdr>
            <w:top w:val="none" w:sz="0" w:space="0" w:color="auto"/>
            <w:left w:val="none" w:sz="0" w:space="0" w:color="auto"/>
            <w:bottom w:val="none" w:sz="0" w:space="0" w:color="auto"/>
            <w:right w:val="none" w:sz="0" w:space="0" w:color="auto"/>
          </w:divBdr>
          <w:divsChild>
            <w:div w:id="1216308107">
              <w:marLeft w:val="0"/>
              <w:marRight w:val="0"/>
              <w:marTop w:val="0"/>
              <w:marBottom w:val="0"/>
              <w:divBdr>
                <w:top w:val="none" w:sz="0" w:space="0" w:color="auto"/>
                <w:left w:val="none" w:sz="0" w:space="0" w:color="auto"/>
                <w:bottom w:val="none" w:sz="0" w:space="0" w:color="auto"/>
                <w:right w:val="none" w:sz="0" w:space="0" w:color="auto"/>
              </w:divBdr>
              <w:divsChild>
                <w:div w:id="59756965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22276804">
          <w:marLeft w:val="0"/>
          <w:marRight w:val="0"/>
          <w:marTop w:val="0"/>
          <w:marBottom w:val="0"/>
          <w:divBdr>
            <w:top w:val="none" w:sz="0" w:space="0" w:color="auto"/>
            <w:left w:val="none" w:sz="0" w:space="0" w:color="auto"/>
            <w:bottom w:val="none" w:sz="0" w:space="0" w:color="auto"/>
            <w:right w:val="none" w:sz="0" w:space="0" w:color="auto"/>
          </w:divBdr>
          <w:divsChild>
            <w:div w:id="1715696704">
              <w:marLeft w:val="0"/>
              <w:marRight w:val="0"/>
              <w:marTop w:val="0"/>
              <w:marBottom w:val="0"/>
              <w:divBdr>
                <w:top w:val="none" w:sz="0" w:space="0" w:color="auto"/>
                <w:left w:val="none" w:sz="0" w:space="0" w:color="auto"/>
                <w:bottom w:val="none" w:sz="0" w:space="0" w:color="auto"/>
                <w:right w:val="none" w:sz="0" w:space="0" w:color="auto"/>
              </w:divBdr>
              <w:divsChild>
                <w:div w:id="565192069">
                  <w:marLeft w:val="0"/>
                  <w:marRight w:val="0"/>
                  <w:marTop w:val="0"/>
                  <w:marBottom w:val="0"/>
                  <w:divBdr>
                    <w:top w:val="none" w:sz="0" w:space="0" w:color="auto"/>
                    <w:left w:val="none" w:sz="0" w:space="0" w:color="auto"/>
                    <w:bottom w:val="none" w:sz="0" w:space="0" w:color="auto"/>
                    <w:right w:val="none" w:sz="0" w:space="0" w:color="auto"/>
                  </w:divBdr>
                  <w:divsChild>
                    <w:div w:id="336736600">
                      <w:marLeft w:val="0"/>
                      <w:marRight w:val="0"/>
                      <w:marTop w:val="0"/>
                      <w:marBottom w:val="0"/>
                      <w:divBdr>
                        <w:top w:val="none" w:sz="0" w:space="0" w:color="auto"/>
                        <w:left w:val="none" w:sz="0" w:space="0" w:color="auto"/>
                        <w:bottom w:val="none" w:sz="0" w:space="0" w:color="auto"/>
                        <w:right w:val="none" w:sz="0" w:space="0" w:color="auto"/>
                      </w:divBdr>
                      <w:divsChild>
                        <w:div w:id="944267111">
                          <w:marLeft w:val="0"/>
                          <w:marRight w:val="0"/>
                          <w:marTop w:val="0"/>
                          <w:marBottom w:val="0"/>
                          <w:divBdr>
                            <w:top w:val="none" w:sz="0" w:space="0" w:color="auto"/>
                            <w:left w:val="none" w:sz="0" w:space="0" w:color="auto"/>
                            <w:bottom w:val="none" w:sz="0" w:space="0" w:color="auto"/>
                            <w:right w:val="none" w:sz="0" w:space="0" w:color="auto"/>
                          </w:divBdr>
                          <w:divsChild>
                            <w:div w:id="234366113">
                              <w:marLeft w:val="0"/>
                              <w:marRight w:val="0"/>
                              <w:marTop w:val="0"/>
                              <w:marBottom w:val="0"/>
                              <w:divBdr>
                                <w:top w:val="none" w:sz="0" w:space="0" w:color="auto"/>
                                <w:left w:val="none" w:sz="0" w:space="0" w:color="auto"/>
                                <w:bottom w:val="none" w:sz="0" w:space="0" w:color="auto"/>
                                <w:right w:val="none" w:sz="0" w:space="0" w:color="auto"/>
                              </w:divBdr>
                            </w:div>
                            <w:div w:id="11152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68807">
                  <w:marLeft w:val="0"/>
                  <w:marRight w:val="0"/>
                  <w:marTop w:val="0"/>
                  <w:marBottom w:val="0"/>
                  <w:divBdr>
                    <w:top w:val="none" w:sz="0" w:space="0" w:color="auto"/>
                    <w:left w:val="none" w:sz="0" w:space="0" w:color="auto"/>
                    <w:bottom w:val="none" w:sz="0" w:space="0" w:color="auto"/>
                    <w:right w:val="none" w:sz="0" w:space="0" w:color="auto"/>
                  </w:divBdr>
                  <w:divsChild>
                    <w:div w:id="1350107334">
                      <w:marLeft w:val="0"/>
                      <w:marRight w:val="0"/>
                      <w:marTop w:val="0"/>
                      <w:marBottom w:val="0"/>
                      <w:divBdr>
                        <w:top w:val="none" w:sz="0" w:space="0" w:color="auto"/>
                        <w:left w:val="none" w:sz="0" w:space="0" w:color="auto"/>
                        <w:bottom w:val="none" w:sz="0" w:space="0" w:color="auto"/>
                        <w:right w:val="none" w:sz="0" w:space="0" w:color="auto"/>
                      </w:divBdr>
                      <w:divsChild>
                        <w:div w:id="1603420443">
                          <w:marLeft w:val="0"/>
                          <w:marRight w:val="0"/>
                          <w:marTop w:val="0"/>
                          <w:marBottom w:val="0"/>
                          <w:divBdr>
                            <w:top w:val="none" w:sz="0" w:space="0" w:color="auto"/>
                            <w:left w:val="none" w:sz="0" w:space="0" w:color="auto"/>
                            <w:bottom w:val="none" w:sz="0" w:space="0" w:color="auto"/>
                            <w:right w:val="none" w:sz="0" w:space="0" w:color="auto"/>
                          </w:divBdr>
                          <w:divsChild>
                            <w:div w:id="1975791562">
                              <w:marLeft w:val="0"/>
                              <w:marRight w:val="0"/>
                              <w:marTop w:val="0"/>
                              <w:marBottom w:val="0"/>
                              <w:divBdr>
                                <w:top w:val="none" w:sz="0" w:space="0" w:color="auto"/>
                                <w:left w:val="none" w:sz="0" w:space="0" w:color="auto"/>
                                <w:bottom w:val="none" w:sz="0" w:space="0" w:color="auto"/>
                                <w:right w:val="none" w:sz="0" w:space="0" w:color="auto"/>
                              </w:divBdr>
                            </w:div>
                            <w:div w:id="21335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5878">
                  <w:marLeft w:val="0"/>
                  <w:marRight w:val="0"/>
                  <w:marTop w:val="0"/>
                  <w:marBottom w:val="0"/>
                  <w:divBdr>
                    <w:top w:val="none" w:sz="0" w:space="0" w:color="auto"/>
                    <w:left w:val="none" w:sz="0" w:space="0" w:color="auto"/>
                    <w:bottom w:val="none" w:sz="0" w:space="0" w:color="auto"/>
                    <w:right w:val="none" w:sz="0" w:space="0" w:color="auto"/>
                  </w:divBdr>
                  <w:divsChild>
                    <w:div w:id="1194658453">
                      <w:marLeft w:val="0"/>
                      <w:marRight w:val="0"/>
                      <w:marTop w:val="0"/>
                      <w:marBottom w:val="0"/>
                      <w:divBdr>
                        <w:top w:val="none" w:sz="0" w:space="0" w:color="auto"/>
                        <w:left w:val="none" w:sz="0" w:space="0" w:color="auto"/>
                        <w:bottom w:val="none" w:sz="0" w:space="0" w:color="auto"/>
                        <w:right w:val="none" w:sz="0" w:space="0" w:color="auto"/>
                      </w:divBdr>
                      <w:divsChild>
                        <w:div w:id="1027490415">
                          <w:marLeft w:val="0"/>
                          <w:marRight w:val="0"/>
                          <w:marTop w:val="0"/>
                          <w:marBottom w:val="0"/>
                          <w:divBdr>
                            <w:top w:val="none" w:sz="0" w:space="0" w:color="auto"/>
                            <w:left w:val="none" w:sz="0" w:space="0" w:color="auto"/>
                            <w:bottom w:val="none" w:sz="0" w:space="0" w:color="auto"/>
                            <w:right w:val="none" w:sz="0" w:space="0" w:color="auto"/>
                          </w:divBdr>
                          <w:divsChild>
                            <w:div w:id="1270158293">
                              <w:marLeft w:val="0"/>
                              <w:marRight w:val="0"/>
                              <w:marTop w:val="0"/>
                              <w:marBottom w:val="0"/>
                              <w:divBdr>
                                <w:top w:val="none" w:sz="0" w:space="0" w:color="auto"/>
                                <w:left w:val="none" w:sz="0" w:space="0" w:color="auto"/>
                                <w:bottom w:val="none" w:sz="0" w:space="0" w:color="auto"/>
                                <w:right w:val="none" w:sz="0" w:space="0" w:color="auto"/>
                              </w:divBdr>
                            </w:div>
                            <w:div w:id="162345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479847">
      <w:bodyDiv w:val="1"/>
      <w:marLeft w:val="0"/>
      <w:marRight w:val="0"/>
      <w:marTop w:val="0"/>
      <w:marBottom w:val="0"/>
      <w:divBdr>
        <w:top w:val="none" w:sz="0" w:space="0" w:color="auto"/>
        <w:left w:val="none" w:sz="0" w:space="0" w:color="auto"/>
        <w:bottom w:val="none" w:sz="0" w:space="0" w:color="auto"/>
        <w:right w:val="none" w:sz="0" w:space="0" w:color="auto"/>
      </w:divBdr>
    </w:div>
    <w:div w:id="1230579234">
      <w:bodyDiv w:val="1"/>
      <w:marLeft w:val="0"/>
      <w:marRight w:val="0"/>
      <w:marTop w:val="0"/>
      <w:marBottom w:val="0"/>
      <w:divBdr>
        <w:top w:val="none" w:sz="0" w:space="0" w:color="auto"/>
        <w:left w:val="none" w:sz="0" w:space="0" w:color="auto"/>
        <w:bottom w:val="none" w:sz="0" w:space="0" w:color="auto"/>
        <w:right w:val="none" w:sz="0" w:space="0" w:color="auto"/>
      </w:divBdr>
    </w:div>
    <w:div w:id="1256288112">
      <w:bodyDiv w:val="1"/>
      <w:marLeft w:val="0"/>
      <w:marRight w:val="0"/>
      <w:marTop w:val="0"/>
      <w:marBottom w:val="0"/>
      <w:divBdr>
        <w:top w:val="none" w:sz="0" w:space="0" w:color="auto"/>
        <w:left w:val="none" w:sz="0" w:space="0" w:color="auto"/>
        <w:bottom w:val="none" w:sz="0" w:space="0" w:color="auto"/>
        <w:right w:val="none" w:sz="0" w:space="0" w:color="auto"/>
      </w:divBdr>
    </w:div>
    <w:div w:id="1292126398">
      <w:bodyDiv w:val="1"/>
      <w:marLeft w:val="0"/>
      <w:marRight w:val="0"/>
      <w:marTop w:val="0"/>
      <w:marBottom w:val="0"/>
      <w:divBdr>
        <w:top w:val="none" w:sz="0" w:space="0" w:color="auto"/>
        <w:left w:val="none" w:sz="0" w:space="0" w:color="auto"/>
        <w:bottom w:val="none" w:sz="0" w:space="0" w:color="auto"/>
        <w:right w:val="none" w:sz="0" w:space="0" w:color="auto"/>
      </w:divBdr>
    </w:div>
    <w:div w:id="1301498271">
      <w:bodyDiv w:val="1"/>
      <w:marLeft w:val="0"/>
      <w:marRight w:val="0"/>
      <w:marTop w:val="0"/>
      <w:marBottom w:val="0"/>
      <w:divBdr>
        <w:top w:val="none" w:sz="0" w:space="0" w:color="auto"/>
        <w:left w:val="none" w:sz="0" w:space="0" w:color="auto"/>
        <w:bottom w:val="none" w:sz="0" w:space="0" w:color="auto"/>
        <w:right w:val="none" w:sz="0" w:space="0" w:color="auto"/>
      </w:divBdr>
    </w:div>
    <w:div w:id="1318340135">
      <w:bodyDiv w:val="1"/>
      <w:marLeft w:val="0"/>
      <w:marRight w:val="0"/>
      <w:marTop w:val="0"/>
      <w:marBottom w:val="0"/>
      <w:divBdr>
        <w:top w:val="none" w:sz="0" w:space="0" w:color="auto"/>
        <w:left w:val="none" w:sz="0" w:space="0" w:color="auto"/>
        <w:bottom w:val="none" w:sz="0" w:space="0" w:color="auto"/>
        <w:right w:val="none" w:sz="0" w:space="0" w:color="auto"/>
      </w:divBdr>
    </w:div>
    <w:div w:id="1393961286">
      <w:bodyDiv w:val="1"/>
      <w:marLeft w:val="0"/>
      <w:marRight w:val="0"/>
      <w:marTop w:val="0"/>
      <w:marBottom w:val="0"/>
      <w:divBdr>
        <w:top w:val="none" w:sz="0" w:space="0" w:color="auto"/>
        <w:left w:val="none" w:sz="0" w:space="0" w:color="auto"/>
        <w:bottom w:val="none" w:sz="0" w:space="0" w:color="auto"/>
        <w:right w:val="none" w:sz="0" w:space="0" w:color="auto"/>
      </w:divBdr>
    </w:div>
    <w:div w:id="1440368326">
      <w:bodyDiv w:val="1"/>
      <w:marLeft w:val="0"/>
      <w:marRight w:val="0"/>
      <w:marTop w:val="0"/>
      <w:marBottom w:val="0"/>
      <w:divBdr>
        <w:top w:val="none" w:sz="0" w:space="0" w:color="auto"/>
        <w:left w:val="none" w:sz="0" w:space="0" w:color="auto"/>
        <w:bottom w:val="none" w:sz="0" w:space="0" w:color="auto"/>
        <w:right w:val="none" w:sz="0" w:space="0" w:color="auto"/>
      </w:divBdr>
    </w:div>
    <w:div w:id="1456413751">
      <w:bodyDiv w:val="1"/>
      <w:marLeft w:val="0"/>
      <w:marRight w:val="0"/>
      <w:marTop w:val="0"/>
      <w:marBottom w:val="0"/>
      <w:divBdr>
        <w:top w:val="none" w:sz="0" w:space="0" w:color="auto"/>
        <w:left w:val="none" w:sz="0" w:space="0" w:color="auto"/>
        <w:bottom w:val="none" w:sz="0" w:space="0" w:color="auto"/>
        <w:right w:val="none" w:sz="0" w:space="0" w:color="auto"/>
      </w:divBdr>
    </w:div>
    <w:div w:id="1484204238">
      <w:bodyDiv w:val="1"/>
      <w:marLeft w:val="0"/>
      <w:marRight w:val="0"/>
      <w:marTop w:val="0"/>
      <w:marBottom w:val="0"/>
      <w:divBdr>
        <w:top w:val="none" w:sz="0" w:space="0" w:color="auto"/>
        <w:left w:val="none" w:sz="0" w:space="0" w:color="auto"/>
        <w:bottom w:val="none" w:sz="0" w:space="0" w:color="auto"/>
        <w:right w:val="none" w:sz="0" w:space="0" w:color="auto"/>
      </w:divBdr>
      <w:divsChild>
        <w:div w:id="184170733">
          <w:marLeft w:val="0"/>
          <w:marRight w:val="0"/>
          <w:marTop w:val="100"/>
          <w:marBottom w:val="0"/>
          <w:divBdr>
            <w:top w:val="none" w:sz="0" w:space="0" w:color="auto"/>
            <w:left w:val="none" w:sz="0" w:space="0" w:color="auto"/>
            <w:bottom w:val="none" w:sz="0" w:space="0" w:color="auto"/>
            <w:right w:val="none" w:sz="0" w:space="0" w:color="auto"/>
          </w:divBdr>
          <w:divsChild>
            <w:div w:id="562376544">
              <w:marLeft w:val="0"/>
              <w:marRight w:val="0"/>
              <w:marTop w:val="0"/>
              <w:marBottom w:val="0"/>
              <w:divBdr>
                <w:top w:val="none" w:sz="0" w:space="0" w:color="auto"/>
                <w:left w:val="none" w:sz="0" w:space="0" w:color="auto"/>
                <w:bottom w:val="none" w:sz="0" w:space="0" w:color="auto"/>
                <w:right w:val="none" w:sz="0" w:space="0" w:color="auto"/>
              </w:divBdr>
              <w:divsChild>
                <w:div w:id="984696714">
                  <w:marLeft w:val="0"/>
                  <w:marRight w:val="0"/>
                  <w:marTop w:val="0"/>
                  <w:marBottom w:val="0"/>
                  <w:divBdr>
                    <w:top w:val="none" w:sz="0" w:space="0" w:color="auto"/>
                    <w:left w:val="none" w:sz="0" w:space="0" w:color="auto"/>
                    <w:bottom w:val="none" w:sz="0" w:space="0" w:color="auto"/>
                    <w:right w:val="none" w:sz="0" w:space="0" w:color="auto"/>
                  </w:divBdr>
                  <w:divsChild>
                    <w:div w:id="46151568">
                      <w:marLeft w:val="150"/>
                      <w:marRight w:val="0"/>
                      <w:marTop w:val="0"/>
                      <w:marBottom w:val="0"/>
                      <w:divBdr>
                        <w:top w:val="none" w:sz="0" w:space="0" w:color="auto"/>
                        <w:left w:val="none" w:sz="0" w:space="0" w:color="auto"/>
                        <w:bottom w:val="none" w:sz="0" w:space="0" w:color="auto"/>
                        <w:right w:val="none" w:sz="0" w:space="0" w:color="auto"/>
                      </w:divBdr>
                      <w:divsChild>
                        <w:div w:id="2039503835">
                          <w:marLeft w:val="0"/>
                          <w:marRight w:val="0"/>
                          <w:marTop w:val="0"/>
                          <w:marBottom w:val="0"/>
                          <w:divBdr>
                            <w:top w:val="none" w:sz="0" w:space="0" w:color="auto"/>
                            <w:left w:val="none" w:sz="0" w:space="0" w:color="auto"/>
                            <w:bottom w:val="none" w:sz="0" w:space="0" w:color="auto"/>
                            <w:right w:val="none" w:sz="0" w:space="0" w:color="auto"/>
                          </w:divBdr>
                        </w:div>
                        <w:div w:id="578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221606">
          <w:marLeft w:val="0"/>
          <w:marRight w:val="0"/>
          <w:marTop w:val="100"/>
          <w:marBottom w:val="0"/>
          <w:divBdr>
            <w:top w:val="none" w:sz="0" w:space="0" w:color="auto"/>
            <w:left w:val="none" w:sz="0" w:space="0" w:color="auto"/>
            <w:bottom w:val="none" w:sz="0" w:space="0" w:color="auto"/>
            <w:right w:val="none" w:sz="0" w:space="0" w:color="auto"/>
          </w:divBdr>
          <w:divsChild>
            <w:div w:id="1202670853">
              <w:marLeft w:val="0"/>
              <w:marRight w:val="0"/>
              <w:marTop w:val="0"/>
              <w:marBottom w:val="0"/>
              <w:divBdr>
                <w:top w:val="none" w:sz="0" w:space="0" w:color="auto"/>
                <w:left w:val="none" w:sz="0" w:space="0" w:color="auto"/>
                <w:bottom w:val="none" w:sz="0" w:space="0" w:color="auto"/>
                <w:right w:val="none" w:sz="0" w:space="0" w:color="auto"/>
              </w:divBdr>
              <w:divsChild>
                <w:div w:id="760026832">
                  <w:marLeft w:val="0"/>
                  <w:marRight w:val="0"/>
                  <w:marTop w:val="0"/>
                  <w:marBottom w:val="0"/>
                  <w:divBdr>
                    <w:top w:val="none" w:sz="0" w:space="0" w:color="auto"/>
                    <w:left w:val="none" w:sz="0" w:space="0" w:color="auto"/>
                    <w:bottom w:val="none" w:sz="0" w:space="0" w:color="auto"/>
                    <w:right w:val="none" w:sz="0" w:space="0" w:color="auto"/>
                  </w:divBdr>
                  <w:divsChild>
                    <w:div w:id="670177323">
                      <w:marLeft w:val="0"/>
                      <w:marRight w:val="0"/>
                      <w:marTop w:val="0"/>
                      <w:marBottom w:val="0"/>
                      <w:divBdr>
                        <w:top w:val="none" w:sz="0" w:space="0" w:color="auto"/>
                        <w:left w:val="none" w:sz="0" w:space="0" w:color="auto"/>
                        <w:bottom w:val="none" w:sz="0" w:space="0" w:color="auto"/>
                        <w:right w:val="none" w:sz="0" w:space="0" w:color="auto"/>
                      </w:divBdr>
                      <w:divsChild>
                        <w:div w:id="1645818457">
                          <w:marLeft w:val="0"/>
                          <w:marRight w:val="0"/>
                          <w:marTop w:val="0"/>
                          <w:marBottom w:val="0"/>
                          <w:divBdr>
                            <w:top w:val="none" w:sz="0" w:space="0" w:color="auto"/>
                            <w:left w:val="none" w:sz="0" w:space="0" w:color="auto"/>
                            <w:bottom w:val="none" w:sz="0" w:space="0" w:color="auto"/>
                            <w:right w:val="none" w:sz="0" w:space="0" w:color="auto"/>
                          </w:divBdr>
                        </w:div>
                      </w:divsChild>
                    </w:div>
                    <w:div w:id="210121378">
                      <w:marLeft w:val="150"/>
                      <w:marRight w:val="0"/>
                      <w:marTop w:val="0"/>
                      <w:marBottom w:val="0"/>
                      <w:divBdr>
                        <w:top w:val="none" w:sz="0" w:space="0" w:color="auto"/>
                        <w:left w:val="none" w:sz="0" w:space="0" w:color="auto"/>
                        <w:bottom w:val="none" w:sz="0" w:space="0" w:color="auto"/>
                        <w:right w:val="none" w:sz="0" w:space="0" w:color="auto"/>
                      </w:divBdr>
                      <w:divsChild>
                        <w:div w:id="11829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507916">
      <w:bodyDiv w:val="1"/>
      <w:marLeft w:val="0"/>
      <w:marRight w:val="0"/>
      <w:marTop w:val="0"/>
      <w:marBottom w:val="0"/>
      <w:divBdr>
        <w:top w:val="none" w:sz="0" w:space="0" w:color="auto"/>
        <w:left w:val="none" w:sz="0" w:space="0" w:color="auto"/>
        <w:bottom w:val="none" w:sz="0" w:space="0" w:color="auto"/>
        <w:right w:val="none" w:sz="0" w:space="0" w:color="auto"/>
      </w:divBdr>
    </w:div>
    <w:div w:id="1524857837">
      <w:bodyDiv w:val="1"/>
      <w:marLeft w:val="0"/>
      <w:marRight w:val="0"/>
      <w:marTop w:val="0"/>
      <w:marBottom w:val="0"/>
      <w:divBdr>
        <w:top w:val="none" w:sz="0" w:space="0" w:color="auto"/>
        <w:left w:val="none" w:sz="0" w:space="0" w:color="auto"/>
        <w:bottom w:val="none" w:sz="0" w:space="0" w:color="auto"/>
        <w:right w:val="none" w:sz="0" w:space="0" w:color="auto"/>
      </w:divBdr>
    </w:div>
    <w:div w:id="1531717999">
      <w:bodyDiv w:val="1"/>
      <w:marLeft w:val="0"/>
      <w:marRight w:val="0"/>
      <w:marTop w:val="0"/>
      <w:marBottom w:val="0"/>
      <w:divBdr>
        <w:top w:val="none" w:sz="0" w:space="0" w:color="auto"/>
        <w:left w:val="none" w:sz="0" w:space="0" w:color="auto"/>
        <w:bottom w:val="none" w:sz="0" w:space="0" w:color="auto"/>
        <w:right w:val="none" w:sz="0" w:space="0" w:color="auto"/>
      </w:divBdr>
      <w:divsChild>
        <w:div w:id="88822065">
          <w:marLeft w:val="0"/>
          <w:marRight w:val="0"/>
          <w:marTop w:val="0"/>
          <w:marBottom w:val="0"/>
          <w:divBdr>
            <w:top w:val="none" w:sz="0" w:space="0" w:color="auto"/>
            <w:left w:val="none" w:sz="0" w:space="0" w:color="auto"/>
            <w:bottom w:val="none" w:sz="0" w:space="0" w:color="auto"/>
            <w:right w:val="none" w:sz="0" w:space="0" w:color="auto"/>
          </w:divBdr>
        </w:div>
        <w:div w:id="91242229">
          <w:marLeft w:val="0"/>
          <w:marRight w:val="0"/>
          <w:marTop w:val="0"/>
          <w:marBottom w:val="0"/>
          <w:divBdr>
            <w:top w:val="none" w:sz="0" w:space="0" w:color="auto"/>
            <w:left w:val="none" w:sz="0" w:space="0" w:color="auto"/>
            <w:bottom w:val="none" w:sz="0" w:space="0" w:color="auto"/>
            <w:right w:val="none" w:sz="0" w:space="0" w:color="auto"/>
          </w:divBdr>
        </w:div>
        <w:div w:id="166093719">
          <w:marLeft w:val="0"/>
          <w:marRight w:val="0"/>
          <w:marTop w:val="0"/>
          <w:marBottom w:val="0"/>
          <w:divBdr>
            <w:top w:val="none" w:sz="0" w:space="0" w:color="auto"/>
            <w:left w:val="none" w:sz="0" w:space="0" w:color="auto"/>
            <w:bottom w:val="none" w:sz="0" w:space="0" w:color="auto"/>
            <w:right w:val="none" w:sz="0" w:space="0" w:color="auto"/>
          </w:divBdr>
        </w:div>
        <w:div w:id="195119863">
          <w:marLeft w:val="0"/>
          <w:marRight w:val="0"/>
          <w:marTop w:val="0"/>
          <w:marBottom w:val="0"/>
          <w:divBdr>
            <w:top w:val="none" w:sz="0" w:space="0" w:color="auto"/>
            <w:left w:val="none" w:sz="0" w:space="0" w:color="auto"/>
            <w:bottom w:val="none" w:sz="0" w:space="0" w:color="auto"/>
            <w:right w:val="none" w:sz="0" w:space="0" w:color="auto"/>
          </w:divBdr>
        </w:div>
        <w:div w:id="306863785">
          <w:marLeft w:val="0"/>
          <w:marRight w:val="0"/>
          <w:marTop w:val="0"/>
          <w:marBottom w:val="0"/>
          <w:divBdr>
            <w:top w:val="none" w:sz="0" w:space="0" w:color="auto"/>
            <w:left w:val="none" w:sz="0" w:space="0" w:color="auto"/>
            <w:bottom w:val="none" w:sz="0" w:space="0" w:color="auto"/>
            <w:right w:val="none" w:sz="0" w:space="0" w:color="auto"/>
          </w:divBdr>
        </w:div>
        <w:div w:id="313267954">
          <w:marLeft w:val="0"/>
          <w:marRight w:val="0"/>
          <w:marTop w:val="0"/>
          <w:marBottom w:val="0"/>
          <w:divBdr>
            <w:top w:val="none" w:sz="0" w:space="0" w:color="auto"/>
            <w:left w:val="none" w:sz="0" w:space="0" w:color="auto"/>
            <w:bottom w:val="none" w:sz="0" w:space="0" w:color="auto"/>
            <w:right w:val="none" w:sz="0" w:space="0" w:color="auto"/>
          </w:divBdr>
        </w:div>
        <w:div w:id="367220367">
          <w:marLeft w:val="0"/>
          <w:marRight w:val="0"/>
          <w:marTop w:val="0"/>
          <w:marBottom w:val="0"/>
          <w:divBdr>
            <w:top w:val="none" w:sz="0" w:space="0" w:color="auto"/>
            <w:left w:val="none" w:sz="0" w:space="0" w:color="auto"/>
            <w:bottom w:val="none" w:sz="0" w:space="0" w:color="auto"/>
            <w:right w:val="none" w:sz="0" w:space="0" w:color="auto"/>
          </w:divBdr>
        </w:div>
        <w:div w:id="377780651">
          <w:marLeft w:val="0"/>
          <w:marRight w:val="0"/>
          <w:marTop w:val="0"/>
          <w:marBottom w:val="0"/>
          <w:divBdr>
            <w:top w:val="none" w:sz="0" w:space="0" w:color="auto"/>
            <w:left w:val="none" w:sz="0" w:space="0" w:color="auto"/>
            <w:bottom w:val="none" w:sz="0" w:space="0" w:color="auto"/>
            <w:right w:val="none" w:sz="0" w:space="0" w:color="auto"/>
          </w:divBdr>
        </w:div>
        <w:div w:id="401680258">
          <w:marLeft w:val="0"/>
          <w:marRight w:val="0"/>
          <w:marTop w:val="0"/>
          <w:marBottom w:val="0"/>
          <w:divBdr>
            <w:top w:val="none" w:sz="0" w:space="0" w:color="auto"/>
            <w:left w:val="none" w:sz="0" w:space="0" w:color="auto"/>
            <w:bottom w:val="none" w:sz="0" w:space="0" w:color="auto"/>
            <w:right w:val="none" w:sz="0" w:space="0" w:color="auto"/>
          </w:divBdr>
        </w:div>
        <w:div w:id="459224229">
          <w:marLeft w:val="0"/>
          <w:marRight w:val="0"/>
          <w:marTop w:val="0"/>
          <w:marBottom w:val="0"/>
          <w:divBdr>
            <w:top w:val="none" w:sz="0" w:space="0" w:color="auto"/>
            <w:left w:val="none" w:sz="0" w:space="0" w:color="auto"/>
            <w:bottom w:val="none" w:sz="0" w:space="0" w:color="auto"/>
            <w:right w:val="none" w:sz="0" w:space="0" w:color="auto"/>
          </w:divBdr>
        </w:div>
        <w:div w:id="526989477">
          <w:marLeft w:val="0"/>
          <w:marRight w:val="0"/>
          <w:marTop w:val="0"/>
          <w:marBottom w:val="0"/>
          <w:divBdr>
            <w:top w:val="none" w:sz="0" w:space="0" w:color="auto"/>
            <w:left w:val="none" w:sz="0" w:space="0" w:color="auto"/>
            <w:bottom w:val="none" w:sz="0" w:space="0" w:color="auto"/>
            <w:right w:val="none" w:sz="0" w:space="0" w:color="auto"/>
          </w:divBdr>
        </w:div>
        <w:div w:id="532226938">
          <w:marLeft w:val="0"/>
          <w:marRight w:val="0"/>
          <w:marTop w:val="0"/>
          <w:marBottom w:val="0"/>
          <w:divBdr>
            <w:top w:val="none" w:sz="0" w:space="0" w:color="auto"/>
            <w:left w:val="none" w:sz="0" w:space="0" w:color="auto"/>
            <w:bottom w:val="none" w:sz="0" w:space="0" w:color="auto"/>
            <w:right w:val="none" w:sz="0" w:space="0" w:color="auto"/>
          </w:divBdr>
        </w:div>
        <w:div w:id="554899198">
          <w:marLeft w:val="0"/>
          <w:marRight w:val="0"/>
          <w:marTop w:val="0"/>
          <w:marBottom w:val="0"/>
          <w:divBdr>
            <w:top w:val="none" w:sz="0" w:space="0" w:color="auto"/>
            <w:left w:val="none" w:sz="0" w:space="0" w:color="auto"/>
            <w:bottom w:val="none" w:sz="0" w:space="0" w:color="auto"/>
            <w:right w:val="none" w:sz="0" w:space="0" w:color="auto"/>
          </w:divBdr>
        </w:div>
        <w:div w:id="699890942">
          <w:marLeft w:val="0"/>
          <w:marRight w:val="0"/>
          <w:marTop w:val="0"/>
          <w:marBottom w:val="0"/>
          <w:divBdr>
            <w:top w:val="none" w:sz="0" w:space="0" w:color="auto"/>
            <w:left w:val="none" w:sz="0" w:space="0" w:color="auto"/>
            <w:bottom w:val="none" w:sz="0" w:space="0" w:color="auto"/>
            <w:right w:val="none" w:sz="0" w:space="0" w:color="auto"/>
          </w:divBdr>
        </w:div>
        <w:div w:id="733814331">
          <w:marLeft w:val="0"/>
          <w:marRight w:val="0"/>
          <w:marTop w:val="0"/>
          <w:marBottom w:val="0"/>
          <w:divBdr>
            <w:top w:val="none" w:sz="0" w:space="0" w:color="auto"/>
            <w:left w:val="none" w:sz="0" w:space="0" w:color="auto"/>
            <w:bottom w:val="none" w:sz="0" w:space="0" w:color="auto"/>
            <w:right w:val="none" w:sz="0" w:space="0" w:color="auto"/>
          </w:divBdr>
        </w:div>
        <w:div w:id="763723271">
          <w:marLeft w:val="0"/>
          <w:marRight w:val="0"/>
          <w:marTop w:val="0"/>
          <w:marBottom w:val="0"/>
          <w:divBdr>
            <w:top w:val="none" w:sz="0" w:space="0" w:color="auto"/>
            <w:left w:val="none" w:sz="0" w:space="0" w:color="auto"/>
            <w:bottom w:val="none" w:sz="0" w:space="0" w:color="auto"/>
            <w:right w:val="none" w:sz="0" w:space="0" w:color="auto"/>
          </w:divBdr>
        </w:div>
        <w:div w:id="767390858">
          <w:marLeft w:val="0"/>
          <w:marRight w:val="0"/>
          <w:marTop w:val="0"/>
          <w:marBottom w:val="0"/>
          <w:divBdr>
            <w:top w:val="none" w:sz="0" w:space="0" w:color="auto"/>
            <w:left w:val="none" w:sz="0" w:space="0" w:color="auto"/>
            <w:bottom w:val="none" w:sz="0" w:space="0" w:color="auto"/>
            <w:right w:val="none" w:sz="0" w:space="0" w:color="auto"/>
          </w:divBdr>
        </w:div>
        <w:div w:id="775292524">
          <w:marLeft w:val="0"/>
          <w:marRight w:val="0"/>
          <w:marTop w:val="0"/>
          <w:marBottom w:val="0"/>
          <w:divBdr>
            <w:top w:val="none" w:sz="0" w:space="0" w:color="auto"/>
            <w:left w:val="none" w:sz="0" w:space="0" w:color="auto"/>
            <w:bottom w:val="none" w:sz="0" w:space="0" w:color="auto"/>
            <w:right w:val="none" w:sz="0" w:space="0" w:color="auto"/>
          </w:divBdr>
        </w:div>
        <w:div w:id="777289183">
          <w:marLeft w:val="0"/>
          <w:marRight w:val="0"/>
          <w:marTop w:val="0"/>
          <w:marBottom w:val="0"/>
          <w:divBdr>
            <w:top w:val="none" w:sz="0" w:space="0" w:color="auto"/>
            <w:left w:val="none" w:sz="0" w:space="0" w:color="auto"/>
            <w:bottom w:val="none" w:sz="0" w:space="0" w:color="auto"/>
            <w:right w:val="none" w:sz="0" w:space="0" w:color="auto"/>
          </w:divBdr>
        </w:div>
        <w:div w:id="782848789">
          <w:marLeft w:val="0"/>
          <w:marRight w:val="0"/>
          <w:marTop w:val="0"/>
          <w:marBottom w:val="0"/>
          <w:divBdr>
            <w:top w:val="none" w:sz="0" w:space="0" w:color="auto"/>
            <w:left w:val="none" w:sz="0" w:space="0" w:color="auto"/>
            <w:bottom w:val="none" w:sz="0" w:space="0" w:color="auto"/>
            <w:right w:val="none" w:sz="0" w:space="0" w:color="auto"/>
          </w:divBdr>
        </w:div>
        <w:div w:id="827675775">
          <w:marLeft w:val="0"/>
          <w:marRight w:val="0"/>
          <w:marTop w:val="0"/>
          <w:marBottom w:val="0"/>
          <w:divBdr>
            <w:top w:val="none" w:sz="0" w:space="0" w:color="auto"/>
            <w:left w:val="none" w:sz="0" w:space="0" w:color="auto"/>
            <w:bottom w:val="none" w:sz="0" w:space="0" w:color="auto"/>
            <w:right w:val="none" w:sz="0" w:space="0" w:color="auto"/>
          </w:divBdr>
        </w:div>
        <w:div w:id="831146297">
          <w:marLeft w:val="0"/>
          <w:marRight w:val="0"/>
          <w:marTop w:val="0"/>
          <w:marBottom w:val="0"/>
          <w:divBdr>
            <w:top w:val="none" w:sz="0" w:space="0" w:color="auto"/>
            <w:left w:val="none" w:sz="0" w:space="0" w:color="auto"/>
            <w:bottom w:val="none" w:sz="0" w:space="0" w:color="auto"/>
            <w:right w:val="none" w:sz="0" w:space="0" w:color="auto"/>
          </w:divBdr>
        </w:div>
        <w:div w:id="841819345">
          <w:marLeft w:val="0"/>
          <w:marRight w:val="0"/>
          <w:marTop w:val="0"/>
          <w:marBottom w:val="0"/>
          <w:divBdr>
            <w:top w:val="none" w:sz="0" w:space="0" w:color="auto"/>
            <w:left w:val="none" w:sz="0" w:space="0" w:color="auto"/>
            <w:bottom w:val="none" w:sz="0" w:space="0" w:color="auto"/>
            <w:right w:val="none" w:sz="0" w:space="0" w:color="auto"/>
          </w:divBdr>
        </w:div>
        <w:div w:id="853350329">
          <w:marLeft w:val="0"/>
          <w:marRight w:val="0"/>
          <w:marTop w:val="0"/>
          <w:marBottom w:val="0"/>
          <w:divBdr>
            <w:top w:val="none" w:sz="0" w:space="0" w:color="auto"/>
            <w:left w:val="none" w:sz="0" w:space="0" w:color="auto"/>
            <w:bottom w:val="none" w:sz="0" w:space="0" w:color="auto"/>
            <w:right w:val="none" w:sz="0" w:space="0" w:color="auto"/>
          </w:divBdr>
        </w:div>
        <w:div w:id="866019410">
          <w:marLeft w:val="0"/>
          <w:marRight w:val="0"/>
          <w:marTop w:val="0"/>
          <w:marBottom w:val="0"/>
          <w:divBdr>
            <w:top w:val="none" w:sz="0" w:space="0" w:color="auto"/>
            <w:left w:val="none" w:sz="0" w:space="0" w:color="auto"/>
            <w:bottom w:val="none" w:sz="0" w:space="0" w:color="auto"/>
            <w:right w:val="none" w:sz="0" w:space="0" w:color="auto"/>
          </w:divBdr>
        </w:div>
        <w:div w:id="908224658">
          <w:marLeft w:val="0"/>
          <w:marRight w:val="0"/>
          <w:marTop w:val="0"/>
          <w:marBottom w:val="0"/>
          <w:divBdr>
            <w:top w:val="none" w:sz="0" w:space="0" w:color="auto"/>
            <w:left w:val="none" w:sz="0" w:space="0" w:color="auto"/>
            <w:bottom w:val="none" w:sz="0" w:space="0" w:color="auto"/>
            <w:right w:val="none" w:sz="0" w:space="0" w:color="auto"/>
          </w:divBdr>
        </w:div>
        <w:div w:id="939685359">
          <w:marLeft w:val="0"/>
          <w:marRight w:val="0"/>
          <w:marTop w:val="0"/>
          <w:marBottom w:val="0"/>
          <w:divBdr>
            <w:top w:val="none" w:sz="0" w:space="0" w:color="auto"/>
            <w:left w:val="none" w:sz="0" w:space="0" w:color="auto"/>
            <w:bottom w:val="none" w:sz="0" w:space="0" w:color="auto"/>
            <w:right w:val="none" w:sz="0" w:space="0" w:color="auto"/>
          </w:divBdr>
        </w:div>
        <w:div w:id="1018779145">
          <w:marLeft w:val="0"/>
          <w:marRight w:val="0"/>
          <w:marTop w:val="0"/>
          <w:marBottom w:val="0"/>
          <w:divBdr>
            <w:top w:val="none" w:sz="0" w:space="0" w:color="auto"/>
            <w:left w:val="none" w:sz="0" w:space="0" w:color="auto"/>
            <w:bottom w:val="none" w:sz="0" w:space="0" w:color="auto"/>
            <w:right w:val="none" w:sz="0" w:space="0" w:color="auto"/>
          </w:divBdr>
        </w:div>
        <w:div w:id="1020163368">
          <w:marLeft w:val="0"/>
          <w:marRight w:val="0"/>
          <w:marTop w:val="0"/>
          <w:marBottom w:val="0"/>
          <w:divBdr>
            <w:top w:val="none" w:sz="0" w:space="0" w:color="auto"/>
            <w:left w:val="none" w:sz="0" w:space="0" w:color="auto"/>
            <w:bottom w:val="none" w:sz="0" w:space="0" w:color="auto"/>
            <w:right w:val="none" w:sz="0" w:space="0" w:color="auto"/>
          </w:divBdr>
        </w:div>
        <w:div w:id="1057775022">
          <w:marLeft w:val="0"/>
          <w:marRight w:val="0"/>
          <w:marTop w:val="0"/>
          <w:marBottom w:val="0"/>
          <w:divBdr>
            <w:top w:val="none" w:sz="0" w:space="0" w:color="auto"/>
            <w:left w:val="none" w:sz="0" w:space="0" w:color="auto"/>
            <w:bottom w:val="none" w:sz="0" w:space="0" w:color="auto"/>
            <w:right w:val="none" w:sz="0" w:space="0" w:color="auto"/>
          </w:divBdr>
        </w:div>
        <w:div w:id="1126586391">
          <w:marLeft w:val="0"/>
          <w:marRight w:val="0"/>
          <w:marTop w:val="0"/>
          <w:marBottom w:val="0"/>
          <w:divBdr>
            <w:top w:val="none" w:sz="0" w:space="0" w:color="auto"/>
            <w:left w:val="none" w:sz="0" w:space="0" w:color="auto"/>
            <w:bottom w:val="none" w:sz="0" w:space="0" w:color="auto"/>
            <w:right w:val="none" w:sz="0" w:space="0" w:color="auto"/>
          </w:divBdr>
        </w:div>
        <w:div w:id="1152261054">
          <w:marLeft w:val="0"/>
          <w:marRight w:val="0"/>
          <w:marTop w:val="0"/>
          <w:marBottom w:val="0"/>
          <w:divBdr>
            <w:top w:val="none" w:sz="0" w:space="0" w:color="auto"/>
            <w:left w:val="none" w:sz="0" w:space="0" w:color="auto"/>
            <w:bottom w:val="none" w:sz="0" w:space="0" w:color="auto"/>
            <w:right w:val="none" w:sz="0" w:space="0" w:color="auto"/>
          </w:divBdr>
        </w:div>
        <w:div w:id="1163274065">
          <w:marLeft w:val="0"/>
          <w:marRight w:val="0"/>
          <w:marTop w:val="0"/>
          <w:marBottom w:val="0"/>
          <w:divBdr>
            <w:top w:val="none" w:sz="0" w:space="0" w:color="auto"/>
            <w:left w:val="none" w:sz="0" w:space="0" w:color="auto"/>
            <w:bottom w:val="none" w:sz="0" w:space="0" w:color="auto"/>
            <w:right w:val="none" w:sz="0" w:space="0" w:color="auto"/>
          </w:divBdr>
        </w:div>
        <w:div w:id="1177573017">
          <w:marLeft w:val="0"/>
          <w:marRight w:val="0"/>
          <w:marTop w:val="0"/>
          <w:marBottom w:val="0"/>
          <w:divBdr>
            <w:top w:val="none" w:sz="0" w:space="0" w:color="auto"/>
            <w:left w:val="none" w:sz="0" w:space="0" w:color="auto"/>
            <w:bottom w:val="none" w:sz="0" w:space="0" w:color="auto"/>
            <w:right w:val="none" w:sz="0" w:space="0" w:color="auto"/>
          </w:divBdr>
        </w:div>
        <w:div w:id="1190492612">
          <w:marLeft w:val="0"/>
          <w:marRight w:val="0"/>
          <w:marTop w:val="0"/>
          <w:marBottom w:val="0"/>
          <w:divBdr>
            <w:top w:val="none" w:sz="0" w:space="0" w:color="auto"/>
            <w:left w:val="none" w:sz="0" w:space="0" w:color="auto"/>
            <w:bottom w:val="none" w:sz="0" w:space="0" w:color="auto"/>
            <w:right w:val="none" w:sz="0" w:space="0" w:color="auto"/>
          </w:divBdr>
        </w:div>
        <w:div w:id="1192651533">
          <w:marLeft w:val="0"/>
          <w:marRight w:val="0"/>
          <w:marTop w:val="0"/>
          <w:marBottom w:val="0"/>
          <w:divBdr>
            <w:top w:val="none" w:sz="0" w:space="0" w:color="auto"/>
            <w:left w:val="none" w:sz="0" w:space="0" w:color="auto"/>
            <w:bottom w:val="none" w:sz="0" w:space="0" w:color="auto"/>
            <w:right w:val="none" w:sz="0" w:space="0" w:color="auto"/>
          </w:divBdr>
        </w:div>
        <w:div w:id="1303926992">
          <w:marLeft w:val="0"/>
          <w:marRight w:val="0"/>
          <w:marTop w:val="0"/>
          <w:marBottom w:val="0"/>
          <w:divBdr>
            <w:top w:val="none" w:sz="0" w:space="0" w:color="auto"/>
            <w:left w:val="none" w:sz="0" w:space="0" w:color="auto"/>
            <w:bottom w:val="none" w:sz="0" w:space="0" w:color="auto"/>
            <w:right w:val="none" w:sz="0" w:space="0" w:color="auto"/>
          </w:divBdr>
        </w:div>
        <w:div w:id="1304113813">
          <w:marLeft w:val="0"/>
          <w:marRight w:val="0"/>
          <w:marTop w:val="0"/>
          <w:marBottom w:val="0"/>
          <w:divBdr>
            <w:top w:val="none" w:sz="0" w:space="0" w:color="auto"/>
            <w:left w:val="none" w:sz="0" w:space="0" w:color="auto"/>
            <w:bottom w:val="none" w:sz="0" w:space="0" w:color="auto"/>
            <w:right w:val="none" w:sz="0" w:space="0" w:color="auto"/>
          </w:divBdr>
        </w:div>
        <w:div w:id="1316568913">
          <w:marLeft w:val="0"/>
          <w:marRight w:val="0"/>
          <w:marTop w:val="0"/>
          <w:marBottom w:val="0"/>
          <w:divBdr>
            <w:top w:val="none" w:sz="0" w:space="0" w:color="auto"/>
            <w:left w:val="none" w:sz="0" w:space="0" w:color="auto"/>
            <w:bottom w:val="none" w:sz="0" w:space="0" w:color="auto"/>
            <w:right w:val="none" w:sz="0" w:space="0" w:color="auto"/>
          </w:divBdr>
        </w:div>
        <w:div w:id="1348560093">
          <w:marLeft w:val="0"/>
          <w:marRight w:val="0"/>
          <w:marTop w:val="0"/>
          <w:marBottom w:val="0"/>
          <w:divBdr>
            <w:top w:val="none" w:sz="0" w:space="0" w:color="auto"/>
            <w:left w:val="none" w:sz="0" w:space="0" w:color="auto"/>
            <w:bottom w:val="none" w:sz="0" w:space="0" w:color="auto"/>
            <w:right w:val="none" w:sz="0" w:space="0" w:color="auto"/>
          </w:divBdr>
        </w:div>
        <w:div w:id="1390808816">
          <w:marLeft w:val="0"/>
          <w:marRight w:val="0"/>
          <w:marTop w:val="0"/>
          <w:marBottom w:val="0"/>
          <w:divBdr>
            <w:top w:val="none" w:sz="0" w:space="0" w:color="auto"/>
            <w:left w:val="none" w:sz="0" w:space="0" w:color="auto"/>
            <w:bottom w:val="none" w:sz="0" w:space="0" w:color="auto"/>
            <w:right w:val="none" w:sz="0" w:space="0" w:color="auto"/>
          </w:divBdr>
        </w:div>
        <w:div w:id="1409423916">
          <w:marLeft w:val="0"/>
          <w:marRight w:val="0"/>
          <w:marTop w:val="0"/>
          <w:marBottom w:val="0"/>
          <w:divBdr>
            <w:top w:val="none" w:sz="0" w:space="0" w:color="auto"/>
            <w:left w:val="none" w:sz="0" w:space="0" w:color="auto"/>
            <w:bottom w:val="none" w:sz="0" w:space="0" w:color="auto"/>
            <w:right w:val="none" w:sz="0" w:space="0" w:color="auto"/>
          </w:divBdr>
        </w:div>
        <w:div w:id="1413550320">
          <w:marLeft w:val="0"/>
          <w:marRight w:val="0"/>
          <w:marTop w:val="0"/>
          <w:marBottom w:val="0"/>
          <w:divBdr>
            <w:top w:val="none" w:sz="0" w:space="0" w:color="auto"/>
            <w:left w:val="none" w:sz="0" w:space="0" w:color="auto"/>
            <w:bottom w:val="none" w:sz="0" w:space="0" w:color="auto"/>
            <w:right w:val="none" w:sz="0" w:space="0" w:color="auto"/>
          </w:divBdr>
        </w:div>
        <w:div w:id="1501235478">
          <w:marLeft w:val="0"/>
          <w:marRight w:val="0"/>
          <w:marTop w:val="0"/>
          <w:marBottom w:val="0"/>
          <w:divBdr>
            <w:top w:val="none" w:sz="0" w:space="0" w:color="auto"/>
            <w:left w:val="none" w:sz="0" w:space="0" w:color="auto"/>
            <w:bottom w:val="none" w:sz="0" w:space="0" w:color="auto"/>
            <w:right w:val="none" w:sz="0" w:space="0" w:color="auto"/>
          </w:divBdr>
        </w:div>
        <w:div w:id="1570185965">
          <w:marLeft w:val="0"/>
          <w:marRight w:val="0"/>
          <w:marTop w:val="0"/>
          <w:marBottom w:val="0"/>
          <w:divBdr>
            <w:top w:val="none" w:sz="0" w:space="0" w:color="auto"/>
            <w:left w:val="none" w:sz="0" w:space="0" w:color="auto"/>
            <w:bottom w:val="none" w:sz="0" w:space="0" w:color="auto"/>
            <w:right w:val="none" w:sz="0" w:space="0" w:color="auto"/>
          </w:divBdr>
        </w:div>
        <w:div w:id="1678926617">
          <w:marLeft w:val="0"/>
          <w:marRight w:val="0"/>
          <w:marTop w:val="0"/>
          <w:marBottom w:val="0"/>
          <w:divBdr>
            <w:top w:val="none" w:sz="0" w:space="0" w:color="auto"/>
            <w:left w:val="none" w:sz="0" w:space="0" w:color="auto"/>
            <w:bottom w:val="none" w:sz="0" w:space="0" w:color="auto"/>
            <w:right w:val="none" w:sz="0" w:space="0" w:color="auto"/>
          </w:divBdr>
        </w:div>
        <w:div w:id="1741248016">
          <w:marLeft w:val="0"/>
          <w:marRight w:val="0"/>
          <w:marTop w:val="0"/>
          <w:marBottom w:val="0"/>
          <w:divBdr>
            <w:top w:val="none" w:sz="0" w:space="0" w:color="auto"/>
            <w:left w:val="none" w:sz="0" w:space="0" w:color="auto"/>
            <w:bottom w:val="none" w:sz="0" w:space="0" w:color="auto"/>
            <w:right w:val="none" w:sz="0" w:space="0" w:color="auto"/>
          </w:divBdr>
        </w:div>
        <w:div w:id="1770612982">
          <w:marLeft w:val="0"/>
          <w:marRight w:val="0"/>
          <w:marTop w:val="0"/>
          <w:marBottom w:val="0"/>
          <w:divBdr>
            <w:top w:val="none" w:sz="0" w:space="0" w:color="auto"/>
            <w:left w:val="none" w:sz="0" w:space="0" w:color="auto"/>
            <w:bottom w:val="none" w:sz="0" w:space="0" w:color="auto"/>
            <w:right w:val="none" w:sz="0" w:space="0" w:color="auto"/>
          </w:divBdr>
        </w:div>
        <w:div w:id="1771777169">
          <w:marLeft w:val="0"/>
          <w:marRight w:val="0"/>
          <w:marTop w:val="0"/>
          <w:marBottom w:val="0"/>
          <w:divBdr>
            <w:top w:val="none" w:sz="0" w:space="0" w:color="auto"/>
            <w:left w:val="none" w:sz="0" w:space="0" w:color="auto"/>
            <w:bottom w:val="none" w:sz="0" w:space="0" w:color="auto"/>
            <w:right w:val="none" w:sz="0" w:space="0" w:color="auto"/>
          </w:divBdr>
        </w:div>
        <w:div w:id="1780366968">
          <w:marLeft w:val="0"/>
          <w:marRight w:val="0"/>
          <w:marTop w:val="0"/>
          <w:marBottom w:val="0"/>
          <w:divBdr>
            <w:top w:val="none" w:sz="0" w:space="0" w:color="auto"/>
            <w:left w:val="none" w:sz="0" w:space="0" w:color="auto"/>
            <w:bottom w:val="none" w:sz="0" w:space="0" w:color="auto"/>
            <w:right w:val="none" w:sz="0" w:space="0" w:color="auto"/>
          </w:divBdr>
        </w:div>
        <w:div w:id="1818642272">
          <w:marLeft w:val="0"/>
          <w:marRight w:val="0"/>
          <w:marTop w:val="0"/>
          <w:marBottom w:val="0"/>
          <w:divBdr>
            <w:top w:val="none" w:sz="0" w:space="0" w:color="auto"/>
            <w:left w:val="none" w:sz="0" w:space="0" w:color="auto"/>
            <w:bottom w:val="none" w:sz="0" w:space="0" w:color="auto"/>
            <w:right w:val="none" w:sz="0" w:space="0" w:color="auto"/>
          </w:divBdr>
        </w:div>
        <w:div w:id="1848595461">
          <w:marLeft w:val="0"/>
          <w:marRight w:val="0"/>
          <w:marTop w:val="0"/>
          <w:marBottom w:val="0"/>
          <w:divBdr>
            <w:top w:val="none" w:sz="0" w:space="0" w:color="auto"/>
            <w:left w:val="none" w:sz="0" w:space="0" w:color="auto"/>
            <w:bottom w:val="none" w:sz="0" w:space="0" w:color="auto"/>
            <w:right w:val="none" w:sz="0" w:space="0" w:color="auto"/>
          </w:divBdr>
        </w:div>
        <w:div w:id="1891771182">
          <w:marLeft w:val="0"/>
          <w:marRight w:val="0"/>
          <w:marTop w:val="0"/>
          <w:marBottom w:val="0"/>
          <w:divBdr>
            <w:top w:val="none" w:sz="0" w:space="0" w:color="auto"/>
            <w:left w:val="none" w:sz="0" w:space="0" w:color="auto"/>
            <w:bottom w:val="none" w:sz="0" w:space="0" w:color="auto"/>
            <w:right w:val="none" w:sz="0" w:space="0" w:color="auto"/>
          </w:divBdr>
        </w:div>
        <w:div w:id="1970668503">
          <w:marLeft w:val="0"/>
          <w:marRight w:val="0"/>
          <w:marTop w:val="0"/>
          <w:marBottom w:val="0"/>
          <w:divBdr>
            <w:top w:val="none" w:sz="0" w:space="0" w:color="auto"/>
            <w:left w:val="none" w:sz="0" w:space="0" w:color="auto"/>
            <w:bottom w:val="none" w:sz="0" w:space="0" w:color="auto"/>
            <w:right w:val="none" w:sz="0" w:space="0" w:color="auto"/>
          </w:divBdr>
        </w:div>
        <w:div w:id="1994137081">
          <w:marLeft w:val="0"/>
          <w:marRight w:val="0"/>
          <w:marTop w:val="0"/>
          <w:marBottom w:val="0"/>
          <w:divBdr>
            <w:top w:val="none" w:sz="0" w:space="0" w:color="auto"/>
            <w:left w:val="none" w:sz="0" w:space="0" w:color="auto"/>
            <w:bottom w:val="none" w:sz="0" w:space="0" w:color="auto"/>
            <w:right w:val="none" w:sz="0" w:space="0" w:color="auto"/>
          </w:divBdr>
        </w:div>
        <w:div w:id="2011057802">
          <w:marLeft w:val="0"/>
          <w:marRight w:val="0"/>
          <w:marTop w:val="0"/>
          <w:marBottom w:val="0"/>
          <w:divBdr>
            <w:top w:val="none" w:sz="0" w:space="0" w:color="auto"/>
            <w:left w:val="none" w:sz="0" w:space="0" w:color="auto"/>
            <w:bottom w:val="none" w:sz="0" w:space="0" w:color="auto"/>
            <w:right w:val="none" w:sz="0" w:space="0" w:color="auto"/>
          </w:divBdr>
        </w:div>
        <w:div w:id="2037776532">
          <w:marLeft w:val="0"/>
          <w:marRight w:val="0"/>
          <w:marTop w:val="0"/>
          <w:marBottom w:val="0"/>
          <w:divBdr>
            <w:top w:val="none" w:sz="0" w:space="0" w:color="auto"/>
            <w:left w:val="none" w:sz="0" w:space="0" w:color="auto"/>
            <w:bottom w:val="none" w:sz="0" w:space="0" w:color="auto"/>
            <w:right w:val="none" w:sz="0" w:space="0" w:color="auto"/>
          </w:divBdr>
        </w:div>
        <w:div w:id="2048677711">
          <w:marLeft w:val="0"/>
          <w:marRight w:val="0"/>
          <w:marTop w:val="0"/>
          <w:marBottom w:val="0"/>
          <w:divBdr>
            <w:top w:val="none" w:sz="0" w:space="0" w:color="auto"/>
            <w:left w:val="none" w:sz="0" w:space="0" w:color="auto"/>
            <w:bottom w:val="none" w:sz="0" w:space="0" w:color="auto"/>
            <w:right w:val="none" w:sz="0" w:space="0" w:color="auto"/>
          </w:divBdr>
        </w:div>
        <w:div w:id="2063170796">
          <w:marLeft w:val="0"/>
          <w:marRight w:val="0"/>
          <w:marTop w:val="0"/>
          <w:marBottom w:val="0"/>
          <w:divBdr>
            <w:top w:val="none" w:sz="0" w:space="0" w:color="auto"/>
            <w:left w:val="none" w:sz="0" w:space="0" w:color="auto"/>
            <w:bottom w:val="none" w:sz="0" w:space="0" w:color="auto"/>
            <w:right w:val="none" w:sz="0" w:space="0" w:color="auto"/>
          </w:divBdr>
        </w:div>
        <w:div w:id="2082365841">
          <w:marLeft w:val="0"/>
          <w:marRight w:val="0"/>
          <w:marTop w:val="0"/>
          <w:marBottom w:val="0"/>
          <w:divBdr>
            <w:top w:val="none" w:sz="0" w:space="0" w:color="auto"/>
            <w:left w:val="none" w:sz="0" w:space="0" w:color="auto"/>
            <w:bottom w:val="none" w:sz="0" w:space="0" w:color="auto"/>
            <w:right w:val="none" w:sz="0" w:space="0" w:color="auto"/>
          </w:divBdr>
        </w:div>
        <w:div w:id="2115707761">
          <w:marLeft w:val="0"/>
          <w:marRight w:val="0"/>
          <w:marTop w:val="0"/>
          <w:marBottom w:val="0"/>
          <w:divBdr>
            <w:top w:val="none" w:sz="0" w:space="0" w:color="auto"/>
            <w:left w:val="none" w:sz="0" w:space="0" w:color="auto"/>
            <w:bottom w:val="none" w:sz="0" w:space="0" w:color="auto"/>
            <w:right w:val="none" w:sz="0" w:space="0" w:color="auto"/>
          </w:divBdr>
        </w:div>
        <w:div w:id="2132359750">
          <w:marLeft w:val="0"/>
          <w:marRight w:val="0"/>
          <w:marTop w:val="0"/>
          <w:marBottom w:val="0"/>
          <w:divBdr>
            <w:top w:val="none" w:sz="0" w:space="0" w:color="auto"/>
            <w:left w:val="none" w:sz="0" w:space="0" w:color="auto"/>
            <w:bottom w:val="none" w:sz="0" w:space="0" w:color="auto"/>
            <w:right w:val="none" w:sz="0" w:space="0" w:color="auto"/>
          </w:divBdr>
        </w:div>
        <w:div w:id="2140340294">
          <w:marLeft w:val="0"/>
          <w:marRight w:val="0"/>
          <w:marTop w:val="0"/>
          <w:marBottom w:val="0"/>
          <w:divBdr>
            <w:top w:val="none" w:sz="0" w:space="0" w:color="auto"/>
            <w:left w:val="none" w:sz="0" w:space="0" w:color="auto"/>
            <w:bottom w:val="none" w:sz="0" w:space="0" w:color="auto"/>
            <w:right w:val="none" w:sz="0" w:space="0" w:color="auto"/>
          </w:divBdr>
        </w:div>
      </w:divsChild>
    </w:div>
    <w:div w:id="1533615296">
      <w:bodyDiv w:val="1"/>
      <w:marLeft w:val="0"/>
      <w:marRight w:val="0"/>
      <w:marTop w:val="0"/>
      <w:marBottom w:val="0"/>
      <w:divBdr>
        <w:top w:val="none" w:sz="0" w:space="0" w:color="auto"/>
        <w:left w:val="none" w:sz="0" w:space="0" w:color="auto"/>
        <w:bottom w:val="none" w:sz="0" w:space="0" w:color="auto"/>
        <w:right w:val="none" w:sz="0" w:space="0" w:color="auto"/>
      </w:divBdr>
    </w:div>
    <w:div w:id="1538856380">
      <w:bodyDiv w:val="1"/>
      <w:marLeft w:val="0"/>
      <w:marRight w:val="0"/>
      <w:marTop w:val="0"/>
      <w:marBottom w:val="0"/>
      <w:divBdr>
        <w:top w:val="none" w:sz="0" w:space="0" w:color="auto"/>
        <w:left w:val="none" w:sz="0" w:space="0" w:color="auto"/>
        <w:bottom w:val="none" w:sz="0" w:space="0" w:color="auto"/>
        <w:right w:val="none" w:sz="0" w:space="0" w:color="auto"/>
      </w:divBdr>
    </w:div>
    <w:div w:id="1579174470">
      <w:bodyDiv w:val="1"/>
      <w:marLeft w:val="0"/>
      <w:marRight w:val="0"/>
      <w:marTop w:val="0"/>
      <w:marBottom w:val="0"/>
      <w:divBdr>
        <w:top w:val="none" w:sz="0" w:space="0" w:color="auto"/>
        <w:left w:val="none" w:sz="0" w:space="0" w:color="auto"/>
        <w:bottom w:val="none" w:sz="0" w:space="0" w:color="auto"/>
        <w:right w:val="none" w:sz="0" w:space="0" w:color="auto"/>
      </w:divBdr>
    </w:div>
    <w:div w:id="1629701049">
      <w:bodyDiv w:val="1"/>
      <w:marLeft w:val="0"/>
      <w:marRight w:val="0"/>
      <w:marTop w:val="0"/>
      <w:marBottom w:val="0"/>
      <w:divBdr>
        <w:top w:val="none" w:sz="0" w:space="0" w:color="auto"/>
        <w:left w:val="none" w:sz="0" w:space="0" w:color="auto"/>
        <w:bottom w:val="none" w:sz="0" w:space="0" w:color="auto"/>
        <w:right w:val="none" w:sz="0" w:space="0" w:color="auto"/>
      </w:divBdr>
      <w:divsChild>
        <w:div w:id="1165969838">
          <w:marLeft w:val="0"/>
          <w:marRight w:val="0"/>
          <w:marTop w:val="0"/>
          <w:marBottom w:val="0"/>
          <w:divBdr>
            <w:top w:val="none" w:sz="0" w:space="0" w:color="auto"/>
            <w:left w:val="none" w:sz="0" w:space="0" w:color="auto"/>
            <w:bottom w:val="none" w:sz="0" w:space="0" w:color="auto"/>
            <w:right w:val="none" w:sz="0" w:space="0" w:color="auto"/>
          </w:divBdr>
          <w:divsChild>
            <w:div w:id="394134226">
              <w:marLeft w:val="0"/>
              <w:marRight w:val="0"/>
              <w:marTop w:val="0"/>
              <w:marBottom w:val="0"/>
              <w:divBdr>
                <w:top w:val="none" w:sz="0" w:space="0" w:color="auto"/>
                <w:left w:val="none" w:sz="0" w:space="0" w:color="auto"/>
                <w:bottom w:val="none" w:sz="0" w:space="0" w:color="auto"/>
                <w:right w:val="none" w:sz="0" w:space="0" w:color="auto"/>
              </w:divBdr>
              <w:divsChild>
                <w:div w:id="1904876606">
                  <w:marLeft w:val="0"/>
                  <w:marRight w:val="0"/>
                  <w:marTop w:val="0"/>
                  <w:marBottom w:val="0"/>
                  <w:divBdr>
                    <w:top w:val="none" w:sz="0" w:space="0" w:color="auto"/>
                    <w:left w:val="none" w:sz="0" w:space="0" w:color="auto"/>
                    <w:bottom w:val="none" w:sz="0" w:space="0" w:color="auto"/>
                    <w:right w:val="none" w:sz="0" w:space="0" w:color="auto"/>
                  </w:divBdr>
                  <w:divsChild>
                    <w:div w:id="788818234">
                      <w:marLeft w:val="0"/>
                      <w:marRight w:val="0"/>
                      <w:marTop w:val="0"/>
                      <w:marBottom w:val="0"/>
                      <w:divBdr>
                        <w:top w:val="none" w:sz="0" w:space="0" w:color="auto"/>
                        <w:left w:val="none" w:sz="0" w:space="0" w:color="auto"/>
                        <w:bottom w:val="none" w:sz="0" w:space="0" w:color="auto"/>
                        <w:right w:val="none" w:sz="0" w:space="0" w:color="auto"/>
                      </w:divBdr>
                      <w:divsChild>
                        <w:div w:id="498233390">
                          <w:marLeft w:val="0"/>
                          <w:marRight w:val="0"/>
                          <w:marTop w:val="0"/>
                          <w:marBottom w:val="0"/>
                          <w:divBdr>
                            <w:top w:val="none" w:sz="0" w:space="0" w:color="auto"/>
                            <w:left w:val="none" w:sz="0" w:space="0" w:color="auto"/>
                            <w:bottom w:val="none" w:sz="0" w:space="0" w:color="auto"/>
                            <w:right w:val="none" w:sz="0" w:space="0" w:color="auto"/>
                          </w:divBdr>
                          <w:divsChild>
                            <w:div w:id="1912151046">
                              <w:marLeft w:val="0"/>
                              <w:marRight w:val="0"/>
                              <w:marTop w:val="0"/>
                              <w:marBottom w:val="0"/>
                              <w:divBdr>
                                <w:top w:val="none" w:sz="0" w:space="0" w:color="auto"/>
                                <w:left w:val="none" w:sz="0" w:space="0" w:color="auto"/>
                                <w:bottom w:val="none" w:sz="0" w:space="0" w:color="auto"/>
                                <w:right w:val="none" w:sz="0" w:space="0" w:color="auto"/>
                              </w:divBdr>
                              <w:divsChild>
                                <w:div w:id="9110361">
                                  <w:marLeft w:val="0"/>
                                  <w:marRight w:val="0"/>
                                  <w:marTop w:val="0"/>
                                  <w:marBottom w:val="0"/>
                                  <w:divBdr>
                                    <w:top w:val="none" w:sz="0" w:space="0" w:color="auto"/>
                                    <w:left w:val="none" w:sz="0" w:space="0" w:color="auto"/>
                                    <w:bottom w:val="none" w:sz="0" w:space="0" w:color="auto"/>
                                    <w:right w:val="none" w:sz="0" w:space="0" w:color="auto"/>
                                  </w:divBdr>
                                  <w:divsChild>
                                    <w:div w:id="1096558982">
                                      <w:marLeft w:val="0"/>
                                      <w:marRight w:val="0"/>
                                      <w:marTop w:val="0"/>
                                      <w:marBottom w:val="0"/>
                                      <w:divBdr>
                                        <w:top w:val="none" w:sz="0" w:space="0" w:color="auto"/>
                                        <w:left w:val="none" w:sz="0" w:space="0" w:color="auto"/>
                                        <w:bottom w:val="none" w:sz="0" w:space="0" w:color="auto"/>
                                        <w:right w:val="none" w:sz="0" w:space="0" w:color="auto"/>
                                      </w:divBdr>
                                      <w:divsChild>
                                        <w:div w:id="434060210">
                                          <w:marLeft w:val="0"/>
                                          <w:marRight w:val="0"/>
                                          <w:marTop w:val="0"/>
                                          <w:marBottom w:val="0"/>
                                          <w:divBdr>
                                            <w:top w:val="none" w:sz="0" w:space="0" w:color="auto"/>
                                            <w:left w:val="none" w:sz="0" w:space="0" w:color="auto"/>
                                            <w:bottom w:val="none" w:sz="0" w:space="0" w:color="auto"/>
                                            <w:right w:val="none" w:sz="0" w:space="0" w:color="auto"/>
                                          </w:divBdr>
                                          <w:divsChild>
                                            <w:div w:id="16707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2618807">
          <w:marLeft w:val="0"/>
          <w:marRight w:val="0"/>
          <w:marTop w:val="0"/>
          <w:marBottom w:val="0"/>
          <w:divBdr>
            <w:top w:val="none" w:sz="0" w:space="0" w:color="auto"/>
            <w:left w:val="none" w:sz="0" w:space="0" w:color="auto"/>
            <w:bottom w:val="none" w:sz="0" w:space="0" w:color="auto"/>
            <w:right w:val="none" w:sz="0" w:space="0" w:color="auto"/>
          </w:divBdr>
          <w:divsChild>
            <w:div w:id="586962445">
              <w:marLeft w:val="0"/>
              <w:marRight w:val="0"/>
              <w:marTop w:val="0"/>
              <w:marBottom w:val="0"/>
              <w:divBdr>
                <w:top w:val="none" w:sz="0" w:space="0" w:color="auto"/>
                <w:left w:val="none" w:sz="0" w:space="0" w:color="auto"/>
                <w:bottom w:val="none" w:sz="0" w:space="0" w:color="auto"/>
                <w:right w:val="none" w:sz="0" w:space="0" w:color="auto"/>
              </w:divBdr>
              <w:divsChild>
                <w:div w:id="204176971">
                  <w:marLeft w:val="0"/>
                  <w:marRight w:val="0"/>
                  <w:marTop w:val="0"/>
                  <w:marBottom w:val="0"/>
                  <w:divBdr>
                    <w:top w:val="none" w:sz="0" w:space="0" w:color="auto"/>
                    <w:left w:val="none" w:sz="0" w:space="0" w:color="auto"/>
                    <w:bottom w:val="none" w:sz="0" w:space="0" w:color="auto"/>
                    <w:right w:val="none" w:sz="0" w:space="0" w:color="auto"/>
                  </w:divBdr>
                  <w:divsChild>
                    <w:div w:id="1400667288">
                      <w:marLeft w:val="0"/>
                      <w:marRight w:val="0"/>
                      <w:marTop w:val="0"/>
                      <w:marBottom w:val="0"/>
                      <w:divBdr>
                        <w:top w:val="none" w:sz="0" w:space="0" w:color="auto"/>
                        <w:left w:val="none" w:sz="0" w:space="0" w:color="auto"/>
                        <w:bottom w:val="none" w:sz="0" w:space="0" w:color="auto"/>
                        <w:right w:val="none" w:sz="0" w:space="0" w:color="auto"/>
                      </w:divBdr>
                      <w:divsChild>
                        <w:div w:id="271863365">
                          <w:marLeft w:val="0"/>
                          <w:marRight w:val="0"/>
                          <w:marTop w:val="0"/>
                          <w:marBottom w:val="0"/>
                          <w:divBdr>
                            <w:top w:val="none" w:sz="0" w:space="0" w:color="auto"/>
                            <w:left w:val="none" w:sz="0" w:space="0" w:color="auto"/>
                            <w:bottom w:val="none" w:sz="0" w:space="0" w:color="auto"/>
                            <w:right w:val="none" w:sz="0" w:space="0" w:color="auto"/>
                          </w:divBdr>
                          <w:divsChild>
                            <w:div w:id="970016503">
                              <w:marLeft w:val="0"/>
                              <w:marRight w:val="0"/>
                              <w:marTop w:val="0"/>
                              <w:marBottom w:val="0"/>
                              <w:divBdr>
                                <w:top w:val="none" w:sz="0" w:space="0" w:color="auto"/>
                                <w:left w:val="none" w:sz="0" w:space="0" w:color="auto"/>
                                <w:bottom w:val="none" w:sz="0" w:space="0" w:color="auto"/>
                                <w:right w:val="none" w:sz="0" w:space="0" w:color="auto"/>
                              </w:divBdr>
                              <w:divsChild>
                                <w:div w:id="2135441597">
                                  <w:marLeft w:val="0"/>
                                  <w:marRight w:val="0"/>
                                  <w:marTop w:val="0"/>
                                  <w:marBottom w:val="0"/>
                                  <w:divBdr>
                                    <w:top w:val="none" w:sz="0" w:space="0" w:color="auto"/>
                                    <w:left w:val="none" w:sz="0" w:space="0" w:color="auto"/>
                                    <w:bottom w:val="none" w:sz="0" w:space="0" w:color="auto"/>
                                    <w:right w:val="none" w:sz="0" w:space="0" w:color="auto"/>
                                  </w:divBdr>
                                  <w:divsChild>
                                    <w:div w:id="968974399">
                                      <w:marLeft w:val="0"/>
                                      <w:marRight w:val="0"/>
                                      <w:marTop w:val="0"/>
                                      <w:marBottom w:val="0"/>
                                      <w:divBdr>
                                        <w:top w:val="none" w:sz="0" w:space="0" w:color="auto"/>
                                        <w:left w:val="none" w:sz="0" w:space="0" w:color="auto"/>
                                        <w:bottom w:val="none" w:sz="0" w:space="0" w:color="auto"/>
                                        <w:right w:val="none" w:sz="0" w:space="0" w:color="auto"/>
                                      </w:divBdr>
                                      <w:divsChild>
                                        <w:div w:id="1448550570">
                                          <w:marLeft w:val="0"/>
                                          <w:marRight w:val="0"/>
                                          <w:marTop w:val="0"/>
                                          <w:marBottom w:val="0"/>
                                          <w:divBdr>
                                            <w:top w:val="none" w:sz="0" w:space="0" w:color="auto"/>
                                            <w:left w:val="none" w:sz="0" w:space="0" w:color="auto"/>
                                            <w:bottom w:val="none" w:sz="0" w:space="0" w:color="auto"/>
                                            <w:right w:val="none" w:sz="0" w:space="0" w:color="auto"/>
                                          </w:divBdr>
                                          <w:divsChild>
                                            <w:div w:id="98516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416171">
      <w:bodyDiv w:val="1"/>
      <w:marLeft w:val="0"/>
      <w:marRight w:val="0"/>
      <w:marTop w:val="0"/>
      <w:marBottom w:val="0"/>
      <w:divBdr>
        <w:top w:val="none" w:sz="0" w:space="0" w:color="auto"/>
        <w:left w:val="none" w:sz="0" w:space="0" w:color="auto"/>
        <w:bottom w:val="none" w:sz="0" w:space="0" w:color="auto"/>
        <w:right w:val="none" w:sz="0" w:space="0" w:color="auto"/>
      </w:divBdr>
    </w:div>
    <w:div w:id="1700667981">
      <w:bodyDiv w:val="1"/>
      <w:marLeft w:val="0"/>
      <w:marRight w:val="0"/>
      <w:marTop w:val="0"/>
      <w:marBottom w:val="0"/>
      <w:divBdr>
        <w:top w:val="none" w:sz="0" w:space="0" w:color="auto"/>
        <w:left w:val="none" w:sz="0" w:space="0" w:color="auto"/>
        <w:bottom w:val="none" w:sz="0" w:space="0" w:color="auto"/>
        <w:right w:val="none" w:sz="0" w:space="0" w:color="auto"/>
      </w:divBdr>
      <w:divsChild>
        <w:div w:id="707871424">
          <w:marLeft w:val="0"/>
          <w:marRight w:val="0"/>
          <w:marTop w:val="0"/>
          <w:marBottom w:val="0"/>
          <w:divBdr>
            <w:top w:val="none" w:sz="0" w:space="0" w:color="auto"/>
            <w:left w:val="none" w:sz="0" w:space="0" w:color="auto"/>
            <w:bottom w:val="none" w:sz="0" w:space="0" w:color="auto"/>
            <w:right w:val="none" w:sz="0" w:space="0" w:color="auto"/>
          </w:divBdr>
          <w:divsChild>
            <w:div w:id="1787965321">
              <w:marLeft w:val="0"/>
              <w:marRight w:val="0"/>
              <w:marTop w:val="0"/>
              <w:marBottom w:val="0"/>
              <w:divBdr>
                <w:top w:val="none" w:sz="0" w:space="0" w:color="auto"/>
                <w:left w:val="none" w:sz="0" w:space="0" w:color="auto"/>
                <w:bottom w:val="none" w:sz="0" w:space="0" w:color="auto"/>
                <w:right w:val="none" w:sz="0" w:space="0" w:color="auto"/>
              </w:divBdr>
              <w:divsChild>
                <w:div w:id="64299333">
                  <w:marLeft w:val="0"/>
                  <w:marRight w:val="0"/>
                  <w:marTop w:val="0"/>
                  <w:marBottom w:val="0"/>
                  <w:divBdr>
                    <w:top w:val="none" w:sz="0" w:space="0" w:color="auto"/>
                    <w:left w:val="none" w:sz="0" w:space="0" w:color="auto"/>
                    <w:bottom w:val="none" w:sz="0" w:space="0" w:color="auto"/>
                    <w:right w:val="none" w:sz="0" w:space="0" w:color="auto"/>
                  </w:divBdr>
                  <w:divsChild>
                    <w:div w:id="1376782166">
                      <w:marLeft w:val="0"/>
                      <w:marRight w:val="0"/>
                      <w:marTop w:val="0"/>
                      <w:marBottom w:val="0"/>
                      <w:divBdr>
                        <w:top w:val="none" w:sz="0" w:space="0" w:color="auto"/>
                        <w:left w:val="none" w:sz="0" w:space="0" w:color="auto"/>
                        <w:bottom w:val="none" w:sz="0" w:space="0" w:color="auto"/>
                        <w:right w:val="none" w:sz="0" w:space="0" w:color="auto"/>
                      </w:divBdr>
                      <w:divsChild>
                        <w:div w:id="1708023957">
                          <w:marLeft w:val="0"/>
                          <w:marRight w:val="0"/>
                          <w:marTop w:val="0"/>
                          <w:marBottom w:val="0"/>
                          <w:divBdr>
                            <w:top w:val="none" w:sz="0" w:space="0" w:color="auto"/>
                            <w:left w:val="none" w:sz="0" w:space="0" w:color="auto"/>
                            <w:bottom w:val="none" w:sz="0" w:space="0" w:color="auto"/>
                            <w:right w:val="none" w:sz="0" w:space="0" w:color="auto"/>
                          </w:divBdr>
                          <w:divsChild>
                            <w:div w:id="811675667">
                              <w:marLeft w:val="0"/>
                              <w:marRight w:val="0"/>
                              <w:marTop w:val="0"/>
                              <w:marBottom w:val="0"/>
                              <w:divBdr>
                                <w:top w:val="none" w:sz="0" w:space="0" w:color="auto"/>
                                <w:left w:val="none" w:sz="0" w:space="0" w:color="auto"/>
                                <w:bottom w:val="none" w:sz="0" w:space="0" w:color="auto"/>
                                <w:right w:val="none" w:sz="0" w:space="0" w:color="auto"/>
                              </w:divBdr>
                              <w:divsChild>
                                <w:div w:id="1718970223">
                                  <w:marLeft w:val="0"/>
                                  <w:marRight w:val="0"/>
                                  <w:marTop w:val="0"/>
                                  <w:marBottom w:val="0"/>
                                  <w:divBdr>
                                    <w:top w:val="none" w:sz="0" w:space="0" w:color="auto"/>
                                    <w:left w:val="none" w:sz="0" w:space="0" w:color="auto"/>
                                    <w:bottom w:val="none" w:sz="0" w:space="0" w:color="auto"/>
                                    <w:right w:val="none" w:sz="0" w:space="0" w:color="auto"/>
                                  </w:divBdr>
                                  <w:divsChild>
                                    <w:div w:id="848178649">
                                      <w:marLeft w:val="0"/>
                                      <w:marRight w:val="0"/>
                                      <w:marTop w:val="0"/>
                                      <w:marBottom w:val="0"/>
                                      <w:divBdr>
                                        <w:top w:val="none" w:sz="0" w:space="0" w:color="auto"/>
                                        <w:left w:val="none" w:sz="0" w:space="0" w:color="auto"/>
                                        <w:bottom w:val="none" w:sz="0" w:space="0" w:color="auto"/>
                                        <w:right w:val="none" w:sz="0" w:space="0" w:color="auto"/>
                                      </w:divBdr>
                                      <w:divsChild>
                                        <w:div w:id="839272224">
                                          <w:marLeft w:val="0"/>
                                          <w:marRight w:val="0"/>
                                          <w:marTop w:val="0"/>
                                          <w:marBottom w:val="0"/>
                                          <w:divBdr>
                                            <w:top w:val="none" w:sz="0" w:space="0" w:color="auto"/>
                                            <w:left w:val="none" w:sz="0" w:space="0" w:color="auto"/>
                                            <w:bottom w:val="none" w:sz="0" w:space="0" w:color="auto"/>
                                            <w:right w:val="none" w:sz="0" w:space="0" w:color="auto"/>
                                          </w:divBdr>
                                          <w:divsChild>
                                            <w:div w:id="177100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7606555">
          <w:marLeft w:val="0"/>
          <w:marRight w:val="0"/>
          <w:marTop w:val="0"/>
          <w:marBottom w:val="0"/>
          <w:divBdr>
            <w:top w:val="none" w:sz="0" w:space="0" w:color="auto"/>
            <w:left w:val="none" w:sz="0" w:space="0" w:color="auto"/>
            <w:bottom w:val="none" w:sz="0" w:space="0" w:color="auto"/>
            <w:right w:val="none" w:sz="0" w:space="0" w:color="auto"/>
          </w:divBdr>
          <w:divsChild>
            <w:div w:id="673608875">
              <w:marLeft w:val="0"/>
              <w:marRight w:val="0"/>
              <w:marTop w:val="0"/>
              <w:marBottom w:val="0"/>
              <w:divBdr>
                <w:top w:val="none" w:sz="0" w:space="0" w:color="auto"/>
                <w:left w:val="none" w:sz="0" w:space="0" w:color="auto"/>
                <w:bottom w:val="none" w:sz="0" w:space="0" w:color="auto"/>
                <w:right w:val="none" w:sz="0" w:space="0" w:color="auto"/>
              </w:divBdr>
              <w:divsChild>
                <w:div w:id="1275290208">
                  <w:marLeft w:val="0"/>
                  <w:marRight w:val="0"/>
                  <w:marTop w:val="0"/>
                  <w:marBottom w:val="0"/>
                  <w:divBdr>
                    <w:top w:val="none" w:sz="0" w:space="0" w:color="auto"/>
                    <w:left w:val="none" w:sz="0" w:space="0" w:color="auto"/>
                    <w:bottom w:val="none" w:sz="0" w:space="0" w:color="auto"/>
                    <w:right w:val="none" w:sz="0" w:space="0" w:color="auto"/>
                  </w:divBdr>
                  <w:divsChild>
                    <w:div w:id="406147133">
                      <w:marLeft w:val="0"/>
                      <w:marRight w:val="0"/>
                      <w:marTop w:val="0"/>
                      <w:marBottom w:val="0"/>
                      <w:divBdr>
                        <w:top w:val="none" w:sz="0" w:space="0" w:color="auto"/>
                        <w:left w:val="none" w:sz="0" w:space="0" w:color="auto"/>
                        <w:bottom w:val="none" w:sz="0" w:space="0" w:color="auto"/>
                        <w:right w:val="none" w:sz="0" w:space="0" w:color="auto"/>
                      </w:divBdr>
                      <w:divsChild>
                        <w:div w:id="748892668">
                          <w:marLeft w:val="0"/>
                          <w:marRight w:val="0"/>
                          <w:marTop w:val="0"/>
                          <w:marBottom w:val="0"/>
                          <w:divBdr>
                            <w:top w:val="none" w:sz="0" w:space="0" w:color="auto"/>
                            <w:left w:val="none" w:sz="0" w:space="0" w:color="auto"/>
                            <w:bottom w:val="none" w:sz="0" w:space="0" w:color="auto"/>
                            <w:right w:val="none" w:sz="0" w:space="0" w:color="auto"/>
                          </w:divBdr>
                          <w:divsChild>
                            <w:div w:id="2029520200">
                              <w:marLeft w:val="0"/>
                              <w:marRight w:val="0"/>
                              <w:marTop w:val="0"/>
                              <w:marBottom w:val="0"/>
                              <w:divBdr>
                                <w:top w:val="none" w:sz="0" w:space="0" w:color="auto"/>
                                <w:left w:val="none" w:sz="0" w:space="0" w:color="auto"/>
                                <w:bottom w:val="none" w:sz="0" w:space="0" w:color="auto"/>
                                <w:right w:val="none" w:sz="0" w:space="0" w:color="auto"/>
                              </w:divBdr>
                              <w:divsChild>
                                <w:div w:id="2095349578">
                                  <w:marLeft w:val="0"/>
                                  <w:marRight w:val="0"/>
                                  <w:marTop w:val="0"/>
                                  <w:marBottom w:val="0"/>
                                  <w:divBdr>
                                    <w:top w:val="none" w:sz="0" w:space="0" w:color="auto"/>
                                    <w:left w:val="none" w:sz="0" w:space="0" w:color="auto"/>
                                    <w:bottom w:val="none" w:sz="0" w:space="0" w:color="auto"/>
                                    <w:right w:val="none" w:sz="0" w:space="0" w:color="auto"/>
                                  </w:divBdr>
                                  <w:divsChild>
                                    <w:div w:id="202985457">
                                      <w:marLeft w:val="0"/>
                                      <w:marRight w:val="0"/>
                                      <w:marTop w:val="0"/>
                                      <w:marBottom w:val="0"/>
                                      <w:divBdr>
                                        <w:top w:val="none" w:sz="0" w:space="0" w:color="auto"/>
                                        <w:left w:val="none" w:sz="0" w:space="0" w:color="auto"/>
                                        <w:bottom w:val="none" w:sz="0" w:space="0" w:color="auto"/>
                                        <w:right w:val="none" w:sz="0" w:space="0" w:color="auto"/>
                                      </w:divBdr>
                                      <w:divsChild>
                                        <w:div w:id="1008018174">
                                          <w:marLeft w:val="0"/>
                                          <w:marRight w:val="0"/>
                                          <w:marTop w:val="0"/>
                                          <w:marBottom w:val="0"/>
                                          <w:divBdr>
                                            <w:top w:val="none" w:sz="0" w:space="0" w:color="auto"/>
                                            <w:left w:val="none" w:sz="0" w:space="0" w:color="auto"/>
                                            <w:bottom w:val="none" w:sz="0" w:space="0" w:color="auto"/>
                                            <w:right w:val="none" w:sz="0" w:space="0" w:color="auto"/>
                                          </w:divBdr>
                                          <w:divsChild>
                                            <w:div w:id="1387139835">
                                              <w:marLeft w:val="0"/>
                                              <w:marRight w:val="0"/>
                                              <w:marTop w:val="0"/>
                                              <w:marBottom w:val="0"/>
                                              <w:divBdr>
                                                <w:top w:val="none" w:sz="0" w:space="0" w:color="auto"/>
                                                <w:left w:val="none" w:sz="0" w:space="0" w:color="auto"/>
                                                <w:bottom w:val="none" w:sz="0" w:space="0" w:color="auto"/>
                                                <w:right w:val="none" w:sz="0" w:space="0" w:color="auto"/>
                                              </w:divBdr>
                                              <w:divsChild>
                                                <w:div w:id="759915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7296407">
      <w:bodyDiv w:val="1"/>
      <w:marLeft w:val="0"/>
      <w:marRight w:val="0"/>
      <w:marTop w:val="0"/>
      <w:marBottom w:val="0"/>
      <w:divBdr>
        <w:top w:val="none" w:sz="0" w:space="0" w:color="auto"/>
        <w:left w:val="none" w:sz="0" w:space="0" w:color="auto"/>
        <w:bottom w:val="none" w:sz="0" w:space="0" w:color="auto"/>
        <w:right w:val="none" w:sz="0" w:space="0" w:color="auto"/>
      </w:divBdr>
    </w:div>
    <w:div w:id="1707944496">
      <w:bodyDiv w:val="1"/>
      <w:marLeft w:val="0"/>
      <w:marRight w:val="0"/>
      <w:marTop w:val="0"/>
      <w:marBottom w:val="0"/>
      <w:divBdr>
        <w:top w:val="none" w:sz="0" w:space="0" w:color="auto"/>
        <w:left w:val="none" w:sz="0" w:space="0" w:color="auto"/>
        <w:bottom w:val="none" w:sz="0" w:space="0" w:color="auto"/>
        <w:right w:val="none" w:sz="0" w:space="0" w:color="auto"/>
      </w:divBdr>
    </w:div>
    <w:div w:id="1737969098">
      <w:bodyDiv w:val="1"/>
      <w:marLeft w:val="0"/>
      <w:marRight w:val="0"/>
      <w:marTop w:val="0"/>
      <w:marBottom w:val="0"/>
      <w:divBdr>
        <w:top w:val="none" w:sz="0" w:space="0" w:color="auto"/>
        <w:left w:val="none" w:sz="0" w:space="0" w:color="auto"/>
        <w:bottom w:val="none" w:sz="0" w:space="0" w:color="auto"/>
        <w:right w:val="none" w:sz="0" w:space="0" w:color="auto"/>
      </w:divBdr>
    </w:div>
    <w:div w:id="1765684945">
      <w:bodyDiv w:val="1"/>
      <w:marLeft w:val="0"/>
      <w:marRight w:val="0"/>
      <w:marTop w:val="0"/>
      <w:marBottom w:val="0"/>
      <w:divBdr>
        <w:top w:val="none" w:sz="0" w:space="0" w:color="auto"/>
        <w:left w:val="none" w:sz="0" w:space="0" w:color="auto"/>
        <w:bottom w:val="none" w:sz="0" w:space="0" w:color="auto"/>
        <w:right w:val="none" w:sz="0" w:space="0" w:color="auto"/>
      </w:divBdr>
    </w:div>
    <w:div w:id="1774134510">
      <w:bodyDiv w:val="1"/>
      <w:marLeft w:val="0"/>
      <w:marRight w:val="0"/>
      <w:marTop w:val="0"/>
      <w:marBottom w:val="0"/>
      <w:divBdr>
        <w:top w:val="none" w:sz="0" w:space="0" w:color="auto"/>
        <w:left w:val="none" w:sz="0" w:space="0" w:color="auto"/>
        <w:bottom w:val="none" w:sz="0" w:space="0" w:color="auto"/>
        <w:right w:val="none" w:sz="0" w:space="0" w:color="auto"/>
      </w:divBdr>
      <w:divsChild>
        <w:div w:id="1827435479">
          <w:marLeft w:val="660"/>
          <w:marRight w:val="660"/>
          <w:marTop w:val="0"/>
          <w:marBottom w:val="360"/>
          <w:divBdr>
            <w:top w:val="none" w:sz="0" w:space="0" w:color="auto"/>
            <w:left w:val="none" w:sz="0" w:space="0" w:color="auto"/>
            <w:bottom w:val="none" w:sz="0" w:space="0" w:color="auto"/>
            <w:right w:val="none" w:sz="0" w:space="0" w:color="auto"/>
          </w:divBdr>
          <w:divsChild>
            <w:div w:id="107360079">
              <w:marLeft w:val="0"/>
              <w:marRight w:val="0"/>
              <w:marTop w:val="0"/>
              <w:marBottom w:val="0"/>
              <w:divBdr>
                <w:top w:val="none" w:sz="0" w:space="0" w:color="auto"/>
                <w:left w:val="none" w:sz="0" w:space="0" w:color="auto"/>
                <w:bottom w:val="none" w:sz="0" w:space="0" w:color="auto"/>
                <w:right w:val="none" w:sz="0" w:space="0" w:color="auto"/>
              </w:divBdr>
              <w:divsChild>
                <w:div w:id="1080523945">
                  <w:marLeft w:val="0"/>
                  <w:marRight w:val="0"/>
                  <w:marTop w:val="0"/>
                  <w:marBottom w:val="0"/>
                  <w:divBdr>
                    <w:top w:val="none" w:sz="0" w:space="0" w:color="auto"/>
                    <w:left w:val="none" w:sz="0" w:space="0" w:color="auto"/>
                    <w:bottom w:val="none" w:sz="0" w:space="0" w:color="auto"/>
                    <w:right w:val="none" w:sz="0" w:space="0" w:color="auto"/>
                  </w:divBdr>
                  <w:divsChild>
                    <w:div w:id="141245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19301">
      <w:bodyDiv w:val="1"/>
      <w:marLeft w:val="0"/>
      <w:marRight w:val="0"/>
      <w:marTop w:val="0"/>
      <w:marBottom w:val="0"/>
      <w:divBdr>
        <w:top w:val="none" w:sz="0" w:space="0" w:color="auto"/>
        <w:left w:val="none" w:sz="0" w:space="0" w:color="auto"/>
        <w:bottom w:val="none" w:sz="0" w:space="0" w:color="auto"/>
        <w:right w:val="none" w:sz="0" w:space="0" w:color="auto"/>
      </w:divBdr>
    </w:div>
    <w:div w:id="1792895683">
      <w:bodyDiv w:val="1"/>
      <w:marLeft w:val="0"/>
      <w:marRight w:val="0"/>
      <w:marTop w:val="0"/>
      <w:marBottom w:val="0"/>
      <w:divBdr>
        <w:top w:val="none" w:sz="0" w:space="0" w:color="auto"/>
        <w:left w:val="none" w:sz="0" w:space="0" w:color="auto"/>
        <w:bottom w:val="none" w:sz="0" w:space="0" w:color="auto"/>
        <w:right w:val="none" w:sz="0" w:space="0" w:color="auto"/>
      </w:divBdr>
    </w:div>
    <w:div w:id="1813983015">
      <w:bodyDiv w:val="1"/>
      <w:marLeft w:val="0"/>
      <w:marRight w:val="0"/>
      <w:marTop w:val="0"/>
      <w:marBottom w:val="0"/>
      <w:divBdr>
        <w:top w:val="none" w:sz="0" w:space="0" w:color="auto"/>
        <w:left w:val="none" w:sz="0" w:space="0" w:color="auto"/>
        <w:bottom w:val="none" w:sz="0" w:space="0" w:color="auto"/>
        <w:right w:val="none" w:sz="0" w:space="0" w:color="auto"/>
      </w:divBdr>
    </w:div>
    <w:div w:id="1849637542">
      <w:bodyDiv w:val="1"/>
      <w:marLeft w:val="0"/>
      <w:marRight w:val="0"/>
      <w:marTop w:val="0"/>
      <w:marBottom w:val="0"/>
      <w:divBdr>
        <w:top w:val="none" w:sz="0" w:space="0" w:color="auto"/>
        <w:left w:val="none" w:sz="0" w:space="0" w:color="auto"/>
        <w:bottom w:val="none" w:sz="0" w:space="0" w:color="auto"/>
        <w:right w:val="none" w:sz="0" w:space="0" w:color="auto"/>
      </w:divBdr>
    </w:div>
    <w:div w:id="1853494666">
      <w:bodyDiv w:val="1"/>
      <w:marLeft w:val="0"/>
      <w:marRight w:val="0"/>
      <w:marTop w:val="0"/>
      <w:marBottom w:val="0"/>
      <w:divBdr>
        <w:top w:val="none" w:sz="0" w:space="0" w:color="auto"/>
        <w:left w:val="none" w:sz="0" w:space="0" w:color="auto"/>
        <w:bottom w:val="none" w:sz="0" w:space="0" w:color="auto"/>
        <w:right w:val="none" w:sz="0" w:space="0" w:color="auto"/>
      </w:divBdr>
    </w:div>
    <w:div w:id="1858421659">
      <w:bodyDiv w:val="1"/>
      <w:marLeft w:val="0"/>
      <w:marRight w:val="0"/>
      <w:marTop w:val="0"/>
      <w:marBottom w:val="0"/>
      <w:divBdr>
        <w:top w:val="none" w:sz="0" w:space="0" w:color="auto"/>
        <w:left w:val="none" w:sz="0" w:space="0" w:color="auto"/>
        <w:bottom w:val="none" w:sz="0" w:space="0" w:color="auto"/>
        <w:right w:val="none" w:sz="0" w:space="0" w:color="auto"/>
      </w:divBdr>
    </w:div>
    <w:div w:id="1897164238">
      <w:bodyDiv w:val="1"/>
      <w:marLeft w:val="0"/>
      <w:marRight w:val="0"/>
      <w:marTop w:val="0"/>
      <w:marBottom w:val="0"/>
      <w:divBdr>
        <w:top w:val="none" w:sz="0" w:space="0" w:color="auto"/>
        <w:left w:val="none" w:sz="0" w:space="0" w:color="auto"/>
        <w:bottom w:val="none" w:sz="0" w:space="0" w:color="auto"/>
        <w:right w:val="none" w:sz="0" w:space="0" w:color="auto"/>
      </w:divBdr>
    </w:div>
    <w:div w:id="1936670932">
      <w:bodyDiv w:val="1"/>
      <w:marLeft w:val="0"/>
      <w:marRight w:val="0"/>
      <w:marTop w:val="0"/>
      <w:marBottom w:val="0"/>
      <w:divBdr>
        <w:top w:val="none" w:sz="0" w:space="0" w:color="auto"/>
        <w:left w:val="none" w:sz="0" w:space="0" w:color="auto"/>
        <w:bottom w:val="none" w:sz="0" w:space="0" w:color="auto"/>
        <w:right w:val="none" w:sz="0" w:space="0" w:color="auto"/>
      </w:divBdr>
      <w:divsChild>
        <w:div w:id="1861166350">
          <w:marLeft w:val="0"/>
          <w:marRight w:val="0"/>
          <w:marTop w:val="0"/>
          <w:marBottom w:val="0"/>
          <w:divBdr>
            <w:top w:val="none" w:sz="0" w:space="0" w:color="auto"/>
            <w:left w:val="none" w:sz="0" w:space="0" w:color="auto"/>
            <w:bottom w:val="none" w:sz="0" w:space="0" w:color="auto"/>
            <w:right w:val="none" w:sz="0" w:space="0" w:color="auto"/>
          </w:divBdr>
          <w:divsChild>
            <w:div w:id="1907719360">
              <w:marLeft w:val="0"/>
              <w:marRight w:val="0"/>
              <w:marTop w:val="0"/>
              <w:marBottom w:val="0"/>
              <w:divBdr>
                <w:top w:val="none" w:sz="0" w:space="0" w:color="auto"/>
                <w:left w:val="none" w:sz="0" w:space="0" w:color="auto"/>
                <w:bottom w:val="none" w:sz="0" w:space="0" w:color="auto"/>
                <w:right w:val="none" w:sz="0" w:space="0" w:color="auto"/>
              </w:divBdr>
              <w:divsChild>
                <w:div w:id="537936413">
                  <w:marLeft w:val="0"/>
                  <w:marRight w:val="0"/>
                  <w:marTop w:val="0"/>
                  <w:marBottom w:val="0"/>
                  <w:divBdr>
                    <w:top w:val="none" w:sz="0" w:space="0" w:color="auto"/>
                    <w:left w:val="none" w:sz="0" w:space="0" w:color="auto"/>
                    <w:bottom w:val="none" w:sz="0" w:space="0" w:color="auto"/>
                    <w:right w:val="none" w:sz="0" w:space="0" w:color="auto"/>
                  </w:divBdr>
                  <w:divsChild>
                    <w:div w:id="263659269">
                      <w:marLeft w:val="0"/>
                      <w:marRight w:val="0"/>
                      <w:marTop w:val="0"/>
                      <w:marBottom w:val="0"/>
                      <w:divBdr>
                        <w:top w:val="none" w:sz="0" w:space="0" w:color="auto"/>
                        <w:left w:val="none" w:sz="0" w:space="0" w:color="auto"/>
                        <w:bottom w:val="none" w:sz="0" w:space="0" w:color="auto"/>
                        <w:right w:val="none" w:sz="0" w:space="0" w:color="auto"/>
                      </w:divBdr>
                      <w:divsChild>
                        <w:div w:id="1476600808">
                          <w:marLeft w:val="0"/>
                          <w:marRight w:val="0"/>
                          <w:marTop w:val="0"/>
                          <w:marBottom w:val="0"/>
                          <w:divBdr>
                            <w:top w:val="none" w:sz="0" w:space="0" w:color="auto"/>
                            <w:left w:val="none" w:sz="0" w:space="0" w:color="auto"/>
                            <w:bottom w:val="none" w:sz="0" w:space="0" w:color="auto"/>
                            <w:right w:val="none" w:sz="0" w:space="0" w:color="auto"/>
                          </w:divBdr>
                          <w:divsChild>
                            <w:div w:id="1911691111">
                              <w:marLeft w:val="0"/>
                              <w:marRight w:val="0"/>
                              <w:marTop w:val="0"/>
                              <w:marBottom w:val="0"/>
                              <w:divBdr>
                                <w:top w:val="none" w:sz="0" w:space="0" w:color="auto"/>
                                <w:left w:val="none" w:sz="0" w:space="0" w:color="auto"/>
                                <w:bottom w:val="none" w:sz="0" w:space="0" w:color="auto"/>
                                <w:right w:val="none" w:sz="0" w:space="0" w:color="auto"/>
                              </w:divBdr>
                              <w:divsChild>
                                <w:div w:id="994577198">
                                  <w:marLeft w:val="0"/>
                                  <w:marRight w:val="0"/>
                                  <w:marTop w:val="0"/>
                                  <w:marBottom w:val="0"/>
                                  <w:divBdr>
                                    <w:top w:val="none" w:sz="0" w:space="0" w:color="auto"/>
                                    <w:left w:val="none" w:sz="0" w:space="0" w:color="auto"/>
                                    <w:bottom w:val="none" w:sz="0" w:space="0" w:color="auto"/>
                                    <w:right w:val="none" w:sz="0" w:space="0" w:color="auto"/>
                                  </w:divBdr>
                                  <w:divsChild>
                                    <w:div w:id="536628010">
                                      <w:marLeft w:val="0"/>
                                      <w:marRight w:val="0"/>
                                      <w:marTop w:val="0"/>
                                      <w:marBottom w:val="0"/>
                                      <w:divBdr>
                                        <w:top w:val="none" w:sz="0" w:space="0" w:color="auto"/>
                                        <w:left w:val="none" w:sz="0" w:space="0" w:color="auto"/>
                                        <w:bottom w:val="none" w:sz="0" w:space="0" w:color="auto"/>
                                        <w:right w:val="none" w:sz="0" w:space="0" w:color="auto"/>
                                      </w:divBdr>
                                      <w:divsChild>
                                        <w:div w:id="2084375867">
                                          <w:marLeft w:val="0"/>
                                          <w:marRight w:val="0"/>
                                          <w:marTop w:val="0"/>
                                          <w:marBottom w:val="0"/>
                                          <w:divBdr>
                                            <w:top w:val="none" w:sz="0" w:space="0" w:color="auto"/>
                                            <w:left w:val="none" w:sz="0" w:space="0" w:color="auto"/>
                                            <w:bottom w:val="none" w:sz="0" w:space="0" w:color="auto"/>
                                            <w:right w:val="none" w:sz="0" w:space="0" w:color="auto"/>
                                          </w:divBdr>
                                          <w:divsChild>
                                            <w:div w:id="138248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0908418">
          <w:marLeft w:val="0"/>
          <w:marRight w:val="0"/>
          <w:marTop w:val="0"/>
          <w:marBottom w:val="0"/>
          <w:divBdr>
            <w:top w:val="none" w:sz="0" w:space="0" w:color="auto"/>
            <w:left w:val="none" w:sz="0" w:space="0" w:color="auto"/>
            <w:bottom w:val="none" w:sz="0" w:space="0" w:color="auto"/>
            <w:right w:val="none" w:sz="0" w:space="0" w:color="auto"/>
          </w:divBdr>
          <w:divsChild>
            <w:div w:id="1649356976">
              <w:marLeft w:val="0"/>
              <w:marRight w:val="0"/>
              <w:marTop w:val="0"/>
              <w:marBottom w:val="0"/>
              <w:divBdr>
                <w:top w:val="none" w:sz="0" w:space="0" w:color="auto"/>
                <w:left w:val="none" w:sz="0" w:space="0" w:color="auto"/>
                <w:bottom w:val="none" w:sz="0" w:space="0" w:color="auto"/>
                <w:right w:val="none" w:sz="0" w:space="0" w:color="auto"/>
              </w:divBdr>
              <w:divsChild>
                <w:div w:id="756023932">
                  <w:marLeft w:val="0"/>
                  <w:marRight w:val="0"/>
                  <w:marTop w:val="0"/>
                  <w:marBottom w:val="0"/>
                  <w:divBdr>
                    <w:top w:val="none" w:sz="0" w:space="0" w:color="auto"/>
                    <w:left w:val="none" w:sz="0" w:space="0" w:color="auto"/>
                    <w:bottom w:val="none" w:sz="0" w:space="0" w:color="auto"/>
                    <w:right w:val="none" w:sz="0" w:space="0" w:color="auto"/>
                  </w:divBdr>
                  <w:divsChild>
                    <w:div w:id="2037197688">
                      <w:marLeft w:val="0"/>
                      <w:marRight w:val="0"/>
                      <w:marTop w:val="0"/>
                      <w:marBottom w:val="0"/>
                      <w:divBdr>
                        <w:top w:val="none" w:sz="0" w:space="0" w:color="auto"/>
                        <w:left w:val="none" w:sz="0" w:space="0" w:color="auto"/>
                        <w:bottom w:val="none" w:sz="0" w:space="0" w:color="auto"/>
                        <w:right w:val="none" w:sz="0" w:space="0" w:color="auto"/>
                      </w:divBdr>
                      <w:divsChild>
                        <w:div w:id="795441610">
                          <w:marLeft w:val="0"/>
                          <w:marRight w:val="0"/>
                          <w:marTop w:val="0"/>
                          <w:marBottom w:val="0"/>
                          <w:divBdr>
                            <w:top w:val="none" w:sz="0" w:space="0" w:color="auto"/>
                            <w:left w:val="none" w:sz="0" w:space="0" w:color="auto"/>
                            <w:bottom w:val="none" w:sz="0" w:space="0" w:color="auto"/>
                            <w:right w:val="none" w:sz="0" w:space="0" w:color="auto"/>
                          </w:divBdr>
                          <w:divsChild>
                            <w:div w:id="530920409">
                              <w:marLeft w:val="0"/>
                              <w:marRight w:val="0"/>
                              <w:marTop w:val="0"/>
                              <w:marBottom w:val="0"/>
                              <w:divBdr>
                                <w:top w:val="none" w:sz="0" w:space="0" w:color="auto"/>
                                <w:left w:val="none" w:sz="0" w:space="0" w:color="auto"/>
                                <w:bottom w:val="none" w:sz="0" w:space="0" w:color="auto"/>
                                <w:right w:val="none" w:sz="0" w:space="0" w:color="auto"/>
                              </w:divBdr>
                              <w:divsChild>
                                <w:div w:id="533035060">
                                  <w:marLeft w:val="0"/>
                                  <w:marRight w:val="0"/>
                                  <w:marTop w:val="0"/>
                                  <w:marBottom w:val="0"/>
                                  <w:divBdr>
                                    <w:top w:val="none" w:sz="0" w:space="0" w:color="auto"/>
                                    <w:left w:val="none" w:sz="0" w:space="0" w:color="auto"/>
                                    <w:bottom w:val="none" w:sz="0" w:space="0" w:color="auto"/>
                                    <w:right w:val="none" w:sz="0" w:space="0" w:color="auto"/>
                                  </w:divBdr>
                                  <w:divsChild>
                                    <w:div w:id="1399476380">
                                      <w:marLeft w:val="0"/>
                                      <w:marRight w:val="0"/>
                                      <w:marTop w:val="0"/>
                                      <w:marBottom w:val="0"/>
                                      <w:divBdr>
                                        <w:top w:val="none" w:sz="0" w:space="0" w:color="auto"/>
                                        <w:left w:val="none" w:sz="0" w:space="0" w:color="auto"/>
                                        <w:bottom w:val="none" w:sz="0" w:space="0" w:color="auto"/>
                                        <w:right w:val="none" w:sz="0" w:space="0" w:color="auto"/>
                                      </w:divBdr>
                                      <w:divsChild>
                                        <w:div w:id="4282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8217672">
      <w:bodyDiv w:val="1"/>
      <w:marLeft w:val="0"/>
      <w:marRight w:val="0"/>
      <w:marTop w:val="0"/>
      <w:marBottom w:val="0"/>
      <w:divBdr>
        <w:top w:val="none" w:sz="0" w:space="0" w:color="auto"/>
        <w:left w:val="none" w:sz="0" w:space="0" w:color="auto"/>
        <w:bottom w:val="none" w:sz="0" w:space="0" w:color="auto"/>
        <w:right w:val="none" w:sz="0" w:space="0" w:color="auto"/>
      </w:divBdr>
      <w:divsChild>
        <w:div w:id="537544143">
          <w:marLeft w:val="0"/>
          <w:marRight w:val="0"/>
          <w:marTop w:val="0"/>
          <w:marBottom w:val="0"/>
          <w:divBdr>
            <w:top w:val="none" w:sz="0" w:space="0" w:color="auto"/>
            <w:left w:val="none" w:sz="0" w:space="0" w:color="auto"/>
            <w:bottom w:val="none" w:sz="0" w:space="0" w:color="auto"/>
            <w:right w:val="none" w:sz="0" w:space="0" w:color="auto"/>
          </w:divBdr>
          <w:divsChild>
            <w:div w:id="1397435866">
              <w:marLeft w:val="0"/>
              <w:marRight w:val="0"/>
              <w:marTop w:val="0"/>
              <w:marBottom w:val="0"/>
              <w:divBdr>
                <w:top w:val="none" w:sz="0" w:space="0" w:color="auto"/>
                <w:left w:val="none" w:sz="0" w:space="0" w:color="auto"/>
                <w:bottom w:val="none" w:sz="0" w:space="0" w:color="auto"/>
                <w:right w:val="none" w:sz="0" w:space="0" w:color="auto"/>
              </w:divBdr>
              <w:divsChild>
                <w:div w:id="8916907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0711317">
          <w:marLeft w:val="0"/>
          <w:marRight w:val="0"/>
          <w:marTop w:val="0"/>
          <w:marBottom w:val="0"/>
          <w:divBdr>
            <w:top w:val="none" w:sz="0" w:space="0" w:color="auto"/>
            <w:left w:val="none" w:sz="0" w:space="0" w:color="auto"/>
            <w:bottom w:val="none" w:sz="0" w:space="0" w:color="auto"/>
            <w:right w:val="none" w:sz="0" w:space="0" w:color="auto"/>
          </w:divBdr>
          <w:divsChild>
            <w:div w:id="14619191">
              <w:marLeft w:val="0"/>
              <w:marRight w:val="0"/>
              <w:marTop w:val="0"/>
              <w:marBottom w:val="0"/>
              <w:divBdr>
                <w:top w:val="none" w:sz="0" w:space="0" w:color="auto"/>
                <w:left w:val="none" w:sz="0" w:space="0" w:color="auto"/>
                <w:bottom w:val="none" w:sz="0" w:space="0" w:color="auto"/>
                <w:right w:val="none" w:sz="0" w:space="0" w:color="auto"/>
              </w:divBdr>
              <w:divsChild>
                <w:div w:id="626282704">
                  <w:marLeft w:val="0"/>
                  <w:marRight w:val="0"/>
                  <w:marTop w:val="0"/>
                  <w:marBottom w:val="0"/>
                  <w:divBdr>
                    <w:top w:val="none" w:sz="0" w:space="0" w:color="auto"/>
                    <w:left w:val="none" w:sz="0" w:space="0" w:color="auto"/>
                    <w:bottom w:val="none" w:sz="0" w:space="0" w:color="auto"/>
                    <w:right w:val="none" w:sz="0" w:space="0" w:color="auto"/>
                  </w:divBdr>
                  <w:divsChild>
                    <w:div w:id="1483623467">
                      <w:marLeft w:val="0"/>
                      <w:marRight w:val="0"/>
                      <w:marTop w:val="0"/>
                      <w:marBottom w:val="0"/>
                      <w:divBdr>
                        <w:top w:val="none" w:sz="0" w:space="0" w:color="auto"/>
                        <w:left w:val="none" w:sz="0" w:space="0" w:color="auto"/>
                        <w:bottom w:val="none" w:sz="0" w:space="0" w:color="auto"/>
                        <w:right w:val="none" w:sz="0" w:space="0" w:color="auto"/>
                      </w:divBdr>
                      <w:divsChild>
                        <w:div w:id="1768426456">
                          <w:marLeft w:val="0"/>
                          <w:marRight w:val="0"/>
                          <w:marTop w:val="0"/>
                          <w:marBottom w:val="0"/>
                          <w:divBdr>
                            <w:top w:val="none" w:sz="0" w:space="0" w:color="auto"/>
                            <w:left w:val="none" w:sz="0" w:space="0" w:color="auto"/>
                            <w:bottom w:val="none" w:sz="0" w:space="0" w:color="auto"/>
                            <w:right w:val="none" w:sz="0" w:space="0" w:color="auto"/>
                          </w:divBdr>
                          <w:divsChild>
                            <w:div w:id="88889202">
                              <w:marLeft w:val="0"/>
                              <w:marRight w:val="0"/>
                              <w:marTop w:val="0"/>
                              <w:marBottom w:val="0"/>
                              <w:divBdr>
                                <w:top w:val="none" w:sz="0" w:space="0" w:color="auto"/>
                                <w:left w:val="none" w:sz="0" w:space="0" w:color="auto"/>
                                <w:bottom w:val="none" w:sz="0" w:space="0" w:color="auto"/>
                                <w:right w:val="none" w:sz="0" w:space="0" w:color="auto"/>
                              </w:divBdr>
                            </w:div>
                            <w:div w:id="14203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11484">
                  <w:marLeft w:val="0"/>
                  <w:marRight w:val="0"/>
                  <w:marTop w:val="0"/>
                  <w:marBottom w:val="0"/>
                  <w:divBdr>
                    <w:top w:val="none" w:sz="0" w:space="0" w:color="auto"/>
                    <w:left w:val="none" w:sz="0" w:space="0" w:color="auto"/>
                    <w:bottom w:val="none" w:sz="0" w:space="0" w:color="auto"/>
                    <w:right w:val="none" w:sz="0" w:space="0" w:color="auto"/>
                  </w:divBdr>
                  <w:divsChild>
                    <w:div w:id="1600597511">
                      <w:marLeft w:val="0"/>
                      <w:marRight w:val="0"/>
                      <w:marTop w:val="0"/>
                      <w:marBottom w:val="0"/>
                      <w:divBdr>
                        <w:top w:val="none" w:sz="0" w:space="0" w:color="auto"/>
                        <w:left w:val="none" w:sz="0" w:space="0" w:color="auto"/>
                        <w:bottom w:val="none" w:sz="0" w:space="0" w:color="auto"/>
                        <w:right w:val="none" w:sz="0" w:space="0" w:color="auto"/>
                      </w:divBdr>
                      <w:divsChild>
                        <w:div w:id="523250537">
                          <w:marLeft w:val="0"/>
                          <w:marRight w:val="0"/>
                          <w:marTop w:val="0"/>
                          <w:marBottom w:val="0"/>
                          <w:divBdr>
                            <w:top w:val="none" w:sz="0" w:space="0" w:color="auto"/>
                            <w:left w:val="none" w:sz="0" w:space="0" w:color="auto"/>
                            <w:bottom w:val="none" w:sz="0" w:space="0" w:color="auto"/>
                            <w:right w:val="none" w:sz="0" w:space="0" w:color="auto"/>
                          </w:divBdr>
                          <w:divsChild>
                            <w:div w:id="1282035406">
                              <w:marLeft w:val="0"/>
                              <w:marRight w:val="0"/>
                              <w:marTop w:val="0"/>
                              <w:marBottom w:val="0"/>
                              <w:divBdr>
                                <w:top w:val="none" w:sz="0" w:space="0" w:color="auto"/>
                                <w:left w:val="none" w:sz="0" w:space="0" w:color="auto"/>
                                <w:bottom w:val="none" w:sz="0" w:space="0" w:color="auto"/>
                                <w:right w:val="none" w:sz="0" w:space="0" w:color="auto"/>
                              </w:divBdr>
                            </w:div>
                            <w:div w:id="15275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291478">
          <w:marLeft w:val="0"/>
          <w:marRight w:val="0"/>
          <w:marTop w:val="0"/>
          <w:marBottom w:val="0"/>
          <w:divBdr>
            <w:top w:val="none" w:sz="0" w:space="0" w:color="auto"/>
            <w:left w:val="none" w:sz="0" w:space="0" w:color="auto"/>
            <w:bottom w:val="none" w:sz="0" w:space="0" w:color="auto"/>
            <w:right w:val="none" w:sz="0" w:space="0" w:color="auto"/>
          </w:divBdr>
          <w:divsChild>
            <w:div w:id="1301880119">
              <w:marLeft w:val="0"/>
              <w:marRight w:val="0"/>
              <w:marTop w:val="0"/>
              <w:marBottom w:val="0"/>
              <w:divBdr>
                <w:top w:val="none" w:sz="0" w:space="0" w:color="auto"/>
                <w:left w:val="none" w:sz="0" w:space="0" w:color="auto"/>
                <w:bottom w:val="none" w:sz="0" w:space="0" w:color="auto"/>
                <w:right w:val="none" w:sz="0" w:space="0" w:color="auto"/>
              </w:divBdr>
              <w:divsChild>
                <w:div w:id="8168013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50633965">
          <w:marLeft w:val="0"/>
          <w:marRight w:val="0"/>
          <w:marTop w:val="0"/>
          <w:marBottom w:val="0"/>
          <w:divBdr>
            <w:top w:val="none" w:sz="0" w:space="0" w:color="auto"/>
            <w:left w:val="none" w:sz="0" w:space="0" w:color="auto"/>
            <w:bottom w:val="none" w:sz="0" w:space="0" w:color="auto"/>
            <w:right w:val="none" w:sz="0" w:space="0" w:color="auto"/>
          </w:divBdr>
          <w:divsChild>
            <w:div w:id="611478782">
              <w:marLeft w:val="0"/>
              <w:marRight w:val="0"/>
              <w:marTop w:val="0"/>
              <w:marBottom w:val="0"/>
              <w:divBdr>
                <w:top w:val="none" w:sz="0" w:space="0" w:color="auto"/>
                <w:left w:val="none" w:sz="0" w:space="0" w:color="auto"/>
                <w:bottom w:val="none" w:sz="0" w:space="0" w:color="auto"/>
                <w:right w:val="none" w:sz="0" w:space="0" w:color="auto"/>
              </w:divBdr>
              <w:divsChild>
                <w:div w:id="1243611841">
                  <w:marLeft w:val="0"/>
                  <w:marRight w:val="0"/>
                  <w:marTop w:val="0"/>
                  <w:marBottom w:val="0"/>
                  <w:divBdr>
                    <w:top w:val="none" w:sz="0" w:space="0" w:color="auto"/>
                    <w:left w:val="none" w:sz="0" w:space="0" w:color="auto"/>
                    <w:bottom w:val="none" w:sz="0" w:space="0" w:color="auto"/>
                    <w:right w:val="none" w:sz="0" w:space="0" w:color="auto"/>
                  </w:divBdr>
                  <w:divsChild>
                    <w:div w:id="1623150726">
                      <w:marLeft w:val="0"/>
                      <w:marRight w:val="0"/>
                      <w:marTop w:val="0"/>
                      <w:marBottom w:val="0"/>
                      <w:divBdr>
                        <w:top w:val="none" w:sz="0" w:space="0" w:color="auto"/>
                        <w:left w:val="none" w:sz="0" w:space="0" w:color="auto"/>
                        <w:bottom w:val="none" w:sz="0" w:space="0" w:color="auto"/>
                        <w:right w:val="none" w:sz="0" w:space="0" w:color="auto"/>
                      </w:divBdr>
                      <w:divsChild>
                        <w:div w:id="1521581834">
                          <w:marLeft w:val="0"/>
                          <w:marRight w:val="0"/>
                          <w:marTop w:val="0"/>
                          <w:marBottom w:val="0"/>
                          <w:divBdr>
                            <w:top w:val="none" w:sz="0" w:space="0" w:color="auto"/>
                            <w:left w:val="none" w:sz="0" w:space="0" w:color="auto"/>
                            <w:bottom w:val="none" w:sz="0" w:space="0" w:color="auto"/>
                            <w:right w:val="none" w:sz="0" w:space="0" w:color="auto"/>
                          </w:divBdr>
                          <w:divsChild>
                            <w:div w:id="5249425">
                              <w:marLeft w:val="0"/>
                              <w:marRight w:val="0"/>
                              <w:marTop w:val="0"/>
                              <w:marBottom w:val="0"/>
                              <w:divBdr>
                                <w:top w:val="none" w:sz="0" w:space="0" w:color="auto"/>
                                <w:left w:val="none" w:sz="0" w:space="0" w:color="auto"/>
                                <w:bottom w:val="none" w:sz="0" w:space="0" w:color="auto"/>
                                <w:right w:val="none" w:sz="0" w:space="0" w:color="auto"/>
                              </w:divBdr>
                            </w:div>
                            <w:div w:id="148177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4062">
                  <w:marLeft w:val="0"/>
                  <w:marRight w:val="0"/>
                  <w:marTop w:val="0"/>
                  <w:marBottom w:val="0"/>
                  <w:divBdr>
                    <w:top w:val="none" w:sz="0" w:space="0" w:color="auto"/>
                    <w:left w:val="none" w:sz="0" w:space="0" w:color="auto"/>
                    <w:bottom w:val="none" w:sz="0" w:space="0" w:color="auto"/>
                    <w:right w:val="none" w:sz="0" w:space="0" w:color="auto"/>
                  </w:divBdr>
                  <w:divsChild>
                    <w:div w:id="1805922239">
                      <w:marLeft w:val="0"/>
                      <w:marRight w:val="0"/>
                      <w:marTop w:val="0"/>
                      <w:marBottom w:val="0"/>
                      <w:divBdr>
                        <w:top w:val="none" w:sz="0" w:space="0" w:color="auto"/>
                        <w:left w:val="none" w:sz="0" w:space="0" w:color="auto"/>
                        <w:bottom w:val="none" w:sz="0" w:space="0" w:color="auto"/>
                        <w:right w:val="none" w:sz="0" w:space="0" w:color="auto"/>
                      </w:divBdr>
                      <w:divsChild>
                        <w:div w:id="1883471190">
                          <w:marLeft w:val="0"/>
                          <w:marRight w:val="0"/>
                          <w:marTop w:val="0"/>
                          <w:marBottom w:val="0"/>
                          <w:divBdr>
                            <w:top w:val="none" w:sz="0" w:space="0" w:color="auto"/>
                            <w:left w:val="none" w:sz="0" w:space="0" w:color="auto"/>
                            <w:bottom w:val="none" w:sz="0" w:space="0" w:color="auto"/>
                            <w:right w:val="none" w:sz="0" w:space="0" w:color="auto"/>
                          </w:divBdr>
                          <w:divsChild>
                            <w:div w:id="1765111385">
                              <w:marLeft w:val="0"/>
                              <w:marRight w:val="0"/>
                              <w:marTop w:val="0"/>
                              <w:marBottom w:val="0"/>
                              <w:divBdr>
                                <w:top w:val="none" w:sz="0" w:space="0" w:color="auto"/>
                                <w:left w:val="none" w:sz="0" w:space="0" w:color="auto"/>
                                <w:bottom w:val="none" w:sz="0" w:space="0" w:color="auto"/>
                                <w:right w:val="none" w:sz="0" w:space="0" w:color="auto"/>
                              </w:divBdr>
                            </w:div>
                            <w:div w:id="200411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90530">
                  <w:marLeft w:val="0"/>
                  <w:marRight w:val="0"/>
                  <w:marTop w:val="0"/>
                  <w:marBottom w:val="0"/>
                  <w:divBdr>
                    <w:top w:val="none" w:sz="0" w:space="0" w:color="auto"/>
                    <w:left w:val="none" w:sz="0" w:space="0" w:color="auto"/>
                    <w:bottom w:val="none" w:sz="0" w:space="0" w:color="auto"/>
                    <w:right w:val="none" w:sz="0" w:space="0" w:color="auto"/>
                  </w:divBdr>
                  <w:divsChild>
                    <w:div w:id="746734593">
                      <w:marLeft w:val="0"/>
                      <w:marRight w:val="0"/>
                      <w:marTop w:val="0"/>
                      <w:marBottom w:val="0"/>
                      <w:divBdr>
                        <w:top w:val="none" w:sz="0" w:space="0" w:color="auto"/>
                        <w:left w:val="none" w:sz="0" w:space="0" w:color="auto"/>
                        <w:bottom w:val="none" w:sz="0" w:space="0" w:color="auto"/>
                        <w:right w:val="none" w:sz="0" w:space="0" w:color="auto"/>
                      </w:divBdr>
                      <w:divsChild>
                        <w:div w:id="1859537973">
                          <w:marLeft w:val="0"/>
                          <w:marRight w:val="0"/>
                          <w:marTop w:val="0"/>
                          <w:marBottom w:val="0"/>
                          <w:divBdr>
                            <w:top w:val="none" w:sz="0" w:space="0" w:color="auto"/>
                            <w:left w:val="none" w:sz="0" w:space="0" w:color="auto"/>
                            <w:bottom w:val="none" w:sz="0" w:space="0" w:color="auto"/>
                            <w:right w:val="none" w:sz="0" w:space="0" w:color="auto"/>
                          </w:divBdr>
                          <w:divsChild>
                            <w:div w:id="407851746">
                              <w:marLeft w:val="0"/>
                              <w:marRight w:val="0"/>
                              <w:marTop w:val="0"/>
                              <w:marBottom w:val="0"/>
                              <w:divBdr>
                                <w:top w:val="none" w:sz="0" w:space="0" w:color="auto"/>
                                <w:left w:val="none" w:sz="0" w:space="0" w:color="auto"/>
                                <w:bottom w:val="none" w:sz="0" w:space="0" w:color="auto"/>
                                <w:right w:val="none" w:sz="0" w:space="0" w:color="auto"/>
                              </w:divBdr>
                            </w:div>
                            <w:div w:id="10086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766505">
          <w:marLeft w:val="0"/>
          <w:marRight w:val="0"/>
          <w:marTop w:val="0"/>
          <w:marBottom w:val="0"/>
          <w:divBdr>
            <w:top w:val="none" w:sz="0" w:space="0" w:color="auto"/>
            <w:left w:val="none" w:sz="0" w:space="0" w:color="auto"/>
            <w:bottom w:val="none" w:sz="0" w:space="0" w:color="auto"/>
            <w:right w:val="none" w:sz="0" w:space="0" w:color="auto"/>
          </w:divBdr>
          <w:divsChild>
            <w:div w:id="2080014108">
              <w:marLeft w:val="0"/>
              <w:marRight w:val="0"/>
              <w:marTop w:val="0"/>
              <w:marBottom w:val="0"/>
              <w:divBdr>
                <w:top w:val="none" w:sz="0" w:space="0" w:color="auto"/>
                <w:left w:val="none" w:sz="0" w:space="0" w:color="auto"/>
                <w:bottom w:val="none" w:sz="0" w:space="0" w:color="auto"/>
                <w:right w:val="none" w:sz="0" w:space="0" w:color="auto"/>
              </w:divBdr>
              <w:divsChild>
                <w:div w:id="79556414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12313099">
          <w:marLeft w:val="0"/>
          <w:marRight w:val="0"/>
          <w:marTop w:val="0"/>
          <w:marBottom w:val="0"/>
          <w:divBdr>
            <w:top w:val="none" w:sz="0" w:space="0" w:color="auto"/>
            <w:left w:val="none" w:sz="0" w:space="0" w:color="auto"/>
            <w:bottom w:val="none" w:sz="0" w:space="0" w:color="auto"/>
            <w:right w:val="none" w:sz="0" w:space="0" w:color="auto"/>
          </w:divBdr>
          <w:divsChild>
            <w:div w:id="1686596415">
              <w:marLeft w:val="0"/>
              <w:marRight w:val="0"/>
              <w:marTop w:val="0"/>
              <w:marBottom w:val="0"/>
              <w:divBdr>
                <w:top w:val="none" w:sz="0" w:space="0" w:color="auto"/>
                <w:left w:val="none" w:sz="0" w:space="0" w:color="auto"/>
                <w:bottom w:val="none" w:sz="0" w:space="0" w:color="auto"/>
                <w:right w:val="none" w:sz="0" w:space="0" w:color="auto"/>
              </w:divBdr>
              <w:divsChild>
                <w:div w:id="6512553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81155399">
      <w:bodyDiv w:val="1"/>
      <w:marLeft w:val="0"/>
      <w:marRight w:val="0"/>
      <w:marTop w:val="0"/>
      <w:marBottom w:val="0"/>
      <w:divBdr>
        <w:top w:val="none" w:sz="0" w:space="0" w:color="auto"/>
        <w:left w:val="none" w:sz="0" w:space="0" w:color="auto"/>
        <w:bottom w:val="none" w:sz="0" w:space="0" w:color="auto"/>
        <w:right w:val="none" w:sz="0" w:space="0" w:color="auto"/>
      </w:divBdr>
    </w:div>
    <w:div w:id="2023623757">
      <w:bodyDiv w:val="1"/>
      <w:marLeft w:val="0"/>
      <w:marRight w:val="0"/>
      <w:marTop w:val="0"/>
      <w:marBottom w:val="0"/>
      <w:divBdr>
        <w:top w:val="none" w:sz="0" w:space="0" w:color="auto"/>
        <w:left w:val="none" w:sz="0" w:space="0" w:color="auto"/>
        <w:bottom w:val="none" w:sz="0" w:space="0" w:color="auto"/>
        <w:right w:val="none" w:sz="0" w:space="0" w:color="auto"/>
      </w:divBdr>
    </w:div>
    <w:div w:id="2034988574">
      <w:bodyDiv w:val="1"/>
      <w:marLeft w:val="0"/>
      <w:marRight w:val="0"/>
      <w:marTop w:val="0"/>
      <w:marBottom w:val="0"/>
      <w:divBdr>
        <w:top w:val="none" w:sz="0" w:space="0" w:color="auto"/>
        <w:left w:val="none" w:sz="0" w:space="0" w:color="auto"/>
        <w:bottom w:val="none" w:sz="0" w:space="0" w:color="auto"/>
        <w:right w:val="none" w:sz="0" w:space="0" w:color="auto"/>
      </w:divBdr>
    </w:div>
    <w:div w:id="2041008212">
      <w:bodyDiv w:val="1"/>
      <w:marLeft w:val="0"/>
      <w:marRight w:val="0"/>
      <w:marTop w:val="0"/>
      <w:marBottom w:val="0"/>
      <w:divBdr>
        <w:top w:val="none" w:sz="0" w:space="0" w:color="auto"/>
        <w:left w:val="none" w:sz="0" w:space="0" w:color="auto"/>
        <w:bottom w:val="none" w:sz="0" w:space="0" w:color="auto"/>
        <w:right w:val="none" w:sz="0" w:space="0" w:color="auto"/>
      </w:divBdr>
      <w:divsChild>
        <w:div w:id="551306167">
          <w:marLeft w:val="0"/>
          <w:marRight w:val="0"/>
          <w:marTop w:val="0"/>
          <w:marBottom w:val="0"/>
          <w:divBdr>
            <w:top w:val="none" w:sz="0" w:space="0" w:color="auto"/>
            <w:left w:val="none" w:sz="0" w:space="0" w:color="auto"/>
            <w:bottom w:val="none" w:sz="0" w:space="0" w:color="auto"/>
            <w:right w:val="none" w:sz="0" w:space="0" w:color="auto"/>
          </w:divBdr>
          <w:divsChild>
            <w:div w:id="815145787">
              <w:marLeft w:val="0"/>
              <w:marRight w:val="0"/>
              <w:marTop w:val="0"/>
              <w:marBottom w:val="0"/>
              <w:divBdr>
                <w:top w:val="none" w:sz="0" w:space="0" w:color="auto"/>
                <w:left w:val="none" w:sz="0" w:space="0" w:color="auto"/>
                <w:bottom w:val="none" w:sz="0" w:space="0" w:color="auto"/>
                <w:right w:val="none" w:sz="0" w:space="0" w:color="auto"/>
              </w:divBdr>
            </w:div>
          </w:divsChild>
        </w:div>
        <w:div w:id="563292866">
          <w:marLeft w:val="0"/>
          <w:marRight w:val="0"/>
          <w:marTop w:val="0"/>
          <w:marBottom w:val="0"/>
          <w:divBdr>
            <w:top w:val="none" w:sz="0" w:space="0" w:color="auto"/>
            <w:left w:val="none" w:sz="0" w:space="0" w:color="auto"/>
            <w:bottom w:val="none" w:sz="0" w:space="0" w:color="auto"/>
            <w:right w:val="none" w:sz="0" w:space="0" w:color="auto"/>
          </w:divBdr>
          <w:divsChild>
            <w:div w:id="1757677446">
              <w:marLeft w:val="0"/>
              <w:marRight w:val="0"/>
              <w:marTop w:val="0"/>
              <w:marBottom w:val="0"/>
              <w:divBdr>
                <w:top w:val="none" w:sz="0" w:space="0" w:color="auto"/>
                <w:left w:val="none" w:sz="0" w:space="0" w:color="auto"/>
                <w:bottom w:val="none" w:sz="0" w:space="0" w:color="auto"/>
                <w:right w:val="none" w:sz="0" w:space="0" w:color="auto"/>
              </w:divBdr>
              <w:divsChild>
                <w:div w:id="18963066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5350021">
          <w:marLeft w:val="0"/>
          <w:marRight w:val="0"/>
          <w:marTop w:val="0"/>
          <w:marBottom w:val="0"/>
          <w:divBdr>
            <w:top w:val="none" w:sz="0" w:space="0" w:color="auto"/>
            <w:left w:val="none" w:sz="0" w:space="0" w:color="auto"/>
            <w:bottom w:val="none" w:sz="0" w:space="0" w:color="auto"/>
            <w:right w:val="none" w:sz="0" w:space="0" w:color="auto"/>
          </w:divBdr>
          <w:divsChild>
            <w:div w:id="843672252">
              <w:marLeft w:val="0"/>
              <w:marRight w:val="0"/>
              <w:marTop w:val="0"/>
              <w:marBottom w:val="0"/>
              <w:divBdr>
                <w:top w:val="none" w:sz="0" w:space="0" w:color="auto"/>
                <w:left w:val="none" w:sz="0" w:space="0" w:color="auto"/>
                <w:bottom w:val="none" w:sz="0" w:space="0" w:color="auto"/>
                <w:right w:val="none" w:sz="0" w:space="0" w:color="auto"/>
              </w:divBdr>
              <w:divsChild>
                <w:div w:id="124272519">
                  <w:marLeft w:val="0"/>
                  <w:marRight w:val="0"/>
                  <w:marTop w:val="0"/>
                  <w:marBottom w:val="0"/>
                  <w:divBdr>
                    <w:top w:val="none" w:sz="0" w:space="0" w:color="auto"/>
                    <w:left w:val="none" w:sz="0" w:space="0" w:color="auto"/>
                    <w:bottom w:val="none" w:sz="0" w:space="0" w:color="auto"/>
                    <w:right w:val="none" w:sz="0" w:space="0" w:color="auto"/>
                  </w:divBdr>
                  <w:divsChild>
                    <w:div w:id="1138840235">
                      <w:marLeft w:val="0"/>
                      <w:marRight w:val="0"/>
                      <w:marTop w:val="0"/>
                      <w:marBottom w:val="0"/>
                      <w:divBdr>
                        <w:top w:val="none" w:sz="0" w:space="0" w:color="auto"/>
                        <w:left w:val="none" w:sz="0" w:space="0" w:color="auto"/>
                        <w:bottom w:val="none" w:sz="0" w:space="0" w:color="auto"/>
                        <w:right w:val="none" w:sz="0" w:space="0" w:color="auto"/>
                      </w:divBdr>
                      <w:divsChild>
                        <w:div w:id="1451707449">
                          <w:marLeft w:val="0"/>
                          <w:marRight w:val="0"/>
                          <w:marTop w:val="0"/>
                          <w:marBottom w:val="0"/>
                          <w:divBdr>
                            <w:top w:val="none" w:sz="0" w:space="0" w:color="auto"/>
                            <w:left w:val="none" w:sz="0" w:space="0" w:color="auto"/>
                            <w:bottom w:val="none" w:sz="0" w:space="0" w:color="auto"/>
                            <w:right w:val="none" w:sz="0" w:space="0" w:color="auto"/>
                          </w:divBdr>
                          <w:divsChild>
                            <w:div w:id="922959248">
                              <w:marLeft w:val="0"/>
                              <w:marRight w:val="0"/>
                              <w:marTop w:val="0"/>
                              <w:marBottom w:val="0"/>
                              <w:divBdr>
                                <w:top w:val="none" w:sz="0" w:space="0" w:color="auto"/>
                                <w:left w:val="none" w:sz="0" w:space="0" w:color="auto"/>
                                <w:bottom w:val="none" w:sz="0" w:space="0" w:color="auto"/>
                                <w:right w:val="none" w:sz="0" w:space="0" w:color="auto"/>
                              </w:divBdr>
                            </w:div>
                            <w:div w:id="200901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860268">
                  <w:marLeft w:val="0"/>
                  <w:marRight w:val="0"/>
                  <w:marTop w:val="0"/>
                  <w:marBottom w:val="0"/>
                  <w:divBdr>
                    <w:top w:val="none" w:sz="0" w:space="0" w:color="auto"/>
                    <w:left w:val="none" w:sz="0" w:space="0" w:color="auto"/>
                    <w:bottom w:val="none" w:sz="0" w:space="0" w:color="auto"/>
                    <w:right w:val="none" w:sz="0" w:space="0" w:color="auto"/>
                  </w:divBdr>
                  <w:divsChild>
                    <w:div w:id="1310940001">
                      <w:marLeft w:val="0"/>
                      <w:marRight w:val="0"/>
                      <w:marTop w:val="0"/>
                      <w:marBottom w:val="0"/>
                      <w:divBdr>
                        <w:top w:val="none" w:sz="0" w:space="0" w:color="auto"/>
                        <w:left w:val="none" w:sz="0" w:space="0" w:color="auto"/>
                        <w:bottom w:val="none" w:sz="0" w:space="0" w:color="auto"/>
                        <w:right w:val="none" w:sz="0" w:space="0" w:color="auto"/>
                      </w:divBdr>
                      <w:divsChild>
                        <w:div w:id="1193612588">
                          <w:marLeft w:val="0"/>
                          <w:marRight w:val="0"/>
                          <w:marTop w:val="0"/>
                          <w:marBottom w:val="0"/>
                          <w:divBdr>
                            <w:top w:val="none" w:sz="0" w:space="0" w:color="auto"/>
                            <w:left w:val="none" w:sz="0" w:space="0" w:color="auto"/>
                            <w:bottom w:val="none" w:sz="0" w:space="0" w:color="auto"/>
                            <w:right w:val="none" w:sz="0" w:space="0" w:color="auto"/>
                          </w:divBdr>
                          <w:divsChild>
                            <w:div w:id="648949132">
                              <w:marLeft w:val="0"/>
                              <w:marRight w:val="0"/>
                              <w:marTop w:val="0"/>
                              <w:marBottom w:val="0"/>
                              <w:divBdr>
                                <w:top w:val="none" w:sz="0" w:space="0" w:color="auto"/>
                                <w:left w:val="none" w:sz="0" w:space="0" w:color="auto"/>
                                <w:bottom w:val="none" w:sz="0" w:space="0" w:color="auto"/>
                                <w:right w:val="none" w:sz="0" w:space="0" w:color="auto"/>
                              </w:divBdr>
                            </w:div>
                            <w:div w:id="19833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52789">
                  <w:marLeft w:val="0"/>
                  <w:marRight w:val="0"/>
                  <w:marTop w:val="0"/>
                  <w:marBottom w:val="0"/>
                  <w:divBdr>
                    <w:top w:val="none" w:sz="0" w:space="0" w:color="auto"/>
                    <w:left w:val="none" w:sz="0" w:space="0" w:color="auto"/>
                    <w:bottom w:val="none" w:sz="0" w:space="0" w:color="auto"/>
                    <w:right w:val="none" w:sz="0" w:space="0" w:color="auto"/>
                  </w:divBdr>
                  <w:divsChild>
                    <w:div w:id="1484657270">
                      <w:marLeft w:val="0"/>
                      <w:marRight w:val="0"/>
                      <w:marTop w:val="0"/>
                      <w:marBottom w:val="0"/>
                      <w:divBdr>
                        <w:top w:val="none" w:sz="0" w:space="0" w:color="auto"/>
                        <w:left w:val="none" w:sz="0" w:space="0" w:color="auto"/>
                        <w:bottom w:val="none" w:sz="0" w:space="0" w:color="auto"/>
                        <w:right w:val="none" w:sz="0" w:space="0" w:color="auto"/>
                      </w:divBdr>
                      <w:divsChild>
                        <w:div w:id="620957896">
                          <w:marLeft w:val="0"/>
                          <w:marRight w:val="0"/>
                          <w:marTop w:val="0"/>
                          <w:marBottom w:val="0"/>
                          <w:divBdr>
                            <w:top w:val="none" w:sz="0" w:space="0" w:color="auto"/>
                            <w:left w:val="none" w:sz="0" w:space="0" w:color="auto"/>
                            <w:bottom w:val="none" w:sz="0" w:space="0" w:color="auto"/>
                            <w:right w:val="none" w:sz="0" w:space="0" w:color="auto"/>
                          </w:divBdr>
                          <w:divsChild>
                            <w:div w:id="558711597">
                              <w:marLeft w:val="0"/>
                              <w:marRight w:val="0"/>
                              <w:marTop w:val="0"/>
                              <w:marBottom w:val="0"/>
                              <w:divBdr>
                                <w:top w:val="none" w:sz="0" w:space="0" w:color="auto"/>
                                <w:left w:val="none" w:sz="0" w:space="0" w:color="auto"/>
                                <w:bottom w:val="none" w:sz="0" w:space="0" w:color="auto"/>
                                <w:right w:val="none" w:sz="0" w:space="0" w:color="auto"/>
                              </w:divBdr>
                            </w:div>
                            <w:div w:id="6848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129">
                  <w:marLeft w:val="0"/>
                  <w:marRight w:val="0"/>
                  <w:marTop w:val="0"/>
                  <w:marBottom w:val="0"/>
                  <w:divBdr>
                    <w:top w:val="none" w:sz="0" w:space="0" w:color="auto"/>
                    <w:left w:val="none" w:sz="0" w:space="0" w:color="auto"/>
                    <w:bottom w:val="none" w:sz="0" w:space="0" w:color="auto"/>
                    <w:right w:val="none" w:sz="0" w:space="0" w:color="auto"/>
                  </w:divBdr>
                  <w:divsChild>
                    <w:div w:id="754979971">
                      <w:marLeft w:val="0"/>
                      <w:marRight w:val="0"/>
                      <w:marTop w:val="0"/>
                      <w:marBottom w:val="0"/>
                      <w:divBdr>
                        <w:top w:val="none" w:sz="0" w:space="0" w:color="auto"/>
                        <w:left w:val="none" w:sz="0" w:space="0" w:color="auto"/>
                        <w:bottom w:val="none" w:sz="0" w:space="0" w:color="auto"/>
                        <w:right w:val="none" w:sz="0" w:space="0" w:color="auto"/>
                      </w:divBdr>
                      <w:divsChild>
                        <w:div w:id="640579764">
                          <w:marLeft w:val="0"/>
                          <w:marRight w:val="0"/>
                          <w:marTop w:val="0"/>
                          <w:marBottom w:val="0"/>
                          <w:divBdr>
                            <w:top w:val="none" w:sz="0" w:space="0" w:color="auto"/>
                            <w:left w:val="none" w:sz="0" w:space="0" w:color="auto"/>
                            <w:bottom w:val="none" w:sz="0" w:space="0" w:color="auto"/>
                            <w:right w:val="none" w:sz="0" w:space="0" w:color="auto"/>
                          </w:divBdr>
                          <w:divsChild>
                            <w:div w:id="536818889">
                              <w:marLeft w:val="0"/>
                              <w:marRight w:val="0"/>
                              <w:marTop w:val="0"/>
                              <w:marBottom w:val="0"/>
                              <w:divBdr>
                                <w:top w:val="none" w:sz="0" w:space="0" w:color="auto"/>
                                <w:left w:val="none" w:sz="0" w:space="0" w:color="auto"/>
                                <w:bottom w:val="none" w:sz="0" w:space="0" w:color="auto"/>
                                <w:right w:val="none" w:sz="0" w:space="0" w:color="auto"/>
                              </w:divBdr>
                            </w:div>
                            <w:div w:id="123281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046553">
          <w:marLeft w:val="0"/>
          <w:marRight w:val="0"/>
          <w:marTop w:val="0"/>
          <w:marBottom w:val="0"/>
          <w:divBdr>
            <w:top w:val="none" w:sz="0" w:space="0" w:color="auto"/>
            <w:left w:val="none" w:sz="0" w:space="0" w:color="auto"/>
            <w:bottom w:val="none" w:sz="0" w:space="0" w:color="auto"/>
            <w:right w:val="none" w:sz="0" w:space="0" w:color="auto"/>
          </w:divBdr>
          <w:divsChild>
            <w:div w:id="2112242922">
              <w:marLeft w:val="0"/>
              <w:marRight w:val="0"/>
              <w:marTop w:val="0"/>
              <w:marBottom w:val="0"/>
              <w:divBdr>
                <w:top w:val="none" w:sz="0" w:space="0" w:color="auto"/>
                <w:left w:val="none" w:sz="0" w:space="0" w:color="auto"/>
                <w:bottom w:val="none" w:sz="0" w:space="0" w:color="auto"/>
                <w:right w:val="none" w:sz="0" w:space="0" w:color="auto"/>
              </w:divBdr>
              <w:divsChild>
                <w:div w:id="52818462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8204125">
          <w:marLeft w:val="0"/>
          <w:marRight w:val="0"/>
          <w:marTop w:val="0"/>
          <w:marBottom w:val="0"/>
          <w:divBdr>
            <w:top w:val="none" w:sz="0" w:space="0" w:color="auto"/>
            <w:left w:val="none" w:sz="0" w:space="0" w:color="auto"/>
            <w:bottom w:val="none" w:sz="0" w:space="0" w:color="auto"/>
            <w:right w:val="none" w:sz="0" w:space="0" w:color="auto"/>
          </w:divBdr>
          <w:divsChild>
            <w:div w:id="823396825">
              <w:marLeft w:val="0"/>
              <w:marRight w:val="0"/>
              <w:marTop w:val="0"/>
              <w:marBottom w:val="0"/>
              <w:divBdr>
                <w:top w:val="none" w:sz="0" w:space="0" w:color="auto"/>
                <w:left w:val="none" w:sz="0" w:space="0" w:color="auto"/>
                <w:bottom w:val="none" w:sz="0" w:space="0" w:color="auto"/>
                <w:right w:val="none" w:sz="0" w:space="0" w:color="auto"/>
              </w:divBdr>
              <w:divsChild>
                <w:div w:id="63958010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2076203233">
      <w:bodyDiv w:val="1"/>
      <w:marLeft w:val="0"/>
      <w:marRight w:val="0"/>
      <w:marTop w:val="0"/>
      <w:marBottom w:val="0"/>
      <w:divBdr>
        <w:top w:val="none" w:sz="0" w:space="0" w:color="auto"/>
        <w:left w:val="none" w:sz="0" w:space="0" w:color="auto"/>
        <w:bottom w:val="none" w:sz="0" w:space="0" w:color="auto"/>
        <w:right w:val="none" w:sz="0" w:space="0" w:color="auto"/>
      </w:divBdr>
    </w:div>
    <w:div w:id="2097898427">
      <w:bodyDiv w:val="1"/>
      <w:marLeft w:val="0"/>
      <w:marRight w:val="0"/>
      <w:marTop w:val="0"/>
      <w:marBottom w:val="0"/>
      <w:divBdr>
        <w:top w:val="none" w:sz="0" w:space="0" w:color="auto"/>
        <w:left w:val="none" w:sz="0" w:space="0" w:color="auto"/>
        <w:bottom w:val="none" w:sz="0" w:space="0" w:color="auto"/>
        <w:right w:val="none" w:sz="0" w:space="0" w:color="auto"/>
      </w:divBdr>
    </w:div>
    <w:div w:id="2098936105">
      <w:bodyDiv w:val="1"/>
      <w:marLeft w:val="0"/>
      <w:marRight w:val="0"/>
      <w:marTop w:val="0"/>
      <w:marBottom w:val="0"/>
      <w:divBdr>
        <w:top w:val="none" w:sz="0" w:space="0" w:color="auto"/>
        <w:left w:val="none" w:sz="0" w:space="0" w:color="auto"/>
        <w:bottom w:val="none" w:sz="0" w:space="0" w:color="auto"/>
        <w:right w:val="none" w:sz="0" w:space="0" w:color="auto"/>
      </w:divBdr>
    </w:div>
    <w:div w:id="2101833855">
      <w:bodyDiv w:val="1"/>
      <w:marLeft w:val="0"/>
      <w:marRight w:val="0"/>
      <w:marTop w:val="0"/>
      <w:marBottom w:val="0"/>
      <w:divBdr>
        <w:top w:val="none" w:sz="0" w:space="0" w:color="auto"/>
        <w:left w:val="none" w:sz="0" w:space="0" w:color="auto"/>
        <w:bottom w:val="none" w:sz="0" w:space="0" w:color="auto"/>
        <w:right w:val="none" w:sz="0" w:space="0" w:color="auto"/>
      </w:divBdr>
    </w:div>
    <w:div w:id="2126995593">
      <w:bodyDiv w:val="1"/>
      <w:marLeft w:val="0"/>
      <w:marRight w:val="0"/>
      <w:marTop w:val="0"/>
      <w:marBottom w:val="0"/>
      <w:divBdr>
        <w:top w:val="none" w:sz="0" w:space="0" w:color="auto"/>
        <w:left w:val="none" w:sz="0" w:space="0" w:color="auto"/>
        <w:bottom w:val="none" w:sz="0" w:space="0" w:color="auto"/>
        <w:right w:val="none" w:sz="0" w:space="0" w:color="auto"/>
      </w:divBdr>
    </w:div>
    <w:div w:id="2132356722">
      <w:bodyDiv w:val="1"/>
      <w:marLeft w:val="0"/>
      <w:marRight w:val="0"/>
      <w:marTop w:val="0"/>
      <w:marBottom w:val="0"/>
      <w:divBdr>
        <w:top w:val="none" w:sz="0" w:space="0" w:color="auto"/>
        <w:left w:val="none" w:sz="0" w:space="0" w:color="auto"/>
        <w:bottom w:val="none" w:sz="0" w:space="0" w:color="auto"/>
        <w:right w:val="none" w:sz="0" w:space="0" w:color="auto"/>
      </w:divBdr>
    </w:div>
    <w:div w:id="213590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chart" Target="charts/chart9.xml"/><Relationship Id="rId47" Type="http://schemas.openxmlformats.org/officeDocument/2006/relationships/image" Target="media/image19.png"/><Relationship Id="rId63" Type="http://schemas.openxmlformats.org/officeDocument/2006/relationships/hyperlink" Target="https://lg.ukrstat.gov.ua/sinf/inbud/obbud2010.php.htm" TargetMode="External"/><Relationship Id="rId68" Type="http://schemas.openxmlformats.org/officeDocument/2006/relationships/image" Target="media/image28.png"/><Relationship Id="rId84" Type="http://schemas.openxmlformats.org/officeDocument/2006/relationships/hyperlink" Target="http://www.loga.gov.ua/oda/about/depart/uvp/news" TargetMode="External"/><Relationship Id="rId89" Type="http://schemas.openxmlformats.org/officeDocument/2006/relationships/header" Target="header5.xml"/><Relationship Id="rId16" Type="http://schemas.openxmlformats.org/officeDocument/2006/relationships/image" Target="media/image3.png"/><Relationship Id="rId11" Type="http://schemas.openxmlformats.org/officeDocument/2006/relationships/hyperlink" Target="https://zakon.rada.gov.ua/laws/show/244-2024-%D1%80" TargetMode="External"/><Relationship Id="rId32" Type="http://schemas.openxmlformats.org/officeDocument/2006/relationships/chart" Target="charts/chart5.xml"/><Relationship Id="rId37" Type="http://schemas.openxmlformats.org/officeDocument/2006/relationships/image" Target="media/image12.png"/><Relationship Id="rId53" Type="http://schemas.openxmlformats.org/officeDocument/2006/relationships/image" Target="media/image21.png"/><Relationship Id="rId58" Type="http://schemas.openxmlformats.org/officeDocument/2006/relationships/hyperlink" Target="https://public.tableau.com/app/profile/rem.der/viz/_16793268811780/Das1_PrbPid" TargetMode="External"/><Relationship Id="rId74" Type="http://schemas.openxmlformats.org/officeDocument/2006/relationships/header" Target="header3.xml"/><Relationship Id="rId79" Type="http://schemas.openxmlformats.org/officeDocument/2006/relationships/hyperlink" Target="http://www.loga.gov.ua/oda/about/depart/uvp/news" TargetMode="External"/><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hyperlink" Target="https://zakon.rada.gov.ua/laws/show/4417-20" TargetMode="External"/><Relationship Id="rId22" Type="http://schemas.openxmlformats.org/officeDocument/2006/relationships/chart" Target="charts/chart1.xm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chart" Target="charts/chart6.xml"/><Relationship Id="rId43" Type="http://schemas.openxmlformats.org/officeDocument/2006/relationships/image" Target="media/image15.png"/><Relationship Id="rId48" Type="http://schemas.openxmlformats.org/officeDocument/2006/relationships/chart" Target="charts/chart10.xml"/><Relationship Id="rId56" Type="http://schemas.openxmlformats.org/officeDocument/2006/relationships/chart" Target="charts/chart14.xml"/><Relationship Id="rId64" Type="http://schemas.openxmlformats.org/officeDocument/2006/relationships/chart" Target="charts/chart16.xml"/><Relationship Id="rId69" Type="http://schemas.openxmlformats.org/officeDocument/2006/relationships/hyperlink" Target="https://zakon.rada.gov.ua/laws/show/3059-14" TargetMode="External"/><Relationship Id="rId77" Type="http://schemas.openxmlformats.org/officeDocument/2006/relationships/hyperlink" Target="http://www.loga.gov.ua/oda/about/depart/uvp/news" TargetMode="External"/><Relationship Id="rId8" Type="http://schemas.openxmlformats.org/officeDocument/2006/relationships/image" Target="media/image1.png"/><Relationship Id="rId51" Type="http://schemas.openxmlformats.org/officeDocument/2006/relationships/chart" Target="charts/chart13.xml"/><Relationship Id="rId72" Type="http://schemas.openxmlformats.org/officeDocument/2006/relationships/header" Target="header2.xml"/><Relationship Id="rId80" Type="http://schemas.openxmlformats.org/officeDocument/2006/relationships/hyperlink" Target="http://www.loga.gov.ua/oda/about/depart/uvp/news" TargetMode="External"/><Relationship Id="rId85" Type="http://schemas.openxmlformats.org/officeDocument/2006/relationships/hyperlink" Target="http://www.loga.gov.ua/oda/about/depart/uvp/news" TargetMode="External"/><Relationship Id="rId3" Type="http://schemas.openxmlformats.org/officeDocument/2006/relationships/styles" Target="styles.xml"/><Relationship Id="rId12" Type="http://schemas.openxmlformats.org/officeDocument/2006/relationships/hyperlink" Target="https://zakon.rada.gov.ua/laws/show/588-2024-%D1%80" TargetMode="External"/><Relationship Id="rId17" Type="http://schemas.openxmlformats.org/officeDocument/2006/relationships/hyperlink" Target="https://uk.wikipedia.org/wiki/%D0%9A%D0%BE%D0%BB%D0%BE%D1%81" TargetMode="External"/><Relationship Id="rId25" Type="http://schemas.openxmlformats.org/officeDocument/2006/relationships/image" Target="media/image7.png"/><Relationship Id="rId33" Type="http://schemas.openxmlformats.org/officeDocument/2006/relationships/hyperlink" Target="https://data.unhcr.org/en/situations/ukraine" TargetMode="External"/><Relationship Id="rId38" Type="http://schemas.openxmlformats.org/officeDocument/2006/relationships/hyperlink" Target="https://data.unhcr.org/en/situations/ukraine" TargetMode="External"/><Relationship Id="rId46" Type="http://schemas.openxmlformats.org/officeDocument/2006/relationships/image" Target="media/image18.png"/><Relationship Id="rId59" Type="http://schemas.openxmlformats.org/officeDocument/2006/relationships/image" Target="media/image24.png"/><Relationship Id="rId67" Type="http://schemas.openxmlformats.org/officeDocument/2006/relationships/image" Target="media/image27.png"/><Relationship Id="rId20" Type="http://schemas.openxmlformats.org/officeDocument/2006/relationships/image" Target="media/image4.png"/><Relationship Id="rId41" Type="http://schemas.openxmlformats.org/officeDocument/2006/relationships/image" Target="media/image14.png"/><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header" Target="header1.xml"/><Relationship Id="rId75" Type="http://schemas.openxmlformats.org/officeDocument/2006/relationships/header" Target="header4.xml"/><Relationship Id="rId83" Type="http://schemas.openxmlformats.org/officeDocument/2006/relationships/hyperlink" Target="http://www.loga.gov.ua/oda/about/depart/uvp/news" TargetMode="External"/><Relationship Id="rId88" Type="http://schemas.openxmlformats.org/officeDocument/2006/relationships/hyperlink" Target="http://www.loga.gov.ua/oda/about/depart/uvp/new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ld.nas.gov.ua/UA/Org/Pages/default.aspx?OrgID=0000258" TargetMode="External"/><Relationship Id="rId23" Type="http://schemas.openxmlformats.org/officeDocument/2006/relationships/image" Target="media/image6.png"/><Relationship Id="rId28" Type="http://schemas.openxmlformats.org/officeDocument/2006/relationships/chart" Target="charts/chart2.xml"/><Relationship Id="rId36" Type="http://schemas.openxmlformats.org/officeDocument/2006/relationships/chart" Target="charts/chart7.xml"/><Relationship Id="rId49" Type="http://schemas.openxmlformats.org/officeDocument/2006/relationships/chart" Target="charts/chart11.xml"/><Relationship Id="rId57" Type="http://schemas.openxmlformats.org/officeDocument/2006/relationships/chart" Target="charts/chart15.xml"/><Relationship Id="rId10" Type="http://schemas.openxmlformats.org/officeDocument/2006/relationships/hyperlink" Target="https://zakon.rada.gov.ua/laws/show/722/2019" TargetMode="External"/><Relationship Id="rId31" Type="http://schemas.openxmlformats.org/officeDocument/2006/relationships/chart" Target="charts/chart4.xm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chart" Target="charts/chart17.xml"/><Relationship Id="rId73" Type="http://schemas.openxmlformats.org/officeDocument/2006/relationships/hyperlink" Target="https://zakon.rada.gov.ua/laws/show/305-2024-%D0%BF" TargetMode="External"/><Relationship Id="rId78" Type="http://schemas.openxmlformats.org/officeDocument/2006/relationships/hyperlink" Target="http://www.loga.gov.ua/oda/about/depart/uvp/news" TargetMode="External"/><Relationship Id="rId81" Type="http://schemas.openxmlformats.org/officeDocument/2006/relationships/hyperlink" Target="http://www.loga.gov.ua/oda/about/depart/uvp/news" TargetMode="External"/><Relationship Id="rId86" Type="http://schemas.openxmlformats.org/officeDocument/2006/relationships/hyperlink" Target="http://www.loga.gov.ua/oda/about/depart/uvp/new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zakon.rada.gov.ua/laws/show/1117-2023-%D0%BF" TargetMode="External"/><Relationship Id="rId18" Type="http://schemas.openxmlformats.org/officeDocument/2006/relationships/hyperlink" Target="https://uk.wikipedia.org/wiki/%D0%94%D1%83%D0%B1" TargetMode="External"/><Relationship Id="rId39" Type="http://schemas.openxmlformats.org/officeDocument/2006/relationships/image" Target="media/image13.png"/><Relationship Id="rId34" Type="http://schemas.openxmlformats.org/officeDocument/2006/relationships/image" Target="media/image11.png"/><Relationship Id="rId50" Type="http://schemas.openxmlformats.org/officeDocument/2006/relationships/chart" Target="charts/chart12.xml"/><Relationship Id="rId55" Type="http://schemas.openxmlformats.org/officeDocument/2006/relationships/image" Target="media/image23.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hyperlink" Target="https://www.google.com/search?rlz=1C1GCEA_enUA1052UA1052&amp;cs=0&amp;sca_esv=5b4a214e63f65c0a&amp;sxsrf=AE3TifNX5-A9Um-eEYMSQDIecsVJjF-dtQ%3A1757522002244&amp;q=%D0%94%D0%BE%D0%BD%D0%B5%D1%86%D1%8C%D0%BA%D0%B8%D0%B9+%D0%B2%D1%83%D0%B3%D1%96%D0%BB%D1%8C%D0%BD%D0%B8%D0%B9+%D0%B1%D0%B0%D1%81%D0%B5%D0%B9%D0%BD&amp;sa=X&amp;ved=2ahUKEwiR8MDUz86PAxUlXvEDHbX0Dr8QxccNegQIGxAB&amp;mstk=AUtExfDMxqWO8Wg9Kes4n69KPh7zALnlnbTUAshX8HJAeljf8CzwPCTRUqXC_Npm08DLYMAY7m95sCEoxcqaiJqub-x17bGb8Q4wdbUDpINtdo8cUQReATf0_qDV2L_BIdPPQ4fJnCdMj0bpfN7RzPOowN24ZA-9VHbGSi2wpJQEMd7TEMf-JczzewDZQFFYC5P4gntZ9svEBfVfB1fTmV_Cu7oFE9YaMMyAnhdv1u1qvg1Gc6R1QJ9G0JsCkBLkutWu4K4AuawUn9hbtmNYIKBA4WgHK1MX7n2UwRqw-5TvqtWIRQ&amp;csui=3" TargetMode="External"/><Relationship Id="rId40" Type="http://schemas.openxmlformats.org/officeDocument/2006/relationships/chart" Target="charts/chart8.xml"/><Relationship Id="rId45" Type="http://schemas.openxmlformats.org/officeDocument/2006/relationships/image" Target="media/image17.png"/><Relationship Id="rId66" Type="http://schemas.openxmlformats.org/officeDocument/2006/relationships/chart" Target="charts/chart18.xml"/><Relationship Id="rId87" Type="http://schemas.openxmlformats.org/officeDocument/2006/relationships/hyperlink" Target="http://www.loga.gov.ua/oda/about/depart/uvp/news" TargetMode="External"/><Relationship Id="rId61" Type="http://schemas.openxmlformats.org/officeDocument/2006/relationships/hyperlink" Target="https://map.tax.gov.ua/main" TargetMode="External"/><Relationship Id="rId82" Type="http://schemas.openxmlformats.org/officeDocument/2006/relationships/hyperlink" Target="http://www.loga.gov.ua/oda/about/depart/uvp/news" TargetMode="External"/><Relationship Id="rId19" Type="http://schemas.openxmlformats.org/officeDocument/2006/relationships/hyperlink" Target="https://uk.wikipedia.org/wiki/%D0%A9%D0%B8%D1%8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esktop\&#1044;&#1072;&#1085;&#1110;%20&#1076;&#1086;%20&#1044;&#1110;&#1072;&#1075;&#1088;&#1072;&#1084;&#1080;.xlsx" TargetMode="External"/><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esktop\&#1044;&#1072;&#1085;&#1110;%20&#1076;&#1086;%20&#1044;&#1110;&#1072;&#1075;&#1088;&#1072;&#1084;&#1080;.xlsx" TargetMode="External"/><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599809866286399E-2"/>
          <c:y val="3.9708496083658833E-2"/>
          <c:w val="0.85796205161854766"/>
          <c:h val="0.75833154307668837"/>
        </c:manualLayout>
      </c:layout>
      <c:barChart>
        <c:barDir val="col"/>
        <c:grouping val="clustered"/>
        <c:varyColors val="0"/>
        <c:ser>
          <c:idx val="0"/>
          <c:order val="0"/>
          <c:tx>
            <c:strRef>
              <c:f>Лист1!$B$1</c:f>
              <c:strCache>
                <c:ptCount val="1"/>
                <c:pt idx="0">
                  <c:v>Все населення</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0.0</c:formatCode>
                <c:ptCount val="10"/>
                <c:pt idx="0">
                  <c:v>2256.5509999999999</c:v>
                </c:pt>
                <c:pt idx="1">
                  <c:v>2239.473</c:v>
                </c:pt>
                <c:pt idx="2">
                  <c:v>2220.1509999999998</c:v>
                </c:pt>
                <c:pt idx="3">
                  <c:v>2205.3890000000001</c:v>
                </c:pt>
                <c:pt idx="4">
                  <c:v>2195.29</c:v>
                </c:pt>
                <c:pt idx="5">
                  <c:v>2167.8020000000001</c:v>
                </c:pt>
                <c:pt idx="6">
                  <c:v>2151.8330000000001</c:v>
                </c:pt>
                <c:pt idx="7">
                  <c:v>2135.913</c:v>
                </c:pt>
                <c:pt idx="8">
                  <c:v>2121.3220000000001</c:v>
                </c:pt>
                <c:pt idx="9">
                  <c:v>2102.9209999999998</c:v>
                </c:pt>
              </c:numCache>
            </c:numRef>
          </c:val>
          <c:extLst>
            <c:ext xmlns:c16="http://schemas.microsoft.com/office/drawing/2014/chart" uri="{C3380CC4-5D6E-409C-BE32-E72D297353CC}">
              <c16:uniqueId val="{00000000-D445-44EB-9D18-832D9A121CE4}"/>
            </c:ext>
          </c:extLst>
        </c:ser>
        <c:ser>
          <c:idx val="1"/>
          <c:order val="1"/>
          <c:tx>
            <c:strRef>
              <c:f>Лист1!$C$1</c:f>
              <c:strCache>
                <c:ptCount val="1"/>
                <c:pt idx="0">
                  <c:v>Міське</c:v>
                </c:pt>
              </c:strCache>
            </c:strRef>
          </c:tx>
          <c:spPr>
            <a:solidFill>
              <a:schemeClr val="accent2"/>
            </a:solidFill>
            <a:ln>
              <a:noFill/>
            </a:ln>
            <a:effectLst/>
          </c:spPr>
          <c:invertIfNegative val="0"/>
          <c:dLbls>
            <c:dLbl>
              <c:idx val="0"/>
              <c:layout>
                <c:manualLayout>
                  <c:x val="1.31233595800524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45-44EB-9D18-832D9A121CE4}"/>
                </c:ext>
              </c:extLst>
            </c:dLbl>
            <c:dLbl>
              <c:idx val="1"/>
              <c:layout>
                <c:manualLayout>
                  <c:x val="1.3123359580052493E-2"/>
                  <c:y val="1.5037009143330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45-44EB-9D18-832D9A121CE4}"/>
                </c:ext>
              </c:extLst>
            </c:dLbl>
            <c:dLbl>
              <c:idx val="2"/>
              <c:layout>
                <c:manualLayout>
                  <c:x val="1.5310586176727909E-2"/>
                  <c:y val="3.28083989501312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45-44EB-9D18-832D9A121CE4}"/>
                </c:ext>
              </c:extLst>
            </c:dLbl>
            <c:dLbl>
              <c:idx val="3"/>
              <c:layout>
                <c:manualLayout>
                  <c:x val="1.53105861767279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45-44EB-9D18-832D9A121CE4}"/>
                </c:ext>
              </c:extLst>
            </c:dLbl>
            <c:dLbl>
              <c:idx val="4"/>
              <c:layout>
                <c:manualLayout>
                  <c:x val="1.53105861767279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45-44EB-9D18-832D9A121CE4}"/>
                </c:ext>
              </c:extLst>
            </c:dLbl>
            <c:dLbl>
              <c:idx val="5"/>
              <c:layout>
                <c:manualLayout>
                  <c:x val="1.5310586176727909E-2"/>
                  <c:y val="9.8425196850393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45-44EB-9D18-832D9A121CE4}"/>
                </c:ext>
              </c:extLst>
            </c:dLbl>
            <c:dLbl>
              <c:idx val="6"/>
              <c:layout>
                <c:manualLayout>
                  <c:x val="2.1872265966754154E-2"/>
                  <c:y val="3.28083989501312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45-44EB-9D18-832D9A121CE4}"/>
                </c:ext>
              </c:extLst>
            </c:dLbl>
            <c:dLbl>
              <c:idx val="7"/>
              <c:layout>
                <c:manualLayout>
                  <c:x val="1.5310586176727909E-2"/>
                  <c:y val="9.8425196850393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45-44EB-9D18-832D9A121CE4}"/>
                </c:ext>
              </c:extLst>
            </c:dLbl>
            <c:dLbl>
              <c:idx val="8"/>
              <c:layout>
                <c:manualLayout>
                  <c:x val="1.5310586176727909E-2"/>
                  <c:y val="9.8425196850393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45-44EB-9D18-832D9A121CE4}"/>
                </c:ext>
              </c:extLst>
            </c:dLbl>
            <c:dLbl>
              <c:idx val="9"/>
              <c:layout>
                <c:manualLayout>
                  <c:x val="2.6246719160104987E-2"/>
                  <c:y val="3.28083989501312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445-44EB-9D18-832D9A121CE4}"/>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0.0</c:formatCode>
                <c:ptCount val="10"/>
                <c:pt idx="0">
                  <c:v>1959.011</c:v>
                </c:pt>
                <c:pt idx="1">
                  <c:v>1945.3140000000001</c:v>
                </c:pt>
                <c:pt idx="2">
                  <c:v>1928.27</c:v>
                </c:pt>
                <c:pt idx="3">
                  <c:v>1916.1759999999999</c:v>
                </c:pt>
                <c:pt idx="4">
                  <c:v>1908.546</c:v>
                </c:pt>
                <c:pt idx="5">
                  <c:v>1884.722</c:v>
                </c:pt>
                <c:pt idx="6">
                  <c:v>1872.0129999999999</c:v>
                </c:pt>
                <c:pt idx="7">
                  <c:v>1859.59</c:v>
                </c:pt>
                <c:pt idx="8">
                  <c:v>1848.299</c:v>
                </c:pt>
                <c:pt idx="9">
                  <c:v>1833.86</c:v>
                </c:pt>
              </c:numCache>
            </c:numRef>
          </c:val>
          <c:extLst>
            <c:ext xmlns:c16="http://schemas.microsoft.com/office/drawing/2014/chart" uri="{C3380CC4-5D6E-409C-BE32-E72D297353CC}">
              <c16:uniqueId val="{0000000B-D445-44EB-9D18-832D9A121CE4}"/>
            </c:ext>
          </c:extLst>
        </c:ser>
        <c:ser>
          <c:idx val="2"/>
          <c:order val="2"/>
          <c:tx>
            <c:strRef>
              <c:f>Лист1!$D$1</c:f>
              <c:strCache>
                <c:ptCount val="1"/>
                <c:pt idx="0">
                  <c:v>Сільське</c:v>
                </c:pt>
              </c:strCache>
            </c:strRef>
          </c:tx>
          <c:spPr>
            <a:solidFill>
              <a:schemeClr val="accent3"/>
            </a:solidFill>
            <a:ln>
              <a:noFill/>
            </a:ln>
            <a:effectLst/>
          </c:spPr>
          <c:invertIfNegative val="0"/>
          <c:dLbls>
            <c:dLbl>
              <c:idx val="0"/>
              <c:layout>
                <c:manualLayout>
                  <c:x val="8.748906386701662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445-44EB-9D18-832D9A121CE4}"/>
                </c:ext>
              </c:extLst>
            </c:dLbl>
            <c:dLbl>
              <c:idx val="1"/>
              <c:layout>
                <c:manualLayout>
                  <c:x val="8.7489063867016627E-3"/>
                  <c:y val="3.28083989501312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445-44EB-9D18-832D9A121CE4}"/>
                </c:ext>
              </c:extLst>
            </c:dLbl>
            <c:dLbl>
              <c:idx val="2"/>
              <c:layout>
                <c:manualLayout>
                  <c:x val="8.7489063867017026E-3"/>
                  <c:y val="6.56167979002624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445-44EB-9D18-832D9A121CE4}"/>
                </c:ext>
              </c:extLst>
            </c:dLbl>
            <c:dLbl>
              <c:idx val="3"/>
              <c:layout>
                <c:manualLayout>
                  <c:x val="6.5616797900262466E-3"/>
                  <c:y val="9.8425196850393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445-44EB-9D18-832D9A121CE4}"/>
                </c:ext>
              </c:extLst>
            </c:dLbl>
            <c:dLbl>
              <c:idx val="4"/>
              <c:layout>
                <c:manualLayout>
                  <c:x val="1.0936132983377077E-2"/>
                  <c:y val="9.8425196850393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445-44EB-9D18-832D9A121CE4}"/>
                </c:ext>
              </c:extLst>
            </c:dLbl>
            <c:dLbl>
              <c:idx val="5"/>
              <c:layout>
                <c:manualLayout>
                  <c:x val="1.3123359580052413E-2"/>
                  <c:y val="3.28083989501312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445-44EB-9D18-832D9A121CE4}"/>
                </c:ext>
              </c:extLst>
            </c:dLbl>
            <c:dLbl>
              <c:idx val="6"/>
              <c:layout>
                <c:manualLayout>
                  <c:x val="1.0936132983376997E-2"/>
                  <c:y val="3.28083989501312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445-44EB-9D18-832D9A121CE4}"/>
                </c:ext>
              </c:extLst>
            </c:dLbl>
            <c:dLbl>
              <c:idx val="7"/>
              <c:layout>
                <c:manualLayout>
                  <c:x val="2.1872265966754157E-3"/>
                  <c:y val="9.8425196850393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445-44EB-9D18-832D9A121CE4}"/>
                </c:ext>
              </c:extLst>
            </c:dLbl>
            <c:dLbl>
              <c:idx val="8"/>
              <c:layout>
                <c:manualLayout>
                  <c:x val="6.56167979002624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445-44EB-9D18-832D9A121CE4}"/>
                </c:ext>
              </c:extLst>
            </c:dLbl>
            <c:dLbl>
              <c:idx val="9"/>
              <c:layout>
                <c:manualLayout>
                  <c:x val="1.0936132983377077E-2"/>
                  <c:y val="3.28083989501312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445-44EB-9D18-832D9A121CE4}"/>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Лист1!$D$2:$D$11</c:f>
              <c:numCache>
                <c:formatCode>0.0</c:formatCode>
                <c:ptCount val="10"/>
                <c:pt idx="0">
                  <c:v>297.54000000000002</c:v>
                </c:pt>
                <c:pt idx="1">
                  <c:v>294.15899999999999</c:v>
                </c:pt>
                <c:pt idx="2">
                  <c:v>291.88099999999997</c:v>
                </c:pt>
                <c:pt idx="3">
                  <c:v>289.21300000000002</c:v>
                </c:pt>
                <c:pt idx="4">
                  <c:v>286.74400000000003</c:v>
                </c:pt>
                <c:pt idx="5">
                  <c:v>283.08</c:v>
                </c:pt>
                <c:pt idx="6">
                  <c:v>279.82</c:v>
                </c:pt>
                <c:pt idx="7">
                  <c:v>276.32299999999998</c:v>
                </c:pt>
                <c:pt idx="8">
                  <c:v>273.02300000000002</c:v>
                </c:pt>
                <c:pt idx="9">
                  <c:v>269.06099999999998</c:v>
                </c:pt>
              </c:numCache>
            </c:numRef>
          </c:val>
          <c:extLst>
            <c:ext xmlns:c16="http://schemas.microsoft.com/office/drawing/2014/chart" uri="{C3380CC4-5D6E-409C-BE32-E72D297353CC}">
              <c16:uniqueId val="{00000016-D445-44EB-9D18-832D9A121CE4}"/>
            </c:ext>
          </c:extLst>
        </c:ser>
        <c:dLbls>
          <c:showLegendKey val="0"/>
          <c:showVal val="0"/>
          <c:showCatName val="0"/>
          <c:showSerName val="0"/>
          <c:showPercent val="0"/>
          <c:showBubbleSize val="0"/>
        </c:dLbls>
        <c:gapWidth val="150"/>
        <c:overlap val="-50"/>
        <c:axId val="415769728"/>
        <c:axId val="415771264"/>
      </c:barChart>
      <c:catAx>
        <c:axId val="415769728"/>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15771264"/>
        <c:crosses val="autoZero"/>
        <c:auto val="1"/>
        <c:lblAlgn val="ctr"/>
        <c:lblOffset val="100"/>
        <c:noMultiLvlLbl val="0"/>
      </c:catAx>
      <c:valAx>
        <c:axId val="415771264"/>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15769728"/>
        <c:crosses val="autoZero"/>
        <c:crossBetween val="between"/>
      </c:valAx>
      <c:spPr>
        <a:solidFill>
          <a:schemeClr val="bg1"/>
        </a:solidFill>
        <a:ln>
          <a:noFill/>
        </a:ln>
        <a:effectLst/>
        <a:scene3d>
          <a:camera prst="orthographicFront"/>
          <a:lightRig rig="threePt" dir="t"/>
        </a:scene3d>
        <a:sp3d>
          <a:bevelT w="0"/>
        </a:sp3d>
      </c:spPr>
    </c:plotArea>
    <c:legend>
      <c:legendPos val="r"/>
      <c:layout>
        <c:manualLayout>
          <c:xMode val="edge"/>
          <c:yMode val="edge"/>
          <c:x val="9.296671475158054E-2"/>
          <c:y val="0.87339958839664611"/>
          <c:w val="0.67763779527559043"/>
          <c:h val="9.7456152208441754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261834494638418E-2"/>
          <c:y val="4.4057617797775277E-2"/>
          <c:w val="0.92656829249376482"/>
          <c:h val="0.7431524630849714"/>
        </c:manualLayout>
      </c:layout>
      <c:lineChart>
        <c:grouping val="standard"/>
        <c:varyColors val="0"/>
        <c:ser>
          <c:idx val="0"/>
          <c:order val="0"/>
          <c:tx>
            <c:strRef>
              <c:f>Аркуш1!$B$1</c:f>
              <c:strCache>
                <c:ptCount val="1"/>
                <c:pt idx="0">
                  <c:v>%</c:v>
                </c:pt>
              </c:strCache>
            </c:strRef>
          </c:tx>
          <c:marker>
            <c:symbol val="circle"/>
            <c:size val="6"/>
          </c:marker>
          <c:dLbls>
            <c:dLbl>
              <c:idx val="0"/>
              <c:tx>
                <c:rich>
                  <a:bodyPr/>
                  <a:lstStyle/>
                  <a:p>
                    <a:r>
                      <a:rPr lang="en-US" b="1"/>
                      <a:t>79,9%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B5F-424D-B461-CFC85819A9FD}"/>
                </c:ext>
              </c:extLst>
            </c:dLbl>
            <c:dLbl>
              <c:idx val="1"/>
              <c:tx>
                <c:rich>
                  <a:bodyPr/>
                  <a:lstStyle/>
                  <a:p>
                    <a:r>
                      <a:rPr lang="en-US" b="1"/>
                      <a:t>71,4%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B5F-424D-B461-CFC85819A9FD}"/>
                </c:ext>
              </c:extLst>
            </c:dLbl>
            <c:dLbl>
              <c:idx val="2"/>
              <c:layout>
                <c:manualLayout>
                  <c:x val="-1.3071895424836602E-2"/>
                  <c:y val="-6.3492063492063489E-2"/>
                </c:manualLayout>
              </c:layout>
              <c:tx>
                <c:rich>
                  <a:bodyPr/>
                  <a:lstStyle/>
                  <a:p>
                    <a:r>
                      <a:rPr lang="en-US" b="1"/>
                      <a:t>61,0%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B5F-424D-B461-CFC85819A9FD}"/>
                </c:ext>
              </c:extLst>
            </c:dLbl>
            <c:dLbl>
              <c:idx val="3"/>
              <c:layout>
                <c:manualLayout>
                  <c:x val="-1.9607843137254822E-2"/>
                  <c:y val="-5.4421768707482991E-2"/>
                </c:manualLayout>
              </c:layout>
              <c:tx>
                <c:rich>
                  <a:bodyPr/>
                  <a:lstStyle/>
                  <a:p>
                    <a:r>
                      <a:rPr lang="en-US" b="1"/>
                      <a:t>62,9%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B5F-424D-B461-CFC85819A9FD}"/>
                </c:ext>
              </c:extLst>
            </c:dLbl>
            <c:dLbl>
              <c:idx val="4"/>
              <c:layout>
                <c:manualLayout>
                  <c:x val="-2.8322440087145968E-2"/>
                  <c:y val="-6.3492063492063572E-2"/>
                </c:manualLayout>
              </c:layout>
              <c:tx>
                <c:rich>
                  <a:bodyPr/>
                  <a:lstStyle/>
                  <a:p>
                    <a:r>
                      <a:rPr lang="en-US" b="1"/>
                      <a:t>63,1%</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B5F-424D-B461-CFC85819A9FD}"/>
                </c:ext>
              </c:extLst>
            </c:dLbl>
            <c:spPr>
              <a:noFill/>
              <a:ln>
                <a:noFill/>
              </a:ln>
              <a:effectLst/>
            </c:spPr>
            <c:txPr>
              <a:bodyPr/>
              <a:lstStyle/>
              <a:p>
                <a:pPr>
                  <a:defRPr b="0">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Аркуш1!$A$2:$A$6</c:f>
              <c:strCache>
                <c:ptCount val="5"/>
                <c:pt idx="0">
                  <c:v>2020/21</c:v>
                </c:pt>
                <c:pt idx="1">
                  <c:v>2021/22</c:v>
                </c:pt>
                <c:pt idx="2">
                  <c:v>2022/23</c:v>
                </c:pt>
                <c:pt idx="3">
                  <c:v>2023/24</c:v>
                </c:pt>
                <c:pt idx="4">
                  <c:v>2024/25</c:v>
                </c:pt>
              </c:strCache>
            </c:strRef>
          </c:cat>
          <c:val>
            <c:numRef>
              <c:f>Аркуш1!$B$2:$B$6</c:f>
              <c:numCache>
                <c:formatCode>General</c:formatCode>
                <c:ptCount val="5"/>
                <c:pt idx="0">
                  <c:v>79.900000000000006</c:v>
                </c:pt>
                <c:pt idx="1">
                  <c:v>71.400000000000006</c:v>
                </c:pt>
                <c:pt idx="2" formatCode="0.0">
                  <c:v>61</c:v>
                </c:pt>
                <c:pt idx="3">
                  <c:v>62.9</c:v>
                </c:pt>
                <c:pt idx="4">
                  <c:v>63.1</c:v>
                </c:pt>
              </c:numCache>
            </c:numRef>
          </c:val>
          <c:smooth val="0"/>
          <c:extLst>
            <c:ext xmlns:c16="http://schemas.microsoft.com/office/drawing/2014/chart" uri="{C3380CC4-5D6E-409C-BE32-E72D297353CC}">
              <c16:uniqueId val="{00000005-8B5F-424D-B461-CFC85819A9FD}"/>
            </c:ext>
          </c:extLst>
        </c:ser>
        <c:dLbls>
          <c:showLegendKey val="0"/>
          <c:showVal val="0"/>
          <c:showCatName val="0"/>
          <c:showSerName val="0"/>
          <c:showPercent val="0"/>
          <c:showBubbleSize val="0"/>
        </c:dLbls>
        <c:marker val="1"/>
        <c:smooth val="0"/>
        <c:axId val="349047424"/>
        <c:axId val="349073792"/>
      </c:lineChart>
      <c:catAx>
        <c:axId val="349047424"/>
        <c:scaling>
          <c:orientation val="minMax"/>
        </c:scaling>
        <c:delete val="0"/>
        <c:axPos val="b"/>
        <c:numFmt formatCode="General" sourceLinked="0"/>
        <c:majorTickMark val="none"/>
        <c:minorTickMark val="none"/>
        <c:tickLblPos val="nextTo"/>
        <c:spPr>
          <a:ln>
            <a:solidFill>
              <a:schemeClr val="tx2">
                <a:lumMod val="40000"/>
                <a:lumOff val="60000"/>
                <a:alpha val="35000"/>
              </a:schemeClr>
            </a:solidFill>
            <a:prstDash val="sysDash"/>
          </a:ln>
        </c:spPr>
        <c:txPr>
          <a:bodyPr/>
          <a:lstStyle/>
          <a:p>
            <a:pPr>
              <a:defRPr>
                <a:latin typeface="Times New Roman" panose="02020603050405020304" pitchFamily="18" charset="0"/>
                <a:cs typeface="Times New Roman" panose="02020603050405020304" pitchFamily="18" charset="0"/>
              </a:defRPr>
            </a:pPr>
            <a:endParaRPr lang="uk-UA"/>
          </a:p>
        </c:txPr>
        <c:crossAx val="349073792"/>
        <c:crosses val="autoZero"/>
        <c:auto val="1"/>
        <c:lblAlgn val="ctr"/>
        <c:lblOffset val="100"/>
        <c:noMultiLvlLbl val="0"/>
      </c:catAx>
      <c:valAx>
        <c:axId val="349073792"/>
        <c:scaling>
          <c:orientation val="minMax"/>
          <c:max val="80"/>
          <c:min val="60"/>
        </c:scaling>
        <c:delete val="0"/>
        <c:axPos val="l"/>
        <c:majorGridlines>
          <c:spPr>
            <a:ln>
              <a:solidFill>
                <a:schemeClr val="accent1">
                  <a:alpha val="20000"/>
                </a:schemeClr>
              </a:solidFill>
              <a:prstDash val="sysDash"/>
            </a:ln>
          </c:spPr>
        </c:majorGridlines>
        <c:numFmt formatCode="General" sourceLinked="0"/>
        <c:majorTickMark val="out"/>
        <c:minorTickMark val="none"/>
        <c:tickLblPos val="nextTo"/>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uk-UA"/>
          </a:p>
        </c:txPr>
        <c:crossAx val="349047424"/>
        <c:crosses val="autoZero"/>
        <c:crossBetween val="between"/>
        <c:majorUnit val="5"/>
      </c:valAx>
      <c:spPr>
        <a:noFill/>
        <a:ln w="25400">
          <a:noFill/>
        </a:ln>
      </c:spPr>
    </c:plotArea>
    <c:plotVisOnly val="1"/>
    <c:dispBlanksAs val="gap"/>
    <c:showDLblsOverMax val="0"/>
  </c:chart>
  <c:spPr>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86035607778135E-2"/>
          <c:y val="5.3502225265320093E-2"/>
          <c:w val="0.91718404394497133"/>
          <c:h val="0.79790180130012145"/>
        </c:manualLayout>
      </c:layout>
      <c:lineChart>
        <c:grouping val="standard"/>
        <c:varyColors val="0"/>
        <c:ser>
          <c:idx val="0"/>
          <c:order val="0"/>
          <c:tx>
            <c:strRef>
              <c:f>Аркуш1!$B$1</c:f>
              <c:strCache>
                <c:ptCount val="1"/>
                <c:pt idx="0">
                  <c:v>%</c:v>
                </c:pt>
              </c:strCache>
            </c:strRef>
          </c:tx>
          <c:marker>
            <c:symbol val="circle"/>
            <c:size val="6"/>
          </c:marker>
          <c:dLbls>
            <c:dLbl>
              <c:idx val="0"/>
              <c:tx>
                <c:rich>
                  <a:bodyPr/>
                  <a:lstStyle/>
                  <a:p>
                    <a:r>
                      <a:rPr lang="en-US" b="1"/>
                      <a:t>40,1%</a:t>
                    </a:r>
                    <a:endParaRPr lang="en-US"/>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3CB-4DD1-B2F0-C1A094DC1410}"/>
                </c:ext>
              </c:extLst>
            </c:dLbl>
            <c:dLbl>
              <c:idx val="1"/>
              <c:tx>
                <c:rich>
                  <a:bodyPr/>
                  <a:lstStyle/>
                  <a:p>
                    <a:r>
                      <a:rPr lang="en-US" b="1"/>
                      <a:t>38,5%</a:t>
                    </a:r>
                    <a:endParaRPr lang="en-US"/>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3CB-4DD1-B2F0-C1A094DC1410}"/>
                </c:ext>
              </c:extLst>
            </c:dLbl>
            <c:dLbl>
              <c:idx val="2"/>
              <c:tx>
                <c:rich>
                  <a:bodyPr/>
                  <a:lstStyle/>
                  <a:p>
                    <a:r>
                      <a:rPr lang="en-US" b="1"/>
                      <a:t>32,6%</a:t>
                    </a:r>
                    <a:endParaRPr lang="en-US"/>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3CB-4DD1-B2F0-C1A094DC1410}"/>
                </c:ext>
              </c:extLst>
            </c:dLbl>
            <c:dLbl>
              <c:idx val="3"/>
              <c:tx>
                <c:rich>
                  <a:bodyPr/>
                  <a:lstStyle/>
                  <a:p>
                    <a:r>
                      <a:rPr lang="en-US" b="1"/>
                      <a:t>28,5%</a:t>
                    </a:r>
                    <a:endParaRPr lang="en-US"/>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3CB-4DD1-B2F0-C1A094DC1410}"/>
                </c:ext>
              </c:extLst>
            </c:dLbl>
            <c:dLbl>
              <c:idx val="4"/>
              <c:tx>
                <c:rich>
                  <a:bodyPr/>
                  <a:lstStyle/>
                  <a:p>
                    <a:r>
                      <a:rPr lang="en-US" b="1"/>
                      <a:t>23,2%</a:t>
                    </a:r>
                    <a:endParaRPr lang="en-US"/>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3CB-4DD1-B2F0-C1A094DC1410}"/>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Аркуш1!$A$2:$A$6</c:f>
              <c:strCache>
                <c:ptCount val="5"/>
                <c:pt idx="0">
                  <c:v>2020/21</c:v>
                </c:pt>
                <c:pt idx="1">
                  <c:v>2021/22</c:v>
                </c:pt>
                <c:pt idx="2">
                  <c:v>2022/23</c:v>
                </c:pt>
                <c:pt idx="3">
                  <c:v>2023/24</c:v>
                </c:pt>
                <c:pt idx="4">
                  <c:v>2024/25</c:v>
                </c:pt>
              </c:strCache>
            </c:strRef>
          </c:cat>
          <c:val>
            <c:numRef>
              <c:f>Аркуш1!$B$2:$B$6</c:f>
              <c:numCache>
                <c:formatCode>General</c:formatCode>
                <c:ptCount val="5"/>
                <c:pt idx="0">
                  <c:v>40.1</c:v>
                </c:pt>
                <c:pt idx="1">
                  <c:v>38.5</c:v>
                </c:pt>
                <c:pt idx="2">
                  <c:v>32.6</c:v>
                </c:pt>
                <c:pt idx="3">
                  <c:v>28.5</c:v>
                </c:pt>
                <c:pt idx="4">
                  <c:v>23.2</c:v>
                </c:pt>
              </c:numCache>
            </c:numRef>
          </c:val>
          <c:smooth val="0"/>
          <c:extLst>
            <c:ext xmlns:c16="http://schemas.microsoft.com/office/drawing/2014/chart" uri="{C3380CC4-5D6E-409C-BE32-E72D297353CC}">
              <c16:uniqueId val="{00000005-73CB-4DD1-B2F0-C1A094DC1410}"/>
            </c:ext>
          </c:extLst>
        </c:ser>
        <c:dLbls>
          <c:showLegendKey val="0"/>
          <c:showVal val="0"/>
          <c:showCatName val="0"/>
          <c:showSerName val="0"/>
          <c:showPercent val="0"/>
          <c:showBubbleSize val="0"/>
        </c:dLbls>
        <c:marker val="1"/>
        <c:smooth val="0"/>
        <c:axId val="159005696"/>
        <c:axId val="159007488"/>
      </c:lineChart>
      <c:catAx>
        <c:axId val="159005696"/>
        <c:scaling>
          <c:orientation val="minMax"/>
        </c:scaling>
        <c:delete val="0"/>
        <c:axPos val="b"/>
        <c:numFmt formatCode="General" sourceLinked="0"/>
        <c:majorTickMark val="none"/>
        <c:minorTickMark val="none"/>
        <c:tickLblPos val="nextTo"/>
        <c:spPr>
          <a:ln>
            <a:solidFill>
              <a:schemeClr val="tx2">
                <a:lumMod val="40000"/>
                <a:lumOff val="60000"/>
                <a:alpha val="35000"/>
              </a:schemeClr>
            </a:solidFill>
            <a:prstDash val="sysDash"/>
          </a:ln>
        </c:spPr>
        <c:txPr>
          <a:bodyPr/>
          <a:lstStyle/>
          <a:p>
            <a:pPr>
              <a:defRPr>
                <a:latin typeface="Times New Roman" panose="02020603050405020304" pitchFamily="18" charset="0"/>
                <a:cs typeface="Times New Roman" panose="02020603050405020304" pitchFamily="18" charset="0"/>
              </a:defRPr>
            </a:pPr>
            <a:endParaRPr lang="uk-UA"/>
          </a:p>
        </c:txPr>
        <c:crossAx val="159007488"/>
        <c:crosses val="autoZero"/>
        <c:auto val="1"/>
        <c:lblAlgn val="ctr"/>
        <c:lblOffset val="100"/>
        <c:noMultiLvlLbl val="0"/>
      </c:catAx>
      <c:valAx>
        <c:axId val="159007488"/>
        <c:scaling>
          <c:orientation val="minMax"/>
          <c:max val="50"/>
          <c:min val="20"/>
        </c:scaling>
        <c:delete val="0"/>
        <c:axPos val="l"/>
        <c:majorGridlines>
          <c:spPr>
            <a:ln>
              <a:solidFill>
                <a:schemeClr val="accent1">
                  <a:alpha val="20000"/>
                </a:schemeClr>
              </a:solidFill>
              <a:prstDash val="sysDash"/>
            </a:ln>
          </c:spPr>
        </c:majorGridlines>
        <c:numFmt formatCode="General" sourceLinked="0"/>
        <c:majorTickMark val="none"/>
        <c:minorTickMark val="none"/>
        <c:tickLblPos val="nextTo"/>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uk-UA"/>
          </a:p>
        </c:txPr>
        <c:crossAx val="159005696"/>
        <c:crosses val="autoZero"/>
        <c:crossBetween val="between"/>
      </c:valAx>
      <c:spPr>
        <a:noFill/>
        <a:ln>
          <a:solidFill>
            <a:schemeClr val="bg1"/>
          </a:solidFill>
          <a:prstDash val="sysDash"/>
        </a:ln>
      </c:spPr>
    </c:plotArea>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Ряд 1</c:v>
                </c:pt>
              </c:strCache>
            </c:strRef>
          </c:tx>
          <c:marker>
            <c:symbol val="circle"/>
            <c:size val="6"/>
          </c:marker>
          <c:dLbls>
            <c:dLbl>
              <c:idx val="0"/>
              <c:layout>
                <c:manualLayout>
                  <c:x val="-4.1666666666666664E-2"/>
                  <c:y val="-4.7619047619047616E-2"/>
                </c:manualLayout>
              </c:layout>
              <c:spPr>
                <a:noFill/>
                <a:ln>
                  <a:noFill/>
                </a:ln>
              </c:spPr>
              <c:txPr>
                <a:bodyPr/>
                <a:lstStyle/>
                <a:p>
                  <a:pPr>
                    <a:defRPr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92-4E6A-9788-E711369F8916}"/>
                </c:ext>
              </c:extLst>
            </c:dLbl>
            <c:dLbl>
              <c:idx val="1"/>
              <c:layout>
                <c:manualLayout>
                  <c:x val="-6.9444444444444448E-2"/>
                  <c:y val="-6.3492063492063489E-2"/>
                </c:manualLayout>
              </c:layout>
              <c:spPr>
                <a:noFill/>
                <a:ln>
                  <a:noFill/>
                </a:ln>
              </c:spPr>
              <c:txPr>
                <a:bodyPr/>
                <a:lstStyle/>
                <a:p>
                  <a:pPr>
                    <a:defRPr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92-4E6A-9788-E711369F8916}"/>
                </c:ext>
              </c:extLst>
            </c:dLbl>
            <c:dLbl>
              <c:idx val="2"/>
              <c:layout>
                <c:manualLayout>
                  <c:x val="-4.8611111111111112E-2"/>
                  <c:y val="-5.5555555555555573E-2"/>
                </c:manualLayout>
              </c:layout>
              <c:spPr>
                <a:noFill/>
                <a:ln>
                  <a:noFill/>
                </a:ln>
              </c:spPr>
              <c:txPr>
                <a:bodyPr/>
                <a:lstStyle/>
                <a:p>
                  <a:pPr>
                    <a:defRPr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92-4E6A-9788-E711369F8916}"/>
                </c:ext>
              </c:extLst>
            </c:dLbl>
            <c:dLbl>
              <c:idx val="3"/>
              <c:layout>
                <c:manualLayout>
                  <c:x val="-4.1666666666666664E-2"/>
                  <c:y val="-5.1587301587301584E-2"/>
                </c:manualLayout>
              </c:layout>
              <c:spPr>
                <a:noFill/>
                <a:ln>
                  <a:noFill/>
                </a:ln>
              </c:spPr>
              <c:txPr>
                <a:bodyPr/>
                <a:lstStyle/>
                <a:p>
                  <a:pPr>
                    <a:defRPr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92-4E6A-9788-E711369F8916}"/>
                </c:ext>
              </c:extLst>
            </c:dLbl>
            <c:dLbl>
              <c:idx val="4"/>
              <c:layout>
                <c:manualLayout>
                  <c:x val="-2.7777777777777776E-2"/>
                  <c:y val="-4.7619047619047616E-2"/>
                </c:manualLayout>
              </c:layout>
              <c:spPr>
                <a:noFill/>
                <a:ln>
                  <a:noFill/>
                </a:ln>
              </c:spPr>
              <c:txPr>
                <a:bodyPr/>
                <a:lstStyle/>
                <a:p>
                  <a:pPr>
                    <a:defRPr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92-4E6A-9788-E711369F8916}"/>
                </c:ext>
              </c:extLst>
            </c:dLbl>
            <c:spPr>
              <a:noFill/>
              <a:ln>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Аркуш1!$A$2:$A$6</c:f>
              <c:strCache>
                <c:ptCount val="5"/>
                <c:pt idx="0">
                  <c:v>2020/21</c:v>
                </c:pt>
                <c:pt idx="1">
                  <c:v>2021/22</c:v>
                </c:pt>
                <c:pt idx="2">
                  <c:v>2022/23</c:v>
                </c:pt>
                <c:pt idx="3">
                  <c:v>2023/24</c:v>
                </c:pt>
                <c:pt idx="4">
                  <c:v>2024/25</c:v>
                </c:pt>
              </c:strCache>
            </c:strRef>
          </c:cat>
          <c:val>
            <c:numRef>
              <c:f>Аркуш1!$B$2:$B$6</c:f>
              <c:numCache>
                <c:formatCode>General</c:formatCode>
                <c:ptCount val="5"/>
                <c:pt idx="0">
                  <c:v>162.30000000000001</c:v>
                </c:pt>
                <c:pt idx="1">
                  <c:v>170.7</c:v>
                </c:pt>
                <c:pt idx="2">
                  <c:v>302.60000000000002</c:v>
                </c:pt>
                <c:pt idx="3">
                  <c:v>275.10000000000002</c:v>
                </c:pt>
                <c:pt idx="4">
                  <c:v>246.1</c:v>
                </c:pt>
              </c:numCache>
            </c:numRef>
          </c:val>
          <c:smooth val="0"/>
          <c:extLst>
            <c:ext xmlns:c16="http://schemas.microsoft.com/office/drawing/2014/chart" uri="{C3380CC4-5D6E-409C-BE32-E72D297353CC}">
              <c16:uniqueId val="{00000005-DD92-4E6A-9788-E711369F8916}"/>
            </c:ext>
          </c:extLst>
        </c:ser>
        <c:dLbls>
          <c:showLegendKey val="0"/>
          <c:showVal val="0"/>
          <c:showCatName val="0"/>
          <c:showSerName val="0"/>
          <c:showPercent val="0"/>
          <c:showBubbleSize val="0"/>
        </c:dLbls>
        <c:marker val="1"/>
        <c:smooth val="0"/>
        <c:axId val="270062720"/>
        <c:axId val="270064256"/>
      </c:lineChart>
      <c:catAx>
        <c:axId val="270062720"/>
        <c:scaling>
          <c:orientation val="minMax"/>
        </c:scaling>
        <c:delete val="0"/>
        <c:axPos val="b"/>
        <c:numFmt formatCode="General" sourceLinked="0"/>
        <c:majorTickMark val="none"/>
        <c:minorTickMark val="none"/>
        <c:tickLblPos val="nextTo"/>
        <c:spPr>
          <a:solidFill>
            <a:schemeClr val="bg1"/>
          </a:solidFill>
          <a:ln>
            <a:solidFill>
              <a:schemeClr val="tx2">
                <a:lumMod val="40000"/>
                <a:lumOff val="60000"/>
                <a:alpha val="76000"/>
              </a:schemeClr>
            </a:solidFill>
            <a:prstDash val="sysDash"/>
          </a:ln>
        </c:spPr>
        <c:txPr>
          <a:bodyPr/>
          <a:lstStyle/>
          <a:p>
            <a:pPr>
              <a:defRPr>
                <a:latin typeface="Times New Roman" panose="02020603050405020304" pitchFamily="18" charset="0"/>
                <a:cs typeface="Times New Roman" panose="02020603050405020304" pitchFamily="18" charset="0"/>
              </a:defRPr>
            </a:pPr>
            <a:endParaRPr lang="uk-UA"/>
          </a:p>
        </c:txPr>
        <c:crossAx val="270064256"/>
        <c:crosses val="autoZero"/>
        <c:auto val="1"/>
        <c:lblAlgn val="ctr"/>
        <c:lblOffset val="100"/>
        <c:noMultiLvlLbl val="0"/>
      </c:catAx>
      <c:valAx>
        <c:axId val="270064256"/>
        <c:scaling>
          <c:orientation val="minMax"/>
          <c:min val="150"/>
        </c:scaling>
        <c:delete val="0"/>
        <c:axPos val="l"/>
        <c:majorGridlines>
          <c:spPr>
            <a:ln>
              <a:solidFill>
                <a:schemeClr val="tx2">
                  <a:lumMod val="40000"/>
                  <a:lumOff val="60000"/>
                  <a:alpha val="50000"/>
                </a:schemeClr>
              </a:solidFill>
              <a:prstDash val="sysDash"/>
            </a:ln>
          </c:spPr>
        </c:majorGridlines>
        <c:numFmt formatCode="General" sourceLinked="1"/>
        <c:majorTickMark val="out"/>
        <c:minorTickMark val="none"/>
        <c:tickLblPos val="nextTo"/>
        <c:spPr>
          <a:noFill/>
          <a:ln>
            <a:solidFill>
              <a:schemeClr val="bg1">
                <a:alpha val="28000"/>
              </a:schemeClr>
            </a:solidFill>
            <a:prstDash val="sysDash"/>
          </a:ln>
        </c:spPr>
        <c:txPr>
          <a:bodyPr/>
          <a:lstStyle/>
          <a:p>
            <a:pPr>
              <a:defRPr>
                <a:latin typeface="Times New Roman" panose="02020603050405020304" pitchFamily="18" charset="0"/>
                <a:cs typeface="Times New Roman" panose="02020603050405020304" pitchFamily="18" charset="0"/>
              </a:defRPr>
            </a:pPr>
            <a:endParaRPr lang="uk-UA"/>
          </a:p>
        </c:txPr>
        <c:crossAx val="270062720"/>
        <c:crosses val="autoZero"/>
        <c:crossBetween val="between"/>
        <c:majorUnit val="50"/>
      </c:valAx>
      <c:spPr>
        <a:noFill/>
        <a:ln>
          <a:noFill/>
          <a:prstDash val="sysDash"/>
        </a:ln>
      </c:spPr>
    </c:plotArea>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732960799254931E-2"/>
          <c:y val="5.5031076505771354E-2"/>
          <c:w val="0.93725008843528501"/>
          <c:h val="0.77618749329196302"/>
        </c:manualLayout>
      </c:layout>
      <c:lineChart>
        <c:grouping val="standard"/>
        <c:varyColors val="0"/>
        <c:ser>
          <c:idx val="0"/>
          <c:order val="0"/>
          <c:tx>
            <c:strRef>
              <c:f>Аркуш1!$B$1</c:f>
              <c:strCache>
                <c:ptCount val="1"/>
                <c:pt idx="0">
                  <c:v>Ряд 1</c:v>
                </c:pt>
              </c:strCache>
            </c:strRef>
          </c:tx>
          <c:dPt>
            <c:idx val="0"/>
            <c:marker>
              <c:symbol val="circle"/>
              <c:size val="6"/>
            </c:marker>
            <c:bubble3D val="0"/>
            <c:extLst>
              <c:ext xmlns:c16="http://schemas.microsoft.com/office/drawing/2014/chart" uri="{C3380CC4-5D6E-409C-BE32-E72D297353CC}">
                <c16:uniqueId val="{00000000-0B93-4605-8DF5-3651938F50F4}"/>
              </c:ext>
            </c:extLst>
          </c:dPt>
          <c:dPt>
            <c:idx val="1"/>
            <c:marker>
              <c:symbol val="circle"/>
              <c:size val="6"/>
            </c:marker>
            <c:bubble3D val="0"/>
            <c:extLst>
              <c:ext xmlns:c16="http://schemas.microsoft.com/office/drawing/2014/chart" uri="{C3380CC4-5D6E-409C-BE32-E72D297353CC}">
                <c16:uniqueId val="{00000001-0B93-4605-8DF5-3651938F50F4}"/>
              </c:ext>
            </c:extLst>
          </c:dPt>
          <c:dPt>
            <c:idx val="2"/>
            <c:marker>
              <c:symbol val="circle"/>
              <c:size val="6"/>
            </c:marker>
            <c:bubble3D val="0"/>
            <c:extLst>
              <c:ext xmlns:c16="http://schemas.microsoft.com/office/drawing/2014/chart" uri="{C3380CC4-5D6E-409C-BE32-E72D297353CC}">
                <c16:uniqueId val="{00000002-0B93-4605-8DF5-3651938F50F4}"/>
              </c:ext>
            </c:extLst>
          </c:dPt>
          <c:dPt>
            <c:idx val="3"/>
            <c:marker>
              <c:symbol val="circle"/>
              <c:size val="6"/>
            </c:marker>
            <c:bubble3D val="0"/>
            <c:extLst>
              <c:ext xmlns:c16="http://schemas.microsoft.com/office/drawing/2014/chart" uri="{C3380CC4-5D6E-409C-BE32-E72D297353CC}">
                <c16:uniqueId val="{00000003-0B93-4605-8DF5-3651938F50F4}"/>
              </c:ext>
            </c:extLst>
          </c:dPt>
          <c:dPt>
            <c:idx val="4"/>
            <c:marker>
              <c:symbol val="circle"/>
              <c:size val="6"/>
            </c:marker>
            <c:bubble3D val="0"/>
            <c:extLst>
              <c:ext xmlns:c16="http://schemas.microsoft.com/office/drawing/2014/chart" uri="{C3380CC4-5D6E-409C-BE32-E72D297353CC}">
                <c16:uniqueId val="{00000004-0B93-4605-8DF5-3651938F50F4}"/>
              </c:ext>
            </c:extLst>
          </c:dPt>
          <c:dLbls>
            <c:dLbl>
              <c:idx val="0"/>
              <c:layout>
                <c:manualLayout>
                  <c:x val="-1.6203703703703703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93-4605-8DF5-3651938F50F4}"/>
                </c:ext>
              </c:extLst>
            </c:dLbl>
            <c:dLbl>
              <c:idx val="1"/>
              <c:layout>
                <c:manualLayout>
                  <c:x val="-6.3829142324951321E-2"/>
                  <c:y val="-5.7532418113163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93-4605-8DF5-3651938F50F4}"/>
                </c:ext>
              </c:extLst>
            </c:dLbl>
            <c:dLbl>
              <c:idx val="2"/>
              <c:layout>
                <c:manualLayout>
                  <c:x val="-3.2407407407407406E-2"/>
                  <c:y val="-5.9523809523809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93-4605-8DF5-3651938F50F4}"/>
                </c:ext>
              </c:extLst>
            </c:dLbl>
            <c:dLbl>
              <c:idx val="3"/>
              <c:layout>
                <c:manualLayout>
                  <c:x val="-4.1666666666666664E-2"/>
                  <c:y val="-4.7619047619047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93-4605-8DF5-3651938F50F4}"/>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Аркуш1!$A$2:$A$6</c:f>
              <c:strCache>
                <c:ptCount val="5"/>
                <c:pt idx="0">
                  <c:v>2020/21</c:v>
                </c:pt>
                <c:pt idx="1">
                  <c:v>2021/22</c:v>
                </c:pt>
                <c:pt idx="2">
                  <c:v>2022/23</c:v>
                </c:pt>
                <c:pt idx="3">
                  <c:v>2023/24</c:v>
                </c:pt>
                <c:pt idx="4">
                  <c:v>2024/25</c:v>
                </c:pt>
              </c:strCache>
            </c:strRef>
          </c:cat>
          <c:val>
            <c:numRef>
              <c:f>Аркуш1!$B$2:$B$6</c:f>
              <c:numCache>
                <c:formatCode>General</c:formatCode>
                <c:ptCount val="5"/>
                <c:pt idx="0">
                  <c:v>14.5</c:v>
                </c:pt>
                <c:pt idx="1">
                  <c:v>14.8</c:v>
                </c:pt>
                <c:pt idx="2">
                  <c:v>21.1</c:v>
                </c:pt>
                <c:pt idx="3">
                  <c:v>20.100000000000001</c:v>
                </c:pt>
                <c:pt idx="4">
                  <c:v>19.399999999999999</c:v>
                </c:pt>
              </c:numCache>
            </c:numRef>
          </c:val>
          <c:smooth val="0"/>
          <c:extLst>
            <c:ext xmlns:c16="http://schemas.microsoft.com/office/drawing/2014/chart" uri="{C3380CC4-5D6E-409C-BE32-E72D297353CC}">
              <c16:uniqueId val="{00000005-0B93-4605-8DF5-3651938F50F4}"/>
            </c:ext>
          </c:extLst>
        </c:ser>
        <c:dLbls>
          <c:showLegendKey val="0"/>
          <c:showVal val="0"/>
          <c:showCatName val="0"/>
          <c:showSerName val="0"/>
          <c:showPercent val="0"/>
          <c:showBubbleSize val="0"/>
        </c:dLbls>
        <c:marker val="1"/>
        <c:smooth val="0"/>
        <c:axId val="154418176"/>
        <c:axId val="208118528"/>
      </c:lineChart>
      <c:catAx>
        <c:axId val="154418176"/>
        <c:scaling>
          <c:orientation val="minMax"/>
        </c:scaling>
        <c:delete val="0"/>
        <c:axPos val="b"/>
        <c:numFmt formatCode="General" sourceLinked="0"/>
        <c:majorTickMark val="none"/>
        <c:minorTickMark val="none"/>
        <c:tickLblPos val="nextTo"/>
        <c:spPr>
          <a:solidFill>
            <a:schemeClr val="bg1"/>
          </a:solidFill>
          <a:ln>
            <a:solidFill>
              <a:schemeClr val="tx2">
                <a:lumMod val="40000"/>
                <a:lumOff val="60000"/>
                <a:alpha val="56000"/>
              </a:schemeClr>
            </a:solidFill>
            <a:prstDash val="sysDash"/>
          </a:ln>
        </c:spPr>
        <c:txPr>
          <a:bodyPr/>
          <a:lstStyle/>
          <a:p>
            <a:pPr>
              <a:defRPr>
                <a:latin typeface="Times New Roman" panose="02020603050405020304" pitchFamily="18" charset="0"/>
                <a:cs typeface="Times New Roman" panose="02020603050405020304" pitchFamily="18" charset="0"/>
              </a:defRPr>
            </a:pPr>
            <a:endParaRPr lang="uk-UA"/>
          </a:p>
        </c:txPr>
        <c:crossAx val="208118528"/>
        <c:crosses val="autoZero"/>
        <c:auto val="1"/>
        <c:lblAlgn val="ctr"/>
        <c:lblOffset val="100"/>
        <c:noMultiLvlLbl val="0"/>
      </c:catAx>
      <c:valAx>
        <c:axId val="208118528"/>
        <c:scaling>
          <c:orientation val="minMax"/>
          <c:min val="14"/>
        </c:scaling>
        <c:delete val="0"/>
        <c:axPos val="l"/>
        <c:majorGridlines>
          <c:spPr>
            <a:ln w="9525">
              <a:solidFill>
                <a:schemeClr val="accent1">
                  <a:alpha val="24000"/>
                </a:schemeClr>
              </a:solidFill>
              <a:prstDash val="sysDash"/>
            </a:ln>
          </c:spPr>
        </c:majorGridlines>
        <c:numFmt formatCode="General" sourceLinked="1"/>
        <c:majorTickMark val="out"/>
        <c:minorTickMark val="none"/>
        <c:tickLblPos val="nextTo"/>
        <c:spPr>
          <a:solidFill>
            <a:schemeClr val="bg1"/>
          </a:solidFill>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uk-UA"/>
          </a:p>
        </c:txPr>
        <c:crossAx val="154418176"/>
        <c:crosses val="autoZero"/>
        <c:crossBetween val="between"/>
        <c:majorUnit val="2"/>
      </c:valAx>
    </c:plotArea>
    <c:plotVisOnly val="1"/>
    <c:dispBlanksAs val="gap"/>
    <c:showDLblsOverMax val="0"/>
  </c:chart>
  <c:spPr>
    <a:solidFill>
      <a:schemeClr val="bg1"/>
    </a:solid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Аркуш1!$A$3</c:f>
              <c:strCache>
                <c:ptCount val="1"/>
                <c:pt idx="0">
                  <c:v>Бібліотеки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numRef>
              <c:f>Аркуш1!$B$2:$E$2</c:f>
              <c:numCache>
                <c:formatCode>General</c:formatCode>
                <c:ptCount val="4"/>
                <c:pt idx="0">
                  <c:v>2013</c:v>
                </c:pt>
                <c:pt idx="1">
                  <c:v>2014</c:v>
                </c:pt>
                <c:pt idx="2">
                  <c:v>2021</c:v>
                </c:pt>
                <c:pt idx="3">
                  <c:v>2024</c:v>
                </c:pt>
              </c:numCache>
            </c:numRef>
          </c:cat>
          <c:val>
            <c:numRef>
              <c:f>Аркуш1!$B$3:$E$3</c:f>
              <c:numCache>
                <c:formatCode>General</c:formatCode>
                <c:ptCount val="4"/>
                <c:pt idx="0">
                  <c:v>570</c:v>
                </c:pt>
                <c:pt idx="1">
                  <c:v>338</c:v>
                </c:pt>
                <c:pt idx="2">
                  <c:v>290</c:v>
                </c:pt>
                <c:pt idx="3">
                  <c:v>9</c:v>
                </c:pt>
              </c:numCache>
            </c:numRef>
          </c:val>
          <c:extLst>
            <c:ext xmlns:c16="http://schemas.microsoft.com/office/drawing/2014/chart" uri="{C3380CC4-5D6E-409C-BE32-E72D297353CC}">
              <c16:uniqueId val="{00000000-825F-43FB-A395-E32983C56CB3}"/>
            </c:ext>
          </c:extLst>
        </c:ser>
        <c:ser>
          <c:idx val="1"/>
          <c:order val="1"/>
          <c:tx>
            <c:strRef>
              <c:f>Аркуш1!$A$4</c:f>
              <c:strCache>
                <c:ptCount val="1"/>
                <c:pt idx="0">
                  <c:v>Клуби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numRef>
              <c:f>Аркуш1!$B$2:$E$2</c:f>
              <c:numCache>
                <c:formatCode>General</c:formatCode>
                <c:ptCount val="4"/>
                <c:pt idx="0">
                  <c:v>2013</c:v>
                </c:pt>
                <c:pt idx="1">
                  <c:v>2014</c:v>
                </c:pt>
                <c:pt idx="2">
                  <c:v>2021</c:v>
                </c:pt>
                <c:pt idx="3">
                  <c:v>2024</c:v>
                </c:pt>
              </c:numCache>
            </c:numRef>
          </c:cat>
          <c:val>
            <c:numRef>
              <c:f>Аркуш1!$B$4:$E$4</c:f>
              <c:numCache>
                <c:formatCode>General</c:formatCode>
                <c:ptCount val="4"/>
                <c:pt idx="0">
                  <c:v>529</c:v>
                </c:pt>
                <c:pt idx="1">
                  <c:v>310</c:v>
                </c:pt>
                <c:pt idx="2">
                  <c:v>296</c:v>
                </c:pt>
                <c:pt idx="3">
                  <c:v>13</c:v>
                </c:pt>
              </c:numCache>
            </c:numRef>
          </c:val>
          <c:extLst>
            <c:ext xmlns:c16="http://schemas.microsoft.com/office/drawing/2014/chart" uri="{C3380CC4-5D6E-409C-BE32-E72D297353CC}">
              <c16:uniqueId val="{00000001-825F-43FB-A395-E32983C56CB3}"/>
            </c:ext>
          </c:extLst>
        </c:ser>
        <c:ser>
          <c:idx val="2"/>
          <c:order val="2"/>
          <c:tx>
            <c:strRef>
              <c:f>Аркуш1!$A$5</c:f>
              <c:strCache>
                <c:ptCount val="1"/>
                <c:pt idx="0">
                  <c:v>Школи мистецтв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numRef>
              <c:f>Аркуш1!$B$2:$E$2</c:f>
              <c:numCache>
                <c:formatCode>General</c:formatCode>
                <c:ptCount val="4"/>
                <c:pt idx="0">
                  <c:v>2013</c:v>
                </c:pt>
                <c:pt idx="1">
                  <c:v>2014</c:v>
                </c:pt>
                <c:pt idx="2">
                  <c:v>2021</c:v>
                </c:pt>
                <c:pt idx="3">
                  <c:v>2024</c:v>
                </c:pt>
              </c:numCache>
            </c:numRef>
          </c:cat>
          <c:val>
            <c:numRef>
              <c:f>Аркуш1!$B$5:$E$5</c:f>
              <c:numCache>
                <c:formatCode>General</c:formatCode>
                <c:ptCount val="4"/>
                <c:pt idx="0">
                  <c:v>78</c:v>
                </c:pt>
                <c:pt idx="1">
                  <c:v>27</c:v>
                </c:pt>
                <c:pt idx="2">
                  <c:v>32</c:v>
                </c:pt>
                <c:pt idx="3">
                  <c:v>14</c:v>
                </c:pt>
              </c:numCache>
            </c:numRef>
          </c:val>
          <c:extLst>
            <c:ext xmlns:c16="http://schemas.microsoft.com/office/drawing/2014/chart" uri="{C3380CC4-5D6E-409C-BE32-E72D297353CC}">
              <c16:uniqueId val="{00000002-825F-43FB-A395-E32983C56CB3}"/>
            </c:ext>
          </c:extLst>
        </c:ser>
        <c:dLbls>
          <c:dLblPos val="outEnd"/>
          <c:showLegendKey val="0"/>
          <c:showVal val="1"/>
          <c:showCatName val="0"/>
          <c:showSerName val="0"/>
          <c:showPercent val="0"/>
          <c:showBubbleSize val="0"/>
        </c:dLbls>
        <c:gapWidth val="100"/>
        <c:overlap val="-24"/>
        <c:axId val="453280512"/>
        <c:axId val="453282048"/>
      </c:barChart>
      <c:catAx>
        <c:axId val="4532805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crossAx val="453282048"/>
        <c:crosses val="autoZero"/>
        <c:auto val="1"/>
        <c:lblAlgn val="ctr"/>
        <c:lblOffset val="100"/>
        <c:noMultiLvlLbl val="0"/>
      </c:catAx>
      <c:valAx>
        <c:axId val="453282048"/>
        <c:scaling>
          <c:orientation val="minMax"/>
        </c:scaling>
        <c:delete val="0"/>
        <c:axPos val="l"/>
        <c:majorGridlines>
          <c:spPr>
            <a:ln w="9525"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crossAx val="45328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prstDash val="solid"/>
      <a:round/>
    </a:ln>
    <a:effectLst/>
  </c:spPr>
  <c:txPr>
    <a:bodyPr/>
    <a:lstStyle/>
    <a:p>
      <a:pPr>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22121360194407E-2"/>
          <c:y val="7.2013093289689037E-2"/>
          <c:w val="0.94136645820147113"/>
          <c:h val="0.64204904828794929"/>
        </c:manualLayout>
      </c:layout>
      <c:barChart>
        <c:barDir val="col"/>
        <c:grouping val="clustered"/>
        <c:varyColors val="0"/>
        <c:ser>
          <c:idx val="0"/>
          <c:order val="0"/>
          <c:tx>
            <c:strRef>
              <c:f>Аркуш1!$A$7</c:f>
              <c:strCache>
                <c:ptCount val="1"/>
                <c:pt idx="0">
                  <c:v>Театри</c:v>
                </c:pt>
              </c:strCache>
            </c:strRef>
          </c:tx>
          <c:spPr>
            <a:solidFill>
              <a:schemeClr val="accent1"/>
            </a:solidFill>
            <a:ln>
              <a:noFill/>
            </a:ln>
            <a:effectLst/>
          </c:spPr>
          <c:invertIfNegative val="0"/>
          <c:dLbls>
            <c:dLbl>
              <c:idx val="0"/>
              <c:layout>
                <c:manualLayout>
                  <c:x val="0"/>
                  <c:y val="1.0070341207348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FA-46A3-8ACC-E228EB5A777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Аркуш1!$B$2:$E$2</c:f>
              <c:numCache>
                <c:formatCode>General</c:formatCode>
                <c:ptCount val="4"/>
                <c:pt idx="0">
                  <c:v>2013</c:v>
                </c:pt>
                <c:pt idx="1">
                  <c:v>2014</c:v>
                </c:pt>
                <c:pt idx="2">
                  <c:v>2021</c:v>
                </c:pt>
                <c:pt idx="3">
                  <c:v>2024</c:v>
                </c:pt>
              </c:numCache>
            </c:numRef>
          </c:cat>
          <c:val>
            <c:numRef>
              <c:f>Аркуш1!$B$7:$E$7</c:f>
              <c:numCache>
                <c:formatCode>General</c:formatCode>
                <c:ptCount val="4"/>
                <c:pt idx="0">
                  <c:v>5</c:v>
                </c:pt>
                <c:pt idx="1">
                  <c:v>2</c:v>
                </c:pt>
                <c:pt idx="2">
                  <c:v>2</c:v>
                </c:pt>
                <c:pt idx="3">
                  <c:v>1</c:v>
                </c:pt>
              </c:numCache>
            </c:numRef>
          </c:val>
          <c:extLst>
            <c:ext xmlns:c16="http://schemas.microsoft.com/office/drawing/2014/chart" uri="{C3380CC4-5D6E-409C-BE32-E72D297353CC}">
              <c16:uniqueId val="{00000001-45FA-46A3-8ACC-E228EB5A7779}"/>
            </c:ext>
          </c:extLst>
        </c:ser>
        <c:ser>
          <c:idx val="1"/>
          <c:order val="1"/>
          <c:tx>
            <c:strRef>
              <c:f>Аркуш1!$A$8</c:f>
              <c:strCache>
                <c:ptCount val="1"/>
                <c:pt idx="0">
                  <c:v>Музеї та їх відділи</c:v>
                </c:pt>
              </c:strCache>
            </c:strRef>
          </c:tx>
          <c:spPr>
            <a:solidFill>
              <a:schemeClr val="accent2"/>
            </a:solidFill>
            <a:ln>
              <a:noFill/>
            </a:ln>
            <a:effectLst/>
          </c:spPr>
          <c:invertIfNegative val="0"/>
          <c:dLbls>
            <c:dLbl>
              <c:idx val="0"/>
              <c:layout>
                <c:manualLayout>
                  <c:x val="-2.0506847368622806E-17"/>
                  <c:y val="1.3266841644794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FA-46A3-8ACC-E228EB5A7779}"/>
                </c:ext>
              </c:extLst>
            </c:dLbl>
            <c:dLbl>
              <c:idx val="1"/>
              <c:layout>
                <c:manualLayout>
                  <c:x val="-2.2371364653244259E-3"/>
                  <c:y val="1.3266841644794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FA-46A3-8ACC-E228EB5A7779}"/>
                </c:ext>
              </c:extLst>
            </c:dLbl>
            <c:dLbl>
              <c:idx val="2"/>
              <c:layout>
                <c:manualLayout>
                  <c:x val="0"/>
                  <c:y val="1.77112860892388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FA-46A3-8ACC-E228EB5A7779}"/>
                </c:ext>
              </c:extLst>
            </c:dLbl>
            <c:dLbl>
              <c:idx val="3"/>
              <c:layout>
                <c:manualLayout>
                  <c:x val="0"/>
                  <c:y val="1.47510061242343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FA-46A3-8ACC-E228EB5A777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Аркуш1!$B$2:$E$2</c:f>
              <c:numCache>
                <c:formatCode>General</c:formatCode>
                <c:ptCount val="4"/>
                <c:pt idx="0">
                  <c:v>2013</c:v>
                </c:pt>
                <c:pt idx="1">
                  <c:v>2014</c:v>
                </c:pt>
                <c:pt idx="2">
                  <c:v>2021</c:v>
                </c:pt>
                <c:pt idx="3">
                  <c:v>2024</c:v>
                </c:pt>
              </c:numCache>
            </c:numRef>
          </c:cat>
          <c:val>
            <c:numRef>
              <c:f>Аркуш1!$B$8:$E$8</c:f>
              <c:numCache>
                <c:formatCode>General</c:formatCode>
                <c:ptCount val="4"/>
                <c:pt idx="0">
                  <c:v>34</c:v>
                </c:pt>
                <c:pt idx="1">
                  <c:v>14</c:v>
                </c:pt>
                <c:pt idx="2">
                  <c:v>21</c:v>
                </c:pt>
                <c:pt idx="3">
                  <c:v>6</c:v>
                </c:pt>
              </c:numCache>
            </c:numRef>
          </c:val>
          <c:extLst>
            <c:ext xmlns:c16="http://schemas.microsoft.com/office/drawing/2014/chart" uri="{C3380CC4-5D6E-409C-BE32-E72D297353CC}">
              <c16:uniqueId val="{00000006-45FA-46A3-8ACC-E228EB5A7779}"/>
            </c:ext>
          </c:extLst>
        </c:ser>
        <c:ser>
          <c:idx val="2"/>
          <c:order val="2"/>
          <c:tx>
            <c:strRef>
              <c:f>Аркуш1!$A$9</c:f>
              <c:strCache>
                <c:ptCount val="1"/>
                <c:pt idx="0">
                  <c:v>Парки</c:v>
                </c:pt>
              </c:strCache>
            </c:strRef>
          </c:tx>
          <c:spPr>
            <a:solidFill>
              <a:schemeClr val="accent3"/>
            </a:solidFill>
            <a:ln>
              <a:noFill/>
            </a:ln>
            <a:effectLst/>
          </c:spPr>
          <c:invertIfNegative val="0"/>
          <c:dLbls>
            <c:dLbl>
              <c:idx val="0"/>
              <c:layout>
                <c:manualLayout>
                  <c:x val="-2.0506847368622806E-17"/>
                  <c:y val="-6.6491688538932627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FA-46A3-8ACC-E228EB5A7779}"/>
                </c:ext>
              </c:extLst>
            </c:dLbl>
            <c:dLbl>
              <c:idx val="1"/>
              <c:layout>
                <c:manualLayout>
                  <c:x val="-8.2027389474491224E-17"/>
                  <c:y val="9.597900262467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FA-46A3-8ACC-E228EB5A777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Аркуш1!$B$2:$E$2</c:f>
              <c:numCache>
                <c:formatCode>General</c:formatCode>
                <c:ptCount val="4"/>
                <c:pt idx="0">
                  <c:v>2013</c:v>
                </c:pt>
                <c:pt idx="1">
                  <c:v>2014</c:v>
                </c:pt>
                <c:pt idx="2">
                  <c:v>2021</c:v>
                </c:pt>
                <c:pt idx="3">
                  <c:v>2024</c:v>
                </c:pt>
              </c:numCache>
            </c:numRef>
          </c:cat>
          <c:val>
            <c:numRef>
              <c:f>Аркуш1!$B$9:$E$9</c:f>
              <c:numCache>
                <c:formatCode>General</c:formatCode>
                <c:ptCount val="4"/>
                <c:pt idx="0">
                  <c:v>10</c:v>
                </c:pt>
                <c:pt idx="1">
                  <c:v>3</c:v>
                </c:pt>
                <c:pt idx="2">
                  <c:v>2</c:v>
                </c:pt>
                <c:pt idx="3">
                  <c:v>0</c:v>
                </c:pt>
              </c:numCache>
            </c:numRef>
          </c:val>
          <c:extLst>
            <c:ext xmlns:c16="http://schemas.microsoft.com/office/drawing/2014/chart" uri="{C3380CC4-5D6E-409C-BE32-E72D297353CC}">
              <c16:uniqueId val="{00000009-45FA-46A3-8ACC-E228EB5A7779}"/>
            </c:ext>
          </c:extLst>
        </c:ser>
        <c:ser>
          <c:idx val="3"/>
          <c:order val="3"/>
          <c:tx>
            <c:strRef>
              <c:f>Аркуш1!$A$10</c:f>
              <c:strCache>
                <c:ptCount val="1"/>
                <c:pt idx="0">
                  <c:v>Демонтратори фільмів</c:v>
                </c:pt>
              </c:strCache>
            </c:strRef>
          </c:tx>
          <c:spPr>
            <a:solidFill>
              <a:schemeClr val="accent4"/>
            </a:solidFill>
            <a:ln>
              <a:noFill/>
            </a:ln>
            <a:effectLst/>
          </c:spPr>
          <c:invertIfNegative val="0"/>
          <c:dLbls>
            <c:dLbl>
              <c:idx val="0"/>
              <c:layout>
                <c:manualLayout>
                  <c:x val="-4.1013694737245612E-17"/>
                  <c:y val="1.77112860892387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FA-46A3-8ACC-E228EB5A777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Аркуш1!$B$2:$E$2</c:f>
              <c:numCache>
                <c:formatCode>General</c:formatCode>
                <c:ptCount val="4"/>
                <c:pt idx="0">
                  <c:v>2013</c:v>
                </c:pt>
                <c:pt idx="1">
                  <c:v>2014</c:v>
                </c:pt>
                <c:pt idx="2">
                  <c:v>2021</c:v>
                </c:pt>
                <c:pt idx="3">
                  <c:v>2024</c:v>
                </c:pt>
              </c:numCache>
            </c:numRef>
          </c:cat>
          <c:val>
            <c:numRef>
              <c:f>Аркуш1!$B$10:$E$10</c:f>
              <c:numCache>
                <c:formatCode>General</c:formatCode>
                <c:ptCount val="4"/>
                <c:pt idx="0">
                  <c:v>11</c:v>
                </c:pt>
                <c:pt idx="1">
                  <c:v>0</c:v>
                </c:pt>
                <c:pt idx="2">
                  <c:v>1</c:v>
                </c:pt>
                <c:pt idx="3">
                  <c:v>0</c:v>
                </c:pt>
              </c:numCache>
            </c:numRef>
          </c:val>
          <c:extLst>
            <c:ext xmlns:c16="http://schemas.microsoft.com/office/drawing/2014/chart" uri="{C3380CC4-5D6E-409C-BE32-E72D297353CC}">
              <c16:uniqueId val="{0000000B-45FA-46A3-8ACC-E228EB5A7779}"/>
            </c:ext>
          </c:extLst>
        </c:ser>
        <c:dLbls>
          <c:dLblPos val="inEnd"/>
          <c:showLegendKey val="0"/>
          <c:showVal val="1"/>
          <c:showCatName val="0"/>
          <c:showSerName val="0"/>
          <c:showPercent val="0"/>
          <c:showBubbleSize val="0"/>
        </c:dLbls>
        <c:gapWidth val="219"/>
        <c:overlap val="-27"/>
        <c:axId val="452320256"/>
        <c:axId val="453059328"/>
      </c:barChart>
      <c:catAx>
        <c:axId val="45232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53059328"/>
        <c:crosses val="autoZero"/>
        <c:auto val="1"/>
        <c:lblAlgn val="ctr"/>
        <c:lblOffset val="100"/>
        <c:noMultiLvlLbl val="0"/>
      </c:catAx>
      <c:valAx>
        <c:axId val="45305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5232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Лугаська</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1-2C13-4A89-A828-7C50B70FFE3B}"/>
              </c:ext>
            </c:extLst>
          </c:dPt>
          <c:dPt>
            <c:idx val="1"/>
            <c:invertIfNegative val="0"/>
            <c:bubble3D val="0"/>
            <c:extLst>
              <c:ext xmlns:c16="http://schemas.microsoft.com/office/drawing/2014/chart" uri="{C3380CC4-5D6E-409C-BE32-E72D297353CC}">
                <c16:uniqueId val="{00000003-2C13-4A89-A828-7C50B70FFE3B}"/>
              </c:ext>
            </c:extLst>
          </c:dPt>
          <c:dPt>
            <c:idx val="2"/>
            <c:invertIfNegative val="0"/>
            <c:bubble3D val="0"/>
            <c:extLst>
              <c:ext xmlns:c16="http://schemas.microsoft.com/office/drawing/2014/chart" uri="{C3380CC4-5D6E-409C-BE32-E72D297353CC}">
                <c16:uniqueId val="{00000005-2C13-4A89-A828-7C50B70FFE3B}"/>
              </c:ext>
            </c:extLst>
          </c:dPt>
          <c:dPt>
            <c:idx val="3"/>
            <c:invertIfNegative val="0"/>
            <c:bubble3D val="0"/>
            <c:extLst>
              <c:ext xmlns:c16="http://schemas.microsoft.com/office/drawing/2014/chart" uri="{C3380CC4-5D6E-409C-BE32-E72D297353CC}">
                <c16:uniqueId val="{00000007-2C13-4A89-A828-7C50B70FFE3B}"/>
              </c:ext>
            </c:extLst>
          </c:dPt>
          <c:dPt>
            <c:idx val="4"/>
            <c:invertIfNegative val="0"/>
            <c:bubble3D val="0"/>
            <c:extLst>
              <c:ext xmlns:c16="http://schemas.microsoft.com/office/drawing/2014/chart" uri="{C3380CC4-5D6E-409C-BE32-E72D297353CC}">
                <c16:uniqueId val="{00000009-2C13-4A89-A828-7C50B70FFE3B}"/>
              </c:ext>
            </c:extLst>
          </c:dPt>
          <c:dPt>
            <c:idx val="5"/>
            <c:invertIfNegative val="0"/>
            <c:bubble3D val="0"/>
            <c:extLst>
              <c:ext xmlns:c16="http://schemas.microsoft.com/office/drawing/2014/chart" uri="{C3380CC4-5D6E-409C-BE32-E72D297353CC}">
                <c16:uniqueId val="{0000000B-2C13-4A89-A828-7C50B70FFE3B}"/>
              </c:ext>
            </c:extLst>
          </c:dPt>
          <c:dPt>
            <c:idx val="6"/>
            <c:invertIfNegative val="0"/>
            <c:bubble3D val="0"/>
            <c:extLst>
              <c:ext xmlns:c16="http://schemas.microsoft.com/office/drawing/2014/chart" uri="{C3380CC4-5D6E-409C-BE32-E72D297353CC}">
                <c16:uniqueId val="{0000000D-2C13-4A89-A828-7C50B70FFE3B}"/>
              </c:ext>
            </c:extLst>
          </c:dPt>
          <c:dPt>
            <c:idx val="7"/>
            <c:invertIfNegative val="0"/>
            <c:bubble3D val="0"/>
            <c:extLst>
              <c:ext xmlns:c16="http://schemas.microsoft.com/office/drawing/2014/chart" uri="{C3380CC4-5D6E-409C-BE32-E72D297353CC}">
                <c16:uniqueId val="{0000000F-2C13-4A89-A828-7C50B70FFE3B}"/>
              </c:ext>
            </c:extLst>
          </c:dPt>
          <c:dPt>
            <c:idx val="8"/>
            <c:invertIfNegative val="0"/>
            <c:bubble3D val="0"/>
            <c:extLst>
              <c:ext xmlns:c16="http://schemas.microsoft.com/office/drawing/2014/chart" uri="{C3380CC4-5D6E-409C-BE32-E72D297353CC}">
                <c16:uniqueId val="{00000011-2C13-4A89-A828-7C50B70FFE3B}"/>
              </c:ext>
            </c:extLst>
          </c:dPt>
          <c:dPt>
            <c:idx val="9"/>
            <c:invertIfNegative val="0"/>
            <c:bubble3D val="0"/>
            <c:extLst>
              <c:ext xmlns:c16="http://schemas.microsoft.com/office/drawing/2014/chart" uri="{C3380CC4-5D6E-409C-BE32-E72D297353CC}">
                <c16:uniqueId val="{00000013-2C13-4A89-A828-7C50B70FFE3B}"/>
              </c:ext>
            </c:extLst>
          </c:dPt>
          <c:dPt>
            <c:idx val="11"/>
            <c:invertIfNegative val="0"/>
            <c:bubble3D val="0"/>
            <c:extLst>
              <c:ext xmlns:c16="http://schemas.microsoft.com/office/drawing/2014/chart" uri="{C3380CC4-5D6E-409C-BE32-E72D297353CC}">
                <c16:uniqueId val="{00000015-2C13-4A89-A828-7C50B70FFE3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Аркуш1!$B$2:$B$13</c:f>
              <c:numCache>
                <c:formatCode>General</c:formatCode>
                <c:ptCount val="12"/>
                <c:pt idx="0">
                  <c:v>8223</c:v>
                </c:pt>
                <c:pt idx="1">
                  <c:v>11369</c:v>
                </c:pt>
                <c:pt idx="2">
                  <c:v>5223</c:v>
                </c:pt>
                <c:pt idx="3">
                  <c:v>2060</c:v>
                </c:pt>
                <c:pt idx="4">
                  <c:v>4122</c:v>
                </c:pt>
                <c:pt idx="5">
                  <c:v>3330</c:v>
                </c:pt>
                <c:pt idx="6">
                  <c:v>3219</c:v>
                </c:pt>
                <c:pt idx="7">
                  <c:v>3357</c:v>
                </c:pt>
                <c:pt idx="8">
                  <c:v>3259</c:v>
                </c:pt>
                <c:pt idx="9">
                  <c:v>4497</c:v>
                </c:pt>
                <c:pt idx="10">
                  <c:v>271</c:v>
                </c:pt>
                <c:pt idx="11">
                  <c:v>336</c:v>
                </c:pt>
              </c:numCache>
            </c:numRef>
          </c:val>
          <c:extLst>
            <c:ext xmlns:c16="http://schemas.microsoft.com/office/drawing/2014/chart" uri="{C3380CC4-5D6E-409C-BE32-E72D297353CC}">
              <c16:uniqueId val="{00000016-2C13-4A89-A828-7C50B70FFE3B}"/>
            </c:ext>
          </c:extLst>
        </c:ser>
        <c:dLbls>
          <c:showLegendKey val="0"/>
          <c:showVal val="0"/>
          <c:showCatName val="0"/>
          <c:showSerName val="0"/>
          <c:showPercent val="0"/>
          <c:showBubbleSize val="0"/>
        </c:dLbls>
        <c:gapWidth val="219"/>
        <c:overlap val="-27"/>
        <c:axId val="191412864"/>
        <c:axId val="191979904"/>
      </c:barChart>
      <c:catAx>
        <c:axId val="19141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91979904"/>
        <c:crosses val="autoZero"/>
        <c:auto val="1"/>
        <c:lblAlgn val="ctr"/>
        <c:lblOffset val="100"/>
        <c:noMultiLvlLbl val="0"/>
      </c:catAx>
      <c:valAx>
        <c:axId val="19197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91412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4"/>
          <c:order val="0"/>
          <c:tx>
            <c:strRef>
              <c:f>Аркуш1!$F$1</c:f>
              <c:strCache>
                <c:ptCount val="1"/>
                <c:pt idx="0">
                  <c:v>Харківська</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Аркуш1!$F$2:$F$13</c:f>
              <c:numCache>
                <c:formatCode>General</c:formatCode>
                <c:ptCount val="12"/>
                <c:pt idx="0">
                  <c:v>5.4</c:v>
                </c:pt>
                <c:pt idx="1">
                  <c:v>3.7</c:v>
                </c:pt>
                <c:pt idx="2">
                  <c:v>3.7</c:v>
                </c:pt>
                <c:pt idx="3">
                  <c:v>4.0999999999999996</c:v>
                </c:pt>
                <c:pt idx="4">
                  <c:v>4.5999999999999996</c:v>
                </c:pt>
                <c:pt idx="5">
                  <c:v>4.3</c:v>
                </c:pt>
                <c:pt idx="6">
                  <c:v>4.0999999999999996</c:v>
                </c:pt>
                <c:pt idx="7">
                  <c:v>3.7</c:v>
                </c:pt>
                <c:pt idx="8">
                  <c:v>4</c:v>
                </c:pt>
                <c:pt idx="9">
                  <c:v>3.7</c:v>
                </c:pt>
                <c:pt idx="10">
                  <c:v>2.2999999999999998</c:v>
                </c:pt>
                <c:pt idx="11">
                  <c:v>2.9</c:v>
                </c:pt>
              </c:numCache>
            </c:numRef>
          </c:val>
          <c:extLst>
            <c:ext xmlns:c16="http://schemas.microsoft.com/office/drawing/2014/chart" uri="{C3380CC4-5D6E-409C-BE32-E72D297353CC}">
              <c16:uniqueId val="{00000000-FB95-4473-A4FD-5FE84A26D08D}"/>
            </c:ext>
          </c:extLst>
        </c:ser>
        <c:ser>
          <c:idx val="3"/>
          <c:order val="1"/>
          <c:tx>
            <c:strRef>
              <c:f>Аркуш1!$E$1</c:f>
              <c:strCache>
                <c:ptCount val="1"/>
                <c:pt idx="0">
                  <c:v>Запорізька</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Аркуш1!$E$2:$E$13</c:f>
              <c:numCache>
                <c:formatCode>General</c:formatCode>
                <c:ptCount val="12"/>
                <c:pt idx="0">
                  <c:v>2.6</c:v>
                </c:pt>
                <c:pt idx="1">
                  <c:v>2.7</c:v>
                </c:pt>
                <c:pt idx="2">
                  <c:v>3.2</c:v>
                </c:pt>
                <c:pt idx="3">
                  <c:v>2.9</c:v>
                </c:pt>
                <c:pt idx="4">
                  <c:v>3.1</c:v>
                </c:pt>
                <c:pt idx="5">
                  <c:v>3.5</c:v>
                </c:pt>
                <c:pt idx="6">
                  <c:v>2.7</c:v>
                </c:pt>
                <c:pt idx="7">
                  <c:v>2.4</c:v>
                </c:pt>
                <c:pt idx="8">
                  <c:v>3</c:v>
                </c:pt>
                <c:pt idx="9">
                  <c:v>3.1</c:v>
                </c:pt>
                <c:pt idx="10">
                  <c:v>2.2999999999999998</c:v>
                </c:pt>
                <c:pt idx="11">
                  <c:v>1.4</c:v>
                </c:pt>
              </c:numCache>
            </c:numRef>
          </c:val>
          <c:extLst>
            <c:ext xmlns:c16="http://schemas.microsoft.com/office/drawing/2014/chart" uri="{C3380CC4-5D6E-409C-BE32-E72D297353CC}">
              <c16:uniqueId val="{00000001-FB95-4473-A4FD-5FE84A26D08D}"/>
            </c:ext>
          </c:extLst>
        </c:ser>
        <c:ser>
          <c:idx val="2"/>
          <c:order val="2"/>
          <c:tx>
            <c:strRef>
              <c:f>Аркуш1!$D$1</c:f>
              <c:strCache>
                <c:ptCount val="1"/>
                <c:pt idx="0">
                  <c:v>Дніпропетровська</c:v>
                </c:pt>
              </c:strCache>
            </c:strRef>
          </c:tx>
          <c:spPr>
            <a:ln>
              <a:noFill/>
            </a:ln>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Аркуш1!$D$2:$D$13</c:f>
              <c:numCache>
                <c:formatCode>General</c:formatCode>
                <c:ptCount val="12"/>
                <c:pt idx="0">
                  <c:v>8.1999999999999993</c:v>
                </c:pt>
                <c:pt idx="1">
                  <c:v>8.5</c:v>
                </c:pt>
                <c:pt idx="2">
                  <c:v>9.3000000000000007</c:v>
                </c:pt>
                <c:pt idx="3">
                  <c:v>9.5</c:v>
                </c:pt>
                <c:pt idx="4">
                  <c:v>9.1999999999999993</c:v>
                </c:pt>
                <c:pt idx="5">
                  <c:v>9.6</c:v>
                </c:pt>
                <c:pt idx="6">
                  <c:v>10.4</c:v>
                </c:pt>
                <c:pt idx="7">
                  <c:v>10.7</c:v>
                </c:pt>
                <c:pt idx="8">
                  <c:v>11.5</c:v>
                </c:pt>
                <c:pt idx="9">
                  <c:v>11.6</c:v>
                </c:pt>
                <c:pt idx="10">
                  <c:v>9.9</c:v>
                </c:pt>
                <c:pt idx="11">
                  <c:v>10.1</c:v>
                </c:pt>
              </c:numCache>
            </c:numRef>
          </c:val>
          <c:extLst>
            <c:ext xmlns:c16="http://schemas.microsoft.com/office/drawing/2014/chart" uri="{C3380CC4-5D6E-409C-BE32-E72D297353CC}">
              <c16:uniqueId val="{00000002-FB95-4473-A4FD-5FE84A26D08D}"/>
            </c:ext>
          </c:extLst>
        </c:ser>
        <c:ser>
          <c:idx val="1"/>
          <c:order val="3"/>
          <c:tx>
            <c:strRef>
              <c:f>Аркуш1!$C$1</c:f>
              <c:strCache>
                <c:ptCount val="1"/>
                <c:pt idx="0">
                  <c:v>Донецька</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Аркуш1!$C$2:$C$13</c:f>
              <c:numCache>
                <c:formatCode>General</c:formatCode>
                <c:ptCount val="12"/>
                <c:pt idx="0">
                  <c:v>11.6</c:v>
                </c:pt>
                <c:pt idx="1">
                  <c:v>11.2</c:v>
                </c:pt>
                <c:pt idx="2">
                  <c:v>6</c:v>
                </c:pt>
                <c:pt idx="3">
                  <c:v>3</c:v>
                </c:pt>
                <c:pt idx="4">
                  <c:v>3.3</c:v>
                </c:pt>
                <c:pt idx="5">
                  <c:v>3.9</c:v>
                </c:pt>
                <c:pt idx="6">
                  <c:v>4.7</c:v>
                </c:pt>
                <c:pt idx="7">
                  <c:v>4.9000000000000004</c:v>
                </c:pt>
                <c:pt idx="8">
                  <c:v>5.2</c:v>
                </c:pt>
                <c:pt idx="9">
                  <c:v>4.8</c:v>
                </c:pt>
                <c:pt idx="10">
                  <c:v>1.4</c:v>
                </c:pt>
                <c:pt idx="11">
                  <c:v>1.3</c:v>
                </c:pt>
              </c:numCache>
            </c:numRef>
          </c:val>
          <c:extLst>
            <c:ext xmlns:c16="http://schemas.microsoft.com/office/drawing/2014/chart" uri="{C3380CC4-5D6E-409C-BE32-E72D297353CC}">
              <c16:uniqueId val="{00000003-FB95-4473-A4FD-5FE84A26D08D}"/>
            </c:ext>
          </c:extLst>
        </c:ser>
        <c:ser>
          <c:idx val="0"/>
          <c:order val="4"/>
          <c:tx>
            <c:strRef>
              <c:f>Аркуш1!$B$1</c:f>
              <c:strCache>
                <c:ptCount val="1"/>
                <c:pt idx="0">
                  <c:v>Луганська</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Аркуш1!$B$2:$B$13</c:f>
              <c:numCache>
                <c:formatCode>General</c:formatCode>
                <c:ptCount val="12"/>
                <c:pt idx="0">
                  <c:v>3</c:v>
                </c:pt>
                <c:pt idx="1">
                  <c:v>4.5999999999999996</c:v>
                </c:pt>
                <c:pt idx="2">
                  <c:v>2.4</c:v>
                </c:pt>
                <c:pt idx="3">
                  <c:v>0.8</c:v>
                </c:pt>
                <c:pt idx="4">
                  <c:v>1.1000000000000001</c:v>
                </c:pt>
                <c:pt idx="5">
                  <c:v>0.7</c:v>
                </c:pt>
                <c:pt idx="6">
                  <c:v>0.6</c:v>
                </c:pt>
                <c:pt idx="7">
                  <c:v>0.5</c:v>
                </c:pt>
                <c:pt idx="8">
                  <c:v>0.6</c:v>
                </c:pt>
                <c:pt idx="9">
                  <c:v>0.7</c:v>
                </c:pt>
                <c:pt idx="10">
                  <c:v>0.1</c:v>
                </c:pt>
                <c:pt idx="11">
                  <c:v>0.1</c:v>
                </c:pt>
              </c:numCache>
            </c:numRef>
          </c:val>
          <c:extLst>
            <c:ext xmlns:c16="http://schemas.microsoft.com/office/drawing/2014/chart" uri="{C3380CC4-5D6E-409C-BE32-E72D297353CC}">
              <c16:uniqueId val="{00000004-FB95-4473-A4FD-5FE84A26D08D}"/>
            </c:ext>
          </c:extLst>
        </c:ser>
        <c:dLbls>
          <c:showLegendKey val="0"/>
          <c:showVal val="0"/>
          <c:showCatName val="0"/>
          <c:showSerName val="0"/>
          <c:showPercent val="0"/>
          <c:showBubbleSize val="0"/>
        </c:dLbls>
        <c:gapWidth val="36"/>
        <c:overlap val="100"/>
        <c:axId val="147632512"/>
        <c:axId val="147634048"/>
      </c:barChart>
      <c:catAx>
        <c:axId val="147632512"/>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uk-UA"/>
          </a:p>
        </c:txPr>
        <c:crossAx val="147634048"/>
        <c:crosses val="autoZero"/>
        <c:auto val="1"/>
        <c:lblAlgn val="ctr"/>
        <c:lblOffset val="100"/>
        <c:noMultiLvlLbl val="0"/>
      </c:catAx>
      <c:valAx>
        <c:axId val="147634048"/>
        <c:scaling>
          <c:orientation val="minMax"/>
        </c:scaling>
        <c:delete val="1"/>
        <c:axPos val="l"/>
        <c:majorGridlines/>
        <c:numFmt formatCode="0%" sourceLinked="1"/>
        <c:majorTickMark val="out"/>
        <c:minorTickMark val="none"/>
        <c:tickLblPos val="nextTo"/>
        <c:crossAx val="14763251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Аркуш1!$B$2</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Аркуш1!$A$3:$A$12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Аркуш1!$B$3:$B$12</c:f>
              <c:numCache>
                <c:formatCode>General</c:formatCode>
                <c:ptCount val="10"/>
                <c:pt idx="0">
                  <c:v>838.5</c:v>
                </c:pt>
                <c:pt idx="1">
                  <c:v>883.8</c:v>
                </c:pt>
                <c:pt idx="2">
                  <c:v>671.1</c:v>
                </c:pt>
                <c:pt idx="3">
                  <c:v>432.7</c:v>
                </c:pt>
                <c:pt idx="4">
                  <c:v>300.60000000000002</c:v>
                </c:pt>
                <c:pt idx="5">
                  <c:v>206.2</c:v>
                </c:pt>
                <c:pt idx="6">
                  <c:v>174.9</c:v>
                </c:pt>
                <c:pt idx="7">
                  <c:v>168.3</c:v>
                </c:pt>
                <c:pt idx="8">
                  <c:v>158.4</c:v>
                </c:pt>
                <c:pt idx="9">
                  <c:v>226.3</c:v>
                </c:pt>
              </c:numCache>
            </c:numRef>
          </c:val>
          <c:extLst>
            <c:ext xmlns:c16="http://schemas.microsoft.com/office/drawing/2014/chart" uri="{C3380CC4-5D6E-409C-BE32-E72D297353CC}">
              <c16:uniqueId val="{00000000-386F-4CA1-8A18-2E18401148F1}"/>
            </c:ext>
          </c:extLst>
        </c:ser>
        <c:dLbls>
          <c:showLegendKey val="0"/>
          <c:showVal val="0"/>
          <c:showCatName val="0"/>
          <c:showSerName val="0"/>
          <c:showPercent val="0"/>
          <c:showBubbleSize val="0"/>
        </c:dLbls>
        <c:gapWidth val="150"/>
        <c:axId val="453592576"/>
        <c:axId val="453594112"/>
      </c:barChart>
      <c:catAx>
        <c:axId val="453592576"/>
        <c:scaling>
          <c:orientation val="minMax"/>
        </c:scaling>
        <c:delete val="0"/>
        <c:axPos val="b"/>
        <c:numFmt formatCode="General" sourceLinked="1"/>
        <c:majorTickMark val="out"/>
        <c:minorTickMark val="none"/>
        <c:tickLblPos val="nextTo"/>
        <c:crossAx val="453594112"/>
        <c:crosses val="autoZero"/>
        <c:auto val="1"/>
        <c:lblAlgn val="ctr"/>
        <c:lblOffset val="100"/>
        <c:noMultiLvlLbl val="0"/>
      </c:catAx>
      <c:valAx>
        <c:axId val="453594112"/>
        <c:scaling>
          <c:orientation val="minMax"/>
        </c:scaling>
        <c:delete val="1"/>
        <c:axPos val="l"/>
        <c:numFmt formatCode="General" sourceLinked="1"/>
        <c:majorTickMark val="out"/>
        <c:minorTickMark val="none"/>
        <c:tickLblPos val="nextTo"/>
        <c:crossAx val="453592576"/>
        <c:crosses val="autoZero"/>
        <c:crossBetween val="between"/>
      </c:valAx>
      <c:spPr>
        <a:noFill/>
        <a:ln>
          <a:noFill/>
        </a:ln>
      </c:spPr>
    </c:plotArea>
    <c:plotVisOnly val="1"/>
    <c:dispBlanksAs val="gap"/>
    <c:showDLblsOverMax val="0"/>
  </c:chart>
  <c:spPr>
    <a:noFill/>
    <a:ln>
      <a:noFill/>
    </a:ln>
  </c:spPr>
  <c:txPr>
    <a:bodyPr/>
    <a:lstStyle/>
    <a:p>
      <a:pPr>
        <a:defRPr b="1">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2323154727611"/>
          <c:y val="8.1077496891835896E-2"/>
          <c:w val="0.87641012099097371"/>
          <c:h val="0.68739789105309201"/>
        </c:manualLayout>
      </c:layout>
      <c:barChart>
        <c:barDir val="col"/>
        <c:grouping val="clustered"/>
        <c:varyColors val="0"/>
        <c:ser>
          <c:idx val="0"/>
          <c:order val="0"/>
          <c:tx>
            <c:strRef>
              <c:f>Аркуш1!$B$1</c:f>
              <c:strCache>
                <c:ptCount val="1"/>
                <c:pt idx="0">
                  <c:v>Наявне населення (тис. осіб)</c:v>
                </c:pt>
              </c:strCache>
            </c:strRef>
          </c:tx>
          <c:spPr>
            <a:solidFill>
              <a:schemeClr val="accent1"/>
            </a:solidFill>
            <a:ln>
              <a:noFill/>
            </a:ln>
            <a:effectLst/>
          </c:spPr>
          <c:invertIfNegative val="0"/>
          <c:dLbls>
            <c:dLbl>
              <c:idx val="0"/>
              <c:layout>
                <c:manualLayout>
                  <c:x val="6.267218401211202E-3"/>
                  <c:y val="-3.1795945140728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3C-4FE6-9A34-FCF3526B94C9}"/>
                </c:ext>
              </c:extLst>
            </c:dLbl>
            <c:dLbl>
              <c:idx val="1"/>
              <c:layout>
                <c:manualLayout>
                  <c:x val="2.0890728004037337E-3"/>
                  <c:y val="-1.5897972570364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3C-4FE6-9A34-FCF3526B94C9}"/>
                </c:ext>
              </c:extLst>
            </c:dLbl>
            <c:dLbl>
              <c:idx val="2"/>
              <c:layout>
                <c:manualLayout>
                  <c:x val="2.0890728004037337E-3"/>
                  <c:y val="-2.7821451998137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3C-4FE6-9A34-FCF3526B94C9}"/>
                </c:ext>
              </c:extLst>
            </c:dLbl>
            <c:dLbl>
              <c:idx val="3"/>
              <c:layout>
                <c:manualLayout>
                  <c:x val="-4.1781456008074674E-3"/>
                  <c:y val="-2.3846958855546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3C-4FE6-9A34-FCF3526B94C9}"/>
                </c:ext>
              </c:extLst>
            </c:dLbl>
            <c:dLbl>
              <c:idx val="4"/>
              <c:layout>
                <c:manualLayout>
                  <c:x val="2.0890728004037337E-3"/>
                  <c:y val="-2.7821451998137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3C-4FE6-9A34-FCF3526B94C9}"/>
                </c:ext>
              </c:extLst>
            </c:dLbl>
            <c:dLbl>
              <c:idx val="5"/>
              <c:layout>
                <c:manualLayout>
                  <c:x val="-4.1781456008074674E-3"/>
                  <c:y val="-2.7821451998137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3C-4FE6-9A34-FCF3526B94C9}"/>
                </c:ext>
              </c:extLst>
            </c:dLbl>
            <c:dLbl>
              <c:idx val="6"/>
              <c:layout>
                <c:manualLayout>
                  <c:x val="0"/>
                  <c:y val="-2.7821451998137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3C-4FE6-9A34-FCF3526B94C9}"/>
                </c:ext>
              </c:extLst>
            </c:dLbl>
            <c:dLbl>
              <c:idx val="7"/>
              <c:layout>
                <c:manualLayout>
                  <c:x val="0"/>
                  <c:y val="-2.7821451998137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3C-4FE6-9A34-FCF3526B94C9}"/>
                </c:ext>
              </c:extLst>
            </c:dLbl>
            <c:spPr>
              <a:noFill/>
              <a:ln>
                <a:noFill/>
              </a:ln>
              <a:effectLst/>
            </c:spPr>
            <c:txPr>
              <a:bodyPr rot="0" vert="horz"/>
              <a:lstStyle/>
              <a:p>
                <a:pP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Аркуш1!$A$2:$A$9</c:f>
              <c:numCache>
                <c:formatCode>General</c:formatCode>
                <c:ptCount val="8"/>
                <c:pt idx="0">
                  <c:v>2014</c:v>
                </c:pt>
                <c:pt idx="1">
                  <c:v>2015</c:v>
                </c:pt>
                <c:pt idx="2">
                  <c:v>2016</c:v>
                </c:pt>
                <c:pt idx="3">
                  <c:v>2017</c:v>
                </c:pt>
                <c:pt idx="4">
                  <c:v>2018</c:v>
                </c:pt>
                <c:pt idx="5">
                  <c:v>2019</c:v>
                </c:pt>
                <c:pt idx="6">
                  <c:v>2020</c:v>
                </c:pt>
                <c:pt idx="7">
                  <c:v>2021</c:v>
                </c:pt>
              </c:numCache>
            </c:numRef>
          </c:cat>
          <c:val>
            <c:numRef>
              <c:f>Аркуш1!$B$2:$B$9</c:f>
              <c:numCache>
                <c:formatCode>General</c:formatCode>
                <c:ptCount val="8"/>
                <c:pt idx="0">
                  <c:v>2220.1999999999998</c:v>
                </c:pt>
                <c:pt idx="1">
                  <c:v>2205.4</c:v>
                </c:pt>
                <c:pt idx="2">
                  <c:v>2195.3000000000002</c:v>
                </c:pt>
                <c:pt idx="3">
                  <c:v>2167.8000000000002</c:v>
                </c:pt>
                <c:pt idx="4">
                  <c:v>2151.8000000000002</c:v>
                </c:pt>
                <c:pt idx="5">
                  <c:v>2135.9</c:v>
                </c:pt>
                <c:pt idx="6">
                  <c:v>2121.3000000000002</c:v>
                </c:pt>
                <c:pt idx="7">
                  <c:v>2102.9</c:v>
                </c:pt>
              </c:numCache>
            </c:numRef>
          </c:val>
          <c:extLst>
            <c:ext xmlns:c16="http://schemas.microsoft.com/office/drawing/2014/chart" uri="{C3380CC4-5D6E-409C-BE32-E72D297353CC}">
              <c16:uniqueId val="{00000008-053C-4FE6-9A34-FCF3526B94C9}"/>
            </c:ext>
          </c:extLst>
        </c:ser>
        <c:ser>
          <c:idx val="1"/>
          <c:order val="1"/>
          <c:tx>
            <c:strRef>
              <c:f>Аркуш1!$C$1</c:f>
              <c:strCache>
                <c:ptCount val="1"/>
                <c:pt idx="0">
                  <c:v>Постійне населення (тис. осіб)</c:v>
                </c:pt>
              </c:strCache>
            </c:strRef>
          </c:tx>
          <c:spPr>
            <a:solidFill>
              <a:schemeClr val="accent2"/>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Аркуш1!$A$2:$A$9</c:f>
              <c:numCache>
                <c:formatCode>General</c:formatCode>
                <c:ptCount val="8"/>
                <c:pt idx="0">
                  <c:v>2014</c:v>
                </c:pt>
                <c:pt idx="1">
                  <c:v>2015</c:v>
                </c:pt>
                <c:pt idx="2">
                  <c:v>2016</c:v>
                </c:pt>
                <c:pt idx="3">
                  <c:v>2017</c:v>
                </c:pt>
                <c:pt idx="4">
                  <c:v>2018</c:v>
                </c:pt>
                <c:pt idx="5">
                  <c:v>2019</c:v>
                </c:pt>
                <c:pt idx="6">
                  <c:v>2020</c:v>
                </c:pt>
                <c:pt idx="7">
                  <c:v>2021</c:v>
                </c:pt>
              </c:numCache>
            </c:numRef>
          </c:cat>
          <c:val>
            <c:numRef>
              <c:f>Аркуш1!$C$2:$C$9</c:f>
              <c:numCache>
                <c:formatCode>General</c:formatCode>
                <c:ptCount val="8"/>
                <c:pt idx="0">
                  <c:v>2215.6</c:v>
                </c:pt>
                <c:pt idx="1">
                  <c:v>2200.8000000000002</c:v>
                </c:pt>
                <c:pt idx="2">
                  <c:v>2190.6999999999998</c:v>
                </c:pt>
                <c:pt idx="3">
                  <c:v>2163.1999999999998</c:v>
                </c:pt>
                <c:pt idx="4">
                  <c:v>2147.1999999999998</c:v>
                </c:pt>
                <c:pt idx="5">
                  <c:v>2131.3000000000002</c:v>
                </c:pt>
                <c:pt idx="6">
                  <c:v>2116.6999999999998</c:v>
                </c:pt>
                <c:pt idx="7">
                  <c:v>2098.3000000000002</c:v>
                </c:pt>
              </c:numCache>
            </c:numRef>
          </c:val>
          <c:extLst>
            <c:ext xmlns:c16="http://schemas.microsoft.com/office/drawing/2014/chart" uri="{C3380CC4-5D6E-409C-BE32-E72D297353CC}">
              <c16:uniqueId val="{00000009-053C-4FE6-9A34-FCF3526B94C9}"/>
            </c:ext>
          </c:extLst>
        </c:ser>
        <c:dLbls>
          <c:showLegendKey val="0"/>
          <c:showVal val="0"/>
          <c:showCatName val="0"/>
          <c:showSerName val="0"/>
          <c:showPercent val="0"/>
          <c:showBubbleSize val="0"/>
        </c:dLbls>
        <c:gapWidth val="150"/>
        <c:overlap val="-27"/>
        <c:axId val="416060928"/>
        <c:axId val="416062464"/>
      </c:barChart>
      <c:catAx>
        <c:axId val="416060928"/>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uk-UA"/>
          </a:p>
        </c:txPr>
        <c:crossAx val="416062464"/>
        <c:crossesAt val="2000"/>
        <c:auto val="1"/>
        <c:lblAlgn val="ctr"/>
        <c:lblOffset val="100"/>
        <c:noMultiLvlLbl val="0"/>
      </c:catAx>
      <c:valAx>
        <c:axId val="416062464"/>
        <c:scaling>
          <c:orientation val="minMax"/>
          <c:max val="2240"/>
          <c:min val="2000"/>
        </c:scaling>
        <c:delete val="0"/>
        <c:axPos val="l"/>
        <c:majorGridlines>
          <c:spPr>
            <a:ln w="6350" cap="flat" cmpd="sng" algn="ctr">
              <a:solidFill>
                <a:schemeClr val="accent1">
                  <a:alpha val="16000"/>
                </a:schemeClr>
              </a:solidFill>
              <a:prstDash val="solid"/>
              <a:round/>
            </a:ln>
            <a:effectLst/>
          </c:spPr>
        </c:majorGridlines>
        <c:title>
          <c:tx>
            <c:rich>
              <a:bodyPr rot="-5400000" vert="horz"/>
              <a:lstStyle/>
              <a:p>
                <a:pPr>
                  <a:defRPr/>
                </a:pPr>
                <a:r>
                  <a:rPr lang="uk-UA"/>
                  <a:t>тис.  осіб</a:t>
                </a:r>
              </a:p>
            </c:rich>
          </c:tx>
          <c:overlay val="0"/>
          <c:spPr>
            <a:noFill/>
            <a:ln>
              <a:noFill/>
            </a:ln>
            <a:effectLst/>
          </c:sp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uk-UA"/>
          </a:p>
        </c:txPr>
        <c:crossAx val="416060928"/>
        <c:crosses val="autoZero"/>
        <c:crossBetween val="between"/>
      </c:valAx>
      <c:spPr>
        <a:solidFill>
          <a:schemeClr val="bg1"/>
        </a:solidFill>
        <a:ln>
          <a:noFill/>
        </a:ln>
        <a:effectLst/>
      </c:spPr>
    </c:plotArea>
    <c:legend>
      <c:legendPos val="b"/>
      <c:layout>
        <c:manualLayout>
          <c:xMode val="edge"/>
          <c:yMode val="edge"/>
          <c:x val="0.13415676640419946"/>
          <c:y val="0.91272492577772035"/>
          <c:w val="0.73168629921259842"/>
          <c:h val="7.4160320123918932E-2"/>
        </c:manualLayout>
      </c:layout>
      <c:overlay val="0"/>
      <c:spPr>
        <a:noFill/>
        <a:ln>
          <a:noFill/>
        </a:ln>
        <a:effectLst/>
      </c:spPr>
      <c:txPr>
        <a:bodyPr rot="0" vert="horz"/>
        <a:lstStyle/>
        <a:p>
          <a:pPr>
            <a:defRPr/>
          </a:pPr>
          <a:endParaRPr lang="uk-UA"/>
        </a:p>
      </c:txPr>
    </c:legend>
    <c:plotVisOnly val="1"/>
    <c:dispBlanksAs val="gap"/>
    <c:showDLblsOverMax val="0"/>
  </c:chart>
  <c:spPr>
    <a:solidFill>
      <a:schemeClr val="bg1"/>
    </a:solidFill>
    <a:ln w="6350" cap="flat" cmpd="sng" algn="ctr">
      <a:noFill/>
      <a:prstDash val="solid"/>
      <a:round/>
    </a:ln>
    <a:effectLst/>
  </c:spPr>
  <c:txPr>
    <a:bodyPr/>
    <a:lstStyle/>
    <a:p>
      <a:pPr>
        <a:defRPr b="0"/>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889324261007667E-2"/>
          <c:y val="4.8309178743961352E-2"/>
          <c:w val="0.80106496166652152"/>
          <c:h val="0.76852709127631647"/>
        </c:manualLayout>
      </c:layout>
      <c:barChart>
        <c:barDir val="bar"/>
        <c:grouping val="clustered"/>
        <c:varyColors val="0"/>
        <c:ser>
          <c:idx val="0"/>
          <c:order val="0"/>
          <c:tx>
            <c:strRef>
              <c:f>Лист1!$B$1</c:f>
              <c:strCache>
                <c:ptCount val="1"/>
                <c:pt idx="0">
                  <c:v>чоловіки</c:v>
                </c:pt>
              </c:strCache>
            </c:strRef>
          </c:tx>
          <c:spPr>
            <a:solidFill>
              <a:schemeClr val="accent1"/>
            </a:solidFill>
            <a:ln>
              <a:noFill/>
            </a:ln>
            <a:effectLst/>
            <a:scene3d>
              <a:camera prst="orthographicFront"/>
              <a:lightRig rig="threePt" dir="t"/>
            </a:scene3d>
            <a:sp3d>
              <a:bevelT/>
            </a:sp3d>
          </c:spPr>
          <c:invertIfNegative val="0"/>
          <c:cat>
            <c:strRef>
              <c:f>Лист1!$A$2:$A$18</c:f>
              <c:strCache>
                <c:ptCount val="17"/>
                <c:pt idx="0">
                  <c:v>80 і старше</c:v>
                </c:pt>
                <c:pt idx="1">
                  <c:v>75-79</c:v>
                </c:pt>
                <c:pt idx="2">
                  <c:v>70-74</c:v>
                </c:pt>
                <c:pt idx="3">
                  <c:v>65-69</c:v>
                </c:pt>
                <c:pt idx="4">
                  <c:v>60-64</c:v>
                </c:pt>
                <c:pt idx="5">
                  <c:v>5-9</c:v>
                </c:pt>
                <c:pt idx="6">
                  <c:v>55-59</c:v>
                </c:pt>
                <c:pt idx="7">
                  <c:v>50-54</c:v>
                </c:pt>
                <c:pt idx="8">
                  <c:v>45-49</c:v>
                </c:pt>
                <c:pt idx="9">
                  <c:v>40-44</c:v>
                </c:pt>
                <c:pt idx="10">
                  <c:v>35-39</c:v>
                </c:pt>
                <c:pt idx="11">
                  <c:v>30-34</c:v>
                </c:pt>
                <c:pt idx="12">
                  <c:v>25-29</c:v>
                </c:pt>
                <c:pt idx="13">
                  <c:v>20-24</c:v>
                </c:pt>
                <c:pt idx="14">
                  <c:v>15-19</c:v>
                </c:pt>
                <c:pt idx="15">
                  <c:v>10-14</c:v>
                </c:pt>
                <c:pt idx="16">
                  <c:v>0-4</c:v>
                </c:pt>
              </c:strCache>
            </c:strRef>
          </c:cat>
          <c:val>
            <c:numRef>
              <c:f>Лист1!$B$2:$B$18</c:f>
              <c:numCache>
                <c:formatCode>General</c:formatCode>
                <c:ptCount val="17"/>
                <c:pt idx="0">
                  <c:v>-5.1797000000000004</c:v>
                </c:pt>
                <c:pt idx="1">
                  <c:v>-1.8979999999999999</c:v>
                </c:pt>
                <c:pt idx="2">
                  <c:v>-4.5583999999999998</c:v>
                </c:pt>
                <c:pt idx="3">
                  <c:v>-6.1264000000000003</c:v>
                </c:pt>
                <c:pt idx="4">
                  <c:v>-7.8798000000000004</c:v>
                </c:pt>
                <c:pt idx="5">
                  <c:v>-3.2887</c:v>
                </c:pt>
                <c:pt idx="6">
                  <c:v>-6.8849999999999998</c:v>
                </c:pt>
                <c:pt idx="7">
                  <c:v>-6.6426999999999996</c:v>
                </c:pt>
                <c:pt idx="8">
                  <c:v>-7.5090000000000003</c:v>
                </c:pt>
                <c:pt idx="9">
                  <c:v>-8.3383000000000003</c:v>
                </c:pt>
                <c:pt idx="10">
                  <c:v>-9.6889000000000003</c:v>
                </c:pt>
                <c:pt idx="11">
                  <c:v>-8.2009000000000007</c:v>
                </c:pt>
                <c:pt idx="12">
                  <c:v>-5.2514000000000003</c:v>
                </c:pt>
                <c:pt idx="13">
                  <c:v>-3.9325999999999999</c:v>
                </c:pt>
                <c:pt idx="14">
                  <c:v>-4.2880000000000003</c:v>
                </c:pt>
                <c:pt idx="15">
                  <c:v>-5.2895000000000003</c:v>
                </c:pt>
                <c:pt idx="16">
                  <c:v>-1.2236</c:v>
                </c:pt>
              </c:numCache>
            </c:numRef>
          </c:val>
          <c:extLst>
            <c:ext xmlns:c16="http://schemas.microsoft.com/office/drawing/2014/chart" uri="{C3380CC4-5D6E-409C-BE32-E72D297353CC}">
              <c16:uniqueId val="{00000000-F2C8-43DD-806E-0CA5C8EDCC6E}"/>
            </c:ext>
          </c:extLst>
        </c:ser>
        <c:ser>
          <c:idx val="1"/>
          <c:order val="1"/>
          <c:tx>
            <c:strRef>
              <c:f>Лист1!$C$1</c:f>
              <c:strCache>
                <c:ptCount val="1"/>
                <c:pt idx="0">
                  <c:v>жінки</c:v>
                </c:pt>
              </c:strCache>
            </c:strRef>
          </c:tx>
          <c:spPr>
            <a:solidFill>
              <a:srgbClr val="FF0000"/>
            </a:solidFill>
            <a:ln>
              <a:noFill/>
            </a:ln>
            <a:effectLst/>
            <a:scene3d>
              <a:camera prst="orthographicFront"/>
              <a:lightRig rig="threePt" dir="t"/>
            </a:scene3d>
            <a:sp3d>
              <a:bevelT/>
            </a:sp3d>
          </c:spPr>
          <c:invertIfNegative val="0"/>
          <c:cat>
            <c:strRef>
              <c:f>Лист1!$A$2:$A$18</c:f>
              <c:strCache>
                <c:ptCount val="17"/>
                <c:pt idx="0">
                  <c:v>80 і старше</c:v>
                </c:pt>
                <c:pt idx="1">
                  <c:v>75-79</c:v>
                </c:pt>
                <c:pt idx="2">
                  <c:v>70-74</c:v>
                </c:pt>
                <c:pt idx="3">
                  <c:v>65-69</c:v>
                </c:pt>
                <c:pt idx="4">
                  <c:v>60-64</c:v>
                </c:pt>
                <c:pt idx="5">
                  <c:v>5-9</c:v>
                </c:pt>
                <c:pt idx="6">
                  <c:v>55-59</c:v>
                </c:pt>
                <c:pt idx="7">
                  <c:v>50-54</c:v>
                </c:pt>
                <c:pt idx="8">
                  <c:v>45-49</c:v>
                </c:pt>
                <c:pt idx="9">
                  <c:v>40-44</c:v>
                </c:pt>
                <c:pt idx="10">
                  <c:v>35-39</c:v>
                </c:pt>
                <c:pt idx="11">
                  <c:v>30-34</c:v>
                </c:pt>
                <c:pt idx="12">
                  <c:v>25-29</c:v>
                </c:pt>
                <c:pt idx="13">
                  <c:v>20-24</c:v>
                </c:pt>
                <c:pt idx="14">
                  <c:v>15-19</c:v>
                </c:pt>
                <c:pt idx="15">
                  <c:v>10-14</c:v>
                </c:pt>
                <c:pt idx="16">
                  <c:v>0-4</c:v>
                </c:pt>
              </c:strCache>
            </c:strRef>
          </c:cat>
          <c:val>
            <c:numRef>
              <c:f>Лист1!$C$2:$C$18</c:f>
              <c:numCache>
                <c:formatCode>General</c:formatCode>
                <c:ptCount val="17"/>
                <c:pt idx="0">
                  <c:v>13.001899999999999</c:v>
                </c:pt>
                <c:pt idx="1">
                  <c:v>3.9609000000000001</c:v>
                </c:pt>
                <c:pt idx="2">
                  <c:v>7.6123000000000003</c:v>
                </c:pt>
                <c:pt idx="3">
                  <c:v>8.89</c:v>
                </c:pt>
                <c:pt idx="4">
                  <c:v>10.2111</c:v>
                </c:pt>
                <c:pt idx="5">
                  <c:v>3.0453000000000001</c:v>
                </c:pt>
                <c:pt idx="6">
                  <c:v>8.4097000000000008</c:v>
                </c:pt>
                <c:pt idx="7">
                  <c:v>7.3913000000000002</c:v>
                </c:pt>
                <c:pt idx="8">
                  <c:v>7.6923000000000004</c:v>
                </c:pt>
                <c:pt idx="9">
                  <c:v>8.1830999999999996</c:v>
                </c:pt>
                <c:pt idx="10">
                  <c:v>9.2088999999999999</c:v>
                </c:pt>
                <c:pt idx="11">
                  <c:v>7.4631999999999996</c:v>
                </c:pt>
                <c:pt idx="12">
                  <c:v>4.8331</c:v>
                </c:pt>
                <c:pt idx="13">
                  <c:v>3.6278000000000001</c:v>
                </c:pt>
                <c:pt idx="14">
                  <c:v>4.0361000000000002</c:v>
                </c:pt>
                <c:pt idx="15">
                  <c:v>4.9504999999999999</c:v>
                </c:pt>
                <c:pt idx="16">
                  <c:v>1.1339999999999999</c:v>
                </c:pt>
              </c:numCache>
            </c:numRef>
          </c:val>
          <c:extLst>
            <c:ext xmlns:c16="http://schemas.microsoft.com/office/drawing/2014/chart" uri="{C3380CC4-5D6E-409C-BE32-E72D297353CC}">
              <c16:uniqueId val="{00000001-F2C8-43DD-806E-0CA5C8EDCC6E}"/>
            </c:ext>
          </c:extLst>
        </c:ser>
        <c:dLbls>
          <c:showLegendKey val="0"/>
          <c:showVal val="0"/>
          <c:showCatName val="0"/>
          <c:showSerName val="0"/>
          <c:showPercent val="0"/>
          <c:showBubbleSize val="0"/>
        </c:dLbls>
        <c:gapWidth val="54"/>
        <c:overlap val="92"/>
        <c:axId val="415974144"/>
        <c:axId val="415975680"/>
      </c:barChart>
      <c:catAx>
        <c:axId val="415974144"/>
        <c:scaling>
          <c:orientation val="maxMin"/>
        </c:scaling>
        <c:delete val="0"/>
        <c:axPos val="l"/>
        <c:numFmt formatCode="General" sourceLinked="0"/>
        <c:majorTickMark val="out"/>
        <c:minorTickMark val="none"/>
        <c:tickLblPos val="high"/>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15975680"/>
        <c:crosses val="autoZero"/>
        <c:auto val="1"/>
        <c:lblAlgn val="ctr"/>
        <c:lblOffset val="100"/>
        <c:noMultiLvlLbl val="0"/>
      </c:catAx>
      <c:valAx>
        <c:axId val="415975680"/>
        <c:scaling>
          <c:orientation val="minMax"/>
          <c:max val="15"/>
          <c:min val="-15"/>
        </c:scaling>
        <c:delete val="0"/>
        <c:axPos val="t"/>
        <c:majorGridlines>
          <c:spPr>
            <a:ln w="6350" cap="flat" cmpd="sng" algn="ctr">
              <a:solidFill>
                <a:schemeClr val="tx1">
                  <a:tint val="75000"/>
                </a:schemeClr>
              </a:solidFill>
              <a:prstDash val="solid"/>
              <a:round/>
            </a:ln>
            <a:effectLst/>
          </c:spPr>
        </c:majorGridlines>
        <c:numFmt formatCode="#,##0.0" sourceLinked="0"/>
        <c:majorTickMark val="out"/>
        <c:minorTickMark val="none"/>
        <c:tickLblPos val="high"/>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15974144"/>
        <c:crosses val="autoZero"/>
        <c:crossBetween val="between"/>
        <c:majorUnit val="5"/>
        <c:minorUnit val="1"/>
      </c:valAx>
      <c:spPr>
        <a:solidFill>
          <a:schemeClr val="bg1"/>
        </a:solidFill>
        <a:ln>
          <a:noFill/>
        </a:ln>
        <a:effectLst>
          <a:softEdge rad="0"/>
        </a:effectLst>
      </c:spPr>
    </c:plotArea>
    <c:legend>
      <c:legendPos val="r"/>
      <c:layout>
        <c:manualLayout>
          <c:xMode val="edge"/>
          <c:yMode val="edge"/>
          <c:x val="0.2872459189046867"/>
          <c:y val="0.91139487258112206"/>
          <c:w val="0.32513779527559056"/>
          <c:h val="5.637056513040766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15802832338265"/>
          <c:y val="4.1770201975317417E-2"/>
          <c:w val="0.87113369970248156"/>
          <c:h val="0.78478164270098294"/>
        </c:manualLayout>
      </c:layout>
      <c:barChart>
        <c:barDir val="col"/>
        <c:grouping val="clustered"/>
        <c:varyColors val="0"/>
        <c:ser>
          <c:idx val="0"/>
          <c:order val="0"/>
          <c:tx>
            <c:strRef>
              <c:f>Лист1!$B$1</c:f>
              <c:strCache>
                <c:ptCount val="1"/>
                <c:pt idx="0">
                  <c:v>Народилися</c:v>
                </c:pt>
              </c:strCache>
            </c:strRef>
          </c:tx>
          <c:spPr>
            <a:solidFill>
              <a:schemeClr val="accent1"/>
            </a:solidFill>
            <a:ln>
              <a:noFill/>
            </a:ln>
            <a:effectLst/>
          </c:spPr>
          <c:invertIfNegative val="0"/>
          <c:dLbls>
            <c:dLbl>
              <c:idx val="0"/>
              <c:layout>
                <c:manualLayout>
                  <c:x val="-1.27186009538950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E5-42A3-9A80-89FAA64F5D59}"/>
                </c:ext>
              </c:extLst>
            </c:dLbl>
            <c:dLbl>
              <c:idx val="1"/>
              <c:layout>
                <c:manualLayout>
                  <c:x val="-1.0598834128245893E-2"/>
                  <c:y val="-5.7471264367816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E5-42A3-9A80-89FAA64F5D59}"/>
                </c:ext>
              </c:extLst>
            </c:dLbl>
            <c:dLbl>
              <c:idx val="2"/>
              <c:layout>
                <c:manualLayout>
                  <c:x val="-1.05988341282458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E5-42A3-9A80-89FAA64F5D59}"/>
                </c:ext>
              </c:extLst>
            </c:dLbl>
            <c:dLbl>
              <c:idx val="3"/>
              <c:layout>
                <c:manualLayout>
                  <c:x val="-1.27186009538950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E5-42A3-9A80-89FAA64F5D59}"/>
                </c:ext>
              </c:extLst>
            </c:dLbl>
            <c:dLbl>
              <c:idx val="4"/>
              <c:layout>
                <c:manualLayout>
                  <c:x val="-1.4838367779544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E5-42A3-9A80-89FAA64F5D59}"/>
                </c:ext>
              </c:extLst>
            </c:dLbl>
            <c:dLbl>
              <c:idx val="5"/>
              <c:layout>
                <c:manualLayout>
                  <c:x val="-8.47906730259671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E5-42A3-9A80-89FAA64F5D59}"/>
                </c:ext>
              </c:extLst>
            </c:dLbl>
            <c:dLbl>
              <c:idx val="6"/>
              <c:layout>
                <c:manualLayout>
                  <c:x val="-1.27186009538950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E5-42A3-9A80-89FAA64F5D59}"/>
                </c:ext>
              </c:extLst>
            </c:dLbl>
            <c:dLbl>
              <c:idx val="7"/>
              <c:layout>
                <c:manualLayout>
                  <c:x val="-6.35930047694753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E5-42A3-9A80-89FAA64F5D59}"/>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Лист1!$B$2:$B$9</c:f>
              <c:numCache>
                <c:formatCode>General</c:formatCode>
                <c:ptCount val="8"/>
                <c:pt idx="0">
                  <c:v>11558</c:v>
                </c:pt>
                <c:pt idx="1">
                  <c:v>5340</c:v>
                </c:pt>
                <c:pt idx="2">
                  <c:v>6485</c:v>
                </c:pt>
                <c:pt idx="3">
                  <c:v>5973</c:v>
                </c:pt>
                <c:pt idx="4">
                  <c:v>5652</c:v>
                </c:pt>
                <c:pt idx="5">
                  <c:v>5031</c:v>
                </c:pt>
                <c:pt idx="6">
                  <c:v>4013</c:v>
                </c:pt>
                <c:pt idx="7">
                  <c:v>3356</c:v>
                </c:pt>
              </c:numCache>
            </c:numRef>
          </c:val>
          <c:extLst>
            <c:ext xmlns:c16="http://schemas.microsoft.com/office/drawing/2014/chart" uri="{C3380CC4-5D6E-409C-BE32-E72D297353CC}">
              <c16:uniqueId val="{00000000-4348-4715-B942-598CC2A16666}"/>
            </c:ext>
          </c:extLst>
        </c:ser>
        <c:ser>
          <c:idx val="1"/>
          <c:order val="1"/>
          <c:tx>
            <c:strRef>
              <c:f>Лист1!$C$1</c:f>
              <c:strCache>
                <c:ptCount val="1"/>
                <c:pt idx="0">
                  <c:v>Померло</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Лист1!$C$2:$C$9</c:f>
              <c:numCache>
                <c:formatCode>General</c:formatCode>
                <c:ptCount val="8"/>
                <c:pt idx="0">
                  <c:v>22760</c:v>
                </c:pt>
                <c:pt idx="1">
                  <c:v>14468</c:v>
                </c:pt>
                <c:pt idx="2">
                  <c:v>14097</c:v>
                </c:pt>
                <c:pt idx="3">
                  <c:v>14314</c:v>
                </c:pt>
                <c:pt idx="4">
                  <c:v>15991</c:v>
                </c:pt>
                <c:pt idx="5">
                  <c:v>16011</c:v>
                </c:pt>
                <c:pt idx="6">
                  <c:v>15113</c:v>
                </c:pt>
                <c:pt idx="7">
                  <c:v>18380</c:v>
                </c:pt>
              </c:numCache>
            </c:numRef>
          </c:val>
          <c:extLst>
            <c:ext xmlns:c16="http://schemas.microsoft.com/office/drawing/2014/chart" uri="{C3380CC4-5D6E-409C-BE32-E72D297353CC}">
              <c16:uniqueId val="{00000001-4348-4715-B942-598CC2A16666}"/>
            </c:ext>
          </c:extLst>
        </c:ser>
        <c:ser>
          <c:idx val="2"/>
          <c:order val="2"/>
          <c:tx>
            <c:strRef>
              <c:f>Лист1!$D$1</c:f>
              <c:strCache>
                <c:ptCount val="1"/>
                <c:pt idx="0">
                  <c:v>Приріст/скорочення</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Лист1!$D$2:$D$9</c:f>
              <c:numCache>
                <c:formatCode>General</c:formatCode>
                <c:ptCount val="8"/>
                <c:pt idx="0">
                  <c:v>-11202</c:v>
                </c:pt>
                <c:pt idx="1">
                  <c:v>-9128</c:v>
                </c:pt>
                <c:pt idx="2">
                  <c:v>-7612</c:v>
                </c:pt>
                <c:pt idx="3">
                  <c:v>-8341</c:v>
                </c:pt>
                <c:pt idx="4">
                  <c:v>-10339</c:v>
                </c:pt>
                <c:pt idx="5">
                  <c:v>-10980</c:v>
                </c:pt>
                <c:pt idx="6">
                  <c:v>-11100</c:v>
                </c:pt>
                <c:pt idx="7">
                  <c:v>-15024</c:v>
                </c:pt>
              </c:numCache>
            </c:numRef>
          </c:val>
          <c:extLst>
            <c:ext xmlns:c16="http://schemas.microsoft.com/office/drawing/2014/chart" uri="{C3380CC4-5D6E-409C-BE32-E72D297353CC}">
              <c16:uniqueId val="{00000002-4348-4715-B942-598CC2A16666}"/>
            </c:ext>
          </c:extLst>
        </c:ser>
        <c:dLbls>
          <c:showLegendKey val="0"/>
          <c:showVal val="0"/>
          <c:showCatName val="0"/>
          <c:showSerName val="0"/>
          <c:showPercent val="0"/>
          <c:showBubbleSize val="0"/>
        </c:dLbls>
        <c:gapWidth val="150"/>
        <c:overlap val="-40"/>
        <c:axId val="416155520"/>
        <c:axId val="416157056"/>
      </c:barChart>
      <c:catAx>
        <c:axId val="416155520"/>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16157056"/>
        <c:crosses val="autoZero"/>
        <c:auto val="1"/>
        <c:lblAlgn val="ctr"/>
        <c:lblOffset val="100"/>
        <c:noMultiLvlLbl val="0"/>
      </c:catAx>
      <c:valAx>
        <c:axId val="416157056"/>
        <c:scaling>
          <c:orientation val="minMax"/>
          <c:max val="30000"/>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16155520"/>
        <c:crosses val="autoZero"/>
        <c:crossBetween val="between"/>
        <c:majorUnit val="10000"/>
      </c:valAx>
      <c:spPr>
        <a:solidFill>
          <a:schemeClr val="bg1"/>
        </a:solidFill>
        <a:ln>
          <a:noFill/>
        </a:ln>
        <a:effectLst/>
      </c:spPr>
    </c:plotArea>
    <c:legend>
      <c:legendPos val="r"/>
      <c:layout>
        <c:manualLayout>
          <c:xMode val="edge"/>
          <c:yMode val="edge"/>
          <c:x val="0.1271729904986042"/>
          <c:y val="0.87289030681509638"/>
          <c:w val="0.70544763635314811"/>
          <c:h val="9.486563496502828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955311826391507E-2"/>
          <c:y val="4.4057617797775277E-2"/>
          <c:w val="0.88661530559835644"/>
          <c:h val="0.77991475424546297"/>
        </c:manualLayout>
      </c:layout>
      <c:barChart>
        <c:barDir val="col"/>
        <c:grouping val="clustered"/>
        <c:varyColors val="0"/>
        <c:ser>
          <c:idx val="0"/>
          <c:order val="0"/>
          <c:tx>
            <c:strRef>
              <c:f>Лист1!$B$1</c:f>
              <c:strCache>
                <c:ptCount val="1"/>
                <c:pt idx="0">
                  <c:v>кількість прибулих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Лист1!$B$2:$B$9</c:f>
              <c:numCache>
                <c:formatCode>General</c:formatCode>
                <c:ptCount val="8"/>
                <c:pt idx="0">
                  <c:v>11478</c:v>
                </c:pt>
                <c:pt idx="1">
                  <c:v>5974</c:v>
                </c:pt>
                <c:pt idx="2">
                  <c:v>1470</c:v>
                </c:pt>
                <c:pt idx="3">
                  <c:v>2715</c:v>
                </c:pt>
                <c:pt idx="4">
                  <c:v>7975</c:v>
                </c:pt>
                <c:pt idx="5">
                  <c:v>7131</c:v>
                </c:pt>
                <c:pt idx="6">
                  <c:v>5605</c:v>
                </c:pt>
                <c:pt idx="7">
                  <c:v>5722</c:v>
                </c:pt>
              </c:numCache>
            </c:numRef>
          </c:val>
          <c:extLst>
            <c:ext xmlns:c16="http://schemas.microsoft.com/office/drawing/2014/chart" uri="{C3380CC4-5D6E-409C-BE32-E72D297353CC}">
              <c16:uniqueId val="{00000000-6191-408C-9920-65747EB6BD47}"/>
            </c:ext>
          </c:extLst>
        </c:ser>
        <c:ser>
          <c:idx val="1"/>
          <c:order val="1"/>
          <c:tx>
            <c:strRef>
              <c:f>Лист1!$C$1</c:f>
              <c:strCache>
                <c:ptCount val="1"/>
                <c:pt idx="0">
                  <c:v>кількість вибулих</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Лист1!$C$2:$C$9</c:f>
              <c:numCache>
                <c:formatCode>General</c:formatCode>
                <c:ptCount val="8"/>
                <c:pt idx="0">
                  <c:v>19598</c:v>
                </c:pt>
                <c:pt idx="1">
                  <c:v>11608</c:v>
                </c:pt>
                <c:pt idx="2">
                  <c:v>3957</c:v>
                </c:pt>
                <c:pt idx="3">
                  <c:v>21862</c:v>
                </c:pt>
                <c:pt idx="4">
                  <c:v>13605</c:v>
                </c:pt>
                <c:pt idx="5">
                  <c:v>12071</c:v>
                </c:pt>
                <c:pt idx="6">
                  <c:v>9096</c:v>
                </c:pt>
                <c:pt idx="7">
                  <c:v>9099</c:v>
                </c:pt>
              </c:numCache>
            </c:numRef>
          </c:val>
          <c:extLst>
            <c:ext xmlns:c16="http://schemas.microsoft.com/office/drawing/2014/chart" uri="{C3380CC4-5D6E-409C-BE32-E72D297353CC}">
              <c16:uniqueId val="{00000001-6191-408C-9920-65747EB6BD47}"/>
            </c:ext>
          </c:extLst>
        </c:ser>
        <c:ser>
          <c:idx val="2"/>
          <c:order val="2"/>
          <c:tx>
            <c:strRef>
              <c:f>Лист1!$D$1</c:f>
              <c:strCache>
                <c:ptCount val="1"/>
                <c:pt idx="0">
                  <c:v>міграційний приріст, скорочення (-)</c:v>
                </c:pt>
              </c:strCache>
            </c:strRef>
          </c:tx>
          <c:spPr>
            <a:solidFill>
              <a:schemeClr val="bg1">
                <a:lumMod val="6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Лист1!$D$2:$D$9</c:f>
              <c:numCache>
                <c:formatCode>General</c:formatCode>
                <c:ptCount val="8"/>
                <c:pt idx="0">
                  <c:v>-8120</c:v>
                </c:pt>
                <c:pt idx="1">
                  <c:v>-5634</c:v>
                </c:pt>
                <c:pt idx="2">
                  <c:v>-2487</c:v>
                </c:pt>
                <c:pt idx="3">
                  <c:v>-19147</c:v>
                </c:pt>
                <c:pt idx="4">
                  <c:v>-5630</c:v>
                </c:pt>
                <c:pt idx="5">
                  <c:v>-4940</c:v>
                </c:pt>
                <c:pt idx="6">
                  <c:v>-3491</c:v>
                </c:pt>
                <c:pt idx="7">
                  <c:v>-3377</c:v>
                </c:pt>
              </c:numCache>
            </c:numRef>
          </c:val>
          <c:extLst>
            <c:ext xmlns:c16="http://schemas.microsoft.com/office/drawing/2014/chart" uri="{C3380CC4-5D6E-409C-BE32-E72D297353CC}">
              <c16:uniqueId val="{00000002-6191-408C-9920-65747EB6BD47}"/>
            </c:ext>
          </c:extLst>
        </c:ser>
        <c:dLbls>
          <c:showLegendKey val="0"/>
          <c:showVal val="0"/>
          <c:showCatName val="0"/>
          <c:showSerName val="0"/>
          <c:showPercent val="0"/>
          <c:showBubbleSize val="0"/>
        </c:dLbls>
        <c:gapWidth val="150"/>
        <c:overlap val="-40"/>
        <c:axId val="416198016"/>
        <c:axId val="416199808"/>
      </c:barChart>
      <c:catAx>
        <c:axId val="416198016"/>
        <c:scaling>
          <c:orientation val="minMax"/>
        </c:scaling>
        <c:delete val="0"/>
        <c:axPos val="b"/>
        <c:numFmt formatCode="General" sourceLinked="1"/>
        <c:majorTickMark val="out"/>
        <c:minorTickMark val="none"/>
        <c:tickLblPos val="nextTo"/>
        <c:crossAx val="416199808"/>
        <c:crosses val="autoZero"/>
        <c:auto val="1"/>
        <c:lblAlgn val="ctr"/>
        <c:lblOffset val="100"/>
        <c:noMultiLvlLbl val="0"/>
      </c:catAx>
      <c:valAx>
        <c:axId val="416199808"/>
        <c:scaling>
          <c:orientation val="minMax"/>
        </c:scaling>
        <c:delete val="0"/>
        <c:axPos val="l"/>
        <c:majorGridlines/>
        <c:numFmt formatCode="General" sourceLinked="1"/>
        <c:majorTickMark val="out"/>
        <c:minorTickMark val="none"/>
        <c:tickLblPos val="nextTo"/>
        <c:crossAx val="416198016"/>
        <c:crosses val="autoZero"/>
        <c:crossBetween val="between"/>
        <c:majorUnit val="10000"/>
      </c:valAx>
    </c:plotArea>
    <c:legend>
      <c:legendPos val="r"/>
      <c:layout>
        <c:manualLayout>
          <c:xMode val="edge"/>
          <c:yMode val="edge"/>
          <c:x val="3.9156222575413818E-2"/>
          <c:y val="0.87050272562083597"/>
          <c:w val="0.86130668562263046"/>
          <c:h val="7.7533887031244378E-2"/>
        </c:manualLayout>
      </c:layout>
      <c:overlay val="0"/>
    </c:legend>
    <c:plotVisOnly val="1"/>
    <c:dispBlanksAs val="gap"/>
    <c:showDLblsOverMax val="0"/>
  </c:chart>
  <c:spPr>
    <a:ln>
      <a:noFill/>
    </a:ln>
  </c:spPr>
  <c:txPr>
    <a:bodyPr/>
    <a:lstStyle/>
    <a:p>
      <a:pPr>
        <a:defRPr b="0">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861368225832765E-2"/>
          <c:y val="4.3650793650793648E-2"/>
          <c:w val="0.72454295231033339"/>
          <c:h val="0.84952380952380957"/>
        </c:manualLayout>
      </c:layout>
      <c:barChart>
        <c:barDir val="bar"/>
        <c:grouping val="clustered"/>
        <c:varyColors val="0"/>
        <c:ser>
          <c:idx val="0"/>
          <c:order val="0"/>
          <c:tx>
            <c:strRef>
              <c:f>Аркуш1!$B$1</c:f>
              <c:strCache>
                <c:ptCount val="1"/>
                <c:pt idx="0">
                  <c:v>Кількість осіб, що вибули з адмін.тер. одиниці та зареєструвалися як  ВПО після 24.02.2022, (осіб)</c:v>
                </c:pt>
              </c:strCache>
            </c:strRef>
          </c:tx>
          <c:spPr>
            <a:solidFill>
              <a:schemeClr val="accent1"/>
            </a:solidFill>
            <a:ln>
              <a:noFill/>
            </a:ln>
            <a:effectLst/>
          </c:spPr>
          <c:invertIfNegative val="0"/>
          <c:dPt>
            <c:idx val="20"/>
            <c:invertIfNegative val="0"/>
            <c:bubble3D val="0"/>
            <c:spPr>
              <a:solidFill>
                <a:schemeClr val="accent2"/>
              </a:solidFill>
              <a:ln>
                <a:noFill/>
              </a:ln>
              <a:effectLst/>
            </c:spPr>
            <c:extLst>
              <c:ext xmlns:c16="http://schemas.microsoft.com/office/drawing/2014/chart" uri="{C3380CC4-5D6E-409C-BE32-E72D297353CC}">
                <c16:uniqueId val="{00000006-17DA-40DE-84D8-16F91694E647}"/>
              </c:ext>
            </c:extLst>
          </c:dPt>
          <c:dPt>
            <c:idx val="21"/>
            <c:invertIfNegative val="0"/>
            <c:bubble3D val="0"/>
            <c:spPr>
              <a:solidFill>
                <a:schemeClr val="accent2"/>
              </a:solidFill>
              <a:ln>
                <a:noFill/>
              </a:ln>
              <a:effectLst/>
            </c:spPr>
            <c:extLst>
              <c:ext xmlns:c16="http://schemas.microsoft.com/office/drawing/2014/chart" uri="{C3380CC4-5D6E-409C-BE32-E72D297353CC}">
                <c16:uniqueId val="{00000005-17DA-40DE-84D8-16F91694E647}"/>
              </c:ext>
            </c:extLst>
          </c:dPt>
          <c:dPt>
            <c:idx val="22"/>
            <c:invertIfNegative val="0"/>
            <c:bubble3D val="0"/>
            <c:spPr>
              <a:solidFill>
                <a:schemeClr val="accent2"/>
              </a:solidFill>
              <a:ln>
                <a:noFill/>
              </a:ln>
              <a:effectLst/>
            </c:spPr>
            <c:extLst>
              <c:ext xmlns:c16="http://schemas.microsoft.com/office/drawing/2014/chart" uri="{C3380CC4-5D6E-409C-BE32-E72D297353CC}">
                <c16:uniqueId val="{00000004-17DA-40DE-84D8-16F91694E64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Аркуш1!$A$2:$A$24</c:f>
              <c:strCache>
                <c:ptCount val="23"/>
                <c:pt idx="0">
                  <c:v>Станично-Луганська</c:v>
                </c:pt>
                <c:pt idx="1">
                  <c:v>Ровеньківська</c:v>
                </c:pt>
                <c:pt idx="2">
                  <c:v>Марківська</c:v>
                </c:pt>
                <c:pt idx="3">
                  <c:v>Білокуракинська</c:v>
                </c:pt>
                <c:pt idx="4">
                  <c:v>Біловодська</c:v>
                </c:pt>
                <c:pt idx="5">
                  <c:v>Новоайдарська</c:v>
                </c:pt>
                <c:pt idx="6">
                  <c:v>Щастинська</c:v>
                </c:pt>
                <c:pt idx="7">
                  <c:v>Довжанська</c:v>
                </c:pt>
                <c:pt idx="8">
                  <c:v>Антрацитівська</c:v>
                </c:pt>
                <c:pt idx="9">
                  <c:v>Новопсковська</c:v>
                </c:pt>
                <c:pt idx="10">
                  <c:v>Хрустальненська</c:v>
                </c:pt>
                <c:pt idx="11">
                  <c:v>Сватівська</c:v>
                </c:pt>
                <c:pt idx="12">
                  <c:v>Старобільська</c:v>
                </c:pt>
                <c:pt idx="13">
                  <c:v>Алчевська</c:v>
                </c:pt>
                <c:pt idx="14">
                  <c:v>Кремінська</c:v>
                </c:pt>
                <c:pt idx="15">
                  <c:v>Кадіївська</c:v>
                </c:pt>
                <c:pt idx="16">
                  <c:v>Гірська</c:v>
                </c:pt>
                <c:pt idx="17">
                  <c:v>Попаснянська</c:v>
                </c:pt>
                <c:pt idx="18">
                  <c:v>Інші</c:v>
                </c:pt>
                <c:pt idx="19">
                  <c:v>Рубіжанська</c:v>
                </c:pt>
                <c:pt idx="20">
                  <c:v>Луганська</c:v>
                </c:pt>
                <c:pt idx="21">
                  <c:v>Лисичанська</c:v>
                </c:pt>
                <c:pt idx="22">
                  <c:v>Сєвєродонецька</c:v>
                </c:pt>
              </c:strCache>
            </c:strRef>
          </c:cat>
          <c:val>
            <c:numRef>
              <c:f>Аркуш1!$B$2:$B$24</c:f>
              <c:numCache>
                <c:formatCode>General</c:formatCode>
                <c:ptCount val="23"/>
                <c:pt idx="0">
                  <c:v>-1691</c:v>
                </c:pt>
                <c:pt idx="1">
                  <c:v>-1706</c:v>
                </c:pt>
                <c:pt idx="2">
                  <c:v>-1713</c:v>
                </c:pt>
                <c:pt idx="3">
                  <c:v>-1820</c:v>
                </c:pt>
                <c:pt idx="4">
                  <c:v>-1991</c:v>
                </c:pt>
                <c:pt idx="5">
                  <c:v>-2167</c:v>
                </c:pt>
                <c:pt idx="6">
                  <c:v>-2171</c:v>
                </c:pt>
                <c:pt idx="7">
                  <c:v>-2198</c:v>
                </c:pt>
                <c:pt idx="8">
                  <c:v>-2207</c:v>
                </c:pt>
                <c:pt idx="9">
                  <c:v>-2309</c:v>
                </c:pt>
                <c:pt idx="10">
                  <c:v>-3363</c:v>
                </c:pt>
                <c:pt idx="11">
                  <c:v>-3931</c:v>
                </c:pt>
                <c:pt idx="12">
                  <c:v>-3939</c:v>
                </c:pt>
                <c:pt idx="13">
                  <c:v>-5126</c:v>
                </c:pt>
                <c:pt idx="14">
                  <c:v>-6958</c:v>
                </c:pt>
                <c:pt idx="15">
                  <c:v>-9710</c:v>
                </c:pt>
                <c:pt idx="16">
                  <c:v>-10189</c:v>
                </c:pt>
                <c:pt idx="17">
                  <c:v>-11684</c:v>
                </c:pt>
                <c:pt idx="18">
                  <c:v>-12174</c:v>
                </c:pt>
                <c:pt idx="19">
                  <c:v>-12262</c:v>
                </c:pt>
                <c:pt idx="20">
                  <c:v>-21503</c:v>
                </c:pt>
                <c:pt idx="21">
                  <c:v>-41141</c:v>
                </c:pt>
                <c:pt idx="22">
                  <c:v>-42008</c:v>
                </c:pt>
              </c:numCache>
            </c:numRef>
          </c:val>
          <c:extLst>
            <c:ext xmlns:c16="http://schemas.microsoft.com/office/drawing/2014/chart" uri="{C3380CC4-5D6E-409C-BE32-E72D297353CC}">
              <c16:uniqueId val="{00000000-17DA-40DE-84D8-16F91694E647}"/>
            </c:ext>
          </c:extLst>
        </c:ser>
        <c:dLbls>
          <c:dLblPos val="outEnd"/>
          <c:showLegendKey val="0"/>
          <c:showVal val="1"/>
          <c:showCatName val="0"/>
          <c:showSerName val="0"/>
          <c:showPercent val="0"/>
          <c:showBubbleSize val="0"/>
        </c:dLbls>
        <c:gapWidth val="182"/>
        <c:axId val="741748864"/>
        <c:axId val="741751776"/>
      </c:barChart>
      <c:catAx>
        <c:axId val="741748864"/>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741751776"/>
        <c:crosses val="max"/>
        <c:auto val="0"/>
        <c:lblAlgn val="ctr"/>
        <c:lblOffset val="0"/>
        <c:noMultiLvlLbl val="0"/>
      </c:catAx>
      <c:valAx>
        <c:axId val="741751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741748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90376930837056E-2"/>
          <c:y val="4.3650793650793648E-2"/>
          <c:w val="0.9036310872954525"/>
          <c:h val="0.89977624039195891"/>
        </c:manualLayout>
      </c:layout>
      <c:barChart>
        <c:barDir val="bar"/>
        <c:grouping val="clustered"/>
        <c:varyColors val="0"/>
        <c:ser>
          <c:idx val="0"/>
          <c:order val="0"/>
          <c:tx>
            <c:strRef>
              <c:f>Аркуш1!$B$1</c:f>
              <c:strCache>
                <c:ptCount val="1"/>
                <c:pt idx="0">
                  <c:v>% всіх ВПО по відношенню до постійного населення громади на 01.01.2022</c:v>
                </c:pt>
              </c:strCache>
            </c:strRef>
          </c:tx>
          <c:spPr>
            <a:solidFill>
              <a:schemeClr val="accent1"/>
            </a:solidFill>
            <a:ln>
              <a:noFill/>
            </a:ln>
            <a:effectLst/>
          </c:spPr>
          <c:invertIfNegative val="0"/>
          <c:cat>
            <c:strRef>
              <c:f>Аркуш1!$A$2:$A$38</c:f>
              <c:strCache>
                <c:ptCount val="37"/>
                <c:pt idx="0">
                  <c:v>Попаснянська</c:v>
                </c:pt>
                <c:pt idx="1">
                  <c:v>Гірська</c:v>
                </c:pt>
                <c:pt idx="2">
                  <c:v>Луганська</c:v>
                </c:pt>
                <c:pt idx="3">
                  <c:v>Лисичанська</c:v>
                </c:pt>
                <c:pt idx="4">
                  <c:v>Сєвєродонецька</c:v>
                </c:pt>
                <c:pt idx="5">
                  <c:v>Кадіївська</c:v>
                </c:pt>
                <c:pt idx="6">
                  <c:v>Кремінська</c:v>
                </c:pt>
                <c:pt idx="7">
                  <c:v>Ровеньківська</c:v>
                </c:pt>
                <c:pt idx="8">
                  <c:v>Довжанська</c:v>
                </c:pt>
                <c:pt idx="9">
                  <c:v>Лутугинська</c:v>
                </c:pt>
                <c:pt idx="10">
                  <c:v>Алчевська</c:v>
                </c:pt>
                <c:pt idx="11">
                  <c:v>Зимогір’ївська</c:v>
                </c:pt>
                <c:pt idx="12">
                  <c:v>Сорокинська</c:v>
                </c:pt>
                <c:pt idx="13">
                  <c:v>Молодогвардійська</c:v>
                </c:pt>
                <c:pt idx="14">
                  <c:v>Антрацитівська</c:v>
                </c:pt>
                <c:pt idx="15">
                  <c:v>Хрустальненська</c:v>
                </c:pt>
                <c:pt idx="16">
                  <c:v>Рубіжанська</c:v>
                </c:pt>
                <c:pt idx="17">
                  <c:v>Станично-Луганська</c:v>
                </c:pt>
                <c:pt idx="18">
                  <c:v>Щастинська</c:v>
                </c:pt>
                <c:pt idx="19">
                  <c:v>Коломийчиська</c:v>
                </c:pt>
                <c:pt idx="20">
                  <c:v>Красноріченська</c:v>
                </c:pt>
                <c:pt idx="21">
                  <c:v>Сватівська</c:v>
                </c:pt>
                <c:pt idx="22">
                  <c:v>Старобільська</c:v>
                </c:pt>
                <c:pt idx="23">
                  <c:v>Нижньодуванська</c:v>
                </c:pt>
                <c:pt idx="24">
                  <c:v>Марківська</c:v>
                </c:pt>
                <c:pt idx="25">
                  <c:v>Білокуракинська</c:v>
                </c:pt>
                <c:pt idx="26">
                  <c:v>Широківська</c:v>
                </c:pt>
                <c:pt idx="27">
                  <c:v>Новоайдарська</c:v>
                </c:pt>
                <c:pt idx="28">
                  <c:v>Чмирівська</c:v>
                </c:pt>
                <c:pt idx="29">
                  <c:v>Шульгинська</c:v>
                </c:pt>
                <c:pt idx="30">
                  <c:v>Новопсковська</c:v>
                </c:pt>
                <c:pt idx="31">
                  <c:v>Нижньотеплівська</c:v>
                </c:pt>
                <c:pt idx="32">
                  <c:v>Біловодська</c:v>
                </c:pt>
                <c:pt idx="33">
                  <c:v>Троїцька</c:v>
                </c:pt>
                <c:pt idx="34">
                  <c:v>Міловська</c:v>
                </c:pt>
                <c:pt idx="35">
                  <c:v>Білолуцька</c:v>
                </c:pt>
                <c:pt idx="36">
                  <c:v>Лозно-Олександрівська</c:v>
                </c:pt>
              </c:strCache>
            </c:strRef>
          </c:cat>
          <c:val>
            <c:numRef>
              <c:f>Аркуш1!$B$2:$B$38</c:f>
              <c:numCache>
                <c:formatCode>0.00</c:formatCode>
                <c:ptCount val="37"/>
                <c:pt idx="0">
                  <c:v>57.247997397633476</c:v>
                </c:pt>
                <c:pt idx="1">
                  <c:v>40.024619172180337</c:v>
                </c:pt>
                <c:pt idx="2">
                  <c:v>39.711908464533415</c:v>
                </c:pt>
                <c:pt idx="3">
                  <c:v>38.691861505961548</c:v>
                </c:pt>
                <c:pt idx="4">
                  <c:v>38.23583915004015</c:v>
                </c:pt>
                <c:pt idx="5">
                  <c:v>36.080694050531257</c:v>
                </c:pt>
                <c:pt idx="6">
                  <c:v>33.66221975171392</c:v>
                </c:pt>
                <c:pt idx="7">
                  <c:v>33.49159638371458</c:v>
                </c:pt>
                <c:pt idx="8">
                  <c:v>33.476052374169853</c:v>
                </c:pt>
                <c:pt idx="9">
                  <c:v>32.771349396061176</c:v>
                </c:pt>
                <c:pt idx="10">
                  <c:v>32.36138505369275</c:v>
                </c:pt>
                <c:pt idx="11">
                  <c:v>31.468138108375971</c:v>
                </c:pt>
                <c:pt idx="12">
                  <c:v>31.247539895860278</c:v>
                </c:pt>
                <c:pt idx="13">
                  <c:v>30.225453811002552</c:v>
                </c:pt>
                <c:pt idx="14">
                  <c:v>28.203160800110833</c:v>
                </c:pt>
                <c:pt idx="15">
                  <c:v>26.698371587627641</c:v>
                </c:pt>
                <c:pt idx="16">
                  <c:v>21.877124983000133</c:v>
                </c:pt>
                <c:pt idx="17">
                  <c:v>19.002896515404196</c:v>
                </c:pt>
                <c:pt idx="18">
                  <c:v>17.580074623249502</c:v>
                </c:pt>
                <c:pt idx="19">
                  <c:v>17.176545570427024</c:v>
                </c:pt>
                <c:pt idx="20">
                  <c:v>16.701004378058201</c:v>
                </c:pt>
                <c:pt idx="21">
                  <c:v>16.606874204374495</c:v>
                </c:pt>
                <c:pt idx="22">
                  <c:v>15.984091153391381</c:v>
                </c:pt>
                <c:pt idx="23">
                  <c:v>13.989239046887009</c:v>
                </c:pt>
                <c:pt idx="24">
                  <c:v>13.659494038964814</c:v>
                </c:pt>
                <c:pt idx="25">
                  <c:v>13.567156063077759</c:v>
                </c:pt>
                <c:pt idx="26">
                  <c:v>13.086117070180814</c:v>
                </c:pt>
                <c:pt idx="27">
                  <c:v>12.749370521014914</c:v>
                </c:pt>
                <c:pt idx="28">
                  <c:v>12.394745705624789</c:v>
                </c:pt>
                <c:pt idx="29">
                  <c:v>11.959106038991916</c:v>
                </c:pt>
                <c:pt idx="30">
                  <c:v>11.158892448110931</c:v>
                </c:pt>
                <c:pt idx="31">
                  <c:v>10.992301112061591</c:v>
                </c:pt>
                <c:pt idx="32">
                  <c:v>10.223340673167662</c:v>
                </c:pt>
                <c:pt idx="33">
                  <c:v>9.8447581933175758</c:v>
                </c:pt>
                <c:pt idx="34">
                  <c:v>9.0507726269315683</c:v>
                </c:pt>
                <c:pt idx="35">
                  <c:v>7.3027214458337708</c:v>
                </c:pt>
                <c:pt idx="36">
                  <c:v>7.0281591808238302</c:v>
                </c:pt>
              </c:numCache>
            </c:numRef>
          </c:val>
          <c:extLst>
            <c:ext xmlns:c16="http://schemas.microsoft.com/office/drawing/2014/chart" uri="{C3380CC4-5D6E-409C-BE32-E72D297353CC}">
              <c16:uniqueId val="{00000000-8A52-4CF6-A5C0-F029BAA4FBFA}"/>
            </c:ext>
          </c:extLst>
        </c:ser>
        <c:ser>
          <c:idx val="1"/>
          <c:order val="1"/>
          <c:tx>
            <c:strRef>
              <c:f>Аркуш1!$C$1</c:f>
              <c:strCache>
                <c:ptCount val="1"/>
                <c:pt idx="0">
                  <c:v>у тому числі ті, які перемістилися після 24.02.2022</c:v>
                </c:pt>
              </c:strCache>
            </c:strRef>
          </c:tx>
          <c:spPr>
            <a:solidFill>
              <a:schemeClr val="accent2"/>
            </a:solidFill>
            <a:ln>
              <a:noFill/>
            </a:ln>
            <a:effectLst/>
          </c:spPr>
          <c:invertIfNegative val="0"/>
          <c:cat>
            <c:strRef>
              <c:f>Аркуш1!$A$2:$A$38</c:f>
              <c:strCache>
                <c:ptCount val="37"/>
                <c:pt idx="0">
                  <c:v>Попаснянська</c:v>
                </c:pt>
                <c:pt idx="1">
                  <c:v>Гірська</c:v>
                </c:pt>
                <c:pt idx="2">
                  <c:v>Луганська</c:v>
                </c:pt>
                <c:pt idx="3">
                  <c:v>Лисичанська</c:v>
                </c:pt>
                <c:pt idx="4">
                  <c:v>Сєвєродонецька</c:v>
                </c:pt>
                <c:pt idx="5">
                  <c:v>Кадіївська</c:v>
                </c:pt>
                <c:pt idx="6">
                  <c:v>Кремінська</c:v>
                </c:pt>
                <c:pt idx="7">
                  <c:v>Ровеньківська</c:v>
                </c:pt>
                <c:pt idx="8">
                  <c:v>Довжанська</c:v>
                </c:pt>
                <c:pt idx="9">
                  <c:v>Лутугинська</c:v>
                </c:pt>
                <c:pt idx="10">
                  <c:v>Алчевська</c:v>
                </c:pt>
                <c:pt idx="11">
                  <c:v>Зимогір’ївська</c:v>
                </c:pt>
                <c:pt idx="12">
                  <c:v>Сорокинська</c:v>
                </c:pt>
                <c:pt idx="13">
                  <c:v>Молодогвардійська</c:v>
                </c:pt>
                <c:pt idx="14">
                  <c:v>Антрацитівська</c:v>
                </c:pt>
                <c:pt idx="15">
                  <c:v>Хрустальненська</c:v>
                </c:pt>
                <c:pt idx="16">
                  <c:v>Рубіжанська</c:v>
                </c:pt>
                <c:pt idx="17">
                  <c:v>Станично-Луганська</c:v>
                </c:pt>
                <c:pt idx="18">
                  <c:v>Щастинська</c:v>
                </c:pt>
                <c:pt idx="19">
                  <c:v>Коломийчиська</c:v>
                </c:pt>
                <c:pt idx="20">
                  <c:v>Красноріченська</c:v>
                </c:pt>
                <c:pt idx="21">
                  <c:v>Сватівська</c:v>
                </c:pt>
                <c:pt idx="22">
                  <c:v>Старобільська</c:v>
                </c:pt>
                <c:pt idx="23">
                  <c:v>Нижньодуванська</c:v>
                </c:pt>
                <c:pt idx="24">
                  <c:v>Марківська</c:v>
                </c:pt>
                <c:pt idx="25">
                  <c:v>Білокуракинська</c:v>
                </c:pt>
                <c:pt idx="26">
                  <c:v>Широківська</c:v>
                </c:pt>
                <c:pt idx="27">
                  <c:v>Новоайдарська</c:v>
                </c:pt>
                <c:pt idx="28">
                  <c:v>Чмирівська</c:v>
                </c:pt>
                <c:pt idx="29">
                  <c:v>Шульгинська</c:v>
                </c:pt>
                <c:pt idx="30">
                  <c:v>Новопсковська</c:v>
                </c:pt>
                <c:pt idx="31">
                  <c:v>Нижньотеплівська</c:v>
                </c:pt>
                <c:pt idx="32">
                  <c:v>Біловодська</c:v>
                </c:pt>
                <c:pt idx="33">
                  <c:v>Троїцька</c:v>
                </c:pt>
                <c:pt idx="34">
                  <c:v>Міловська</c:v>
                </c:pt>
                <c:pt idx="35">
                  <c:v>Білолуцька</c:v>
                </c:pt>
                <c:pt idx="36">
                  <c:v>Лозно-Олександрівська</c:v>
                </c:pt>
              </c:strCache>
            </c:strRef>
          </c:cat>
          <c:val>
            <c:numRef>
              <c:f>Аркуш1!$C$2:$C$38</c:f>
              <c:numCache>
                <c:formatCode>0.00</c:formatCode>
                <c:ptCount val="37"/>
                <c:pt idx="0">
                  <c:v>47.509453909649082</c:v>
                </c:pt>
                <c:pt idx="1">
                  <c:v>31.35559316817972</c:v>
                </c:pt>
                <c:pt idx="2">
                  <c:v>4.8816645288715845</c:v>
                </c:pt>
                <c:pt idx="3">
                  <c:v>36.826416985928603</c:v>
                </c:pt>
                <c:pt idx="4">
                  <c:v>37.069262197435648</c:v>
                </c:pt>
                <c:pt idx="5">
                  <c:v>4.5072436186064211</c:v>
                </c:pt>
                <c:pt idx="6">
                  <c:v>32.230869001297016</c:v>
                </c:pt>
                <c:pt idx="7">
                  <c:v>2.5878284084703598</c:v>
                </c:pt>
                <c:pt idx="8">
                  <c:v>1.8859506117756082</c:v>
                </c:pt>
                <c:pt idx="9">
                  <c:v>2.4897933281154145</c:v>
                </c:pt>
                <c:pt idx="10">
                  <c:v>2.8084593469208854</c:v>
                </c:pt>
                <c:pt idx="11">
                  <c:v>2.0759113920660006</c:v>
                </c:pt>
                <c:pt idx="12">
                  <c:v>1.6127036966227688</c:v>
                </c:pt>
                <c:pt idx="13">
                  <c:v>1.6082203539599587</c:v>
                </c:pt>
                <c:pt idx="14">
                  <c:v>2.3519507230623313</c:v>
                </c:pt>
                <c:pt idx="15">
                  <c:v>2.5029025631865678</c:v>
                </c:pt>
                <c:pt idx="16">
                  <c:v>20.845233238134096</c:v>
                </c:pt>
                <c:pt idx="17">
                  <c:v>7.4212235583252877</c:v>
                </c:pt>
                <c:pt idx="18">
                  <c:v>10.519939913747153</c:v>
                </c:pt>
                <c:pt idx="19">
                  <c:v>16.507329509241554</c:v>
                </c:pt>
                <c:pt idx="20">
                  <c:v>15.117177440123616</c:v>
                </c:pt>
                <c:pt idx="21">
                  <c:v>15.164139952937546</c:v>
                </c:pt>
                <c:pt idx="22">
                  <c:v>14.113726754810276</c:v>
                </c:pt>
                <c:pt idx="23">
                  <c:v>12.836279784780938</c:v>
                </c:pt>
                <c:pt idx="24">
                  <c:v>12.45274789182902</c:v>
                </c:pt>
                <c:pt idx="25">
                  <c:v>12.370853724850463</c:v>
                </c:pt>
                <c:pt idx="26">
                  <c:v>7.2785779957094707</c:v>
                </c:pt>
                <c:pt idx="27">
                  <c:v>10.492930466782878</c:v>
                </c:pt>
                <c:pt idx="28">
                  <c:v>11.036263612888739</c:v>
                </c:pt>
                <c:pt idx="29">
                  <c:v>10.247265810746553</c:v>
                </c:pt>
                <c:pt idx="30">
                  <c:v>10.132081267278073</c:v>
                </c:pt>
                <c:pt idx="31">
                  <c:v>6.0022811519817507</c:v>
                </c:pt>
                <c:pt idx="32">
                  <c:v>8.9471082550667322</c:v>
                </c:pt>
                <c:pt idx="33">
                  <c:v>8.8736983325880026</c:v>
                </c:pt>
                <c:pt idx="34">
                  <c:v>8.2229580573951431</c:v>
                </c:pt>
                <c:pt idx="35">
                  <c:v>6.6092255963013562</c:v>
                </c:pt>
                <c:pt idx="36">
                  <c:v>5.9809169187805447</c:v>
                </c:pt>
              </c:numCache>
            </c:numRef>
          </c:val>
          <c:extLst>
            <c:ext xmlns:c16="http://schemas.microsoft.com/office/drawing/2014/chart" uri="{C3380CC4-5D6E-409C-BE32-E72D297353CC}">
              <c16:uniqueId val="{00000001-8A52-4CF6-A5C0-F029BAA4FBFA}"/>
            </c:ext>
          </c:extLst>
        </c:ser>
        <c:dLbls>
          <c:showLegendKey val="0"/>
          <c:showVal val="0"/>
          <c:showCatName val="0"/>
          <c:showSerName val="0"/>
          <c:showPercent val="0"/>
          <c:showBubbleSize val="0"/>
        </c:dLbls>
        <c:gapWidth val="186"/>
        <c:axId val="715457872"/>
        <c:axId val="715459120"/>
      </c:barChart>
      <c:catAx>
        <c:axId val="715457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715459120"/>
        <c:crosses val="autoZero"/>
        <c:auto val="1"/>
        <c:lblAlgn val="ctr"/>
        <c:lblOffset val="100"/>
        <c:noMultiLvlLbl val="0"/>
      </c:catAx>
      <c:valAx>
        <c:axId val="715459120"/>
        <c:scaling>
          <c:orientation val="minMax"/>
          <c:max val="6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715457872"/>
        <c:crosses val="autoZero"/>
        <c:crossBetween val="between"/>
      </c:valAx>
      <c:spPr>
        <a:noFill/>
        <a:ln>
          <a:noFill/>
        </a:ln>
        <a:effectLst/>
      </c:spPr>
    </c:plotArea>
    <c:legend>
      <c:legendPos val="b"/>
      <c:layout>
        <c:manualLayout>
          <c:xMode val="edge"/>
          <c:yMode val="edge"/>
          <c:x val="0.40971134067892095"/>
          <c:y val="4.6626046744157025E-2"/>
          <c:w val="0.57767207256800446"/>
          <c:h val="0.109428720729250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263293310463128E-2"/>
          <c:y val="7.2502467803769427E-2"/>
          <c:w val="0.33056938047838363"/>
          <c:h val="0.89899451344092207"/>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CB36-4D6F-88DC-6F6186F4F9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D1-43B9-B34A-C8D92B1E3C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D1-43B9-B34A-C8D92B1E3C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8D1-43B9-B34A-C8D92B1E3C0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1-CB36-4D6F-88DC-6F6186F4F90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2-CB36-4D6F-88DC-6F6186F4F90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3-CB36-4D6F-88DC-6F6186F4F901}"/>
              </c:ext>
            </c:extLst>
          </c:dPt>
          <c:dLbls>
            <c:dLbl>
              <c:idx val="0"/>
              <c:layout>
                <c:manualLayout>
                  <c:x val="4.5931758530183726E-4"/>
                  <c:y val="5.2194413198350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36-4D6F-88DC-6F6186F4F90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повна вища</c:v>
                </c:pt>
                <c:pt idx="1">
                  <c:v>базова вища</c:v>
                </c:pt>
                <c:pt idx="2">
                  <c:v>неповна вища</c:v>
                </c:pt>
                <c:pt idx="3">
                  <c:v>професійно-технічна</c:v>
                </c:pt>
                <c:pt idx="4">
                  <c:v>повна загальна середня</c:v>
                </c:pt>
                <c:pt idx="5">
                  <c:v>базова загальна середня</c:v>
                </c:pt>
                <c:pt idx="6">
                  <c:v>початкова загальна або не мають освіти</c:v>
                </c:pt>
              </c:strCache>
            </c:strRef>
          </c:cat>
          <c:val>
            <c:numRef>
              <c:f>Лист1!$B$2:$B$8</c:f>
              <c:numCache>
                <c:formatCode>0.0%</c:formatCode>
                <c:ptCount val="7"/>
                <c:pt idx="0" formatCode="0.00%">
                  <c:v>0.27600000000000002</c:v>
                </c:pt>
                <c:pt idx="1">
                  <c:v>1.6E-2</c:v>
                </c:pt>
                <c:pt idx="2">
                  <c:v>0.223</c:v>
                </c:pt>
                <c:pt idx="3">
                  <c:v>0.379</c:v>
                </c:pt>
                <c:pt idx="4">
                  <c:v>8.8999999999999996E-2</c:v>
                </c:pt>
                <c:pt idx="5">
                  <c:v>2.4E-2</c:v>
                </c:pt>
                <c:pt idx="6">
                  <c:v>1.7000000000000001E-2</c:v>
                </c:pt>
              </c:numCache>
            </c:numRef>
          </c:val>
          <c:extLst>
            <c:ext xmlns:c16="http://schemas.microsoft.com/office/drawing/2014/chart" uri="{C3380CC4-5D6E-409C-BE32-E72D297353CC}">
              <c16:uniqueId val="{00000000-CB36-4D6F-88DC-6F6186F4F90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3170287408327821"/>
          <c:y val="2.7412922806810954E-2"/>
          <c:w val="0.46586891046852419"/>
          <c:h val="0.9645517779665294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b="1">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818646872962537"/>
          <c:y val="3.8115031294165151E-2"/>
          <c:w val="0.43935590617100029"/>
          <c:h val="0.87508089555333646"/>
        </c:manualLayout>
      </c:layout>
      <c:barChart>
        <c:barDir val="bar"/>
        <c:grouping val="clustered"/>
        <c:varyColors val="0"/>
        <c:ser>
          <c:idx val="1"/>
          <c:order val="0"/>
          <c:tx>
            <c:strRef>
              <c:f>Лист1!$B$1</c:f>
              <c:strCache>
                <c:ptCount val="1"/>
                <c:pt idx="0">
                  <c:v>2021</c:v>
                </c:pt>
              </c:strCache>
            </c:strRef>
          </c:tx>
          <c:spPr>
            <a:solidFill>
              <a:srgbClr val="EB6115"/>
            </a:solidFill>
            <a:ln>
              <a:noFill/>
            </a:ln>
            <a:effectLst/>
          </c:spPr>
          <c:invertIfNegative val="0"/>
          <c:cat>
            <c:strRef>
              <c:f>Лист1!$A$2:$A$17</c:f>
              <c:strCache>
                <c:ptCount val="16"/>
                <c:pt idx="0">
                  <c:v>Опт. та роздрібна торгівля; ремонт автотрансп. засобів і мотоциклів</c:v>
                </c:pt>
                <c:pt idx="1">
                  <c:v>Промисловість</c:v>
                </c:pt>
                <c:pt idx="2">
                  <c:v>Сільське, лісове та рибне господарство</c:v>
                </c:pt>
                <c:pt idx="3">
                  <c:v>Освіта</c:v>
                </c:pt>
                <c:pt idx="4">
                  <c:v>Трансп., склад. госп-во, поштова та кур'єрська д-сть</c:v>
                </c:pt>
                <c:pt idx="5">
                  <c:v>Охорона здоров'я та надання соц. допомоги</c:v>
                </c:pt>
                <c:pt idx="6">
                  <c:v>Держ. упр-ня й оборона; обов'язкове соц. страх-ня</c:v>
                </c:pt>
                <c:pt idx="7">
                  <c:v>Будівництво</c:v>
                </c:pt>
                <c:pt idx="8">
                  <c:v>Надання інших видів послуг</c:v>
                </c:pt>
                <c:pt idx="9">
                  <c:v>Тимчас. Розміщ. й організація харчування</c:v>
                </c:pt>
                <c:pt idx="10">
                  <c:v>Професійна, наукова та технічна діяльність</c:v>
                </c:pt>
                <c:pt idx="11">
                  <c:v>Діяльність у сфері адміністративного та допоміж. обслуг.</c:v>
                </c:pt>
                <c:pt idx="12">
                  <c:v>Інформація та телекомунікації</c:v>
                </c:pt>
                <c:pt idx="13">
                  <c:v>Мистецтво, спорт, розваги та відпочинок</c:v>
                </c:pt>
                <c:pt idx="14">
                  <c:v>Фінан. та страхова д-ть</c:v>
                </c:pt>
                <c:pt idx="15">
                  <c:v>Операції з нерухомим майном</c:v>
                </c:pt>
              </c:strCache>
            </c:strRef>
          </c:cat>
          <c:val>
            <c:numRef>
              <c:f>Лист1!$B$2:$B$17</c:f>
              <c:numCache>
                <c:formatCode>General</c:formatCode>
                <c:ptCount val="16"/>
                <c:pt idx="0">
                  <c:v>80.099999999999994</c:v>
                </c:pt>
                <c:pt idx="1">
                  <c:v>51.9</c:v>
                </c:pt>
                <c:pt idx="2">
                  <c:v>36.1</c:v>
                </c:pt>
                <c:pt idx="3">
                  <c:v>16.2</c:v>
                </c:pt>
                <c:pt idx="4">
                  <c:v>17.7</c:v>
                </c:pt>
                <c:pt idx="5" formatCode="0.0">
                  <c:v>15</c:v>
                </c:pt>
                <c:pt idx="6">
                  <c:v>22.3</c:v>
                </c:pt>
                <c:pt idx="7">
                  <c:v>12.9</c:v>
                </c:pt>
                <c:pt idx="8">
                  <c:v>4.9000000000000004</c:v>
                </c:pt>
                <c:pt idx="9">
                  <c:v>4.0999999999999996</c:v>
                </c:pt>
                <c:pt idx="10">
                  <c:v>6.5</c:v>
                </c:pt>
                <c:pt idx="11">
                  <c:v>2.5</c:v>
                </c:pt>
                <c:pt idx="12">
                  <c:v>1.9</c:v>
                </c:pt>
                <c:pt idx="13">
                  <c:v>2.2000000000000002</c:v>
                </c:pt>
                <c:pt idx="14">
                  <c:v>1.2</c:v>
                </c:pt>
                <c:pt idx="15">
                  <c:v>3.1</c:v>
                </c:pt>
              </c:numCache>
            </c:numRef>
          </c:val>
          <c:extLst>
            <c:ext xmlns:c16="http://schemas.microsoft.com/office/drawing/2014/chart" uri="{C3380CC4-5D6E-409C-BE32-E72D297353CC}">
              <c16:uniqueId val="{00000000-60BD-4BE2-94E5-2A499BEB32CB}"/>
            </c:ext>
          </c:extLst>
        </c:ser>
        <c:ser>
          <c:idx val="2"/>
          <c:order val="1"/>
          <c:tx>
            <c:strRef>
              <c:f>Лист1!$C$1</c:f>
              <c:strCache>
                <c:ptCount val="1"/>
                <c:pt idx="0">
                  <c:v>2013</c:v>
                </c:pt>
              </c:strCache>
            </c:strRef>
          </c:tx>
          <c:spPr>
            <a:solidFill>
              <a:schemeClr val="accent5">
                <a:lumMod val="75000"/>
              </a:schemeClr>
            </a:solidFill>
            <a:ln>
              <a:noFill/>
            </a:ln>
            <a:effectLst/>
          </c:spPr>
          <c:invertIfNegative val="0"/>
          <c:cat>
            <c:strRef>
              <c:f>Лист1!$A$2:$A$17</c:f>
              <c:strCache>
                <c:ptCount val="16"/>
                <c:pt idx="0">
                  <c:v>Опт. та роздрібна торгівля; ремонт автотрансп. засобів і мотоциклів</c:v>
                </c:pt>
                <c:pt idx="1">
                  <c:v>Промисловість</c:v>
                </c:pt>
                <c:pt idx="2">
                  <c:v>Сільське, лісове та рибне господарство</c:v>
                </c:pt>
                <c:pt idx="3">
                  <c:v>Освіта</c:v>
                </c:pt>
                <c:pt idx="4">
                  <c:v>Трансп., склад. госп-во, поштова та кур'єрська д-сть</c:v>
                </c:pt>
                <c:pt idx="5">
                  <c:v>Охорона здоров'я та надання соц. допомоги</c:v>
                </c:pt>
                <c:pt idx="6">
                  <c:v>Держ. упр-ня й оборона; обов'язкове соц. страх-ня</c:v>
                </c:pt>
                <c:pt idx="7">
                  <c:v>Будівництво</c:v>
                </c:pt>
                <c:pt idx="8">
                  <c:v>Надання інших видів послуг</c:v>
                </c:pt>
                <c:pt idx="9">
                  <c:v>Тимчас. Розміщ. й організація харчування</c:v>
                </c:pt>
                <c:pt idx="10">
                  <c:v>Професійна, наукова та технічна діяльність</c:v>
                </c:pt>
                <c:pt idx="11">
                  <c:v>Діяльність у сфері адміністративного та допоміж. обслуг.</c:v>
                </c:pt>
                <c:pt idx="12">
                  <c:v>Інформація та телекомунікації</c:v>
                </c:pt>
                <c:pt idx="13">
                  <c:v>Мистецтво, спорт, розваги та відпочинок</c:v>
                </c:pt>
                <c:pt idx="14">
                  <c:v>Фінан. та страхова д-ть</c:v>
                </c:pt>
                <c:pt idx="15">
                  <c:v>Операції з нерухомим майном</c:v>
                </c:pt>
              </c:strCache>
            </c:strRef>
          </c:cat>
          <c:val>
            <c:numRef>
              <c:f>Лист1!$C$2:$C$17</c:f>
              <c:numCache>
                <c:formatCode>General</c:formatCode>
                <c:ptCount val="16"/>
                <c:pt idx="0">
                  <c:v>271.60000000000002</c:v>
                </c:pt>
                <c:pt idx="1">
                  <c:v>240.7</c:v>
                </c:pt>
                <c:pt idx="2">
                  <c:v>130.80000000000001</c:v>
                </c:pt>
                <c:pt idx="3">
                  <c:v>68.599999999999994</c:v>
                </c:pt>
                <c:pt idx="4">
                  <c:v>62.1</c:v>
                </c:pt>
                <c:pt idx="5">
                  <c:v>57.1</c:v>
                </c:pt>
                <c:pt idx="6">
                  <c:v>43.3</c:v>
                </c:pt>
                <c:pt idx="7">
                  <c:v>41.2</c:v>
                </c:pt>
                <c:pt idx="8" formatCode="0.0">
                  <c:v>17</c:v>
                </c:pt>
                <c:pt idx="9">
                  <c:v>16.5</c:v>
                </c:pt>
                <c:pt idx="10">
                  <c:v>15.7</c:v>
                </c:pt>
                <c:pt idx="11">
                  <c:v>12.7</c:v>
                </c:pt>
                <c:pt idx="12">
                  <c:v>8.8000000000000007</c:v>
                </c:pt>
                <c:pt idx="13">
                  <c:v>8.8000000000000007</c:v>
                </c:pt>
                <c:pt idx="14">
                  <c:v>8.5</c:v>
                </c:pt>
                <c:pt idx="15">
                  <c:v>8.3000000000000007</c:v>
                </c:pt>
              </c:numCache>
            </c:numRef>
          </c:val>
          <c:extLst>
            <c:ext xmlns:c16="http://schemas.microsoft.com/office/drawing/2014/chart" uri="{C3380CC4-5D6E-409C-BE32-E72D297353CC}">
              <c16:uniqueId val="{00000001-60BD-4BE2-94E5-2A499BEB32CB}"/>
            </c:ext>
          </c:extLst>
        </c:ser>
        <c:dLbls>
          <c:showLegendKey val="0"/>
          <c:showVal val="0"/>
          <c:showCatName val="0"/>
          <c:showSerName val="0"/>
          <c:showPercent val="0"/>
          <c:showBubbleSize val="0"/>
        </c:dLbls>
        <c:gapWidth val="150"/>
        <c:axId val="417433856"/>
        <c:axId val="417439744"/>
      </c:barChart>
      <c:catAx>
        <c:axId val="417433856"/>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17439744"/>
        <c:crosses val="autoZero"/>
        <c:auto val="1"/>
        <c:lblAlgn val="ctr"/>
        <c:lblOffset val="100"/>
        <c:noMultiLvlLbl val="0"/>
      </c:catAx>
      <c:valAx>
        <c:axId val="417439744"/>
        <c:scaling>
          <c:orientation val="minMax"/>
          <c:max val="300"/>
        </c:scaling>
        <c:delete val="0"/>
        <c:axPos val="b"/>
        <c:majorGridlines>
          <c:spPr>
            <a:ln w="6350" cap="flat" cmpd="sng" algn="ctr">
              <a:no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17433856"/>
        <c:crosses val="autoZero"/>
        <c:crossBetween val="between"/>
        <c:majorUnit val="50"/>
      </c:valAx>
      <c:spPr>
        <a:noFill/>
        <a:ln>
          <a:noFill/>
        </a:ln>
        <a:effectLst/>
      </c:spPr>
    </c:plotArea>
    <c:legend>
      <c:legendPos val="r"/>
      <c:layout>
        <c:manualLayout>
          <c:xMode val="edge"/>
          <c:yMode val="edge"/>
          <c:x val="0.74253824163699278"/>
          <c:y val="0.12549233061044085"/>
          <c:w val="0.15555093033752945"/>
          <c:h val="0.135709725473504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0.12153</cdr:x>
      <cdr:y>0.06845</cdr:y>
    </cdr:from>
    <cdr:to>
      <cdr:x>0.16319</cdr:x>
      <cdr:y>0.13988</cdr:y>
    </cdr:to>
    <cdr:sp macro="" textlink="">
      <cdr:nvSpPr>
        <cdr:cNvPr id="2" name="Поле 1"/>
        <cdr:cNvSpPr txBox="1"/>
      </cdr:nvSpPr>
      <cdr:spPr>
        <a:xfrm xmlns:a="http://schemas.openxmlformats.org/drawingml/2006/main">
          <a:off x="666750" y="219075"/>
          <a:ext cx="228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sz="1100"/>
        </a:p>
      </cdr:txBody>
    </cdr:sp>
  </cdr:relSizeAnchor>
</c:userShapes>
</file>

<file path=word/drawings/drawing2.xml><?xml version="1.0" encoding="utf-8"?>
<c:userShapes xmlns:c="http://schemas.openxmlformats.org/drawingml/2006/chart">
  <cdr:relSizeAnchor xmlns:cdr="http://schemas.openxmlformats.org/drawingml/2006/chartDrawing">
    <cdr:from>
      <cdr:x>0.12153</cdr:x>
      <cdr:y>0.06845</cdr:y>
    </cdr:from>
    <cdr:to>
      <cdr:x>0.16319</cdr:x>
      <cdr:y>0.13988</cdr:y>
    </cdr:to>
    <cdr:sp macro="" textlink="">
      <cdr:nvSpPr>
        <cdr:cNvPr id="2" name="Поле 1"/>
        <cdr:cNvSpPr txBox="1"/>
      </cdr:nvSpPr>
      <cdr:spPr>
        <a:xfrm xmlns:a="http://schemas.openxmlformats.org/drawingml/2006/main">
          <a:off x="666750" y="219075"/>
          <a:ext cx="228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sz="1100"/>
        </a:p>
      </cdr:txBody>
    </cdr:sp>
  </cdr:relSizeAnchor>
</c:userShape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1B08D-E864-4058-9B21-B0312EA5B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322</Pages>
  <Words>473614</Words>
  <Characters>269961</Characters>
  <Application>Microsoft Office Word</Application>
  <DocSecurity>0</DocSecurity>
  <Lines>2249</Lines>
  <Paragraphs>1484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742091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Svitlana Borys</dc:creator>
  <cp:lastModifiedBy>Mykola</cp:lastModifiedBy>
  <cp:revision>60</cp:revision>
  <cp:lastPrinted>2026-01-23T08:32:00Z</cp:lastPrinted>
  <dcterms:created xsi:type="dcterms:W3CDTF">2026-01-26T14:05:00Z</dcterms:created>
  <dcterms:modified xsi:type="dcterms:W3CDTF">2026-01-27T15:43:00Z</dcterms:modified>
</cp:coreProperties>
</file>